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eastAsiaTheme="minorEastAsia"/>
          <w:sz w:val="48"/>
          <w:szCs w:val="48"/>
          <w:u w:val="single"/>
          <w:lang w:val="en-US" w:eastAsia="zh-CN"/>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w:t>
      </w:r>
      <w:r>
        <w:rPr>
          <w:rFonts w:hint="eastAsia" w:cs="宋体" w:asciiTheme="minorEastAsia" w:hAnsiTheme="minorEastAsia"/>
          <w:sz w:val="48"/>
          <w:szCs w:val="48"/>
          <w:u w:val="single"/>
          <w:lang w:val="en-US" w:eastAsia="zh-CN"/>
        </w:rPr>
        <w:t>硬质塑料管件</w:t>
      </w:r>
      <w:r>
        <w:rPr>
          <w:rFonts w:hint="eastAsia" w:cs="宋体" w:asciiTheme="minorEastAsia" w:hAnsiTheme="minorEastAsia"/>
          <w:sz w:val="48"/>
          <w:szCs w:val="48"/>
          <w:u w:val="single"/>
          <w:lang w:eastAsia="zh-CN"/>
        </w:rPr>
        <w:t>采购项目</w:t>
      </w: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lang w:val="en-US" w:eastAsia="zh-CN"/>
        </w:rPr>
      </w:pPr>
      <w:r>
        <w:rPr>
          <w:rFonts w:hint="eastAsia" w:cs="宋体" w:asciiTheme="minorEastAsia" w:hAnsiTheme="minorEastAsia"/>
          <w:sz w:val="30"/>
          <w:szCs w:val="30"/>
        </w:rPr>
        <w:t>编号：</w:t>
      </w:r>
      <w:bookmarkStart w:id="517" w:name="_GoBack"/>
      <w:r>
        <w:rPr>
          <w:rFonts w:hint="eastAsia" w:cs="宋体" w:asciiTheme="minorEastAsia" w:hAnsiTheme="minorEastAsia"/>
          <w:sz w:val="30"/>
          <w:szCs w:val="30"/>
          <w:u w:val="single"/>
          <w:lang w:eastAsia="zh-CN"/>
        </w:rPr>
        <w:t>20240</w:t>
      </w:r>
      <w:r>
        <w:rPr>
          <w:rFonts w:hint="eastAsia" w:cs="宋体" w:asciiTheme="minorEastAsia" w:hAnsiTheme="minorEastAsia"/>
          <w:sz w:val="30"/>
          <w:szCs w:val="30"/>
          <w:u w:val="single"/>
          <w:lang w:val="en-US" w:eastAsia="zh-CN"/>
        </w:rPr>
        <w:t>6022</w:t>
      </w:r>
      <w:bookmarkEnd w:id="517"/>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6</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26</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35393790"/>
      <w:bookmarkStart w:id="3" w:name="_Toc28359079"/>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硬质塑料管件</w:t>
      </w:r>
      <w:r>
        <w:rPr>
          <w:rFonts w:hint="eastAsia" w:cs="仿宋" w:asciiTheme="minorEastAsia" w:hAnsiTheme="minorEastAsia"/>
          <w:sz w:val="24"/>
          <w:u w:val="single"/>
          <w:lang w:eastAsia="zh-CN"/>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default" w:cs="仿宋" w:asciiTheme="minorEastAsia" w:hAnsiTheme="minorEastAsia" w:eastAsiaTheme="minorEastAsia"/>
          <w:sz w:val="24"/>
          <w:u w:val="single"/>
          <w:lang w:val="en-US"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w:t>
      </w:r>
      <w:r>
        <w:rPr>
          <w:rFonts w:hint="eastAsia" w:cs="仿宋" w:asciiTheme="minorEastAsia" w:hAnsiTheme="minorEastAsia"/>
          <w:sz w:val="24"/>
          <w:u w:val="single"/>
          <w:lang w:val="en-US" w:eastAsia="zh-CN"/>
        </w:rPr>
        <w:t>6022</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硬质塑料管件</w:t>
      </w:r>
      <w:r>
        <w:rPr>
          <w:rFonts w:hint="eastAsia" w:cs="仿宋" w:asciiTheme="minorEastAsia" w:hAnsiTheme="minorEastAsia"/>
          <w:sz w:val="24"/>
          <w:u w:val="single"/>
          <w:lang w:eastAsia="zh-CN"/>
        </w:rPr>
        <w:t>采购项目</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u w:val="single"/>
          <w:lang w:val="en-US" w:eastAsia="zh-CN"/>
        </w:rPr>
        <w:t>26.77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硬质塑料管件</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03"/>
      <w:bookmarkStart w:id="8" w:name="_Toc35393622"/>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04"/>
      <w:bookmarkStart w:id="13" w:name="_Toc28359081"/>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pPr>
        <w:spacing w:line="360" w:lineRule="auto"/>
        <w:ind w:firstLine="480" w:firstLineChars="200"/>
        <w:rPr>
          <w:rFonts w:hint="eastAsia"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lang w:val="en-US" w:eastAsia="zh-CN"/>
        </w:rPr>
        <w:t>顾工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val="en-US" w:eastAsia="zh-CN"/>
        </w:rPr>
        <w:t>十</w:t>
      </w:r>
      <w:r>
        <w:rPr>
          <w:rFonts w:hint="eastAsia" w:cs="仿宋" w:asciiTheme="minorEastAsia" w:hAnsiTheme="minorEastAsia"/>
          <w:b/>
          <w:bCs/>
          <w:color w:val="auto"/>
          <w:sz w:val="24"/>
          <w:lang w:eastAsia="zh-CN"/>
        </w:rPr>
        <w:t>、</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6月26</w:t>
      </w:r>
      <w:r>
        <w:rPr>
          <w:rFonts w:hint="eastAsia" w:cs="仿宋" w:asciiTheme="minorEastAsia" w:hAnsiTheme="minorEastAsia"/>
          <w:color w:val="auto"/>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rPr>
            </w:pPr>
            <w:r>
              <w:rPr>
                <w:rFonts w:hint="eastAsia"/>
                <w:snapToGrid w:val="0"/>
                <w:color w:val="auto"/>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pPr>
              <w:pStyle w:val="18"/>
              <w:snapToGrid w:val="0"/>
              <w:spacing w:line="400" w:lineRule="exact"/>
              <w:ind w:right="42" w:rightChars="20"/>
              <w:rPr>
                <w:color w:val="auto"/>
                <w:szCs w:val="21"/>
              </w:rPr>
            </w:pPr>
            <w:r>
              <w:rPr>
                <w:rFonts w:hint="eastAsia"/>
                <w:snapToGrid w:val="0"/>
                <w:color w:val="auto"/>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p>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5300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2024年临江公司</w:t>
            </w:r>
            <w:r>
              <w:rPr>
                <w:rFonts w:hint="eastAsia" w:ascii="宋体" w:hAnsi="宋体" w:eastAsia="宋体" w:cs="宋体"/>
                <w:b/>
                <w:bCs/>
                <w:color w:val="auto"/>
                <w:szCs w:val="21"/>
                <w:u w:val="single"/>
                <w:lang w:val="en-US" w:eastAsia="zh-CN"/>
              </w:rPr>
              <w:t>硬质塑料管件</w:t>
            </w:r>
            <w:r>
              <w:rPr>
                <w:rFonts w:hint="eastAsia" w:ascii="宋体" w:hAnsi="宋体" w:eastAsia="宋体" w:cs="宋体"/>
                <w:b/>
                <w:bCs/>
                <w:color w:val="auto"/>
                <w:szCs w:val="21"/>
                <w:u w:val="single"/>
              </w:rPr>
              <w:t>采购</w:t>
            </w:r>
            <w:r>
              <w:rPr>
                <w:rFonts w:hint="eastAsia" w:ascii="宋体" w:hAnsi="宋体" w:eastAsia="宋体" w:cs="宋体"/>
                <w:b/>
                <w:bCs/>
                <w:color w:val="auto"/>
                <w:szCs w:val="21"/>
                <w:u w:val="single"/>
                <w:lang w:val="en-US" w:eastAsia="zh-CN"/>
              </w:rPr>
              <w:t>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pPr>
                  <w:spacing w:line="360" w:lineRule="auto"/>
                  <w:outlineLvl w:val="1"/>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p>
              <w:p>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提交电子版文件：</w:t>
                </w:r>
              </w:p>
              <w:p>
                <w:pPr>
                  <w:spacing w:line="360" w:lineRule="auto"/>
                  <w:outlineLvl w:val="1"/>
                  <w:rPr>
                    <w:rFonts w:hint="eastAsia" w:ascii="宋体" w:hAnsi="宋体" w:eastAsia="宋体" w:cs="宋体"/>
                    <w:b/>
                    <w:bCs/>
                    <w:color w:val="auto"/>
                    <w:szCs w:val="21"/>
                    <w:lang w:eastAsia="zh-CN"/>
                  </w:rPr>
                </w:pPr>
                <w:r>
                  <w:rPr>
                    <w:rFonts w:hint="eastAsia" w:ascii="宋体" w:hAnsi="宋体" w:eastAsia="宋体" w:cs="宋体"/>
                    <w:color w:val="auto"/>
                    <w:szCs w:val="21"/>
                  </w:rPr>
                  <w:sym w:font="Wingdings" w:char="00A8"/>
                </w:r>
                <w:r>
                  <w:rPr>
                    <w:rFonts w:hint="eastAsia" w:ascii="宋体" w:hAnsi="宋体" w:eastAsia="宋体" w:cs="宋体"/>
                    <w:color w:val="auto"/>
                    <w:szCs w:val="21"/>
                  </w:rPr>
                  <w:t>是，</w:t>
                </w:r>
                <w:r>
                  <w:rPr>
                    <w:rFonts w:hint="eastAsia" w:ascii="宋体" w:hAnsi="宋体" w:eastAsia="宋体" w:cs="宋体"/>
                    <w:b/>
                    <w:bCs/>
                    <w:color w:val="auto"/>
                    <w:szCs w:val="21"/>
                  </w:rPr>
                  <w:t>提交电子版带红章的PDF文件及word版本各1份（U盘形式）</w:t>
                </w:r>
                <w:r>
                  <w:rPr>
                    <w:rFonts w:hint="eastAsia" w:ascii="宋体" w:hAnsi="宋体" w:eastAsia="宋体" w:cs="宋体"/>
                    <w:b/>
                    <w:bCs/>
                    <w:color w:val="auto"/>
                    <w:szCs w:val="21"/>
                    <w:lang w:eastAsia="zh-CN"/>
                  </w:rPr>
                  <w:t>；</w:t>
                </w:r>
              </w:p>
              <w:p>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rPr>
                  <w:sym w:font="Wingdings" w:char="00FE"/>
                </w:r>
                <w:r>
                  <w:rPr>
                    <w:rFonts w:hint="eastAsia" w:ascii="宋体" w:hAnsi="宋体" w:eastAsia="宋体" w:cs="宋体"/>
                    <w:b/>
                    <w:bCs/>
                    <w:color w:val="auto"/>
                    <w:szCs w:val="21"/>
                    <w:lang w:val="en-US" w:eastAsia="zh-CN"/>
                  </w:rPr>
                  <w:t>否</w:t>
                </w:r>
                <w:r>
                  <w:rPr>
                    <w:rFonts w:hint="eastAsia" w:ascii="宋体" w:hAnsi="宋体" w:eastAsia="宋体" w:cs="宋体"/>
                    <w:b/>
                    <w:bCs/>
                    <w:color w:val="auto"/>
                    <w:szCs w:val="21"/>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snapToGrid w:val="0"/>
                <w:color w:val="auto"/>
                <w:szCs w:val="21"/>
              </w:rPr>
              <w:t>是否分册装订：</w:t>
            </w:r>
          </w:p>
          <w:p>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95" w:firstLineChars="0"/>
        <w:rPr>
          <w:rFonts w:cs="仿宋" w:asciiTheme="minorEastAsia" w:hAnsiTheme="minorEastAsia"/>
          <w:kern w:val="0"/>
          <w:szCs w:val="24"/>
        </w:rPr>
      </w:pP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硬质塑料管件</w:t>
      </w:r>
      <w:r>
        <w:rPr>
          <w:rFonts w:hint="eastAsia"/>
          <w:lang w:val="en-US"/>
        </w:rPr>
        <w:t>一批，具体</w:t>
      </w:r>
      <w:r>
        <w:rPr>
          <w:rFonts w:hint="eastAsia"/>
          <w:lang w:val="en-US" w:eastAsia="zh-CN"/>
        </w:rPr>
        <w:t>详见响应报价明细表。</w:t>
      </w:r>
    </w:p>
    <w:p>
      <w:pPr>
        <w:spacing w:line="360" w:lineRule="auto"/>
        <w:ind w:firstLine="482" w:firstLineChars="200"/>
        <w:rPr>
          <w:rFonts w:hint="eastAsia" w:ascii="宋体" w:hAnsi="宋体" w:cs="宋体" w:eastAsiaTheme="minorEastAsia"/>
          <w:sz w:val="24"/>
          <w:highlight w:val="none"/>
          <w:lang w:eastAsia="zh-CN"/>
        </w:rPr>
      </w:pPr>
      <w:r>
        <w:rPr>
          <w:rFonts w:hint="eastAsia" w:ascii="宋体" w:hAnsi="Arial" w:cs="Arial" w:eastAsiaTheme="minorEastAsia"/>
          <w:b/>
          <w:bCs/>
          <w:snapToGrid w:val="0"/>
          <w:kern w:val="2"/>
          <w:sz w:val="24"/>
          <w:szCs w:val="21"/>
          <w:lang w:val="en-US" w:eastAsia="zh-CN" w:bidi="ar-SA"/>
        </w:rPr>
        <w:t>▲二、合同期限：</w:t>
      </w:r>
      <w:r>
        <w:rPr>
          <w:rFonts w:hint="eastAsia" w:ascii="宋体" w:hAnsi="宋体" w:cs="宋体"/>
          <w:sz w:val="24"/>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eastAsia="zh-CN"/>
        </w:rPr>
        <w:t>。</w:t>
      </w:r>
    </w:p>
    <w:p>
      <w:pPr>
        <w:pStyle w:val="6"/>
        <w:ind w:firstLine="480" w:firstLineChars="200"/>
        <w:rPr>
          <w:rFonts w:hint="eastAsia"/>
          <w:color w:val="auto"/>
          <w:highlight w:val="none"/>
          <w:lang w:val="en-US" w:eastAsia="zh-CN"/>
        </w:rPr>
      </w:pPr>
      <w:r>
        <w:rPr>
          <w:rFonts w:hint="eastAsia" w:cs="仿宋" w:asciiTheme="minorEastAsia" w:hAnsiTheme="minorEastAsia"/>
          <w:kern w:val="0"/>
          <w:highlight w:val="none"/>
        </w:rPr>
        <w:t>▲</w:t>
      </w:r>
      <w:r>
        <w:rPr>
          <w:rFonts w:hint="eastAsia"/>
          <w:b/>
          <w:bCs/>
          <w:highlight w:val="none"/>
          <w:lang w:val="en-US" w:eastAsia="zh-CN"/>
        </w:rPr>
        <w:t>三</w:t>
      </w:r>
      <w:r>
        <w:rPr>
          <w:rFonts w:hint="eastAsia"/>
          <w:b/>
          <w:bCs/>
          <w:highlight w:val="none"/>
          <w:lang w:val="en-US"/>
        </w:rPr>
        <w:t>、</w:t>
      </w:r>
      <w:r>
        <w:rPr>
          <w:rFonts w:hint="eastAsia"/>
          <w:b/>
          <w:bCs/>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四</w:t>
      </w:r>
      <w:r>
        <w:rPr>
          <w:rFonts w:hint="eastAsia"/>
          <w:b/>
          <w:bCs/>
          <w:lang w:val="en-US"/>
        </w:rPr>
        <w:t>、技术、质量要求</w:t>
      </w:r>
    </w:p>
    <w:p>
      <w:pPr>
        <w:pStyle w:val="6"/>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default" w:eastAsiaTheme="minorEastAsia"/>
          <w:highlight w:val="yellow"/>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eastAsia="zh-CN"/>
        </w:rPr>
        <w:t>五</w:t>
      </w:r>
      <w:r>
        <w:rPr>
          <w:rFonts w:hint="eastAsia"/>
          <w:b/>
          <w:bCs/>
          <w:lang w:val="en-US"/>
        </w:rPr>
        <w:t>、验收方式</w:t>
      </w:r>
    </w:p>
    <w:p>
      <w:pPr>
        <w:pStyle w:val="6"/>
        <w:numPr>
          <w:ilvl w:val="0"/>
          <w:numId w:val="0"/>
        </w:numPr>
        <w:ind w:firstLine="480" w:firstLineChars="200"/>
        <w:rPr>
          <w:rFonts w:hint="eastAsia"/>
          <w:color w:val="auto"/>
          <w:lang w:val="en-US" w:eastAsia="zh-CN"/>
        </w:rPr>
      </w:pPr>
      <w:r>
        <w:rPr>
          <w:rFonts w:hint="eastAsia" w:ascii="宋体" w:hAnsi="Arial" w:cs="Arial" w:eastAsiaTheme="minorEastAsia"/>
          <w:snapToGrid w:val="0"/>
          <w:color w:val="auto"/>
          <w:kern w:val="2"/>
          <w:sz w:val="24"/>
          <w:szCs w:val="21"/>
          <w:lang w:val="en-US" w:eastAsia="zh-CN" w:bidi="ar-SA"/>
        </w:rPr>
        <w:t>1.</w:t>
      </w:r>
      <w:r>
        <w:rPr>
          <w:rFonts w:hint="eastAsia"/>
          <w:lang w:val="en-US" w:eastAsia="zh-CN"/>
        </w:rPr>
        <w:t>供应商</w:t>
      </w:r>
      <w:r>
        <w:rPr>
          <w:rFonts w:hint="eastAsia"/>
          <w:lang w:val="en-US"/>
        </w:rPr>
        <w:t>须提供该批次货物</w:t>
      </w:r>
      <w:r>
        <w:rPr>
          <w:rFonts w:hint="eastAsia"/>
          <w:lang w:val="en-US" w:eastAsia="zh-CN"/>
        </w:rPr>
        <w:t>生产厂家的出厂</w:t>
      </w:r>
      <w:r>
        <w:rPr>
          <w:rFonts w:hint="eastAsia"/>
          <w:color w:val="auto"/>
          <w:lang w:val="en-US" w:eastAsia="zh-CN"/>
        </w:rPr>
        <w:t>检验合格报告或质量证明材料（进口货物提供质量证明材料，如报关单、原产地证明、质量证明等一种或者多种纸质材料，国产货物提供合格证等纸质材料）和送货单，</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w:t>
      </w:r>
      <w:r>
        <w:rPr>
          <w:rFonts w:hint="eastAsia" w:hAnsi="宋体" w:eastAsia="宋体" w:cs="宋体"/>
          <w:sz w:val="24"/>
          <w:lang w:eastAsia="zh-CN"/>
        </w:rPr>
        <w:t>。</w:t>
      </w:r>
      <w:r>
        <w:rPr>
          <w:rFonts w:hint="eastAsia"/>
          <w:color w:val="auto"/>
          <w:lang w:val="en-US" w:eastAsia="zh-CN"/>
        </w:rPr>
        <w:t>配合采购人做好货物的到货数量验收工作，将货物运达采购人指定交货地点后及时书面通知采购人。</w:t>
      </w:r>
    </w:p>
    <w:p>
      <w:pPr>
        <w:pStyle w:val="6"/>
        <w:numPr>
          <w:ilvl w:val="0"/>
          <w:numId w:val="0"/>
        </w:numPr>
        <w:ind w:firstLine="480" w:firstLineChars="200"/>
        <w:rPr>
          <w:rFonts w:hint="eastAsia" w:cs="仿宋" w:asciiTheme="minorEastAsia" w:hAnsiTheme="minorEastAsia"/>
          <w:kern w:val="0"/>
          <w:lang w:val="en-US" w:eastAsia="zh-CN"/>
        </w:rPr>
      </w:pPr>
      <w:r>
        <w:rPr>
          <w:rFonts w:ascii="宋体" w:hAnsi="Arial" w:cs="Arial" w:eastAsiaTheme="minorEastAsia"/>
          <w:snapToGrid w:val="0"/>
          <w:kern w:val="2"/>
          <w:sz w:val="24"/>
          <w:szCs w:val="21"/>
          <w:lang w:val="en-US" w:eastAsia="zh-CN" w:bidi="ar-SA"/>
        </w:rPr>
        <w:t>2.</w:t>
      </w:r>
      <w:r>
        <w:rPr>
          <w:rFonts w:hint="eastAsia"/>
          <w:color w:val="auto"/>
          <w:lang w:val="en-US" w:eastAsia="zh-CN"/>
        </w:rPr>
        <w:t>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六</w:t>
      </w:r>
      <w:r>
        <w:rPr>
          <w:rFonts w:hint="eastAsia"/>
          <w:b/>
          <w:bCs/>
          <w:lang w:val="en-US"/>
        </w:rPr>
        <w:t>、服务要求</w:t>
      </w:r>
    </w:p>
    <w:p>
      <w:pPr>
        <w:pStyle w:val="6"/>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根据采购人生产计划，确定送货数量要求，分</w:t>
      </w:r>
      <w:r>
        <w:rPr>
          <w:rFonts w:hint="eastAsia"/>
          <w:lang w:val="en-US" w:eastAsia="zh-CN"/>
        </w:rPr>
        <w:t>批次</w:t>
      </w:r>
      <w:r>
        <w:rPr>
          <w:rFonts w:hint="eastAsia"/>
          <w:lang w:val="en-US"/>
        </w:rPr>
        <w:t>供货，</w:t>
      </w:r>
      <w:r>
        <w:rPr>
          <w:rFonts w:hint="eastAsia"/>
          <w:lang w:val="en-US" w:eastAsia="zh-CN"/>
        </w:rPr>
        <w:t>供应商</w:t>
      </w:r>
      <w:r>
        <w:rPr>
          <w:rFonts w:hint="eastAsia"/>
          <w:lang w:val="en-US"/>
        </w:rPr>
        <w:t>负责在接到采购人电话或书面通知后在</w:t>
      </w:r>
      <w:r>
        <w:rPr>
          <w:rFonts w:hint="eastAsia"/>
          <w:lang w:val="en-US" w:eastAsia="zh-CN"/>
        </w:rPr>
        <w:t>7</w:t>
      </w:r>
      <w:r>
        <w:rPr>
          <w:rFonts w:hint="eastAsia"/>
          <w:lang w:val="en-US"/>
        </w:rPr>
        <w:t>个工作日内完成供货。</w:t>
      </w:r>
    </w:p>
    <w:p>
      <w:pPr>
        <w:pStyle w:val="6"/>
        <w:numPr>
          <w:ilvl w:val="0"/>
          <w:numId w:val="0"/>
        </w:numPr>
        <w:ind w:firstLine="480" w:firstLineChars="200"/>
        <w:rPr>
          <w:rFonts w:hint="default" w:eastAsiaTheme="minorEastAsia"/>
          <w:lang w:val="en-US" w:eastAsia="zh-CN"/>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七</w:t>
      </w:r>
      <w:r>
        <w:rPr>
          <w:rFonts w:hint="eastAsia"/>
          <w:b/>
          <w:bCs/>
          <w:lang w:val="en-US"/>
        </w:rPr>
        <w:t>、结算方式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cs="仿宋" w:asciiTheme="minorEastAsia" w:hAnsiTheme="minorEastAsia"/>
          <w:kern w:val="0"/>
          <w:lang w:val="en-US" w:eastAsia="zh-CN"/>
        </w:rPr>
        <w:t>八</w:t>
      </w:r>
      <w:r>
        <w:rPr>
          <w:rFonts w:hint="eastAsia"/>
          <w:b/>
          <w:bCs/>
          <w:lang w:val="en-US"/>
        </w:rPr>
        <w:t>、售后要求</w:t>
      </w:r>
    </w:p>
    <w:p>
      <w:pPr>
        <w:pStyle w:val="6"/>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pPr>
        <w:pStyle w:val="6"/>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pPr>
        <w:pStyle w:val="6"/>
        <w:ind w:firstLine="480" w:firstLineChars="200"/>
        <w:rPr>
          <w:rFonts w:hint="eastAsia" w:ascii="宋体"/>
          <w:lang w:val="en-US"/>
        </w:rPr>
      </w:pPr>
      <w:r>
        <w:rPr>
          <w:rFonts w:hint="eastAsia" w:ascii="宋体"/>
          <w:lang w:val="en-US"/>
        </w:rPr>
        <w:t>3.在</w:t>
      </w:r>
      <w:r>
        <w:rPr>
          <w:rFonts w:hint="eastAsia"/>
          <w:lang w:val="en-US" w:eastAsia="zh-CN"/>
        </w:rPr>
        <w:t>产品</w:t>
      </w:r>
      <w:r>
        <w:rPr>
          <w:rFonts w:hint="eastAsia" w:ascii="宋体"/>
          <w:lang w:val="en-US"/>
        </w:rPr>
        <w:t>使用过程中，因产品质量问题给他机械设备造成故障或货物损坏，由供应商承担采购人的一切损失，包括直接和间接损失。</w:t>
      </w:r>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59"/>
      <w:bookmarkEnd w:id="19"/>
      <w:bookmarkStart w:id="20" w:name="_Toc184313304"/>
      <w:bookmarkEnd w:id="20"/>
      <w:bookmarkStart w:id="21" w:name="_Toc184314452"/>
      <w:bookmarkEnd w:id="21"/>
      <w:bookmarkStart w:id="22" w:name="_Toc184308039"/>
      <w:bookmarkEnd w:id="22"/>
      <w:bookmarkStart w:id="23" w:name="_Toc184310321"/>
      <w:bookmarkEnd w:id="23"/>
      <w:bookmarkStart w:id="24" w:name="_Toc184308075"/>
      <w:bookmarkEnd w:id="24"/>
      <w:bookmarkStart w:id="25" w:name="_Toc184313299"/>
      <w:bookmarkEnd w:id="25"/>
      <w:bookmarkStart w:id="26" w:name="_Toc184312067"/>
      <w:bookmarkEnd w:id="26"/>
      <w:bookmarkStart w:id="27" w:name="_Toc184310324"/>
      <w:bookmarkEnd w:id="27"/>
      <w:bookmarkStart w:id="28" w:name="_Toc184308058"/>
      <w:bookmarkEnd w:id="28"/>
      <w:bookmarkStart w:id="29" w:name="_Toc184313288"/>
      <w:bookmarkEnd w:id="29"/>
      <w:bookmarkStart w:id="30" w:name="_Toc184313253"/>
      <w:bookmarkEnd w:id="30"/>
      <w:bookmarkStart w:id="31" w:name="_Toc184313257"/>
      <w:bookmarkEnd w:id="31"/>
      <w:bookmarkStart w:id="32" w:name="_Toc184313244"/>
      <w:bookmarkEnd w:id="32"/>
      <w:bookmarkStart w:id="33" w:name="_Toc184310309"/>
      <w:bookmarkEnd w:id="33"/>
      <w:bookmarkStart w:id="34" w:name="_Toc184310337"/>
      <w:bookmarkEnd w:id="34"/>
      <w:bookmarkStart w:id="35" w:name="_Toc184313277"/>
      <w:bookmarkEnd w:id="35"/>
      <w:bookmarkStart w:id="36" w:name="_Toc184312087"/>
      <w:bookmarkEnd w:id="36"/>
      <w:bookmarkStart w:id="37" w:name="_Toc184312123"/>
      <w:bookmarkEnd w:id="37"/>
      <w:bookmarkStart w:id="38" w:name="_Toc184313278"/>
      <w:bookmarkEnd w:id="38"/>
      <w:bookmarkStart w:id="39" w:name="_Toc184312070"/>
      <w:bookmarkEnd w:id="39"/>
      <w:bookmarkStart w:id="40" w:name="_Toc184313283"/>
      <w:bookmarkEnd w:id="40"/>
      <w:bookmarkStart w:id="41" w:name="_Toc184314421"/>
      <w:bookmarkEnd w:id="41"/>
      <w:bookmarkStart w:id="42" w:name="_Toc184313240"/>
      <w:bookmarkEnd w:id="42"/>
      <w:bookmarkStart w:id="43" w:name="_Toc184310292"/>
      <w:bookmarkEnd w:id="43"/>
      <w:bookmarkStart w:id="44" w:name="_Toc184313260"/>
      <w:bookmarkEnd w:id="44"/>
      <w:bookmarkStart w:id="45" w:name="_Toc184308040"/>
      <w:bookmarkEnd w:id="45"/>
      <w:bookmarkStart w:id="46" w:name="_Toc184314433"/>
      <w:bookmarkEnd w:id="46"/>
      <w:bookmarkStart w:id="47" w:name="_Toc184313301"/>
      <w:bookmarkEnd w:id="47"/>
      <w:bookmarkStart w:id="48" w:name="_Toc184312112"/>
      <w:bookmarkEnd w:id="48"/>
      <w:bookmarkStart w:id="49" w:name="_Toc184310294"/>
      <w:bookmarkEnd w:id="49"/>
      <w:bookmarkStart w:id="50" w:name="_Toc184314443"/>
      <w:bookmarkEnd w:id="50"/>
      <w:bookmarkStart w:id="51" w:name="_Toc184310272"/>
      <w:bookmarkEnd w:id="51"/>
      <w:bookmarkStart w:id="52" w:name="_Toc184308099"/>
      <w:bookmarkEnd w:id="52"/>
      <w:bookmarkStart w:id="53" w:name="_Toc184312115"/>
      <w:bookmarkEnd w:id="53"/>
      <w:bookmarkStart w:id="54" w:name="_Toc184314417"/>
      <w:bookmarkEnd w:id="54"/>
      <w:bookmarkStart w:id="55" w:name="_Toc184308043"/>
      <w:bookmarkEnd w:id="55"/>
      <w:bookmarkStart w:id="56" w:name="_Toc184312105"/>
      <w:bookmarkEnd w:id="56"/>
      <w:bookmarkStart w:id="57" w:name="_Toc184310343"/>
      <w:bookmarkEnd w:id="57"/>
      <w:bookmarkStart w:id="58" w:name="_Toc184313258"/>
      <w:bookmarkEnd w:id="58"/>
      <w:bookmarkStart w:id="59" w:name="_Toc184308069"/>
      <w:bookmarkEnd w:id="59"/>
      <w:bookmarkStart w:id="60" w:name="_Toc184314439"/>
      <w:bookmarkEnd w:id="60"/>
      <w:bookmarkStart w:id="61" w:name="_Toc184310299"/>
      <w:bookmarkEnd w:id="61"/>
      <w:bookmarkStart w:id="62" w:name="_Toc184312088"/>
      <w:bookmarkEnd w:id="62"/>
      <w:bookmarkStart w:id="63" w:name="_Toc184313255"/>
      <w:bookmarkEnd w:id="63"/>
      <w:bookmarkStart w:id="64" w:name="_Toc184313263"/>
      <w:bookmarkEnd w:id="64"/>
      <w:bookmarkStart w:id="65" w:name="_Toc184314422"/>
      <w:bookmarkEnd w:id="65"/>
      <w:bookmarkStart w:id="66" w:name="_Toc184314478"/>
      <w:bookmarkEnd w:id="66"/>
      <w:bookmarkStart w:id="67" w:name="_Toc184308094"/>
      <w:bookmarkEnd w:id="67"/>
      <w:bookmarkStart w:id="68" w:name="_Toc184314463"/>
      <w:bookmarkEnd w:id="68"/>
      <w:bookmarkStart w:id="69" w:name="_Toc184313306"/>
      <w:bookmarkEnd w:id="69"/>
      <w:bookmarkStart w:id="70" w:name="_Toc184310338"/>
      <w:bookmarkEnd w:id="70"/>
      <w:bookmarkStart w:id="71" w:name="_Toc184313245"/>
      <w:bookmarkEnd w:id="71"/>
      <w:bookmarkStart w:id="72" w:name="_Toc184308089"/>
      <w:bookmarkEnd w:id="72"/>
      <w:bookmarkStart w:id="73" w:name="_Toc184312126"/>
      <w:bookmarkEnd w:id="73"/>
      <w:bookmarkStart w:id="74" w:name="_Toc184310296"/>
      <w:bookmarkEnd w:id="74"/>
      <w:bookmarkStart w:id="75" w:name="_Toc184312096"/>
      <w:bookmarkEnd w:id="75"/>
      <w:bookmarkStart w:id="76" w:name="_Toc184312116"/>
      <w:bookmarkEnd w:id="76"/>
      <w:bookmarkStart w:id="77" w:name="_Toc184310274"/>
      <w:bookmarkEnd w:id="77"/>
      <w:bookmarkStart w:id="78" w:name="_Toc184308067"/>
      <w:bookmarkEnd w:id="78"/>
      <w:bookmarkStart w:id="79" w:name="_Toc184314412"/>
      <w:bookmarkEnd w:id="79"/>
      <w:bookmarkStart w:id="80" w:name="_Toc184308037"/>
      <w:bookmarkEnd w:id="80"/>
      <w:bookmarkStart w:id="81" w:name="_Toc184313275"/>
      <w:bookmarkEnd w:id="81"/>
      <w:bookmarkStart w:id="82" w:name="_Toc184313259"/>
      <w:bookmarkEnd w:id="82"/>
      <w:bookmarkStart w:id="83" w:name="_Toc184308042"/>
      <w:bookmarkEnd w:id="83"/>
      <w:bookmarkStart w:id="84" w:name="_Toc184310300"/>
      <w:bookmarkEnd w:id="84"/>
      <w:bookmarkStart w:id="85" w:name="_Toc184310290"/>
      <w:bookmarkEnd w:id="85"/>
      <w:bookmarkStart w:id="86" w:name="_Toc184308044"/>
      <w:bookmarkEnd w:id="86"/>
      <w:bookmarkStart w:id="87" w:name="_Toc184314434"/>
      <w:bookmarkEnd w:id="87"/>
      <w:bookmarkStart w:id="88" w:name="_Toc184310331"/>
      <w:bookmarkEnd w:id="88"/>
      <w:bookmarkStart w:id="89" w:name="_Toc184310320"/>
      <w:bookmarkEnd w:id="89"/>
      <w:bookmarkStart w:id="90" w:name="_Toc184314447"/>
      <w:bookmarkEnd w:id="90"/>
      <w:bookmarkStart w:id="91" w:name="_Toc184314430"/>
      <w:bookmarkEnd w:id="91"/>
      <w:bookmarkStart w:id="92" w:name="_Toc184310319"/>
      <w:bookmarkEnd w:id="92"/>
      <w:bookmarkStart w:id="93" w:name="_Toc184312104"/>
      <w:bookmarkEnd w:id="93"/>
      <w:bookmarkStart w:id="94" w:name="_Toc184314473"/>
      <w:bookmarkEnd w:id="94"/>
      <w:bookmarkStart w:id="95" w:name="_Toc184312130"/>
      <w:bookmarkEnd w:id="95"/>
      <w:bookmarkStart w:id="96" w:name="_Toc184314435"/>
      <w:bookmarkEnd w:id="96"/>
      <w:bookmarkStart w:id="97" w:name="_Toc184312102"/>
      <w:bookmarkEnd w:id="97"/>
      <w:bookmarkStart w:id="98" w:name="_Toc184308095"/>
      <w:bookmarkEnd w:id="98"/>
      <w:bookmarkStart w:id="99" w:name="_Toc184310333"/>
      <w:bookmarkEnd w:id="99"/>
      <w:bookmarkStart w:id="100" w:name="_Toc184308074"/>
      <w:bookmarkEnd w:id="100"/>
      <w:bookmarkStart w:id="101" w:name="_Toc184314472"/>
      <w:bookmarkEnd w:id="101"/>
      <w:bookmarkStart w:id="102" w:name="_Toc184310288"/>
      <w:bookmarkEnd w:id="102"/>
      <w:bookmarkStart w:id="103" w:name="_Toc184314450"/>
      <w:bookmarkEnd w:id="103"/>
      <w:bookmarkStart w:id="104" w:name="_Toc184310302"/>
      <w:bookmarkEnd w:id="104"/>
      <w:bookmarkStart w:id="105" w:name="_Toc184312117"/>
      <w:bookmarkEnd w:id="105"/>
      <w:bookmarkStart w:id="106" w:name="_Toc184310323"/>
      <w:bookmarkEnd w:id="106"/>
      <w:bookmarkStart w:id="107" w:name="_Toc184308078"/>
      <w:bookmarkEnd w:id="107"/>
      <w:bookmarkStart w:id="108" w:name="_Toc184308085"/>
      <w:bookmarkEnd w:id="108"/>
      <w:bookmarkStart w:id="109" w:name="_Toc184312114"/>
      <w:bookmarkEnd w:id="109"/>
      <w:bookmarkStart w:id="110" w:name="_Toc184312128"/>
      <w:bookmarkEnd w:id="110"/>
      <w:bookmarkStart w:id="111" w:name="_Toc184313250"/>
      <w:bookmarkEnd w:id="111"/>
      <w:bookmarkStart w:id="112" w:name="_Toc184313294"/>
      <w:bookmarkEnd w:id="112"/>
      <w:bookmarkStart w:id="113" w:name="_Toc184312136"/>
      <w:bookmarkEnd w:id="113"/>
      <w:bookmarkStart w:id="114" w:name="_Toc184313239"/>
      <w:bookmarkEnd w:id="114"/>
      <w:bookmarkStart w:id="115" w:name="_Toc184313284"/>
      <w:bookmarkEnd w:id="115"/>
      <w:bookmarkStart w:id="116" w:name="_Toc184308066"/>
      <w:bookmarkEnd w:id="116"/>
      <w:bookmarkStart w:id="117" w:name="_Toc184308079"/>
      <w:bookmarkEnd w:id="117"/>
      <w:bookmarkStart w:id="118" w:name="_Toc184312118"/>
      <w:bookmarkEnd w:id="118"/>
      <w:bookmarkStart w:id="119" w:name="_Toc184312093"/>
      <w:bookmarkEnd w:id="119"/>
      <w:bookmarkStart w:id="120" w:name="_Toc184313281"/>
      <w:bookmarkEnd w:id="120"/>
      <w:bookmarkStart w:id="121" w:name="_Toc184314426"/>
      <w:bookmarkEnd w:id="121"/>
      <w:bookmarkStart w:id="122" w:name="_Toc184308087"/>
      <w:bookmarkEnd w:id="122"/>
      <w:bookmarkStart w:id="123" w:name="_Toc184313270"/>
      <w:bookmarkEnd w:id="123"/>
      <w:bookmarkStart w:id="124" w:name="_Toc184314470"/>
      <w:bookmarkEnd w:id="124"/>
      <w:bookmarkStart w:id="125" w:name="_Toc184312091"/>
      <w:bookmarkEnd w:id="125"/>
      <w:bookmarkStart w:id="126" w:name="_Toc184308106"/>
      <w:bookmarkEnd w:id="126"/>
      <w:bookmarkStart w:id="127" w:name="_Toc184313262"/>
      <w:bookmarkEnd w:id="127"/>
      <w:bookmarkStart w:id="128" w:name="_Toc184310307"/>
      <w:bookmarkEnd w:id="128"/>
      <w:bookmarkStart w:id="129" w:name="_Toc184314441"/>
      <w:bookmarkEnd w:id="129"/>
      <w:bookmarkStart w:id="130" w:name="_Toc184310344"/>
      <w:bookmarkEnd w:id="130"/>
      <w:bookmarkStart w:id="131" w:name="_Toc184313293"/>
      <w:bookmarkEnd w:id="131"/>
      <w:bookmarkStart w:id="132" w:name="_Toc184313303"/>
      <w:bookmarkEnd w:id="132"/>
      <w:bookmarkStart w:id="133" w:name="_Toc184312108"/>
      <w:bookmarkEnd w:id="133"/>
      <w:bookmarkStart w:id="134" w:name="_Toc184308038"/>
      <w:bookmarkEnd w:id="134"/>
      <w:bookmarkStart w:id="135" w:name="_Toc184314471"/>
      <w:bookmarkEnd w:id="135"/>
      <w:bookmarkStart w:id="136" w:name="_Toc184314442"/>
      <w:bookmarkEnd w:id="136"/>
      <w:bookmarkStart w:id="137" w:name="_Toc184312122"/>
      <w:bookmarkEnd w:id="137"/>
      <w:bookmarkStart w:id="138" w:name="_Toc184314413"/>
      <w:bookmarkEnd w:id="138"/>
      <w:bookmarkStart w:id="139" w:name="_Toc184308103"/>
      <w:bookmarkEnd w:id="139"/>
      <w:bookmarkStart w:id="140" w:name="_Toc184308051"/>
      <w:bookmarkEnd w:id="140"/>
      <w:bookmarkStart w:id="141" w:name="_Toc184308072"/>
      <w:bookmarkEnd w:id="141"/>
      <w:bookmarkStart w:id="142" w:name="_Toc184308082"/>
      <w:bookmarkEnd w:id="142"/>
      <w:bookmarkStart w:id="143" w:name="_Toc184314467"/>
      <w:bookmarkEnd w:id="143"/>
      <w:bookmarkStart w:id="144" w:name="_Toc184308050"/>
      <w:bookmarkEnd w:id="144"/>
      <w:bookmarkStart w:id="145" w:name="_Toc184312068"/>
      <w:bookmarkEnd w:id="145"/>
      <w:bookmarkStart w:id="146" w:name="_Toc184310295"/>
      <w:bookmarkEnd w:id="146"/>
      <w:bookmarkStart w:id="147" w:name="_Toc184313268"/>
      <w:bookmarkEnd w:id="147"/>
      <w:bookmarkStart w:id="148" w:name="_Toc184310277"/>
      <w:bookmarkEnd w:id="148"/>
      <w:bookmarkStart w:id="149" w:name="_Toc184312098"/>
      <w:bookmarkEnd w:id="149"/>
      <w:bookmarkStart w:id="150" w:name="_Toc184308086"/>
      <w:bookmarkEnd w:id="150"/>
      <w:bookmarkStart w:id="151" w:name="_Toc184308091"/>
      <w:bookmarkEnd w:id="151"/>
      <w:bookmarkStart w:id="152" w:name="_Toc184308049"/>
      <w:bookmarkEnd w:id="152"/>
      <w:bookmarkStart w:id="153" w:name="_Toc184310279"/>
      <w:bookmarkEnd w:id="153"/>
      <w:bookmarkStart w:id="154" w:name="_Toc184310289"/>
      <w:bookmarkEnd w:id="154"/>
      <w:bookmarkStart w:id="155" w:name="_Toc184312129"/>
      <w:bookmarkEnd w:id="155"/>
      <w:bookmarkStart w:id="156" w:name="_Toc184310312"/>
      <w:bookmarkEnd w:id="156"/>
      <w:bookmarkStart w:id="157" w:name="_Toc184314414"/>
      <w:bookmarkEnd w:id="157"/>
      <w:bookmarkStart w:id="158" w:name="_Toc184313290"/>
      <w:bookmarkEnd w:id="158"/>
      <w:bookmarkStart w:id="159" w:name="_Toc184312131"/>
      <w:bookmarkEnd w:id="159"/>
      <w:bookmarkStart w:id="160" w:name="_Toc184308071"/>
      <w:bookmarkEnd w:id="160"/>
      <w:bookmarkStart w:id="161" w:name="_Toc184314428"/>
      <w:bookmarkEnd w:id="161"/>
      <w:bookmarkStart w:id="162" w:name="_Toc184308108"/>
      <w:bookmarkEnd w:id="162"/>
      <w:bookmarkStart w:id="163" w:name="_Toc184314440"/>
      <w:bookmarkEnd w:id="163"/>
      <w:bookmarkStart w:id="164" w:name="_Toc184308077"/>
      <w:bookmarkEnd w:id="164"/>
      <w:bookmarkStart w:id="165" w:name="_Toc184313261"/>
      <w:bookmarkEnd w:id="165"/>
      <w:bookmarkStart w:id="166" w:name="_Toc184308092"/>
      <w:bookmarkEnd w:id="166"/>
      <w:bookmarkStart w:id="167" w:name="_Toc184312074"/>
      <w:bookmarkEnd w:id="167"/>
      <w:bookmarkStart w:id="168" w:name="_Toc184310314"/>
      <w:bookmarkEnd w:id="168"/>
      <w:bookmarkStart w:id="169" w:name="_Toc184312138"/>
      <w:bookmarkEnd w:id="169"/>
      <w:bookmarkStart w:id="170" w:name="_Toc184310281"/>
      <w:bookmarkEnd w:id="170"/>
      <w:bookmarkStart w:id="171" w:name="_Toc184313305"/>
      <w:bookmarkEnd w:id="171"/>
      <w:bookmarkStart w:id="172" w:name="_Toc184314410"/>
      <w:bookmarkEnd w:id="172"/>
      <w:bookmarkStart w:id="173" w:name="_Toc184310285"/>
      <w:bookmarkEnd w:id="173"/>
      <w:bookmarkStart w:id="174" w:name="_Toc184310340"/>
      <w:bookmarkEnd w:id="174"/>
      <w:bookmarkStart w:id="175" w:name="_Toc184314446"/>
      <w:bookmarkEnd w:id="175"/>
      <w:bookmarkStart w:id="176" w:name="_Toc184312133"/>
      <w:bookmarkEnd w:id="176"/>
      <w:bookmarkStart w:id="177" w:name="_Toc184313296"/>
      <w:bookmarkEnd w:id="177"/>
      <w:bookmarkStart w:id="178" w:name="_Toc184312086"/>
      <w:bookmarkEnd w:id="178"/>
      <w:bookmarkStart w:id="179" w:name="_Toc184308045"/>
      <w:bookmarkEnd w:id="179"/>
      <w:bookmarkStart w:id="180" w:name="_Toc184313254"/>
      <w:bookmarkEnd w:id="180"/>
      <w:bookmarkStart w:id="181" w:name="_Toc184312097"/>
      <w:bookmarkEnd w:id="181"/>
      <w:bookmarkStart w:id="182" w:name="_Toc184314469"/>
      <w:bookmarkEnd w:id="182"/>
      <w:bookmarkStart w:id="183" w:name="_Toc184314437"/>
      <w:bookmarkEnd w:id="183"/>
      <w:bookmarkStart w:id="184" w:name="_Toc184312099"/>
      <w:bookmarkEnd w:id="184"/>
      <w:bookmarkStart w:id="185" w:name="_Toc184313256"/>
      <w:bookmarkEnd w:id="185"/>
      <w:bookmarkStart w:id="186" w:name="_Toc184310325"/>
      <w:bookmarkEnd w:id="186"/>
      <w:bookmarkStart w:id="187" w:name="_Toc184312103"/>
      <w:bookmarkEnd w:id="187"/>
      <w:bookmarkStart w:id="188" w:name="_Toc184313269"/>
      <w:bookmarkEnd w:id="188"/>
      <w:bookmarkStart w:id="189" w:name="_Toc184314474"/>
      <w:bookmarkEnd w:id="189"/>
      <w:bookmarkStart w:id="190" w:name="_Toc184314444"/>
      <w:bookmarkEnd w:id="190"/>
      <w:bookmarkStart w:id="191" w:name="_Toc184313286"/>
      <w:bookmarkEnd w:id="191"/>
      <w:bookmarkStart w:id="192" w:name="_Toc184310317"/>
      <w:bookmarkEnd w:id="192"/>
      <w:bookmarkStart w:id="193" w:name="_Toc184312092"/>
      <w:bookmarkEnd w:id="193"/>
      <w:bookmarkStart w:id="194" w:name="_Toc184310335"/>
      <w:bookmarkEnd w:id="194"/>
      <w:bookmarkStart w:id="195" w:name="_Toc184312095"/>
      <w:bookmarkEnd w:id="195"/>
      <w:bookmarkStart w:id="196" w:name="_Toc184313252"/>
      <w:bookmarkEnd w:id="196"/>
      <w:bookmarkStart w:id="197" w:name="_Toc184314453"/>
      <w:bookmarkEnd w:id="197"/>
      <w:bookmarkStart w:id="198" w:name="_Toc184312069"/>
      <w:bookmarkEnd w:id="198"/>
      <w:bookmarkStart w:id="199" w:name="_Toc184314482"/>
      <w:bookmarkEnd w:id="199"/>
      <w:bookmarkStart w:id="200" w:name="_Toc184312094"/>
      <w:bookmarkEnd w:id="200"/>
      <w:bookmarkStart w:id="201" w:name="_Toc184314455"/>
      <w:bookmarkEnd w:id="201"/>
      <w:bookmarkStart w:id="202" w:name="_Toc184312127"/>
      <w:bookmarkEnd w:id="202"/>
      <w:bookmarkStart w:id="203" w:name="_Toc184313273"/>
      <w:bookmarkEnd w:id="203"/>
      <w:bookmarkStart w:id="204" w:name="_Toc184310327"/>
      <w:bookmarkEnd w:id="204"/>
      <w:bookmarkStart w:id="205" w:name="_Toc184310328"/>
      <w:bookmarkEnd w:id="205"/>
      <w:bookmarkStart w:id="206" w:name="_Toc184308061"/>
      <w:bookmarkEnd w:id="206"/>
      <w:bookmarkStart w:id="207" w:name="_Toc184314429"/>
      <w:bookmarkEnd w:id="207"/>
      <w:bookmarkStart w:id="208" w:name="_Toc184314454"/>
      <w:bookmarkEnd w:id="208"/>
      <w:bookmarkStart w:id="209" w:name="_Toc184310276"/>
      <w:bookmarkEnd w:id="209"/>
      <w:bookmarkStart w:id="210" w:name="_Toc184308104"/>
      <w:bookmarkEnd w:id="210"/>
      <w:bookmarkStart w:id="211" w:name="_Toc184310282"/>
      <w:bookmarkEnd w:id="211"/>
      <w:bookmarkStart w:id="212" w:name="_Toc184312121"/>
      <w:bookmarkEnd w:id="212"/>
      <w:bookmarkStart w:id="213" w:name="_Toc184308097"/>
      <w:bookmarkEnd w:id="213"/>
      <w:bookmarkStart w:id="214" w:name="_Toc184308060"/>
      <w:bookmarkEnd w:id="214"/>
      <w:bookmarkStart w:id="215" w:name="_Toc184310313"/>
      <w:bookmarkEnd w:id="215"/>
      <w:bookmarkStart w:id="216" w:name="_Toc184312080"/>
      <w:bookmarkEnd w:id="216"/>
      <w:bookmarkStart w:id="217" w:name="_Toc184314456"/>
      <w:bookmarkEnd w:id="217"/>
      <w:bookmarkStart w:id="218" w:name="_Toc184313282"/>
      <w:bookmarkEnd w:id="218"/>
      <w:bookmarkStart w:id="219" w:name="_Toc184312111"/>
      <w:bookmarkEnd w:id="219"/>
      <w:bookmarkStart w:id="220" w:name="_Toc184312071"/>
      <w:bookmarkEnd w:id="220"/>
      <w:bookmarkStart w:id="221" w:name="_Toc184308076"/>
      <w:bookmarkEnd w:id="221"/>
      <w:bookmarkStart w:id="222" w:name="_Toc184310326"/>
      <w:bookmarkEnd w:id="222"/>
      <w:bookmarkStart w:id="223" w:name="_Toc184313238"/>
      <w:bookmarkEnd w:id="223"/>
      <w:bookmarkStart w:id="224" w:name="_Toc184314465"/>
      <w:bookmarkEnd w:id="224"/>
      <w:bookmarkStart w:id="225" w:name="_Toc184312089"/>
      <w:bookmarkEnd w:id="225"/>
      <w:bookmarkStart w:id="226" w:name="_Toc184314438"/>
      <w:bookmarkEnd w:id="226"/>
      <w:bookmarkStart w:id="227" w:name="_Toc184310332"/>
      <w:bookmarkEnd w:id="227"/>
      <w:bookmarkStart w:id="228" w:name="_Toc184310336"/>
      <w:bookmarkEnd w:id="228"/>
      <w:bookmarkStart w:id="229" w:name="_Toc184310275"/>
      <w:bookmarkEnd w:id="229"/>
      <w:bookmarkStart w:id="230" w:name="_Toc184314479"/>
      <w:bookmarkEnd w:id="230"/>
      <w:bookmarkStart w:id="231" w:name="_Toc184310278"/>
      <w:bookmarkEnd w:id="231"/>
      <w:bookmarkStart w:id="232" w:name="_Toc184313251"/>
      <w:bookmarkEnd w:id="232"/>
      <w:bookmarkStart w:id="233" w:name="_Toc184312085"/>
      <w:bookmarkEnd w:id="233"/>
      <w:bookmarkStart w:id="234" w:name="_Toc184314462"/>
      <w:bookmarkEnd w:id="234"/>
      <w:bookmarkStart w:id="235" w:name="_Toc184312107"/>
      <w:bookmarkEnd w:id="235"/>
      <w:bookmarkStart w:id="236" w:name="_Toc184314466"/>
      <w:bookmarkEnd w:id="236"/>
      <w:bookmarkStart w:id="237" w:name="_Toc184313249"/>
      <w:bookmarkEnd w:id="237"/>
      <w:bookmarkStart w:id="238" w:name="_Toc184314448"/>
      <w:bookmarkEnd w:id="238"/>
      <w:bookmarkStart w:id="239" w:name="_Toc184308081"/>
      <w:bookmarkEnd w:id="239"/>
      <w:bookmarkStart w:id="240" w:name="_Toc184314431"/>
      <w:bookmarkEnd w:id="240"/>
      <w:bookmarkStart w:id="241" w:name="_Toc184308063"/>
      <w:bookmarkEnd w:id="241"/>
      <w:bookmarkStart w:id="242" w:name="_Toc184313265"/>
      <w:bookmarkEnd w:id="242"/>
      <w:bookmarkStart w:id="243" w:name="_Toc184308098"/>
      <w:bookmarkEnd w:id="243"/>
      <w:bookmarkStart w:id="244" w:name="_Toc184312101"/>
      <w:bookmarkEnd w:id="244"/>
      <w:bookmarkStart w:id="245" w:name="_Toc184308088"/>
      <w:bookmarkEnd w:id="245"/>
      <w:bookmarkStart w:id="246" w:name="_Toc184312137"/>
      <w:bookmarkEnd w:id="246"/>
      <w:bookmarkStart w:id="247" w:name="_Toc184313302"/>
      <w:bookmarkEnd w:id="247"/>
      <w:bookmarkStart w:id="248" w:name="_Toc184310304"/>
      <w:bookmarkEnd w:id="248"/>
      <w:bookmarkStart w:id="249" w:name="_Toc184310318"/>
      <w:bookmarkEnd w:id="249"/>
      <w:bookmarkStart w:id="250" w:name="_Toc184314418"/>
      <w:bookmarkEnd w:id="250"/>
      <w:bookmarkStart w:id="251" w:name="_Toc184308080"/>
      <w:bookmarkEnd w:id="251"/>
      <w:bookmarkStart w:id="252" w:name="_Toc184310291"/>
      <w:bookmarkEnd w:id="252"/>
      <w:bookmarkStart w:id="253" w:name="_Toc184308100"/>
      <w:bookmarkEnd w:id="253"/>
      <w:bookmarkStart w:id="254" w:name="_Toc184308105"/>
      <w:bookmarkEnd w:id="254"/>
      <w:bookmarkStart w:id="255" w:name="_Toc184308056"/>
      <w:bookmarkEnd w:id="255"/>
      <w:bookmarkStart w:id="256" w:name="_Toc184308102"/>
      <w:bookmarkEnd w:id="256"/>
      <w:bookmarkStart w:id="257" w:name="_Toc184314432"/>
      <w:bookmarkEnd w:id="257"/>
      <w:bookmarkStart w:id="258" w:name="_Toc184313274"/>
      <w:bookmarkEnd w:id="258"/>
      <w:bookmarkStart w:id="259" w:name="_Toc184308053"/>
      <w:bookmarkEnd w:id="259"/>
      <w:bookmarkStart w:id="260" w:name="_Toc184312072"/>
      <w:bookmarkEnd w:id="260"/>
      <w:bookmarkStart w:id="261" w:name="_Toc184310284"/>
      <w:bookmarkEnd w:id="261"/>
      <w:bookmarkStart w:id="262" w:name="_Toc184314425"/>
      <w:bookmarkEnd w:id="262"/>
      <w:bookmarkStart w:id="263" w:name="_Toc184310339"/>
      <w:bookmarkEnd w:id="263"/>
      <w:bookmarkStart w:id="264" w:name="_Toc184313289"/>
      <w:bookmarkEnd w:id="264"/>
      <w:bookmarkStart w:id="265" w:name="_Toc184312084"/>
      <w:bookmarkEnd w:id="265"/>
      <w:bookmarkStart w:id="266" w:name="_Toc184312100"/>
      <w:bookmarkEnd w:id="266"/>
      <w:bookmarkStart w:id="267" w:name="_Toc184313242"/>
      <w:bookmarkEnd w:id="267"/>
      <w:bookmarkStart w:id="268" w:name="_Toc184313276"/>
      <w:bookmarkEnd w:id="268"/>
      <w:bookmarkStart w:id="269" w:name="_Toc184310305"/>
      <w:bookmarkEnd w:id="269"/>
      <w:bookmarkStart w:id="270" w:name="_Toc184314415"/>
      <w:bookmarkEnd w:id="270"/>
      <w:bookmarkStart w:id="271" w:name="_Toc184314436"/>
      <w:bookmarkEnd w:id="271"/>
      <w:bookmarkStart w:id="272" w:name="_Toc184310329"/>
      <w:bookmarkEnd w:id="272"/>
      <w:bookmarkStart w:id="273" w:name="_Toc184312073"/>
      <w:bookmarkEnd w:id="273"/>
      <w:bookmarkStart w:id="274" w:name="_Toc184313285"/>
      <w:bookmarkEnd w:id="274"/>
      <w:bookmarkStart w:id="275" w:name="_Toc184313298"/>
      <w:bookmarkEnd w:id="275"/>
      <w:bookmarkStart w:id="276" w:name="_Toc184310334"/>
      <w:bookmarkEnd w:id="276"/>
      <w:bookmarkStart w:id="277" w:name="_Toc184308090"/>
      <w:bookmarkEnd w:id="277"/>
      <w:bookmarkStart w:id="278" w:name="_Toc184308101"/>
      <w:bookmarkEnd w:id="278"/>
      <w:bookmarkStart w:id="279" w:name="_Toc184314458"/>
      <w:bookmarkEnd w:id="279"/>
      <w:bookmarkStart w:id="280" w:name="_Toc184308057"/>
      <w:bookmarkEnd w:id="280"/>
      <w:bookmarkStart w:id="281" w:name="_Toc184310286"/>
      <w:bookmarkEnd w:id="281"/>
      <w:bookmarkStart w:id="282" w:name="_Toc184314449"/>
      <w:bookmarkEnd w:id="282"/>
      <w:bookmarkStart w:id="283" w:name="_Toc184310283"/>
      <w:bookmarkEnd w:id="283"/>
      <w:bookmarkStart w:id="284" w:name="_Toc184310301"/>
      <w:bookmarkEnd w:id="284"/>
      <w:bookmarkStart w:id="285" w:name="_Toc184312083"/>
      <w:bookmarkEnd w:id="285"/>
      <w:bookmarkStart w:id="286" w:name="_Toc184314476"/>
      <w:bookmarkEnd w:id="286"/>
      <w:bookmarkStart w:id="287" w:name="_Toc184312078"/>
      <w:bookmarkEnd w:id="287"/>
      <w:bookmarkStart w:id="288" w:name="_Toc184308070"/>
      <w:bookmarkEnd w:id="288"/>
      <w:bookmarkStart w:id="289" w:name="_Toc184310306"/>
      <w:bookmarkEnd w:id="289"/>
      <w:bookmarkStart w:id="290" w:name="_Toc184308062"/>
      <w:bookmarkEnd w:id="290"/>
      <w:bookmarkStart w:id="291" w:name="_Toc184313297"/>
      <w:bookmarkEnd w:id="291"/>
      <w:bookmarkStart w:id="292" w:name="_Toc184310316"/>
      <w:bookmarkEnd w:id="292"/>
      <w:bookmarkStart w:id="293" w:name="_Toc184313248"/>
      <w:bookmarkEnd w:id="293"/>
      <w:bookmarkStart w:id="294" w:name="_Toc184314461"/>
      <w:bookmarkEnd w:id="294"/>
      <w:bookmarkStart w:id="295" w:name="_Toc184312077"/>
      <w:bookmarkEnd w:id="295"/>
      <w:bookmarkStart w:id="296" w:name="_Toc184313280"/>
      <w:bookmarkEnd w:id="296"/>
      <w:bookmarkStart w:id="297" w:name="_Toc184313271"/>
      <w:bookmarkEnd w:id="297"/>
      <w:bookmarkStart w:id="298" w:name="_Toc184310341"/>
      <w:bookmarkEnd w:id="298"/>
      <w:bookmarkStart w:id="299" w:name="_Toc184310308"/>
      <w:bookmarkEnd w:id="299"/>
      <w:bookmarkStart w:id="300" w:name="_Toc184313287"/>
      <w:bookmarkEnd w:id="300"/>
      <w:bookmarkStart w:id="301" w:name="_Toc184308054"/>
      <w:bookmarkEnd w:id="301"/>
      <w:bookmarkStart w:id="302" w:name="_Toc184313307"/>
      <w:bookmarkEnd w:id="302"/>
      <w:bookmarkStart w:id="303" w:name="_Toc184313246"/>
      <w:bookmarkEnd w:id="303"/>
      <w:bookmarkStart w:id="304" w:name="_Toc184308046"/>
      <w:bookmarkEnd w:id="304"/>
      <w:bookmarkStart w:id="305" w:name="_Toc184314416"/>
      <w:bookmarkEnd w:id="305"/>
      <w:bookmarkStart w:id="306" w:name="_Toc184312134"/>
      <w:bookmarkEnd w:id="306"/>
      <w:bookmarkStart w:id="307" w:name="_Toc184312135"/>
      <w:bookmarkEnd w:id="307"/>
      <w:bookmarkStart w:id="308" w:name="_Toc184308096"/>
      <w:bookmarkEnd w:id="308"/>
      <w:bookmarkStart w:id="309" w:name="_Toc184314480"/>
      <w:bookmarkEnd w:id="309"/>
      <w:bookmarkStart w:id="310" w:name="_Toc184308047"/>
      <w:bookmarkEnd w:id="310"/>
      <w:bookmarkStart w:id="311" w:name="_Toc184314419"/>
      <w:bookmarkEnd w:id="311"/>
      <w:bookmarkStart w:id="312" w:name="_Toc184312082"/>
      <w:bookmarkEnd w:id="312"/>
      <w:bookmarkStart w:id="313" w:name="_Toc184313308"/>
      <w:bookmarkEnd w:id="313"/>
      <w:bookmarkStart w:id="314" w:name="_Toc184312090"/>
      <w:bookmarkEnd w:id="314"/>
      <w:bookmarkStart w:id="315" w:name="_Toc184314475"/>
      <w:bookmarkEnd w:id="315"/>
      <w:bookmarkStart w:id="316" w:name="_Toc184312081"/>
      <w:bookmarkEnd w:id="316"/>
      <w:bookmarkStart w:id="317" w:name="_Toc184312076"/>
      <w:bookmarkEnd w:id="317"/>
      <w:bookmarkStart w:id="318" w:name="_Toc184308093"/>
      <w:bookmarkEnd w:id="318"/>
      <w:bookmarkStart w:id="319" w:name="_Toc184314477"/>
      <w:bookmarkEnd w:id="319"/>
      <w:bookmarkStart w:id="320" w:name="_Toc184314451"/>
      <w:bookmarkEnd w:id="320"/>
      <w:bookmarkStart w:id="321" w:name="_Toc184314459"/>
      <w:bookmarkEnd w:id="321"/>
      <w:bookmarkStart w:id="322" w:name="_Toc184310303"/>
      <w:bookmarkEnd w:id="322"/>
      <w:bookmarkStart w:id="323" w:name="_Toc184312124"/>
      <w:bookmarkEnd w:id="323"/>
      <w:bookmarkStart w:id="324" w:name="_Toc184313267"/>
      <w:bookmarkEnd w:id="324"/>
      <w:bookmarkStart w:id="325" w:name="_Toc184310315"/>
      <w:bookmarkEnd w:id="325"/>
      <w:bookmarkStart w:id="326" w:name="_Toc184313272"/>
      <w:bookmarkEnd w:id="326"/>
      <w:bookmarkStart w:id="327" w:name="_Toc184314423"/>
      <w:bookmarkEnd w:id="327"/>
      <w:bookmarkStart w:id="328" w:name="_Toc184313243"/>
      <w:bookmarkEnd w:id="328"/>
      <w:bookmarkStart w:id="329" w:name="_Toc184308041"/>
      <w:bookmarkEnd w:id="329"/>
      <w:bookmarkStart w:id="330" w:name="_Toc184313310"/>
      <w:bookmarkEnd w:id="330"/>
      <w:bookmarkStart w:id="331" w:name="_Toc184312120"/>
      <w:bookmarkEnd w:id="331"/>
      <w:bookmarkStart w:id="332" w:name="_Toc184308107"/>
      <w:bookmarkEnd w:id="332"/>
      <w:bookmarkStart w:id="333" w:name="_Toc184313266"/>
      <w:bookmarkEnd w:id="333"/>
      <w:bookmarkStart w:id="334" w:name="_Toc184310287"/>
      <w:bookmarkEnd w:id="334"/>
      <w:bookmarkStart w:id="335" w:name="_Toc184308048"/>
      <w:bookmarkEnd w:id="335"/>
      <w:bookmarkStart w:id="336" w:name="_Toc184312109"/>
      <w:bookmarkEnd w:id="336"/>
      <w:bookmarkStart w:id="337" w:name="_Toc184310310"/>
      <w:bookmarkEnd w:id="337"/>
      <w:bookmarkStart w:id="338" w:name="_Toc184313291"/>
      <w:bookmarkEnd w:id="338"/>
      <w:bookmarkStart w:id="339" w:name="_Toc184310297"/>
      <w:bookmarkEnd w:id="339"/>
      <w:bookmarkStart w:id="340" w:name="_Toc184310293"/>
      <w:bookmarkEnd w:id="340"/>
      <w:bookmarkStart w:id="341" w:name="_Toc184312132"/>
      <w:bookmarkEnd w:id="341"/>
      <w:bookmarkStart w:id="342" w:name="_Toc184308068"/>
      <w:bookmarkEnd w:id="342"/>
      <w:bookmarkStart w:id="343" w:name="_Toc184314457"/>
      <w:bookmarkEnd w:id="343"/>
      <w:bookmarkStart w:id="344" w:name="_Toc184310311"/>
      <w:bookmarkEnd w:id="344"/>
      <w:bookmarkStart w:id="345" w:name="_Toc184308065"/>
      <w:bookmarkEnd w:id="345"/>
      <w:bookmarkStart w:id="346" w:name="_Toc184310322"/>
      <w:bookmarkEnd w:id="346"/>
      <w:bookmarkStart w:id="347" w:name="_Toc184308036"/>
      <w:bookmarkEnd w:id="347"/>
      <w:bookmarkStart w:id="348" w:name="_Toc184312119"/>
      <w:bookmarkEnd w:id="348"/>
      <w:bookmarkStart w:id="349" w:name="_Toc184314445"/>
      <w:bookmarkEnd w:id="349"/>
      <w:bookmarkStart w:id="350" w:name="_Toc184308084"/>
      <w:bookmarkEnd w:id="350"/>
      <w:bookmarkStart w:id="351" w:name="_Toc184313300"/>
      <w:bookmarkEnd w:id="351"/>
      <w:bookmarkStart w:id="352" w:name="_Toc184308052"/>
      <w:bookmarkEnd w:id="352"/>
      <w:bookmarkStart w:id="353" w:name="_Toc184310342"/>
      <w:bookmarkEnd w:id="353"/>
      <w:bookmarkStart w:id="354" w:name="_Toc184308073"/>
      <w:bookmarkEnd w:id="354"/>
      <w:bookmarkStart w:id="355" w:name="_Toc184313247"/>
      <w:bookmarkEnd w:id="355"/>
      <w:bookmarkStart w:id="356" w:name="_Toc184312125"/>
      <w:bookmarkEnd w:id="356"/>
      <w:bookmarkStart w:id="357" w:name="_Toc184314424"/>
      <w:bookmarkEnd w:id="357"/>
      <w:bookmarkStart w:id="358" w:name="_Toc184313264"/>
      <w:bookmarkEnd w:id="358"/>
      <w:bookmarkStart w:id="359" w:name="_Toc184313279"/>
      <w:bookmarkEnd w:id="359"/>
      <w:bookmarkStart w:id="360" w:name="_Toc184312106"/>
      <w:bookmarkEnd w:id="360"/>
      <w:bookmarkStart w:id="361" w:name="_Toc184312075"/>
      <w:bookmarkEnd w:id="361"/>
      <w:bookmarkStart w:id="362" w:name="_Toc184310273"/>
      <w:bookmarkEnd w:id="362"/>
      <w:bookmarkStart w:id="363" w:name="_Toc184310280"/>
      <w:bookmarkEnd w:id="363"/>
      <w:bookmarkStart w:id="364" w:name="_Toc184312079"/>
      <w:bookmarkEnd w:id="364"/>
      <w:bookmarkStart w:id="365" w:name="_Toc184310298"/>
      <w:bookmarkEnd w:id="365"/>
      <w:bookmarkStart w:id="366" w:name="_Toc184314411"/>
      <w:bookmarkEnd w:id="366"/>
      <w:bookmarkStart w:id="367" w:name="_Toc184314468"/>
      <w:bookmarkEnd w:id="367"/>
      <w:bookmarkStart w:id="368" w:name="_Toc184313292"/>
      <w:bookmarkEnd w:id="368"/>
      <w:bookmarkStart w:id="369" w:name="_Toc184313309"/>
      <w:bookmarkEnd w:id="369"/>
      <w:bookmarkStart w:id="370" w:name="_Toc184314420"/>
      <w:bookmarkEnd w:id="370"/>
      <w:bookmarkStart w:id="371" w:name="_Toc184310330"/>
      <w:bookmarkEnd w:id="371"/>
      <w:bookmarkStart w:id="372" w:name="_Toc184308055"/>
      <w:bookmarkEnd w:id="372"/>
      <w:bookmarkStart w:id="373" w:name="_Toc184308083"/>
      <w:bookmarkEnd w:id="373"/>
      <w:bookmarkStart w:id="374" w:name="_Toc184308064"/>
      <w:bookmarkEnd w:id="374"/>
      <w:bookmarkStart w:id="375" w:name="_Toc184314464"/>
      <w:bookmarkEnd w:id="375"/>
      <w:bookmarkStart w:id="376" w:name="_Toc184313241"/>
      <w:bookmarkEnd w:id="376"/>
      <w:bookmarkStart w:id="377" w:name="_Toc184314460"/>
      <w:bookmarkEnd w:id="377"/>
      <w:bookmarkStart w:id="378" w:name="_Toc184314481"/>
      <w:bookmarkEnd w:id="378"/>
      <w:bookmarkStart w:id="379" w:name="_Toc184312139"/>
      <w:bookmarkEnd w:id="379"/>
      <w:bookmarkStart w:id="380" w:name="_Toc184314427"/>
      <w:bookmarkEnd w:id="380"/>
      <w:bookmarkStart w:id="381" w:name="_Toc184312110"/>
      <w:bookmarkEnd w:id="381"/>
      <w:bookmarkStart w:id="382" w:name="_Toc184313295"/>
      <w:bookmarkEnd w:id="382"/>
      <w:bookmarkStart w:id="383" w:name="_Toc184312113"/>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rPr>
          <w:rFonts w:hint="eastAsia"/>
          <w:b/>
          <w:bCs/>
        </w:rPr>
      </w:pPr>
      <w:r>
        <w:rPr>
          <w:lang w:val="en-US"/>
        </w:rPr>
        <w:t>1.2</w:t>
      </w:r>
      <w:r>
        <w:rPr>
          <w:rFonts w:hint="eastAsia"/>
          <w:lang w:val="en-US"/>
        </w:rPr>
        <w:t>若</w:t>
      </w:r>
      <w:r>
        <w:rPr>
          <w:rFonts w:hint="eastAsia"/>
        </w:rPr>
        <w:t>出现相同总金额最低报价情况时</w:t>
      </w:r>
      <w:r>
        <w:rPr>
          <w:rFonts w:hint="eastAsia"/>
          <w:b/>
          <w:bCs/>
        </w:rPr>
        <w:t>，则由评审小组按少数服从多数的原则通过投票表决决定。</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lang w:val="en-US" w:eastAsia="zh-CN"/>
        </w:rPr>
        <w:t>硬质塑料管件</w:t>
      </w:r>
      <w:r>
        <w:rPr>
          <w:rFonts w:hint="eastAsia" w:ascii="宋体" w:hAnsi="宋体" w:cs="宋体"/>
          <w:b/>
          <w:sz w:val="36"/>
          <w:szCs w:val="36"/>
        </w:rPr>
        <w:t>采购合同</w:t>
      </w:r>
    </w:p>
    <w:p>
      <w:pPr>
        <w:pStyle w:val="23"/>
        <w:rPr>
          <w:rFonts w:ascii="宋体" w:hAnsi="宋体" w:cs="宋体"/>
          <w:szCs w:val="24"/>
        </w:rPr>
      </w:pPr>
    </w:p>
    <w:p>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硬质塑料管件</w:t>
      </w:r>
      <w:r>
        <w:rPr>
          <w:rFonts w:hint="eastAsia" w:ascii="宋体" w:hAnsi="宋体" w:cs="宋体"/>
          <w:sz w:val="24"/>
          <w:u w:val="single"/>
          <w:lang w:eastAsia="zh-CN"/>
        </w:rPr>
        <w:t>采购项目</w:t>
      </w:r>
    </w:p>
    <w:p>
      <w:pPr>
        <w:spacing w:before="120" w:line="22" w:lineRule="atLeast"/>
        <w:ind w:left="960"/>
        <w:rPr>
          <w:rFonts w:hint="eastAsia"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3"/>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pPr>
        <w:pStyle w:val="9"/>
        <w:spacing w:line="360" w:lineRule="auto"/>
        <w:ind w:firstLine="240" w:firstLineChars="100"/>
        <w:rPr>
          <w:rFonts w:hint="eastAsia"/>
        </w:rPr>
      </w:pP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ind w:left="0" w:leftChars="0" w:firstLine="0" w:firstLineChars="0"/>
        <w:rPr>
          <w:rFonts w:ascii="宋体" w:hAnsi="宋体" w:cs="宋体"/>
          <w:b/>
          <w:szCs w:val="24"/>
        </w:rPr>
      </w:pPr>
    </w:p>
    <w:p>
      <w:pPr>
        <w:pStyle w:val="9"/>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w:t>
      </w:r>
      <w:r>
        <w:rPr>
          <w:rFonts w:hint="eastAsia" w:ascii="宋体" w:hAnsi="宋体" w:cs="宋体"/>
          <w:sz w:val="24"/>
          <w:u w:val="single"/>
          <w:lang w:val="en-US" w:eastAsia="zh-CN"/>
        </w:rPr>
        <w:t>硬质塑料管件</w:t>
      </w:r>
      <w:r>
        <w:rPr>
          <w:rFonts w:hint="eastAsia" w:ascii="宋体" w:hAnsi="宋体" w:cs="宋体"/>
          <w:sz w:val="24"/>
          <w:u w:val="single"/>
          <w:lang w:eastAsia="zh-CN"/>
        </w:rPr>
        <w:t>采购</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其中能源事业部</w:t>
      </w:r>
      <w:r>
        <w:rPr>
          <w:rFonts w:hint="eastAsia" w:ascii="宋体" w:hAnsi="宋体"/>
          <w:sz w:val="24"/>
          <w:u w:val="single"/>
          <w:lang w:val="en-US" w:eastAsia="zh-CN"/>
        </w:rPr>
        <w:t xml:space="preserve">     </w:t>
      </w:r>
      <w:r>
        <w:rPr>
          <w:rFonts w:hint="eastAsia" w:ascii="宋体" w:hAnsi="宋体"/>
          <w:sz w:val="24"/>
          <w:lang w:val="en-US" w:eastAsia="zh-CN"/>
        </w:rPr>
        <w:t xml:space="preserve">元，三固事业部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5"/>
        <w:tblW w:w="5865" w:type="pct"/>
        <w:tblInd w:w="-67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12"/>
        <w:gridCol w:w="1685"/>
        <w:gridCol w:w="1527"/>
        <w:gridCol w:w="2975"/>
        <w:gridCol w:w="578"/>
        <w:gridCol w:w="590"/>
        <w:gridCol w:w="689"/>
        <w:gridCol w:w="811"/>
        <w:gridCol w:w="689"/>
        <w:gridCol w:w="73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7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37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暂定总数量</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38"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PPR外丝直接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PP波纹管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AD25 外径25*内径20mm 黑色</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快插式</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快插式</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快插式</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PVC安全阀(背压阀)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型号18615 口径：DN15  材质：PVC  压力：1.0Mpa</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 翻边法兰 一端喇叭口 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 翻边法兰 一端喇叭口 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 翻边法兰 一端喇叭口 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内径4mm*外径6mm</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内径6mm*外径8mm</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内径8mm*外径10mm</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内径10mm*外径12mm</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DN20*2.3MM（6米/根）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DN25*3.0MM（6米/根）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DN65*6.8MM（6米/根）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DN100*10.0MM（6米/根）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DN65*6.9MM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DN100*10.1MM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DN15*1.5MM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DN20*1.5MM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DN40*2.4MM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DN50*3.0MM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DN65*3.6MM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DN80*4.2MM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DN100*4.2MM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DN32*3.0MM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DN40*3.7MM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DN50*4.7MM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DN65*5.6MM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DN80*6.7MM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DN100*7.2MM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DN125*7.4MM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DN150*8.3MM  PN16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PU-6*4(透明)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PU-8*5(透明)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PU-10*6.5(透明)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PU-12*8(透明)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PU-16*12(透明)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PU-4*2.5(透明)</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UPVC45度弯头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UPVC45度弯头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DN25转6分内丝螺纹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DN25转4分内丝螺纹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DN20转6分内丝螺纹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DN20转4分内丝螺纹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UPVC活结由令</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DN25螺牙55牙数11</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  壁厚1.40MM 3米/根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  壁厚1.55MM 3米/根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  壁厚1.85MM 3米/根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  壁厚1.95MM 3米/根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  壁厚2.15MM 3米/根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配固定不锈钢膨胀</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配固定不锈钢膨胀</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配固定不锈钢膨胀</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配固定不锈钢膨胀</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DN65*6.9MM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DN100*10.1MM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DN125*12.7mm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DN150*14.6mm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0"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UPVC球阀</w:t>
            </w:r>
          </w:p>
        </w:tc>
        <w:tc>
          <w:tcPr>
            <w:tcW w:w="7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天津市塘沽第一阀门有限公司 上海良工阀门厂有限公司 上海高压阀门厂集团有限公司</w:t>
            </w: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Q911F-16P DN25 压力1.6Mpa 动作范围0-90° 环境温度-10-80℃ 阀体UPVC双由令承插塑料球阀 铝合金执行器 电动</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UPVC球阀</w:t>
            </w:r>
          </w:p>
        </w:tc>
        <w:tc>
          <w:tcPr>
            <w:tcW w:w="70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天津市塘沽第一阀门有限公司 上海良工阀门厂有限公司 上海高压阀门厂集团有限公司</w:t>
            </w: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Q611F-16P DN80 PN16 气动</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DN200*11.9MM PN16 4米/根</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DN250*14.8MM PN16 4米/根</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DN50*15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DN40*32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DN25*20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DN20*15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UPVC取样阀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考克阀DN8+阀补芯仪表接头20*1/4"</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UPVC内丝接头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UPVC内丝补芯</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20-1/4 外径20mm 内牙1/4</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UPVC背压阀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DN15 PN16  两头带活接头 </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UPVC拷贝林接头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DN50-50 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UPVC拷贝林接头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DN50-63 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UPVC卡箍</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UPVC卡箍</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聚四氟乙烯管 规格 6MM 100米/卷 </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541</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542</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543</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DN20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DN32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DN40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DN150*100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 DN25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 DN20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PE双头活接铜球阀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PE双头活接铜球阀 pe63 PN1.6MPa</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HDPE双活接球阀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PTFE硬管 6*7mm 铁氟龙管耐高温</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DN200*16MM 4米/根</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316"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PVC异径三通</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PVC堵头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G3/4内转M20外 一头外丝一头内丝 长度L=1m 防爆标识：EXII DAP A20</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G1内转M20外 一头外丝一头内丝 长度L=1m 防爆标识：EXII DAP A20</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 1/4转GG1 1/4 一头外丝一头内丝 长度L=1m 防爆标识：EXII DAP A20</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trPr>
        <w:tc>
          <w:tcPr>
            <w:tcW w:w="28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0"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65"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G1/2内转M16外 长度L=1m 防爆标识：EXII DAP A20</w:t>
            </w:r>
          </w:p>
        </w:tc>
        <w:tc>
          <w:tcPr>
            <w:tcW w:w="2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6"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6"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8" w:type="pct"/>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spacing w:line="360" w:lineRule="auto"/>
        <w:ind w:firstLine="480" w:firstLineChars="200"/>
        <w:rPr>
          <w:rFonts w:hint="eastAsia"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pPr>
        <w:pStyle w:val="24"/>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三、合同期限、货物交付期限、地点和联系方式、交付方式</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eastAsia="zh-CN"/>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4"/>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color w:val="auto"/>
          <w:highlight w:val="none"/>
          <w:lang w:val="en-US" w:eastAsia="zh-CN"/>
        </w:rPr>
      </w:pPr>
      <w:bookmarkStart w:id="393" w:name="_Toc1125"/>
      <w:bookmarkStart w:id="394" w:name="_Toc14563"/>
      <w:bookmarkStart w:id="395"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pPr>
        <w:pStyle w:val="6"/>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2.乙方所供必须为合格正品，不得为假冒伪劣</w:t>
      </w:r>
      <w:r>
        <w:rPr>
          <w:rFonts w:hint="eastAsia"/>
          <w:color w:val="auto"/>
          <w:highlight w:val="none"/>
          <w:lang w:val="en-US" w:eastAsia="zh-CN"/>
        </w:rPr>
        <w:t>和质保期之外的</w:t>
      </w:r>
      <w:r>
        <w:rPr>
          <w:rFonts w:hint="eastAsia" w:ascii="宋体"/>
          <w:color w:val="auto"/>
          <w:highlight w:val="none"/>
          <w:lang w:val="en-US" w:eastAsia="zh-CN"/>
        </w:rPr>
        <w:t>产品</w:t>
      </w:r>
      <w:r>
        <w:rPr>
          <w:rFonts w:hint="eastAsia"/>
          <w:color w:val="auto"/>
          <w:highlight w:val="none"/>
          <w:lang w:val="en-US" w:eastAsia="zh-CN"/>
        </w:rPr>
        <w:t>，必须在质保期内</w:t>
      </w:r>
      <w:r>
        <w:rPr>
          <w:rFonts w:hint="eastAsia" w:ascii="宋体"/>
          <w:color w:val="auto"/>
          <w:highlight w:val="none"/>
          <w:lang w:val="en-US" w:eastAsia="zh-CN"/>
        </w:rPr>
        <w:t>。</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1.根据甲方生产计划，确定送货数量要求，分</w:t>
      </w:r>
      <w:r>
        <w:rPr>
          <w:rFonts w:hint="eastAsia"/>
          <w:lang w:val="en-US" w:eastAsia="zh-CN"/>
        </w:rPr>
        <w:t>批次</w:t>
      </w:r>
      <w:r>
        <w:rPr>
          <w:rFonts w:hint="eastAsia"/>
          <w:lang w:val="en-US"/>
        </w:rPr>
        <w:t>供货，乙方负责在接到甲方电话或书面通知后在</w:t>
      </w:r>
      <w:r>
        <w:rPr>
          <w:rFonts w:hint="eastAsia"/>
          <w:lang w:val="en-US" w:eastAsia="zh-CN"/>
        </w:rPr>
        <w:t>7</w:t>
      </w:r>
      <w:r>
        <w:rPr>
          <w:rFonts w:hint="eastAsia"/>
          <w:lang w:val="en-US"/>
        </w:rPr>
        <w:t>个工作日内完成供货。乙方负责卸货，人工费由乙方承担，甲方可免费提供叉车服务。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tabs>
          <w:tab w:val="left" w:pos="360"/>
          <w:tab w:val="left" w:pos="540"/>
          <w:tab w:val="left" w:pos="1080"/>
        </w:tabs>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无。</w:t>
      </w:r>
    </w:p>
    <w:p>
      <w:pPr>
        <w:pStyle w:val="6"/>
        <w:ind w:firstLine="482" w:firstLineChars="200"/>
        <w:rPr>
          <w:rFonts w:eastAsia="宋体"/>
          <w:b/>
        </w:rPr>
      </w:pPr>
      <w:r>
        <w:rPr>
          <w:rFonts w:hint="eastAsia" w:hAnsi="宋体"/>
          <w:b/>
          <w:lang w:val="en-US"/>
        </w:rPr>
        <w:t>八、</w:t>
      </w:r>
      <w:r>
        <w:rPr>
          <w:rFonts w:hint="eastAsia"/>
          <w:b/>
        </w:rPr>
        <w:t>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.甲方在验收结束后及时退还履约保证金。甲方在项目通过验收之日起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十、资金支付</w:t>
      </w:r>
    </w:p>
    <w:p>
      <w:pPr>
        <w:pStyle w:val="24"/>
        <w:spacing w:before="0" w:beforeAutospacing="0" w:after="0" w:afterAutospacing="0" w:line="360" w:lineRule="auto"/>
        <w:ind w:firstLine="480"/>
      </w:pPr>
      <w:bookmarkStart w:id="396" w:name="_Toc32071"/>
      <w:bookmarkStart w:id="397" w:name="_Toc19304"/>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pPr>
        <w:pStyle w:val="24"/>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w:t>
      </w:r>
    </w:p>
    <w:p>
      <w:pPr>
        <w:pStyle w:val="24"/>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pPr>
        <w:pStyle w:val="24"/>
        <w:spacing w:before="0" w:beforeAutospacing="0" w:after="0" w:afterAutospacing="0" w:line="360" w:lineRule="auto"/>
        <w:ind w:firstLine="480"/>
        <w:rPr>
          <w:rFonts w:hint="eastAsia"/>
        </w:rPr>
      </w:pPr>
      <w:r>
        <w:rPr>
          <w:rFonts w:hint="eastAsia"/>
          <w:u w:val="single"/>
        </w:rPr>
        <w:t>（4）其他付款方式：</w:t>
      </w:r>
      <w:r>
        <w:rPr>
          <w:rFonts w:hint="eastAsia"/>
          <w:u w:val="single"/>
          <w:lang w:val="en-US" w:eastAsia="zh-CN"/>
        </w:rPr>
        <w:t>/</w:t>
      </w:r>
      <w:r>
        <w:rPr>
          <w:rFonts w:hint="eastAsia"/>
          <w:u w:val="single"/>
        </w:rPr>
        <w:t xml:space="preserve"> 。</w:t>
      </w:r>
    </w:p>
    <w:p>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1.除不可抗力外，如果乙方没有按照本合同约定的期限、地点和方式交付货物，那么甲方可要求乙方支付违约金，违约金每迟延交付货物一日按应交付而未交付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cs="宋体"/>
          <w:sz w:val="24"/>
        </w:rPr>
      </w:pPr>
      <w:r>
        <w:rPr>
          <w:rFonts w:hint="eastAsia" w:ascii="宋体" w:hAnsi="宋体" w:cs="宋体"/>
          <w:sz w:val="24"/>
          <w:highlight w:val="none"/>
        </w:rPr>
        <w:t>2.除不可抗力外，如果甲方没有按照本合同约定的付款方式付款，那么乙方可要求甲方支付违约金，违约金按每迟延付款一日的应付而未</w:t>
      </w:r>
      <w:r>
        <w:rPr>
          <w:rFonts w:hint="eastAsia" w:ascii="宋体" w:hAnsi="宋体" w:cs="宋体"/>
          <w:sz w:val="24"/>
        </w:rPr>
        <w:t>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firstLine="480" w:firstLineChars="200"/>
        <w:rPr>
          <w:rFonts w:ascii="宋体" w:hAnsi="宋体" w:cs="宋体"/>
          <w:sz w:val="24"/>
          <w:highlight w:val="none"/>
          <w:u w:val="single"/>
        </w:rPr>
      </w:pPr>
      <w:r>
        <w:rPr>
          <w:rFonts w:hint="eastAsia" w:ascii="宋体" w:hAnsi="宋体" w:cs="宋体"/>
          <w:sz w:val="24"/>
          <w:u w:val="single"/>
        </w:rPr>
        <w:t>（2）乙方不履行售后服务义务的，每次应向甲方承担1000元的违约金，且仍应履行售后服务义</w:t>
      </w:r>
      <w:r>
        <w:rPr>
          <w:rFonts w:hint="eastAsia" w:ascii="宋体" w:hAnsi="宋体" w:cs="宋体"/>
          <w:sz w:val="24"/>
          <w:highlight w:val="none"/>
          <w:u w:val="single"/>
        </w:rPr>
        <w:t>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highlight w:val="none"/>
          <w:u w:val="single"/>
        </w:rPr>
        <w:t>（3）甲方无故拒收货物，乙方有权要求甲方按照合同原价支付货款</w:t>
      </w:r>
      <w:r>
        <w:rPr>
          <w:rFonts w:hint="eastAsia" w:ascii="宋体" w:hAnsi="宋体" w:cs="宋体"/>
          <w:sz w:val="24"/>
          <w:highlight w:val="none"/>
          <w:u w:val="single"/>
          <w:lang w:eastAsia="zh-CN"/>
        </w:rPr>
        <w:t>；</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1173"/>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Toc28763"/>
      <w:bookmarkStart w:id="410" w:name="_Toc279701240"/>
      <w:bookmarkStart w:id="411" w:name="_Ref467379195"/>
      <w:bookmarkStart w:id="412" w:name="_Ref467379214"/>
      <w:bookmarkStart w:id="413" w:name="_Ref467378463"/>
      <w:bookmarkStart w:id="414" w:name="_Toc259093669"/>
      <w:bookmarkStart w:id="415" w:name="_Ref467379225"/>
      <w:bookmarkStart w:id="416" w:name="_Ref467379101"/>
      <w:bookmarkStart w:id="417" w:name="_Ref467378499"/>
      <w:bookmarkStart w:id="418" w:name="_Ref467379094"/>
      <w:bookmarkStart w:id="419" w:name="_Toc16917"/>
      <w:bookmarkStart w:id="420" w:name="_Ref467379109"/>
      <w:bookmarkStart w:id="421" w:name="_Toc487900349"/>
      <w:bookmarkStart w:id="422" w:name="_Toc19614"/>
      <w:bookmarkStart w:id="423" w:name="_Ref46737920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279701241"/>
      <w:bookmarkStart w:id="428" w:name="_Toc32504"/>
      <w:bookmarkStart w:id="429" w:name="_Toc27635"/>
      <w:bookmarkStart w:id="430" w:name="_Toc259093670"/>
      <w:bookmarkStart w:id="431" w:name="_Toc487900350"/>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487900351"/>
      <w:bookmarkStart w:id="435" w:name="_Toc27853"/>
      <w:bookmarkStart w:id="436" w:name="_Toc31634"/>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26182"/>
      <w:bookmarkStart w:id="443" w:name="_Toc3027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Toc259093676"/>
      <w:bookmarkStart w:id="449" w:name="_Ref467379807"/>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279701248"/>
      <w:bookmarkStart w:id="453" w:name="_Ref467379923"/>
      <w:bookmarkStart w:id="454" w:name="_Ref467379852"/>
      <w:bookmarkStart w:id="455" w:name="_Toc259093677"/>
      <w:bookmarkStart w:id="456" w:name="_Ref467379863"/>
      <w:bookmarkStart w:id="457" w:name="_Toc487900358"/>
      <w:bookmarkStart w:id="458" w:name="_Toc16110"/>
      <w:bookmarkStart w:id="459" w:name="_Toc774"/>
      <w:bookmarkStart w:id="460" w:name="_Toc3225"/>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279701254"/>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30676"/>
      <w:bookmarkStart w:id="484" w:name="_Toc27970125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16959"/>
      <w:bookmarkStart w:id="489" w:name="_Toc259093687"/>
      <w:bookmarkStart w:id="490" w:name="_Toc279701258"/>
      <w:bookmarkStart w:id="491" w:name="_Toc7102"/>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w:t>
      </w:r>
      <w:r>
        <w:rPr>
          <w:rFonts w:hint="eastAsia" w:ascii="宋体" w:hAnsi="宋体" w:cs="宋体"/>
          <w:sz w:val="24"/>
          <w:highlight w:val="none"/>
        </w:rPr>
        <w:t>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18401"/>
      <w:bookmarkStart w:id="503" w:name="_Toc27674"/>
      <w:bookmarkStart w:id="504" w:name="_Toc487900372"/>
      <w:bookmarkStart w:id="505" w:name="_Toc279701262"/>
      <w:bookmarkStart w:id="506" w:name="_Toc18540"/>
      <w:bookmarkStart w:id="507" w:name="_Toc259093691"/>
      <w:bookmarkStart w:id="508" w:name="_Toc4355"/>
      <w:bookmarkStart w:id="509" w:name="_Toc30599"/>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0330"/>
      <w:bookmarkStart w:id="511" w:name="_Toc18567"/>
      <w:bookmarkStart w:id="512" w:name="_Toc279701263"/>
      <w:bookmarkStart w:id="513" w:name="_Toc487900373"/>
      <w:bookmarkStart w:id="514" w:name="_Toc12773"/>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pStyle w:val="14"/>
        <w:jc w:val="both"/>
        <w:rPr>
          <w:rFonts w:hint="eastAsia" w:ascii="Arial" w:hAnsi="Arial" w:cs="Arial"/>
          <w:sz w:val="32"/>
        </w:rPr>
      </w:pPr>
    </w:p>
    <w:p>
      <w:pPr>
        <w:jc w:val="center"/>
        <w:rPr>
          <w:rFonts w:ascii="宋体" w:hAnsi="宋体" w:eastAsia="宋体" w:cs="Times New Roman"/>
          <w:b/>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jc w:val="center"/>
        <w:rPr>
          <w:rFonts w:ascii="宋体" w:hAnsi="宋体" w:eastAsia="宋体" w:cs="Times New Roman"/>
          <w:b/>
        </w:rPr>
      </w:pPr>
    </w:p>
    <w:p>
      <w:pPr>
        <w:jc w:val="center"/>
        <w:rPr>
          <w:rFonts w:ascii="宋体" w:hAnsi="宋体" w:eastAsia="宋体" w:cs="Times New Roman"/>
          <w:b/>
        </w:rPr>
      </w:pPr>
    </w:p>
    <w:p>
      <w:pPr>
        <w:pStyle w:val="23"/>
        <w:spacing w:line="560" w:lineRule="exact"/>
        <w:ind w:left="0" w:leftChars="0" w:firstLine="0" w:firstLineChars="0"/>
        <w:jc w:val="both"/>
        <w:rPr>
          <w:rFonts w:hAnsi="宋体" w:cs="宋体"/>
          <w:color w:val="auto"/>
          <w:sz w:val="24"/>
        </w:rPr>
      </w:pPr>
      <w:r>
        <w:rPr>
          <w:rFonts w:hint="eastAsia" w:ascii="宋体" w:hAnsi="宋体" w:cs="宋体"/>
          <w:kern w:val="0"/>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14"/>
      </w:pPr>
    </w:p>
    <w:p/>
    <w:p>
      <w:pPr>
        <w:pStyle w:val="14"/>
      </w:pPr>
    </w:p>
    <w:p/>
    <w:p>
      <w:pPr>
        <w:pStyle w:val="14"/>
      </w:pPr>
    </w:p>
    <w:p/>
    <w:p>
      <w:pPr>
        <w:pStyle w:val="6"/>
      </w:pPr>
    </w:p>
    <w:p/>
    <w:p>
      <w:pPr>
        <w:pStyle w:val="6"/>
      </w:pPr>
    </w:p>
    <w:p/>
    <w:p>
      <w:pPr>
        <w:pStyle w:val="6"/>
      </w:pPr>
    </w:p>
    <w:p>
      <w:pPr>
        <w:pStyle w:val="7"/>
        <w:ind w:firstLine="0"/>
      </w:pPr>
    </w:p>
    <w:p/>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w:t>
      </w:r>
      <w:r>
        <w:rPr>
          <w:rFonts w:hint="eastAsia" w:ascii="宋体" w:hAnsi="宋体" w:eastAsia="宋体" w:cs="宋体"/>
          <w:sz w:val="28"/>
          <w:szCs w:val="22"/>
          <w:u w:val="single"/>
          <w:lang w:val="en-US" w:eastAsia="zh-CN"/>
        </w:rPr>
        <w:t>硬质塑料管件</w:t>
      </w:r>
      <w:r>
        <w:rPr>
          <w:rFonts w:hint="eastAsia" w:ascii="宋体" w:hAnsi="宋体" w:eastAsia="宋体" w:cs="宋体"/>
          <w:sz w:val="28"/>
          <w:szCs w:val="22"/>
          <w:u w:val="single"/>
          <w:lang w:eastAsia="zh-CN"/>
        </w:rPr>
        <w:t>采购项目</w:t>
      </w:r>
      <w:r>
        <w:rPr>
          <w:rFonts w:hint="eastAsia" w:ascii="宋体" w:hAnsi="宋体" w:eastAsia="宋体" w:cs="宋体"/>
          <w:sz w:val="28"/>
          <w:szCs w:val="22"/>
          <w:u w:val="single"/>
        </w:rPr>
        <w:t xml:space="preserve">              </w:t>
      </w:r>
    </w:p>
    <w:p>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202406022</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sz w:val="24"/>
        </w:rPr>
      </w:pP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4"/>
        <w:rPr>
          <w:color w:val="auto"/>
        </w:rPr>
      </w:pPr>
    </w:p>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w:t>
      </w:r>
      <w:r>
        <w:rPr>
          <w:rFonts w:hint="eastAsia" w:cs="仿宋" w:asciiTheme="minorEastAsia" w:hAnsiTheme="minorEastAsia"/>
          <w:sz w:val="24"/>
          <w:u w:val="single"/>
          <w:lang w:val="en-US" w:eastAsia="zh-CN"/>
        </w:rPr>
        <w:t>硬质塑料管件</w:t>
      </w:r>
      <w:r>
        <w:rPr>
          <w:rFonts w:hint="eastAsia" w:cs="仿宋" w:asciiTheme="minorEastAsia" w:hAnsiTheme="minorEastAsia"/>
          <w:sz w:val="24"/>
          <w:u w:val="single"/>
          <w:lang w:eastAsia="zh-CN"/>
        </w:rPr>
        <w:t>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6"/>
      </w:pPr>
    </w:p>
    <w:p>
      <w:pPr>
        <w:pStyle w:val="7"/>
      </w:pPr>
    </w:p>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ind w:left="0" w:leftChars="0" w:firstLine="0" w:firstLineChars="0"/>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none"/>
        </w:rPr>
        <w:t>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pPr w:leftFromText="180" w:rightFromText="180" w:vertAnchor="text" w:horzAnchor="page" w:tblpXSpec="center" w:tblpY="472"/>
        <w:tblOverlap w:val="never"/>
        <w:tblW w:w="4996"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784"/>
        <w:gridCol w:w="2190"/>
        <w:gridCol w:w="1986"/>
        <w:gridCol w:w="3891"/>
        <w:gridCol w:w="748"/>
        <w:gridCol w:w="765"/>
        <w:gridCol w:w="890"/>
        <w:gridCol w:w="1055"/>
        <w:gridCol w:w="891"/>
        <w:gridCol w:w="9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物资名称</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品牌</w:t>
            </w: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型号规格</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三固数量</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能源数量</w:t>
            </w:r>
          </w:p>
        </w:tc>
        <w:tc>
          <w:tcPr>
            <w:tcW w:w="372"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暂定总数量</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单价（元）</w:t>
            </w:r>
          </w:p>
        </w:tc>
        <w:tc>
          <w:tcPr>
            <w:tcW w:w="33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PPR外丝直接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PP波纹管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AD25 外径25*内径20mm 黑色</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PE双活接全塑球阀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PPR截止阀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快插式</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快插式</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快插式</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PVC安全阀(背压阀)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型号18615 口径：DN15  材质：PVC  压力：1.0Mpa</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UPVC对夹式手柄蝶阀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UPVC翻板式止回阀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UPVC球型止回阀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PN10 翻边法兰 一端喇叭口 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PN10 翻边法兰 一端喇叭口 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聚四氟乙烯波纹管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PN10 翻边法兰 一端喇叭口 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内径4mm*外径6mm</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内径6mm*外径8mm</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内径8mm*外径10mm</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透明硬管 PN16 内径10mm*外径12mm</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DN20*2.3MM（6米/根）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DN25*3.0MM（6米/根）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DN65*6.8MM（6米/根）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DN100*10.0MM（6米/根）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DN65*6.9MM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PPR（冷热）水管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DN100*10.1MM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DN15*1.5MM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DN20*1.5MM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DN40*2.4MM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DN50*3.0MM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DN65*3.6MM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DN80*4.2MM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DN100*4.2MM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DN32*3.0MM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DN40*3.7MM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DN50*4.7MM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DN65*5.6MM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DN80*6.7MM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DN100*7.2MM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DN125*7.4MM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DN150*8.3MM  PN16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PU-6*4(透明)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PU-8*5(透明)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PU-10*6.5(透明)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PU-12*8(透明)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PU-16*12(透明)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PU气管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PU-4*2.5(透明)</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PE管变径接头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PE管直通接头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PPR直通活接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UPVC90°弯头（灰色）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23</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UPVC直通活接（灰色）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UPVC异径直通（灰色）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UPVC异径三通（灰色）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UPVC45度弯头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UPVC45度弯头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DN30-DN15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UPVC管堵头（灰色）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UPVC等径入铜（内丝）直接（灰色）</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DN25转6分内丝螺纹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DN25转4分内丝螺纹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DN20转6分内丝螺纹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DN20转4分内丝螺纹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UPVC活结由令</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DN25螺牙55牙数11</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  壁厚1.40MM 3米/根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  壁厚1.55MM 3米/根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  壁厚1.85MM 3米/根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  壁厚1.95MM 3米/根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PVC阻燃线管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  壁厚2.15MM 3米/根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399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PVC线管直接</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Ф25</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Ф32</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Ф40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PVC线管三通</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Ф50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配固定不锈钢膨胀</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配固定不锈钢膨胀</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配固定不锈钢膨胀</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PVC排水管抱箍</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配固定不锈钢膨胀</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PVC迫码卡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419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PPH90°弯头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429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PPH变径</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DN15*2.3MM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DN20*2.8MM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439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DN25*3.6MM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DN32*3.7MM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DN40*4.6MM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DN50*5.8MM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DN65*6.9MM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DN80*8.2MM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DN100*10.1MM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DN125*12.7mm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PPH管</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DN150*14.6mm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449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PPH三通接头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469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PPH直通接头</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479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PPR活套法兰</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  承插热熔型</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481</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482</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483</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485</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PE全塑截止阀阀芯</w:t>
            </w:r>
          </w:p>
        </w:tc>
        <w:tc>
          <w:tcPr>
            <w:tcW w:w="701"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1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486</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UPVC球阀</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天津市塘沽第一阀门有限公司 上海良工阀门厂有限公司 上海高压阀门厂集团有限公司</w:t>
            </w: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 Q911F-16P DN25 压力1.6Mpa 动作范围0-90° 环境温度-10-80℃ 阀体UPVC双由令承插塑料球阀 铝合金执行器 电动</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UPVC球阀</w:t>
            </w:r>
          </w:p>
        </w:tc>
        <w:tc>
          <w:tcPr>
            <w:tcW w:w="70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天津市塘沽第一阀门有限公司 上海良工阀门厂有限公司 上海高压阀门厂集团有限公司</w:t>
            </w: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Q611F-16P DN80 PN16 气动</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DN200*11.9MM PN16 4米/根</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UPVC管（灰色）</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DN250*14.8MM PN16 4米/根</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UPVC直通（灰色）</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UPVC活套法兰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499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UPVC盲板</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DN50*15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UPVC变径三通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DN50*40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DN40*32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519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DN25*20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DN25*15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DN20*15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DN40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DN32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529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UPVC双由令球阀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UPVC取样阀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考克阀DN8+阀补芯仪表接头20*1/4"</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UPVC内丝接头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UPVC内丝补芯</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20-1/4 外径20mm 内牙1/4</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UPVC背压阀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DN15 PN16  两头带活接头 </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UPVC拷贝林接头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DN50-50 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UPVC拷贝林接头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DN50-63 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UPVC卡箍</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UPVC卡箍</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539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聚四氟乙烯管 规格 6MM 100米/卷 </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540</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541</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542</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543</w:t>
            </w:r>
          </w:p>
        </w:tc>
        <w:tc>
          <w:tcPr>
            <w:tcW w:w="773" w:type="pct"/>
            <w:tcBorders>
              <w:tl2br w:val="nil"/>
              <w:tr2bl w:val="nil"/>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开口波纹管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开口管 DA40 国标加厚 材质：PP阻燃</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DN20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DN32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DN40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549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UPVC单由令止回阀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承插胶粘球芯式 DN100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DN65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DN80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UPVC手柄蝶阀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559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HDPE法兰</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HDPE90弯头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568</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569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570</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DN150*100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 DN25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PE全塑活接球阀 DN20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PE双头活接铜球阀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PE双头活接铜球阀 pe63 PN1.6MPa</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574</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HDPE水管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HDPE双活接球阀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HDPE三通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 压力16公斤</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577</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聚四氟乙烯管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PTFE硬管 6*7mm 铁氟龙管耐高温</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米</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DN200*16MM 4米/根</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w:t>
            </w:r>
          </w:p>
        </w:tc>
        <w:tc>
          <w:tcPr>
            <w:tcW w:w="314"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579</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PVC异径三通</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PVC90°弯头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581</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582</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PVC球阀</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583</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PVC堵头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584</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PVC变径直接</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585</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DN150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586</w:t>
            </w:r>
          </w:p>
        </w:tc>
        <w:tc>
          <w:tcPr>
            <w:tcW w:w="773"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PVC直通接头</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DN200 PN16</w:t>
            </w:r>
          </w:p>
        </w:tc>
        <w:tc>
          <w:tcPr>
            <w:tcW w:w="264"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587</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G3/4内转M20外 一头外丝一头内丝 长度L=1m 防爆标识：EXII DAP A20</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588</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G1内转M20外 一头外丝一头内丝 长度L=1m 防爆标识：EXII DAP A20</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65"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589</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 1/4转GG1 1/4 一头外丝一头内丝 长度L=1m 防爆标识：EXII DAP A20</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 w:hRule="atLeast"/>
          <w:jc w:val="center"/>
        </w:trPr>
        <w:tc>
          <w:tcPr>
            <w:tcW w:w="27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590</w:t>
            </w:r>
          </w:p>
        </w:tc>
        <w:tc>
          <w:tcPr>
            <w:tcW w:w="7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防爆绕性管</w:t>
            </w:r>
          </w:p>
        </w:tc>
        <w:tc>
          <w:tcPr>
            <w:tcW w:w="701"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137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G1/2内转M16外 长度L=1m 防爆标识：EXII DAP A20</w:t>
            </w:r>
          </w:p>
        </w:tc>
        <w:tc>
          <w:tcPr>
            <w:tcW w:w="26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27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w:t>
            </w:r>
          </w:p>
        </w:tc>
        <w:tc>
          <w:tcPr>
            <w:tcW w:w="314"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72"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314" w:type="pct"/>
            <w:tcBorders>
              <w:tl2br w:val="nil"/>
              <w:tr2bl w:val="nil"/>
            </w:tcBorders>
            <w:shd w:val="clear" w:color="auto" w:fill="auto"/>
            <w:noWrap/>
            <w:vAlign w:val="center"/>
          </w:tcPr>
          <w:p>
            <w:pPr>
              <w:jc w:val="center"/>
              <w:rPr>
                <w:rFonts w:hint="eastAsia" w:ascii="仿宋" w:hAnsi="仿宋" w:eastAsia="仿宋" w:cs="仿宋"/>
                <w:i w:val="0"/>
                <w:iCs w:val="0"/>
                <w:color w:val="000000"/>
                <w:sz w:val="18"/>
                <w:szCs w:val="18"/>
                <w:u w:val="none"/>
              </w:rPr>
            </w:pPr>
          </w:p>
        </w:tc>
        <w:tc>
          <w:tcPr>
            <w:tcW w:w="339" w:type="pct"/>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7" w:hRule="atLeast"/>
          <w:jc w:val="center"/>
        </w:trPr>
        <w:tc>
          <w:tcPr>
            <w:tcW w:w="8853" w:type="dxa"/>
            <w:gridSpan w:val="4"/>
            <w:tcBorders>
              <w:tl2br w:val="nil"/>
              <w:tr2bl w:val="nil"/>
            </w:tcBorders>
            <w:shd w:val="clear" w:color="auto" w:fill="auto"/>
            <w:vAlign w:val="center"/>
          </w:tcPr>
          <w:p>
            <w:pPr>
              <w:spacing w:line="360" w:lineRule="auto"/>
              <w:jc w:val="center"/>
              <w:rPr>
                <w:rFonts w:hint="default"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5310" w:type="dxa"/>
            <w:gridSpan w:val="6"/>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 w:hRule="atLeast"/>
          <w:jc w:val="center"/>
        </w:trPr>
        <w:tc>
          <w:tcPr>
            <w:tcW w:w="8853" w:type="dxa"/>
            <w:gridSpan w:val="4"/>
            <w:tcBorders>
              <w:tl2br w:val="nil"/>
              <w:tr2bl w:val="nil"/>
            </w:tcBorders>
            <w:shd w:val="clear" w:color="auto" w:fill="auto"/>
            <w:vAlign w:val="center"/>
          </w:tcPr>
          <w:p>
            <w:pPr>
              <w:spacing w:line="360" w:lineRule="auto"/>
              <w:jc w:val="center"/>
              <w:rPr>
                <w:rFonts w:hint="default"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5310" w:type="dxa"/>
            <w:gridSpan w:val="6"/>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sz w:val="24"/>
                <w:szCs w:val="24"/>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 w:hRule="atLeast"/>
          <w:jc w:val="center"/>
        </w:trPr>
        <w:tc>
          <w:tcPr>
            <w:tcW w:w="8853" w:type="dxa"/>
            <w:gridSpan w:val="4"/>
            <w:tcBorders>
              <w:tl2br w:val="nil"/>
              <w:tr2bl w:val="nil"/>
            </w:tcBorders>
            <w:shd w:val="clear" w:color="auto" w:fill="auto"/>
            <w:vAlign w:val="center"/>
          </w:tcPr>
          <w:p>
            <w:pPr>
              <w:spacing w:line="360" w:lineRule="auto"/>
              <w:jc w:val="center"/>
              <w:rPr>
                <w:rFonts w:hint="default" w:ascii="仿宋" w:hAnsi="仿宋" w:eastAsia="仿宋" w:cs="仿宋"/>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5310" w:type="dxa"/>
            <w:gridSpan w:val="6"/>
            <w:tcBorders>
              <w:tl2br w:val="nil"/>
              <w:tr2bl w:val="nil"/>
            </w:tcBorders>
            <w:shd w:val="clear" w:color="auto" w:fill="auto"/>
            <w:noWrap/>
            <w:vAlign w:val="center"/>
          </w:tcPr>
          <w:p>
            <w:pPr>
              <w:spacing w:line="360" w:lineRule="auto"/>
              <w:jc w:val="center"/>
              <w:rPr>
                <w:rFonts w:hint="eastAsia" w:ascii="宋体" w:hAnsi="宋体" w:eastAsia="宋体" w:cs="宋体"/>
                <w:i w:val="0"/>
                <w:iCs w:val="0"/>
                <w:color w:val="000000"/>
                <w:sz w:val="24"/>
                <w:szCs w:val="24"/>
                <w:u w:val="none"/>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pacing w:line="360" w:lineRule="auto"/>
        <w:jc w:val="center"/>
        <w:rPr>
          <w:rFonts w:hint="eastAsia" w:cs="仿宋" w:asciiTheme="minorEastAsia" w:hAnsiTheme="minorEastAsia"/>
          <w:b/>
          <w:kern w:val="0"/>
          <w:sz w:val="24"/>
          <w:lang w:val="zh-CN"/>
        </w:rPr>
      </w:pPr>
    </w:p>
    <w:p>
      <w:pPr>
        <w:spacing w:line="360" w:lineRule="auto"/>
        <w:jc w:val="both"/>
        <w:rPr>
          <w:rFonts w:hint="eastAsia" w:cs="仿宋" w:asciiTheme="minorEastAsia" w:hAnsiTheme="minorEastAsia"/>
          <w:b/>
          <w:kern w:val="0"/>
          <w:sz w:val="24"/>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
      <w:pPr>
        <w:pStyle w:val="6"/>
      </w:pPr>
    </w:p>
    <w:p>
      <w:pPr>
        <w:pStyle w:val="7"/>
      </w:pPr>
    </w:p>
    <w:p/>
    <w:p>
      <w:pPr>
        <w:pStyle w:val="6"/>
      </w:pPr>
    </w:p>
    <w:p>
      <w:pPr>
        <w:pStyle w:val="7"/>
      </w:pPr>
    </w:p>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p>
      <w:pPr>
        <w:pStyle w:val="7"/>
      </w:pPr>
    </w:p>
    <w:p>
      <w:pPr>
        <w:pStyle w:val="8"/>
      </w:pPr>
    </w:p>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3680" w:type="dxa"/>
            <w:vAlign w:val="center"/>
          </w:tcPr>
          <w:p>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pPr>
              <w:spacing w:line="360" w:lineRule="auto"/>
              <w:rPr>
                <w:rFonts w:ascii="宋体" w:hAnsi="宋体" w:cs="宋体"/>
                <w:sz w:val="24"/>
              </w:rPr>
            </w:pPr>
            <w:r>
              <w:rPr>
                <w:rFonts w:hint="eastAsia" w:ascii="宋体" w:hAnsi="宋体" w:cs="宋体"/>
                <w:sz w:val="24"/>
              </w:rPr>
              <w:t>联系方式</w:t>
            </w:r>
          </w:p>
        </w:tc>
        <w:tc>
          <w:tcPr>
            <w:tcW w:w="22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jc w:val="center"/>
              <w:rPr>
                <w:rFonts w:ascii="宋体" w:hAnsi="宋体" w:cs="宋体"/>
                <w:sz w:val="24"/>
              </w:rPr>
            </w:pPr>
          </w:p>
        </w:tc>
        <w:tc>
          <w:tcPr>
            <w:tcW w:w="7226" w:type="dxa"/>
            <w:gridSpan w:val="3"/>
            <w:vAlign w:val="center"/>
          </w:tcPr>
          <w:p>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pPr>
              <w:spacing w:line="360" w:lineRule="auto"/>
              <w:rPr>
                <w:rFonts w:ascii="宋体" w:hAnsi="宋体" w:cs="宋体"/>
                <w:sz w:val="24"/>
              </w:rPr>
            </w:pPr>
          </w:p>
        </w:tc>
        <w:tc>
          <w:tcPr>
            <w:tcW w:w="7226"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w:t>
      </w:r>
      <w:r>
        <w:rPr>
          <w:rFonts w:cs="仿宋" w:asciiTheme="minorEastAsia" w:hAnsiTheme="minorEastAsia"/>
          <w:sz w:val="24"/>
          <w:u w:val="single"/>
        </w:rPr>
        <w:t>临江公司</w:t>
      </w:r>
      <w:r>
        <w:rPr>
          <w:rFonts w:hint="eastAsia" w:cs="仿宋" w:asciiTheme="minorEastAsia" w:hAnsiTheme="minorEastAsia"/>
          <w:sz w:val="24"/>
          <w:u w:val="single"/>
          <w:lang w:val="en-US" w:eastAsia="zh-CN"/>
        </w:rPr>
        <w:t>硬质塑料管件采购项目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202406022</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int="eastAsia" w:hAnsi="宋体" w:cs="宋体"/>
          <w:b/>
          <w:bCs/>
          <w:sz w:val="24"/>
        </w:rPr>
      </w:pPr>
    </w:p>
    <w:p>
      <w:pPr>
        <w:pStyle w:val="10"/>
        <w:rPr>
          <w:rFonts w:hint="eastAsia" w:hAnsi="宋体" w:cs="宋体"/>
          <w:b/>
          <w:bCs/>
          <w:sz w:val="24"/>
        </w:rPr>
      </w:pP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14"/>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004E73AF"/>
    <w:rsid w:val="00211F61"/>
    <w:rsid w:val="00466F38"/>
    <w:rsid w:val="004E73AF"/>
    <w:rsid w:val="00505519"/>
    <w:rsid w:val="00816543"/>
    <w:rsid w:val="00935EC2"/>
    <w:rsid w:val="00C3645A"/>
    <w:rsid w:val="00D00625"/>
    <w:rsid w:val="00DF3633"/>
    <w:rsid w:val="00E81C9E"/>
    <w:rsid w:val="013853AC"/>
    <w:rsid w:val="01603505"/>
    <w:rsid w:val="023E1286"/>
    <w:rsid w:val="029C7664"/>
    <w:rsid w:val="030669ED"/>
    <w:rsid w:val="032B7E17"/>
    <w:rsid w:val="034B5FC8"/>
    <w:rsid w:val="03C74493"/>
    <w:rsid w:val="03CA5C6D"/>
    <w:rsid w:val="04E634F4"/>
    <w:rsid w:val="057311F3"/>
    <w:rsid w:val="05A4392C"/>
    <w:rsid w:val="05B622F4"/>
    <w:rsid w:val="05F841E4"/>
    <w:rsid w:val="06803F38"/>
    <w:rsid w:val="06897EFF"/>
    <w:rsid w:val="07013F3A"/>
    <w:rsid w:val="078B333A"/>
    <w:rsid w:val="07A67451"/>
    <w:rsid w:val="07C24B12"/>
    <w:rsid w:val="07D15ABF"/>
    <w:rsid w:val="08403C42"/>
    <w:rsid w:val="087E795F"/>
    <w:rsid w:val="09104908"/>
    <w:rsid w:val="09EC7123"/>
    <w:rsid w:val="09ED56C9"/>
    <w:rsid w:val="0B530D41"/>
    <w:rsid w:val="0BF7590B"/>
    <w:rsid w:val="0BFE313E"/>
    <w:rsid w:val="0C177D5B"/>
    <w:rsid w:val="0C2A044F"/>
    <w:rsid w:val="0C3A2241"/>
    <w:rsid w:val="0C492847"/>
    <w:rsid w:val="0CF31D21"/>
    <w:rsid w:val="0D6D4B41"/>
    <w:rsid w:val="0D89320B"/>
    <w:rsid w:val="0D8B0B2E"/>
    <w:rsid w:val="0EC870E3"/>
    <w:rsid w:val="0F111837"/>
    <w:rsid w:val="0F2F6501"/>
    <w:rsid w:val="0F81598B"/>
    <w:rsid w:val="0FB91E94"/>
    <w:rsid w:val="10C76755"/>
    <w:rsid w:val="10CD23DA"/>
    <w:rsid w:val="11B04EDA"/>
    <w:rsid w:val="11C46A46"/>
    <w:rsid w:val="11D64215"/>
    <w:rsid w:val="11F35B37"/>
    <w:rsid w:val="12D86145"/>
    <w:rsid w:val="12E110C3"/>
    <w:rsid w:val="135A601C"/>
    <w:rsid w:val="143E2438"/>
    <w:rsid w:val="14DF7D0B"/>
    <w:rsid w:val="152B7330"/>
    <w:rsid w:val="152C0D1B"/>
    <w:rsid w:val="15933F1C"/>
    <w:rsid w:val="15CB2DA0"/>
    <w:rsid w:val="16135A37"/>
    <w:rsid w:val="166F3635"/>
    <w:rsid w:val="16806E74"/>
    <w:rsid w:val="17AF353E"/>
    <w:rsid w:val="185870FA"/>
    <w:rsid w:val="185A544F"/>
    <w:rsid w:val="18890233"/>
    <w:rsid w:val="18A60DE5"/>
    <w:rsid w:val="190D49C0"/>
    <w:rsid w:val="198737C7"/>
    <w:rsid w:val="19976A31"/>
    <w:rsid w:val="19DC6BDA"/>
    <w:rsid w:val="1A4B1C44"/>
    <w:rsid w:val="1AA56FDE"/>
    <w:rsid w:val="1B1B25BA"/>
    <w:rsid w:val="1B7913A6"/>
    <w:rsid w:val="1C922CCB"/>
    <w:rsid w:val="1D61352C"/>
    <w:rsid w:val="1D882867"/>
    <w:rsid w:val="1DCF6B00"/>
    <w:rsid w:val="1DFA0457"/>
    <w:rsid w:val="1E5F5CBE"/>
    <w:rsid w:val="1E8307F5"/>
    <w:rsid w:val="1F457921"/>
    <w:rsid w:val="20457135"/>
    <w:rsid w:val="20D12777"/>
    <w:rsid w:val="20FB672E"/>
    <w:rsid w:val="213339C4"/>
    <w:rsid w:val="21677697"/>
    <w:rsid w:val="21C81DCC"/>
    <w:rsid w:val="228D26CE"/>
    <w:rsid w:val="22916FA5"/>
    <w:rsid w:val="230E1A60"/>
    <w:rsid w:val="23922209"/>
    <w:rsid w:val="23C64579"/>
    <w:rsid w:val="247C6E9E"/>
    <w:rsid w:val="24A51F50"/>
    <w:rsid w:val="24C1312D"/>
    <w:rsid w:val="25650E5F"/>
    <w:rsid w:val="25C26B32"/>
    <w:rsid w:val="26010880"/>
    <w:rsid w:val="26500679"/>
    <w:rsid w:val="26F15921"/>
    <w:rsid w:val="28D92620"/>
    <w:rsid w:val="294E0F60"/>
    <w:rsid w:val="2987716A"/>
    <w:rsid w:val="29AE18A7"/>
    <w:rsid w:val="2A1C39EA"/>
    <w:rsid w:val="2A6366FF"/>
    <w:rsid w:val="2B3D5BF4"/>
    <w:rsid w:val="2C4141D8"/>
    <w:rsid w:val="2C950AFD"/>
    <w:rsid w:val="2D210C4A"/>
    <w:rsid w:val="2E7A56DC"/>
    <w:rsid w:val="2E9F315C"/>
    <w:rsid w:val="2EBA484A"/>
    <w:rsid w:val="2F4D3609"/>
    <w:rsid w:val="2F5836E9"/>
    <w:rsid w:val="2F882B9B"/>
    <w:rsid w:val="300206D5"/>
    <w:rsid w:val="30062480"/>
    <w:rsid w:val="30556F21"/>
    <w:rsid w:val="3069271B"/>
    <w:rsid w:val="308C5F1F"/>
    <w:rsid w:val="30CE282F"/>
    <w:rsid w:val="31111553"/>
    <w:rsid w:val="31191AA6"/>
    <w:rsid w:val="314B6E80"/>
    <w:rsid w:val="32843E96"/>
    <w:rsid w:val="32C410E7"/>
    <w:rsid w:val="32EC2577"/>
    <w:rsid w:val="334341C1"/>
    <w:rsid w:val="34155E66"/>
    <w:rsid w:val="34454474"/>
    <w:rsid w:val="34AF40BC"/>
    <w:rsid w:val="36162BCB"/>
    <w:rsid w:val="364530C9"/>
    <w:rsid w:val="36A71B58"/>
    <w:rsid w:val="37103BA1"/>
    <w:rsid w:val="37514AF4"/>
    <w:rsid w:val="377C0298"/>
    <w:rsid w:val="37B04D36"/>
    <w:rsid w:val="37C65D75"/>
    <w:rsid w:val="37D2523E"/>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2C043D"/>
    <w:rsid w:val="4F9246A8"/>
    <w:rsid w:val="4FBC621D"/>
    <w:rsid w:val="4FC275AB"/>
    <w:rsid w:val="4FEB08B0"/>
    <w:rsid w:val="50A13664"/>
    <w:rsid w:val="51937E4D"/>
    <w:rsid w:val="52383592"/>
    <w:rsid w:val="523875F5"/>
    <w:rsid w:val="52506204"/>
    <w:rsid w:val="52BE22AC"/>
    <w:rsid w:val="53FA1DF3"/>
    <w:rsid w:val="54AB2D04"/>
    <w:rsid w:val="557B35BC"/>
    <w:rsid w:val="565C1CF5"/>
    <w:rsid w:val="56E235EF"/>
    <w:rsid w:val="571F3A0C"/>
    <w:rsid w:val="574E47D2"/>
    <w:rsid w:val="57DC32D5"/>
    <w:rsid w:val="57F2034A"/>
    <w:rsid w:val="58207565"/>
    <w:rsid w:val="58235318"/>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1F41846"/>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86545E"/>
    <w:rsid w:val="68ED6365"/>
    <w:rsid w:val="6A3661C8"/>
    <w:rsid w:val="6A4801A2"/>
    <w:rsid w:val="6A4E3ABD"/>
    <w:rsid w:val="6ACE6DF7"/>
    <w:rsid w:val="6AE63D7E"/>
    <w:rsid w:val="6B462C2B"/>
    <w:rsid w:val="6B8359E9"/>
    <w:rsid w:val="6BD277B9"/>
    <w:rsid w:val="6C321620"/>
    <w:rsid w:val="6CE30E35"/>
    <w:rsid w:val="6DA02882"/>
    <w:rsid w:val="6DA12E69"/>
    <w:rsid w:val="6DBB3B60"/>
    <w:rsid w:val="6E2C6F5B"/>
    <w:rsid w:val="6F0B4673"/>
    <w:rsid w:val="6F4831D1"/>
    <w:rsid w:val="700E4F44"/>
    <w:rsid w:val="70124E0E"/>
    <w:rsid w:val="70173239"/>
    <w:rsid w:val="711D3FA5"/>
    <w:rsid w:val="721A5B23"/>
    <w:rsid w:val="72B931C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F2017E"/>
    <w:rsid w:val="78A551F0"/>
    <w:rsid w:val="78D36201"/>
    <w:rsid w:val="79017606"/>
    <w:rsid w:val="79D7762B"/>
    <w:rsid w:val="79EB254B"/>
    <w:rsid w:val="7BA82ABD"/>
    <w:rsid w:val="7C757EAB"/>
    <w:rsid w:val="7D0A41BC"/>
    <w:rsid w:val="7D0A4B32"/>
    <w:rsid w:val="7D797C2B"/>
    <w:rsid w:val="7D823D52"/>
    <w:rsid w:val="7DAC6A56"/>
    <w:rsid w:val="7E381ACE"/>
    <w:rsid w:val="7ED56104"/>
    <w:rsid w:val="7EF742CC"/>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2"/>
    <w:autoRedefine/>
    <w:qFormat/>
    <w:uiPriority w:val="0"/>
  </w:style>
  <w:style w:type="character" w:customStyle="1" w:styleId="33">
    <w:name w:val="font11"/>
    <w:basedOn w:val="17"/>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97</Pages>
  <Words>43074</Words>
  <Characters>58816</Characters>
  <Lines>224</Lines>
  <Paragraphs>63</Paragraphs>
  <TotalTime>3</TotalTime>
  <ScaleCrop>false</ScaleCrop>
  <LinksUpToDate>false</LinksUpToDate>
  <CharactersWithSpaces>64891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顾金铃</cp:lastModifiedBy>
  <dcterms:modified xsi:type="dcterms:W3CDTF">2024-06-26T01:09:52Z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84A4714C30764EB0859368879CA3AF87_13</vt:lpwstr>
  </property>
</Properties>
</file>