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2024年度艾默生 Ovation DCS系统年度维保采购项目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202407009</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202407009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2024年度艾默生 Ovation DCS系统年度维保采购项目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color w:val="auto"/>
          <w:sz w:val="24"/>
          <w:highlight w:val="none"/>
        </w:rPr>
        <w:t xml:space="preserve"> </w:t>
      </w:r>
      <w:r>
        <w:rPr>
          <w:rFonts w:hint="eastAsia" w:hAnsi="宋体" w:cs="宋体"/>
          <w:bCs/>
          <w:color w:val="auto"/>
          <w:sz w:val="24"/>
          <w:highlight w:val="none"/>
          <w:lang w:eastAsia="zh-CN"/>
        </w:rPr>
        <w:t>主要负责</w:t>
      </w:r>
      <w:r>
        <w:rPr>
          <w:rFonts w:hint="eastAsia" w:hAnsi="宋体" w:cs="宋体"/>
          <w:bCs/>
          <w:color w:val="auto"/>
          <w:sz w:val="24"/>
          <w:highlight w:val="none"/>
          <w:lang w:val="en-US" w:eastAsia="zh-CN"/>
        </w:rPr>
        <w:t>电厂</w:t>
      </w:r>
      <w:r>
        <w:rPr>
          <w:rFonts w:hint="eastAsia" w:cs="仿宋" w:asciiTheme="minorEastAsia" w:hAnsiTheme="minorEastAsia"/>
          <w:color w:val="auto"/>
          <w:sz w:val="24"/>
          <w:highlight w:val="none"/>
          <w:lang w:val="en-US" w:eastAsia="zh-CN"/>
        </w:rPr>
        <w:t>艾默生Ovation DCS系统</w:t>
      </w:r>
      <w:r>
        <w:rPr>
          <w:rFonts w:hint="eastAsia" w:hAnsi="宋体" w:cs="宋体"/>
          <w:bCs/>
          <w:color w:val="auto"/>
          <w:sz w:val="24"/>
          <w:highlight w:val="none"/>
        </w:rPr>
        <w:t>日常维护</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lang w:val="en-US" w:eastAsia="zh-CN"/>
        </w:rPr>
        <w:t>服务期1年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rPr>
        <w:t>3.</w:t>
      </w:r>
      <w:r>
        <w:rPr>
          <w:rFonts w:hint="eastAsia" w:cs="仿宋" w:asciiTheme="minorEastAsia" w:hAnsiTheme="minorEastAsia"/>
          <w:bCs/>
          <w:sz w:val="24"/>
          <w:highlight w:val="none"/>
          <w:lang w:val="en-US" w:eastAsia="zh-CN"/>
        </w:rPr>
        <w:t>业绩要求：/。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sz w:val="24"/>
          <w:highlight w:val="none"/>
          <w:lang w:val="en-US" w:eastAsia="zh-CN"/>
        </w:rPr>
        <w:t>4.</w:t>
      </w:r>
      <w:r>
        <w:rPr>
          <w:rFonts w:hint="eastAsia" w:cs="仿宋" w:asciiTheme="minorEastAsia" w:hAnsiTheme="minorEastAsia"/>
          <w:bCs/>
          <w:color w:val="auto"/>
          <w:sz w:val="24"/>
          <w:highlight w:val="none"/>
        </w:rPr>
        <w:t>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5</w:t>
      </w:r>
      <w:r>
        <w:rPr>
          <w:rFonts w:hint="eastAsia" w:cs="仿宋" w:asciiTheme="minorEastAsia" w:hAnsiTheme="minorEastAsia"/>
          <w:bCs/>
          <w:color w:val="auto"/>
          <w:sz w:val="24"/>
          <w:highlight w:val="none"/>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6</w:t>
      </w:r>
      <w:r>
        <w:rPr>
          <w:rFonts w:hint="eastAsia" w:cs="仿宋" w:asciiTheme="minorEastAsia" w:hAnsiTheme="minorEastAsia"/>
          <w:bCs/>
          <w:color w:val="auto"/>
          <w:sz w:val="24"/>
          <w:highlight w:val="none"/>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eastAsia" w:cs="仿宋" w:asciiTheme="minorEastAsia" w:hAnsiTheme="minorEastAsia"/>
          <w:bCs/>
          <w:color w:val="auto"/>
          <w:sz w:val="24"/>
          <w:highlight w:val="none"/>
          <w:lang w:val="en-US" w:eastAsia="zh-CN"/>
        </w:rPr>
        <w:t>7</w:t>
      </w:r>
      <w:r>
        <w:rPr>
          <w:rFonts w:hint="default" w:cs="仿宋" w:asciiTheme="minorEastAsia" w:hAnsiTheme="minorEastAsia"/>
          <w:bCs/>
          <w:color w:val="auto"/>
          <w:sz w:val="24"/>
          <w:highlight w:val="none"/>
          <w:lang w:val="en-US"/>
        </w:rPr>
        <w:t>.</w:t>
      </w:r>
      <w:r>
        <w:rPr>
          <w:rFonts w:hint="eastAsia" w:cs="仿宋" w:asciiTheme="minorEastAsia" w:hAnsiTheme="minorEastAsia"/>
          <w:bCs/>
          <w:color w:val="auto"/>
          <w:sz w:val="24"/>
          <w:highlight w:val="none"/>
          <w:lang w:val="en-US" w:eastAsia="zh-CN"/>
        </w:rPr>
        <w:t>本项目特定资格要求： 供应商须提供艾默生厂家授权或合作的有效协议或代理证明。（原厂家除外）</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7月3</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6"/>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将被拒绝参与杭州临江环境能源有限公司采购活动。</w:t>
      </w:r>
    </w:p>
    <w:p>
      <w:pPr>
        <w:pStyle w:val="22"/>
        <w:spacing w:before="0"/>
        <w:ind w:firstLine="495" w:firstLineChars="0"/>
        <w:rPr>
          <w:rFonts w:cs="仿宋" w:asciiTheme="minorEastAsia" w:hAnsiTheme="minorEastAsia"/>
          <w:color w:val="auto"/>
          <w:kern w:val="0"/>
          <w:szCs w:val="24"/>
          <w:highlight w:val="none"/>
        </w:rPr>
      </w:pP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概况：艾默生Ovation是一种分布式控制系统（DCS），其模块化设计允许按照实际需要配置过程管理系统。Ovation是控制行业中可靠、快速响应的实时工厂监控和过程控制系统，参与到工厂控制的各个方面。目前全厂共2套系统，6炉3机。</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2.主要维护内容具体如下：</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DCS系统维护：1年6次。具体时间以运行情况确定，采购人提前两周通知。</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供应商配合甲方每年对Ovation DCS进行系统保养</w:t>
      </w:r>
      <w:r>
        <w:rPr>
          <w:rFonts w:hint="eastAsia" w:ascii="宋体"/>
          <w:color w:val="auto"/>
          <w:highlight w:val="none"/>
          <w:lang w:val="en-US" w:eastAsia="zh-CN"/>
        </w:rPr>
        <w:t>服务，</w:t>
      </w:r>
      <w:r>
        <w:rPr>
          <w:rFonts w:hint="eastAsia"/>
          <w:color w:val="auto"/>
          <w:highlight w:val="none"/>
          <w:lang w:val="en-US" w:eastAsia="zh-CN"/>
        </w:rPr>
        <w:t>服务人员到现场工作如下：</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A．检查系统自动生成的各项报警记录文件，分析其中的异常报警，处理由此发现的软、硬件故障；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B．检查系统状态图，处理其中提示的站报警和站故障；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C．检查所有网络设备的自动事件记录文件，对照网络实际连接和网络工程图纸，纠正发现的网络连接错误和网络配置错误；</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D．检查网络交换机每个端口的工作状态以及错误包累计情况；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E．检查网络的物理连接状况，处理网络连接故障；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F．检查系统的接地方式，和接地状况；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G．检查控制器供电模块的工作情况和直流输出工作电压；</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H．比较冗余控制器之间，以及控制器与数据库之间内容的差异。对存在的差异，根据实际需要，对控制器做下装处理，直至清空、重装控制器内容；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I．比较并消除服务器和工作站之间存在的软件安装差异；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J．检查所有控制器的内部逻辑执行情况，根据各控制区逻辑执行速度差异，发现并纠正Flash卡的读写故障；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K．检查机柜散热风扇的工作状况；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L．检查系统时间同步状态的设置和工作状况；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M．检查当前版本补丁包的安装、投用情况；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N．检查并纠正每个控制器的数据库错误；</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O．检查历史站配置，和各项子历史功能的运行情况；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P．检查OPC服务器的配置，连接和运行情况；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Q．检查其他第三方通讯的配置和运行情况；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R．检查并测试打印机的配置和工作情况；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S．检查报表软件的工作情况；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T．检查系统网络负荷和各个工作站的负荷情况；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U．在维护服务开始前和完成后都要对系统做一次完整的备份，并且为了可靠起见，服务专家会把备份内容从服务器拷贝到其他设备。</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备份的内容包括：</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1. 控制器参数上传；</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2．全数据库备份；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3．分数据库备份；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4．系统的工程数据文件备份，包括过程图，逻辑图，系统配置等；</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5．系统的各项授权许可代码备份；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6．打印机配置情况备份；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7．强制点的强制状况和强制值备份；</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V.系统故障分析</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对系统的运行状况及软件故障、通讯故障（含接口故障）、硬件故障做常规检查。对出现的问题做出诊断、处理和维护。</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W.现场培训及答疑</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a）每次服务完毕后向电厂工程师详细解释所做的工作；</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b）做好服务记录以便将来查阅；</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c）耐心解答电厂维护人员提出的问题；</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X.协助进行检修期间必要的系统组态修改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在检修期间协助电厂维护人员进行必要的系统画面和回路组态修改，必要时协助进行回路调试。对OVATION有关的技改项目提供技术支持。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Y.服务完毕，服务工程师将最终版本的软件备份，并向甲方递交现场报告和工作计时单。</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Z.技术咨询热线服务</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—硬件系统故障诊断的咨询。</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—艾默生的产品技术咨询。</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—有关技术资料、信息的索要。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—现场服务请求。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—其他技术服务及信息的咨询，等等。</w:t>
      </w:r>
    </w:p>
    <w:p>
      <w:pPr>
        <w:pStyle w:val="6"/>
        <w:numPr>
          <w:ilvl w:val="0"/>
          <w:numId w:val="0"/>
        </w:numPr>
        <w:ind w:firstLine="482" w:firstLineChars="200"/>
        <w:rPr>
          <w:rFonts w:hint="eastAsia"/>
          <w:color w:val="auto"/>
          <w:highlight w:val="non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：自合同签订后1年；</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确保Ovation DCS稳定高质量运行，符合采购人验收要求。</w:t>
      </w:r>
    </w:p>
    <w:p>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7"/>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6"/>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服务和质量要求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w:t>
      </w:r>
      <w:r>
        <w:rPr>
          <w:rFonts w:hint="eastAsia" w:cs="Arial"/>
          <w:snapToGrid w:val="0"/>
          <w:color w:val="auto"/>
          <w:kern w:val="2"/>
          <w:sz w:val="24"/>
          <w:szCs w:val="21"/>
          <w:highlight w:val="none"/>
          <w:lang w:val="en-US" w:eastAsia="zh-CN" w:bidi="ar-SA"/>
        </w:rPr>
        <w:t>供应商</w:t>
      </w:r>
      <w:r>
        <w:rPr>
          <w:rFonts w:hint="eastAsia"/>
          <w:color w:val="auto"/>
          <w:highlight w:val="none"/>
          <w:lang w:val="en-US" w:eastAsia="zh-CN"/>
        </w:rPr>
        <w:t>应明确项目经理，指派专人人员与业主方进行技术对接，项目经理及技术人员应保持手机24小时开机。如需更换技术人员，需提前与采购人沟通；运维人员必须熟悉能源项目Ovation DCS及相关硬件，具有操作维护经验；</w:t>
      </w:r>
    </w:p>
    <w:p>
      <w:pPr>
        <w:pStyle w:val="6"/>
        <w:numPr>
          <w:ilvl w:val="0"/>
          <w:numId w:val="0"/>
        </w:numPr>
        <w:ind w:firstLine="480" w:firstLineChars="200"/>
        <w:rPr>
          <w:rFonts w:hint="eastAsia"/>
          <w:lang w:val="en-US"/>
        </w:rPr>
      </w:pPr>
      <w:r>
        <w:rPr>
          <w:rFonts w:hint="eastAsia"/>
          <w:color w:val="auto"/>
          <w:highlight w:val="none"/>
          <w:lang w:val="en-US" w:eastAsia="zh-CN"/>
        </w:rPr>
        <w:t>2.</w:t>
      </w:r>
      <w:r>
        <w:rPr>
          <w:rFonts w:hint="eastAsia"/>
          <w:lang w:val="en-US" w:eastAsia="zh-CN"/>
        </w:rPr>
        <w:t>采购人</w:t>
      </w:r>
      <w:r>
        <w:rPr>
          <w:rFonts w:hint="eastAsia"/>
          <w:color w:val="auto"/>
          <w:lang w:val="en-US" w:eastAsia="zh-CN"/>
        </w:rPr>
        <w:t>提前两周通知乙方到场服务日期，供应商按时到现场服务</w:t>
      </w:r>
      <w:r>
        <w:rPr>
          <w:rFonts w:hint="eastAsia"/>
          <w:lang w:val="en-US"/>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3.接到维护要求时，运维人员需在白天2小时、夜间8小时内（0：00-8：00为夜间）做出响应，及时处理系统现场异常情况，确保系统正常使用；如遇设备损坏等特殊情况，出具处理办法，双方协商解决。</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4.每次维护形成一个服务报告。</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7"/>
        <w:ind w:left="0" w:leftChars="0" w:firstLine="480" w:firstLineChars="200"/>
        <w:rPr>
          <w:rFonts w:hint="default"/>
          <w:b w:val="0"/>
          <w:bCs w:val="0"/>
          <w:color w:val="auto"/>
          <w:highlight w:val="none"/>
          <w:lang w:val="en-US" w:eastAsia="zh-CN"/>
        </w:rPr>
      </w:pPr>
      <w:r>
        <w:rPr>
          <w:rFonts w:hint="eastAsia"/>
          <w:b w:val="0"/>
          <w:bCs w:val="0"/>
          <w:color w:val="auto"/>
          <w:highlight w:val="none"/>
          <w:lang w:val="en-US" w:eastAsia="zh-CN"/>
        </w:rPr>
        <w:t>1.合同金额为包干价，合同期限内采购人不再额外支付费用，特殊情况除外。</w:t>
      </w:r>
    </w:p>
    <w:p>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2.以本询价采购文件中的合同条款为准。</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89"/>
      <w:bookmarkEnd w:id="19"/>
      <w:bookmarkStart w:id="20" w:name="_Toc184313280"/>
      <w:bookmarkEnd w:id="20"/>
      <w:bookmarkStart w:id="21" w:name="_Toc184313285"/>
      <w:bookmarkEnd w:id="21"/>
      <w:bookmarkStart w:id="22" w:name="_Toc184310284"/>
      <w:bookmarkEnd w:id="22"/>
      <w:bookmarkStart w:id="23" w:name="_Toc184310301"/>
      <w:bookmarkEnd w:id="23"/>
      <w:bookmarkStart w:id="24" w:name="_Toc184313299"/>
      <w:bookmarkEnd w:id="24"/>
      <w:bookmarkStart w:id="25" w:name="_Toc184313249"/>
      <w:bookmarkEnd w:id="25"/>
      <w:bookmarkStart w:id="26" w:name="_Toc184314458"/>
      <w:bookmarkEnd w:id="26"/>
      <w:bookmarkStart w:id="27" w:name="_Toc184312116"/>
      <w:bookmarkEnd w:id="27"/>
      <w:bookmarkStart w:id="28" w:name="_Toc184313308"/>
      <w:bookmarkEnd w:id="28"/>
      <w:bookmarkStart w:id="29" w:name="_Toc184312138"/>
      <w:bookmarkEnd w:id="29"/>
      <w:bookmarkStart w:id="30" w:name="_Toc184314429"/>
      <w:bookmarkEnd w:id="30"/>
      <w:bookmarkStart w:id="31" w:name="_Toc184312094"/>
      <w:bookmarkEnd w:id="31"/>
      <w:bookmarkStart w:id="32" w:name="_Toc184308050"/>
      <w:bookmarkEnd w:id="32"/>
      <w:bookmarkStart w:id="33" w:name="_Toc184314456"/>
      <w:bookmarkEnd w:id="33"/>
      <w:bookmarkStart w:id="34" w:name="_Toc184314434"/>
      <w:bookmarkEnd w:id="34"/>
      <w:bookmarkStart w:id="35" w:name="_Toc184310329"/>
      <w:bookmarkEnd w:id="35"/>
      <w:bookmarkStart w:id="36" w:name="_Toc184314472"/>
      <w:bookmarkEnd w:id="36"/>
      <w:bookmarkStart w:id="37" w:name="_Toc184310339"/>
      <w:bookmarkEnd w:id="37"/>
      <w:bookmarkStart w:id="38" w:name="_Toc184308079"/>
      <w:bookmarkEnd w:id="38"/>
      <w:bookmarkStart w:id="39" w:name="_Toc184312134"/>
      <w:bookmarkEnd w:id="39"/>
      <w:bookmarkStart w:id="40" w:name="_Toc184314422"/>
      <w:bookmarkEnd w:id="40"/>
      <w:bookmarkStart w:id="41" w:name="_Toc184312105"/>
      <w:bookmarkEnd w:id="41"/>
      <w:bookmarkStart w:id="42" w:name="_Toc184312118"/>
      <w:bookmarkEnd w:id="42"/>
      <w:bookmarkStart w:id="43" w:name="_Toc184313268"/>
      <w:bookmarkEnd w:id="43"/>
      <w:bookmarkStart w:id="44" w:name="_Toc184313253"/>
      <w:bookmarkEnd w:id="44"/>
      <w:bookmarkStart w:id="45" w:name="_Toc184308067"/>
      <w:bookmarkEnd w:id="45"/>
      <w:bookmarkStart w:id="46" w:name="_Toc184308053"/>
      <w:bookmarkEnd w:id="46"/>
      <w:bookmarkStart w:id="47" w:name="_Toc184314465"/>
      <w:bookmarkEnd w:id="47"/>
      <w:bookmarkStart w:id="48" w:name="_Toc184314439"/>
      <w:bookmarkEnd w:id="48"/>
      <w:bookmarkStart w:id="49" w:name="_Toc184308076"/>
      <w:bookmarkEnd w:id="49"/>
      <w:bookmarkStart w:id="50" w:name="_Toc184310344"/>
      <w:bookmarkEnd w:id="50"/>
      <w:bookmarkStart w:id="51" w:name="_Toc184310328"/>
      <w:bookmarkEnd w:id="51"/>
      <w:bookmarkStart w:id="52" w:name="_Toc184308045"/>
      <w:bookmarkEnd w:id="52"/>
      <w:bookmarkStart w:id="53" w:name="_Toc184313277"/>
      <w:bookmarkEnd w:id="53"/>
      <w:bookmarkStart w:id="54" w:name="_Toc184312086"/>
      <w:bookmarkEnd w:id="54"/>
      <w:bookmarkStart w:id="55" w:name="_Toc184312089"/>
      <w:bookmarkEnd w:id="55"/>
      <w:bookmarkStart w:id="56" w:name="_Toc184313252"/>
      <w:bookmarkEnd w:id="56"/>
      <w:bookmarkStart w:id="57" w:name="_Toc184314451"/>
      <w:bookmarkEnd w:id="57"/>
      <w:bookmarkStart w:id="58" w:name="_Toc184308069"/>
      <w:bookmarkEnd w:id="58"/>
      <w:bookmarkStart w:id="59" w:name="_Toc184310290"/>
      <w:bookmarkEnd w:id="59"/>
      <w:bookmarkStart w:id="60" w:name="_Toc184308051"/>
      <w:bookmarkEnd w:id="60"/>
      <w:bookmarkStart w:id="61" w:name="_Toc184312114"/>
      <w:bookmarkEnd w:id="61"/>
      <w:bookmarkStart w:id="62" w:name="_Toc184314426"/>
      <w:bookmarkEnd w:id="62"/>
      <w:bookmarkStart w:id="63" w:name="_Toc184308071"/>
      <w:bookmarkEnd w:id="63"/>
      <w:bookmarkStart w:id="64" w:name="_Toc184312130"/>
      <w:bookmarkEnd w:id="64"/>
      <w:bookmarkStart w:id="65" w:name="_Toc184313291"/>
      <w:bookmarkEnd w:id="65"/>
      <w:bookmarkStart w:id="66" w:name="_Toc184312103"/>
      <w:bookmarkEnd w:id="66"/>
      <w:bookmarkStart w:id="67" w:name="_Toc184314445"/>
      <w:bookmarkEnd w:id="67"/>
      <w:bookmarkStart w:id="68" w:name="_Toc184314463"/>
      <w:bookmarkEnd w:id="68"/>
      <w:bookmarkStart w:id="69" w:name="_Toc184312117"/>
      <w:bookmarkEnd w:id="69"/>
      <w:bookmarkStart w:id="70" w:name="_Toc184312083"/>
      <w:bookmarkEnd w:id="70"/>
      <w:bookmarkStart w:id="71" w:name="_Toc184312100"/>
      <w:bookmarkEnd w:id="71"/>
      <w:bookmarkStart w:id="72" w:name="_Toc184308075"/>
      <w:bookmarkEnd w:id="72"/>
      <w:bookmarkStart w:id="73" w:name="_Toc184310320"/>
      <w:bookmarkEnd w:id="73"/>
      <w:bookmarkStart w:id="74" w:name="_Toc184310321"/>
      <w:bookmarkEnd w:id="74"/>
      <w:bookmarkStart w:id="75" w:name="_Toc184312110"/>
      <w:bookmarkEnd w:id="75"/>
      <w:bookmarkStart w:id="76" w:name="_Toc184314475"/>
      <w:bookmarkEnd w:id="76"/>
      <w:bookmarkStart w:id="77" w:name="_Toc184312091"/>
      <w:bookmarkEnd w:id="77"/>
      <w:bookmarkStart w:id="78" w:name="_Toc184314421"/>
      <w:bookmarkEnd w:id="78"/>
      <w:bookmarkStart w:id="79" w:name="_Toc184308107"/>
      <w:bookmarkEnd w:id="79"/>
      <w:bookmarkStart w:id="80" w:name="_Toc184310314"/>
      <w:bookmarkEnd w:id="80"/>
      <w:bookmarkStart w:id="81" w:name="_Toc184310322"/>
      <w:bookmarkEnd w:id="81"/>
      <w:bookmarkStart w:id="82" w:name="_Toc184314446"/>
      <w:bookmarkEnd w:id="82"/>
      <w:bookmarkStart w:id="83" w:name="_Toc184310333"/>
      <w:bookmarkEnd w:id="83"/>
      <w:bookmarkStart w:id="84" w:name="_Toc184308072"/>
      <w:bookmarkEnd w:id="84"/>
      <w:bookmarkStart w:id="85" w:name="_Toc184313304"/>
      <w:bookmarkEnd w:id="85"/>
      <w:bookmarkStart w:id="86" w:name="_Toc184312101"/>
      <w:bookmarkEnd w:id="86"/>
      <w:bookmarkStart w:id="87" w:name="_Toc184313287"/>
      <w:bookmarkEnd w:id="87"/>
      <w:bookmarkStart w:id="88" w:name="_Toc184312127"/>
      <w:bookmarkEnd w:id="88"/>
      <w:bookmarkStart w:id="89" w:name="_Toc184313267"/>
      <w:bookmarkEnd w:id="89"/>
      <w:bookmarkStart w:id="90" w:name="_Toc184308090"/>
      <w:bookmarkEnd w:id="90"/>
      <w:bookmarkStart w:id="91" w:name="_Toc184314479"/>
      <w:bookmarkEnd w:id="91"/>
      <w:bookmarkStart w:id="92" w:name="_Toc184314418"/>
      <w:bookmarkEnd w:id="92"/>
      <w:bookmarkStart w:id="93" w:name="_Toc184313265"/>
      <w:bookmarkEnd w:id="93"/>
      <w:bookmarkStart w:id="94" w:name="_Toc184312097"/>
      <w:bookmarkEnd w:id="94"/>
      <w:bookmarkStart w:id="95" w:name="_Toc184314425"/>
      <w:bookmarkEnd w:id="95"/>
      <w:bookmarkStart w:id="96" w:name="_Toc184314414"/>
      <w:bookmarkEnd w:id="96"/>
      <w:bookmarkStart w:id="97" w:name="_Toc184314411"/>
      <w:bookmarkEnd w:id="97"/>
      <w:bookmarkStart w:id="98" w:name="_Toc184314469"/>
      <w:bookmarkEnd w:id="98"/>
      <w:bookmarkStart w:id="99" w:name="_Toc184308092"/>
      <w:bookmarkEnd w:id="99"/>
      <w:bookmarkStart w:id="100" w:name="_Toc184308063"/>
      <w:bookmarkEnd w:id="100"/>
      <w:bookmarkStart w:id="101" w:name="_Toc184310279"/>
      <w:bookmarkEnd w:id="101"/>
      <w:bookmarkStart w:id="102" w:name="_Toc184313256"/>
      <w:bookmarkEnd w:id="102"/>
      <w:bookmarkStart w:id="103" w:name="_Toc184312115"/>
      <w:bookmarkEnd w:id="103"/>
      <w:bookmarkStart w:id="104" w:name="_Toc184314423"/>
      <w:bookmarkEnd w:id="104"/>
      <w:bookmarkStart w:id="105" w:name="_Toc184310319"/>
      <w:bookmarkEnd w:id="105"/>
      <w:bookmarkStart w:id="106" w:name="_Toc184312079"/>
      <w:bookmarkEnd w:id="106"/>
      <w:bookmarkStart w:id="107" w:name="_Toc184308048"/>
      <w:bookmarkEnd w:id="107"/>
      <w:bookmarkStart w:id="108" w:name="_Toc184312104"/>
      <w:bookmarkEnd w:id="108"/>
      <w:bookmarkStart w:id="109" w:name="_Toc184312093"/>
      <w:bookmarkEnd w:id="109"/>
      <w:bookmarkStart w:id="110" w:name="_Toc184314441"/>
      <w:bookmarkEnd w:id="110"/>
      <w:bookmarkStart w:id="111" w:name="_Toc184310278"/>
      <w:bookmarkEnd w:id="111"/>
      <w:bookmarkStart w:id="112" w:name="_Toc184310337"/>
      <w:bookmarkEnd w:id="112"/>
      <w:bookmarkStart w:id="113" w:name="_Toc184314440"/>
      <w:bookmarkEnd w:id="113"/>
      <w:bookmarkStart w:id="114" w:name="_Toc184314462"/>
      <w:bookmarkEnd w:id="114"/>
      <w:bookmarkStart w:id="115" w:name="_Toc184313238"/>
      <w:bookmarkEnd w:id="115"/>
      <w:bookmarkStart w:id="116" w:name="_Toc184312090"/>
      <w:bookmarkEnd w:id="116"/>
      <w:bookmarkStart w:id="117" w:name="_Toc184314455"/>
      <w:bookmarkEnd w:id="117"/>
      <w:bookmarkStart w:id="118" w:name="_Toc184314438"/>
      <w:bookmarkEnd w:id="118"/>
      <w:bookmarkStart w:id="119" w:name="_Toc184313262"/>
      <w:bookmarkEnd w:id="119"/>
      <w:bookmarkStart w:id="120" w:name="_Toc184312095"/>
      <w:bookmarkEnd w:id="120"/>
      <w:bookmarkStart w:id="121" w:name="_Toc184312108"/>
      <w:bookmarkEnd w:id="121"/>
      <w:bookmarkStart w:id="122" w:name="_Toc184310309"/>
      <w:bookmarkEnd w:id="122"/>
      <w:bookmarkStart w:id="123" w:name="_Toc184308036"/>
      <w:bookmarkEnd w:id="123"/>
      <w:bookmarkStart w:id="124" w:name="_Toc184313271"/>
      <w:bookmarkEnd w:id="124"/>
      <w:bookmarkStart w:id="125" w:name="_Toc184308066"/>
      <w:bookmarkEnd w:id="125"/>
      <w:bookmarkStart w:id="126" w:name="_Toc184310292"/>
      <w:bookmarkEnd w:id="126"/>
      <w:bookmarkStart w:id="127" w:name="_Toc184313272"/>
      <w:bookmarkEnd w:id="127"/>
      <w:bookmarkStart w:id="128" w:name="_Toc184310316"/>
      <w:bookmarkEnd w:id="128"/>
      <w:bookmarkStart w:id="129" w:name="_Toc184308096"/>
      <w:bookmarkEnd w:id="129"/>
      <w:bookmarkStart w:id="130" w:name="_Toc184308080"/>
      <w:bookmarkEnd w:id="130"/>
      <w:bookmarkStart w:id="131" w:name="_Toc184310330"/>
      <w:bookmarkEnd w:id="131"/>
      <w:bookmarkStart w:id="132" w:name="_Toc184308044"/>
      <w:bookmarkEnd w:id="132"/>
      <w:bookmarkStart w:id="133" w:name="_Toc184310312"/>
      <w:bookmarkEnd w:id="133"/>
      <w:bookmarkStart w:id="134" w:name="_Toc184308059"/>
      <w:bookmarkEnd w:id="134"/>
      <w:bookmarkStart w:id="135" w:name="_Toc184313247"/>
      <w:bookmarkEnd w:id="135"/>
      <w:bookmarkStart w:id="136" w:name="_Toc184310310"/>
      <w:bookmarkEnd w:id="136"/>
      <w:bookmarkStart w:id="137" w:name="_Toc184312135"/>
      <w:bookmarkEnd w:id="137"/>
      <w:bookmarkStart w:id="138" w:name="_Toc184314442"/>
      <w:bookmarkEnd w:id="138"/>
      <w:bookmarkStart w:id="139" w:name="_Toc184314468"/>
      <w:bookmarkEnd w:id="139"/>
      <w:bookmarkStart w:id="140" w:name="_Toc184312109"/>
      <w:bookmarkEnd w:id="140"/>
      <w:bookmarkStart w:id="141" w:name="_Toc184308064"/>
      <w:bookmarkEnd w:id="141"/>
      <w:bookmarkStart w:id="142" w:name="_Toc184314417"/>
      <w:bookmarkEnd w:id="142"/>
      <w:bookmarkStart w:id="143" w:name="_Toc184308087"/>
      <w:bookmarkEnd w:id="143"/>
      <w:bookmarkStart w:id="144" w:name="_Toc184308099"/>
      <w:bookmarkEnd w:id="144"/>
      <w:bookmarkStart w:id="145" w:name="_Toc184310291"/>
      <w:bookmarkEnd w:id="145"/>
      <w:bookmarkStart w:id="146" w:name="_Toc184314444"/>
      <w:bookmarkEnd w:id="146"/>
      <w:bookmarkStart w:id="147" w:name="_Toc184308041"/>
      <w:bookmarkEnd w:id="147"/>
      <w:bookmarkStart w:id="148" w:name="_Toc184310275"/>
      <w:bookmarkEnd w:id="148"/>
      <w:bookmarkStart w:id="149" w:name="_Toc184308082"/>
      <w:bookmarkEnd w:id="149"/>
      <w:bookmarkStart w:id="150" w:name="_Toc184308070"/>
      <w:bookmarkEnd w:id="150"/>
      <w:bookmarkStart w:id="151" w:name="_Toc184308058"/>
      <w:bookmarkEnd w:id="151"/>
      <w:bookmarkStart w:id="152" w:name="_Toc184312137"/>
      <w:bookmarkEnd w:id="152"/>
      <w:bookmarkStart w:id="153" w:name="_Toc184310272"/>
      <w:bookmarkEnd w:id="153"/>
      <w:bookmarkStart w:id="154" w:name="_Toc184310318"/>
      <w:bookmarkEnd w:id="154"/>
      <w:bookmarkStart w:id="155" w:name="_Toc184312076"/>
      <w:bookmarkEnd w:id="155"/>
      <w:bookmarkStart w:id="156" w:name="_Toc184313269"/>
      <w:bookmarkEnd w:id="156"/>
      <w:bookmarkStart w:id="157" w:name="_Toc184308097"/>
      <w:bookmarkEnd w:id="157"/>
      <w:bookmarkStart w:id="158" w:name="_Toc184312113"/>
      <w:bookmarkEnd w:id="158"/>
      <w:bookmarkStart w:id="159" w:name="_Toc184310302"/>
      <w:bookmarkEnd w:id="159"/>
      <w:bookmarkStart w:id="160" w:name="_Toc184308101"/>
      <w:bookmarkEnd w:id="160"/>
      <w:bookmarkStart w:id="161" w:name="_Toc184313251"/>
      <w:bookmarkEnd w:id="161"/>
      <w:bookmarkStart w:id="162" w:name="_Toc184310285"/>
      <w:bookmarkEnd w:id="162"/>
      <w:bookmarkStart w:id="163" w:name="_Toc184313248"/>
      <w:bookmarkEnd w:id="163"/>
      <w:bookmarkStart w:id="164" w:name="_Toc184308098"/>
      <w:bookmarkEnd w:id="164"/>
      <w:bookmarkStart w:id="165" w:name="_Toc184308046"/>
      <w:bookmarkEnd w:id="165"/>
      <w:bookmarkStart w:id="166" w:name="_Toc184314419"/>
      <w:bookmarkEnd w:id="166"/>
      <w:bookmarkStart w:id="167" w:name="_Toc184312122"/>
      <w:bookmarkEnd w:id="167"/>
      <w:bookmarkStart w:id="168" w:name="_Toc184308083"/>
      <w:bookmarkEnd w:id="168"/>
      <w:bookmarkStart w:id="169" w:name="_Toc184313310"/>
      <w:bookmarkEnd w:id="169"/>
      <w:bookmarkStart w:id="170" w:name="_Toc184312080"/>
      <w:bookmarkEnd w:id="170"/>
      <w:bookmarkStart w:id="171" w:name="_Toc184313241"/>
      <w:bookmarkEnd w:id="171"/>
      <w:bookmarkStart w:id="172" w:name="_Toc184308093"/>
      <w:bookmarkEnd w:id="172"/>
      <w:bookmarkStart w:id="173" w:name="_Toc184313240"/>
      <w:bookmarkEnd w:id="173"/>
      <w:bookmarkStart w:id="174" w:name="_Toc184313259"/>
      <w:bookmarkEnd w:id="174"/>
      <w:bookmarkStart w:id="175" w:name="_Toc184310297"/>
      <w:bookmarkEnd w:id="175"/>
      <w:bookmarkStart w:id="176" w:name="_Toc184314471"/>
      <w:bookmarkEnd w:id="176"/>
      <w:bookmarkStart w:id="177" w:name="_Toc184314464"/>
      <w:bookmarkEnd w:id="177"/>
      <w:bookmarkStart w:id="178" w:name="_Toc184308061"/>
      <w:bookmarkEnd w:id="178"/>
      <w:bookmarkStart w:id="179" w:name="_Toc184312092"/>
      <w:bookmarkEnd w:id="179"/>
      <w:bookmarkStart w:id="180" w:name="_Toc184314432"/>
      <w:bookmarkEnd w:id="180"/>
      <w:bookmarkStart w:id="181" w:name="_Toc184308062"/>
      <w:bookmarkEnd w:id="181"/>
      <w:bookmarkStart w:id="182" w:name="_Toc184312075"/>
      <w:bookmarkEnd w:id="182"/>
      <w:bookmarkStart w:id="183" w:name="_Toc184313282"/>
      <w:bookmarkEnd w:id="183"/>
      <w:bookmarkStart w:id="184" w:name="_Toc184312112"/>
      <w:bookmarkEnd w:id="184"/>
      <w:bookmarkStart w:id="185" w:name="_Toc184310300"/>
      <w:bookmarkEnd w:id="185"/>
      <w:bookmarkStart w:id="186" w:name="_Toc184313292"/>
      <w:bookmarkEnd w:id="186"/>
      <w:bookmarkStart w:id="187" w:name="_Toc184312067"/>
      <w:bookmarkEnd w:id="187"/>
      <w:bookmarkStart w:id="188" w:name="_Toc184313295"/>
      <w:bookmarkEnd w:id="188"/>
      <w:bookmarkStart w:id="189" w:name="_Toc184312133"/>
      <w:bookmarkEnd w:id="189"/>
      <w:bookmarkStart w:id="190" w:name="_Toc184313302"/>
      <w:bookmarkEnd w:id="190"/>
      <w:bookmarkStart w:id="191" w:name="_Toc184313296"/>
      <w:bookmarkEnd w:id="191"/>
      <w:bookmarkStart w:id="192" w:name="_Toc184314431"/>
      <w:bookmarkEnd w:id="192"/>
      <w:bookmarkStart w:id="193" w:name="_Toc184310274"/>
      <w:bookmarkEnd w:id="193"/>
      <w:bookmarkStart w:id="194" w:name="_Toc184312136"/>
      <w:bookmarkEnd w:id="194"/>
      <w:bookmarkStart w:id="195" w:name="_Toc184313301"/>
      <w:bookmarkEnd w:id="195"/>
      <w:bookmarkStart w:id="196" w:name="_Toc184308095"/>
      <w:bookmarkEnd w:id="196"/>
      <w:bookmarkStart w:id="197" w:name="_Toc184308103"/>
      <w:bookmarkEnd w:id="197"/>
      <w:bookmarkStart w:id="198" w:name="_Toc184310331"/>
      <w:bookmarkEnd w:id="198"/>
      <w:bookmarkStart w:id="199" w:name="_Toc184308052"/>
      <w:bookmarkEnd w:id="199"/>
      <w:bookmarkStart w:id="200" w:name="_Toc184310327"/>
      <w:bookmarkEnd w:id="200"/>
      <w:bookmarkStart w:id="201" w:name="_Toc184308040"/>
      <w:bookmarkEnd w:id="201"/>
      <w:bookmarkStart w:id="202" w:name="_Toc184314470"/>
      <w:bookmarkEnd w:id="202"/>
      <w:bookmarkStart w:id="203" w:name="_Toc184314481"/>
      <w:bookmarkEnd w:id="203"/>
      <w:bookmarkStart w:id="204" w:name="_Toc184308084"/>
      <w:bookmarkEnd w:id="204"/>
      <w:bookmarkStart w:id="205" w:name="_Toc184313260"/>
      <w:bookmarkEnd w:id="205"/>
      <w:bookmarkStart w:id="206" w:name="_Toc184310323"/>
      <w:bookmarkEnd w:id="206"/>
      <w:bookmarkStart w:id="207" w:name="_Toc184308100"/>
      <w:bookmarkEnd w:id="207"/>
      <w:bookmarkStart w:id="208" w:name="_Toc184308068"/>
      <w:bookmarkEnd w:id="208"/>
      <w:bookmarkStart w:id="209" w:name="_Toc184314443"/>
      <w:bookmarkEnd w:id="209"/>
      <w:bookmarkStart w:id="210" w:name="_Toc184312087"/>
      <w:bookmarkEnd w:id="210"/>
      <w:bookmarkStart w:id="211" w:name="_Toc184313243"/>
      <w:bookmarkEnd w:id="211"/>
      <w:bookmarkStart w:id="212" w:name="_Toc184310340"/>
      <w:bookmarkEnd w:id="212"/>
      <w:bookmarkStart w:id="213" w:name="_Toc184312102"/>
      <w:bookmarkEnd w:id="213"/>
      <w:bookmarkStart w:id="214" w:name="_Toc184310281"/>
      <w:bookmarkEnd w:id="214"/>
      <w:bookmarkStart w:id="215" w:name="_Toc184310282"/>
      <w:bookmarkEnd w:id="215"/>
      <w:bookmarkStart w:id="216" w:name="_Toc184314428"/>
      <w:bookmarkEnd w:id="216"/>
      <w:bookmarkStart w:id="217" w:name="_Toc184308055"/>
      <w:bookmarkEnd w:id="217"/>
      <w:bookmarkStart w:id="218" w:name="_Toc184310315"/>
      <w:bookmarkEnd w:id="218"/>
      <w:bookmarkStart w:id="219" w:name="_Toc184313254"/>
      <w:bookmarkEnd w:id="219"/>
      <w:bookmarkStart w:id="220" w:name="_Toc184310324"/>
      <w:bookmarkEnd w:id="220"/>
      <w:bookmarkStart w:id="221" w:name="_Toc184312068"/>
      <w:bookmarkEnd w:id="221"/>
      <w:bookmarkStart w:id="222" w:name="_Toc184310313"/>
      <w:bookmarkEnd w:id="222"/>
      <w:bookmarkStart w:id="223" w:name="_Toc184312099"/>
      <w:bookmarkEnd w:id="223"/>
      <w:bookmarkStart w:id="224" w:name="_Toc184308056"/>
      <w:bookmarkEnd w:id="224"/>
      <w:bookmarkStart w:id="225" w:name="_Toc184308073"/>
      <w:bookmarkEnd w:id="225"/>
      <w:bookmarkStart w:id="226" w:name="_Toc184312085"/>
      <w:bookmarkEnd w:id="226"/>
      <w:bookmarkStart w:id="227" w:name="_Toc184313307"/>
      <w:bookmarkEnd w:id="227"/>
      <w:bookmarkStart w:id="228" w:name="_Toc184314466"/>
      <w:bookmarkEnd w:id="228"/>
      <w:bookmarkStart w:id="229" w:name="_Toc184312126"/>
      <w:bookmarkEnd w:id="229"/>
      <w:bookmarkStart w:id="230" w:name="_Toc184308042"/>
      <w:bookmarkEnd w:id="230"/>
      <w:bookmarkStart w:id="231" w:name="_Toc184314427"/>
      <w:bookmarkEnd w:id="231"/>
      <w:bookmarkStart w:id="232" w:name="_Toc184314476"/>
      <w:bookmarkEnd w:id="232"/>
      <w:bookmarkStart w:id="233" w:name="_Toc184308106"/>
      <w:bookmarkEnd w:id="233"/>
      <w:bookmarkStart w:id="234" w:name="_Toc184313250"/>
      <w:bookmarkEnd w:id="234"/>
      <w:bookmarkStart w:id="235" w:name="_Toc184308104"/>
      <w:bookmarkEnd w:id="235"/>
      <w:bookmarkStart w:id="236" w:name="_Toc184308085"/>
      <w:bookmarkEnd w:id="236"/>
      <w:bookmarkStart w:id="237" w:name="_Toc184310288"/>
      <w:bookmarkEnd w:id="237"/>
      <w:bookmarkStart w:id="238" w:name="_Toc184308081"/>
      <w:bookmarkEnd w:id="238"/>
      <w:bookmarkStart w:id="239" w:name="_Toc184313264"/>
      <w:bookmarkEnd w:id="239"/>
      <w:bookmarkStart w:id="240" w:name="_Toc184314482"/>
      <w:bookmarkEnd w:id="240"/>
      <w:bookmarkStart w:id="241" w:name="_Toc184310306"/>
      <w:bookmarkEnd w:id="241"/>
      <w:bookmarkStart w:id="242" w:name="_Toc184310338"/>
      <w:bookmarkEnd w:id="242"/>
      <w:bookmarkStart w:id="243" w:name="_Toc184314467"/>
      <w:bookmarkEnd w:id="243"/>
      <w:bookmarkStart w:id="244" w:name="_Toc184310325"/>
      <w:bookmarkEnd w:id="244"/>
      <w:bookmarkStart w:id="245" w:name="_Toc184314410"/>
      <w:bookmarkEnd w:id="245"/>
      <w:bookmarkStart w:id="246" w:name="_Toc184310305"/>
      <w:bookmarkEnd w:id="246"/>
      <w:bookmarkStart w:id="247" w:name="_Toc184308086"/>
      <w:bookmarkEnd w:id="247"/>
      <w:bookmarkStart w:id="248" w:name="_Toc184312071"/>
      <w:bookmarkEnd w:id="248"/>
      <w:bookmarkStart w:id="249" w:name="_Toc184313244"/>
      <w:bookmarkEnd w:id="249"/>
      <w:bookmarkStart w:id="250" w:name="_Toc184314430"/>
      <w:bookmarkEnd w:id="250"/>
      <w:bookmarkStart w:id="251" w:name="_Toc184312077"/>
      <w:bookmarkEnd w:id="251"/>
      <w:bookmarkStart w:id="252" w:name="_Toc184310295"/>
      <w:bookmarkEnd w:id="252"/>
      <w:bookmarkStart w:id="253" w:name="_Toc184310335"/>
      <w:bookmarkEnd w:id="253"/>
      <w:bookmarkStart w:id="254" w:name="_Toc184314433"/>
      <w:bookmarkEnd w:id="254"/>
      <w:bookmarkStart w:id="255" w:name="_Toc184312119"/>
      <w:bookmarkEnd w:id="255"/>
      <w:bookmarkStart w:id="256" w:name="_Toc184310341"/>
      <w:bookmarkEnd w:id="256"/>
      <w:bookmarkStart w:id="257" w:name="_Toc184310326"/>
      <w:bookmarkEnd w:id="257"/>
      <w:bookmarkStart w:id="258" w:name="_Toc184308088"/>
      <w:bookmarkEnd w:id="258"/>
      <w:bookmarkStart w:id="259" w:name="_Toc184314447"/>
      <w:bookmarkEnd w:id="259"/>
      <w:bookmarkStart w:id="260" w:name="_Toc184314460"/>
      <w:bookmarkEnd w:id="260"/>
      <w:bookmarkStart w:id="261" w:name="_Toc184312074"/>
      <w:bookmarkEnd w:id="261"/>
      <w:bookmarkStart w:id="262" w:name="_Toc184313281"/>
      <w:bookmarkEnd w:id="262"/>
      <w:bookmarkStart w:id="263" w:name="_Toc184308105"/>
      <w:bookmarkEnd w:id="263"/>
      <w:bookmarkStart w:id="264" w:name="_Toc184314478"/>
      <w:bookmarkEnd w:id="264"/>
      <w:bookmarkStart w:id="265" w:name="_Toc184313273"/>
      <w:bookmarkEnd w:id="265"/>
      <w:bookmarkStart w:id="266" w:name="_Toc184310299"/>
      <w:bookmarkEnd w:id="266"/>
      <w:bookmarkStart w:id="267" w:name="_Toc184313286"/>
      <w:bookmarkEnd w:id="267"/>
      <w:bookmarkStart w:id="268" w:name="_Toc184308108"/>
      <w:bookmarkEnd w:id="268"/>
      <w:bookmarkStart w:id="269" w:name="_Toc184310289"/>
      <w:bookmarkEnd w:id="269"/>
      <w:bookmarkStart w:id="270" w:name="_Toc184310343"/>
      <w:bookmarkEnd w:id="270"/>
      <w:bookmarkStart w:id="271" w:name="_Toc184310317"/>
      <w:bookmarkEnd w:id="271"/>
      <w:bookmarkStart w:id="272" w:name="_Toc184314474"/>
      <w:bookmarkEnd w:id="272"/>
      <w:bookmarkStart w:id="273" w:name="_Toc184313255"/>
      <w:bookmarkEnd w:id="273"/>
      <w:bookmarkStart w:id="274" w:name="_Toc184308077"/>
      <w:bookmarkEnd w:id="274"/>
      <w:bookmarkStart w:id="275" w:name="_Toc184312129"/>
      <w:bookmarkEnd w:id="275"/>
      <w:bookmarkStart w:id="276" w:name="_Toc184310287"/>
      <w:bookmarkEnd w:id="276"/>
      <w:bookmarkStart w:id="277" w:name="_Toc184312084"/>
      <w:bookmarkEnd w:id="277"/>
      <w:bookmarkStart w:id="278" w:name="_Toc184314459"/>
      <w:bookmarkEnd w:id="278"/>
      <w:bookmarkStart w:id="279" w:name="_Toc184310311"/>
      <w:bookmarkEnd w:id="279"/>
      <w:bookmarkStart w:id="280" w:name="_Toc184308089"/>
      <w:bookmarkEnd w:id="280"/>
      <w:bookmarkStart w:id="281" w:name="_Toc184313297"/>
      <w:bookmarkEnd w:id="281"/>
      <w:bookmarkStart w:id="282" w:name="_Toc184312098"/>
      <w:bookmarkEnd w:id="282"/>
      <w:bookmarkStart w:id="283" w:name="_Toc184314448"/>
      <w:bookmarkEnd w:id="283"/>
      <w:bookmarkStart w:id="284" w:name="_Toc184313309"/>
      <w:bookmarkEnd w:id="284"/>
      <w:bookmarkStart w:id="285" w:name="_Toc184312072"/>
      <w:bookmarkEnd w:id="285"/>
      <w:bookmarkStart w:id="286" w:name="_Toc184312131"/>
      <w:bookmarkEnd w:id="286"/>
      <w:bookmarkStart w:id="287" w:name="_Toc184308054"/>
      <w:bookmarkEnd w:id="287"/>
      <w:bookmarkStart w:id="288" w:name="_Toc184310293"/>
      <w:bookmarkEnd w:id="288"/>
      <w:bookmarkStart w:id="289" w:name="_Toc184312128"/>
      <w:bookmarkEnd w:id="289"/>
      <w:bookmarkStart w:id="290" w:name="_Toc184313300"/>
      <w:bookmarkEnd w:id="290"/>
      <w:bookmarkStart w:id="291" w:name="_Toc184308047"/>
      <w:bookmarkEnd w:id="291"/>
      <w:bookmarkStart w:id="292" w:name="_Toc184308091"/>
      <w:bookmarkEnd w:id="292"/>
      <w:bookmarkStart w:id="293" w:name="_Toc184314435"/>
      <w:bookmarkEnd w:id="293"/>
      <w:bookmarkStart w:id="294" w:name="_Toc184310283"/>
      <w:bookmarkEnd w:id="294"/>
      <w:bookmarkStart w:id="295" w:name="_Toc184312107"/>
      <w:bookmarkEnd w:id="295"/>
      <w:bookmarkStart w:id="296" w:name="_Toc184314461"/>
      <w:bookmarkEnd w:id="296"/>
      <w:bookmarkStart w:id="297" w:name="_Toc184310273"/>
      <w:bookmarkEnd w:id="297"/>
      <w:bookmarkStart w:id="298" w:name="_Toc184310336"/>
      <w:bookmarkEnd w:id="298"/>
      <w:bookmarkStart w:id="299" w:name="_Toc184310276"/>
      <w:bookmarkEnd w:id="299"/>
      <w:bookmarkStart w:id="300" w:name="_Toc184313246"/>
      <w:bookmarkEnd w:id="300"/>
      <w:bookmarkStart w:id="301" w:name="_Toc184313239"/>
      <w:bookmarkEnd w:id="301"/>
      <w:bookmarkStart w:id="302" w:name="_Toc184314424"/>
      <w:bookmarkEnd w:id="302"/>
      <w:bookmarkStart w:id="303" w:name="_Toc184310303"/>
      <w:bookmarkEnd w:id="303"/>
      <w:bookmarkStart w:id="304" w:name="_Toc184314454"/>
      <w:bookmarkEnd w:id="304"/>
      <w:bookmarkStart w:id="305" w:name="_Toc184313279"/>
      <w:bookmarkEnd w:id="305"/>
      <w:bookmarkStart w:id="306" w:name="_Toc184313293"/>
      <w:bookmarkEnd w:id="306"/>
      <w:bookmarkStart w:id="307" w:name="_Toc184310277"/>
      <w:bookmarkEnd w:id="307"/>
      <w:bookmarkStart w:id="308" w:name="_Toc184312132"/>
      <w:bookmarkEnd w:id="308"/>
      <w:bookmarkStart w:id="309" w:name="_Toc184313242"/>
      <w:bookmarkEnd w:id="309"/>
      <w:bookmarkStart w:id="310" w:name="_Toc184314450"/>
      <w:bookmarkEnd w:id="310"/>
      <w:bookmarkStart w:id="311" w:name="_Toc184313305"/>
      <w:bookmarkEnd w:id="311"/>
      <w:bookmarkStart w:id="312" w:name="_Toc184310286"/>
      <w:bookmarkEnd w:id="312"/>
      <w:bookmarkStart w:id="313" w:name="_Toc184312111"/>
      <w:bookmarkEnd w:id="313"/>
      <w:bookmarkStart w:id="314" w:name="_Toc184312139"/>
      <w:bookmarkEnd w:id="314"/>
      <w:bookmarkStart w:id="315" w:name="_Toc184314436"/>
      <w:bookmarkEnd w:id="315"/>
      <w:bookmarkStart w:id="316" w:name="_Toc184313266"/>
      <w:bookmarkEnd w:id="316"/>
      <w:bookmarkStart w:id="317" w:name="_Toc184312123"/>
      <w:bookmarkEnd w:id="317"/>
      <w:bookmarkStart w:id="318" w:name="_Toc184314473"/>
      <w:bookmarkEnd w:id="318"/>
      <w:bookmarkStart w:id="319" w:name="_Toc184310342"/>
      <w:bookmarkEnd w:id="319"/>
      <w:bookmarkStart w:id="320" w:name="_Toc184312120"/>
      <w:bookmarkEnd w:id="320"/>
      <w:bookmarkStart w:id="321" w:name="_Toc184313258"/>
      <w:bookmarkEnd w:id="321"/>
      <w:bookmarkStart w:id="322" w:name="_Toc184310298"/>
      <w:bookmarkEnd w:id="322"/>
      <w:bookmarkStart w:id="323" w:name="_Toc184314437"/>
      <w:bookmarkEnd w:id="323"/>
      <w:bookmarkStart w:id="324" w:name="_Toc184314477"/>
      <w:bookmarkEnd w:id="324"/>
      <w:bookmarkStart w:id="325" w:name="_Toc184308078"/>
      <w:bookmarkEnd w:id="325"/>
      <w:bookmarkStart w:id="326" w:name="_Toc184312106"/>
      <w:bookmarkEnd w:id="326"/>
      <w:bookmarkStart w:id="327" w:name="_Toc184314416"/>
      <w:bookmarkEnd w:id="327"/>
      <w:bookmarkStart w:id="328" w:name="_Toc184314413"/>
      <w:bookmarkEnd w:id="328"/>
      <w:bookmarkStart w:id="329" w:name="_Toc184312124"/>
      <w:bookmarkEnd w:id="329"/>
      <w:bookmarkStart w:id="330" w:name="_Toc184308038"/>
      <w:bookmarkEnd w:id="330"/>
      <w:bookmarkStart w:id="331" w:name="_Toc184308057"/>
      <w:bookmarkEnd w:id="331"/>
      <w:bookmarkStart w:id="332" w:name="_Toc184313263"/>
      <w:bookmarkEnd w:id="332"/>
      <w:bookmarkStart w:id="333" w:name="_Toc184313245"/>
      <w:bookmarkEnd w:id="333"/>
      <w:bookmarkStart w:id="334" w:name="_Toc184310307"/>
      <w:bookmarkEnd w:id="334"/>
      <w:bookmarkStart w:id="335" w:name="_Toc184314449"/>
      <w:bookmarkEnd w:id="335"/>
      <w:bookmarkStart w:id="336" w:name="_Toc184308065"/>
      <w:bookmarkEnd w:id="336"/>
      <w:bookmarkStart w:id="337" w:name="_Toc184314415"/>
      <w:bookmarkEnd w:id="337"/>
      <w:bookmarkStart w:id="338" w:name="_Toc184312073"/>
      <w:bookmarkEnd w:id="338"/>
      <w:bookmarkStart w:id="339" w:name="_Toc184312125"/>
      <w:bookmarkEnd w:id="339"/>
      <w:bookmarkStart w:id="340" w:name="_Toc184312082"/>
      <w:bookmarkEnd w:id="340"/>
      <w:bookmarkStart w:id="341" w:name="_Toc184313257"/>
      <w:bookmarkEnd w:id="341"/>
      <w:bookmarkStart w:id="342" w:name="_Toc184308043"/>
      <w:bookmarkEnd w:id="342"/>
      <w:bookmarkStart w:id="343" w:name="_Toc184310308"/>
      <w:bookmarkEnd w:id="343"/>
      <w:bookmarkStart w:id="344" w:name="_Toc184312096"/>
      <w:bookmarkEnd w:id="344"/>
      <w:bookmarkStart w:id="345" w:name="_Toc184314452"/>
      <w:bookmarkEnd w:id="345"/>
      <w:bookmarkStart w:id="346" w:name="_Toc184313284"/>
      <w:bookmarkEnd w:id="346"/>
      <w:bookmarkStart w:id="347" w:name="_Toc184314457"/>
      <w:bookmarkEnd w:id="347"/>
      <w:bookmarkStart w:id="348" w:name="_Toc184310280"/>
      <w:bookmarkEnd w:id="348"/>
      <w:bookmarkStart w:id="349" w:name="_Toc184313278"/>
      <w:bookmarkEnd w:id="349"/>
      <w:bookmarkStart w:id="350" w:name="_Toc184313298"/>
      <w:bookmarkEnd w:id="350"/>
      <w:bookmarkStart w:id="351" w:name="_Toc184314480"/>
      <w:bookmarkEnd w:id="351"/>
      <w:bookmarkStart w:id="352" w:name="_Toc184308094"/>
      <w:bookmarkEnd w:id="352"/>
      <w:bookmarkStart w:id="353" w:name="_Toc184313303"/>
      <w:bookmarkEnd w:id="353"/>
      <w:bookmarkStart w:id="354" w:name="_Toc184312121"/>
      <w:bookmarkEnd w:id="354"/>
      <w:bookmarkStart w:id="355" w:name="_Toc184313288"/>
      <w:bookmarkEnd w:id="355"/>
      <w:bookmarkStart w:id="356" w:name="_Toc184313274"/>
      <w:bookmarkEnd w:id="356"/>
      <w:bookmarkStart w:id="357" w:name="_Toc184313276"/>
      <w:bookmarkEnd w:id="357"/>
      <w:bookmarkStart w:id="358" w:name="_Toc184313261"/>
      <w:bookmarkEnd w:id="358"/>
      <w:bookmarkStart w:id="359" w:name="_Toc184312081"/>
      <w:bookmarkEnd w:id="359"/>
      <w:bookmarkStart w:id="360" w:name="_Toc184310332"/>
      <w:bookmarkEnd w:id="360"/>
      <w:bookmarkStart w:id="361" w:name="_Toc184308049"/>
      <w:bookmarkEnd w:id="361"/>
      <w:bookmarkStart w:id="362" w:name="_Toc184313294"/>
      <w:bookmarkEnd w:id="362"/>
      <w:bookmarkStart w:id="363" w:name="_Toc184313275"/>
      <w:bookmarkEnd w:id="363"/>
      <w:bookmarkStart w:id="364" w:name="_Toc184314420"/>
      <w:bookmarkEnd w:id="364"/>
      <w:bookmarkStart w:id="365" w:name="_Toc184310296"/>
      <w:bookmarkEnd w:id="365"/>
      <w:bookmarkStart w:id="366" w:name="_Toc184308102"/>
      <w:bookmarkEnd w:id="366"/>
      <w:bookmarkStart w:id="367" w:name="_Toc184313270"/>
      <w:bookmarkEnd w:id="367"/>
      <w:bookmarkStart w:id="368" w:name="_Toc184312088"/>
      <w:bookmarkEnd w:id="368"/>
      <w:bookmarkStart w:id="369" w:name="_Toc184308074"/>
      <w:bookmarkEnd w:id="369"/>
      <w:bookmarkStart w:id="370" w:name="_Toc184308060"/>
      <w:bookmarkEnd w:id="370"/>
      <w:bookmarkStart w:id="371" w:name="_Toc184312069"/>
      <w:bookmarkEnd w:id="371"/>
      <w:bookmarkStart w:id="372" w:name="_Toc184308039"/>
      <w:bookmarkEnd w:id="372"/>
      <w:bookmarkStart w:id="373" w:name="_Toc184310294"/>
      <w:bookmarkEnd w:id="373"/>
      <w:bookmarkStart w:id="374" w:name="_Toc184314412"/>
      <w:bookmarkEnd w:id="374"/>
      <w:bookmarkStart w:id="375" w:name="_Toc184313290"/>
      <w:bookmarkEnd w:id="375"/>
      <w:bookmarkStart w:id="376" w:name="_Toc184312078"/>
      <w:bookmarkEnd w:id="376"/>
      <w:bookmarkStart w:id="377" w:name="_Toc184313283"/>
      <w:bookmarkEnd w:id="377"/>
      <w:bookmarkStart w:id="378" w:name="_Toc184308037"/>
      <w:bookmarkEnd w:id="378"/>
      <w:bookmarkStart w:id="379" w:name="_Toc184313306"/>
      <w:bookmarkEnd w:id="379"/>
      <w:bookmarkStart w:id="380" w:name="_Toc184312070"/>
      <w:bookmarkEnd w:id="380"/>
      <w:bookmarkStart w:id="381" w:name="_Toc184310304"/>
      <w:bookmarkEnd w:id="381"/>
      <w:bookmarkStart w:id="382" w:name="_Toc184310334"/>
      <w:bookmarkEnd w:id="382"/>
      <w:bookmarkStart w:id="383" w:name="_Toc184314453"/>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8"/>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3"/>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 xml:space="preserve">  2024年度艾默生 Ovation DCS系统年度维保采购项目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ind w:firstLine="214"/>
        <w:jc w:val="center"/>
        <w:rPr>
          <w:rFonts w:hint="eastAsia"/>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rFonts w:hint="eastAsia"/>
          <w:highlight w:val="none"/>
        </w:rPr>
      </w:pPr>
      <w:r>
        <w:rPr>
          <w:rFonts w:hint="eastAsia"/>
          <w:highlight w:val="none"/>
        </w:rPr>
        <w:t>第二章 合同一般条款……………………………………………………（页码）</w:t>
      </w:r>
    </w:p>
    <w:p>
      <w:pPr>
        <w:pStyle w:val="9"/>
        <w:spacing w:line="360" w:lineRule="auto"/>
        <w:ind w:firstLine="240" w:firstLineChars="100"/>
        <w:rPr>
          <w:rFonts w:hint="eastAsia"/>
          <w:highlight w:val="none"/>
        </w:rPr>
      </w:pPr>
      <w:r>
        <w:rPr>
          <w:rFonts w:hint="eastAsia"/>
          <w:highlight w:val="none"/>
        </w:rPr>
        <w:t>第三章 安全协议…………………………………………………………（页码）</w:t>
      </w:r>
    </w:p>
    <w:p>
      <w:pPr>
        <w:pStyle w:val="9"/>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6"/>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hint="eastAsia" w:ascii="宋体" w:hAnsi="宋体"/>
          <w:sz w:val="24"/>
          <w:highlight w:val="none"/>
          <w:lang w:val="en-US" w:eastAsia="zh-CN"/>
        </w:rPr>
      </w:pPr>
      <w:r>
        <w:rPr>
          <w:rFonts w:ascii="宋体" w:hAnsi="宋体"/>
          <w:sz w:val="24"/>
          <w:highlight w:val="none"/>
          <w:u w:val="single"/>
          <w:lang w:val="zh-CN"/>
        </w:rPr>
        <w:t xml:space="preserve"> </w:t>
      </w:r>
      <w:r>
        <w:rPr>
          <w:rFonts w:hint="eastAsia" w:ascii="宋体" w:hAnsi="宋体"/>
          <w:sz w:val="24"/>
          <w:highlight w:val="none"/>
          <w:u w:val="single"/>
          <w:lang w:eastAsia="zh-CN"/>
        </w:rPr>
        <w:t>2024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询价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lang w:eastAsia="zh-CN"/>
        </w:rPr>
        <w:t>2024年度艾默生 Ovation DCS系统年度维保采购项目</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lang w:val="en-US" w:eastAsia="zh-CN"/>
        </w:rPr>
        <w:t>评审小组</w:t>
      </w:r>
      <w:r>
        <w:rPr>
          <w:rFonts w:ascii="宋体" w:hAnsi="宋体"/>
          <w:sz w:val="24"/>
          <w:highlight w:val="none"/>
          <w:u w:val="single"/>
        </w:rPr>
        <w:t xml:space="preserve"> </w:t>
      </w:r>
      <w:r>
        <w:rPr>
          <w:rFonts w:hint="eastAsia" w:ascii="宋体" w:hAnsi="宋体"/>
          <w:sz w:val="24"/>
          <w:highlight w:val="none"/>
        </w:rPr>
        <w:t>评定，</w:t>
      </w:r>
      <w:r>
        <w:rPr>
          <w:rFonts w:hint="eastAsia" w:ascii="宋体" w:hAnsi="宋体"/>
          <w:sz w:val="24"/>
          <w:highlight w:val="none"/>
          <w:lang w:val="en-US" w:eastAsia="zh-CN"/>
        </w:rPr>
        <w:t xml:space="preserve"> </w:t>
      </w:r>
    </w:p>
    <w:p>
      <w:pPr>
        <w:spacing w:line="360" w:lineRule="auto"/>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28855"/>
      <w:bookmarkStart w:id="385" w:name="_Toc19273"/>
      <w:bookmarkStart w:id="386" w:name="_Toc20421"/>
      <w:bookmarkStart w:id="387" w:name="_Toc22967"/>
      <w:bookmarkStart w:id="388" w:name="_Toc15367"/>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6311"/>
      <w:bookmarkStart w:id="390" w:name="_Toc22185"/>
      <w:bookmarkStart w:id="391" w:name="_Toc2918"/>
      <w:bookmarkStart w:id="392" w:name="_Toc6773"/>
      <w:bookmarkStart w:id="393" w:name="_Toc18585"/>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hint="eastAsia" w:ascii="宋体" w:hAnsi="宋体" w:cs="宋体"/>
          <w:sz w:val="24"/>
          <w:highlight w:val="none"/>
          <w:lang w:val="en-US" w:eastAsia="zh-CN"/>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w:t>
      </w:r>
      <w:r>
        <w:rPr>
          <w:rFonts w:hint="eastAsia" w:ascii="宋体" w:hAnsi="宋体" w:cs="宋体"/>
          <w:sz w:val="24"/>
          <w:highlight w:val="none"/>
          <w:lang w:val="en-US" w:eastAsia="zh-CN"/>
        </w:rPr>
        <w:t>各项检测试验费用、</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r>
        <w:rPr>
          <w:rFonts w:hint="eastAsia" w:ascii="宋体" w:hAnsi="宋体" w:cs="宋体"/>
          <w:sz w:val="24"/>
          <w:highlight w:val="none"/>
          <w:lang w:val="en-US" w:eastAsia="zh-CN"/>
        </w:rPr>
        <w:t>工作内容如下：</w:t>
      </w:r>
    </w:p>
    <w:tbl>
      <w:tblPr>
        <w:tblStyle w:val="16"/>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80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40" w:afterAutospacing="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DCS系统维护：1年6次。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配合甲方机组检修，每年对Ovation DCS进行系统保养服务（甲方全厂共2套系统，6炉3机），</w:t>
            </w:r>
            <w:r>
              <w:rPr>
                <w:rStyle w:val="35"/>
                <w:lang w:val="en-US" w:eastAsia="zh-CN" w:bidi="ar"/>
              </w:rPr>
              <w:t>服务人员到现场工作如下：</w:t>
            </w:r>
            <w:r>
              <w:rPr>
                <w:rStyle w:val="35"/>
                <w:lang w:val="en-US" w:eastAsia="zh-CN" w:bidi="ar"/>
              </w:rPr>
              <w:br w:type="textWrapping"/>
            </w:r>
            <w:r>
              <w:rPr>
                <w:rStyle w:val="35"/>
                <w:lang w:val="en-US" w:eastAsia="zh-CN" w:bidi="ar"/>
              </w:rPr>
              <w:t>A．检查系统自动生成的各项报警记录文件，分析其中的异常报警，处理由此发现的软、硬件故障；</w:t>
            </w:r>
            <w:r>
              <w:rPr>
                <w:rStyle w:val="35"/>
                <w:lang w:val="en-US" w:eastAsia="zh-CN" w:bidi="ar"/>
              </w:rPr>
              <w:br w:type="textWrapping"/>
            </w:r>
            <w:r>
              <w:rPr>
                <w:rStyle w:val="35"/>
                <w:lang w:val="en-US" w:eastAsia="zh-CN" w:bidi="ar"/>
              </w:rPr>
              <w:t>B．检查系统状态图，处理其中提示的站报警和站故障；</w:t>
            </w:r>
            <w:r>
              <w:rPr>
                <w:rStyle w:val="35"/>
                <w:lang w:val="en-US" w:eastAsia="zh-CN" w:bidi="ar"/>
              </w:rPr>
              <w:br w:type="textWrapping"/>
            </w:r>
            <w:r>
              <w:rPr>
                <w:rStyle w:val="35"/>
                <w:lang w:val="en-US" w:eastAsia="zh-CN" w:bidi="ar"/>
              </w:rPr>
              <w:t>C．检查所有网络设备的自动事件记录文件，对照网络实际连接和网络工程图纸，纠正发现的网络连接错误和网络配置错误；</w:t>
            </w:r>
            <w:r>
              <w:rPr>
                <w:rStyle w:val="35"/>
                <w:lang w:val="en-US" w:eastAsia="zh-CN" w:bidi="ar"/>
              </w:rPr>
              <w:br w:type="textWrapping"/>
            </w:r>
            <w:r>
              <w:rPr>
                <w:rStyle w:val="35"/>
                <w:lang w:val="en-US" w:eastAsia="zh-CN" w:bidi="ar"/>
              </w:rPr>
              <w:t>D．检查网络交换机每个端口的工作状态以及错误包累计情况；</w:t>
            </w:r>
            <w:r>
              <w:rPr>
                <w:rStyle w:val="35"/>
                <w:lang w:val="en-US" w:eastAsia="zh-CN" w:bidi="ar"/>
              </w:rPr>
              <w:br w:type="textWrapping"/>
            </w:r>
            <w:r>
              <w:rPr>
                <w:rStyle w:val="35"/>
                <w:lang w:val="en-US" w:eastAsia="zh-CN" w:bidi="ar"/>
              </w:rPr>
              <w:t>E．检查网络的物理连接状况，处理网络连接故障；</w:t>
            </w:r>
            <w:r>
              <w:rPr>
                <w:rStyle w:val="35"/>
                <w:lang w:val="en-US" w:eastAsia="zh-CN" w:bidi="ar"/>
              </w:rPr>
              <w:br w:type="textWrapping"/>
            </w:r>
            <w:r>
              <w:rPr>
                <w:rStyle w:val="35"/>
                <w:lang w:val="en-US" w:eastAsia="zh-CN" w:bidi="ar"/>
              </w:rPr>
              <w:t>F．检查系统的接地方式，和接地状况；</w:t>
            </w:r>
            <w:r>
              <w:rPr>
                <w:rStyle w:val="35"/>
                <w:lang w:val="en-US" w:eastAsia="zh-CN" w:bidi="ar"/>
              </w:rPr>
              <w:br w:type="textWrapping"/>
            </w:r>
            <w:r>
              <w:rPr>
                <w:rStyle w:val="35"/>
                <w:lang w:val="en-US" w:eastAsia="zh-CN" w:bidi="ar"/>
              </w:rPr>
              <w:t>G．检查控制器供电模块的工作情况和直流输出工作电压；</w:t>
            </w:r>
            <w:r>
              <w:rPr>
                <w:rStyle w:val="35"/>
                <w:lang w:val="en-US" w:eastAsia="zh-CN" w:bidi="ar"/>
              </w:rPr>
              <w:br w:type="textWrapping"/>
            </w:r>
            <w:r>
              <w:rPr>
                <w:rStyle w:val="35"/>
                <w:lang w:val="en-US" w:eastAsia="zh-CN" w:bidi="ar"/>
              </w:rPr>
              <w:t>H．比较冗余控制器之间，以及控制器与数据库之间内容的差异。对存在的差异，根据实际需要，对控制器做下装处理，直至清空、重装控制器内容；</w:t>
            </w:r>
            <w:r>
              <w:rPr>
                <w:rStyle w:val="35"/>
                <w:lang w:val="en-US" w:eastAsia="zh-CN" w:bidi="ar"/>
              </w:rPr>
              <w:br w:type="textWrapping"/>
            </w:r>
            <w:r>
              <w:rPr>
                <w:rStyle w:val="35"/>
                <w:lang w:val="en-US" w:eastAsia="zh-CN" w:bidi="ar"/>
              </w:rPr>
              <w:t>I．比较并消除服务器和工作站之间存在的软件下装差异；</w:t>
            </w:r>
            <w:r>
              <w:rPr>
                <w:rStyle w:val="35"/>
                <w:lang w:val="en-US" w:eastAsia="zh-CN" w:bidi="ar"/>
              </w:rPr>
              <w:br w:type="textWrapping"/>
            </w:r>
            <w:r>
              <w:rPr>
                <w:rStyle w:val="35"/>
                <w:lang w:val="en-US" w:eastAsia="zh-CN" w:bidi="ar"/>
              </w:rPr>
              <w:t>J．检查所有控制器的内部逻辑执行情况，根据各控制区逻辑执行速度差异，发现并纠正Flash卡的读写故障；</w:t>
            </w:r>
            <w:r>
              <w:rPr>
                <w:rStyle w:val="35"/>
                <w:lang w:val="en-US" w:eastAsia="zh-CN" w:bidi="ar"/>
              </w:rPr>
              <w:br w:type="textWrapping"/>
            </w:r>
            <w:r>
              <w:rPr>
                <w:rStyle w:val="35"/>
                <w:lang w:val="en-US" w:eastAsia="zh-CN" w:bidi="ar"/>
              </w:rPr>
              <w:t>K．检查机柜散热风扇的工作状况；</w:t>
            </w:r>
            <w:r>
              <w:rPr>
                <w:rStyle w:val="35"/>
                <w:lang w:val="en-US" w:eastAsia="zh-CN" w:bidi="ar"/>
              </w:rPr>
              <w:br w:type="textWrapping"/>
            </w:r>
            <w:r>
              <w:rPr>
                <w:rStyle w:val="35"/>
                <w:lang w:val="en-US" w:eastAsia="zh-CN" w:bidi="ar"/>
              </w:rPr>
              <w:t>L．检查系统时间同步状态的设置和工作状况；</w:t>
            </w:r>
            <w:r>
              <w:rPr>
                <w:rStyle w:val="35"/>
                <w:lang w:val="en-US" w:eastAsia="zh-CN" w:bidi="ar"/>
              </w:rPr>
              <w:br w:type="textWrapping"/>
            </w:r>
            <w:r>
              <w:rPr>
                <w:rStyle w:val="35"/>
                <w:lang w:val="en-US" w:eastAsia="zh-CN" w:bidi="ar"/>
              </w:rPr>
              <w:t>M．检查当前版本补丁包的安装、投用情况；</w:t>
            </w:r>
            <w:r>
              <w:rPr>
                <w:rStyle w:val="35"/>
                <w:lang w:val="en-US" w:eastAsia="zh-CN" w:bidi="ar"/>
              </w:rPr>
              <w:br w:type="textWrapping"/>
            </w:r>
            <w:r>
              <w:rPr>
                <w:rStyle w:val="35"/>
                <w:lang w:val="en-US" w:eastAsia="zh-CN" w:bidi="ar"/>
              </w:rPr>
              <w:t>N．检查并纠正每个控制器的数据库错误；</w:t>
            </w:r>
            <w:r>
              <w:rPr>
                <w:rStyle w:val="35"/>
                <w:lang w:val="en-US" w:eastAsia="zh-CN" w:bidi="ar"/>
              </w:rPr>
              <w:br w:type="textWrapping"/>
            </w:r>
            <w:r>
              <w:rPr>
                <w:rStyle w:val="35"/>
                <w:lang w:val="en-US" w:eastAsia="zh-CN" w:bidi="ar"/>
              </w:rPr>
              <w:t>O．检查历史站配置，和各项子历史功能的运行情况；</w:t>
            </w:r>
            <w:r>
              <w:rPr>
                <w:rStyle w:val="35"/>
                <w:lang w:val="en-US" w:eastAsia="zh-CN" w:bidi="ar"/>
              </w:rPr>
              <w:br w:type="textWrapping"/>
            </w:r>
            <w:r>
              <w:rPr>
                <w:rStyle w:val="35"/>
                <w:lang w:val="en-US" w:eastAsia="zh-CN" w:bidi="ar"/>
              </w:rPr>
              <w:t>P．检查OPC服务器的配置，连接和运行情况；</w:t>
            </w:r>
            <w:r>
              <w:rPr>
                <w:rStyle w:val="35"/>
                <w:lang w:val="en-US" w:eastAsia="zh-CN" w:bidi="ar"/>
              </w:rPr>
              <w:br w:type="textWrapping"/>
            </w:r>
            <w:r>
              <w:rPr>
                <w:rStyle w:val="35"/>
                <w:lang w:val="en-US" w:eastAsia="zh-CN" w:bidi="ar"/>
              </w:rPr>
              <w:t>Q．检查其他第三方通讯的配置和运行情况；</w:t>
            </w:r>
            <w:r>
              <w:rPr>
                <w:rStyle w:val="35"/>
                <w:lang w:val="en-US" w:eastAsia="zh-CN" w:bidi="ar"/>
              </w:rPr>
              <w:br w:type="textWrapping"/>
            </w:r>
            <w:r>
              <w:rPr>
                <w:rStyle w:val="35"/>
                <w:lang w:val="en-US" w:eastAsia="zh-CN" w:bidi="ar"/>
              </w:rPr>
              <w:t>R．检查并测试打印机的配置和工作情况；</w:t>
            </w:r>
            <w:r>
              <w:rPr>
                <w:rStyle w:val="35"/>
                <w:lang w:val="en-US" w:eastAsia="zh-CN" w:bidi="ar"/>
              </w:rPr>
              <w:br w:type="textWrapping"/>
            </w:r>
            <w:r>
              <w:rPr>
                <w:rStyle w:val="35"/>
                <w:lang w:val="en-US" w:eastAsia="zh-CN" w:bidi="ar"/>
              </w:rPr>
              <w:t>S．检查报表软件的工作情况；</w:t>
            </w:r>
            <w:r>
              <w:rPr>
                <w:rStyle w:val="35"/>
                <w:lang w:val="en-US" w:eastAsia="zh-CN" w:bidi="ar"/>
              </w:rPr>
              <w:br w:type="textWrapping"/>
            </w:r>
            <w:r>
              <w:rPr>
                <w:rStyle w:val="35"/>
                <w:lang w:val="en-US" w:eastAsia="zh-CN" w:bidi="ar"/>
              </w:rPr>
              <w:t>T．检查系统网络负荷和各个工作站的负荷情况；</w:t>
            </w:r>
            <w:r>
              <w:rPr>
                <w:rStyle w:val="35"/>
                <w:lang w:val="en-US" w:eastAsia="zh-CN" w:bidi="ar"/>
              </w:rPr>
              <w:br w:type="textWrapping"/>
            </w:r>
            <w:r>
              <w:rPr>
                <w:rStyle w:val="35"/>
                <w:lang w:val="en-US" w:eastAsia="zh-CN" w:bidi="ar"/>
              </w:rPr>
              <w:t>U．在维护服务开始前和完成后都要对系统做一次完整的备份，并且为了可靠起见，服务专家会把备份内容从服务器拷贝到其他设备。</w:t>
            </w:r>
            <w:r>
              <w:rPr>
                <w:rStyle w:val="35"/>
                <w:lang w:val="en-US" w:eastAsia="zh-CN" w:bidi="ar"/>
              </w:rPr>
              <w:br w:type="textWrapping"/>
            </w:r>
            <w:r>
              <w:rPr>
                <w:rStyle w:val="35"/>
                <w:lang w:val="en-US" w:eastAsia="zh-CN" w:bidi="ar"/>
              </w:rPr>
              <w:t xml:space="preserve">  备份的内容包括：</w:t>
            </w:r>
            <w:r>
              <w:rPr>
                <w:rStyle w:val="35"/>
                <w:lang w:val="en-US" w:eastAsia="zh-CN" w:bidi="ar"/>
              </w:rPr>
              <w:br w:type="textWrapping"/>
            </w:r>
            <w:r>
              <w:rPr>
                <w:rStyle w:val="35"/>
                <w:lang w:val="en-US" w:eastAsia="zh-CN" w:bidi="ar"/>
              </w:rPr>
              <w:t>1  控制器参数上传；</w:t>
            </w:r>
            <w:r>
              <w:rPr>
                <w:rStyle w:val="35"/>
                <w:lang w:val="en-US" w:eastAsia="zh-CN" w:bidi="ar"/>
              </w:rPr>
              <w:br w:type="textWrapping"/>
            </w:r>
            <w:r>
              <w:rPr>
                <w:rStyle w:val="35"/>
                <w:lang w:val="en-US" w:eastAsia="zh-CN" w:bidi="ar"/>
              </w:rPr>
              <w:t>2．全数据库备份；</w:t>
            </w:r>
            <w:r>
              <w:rPr>
                <w:rStyle w:val="35"/>
                <w:lang w:val="en-US" w:eastAsia="zh-CN" w:bidi="ar"/>
              </w:rPr>
              <w:br w:type="textWrapping"/>
            </w:r>
            <w:r>
              <w:rPr>
                <w:rStyle w:val="35"/>
                <w:lang w:val="en-US" w:eastAsia="zh-CN" w:bidi="ar"/>
              </w:rPr>
              <w:t>3．分数据库备份；</w:t>
            </w:r>
            <w:r>
              <w:rPr>
                <w:rStyle w:val="35"/>
                <w:lang w:val="en-US" w:eastAsia="zh-CN" w:bidi="ar"/>
              </w:rPr>
              <w:br w:type="textWrapping"/>
            </w:r>
            <w:r>
              <w:rPr>
                <w:rStyle w:val="35"/>
                <w:lang w:val="en-US" w:eastAsia="zh-CN" w:bidi="ar"/>
              </w:rPr>
              <w:t>4．系统的工程数据文件备份，包括过程图，逻辑图，系统配置等；</w:t>
            </w:r>
            <w:r>
              <w:rPr>
                <w:rStyle w:val="35"/>
                <w:lang w:val="en-US" w:eastAsia="zh-CN" w:bidi="ar"/>
              </w:rPr>
              <w:br w:type="textWrapping"/>
            </w:r>
            <w:r>
              <w:rPr>
                <w:rStyle w:val="35"/>
                <w:lang w:val="en-US" w:eastAsia="zh-CN" w:bidi="ar"/>
              </w:rPr>
              <w:t>5．系统的各项授权许可代码备份；</w:t>
            </w:r>
            <w:r>
              <w:rPr>
                <w:rStyle w:val="35"/>
                <w:lang w:val="en-US" w:eastAsia="zh-CN" w:bidi="ar"/>
              </w:rPr>
              <w:br w:type="textWrapping"/>
            </w:r>
            <w:r>
              <w:rPr>
                <w:rStyle w:val="35"/>
                <w:lang w:val="en-US" w:eastAsia="zh-CN" w:bidi="ar"/>
              </w:rPr>
              <w:t>6．打印机配置情况备份；</w:t>
            </w:r>
            <w:r>
              <w:rPr>
                <w:rStyle w:val="35"/>
                <w:lang w:val="en-US" w:eastAsia="zh-CN" w:bidi="ar"/>
              </w:rPr>
              <w:br w:type="textWrapping"/>
            </w:r>
            <w:r>
              <w:rPr>
                <w:rStyle w:val="35"/>
                <w:lang w:val="en-US" w:eastAsia="zh-CN" w:bidi="ar"/>
              </w:rPr>
              <w:t>7．强制点的强制状况和强制值备份；</w:t>
            </w:r>
            <w:r>
              <w:rPr>
                <w:rStyle w:val="35"/>
                <w:lang w:val="en-US" w:eastAsia="zh-CN" w:bidi="ar"/>
              </w:rPr>
              <w:br w:type="textWrapping"/>
            </w:r>
            <w:r>
              <w:rPr>
                <w:rStyle w:val="35"/>
                <w:lang w:val="en-US" w:eastAsia="zh-CN" w:bidi="ar"/>
              </w:rPr>
              <w:t>V.系统故障分析</w:t>
            </w:r>
            <w:r>
              <w:rPr>
                <w:rStyle w:val="35"/>
                <w:lang w:val="en-US" w:eastAsia="zh-CN" w:bidi="ar"/>
              </w:rPr>
              <w:br w:type="textWrapping"/>
            </w:r>
            <w:r>
              <w:rPr>
                <w:rStyle w:val="35"/>
                <w:lang w:val="en-US" w:eastAsia="zh-CN" w:bidi="ar"/>
              </w:rPr>
              <w:t>对系统的运行状况及软件故障、通讯故障（含接口故障）、硬件故障做常规检查。对出现的问题做出诊断、处理和维护。</w:t>
            </w:r>
            <w:r>
              <w:rPr>
                <w:rStyle w:val="35"/>
                <w:lang w:val="en-US" w:eastAsia="zh-CN" w:bidi="ar"/>
              </w:rPr>
              <w:br w:type="textWrapping"/>
            </w:r>
            <w:r>
              <w:rPr>
                <w:rStyle w:val="35"/>
                <w:lang w:val="en-US" w:eastAsia="zh-CN" w:bidi="ar"/>
              </w:rPr>
              <w:t>W.现场培训及答疑</w:t>
            </w:r>
            <w:r>
              <w:rPr>
                <w:rStyle w:val="35"/>
                <w:lang w:val="en-US" w:eastAsia="zh-CN" w:bidi="ar"/>
              </w:rPr>
              <w:br w:type="textWrapping"/>
            </w:r>
            <w:r>
              <w:rPr>
                <w:rStyle w:val="35"/>
                <w:lang w:val="en-US" w:eastAsia="zh-CN" w:bidi="ar"/>
              </w:rPr>
              <w:t>a）每次服务完毕后向电厂工程师详细解释所做的工作；</w:t>
            </w:r>
            <w:r>
              <w:rPr>
                <w:rStyle w:val="35"/>
                <w:lang w:val="en-US" w:eastAsia="zh-CN" w:bidi="ar"/>
              </w:rPr>
              <w:br w:type="textWrapping"/>
            </w:r>
            <w:r>
              <w:rPr>
                <w:rStyle w:val="35"/>
                <w:lang w:val="en-US" w:eastAsia="zh-CN" w:bidi="ar"/>
              </w:rPr>
              <w:t>b）做好服务记录以便将来查阅；</w:t>
            </w:r>
            <w:r>
              <w:rPr>
                <w:rStyle w:val="35"/>
                <w:lang w:val="en-US" w:eastAsia="zh-CN" w:bidi="ar"/>
              </w:rPr>
              <w:br w:type="textWrapping"/>
            </w:r>
            <w:r>
              <w:rPr>
                <w:rStyle w:val="35"/>
                <w:lang w:val="en-US" w:eastAsia="zh-CN" w:bidi="ar"/>
              </w:rPr>
              <w:t>耐心解答电厂维护人员提出的问题；</w:t>
            </w:r>
            <w:r>
              <w:rPr>
                <w:rStyle w:val="35"/>
                <w:lang w:val="en-US" w:eastAsia="zh-CN" w:bidi="ar"/>
              </w:rPr>
              <w:br w:type="textWrapping"/>
            </w:r>
            <w:r>
              <w:rPr>
                <w:rStyle w:val="35"/>
                <w:lang w:val="en-US" w:eastAsia="zh-CN" w:bidi="ar"/>
              </w:rPr>
              <w:t>X.协助进行检修期间必要的系统组态修改</w:t>
            </w:r>
            <w:r>
              <w:rPr>
                <w:rStyle w:val="35"/>
                <w:lang w:val="en-US" w:eastAsia="zh-CN" w:bidi="ar"/>
              </w:rPr>
              <w:br w:type="textWrapping"/>
            </w:r>
            <w:r>
              <w:rPr>
                <w:rStyle w:val="35"/>
                <w:lang w:val="en-US" w:eastAsia="zh-CN" w:bidi="ar"/>
              </w:rPr>
              <w:t xml:space="preserve">  在检修期间协助电厂维护人员进行必要的系统画面和回路组态修改，必要时协助进行回路调试。对OVATION有关的技改项目提供技术支持。</w:t>
            </w:r>
            <w:r>
              <w:rPr>
                <w:rStyle w:val="35"/>
                <w:lang w:val="en-US" w:eastAsia="zh-CN" w:bidi="ar"/>
              </w:rPr>
              <w:br w:type="textWrapping"/>
            </w:r>
            <w:r>
              <w:rPr>
                <w:rStyle w:val="35"/>
                <w:lang w:val="en-US" w:eastAsia="zh-CN" w:bidi="ar"/>
              </w:rPr>
              <w:t>Y.服务完毕，服务工程师将最终版本的软件备份，并向甲方递交现场报告和工作计时单。</w:t>
            </w:r>
            <w:r>
              <w:rPr>
                <w:rStyle w:val="35"/>
                <w:lang w:val="en-US" w:eastAsia="zh-CN" w:bidi="ar"/>
              </w:rPr>
              <w:br w:type="textWrapping"/>
            </w:r>
            <w:r>
              <w:rPr>
                <w:rStyle w:val="35"/>
                <w:lang w:val="en-US" w:eastAsia="zh-CN" w:bidi="ar"/>
              </w:rPr>
              <w:t>Z.技术咨询热线服务</w:t>
            </w:r>
            <w:r>
              <w:rPr>
                <w:rStyle w:val="35"/>
                <w:lang w:val="en-US" w:eastAsia="zh-CN" w:bidi="ar"/>
              </w:rPr>
              <w:br w:type="textWrapping"/>
            </w:r>
            <w:r>
              <w:rPr>
                <w:rStyle w:val="35"/>
                <w:lang w:val="en-US" w:eastAsia="zh-CN" w:bidi="ar"/>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r>
              <w:rPr>
                <w:rStyle w:val="35"/>
                <w:lang w:val="en-US" w:eastAsia="zh-CN" w:bidi="ar"/>
              </w:rPr>
              <w:br w:type="textWrapping"/>
            </w:r>
            <w:r>
              <w:rPr>
                <w:rStyle w:val="35"/>
                <w:lang w:val="en-US" w:eastAsia="zh-CN" w:bidi="ar"/>
              </w:rPr>
              <w:t>—硬件系统故障诊断的咨询。</w:t>
            </w:r>
            <w:r>
              <w:rPr>
                <w:rStyle w:val="35"/>
                <w:lang w:val="en-US" w:eastAsia="zh-CN" w:bidi="ar"/>
              </w:rPr>
              <w:br w:type="textWrapping"/>
            </w:r>
            <w:r>
              <w:rPr>
                <w:rStyle w:val="35"/>
                <w:lang w:val="en-US" w:eastAsia="zh-CN" w:bidi="ar"/>
              </w:rPr>
              <w:t>—艾默生的产品技术咨询。</w:t>
            </w:r>
            <w:r>
              <w:rPr>
                <w:rStyle w:val="35"/>
                <w:lang w:val="en-US" w:eastAsia="zh-CN" w:bidi="ar"/>
              </w:rPr>
              <w:br w:type="textWrapping"/>
            </w:r>
            <w:r>
              <w:rPr>
                <w:rStyle w:val="35"/>
                <w:lang w:val="en-US" w:eastAsia="zh-CN" w:bidi="ar"/>
              </w:rPr>
              <w:t>—有关技术资料、信息的索要。</w:t>
            </w:r>
            <w:r>
              <w:rPr>
                <w:rStyle w:val="35"/>
                <w:lang w:val="en-US" w:eastAsia="zh-CN" w:bidi="ar"/>
              </w:rPr>
              <w:br w:type="textWrapping"/>
            </w:r>
            <w:r>
              <w:rPr>
                <w:rStyle w:val="35"/>
                <w:lang w:val="en-US" w:eastAsia="zh-CN" w:bidi="ar"/>
              </w:rPr>
              <w:t>—现场服务请求。</w:t>
            </w:r>
            <w:r>
              <w:rPr>
                <w:rStyle w:val="35"/>
                <w:lang w:val="en-US" w:eastAsia="zh-CN" w:bidi="ar"/>
              </w:rPr>
              <w:br w:type="textWrapping"/>
            </w:r>
            <w:r>
              <w:rPr>
                <w:rStyle w:val="35"/>
                <w:lang w:val="en-US" w:eastAsia="zh-CN" w:bidi="ar"/>
              </w:rPr>
              <w:t>—其他技术服务及信息的咨询，等等。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880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80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bl>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6"/>
        <w:tblW w:w="9496" w:type="dxa"/>
        <w:tblInd w:w="-2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187"/>
        <w:gridCol w:w="1652"/>
        <w:gridCol w:w="1655"/>
        <w:gridCol w:w="870"/>
        <w:gridCol w:w="755"/>
        <w:gridCol w:w="952"/>
        <w:gridCol w:w="1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73"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bookmarkStart w:id="394" w:name="_Toc5635"/>
            <w:bookmarkStart w:id="395" w:name="_Toc1386"/>
            <w:bookmarkStart w:id="396" w:name="_Toc4929"/>
            <w:bookmarkStart w:id="397" w:name="_Toc21124"/>
            <w:bookmarkStart w:id="398" w:name="_Toc13918"/>
            <w:r>
              <w:rPr>
                <w:rFonts w:hint="eastAsia" w:ascii="宋体" w:hAnsi="宋体" w:eastAsia="宋体"/>
                <w:b w:val="0"/>
                <w:sz w:val="24"/>
                <w:szCs w:val="24"/>
                <w:highlight w:val="none"/>
                <w:lang w:val="en-US"/>
              </w:rPr>
              <w:t>序号</w:t>
            </w:r>
          </w:p>
        </w:tc>
        <w:tc>
          <w:tcPr>
            <w:tcW w:w="1187"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70"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73"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87"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70"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22618"/>
      <w:bookmarkStart w:id="400" w:name="_Toc10340"/>
      <w:bookmarkStart w:id="401" w:name="_Toc1814"/>
      <w:bookmarkStart w:id="402" w:name="_Toc11108"/>
      <w:bookmarkStart w:id="403" w:name="_Toc3625"/>
      <w:bookmarkStart w:id="404" w:name="_Toc8772"/>
      <w:bookmarkStart w:id="405" w:name="_Toc31421"/>
      <w:bookmarkStart w:id="406" w:name="_Toc4760"/>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自合同签订后</w:t>
      </w:r>
      <w:r>
        <w:rPr>
          <w:rFonts w:hint="eastAsia" w:ascii="宋体" w:hAnsi="宋体"/>
          <w:b/>
          <w:bCs/>
          <w:sz w:val="24"/>
          <w:highlight w:val="none"/>
          <w:u w:val="single"/>
        </w:rPr>
        <w:t>12个月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实现甲方的需求； 每次服务形成一个服务报告</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pStyle w:val="6"/>
        <w:numPr>
          <w:ilvl w:val="0"/>
          <w:numId w:val="0"/>
        </w:numPr>
        <w:ind w:firstLine="480" w:firstLineChars="200"/>
        <w:rPr>
          <w:rFonts w:hint="eastAsia"/>
          <w:color w:val="auto"/>
          <w:highlight w:val="none"/>
          <w:lang w:val="en-US" w:eastAsia="zh-CN"/>
        </w:rPr>
      </w:pPr>
      <w:bookmarkStart w:id="407" w:name="_Toc1125"/>
      <w:bookmarkStart w:id="408" w:name="_Toc14563"/>
      <w:bookmarkStart w:id="409" w:name="_Toc6596"/>
      <w:r>
        <w:rPr>
          <w:rFonts w:hint="eastAsia"/>
          <w:color w:val="auto"/>
          <w:highlight w:val="none"/>
          <w:lang w:val="en-US" w:eastAsia="zh-CN"/>
        </w:rPr>
        <w:t>1.</w:t>
      </w:r>
      <w:r>
        <w:rPr>
          <w:rFonts w:hint="eastAsia" w:cs="Arial"/>
          <w:snapToGrid w:val="0"/>
          <w:color w:val="auto"/>
          <w:kern w:val="2"/>
          <w:sz w:val="24"/>
          <w:szCs w:val="21"/>
          <w:highlight w:val="none"/>
          <w:lang w:val="en-US" w:eastAsia="zh-CN" w:bidi="ar-SA"/>
        </w:rPr>
        <w:t>乙方</w:t>
      </w:r>
      <w:r>
        <w:rPr>
          <w:rFonts w:hint="eastAsia"/>
          <w:color w:val="auto"/>
          <w:highlight w:val="none"/>
          <w:lang w:val="en-US" w:eastAsia="zh-CN"/>
        </w:rPr>
        <w:t>应明确项目经理，指派专人人员与业主方进行技术对接，项目经理及技术人员应保持手机24小时开机。如需更换技术人员，需提前与采购人沟通；运维人员必须熟悉能源项目Ovation DCS及相关硬件，具有操作维护经验；</w:t>
      </w:r>
    </w:p>
    <w:p>
      <w:pPr>
        <w:pStyle w:val="6"/>
        <w:numPr>
          <w:ilvl w:val="0"/>
          <w:numId w:val="0"/>
        </w:numPr>
        <w:ind w:firstLine="480" w:firstLineChars="200"/>
        <w:rPr>
          <w:rFonts w:hint="eastAsia"/>
          <w:lang w:val="en-US"/>
        </w:rPr>
      </w:pPr>
      <w:r>
        <w:rPr>
          <w:rFonts w:hint="eastAsia"/>
          <w:color w:val="auto"/>
          <w:highlight w:val="none"/>
          <w:lang w:val="en-US" w:eastAsia="zh-CN"/>
        </w:rPr>
        <w:t>2.</w:t>
      </w:r>
      <w:r>
        <w:rPr>
          <w:rFonts w:hint="eastAsia"/>
          <w:lang w:val="en-US" w:eastAsia="zh-CN"/>
        </w:rPr>
        <w:t>甲方</w:t>
      </w:r>
      <w:r>
        <w:rPr>
          <w:rFonts w:hint="eastAsia"/>
          <w:color w:val="auto"/>
          <w:lang w:val="en-US" w:eastAsia="zh-CN"/>
        </w:rPr>
        <w:t>提前两周通知乙方到场服务日期，乙方按时到现场服务</w:t>
      </w:r>
      <w:r>
        <w:rPr>
          <w:rFonts w:hint="eastAsia"/>
          <w:lang w:val="en-US"/>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3.接到维护要求时，运维人员需在白天2小时、夜间8小时内（0：00-8：00为夜间）做出响应，及时处理系统现场异常情况，确保系统正常使用；如遇设备损坏等特殊情况，出具处理办法，双方协商解决。</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4.每次维护形成一个服务报告。</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w:t>
      </w:r>
      <w:r>
        <w:rPr>
          <w:rFonts w:hint="eastAsia" w:ascii="宋体" w:hAnsi="宋体"/>
          <w:sz w:val="24"/>
          <w:highlight w:val="none"/>
          <w:u w:val="single"/>
          <w:lang w:val="en-US" w:eastAsia="zh-CN"/>
        </w:rPr>
        <w:t>乙方每次形成一个服务报告，甲方认为合格后签字验收</w:t>
      </w:r>
      <w:r>
        <w:rPr>
          <w:rFonts w:hint="eastAsia" w:ascii="宋体" w:hAnsi="宋体"/>
          <w:sz w:val="24"/>
          <w:highlight w:val="none"/>
          <w:u w:val="single"/>
        </w:rPr>
        <w:t>。</w:t>
      </w:r>
    </w:p>
    <w:p>
      <w:pPr>
        <w:pStyle w:val="25"/>
        <w:spacing w:before="0" w:beforeAutospacing="0" w:after="0" w:afterAutospacing="0" w:line="360" w:lineRule="auto"/>
        <w:ind w:firstLine="480"/>
        <w:rPr>
          <w:b/>
          <w:highlight w:val="none"/>
        </w:rPr>
      </w:pPr>
      <w:r>
        <w:rPr>
          <w:rFonts w:hint="eastAsia"/>
          <w:b/>
          <w:highlight w:val="none"/>
        </w:rPr>
        <w:t>七、履约保证金</w:t>
      </w:r>
    </w:p>
    <w:p>
      <w:pPr>
        <w:pStyle w:val="25"/>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5"/>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b/>
          <w:bCs/>
          <w:highlight w:val="none"/>
        </w:rPr>
      </w:pPr>
      <w:r>
        <w:rPr>
          <w:rFonts w:hint="eastAsia"/>
          <w:b/>
          <w:bCs/>
          <w:highlight w:val="none"/>
        </w:rPr>
        <w:t>九、资金支付</w:t>
      </w:r>
    </w:p>
    <w:p>
      <w:pPr>
        <w:pStyle w:val="25"/>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条款规定：</w:t>
      </w:r>
    </w:p>
    <w:p>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5"/>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highlight w:val="none"/>
          <w:u w:val="single"/>
          <w:lang w:eastAsia="zh-CN"/>
        </w:rPr>
        <w:t>：合同签订后一个月内收到乙方开具的增值税专用发票后，30天内</w:t>
      </w:r>
      <w:r>
        <w:rPr>
          <w:rFonts w:hint="eastAsia"/>
          <w:highlight w:val="none"/>
          <w:u w:val="single"/>
          <w:lang w:val="en-US" w:eastAsia="zh-CN"/>
        </w:rPr>
        <w:t>支付</w:t>
      </w:r>
      <w:r>
        <w:rPr>
          <w:rFonts w:hint="eastAsia"/>
          <w:highlight w:val="none"/>
          <w:u w:val="single"/>
          <w:lang w:eastAsia="zh-CN"/>
        </w:rPr>
        <w:t>合同总价的</w:t>
      </w:r>
      <w:r>
        <w:rPr>
          <w:rFonts w:hint="eastAsia"/>
          <w:highlight w:val="none"/>
          <w:u w:val="single"/>
          <w:lang w:val="en-US" w:eastAsia="zh-CN"/>
        </w:rPr>
        <w:t>50</w:t>
      </w:r>
      <w:r>
        <w:rPr>
          <w:rFonts w:hint="eastAsia"/>
          <w:highlight w:val="none"/>
          <w:u w:val="single"/>
          <w:lang w:eastAsia="zh-CN"/>
        </w:rPr>
        <w:t>%(人民币￥</w:t>
      </w:r>
      <w:r>
        <w:rPr>
          <w:rFonts w:hint="eastAsia"/>
          <w:highlight w:val="none"/>
          <w:u w:val="single"/>
          <w:lang w:val="en-US" w:eastAsia="zh-CN"/>
        </w:rPr>
        <w:t>*</w:t>
      </w:r>
      <w:r>
        <w:rPr>
          <w:rFonts w:hint="eastAsia"/>
          <w:highlight w:val="none"/>
          <w:u w:val="single"/>
          <w:lang w:eastAsia="zh-CN"/>
        </w:rPr>
        <w:t>元);合同期满后收到乙方开具的增值税专用发票后，30天内支付合同总价的</w:t>
      </w:r>
      <w:r>
        <w:rPr>
          <w:rFonts w:hint="eastAsia"/>
          <w:highlight w:val="none"/>
          <w:u w:val="single"/>
          <w:lang w:val="en-US" w:eastAsia="zh-CN"/>
        </w:rPr>
        <w:t>50</w:t>
      </w:r>
      <w:r>
        <w:rPr>
          <w:rFonts w:hint="eastAsia"/>
          <w:highlight w:val="none"/>
          <w:u w:val="single"/>
          <w:lang w:eastAsia="zh-CN"/>
        </w:rPr>
        <w:t>%(人民币￥</w:t>
      </w:r>
      <w:r>
        <w:rPr>
          <w:rFonts w:hint="eastAsia"/>
          <w:highlight w:val="none"/>
          <w:u w:val="single"/>
          <w:lang w:val="en-US" w:eastAsia="zh-CN"/>
        </w:rPr>
        <w:t>*</w:t>
      </w:r>
      <w:r>
        <w:rPr>
          <w:rFonts w:hint="eastAsia"/>
          <w:highlight w:val="none"/>
          <w:u w:val="single"/>
          <w:lang w:eastAsia="zh-CN"/>
        </w:rPr>
        <w:t>元)。如有考核款项，在结算时一并扣除</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2375"/>
      <w:bookmarkStart w:id="411" w:name="_Toc3079"/>
      <w:bookmarkStart w:id="412" w:name="_Toc24662"/>
      <w:bookmarkStart w:id="413" w:name="_Toc8586"/>
      <w:bookmarkStart w:id="414" w:name="_Toc5698"/>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26807"/>
      <w:bookmarkStart w:id="416" w:name="_Toc18683"/>
      <w:bookmarkStart w:id="417" w:name="_Toc30329"/>
      <w:bookmarkStart w:id="418" w:name="_Toc32454"/>
      <w:bookmarkStart w:id="419" w:name="_Toc9497"/>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6021"/>
      <w:bookmarkStart w:id="421" w:name="_Toc28375"/>
      <w:bookmarkStart w:id="422" w:name="_Toc15583"/>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7245"/>
      <w:bookmarkStart w:id="424" w:name="_Toc15322"/>
      <w:bookmarkStart w:id="425" w:name="_Toc11173"/>
      <w:r>
        <w:rPr>
          <w:rFonts w:hint="eastAsia" w:ascii="宋体" w:hAnsi="宋体" w:cs="宋体"/>
          <w:b/>
          <w:sz w:val="24"/>
          <w:highlight w:val="none"/>
        </w:rPr>
        <w:t>十二、合同生效</w:t>
      </w:r>
      <w:bookmarkEnd w:id="423"/>
      <w:bookmarkEnd w:id="424"/>
      <w:bookmarkEnd w:id="425"/>
    </w:p>
    <w:p>
      <w:pPr>
        <w:pStyle w:val="24"/>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4"/>
        <w:ind w:left="0" w:leftChars="0" w:firstLine="0" w:firstLineChars="0"/>
        <w:jc w:val="center"/>
        <w:rPr>
          <w:rFonts w:hint="eastAsia" w:ascii="宋体" w:hAnsi="宋体"/>
          <w:b/>
          <w:szCs w:val="24"/>
          <w:highlight w:val="none"/>
        </w:rPr>
      </w:pPr>
    </w:p>
    <w:p>
      <w:pPr>
        <w:pStyle w:val="24"/>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5228"/>
      <w:bookmarkStart w:id="427" w:name="_Toc14021"/>
      <w:bookmarkStart w:id="428" w:name="_Toc25079"/>
      <w:bookmarkStart w:id="429" w:name="_Toc31297"/>
      <w:bookmarkStart w:id="430" w:name="_Toc19680"/>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23289"/>
      <w:bookmarkStart w:id="432" w:name="_Toc31402"/>
      <w:bookmarkStart w:id="433" w:name="_Toc19539"/>
      <w:bookmarkStart w:id="434" w:name="_Toc16752"/>
      <w:bookmarkStart w:id="435" w:name="_Toc3769"/>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27945"/>
      <w:bookmarkStart w:id="437" w:name="_Toc12412"/>
      <w:bookmarkStart w:id="438" w:name="_Toc4133"/>
      <w:bookmarkStart w:id="439" w:name="_Toc9161"/>
      <w:bookmarkStart w:id="440" w:name="_Toc13673"/>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2011"/>
      <w:bookmarkStart w:id="442" w:name="_Toc26555"/>
      <w:bookmarkStart w:id="443" w:name="_Toc32670"/>
      <w:bookmarkStart w:id="444" w:name="_Toc31233"/>
      <w:bookmarkStart w:id="445" w:name="_Toc15447"/>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18990"/>
      <w:bookmarkStart w:id="447" w:name="_Toc13467"/>
      <w:bookmarkStart w:id="448" w:name="_Toc30507"/>
      <w:bookmarkStart w:id="449" w:name="_Toc13154"/>
      <w:bookmarkStart w:id="450" w:name="_Toc16163"/>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42"/>
      <w:bookmarkStart w:id="455" w:name="_Toc23368"/>
      <w:bookmarkStart w:id="456" w:name="_Toc26689"/>
      <w:bookmarkStart w:id="457" w:name="_Toc21830"/>
      <w:bookmarkStart w:id="458" w:name="_Toc10663"/>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26633"/>
      <w:bookmarkStart w:id="461" w:name="_Toc4720"/>
      <w:bookmarkStart w:id="462" w:name="_Toc32494"/>
      <w:bookmarkStart w:id="463" w:name="_Toc14371"/>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3638"/>
      <w:bookmarkStart w:id="465" w:name="_Toc25783"/>
      <w:bookmarkStart w:id="466" w:name="_Toc14115"/>
      <w:bookmarkStart w:id="467" w:name="_Toc23854"/>
      <w:bookmarkStart w:id="468" w:name="_Toc24465"/>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25525"/>
      <w:bookmarkStart w:id="470" w:name="_Toc14814"/>
      <w:bookmarkStart w:id="471" w:name="_Toc26883"/>
      <w:bookmarkStart w:id="472" w:name="_Toc30105"/>
      <w:bookmarkStart w:id="473" w:name="_Toc7315"/>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3323"/>
      <w:bookmarkStart w:id="476" w:name="_Toc2016"/>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969"/>
      <w:bookmarkStart w:id="478" w:name="_Toc14525"/>
      <w:bookmarkStart w:id="479" w:name="_Toc17363"/>
      <w:r>
        <w:rPr>
          <w:rFonts w:hint="eastAsia" w:ascii="宋体" w:hAnsi="宋体"/>
          <w:b/>
          <w:sz w:val="24"/>
          <w:highlight w:val="none"/>
        </w:rPr>
        <w:t>十五</w:t>
      </w:r>
      <w:bookmarkEnd w:id="477"/>
      <w:bookmarkEnd w:id="478"/>
      <w:bookmarkEnd w:id="479"/>
      <w:bookmarkStart w:id="480" w:name="_Toc12666"/>
      <w:bookmarkStart w:id="481" w:name="_Toc31892"/>
      <w:bookmarkStart w:id="482" w:name="_Toc2308"/>
      <w:bookmarkStart w:id="483" w:name="_Toc9808"/>
      <w:bookmarkStart w:id="484" w:name="_Toc25198"/>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4355"/>
      <w:bookmarkStart w:id="488" w:name="_Toc30599"/>
      <w:bookmarkStart w:id="489" w:name="_Toc18540"/>
      <w:bookmarkStart w:id="490" w:name="_Toc5063"/>
      <w:bookmarkStart w:id="491" w:name="_Toc28906"/>
      <w:bookmarkStart w:id="492" w:name="_Toc20808"/>
      <w:bookmarkStart w:id="493" w:name="_Toc27644"/>
      <w:bookmarkStart w:id="494" w:name="_Toc12254"/>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4"/>
        <w:spacing w:line="560" w:lineRule="exact"/>
        <w:ind w:left="0" w:leftChars="0" w:firstLine="0" w:firstLineChars="0"/>
        <w:jc w:val="center"/>
        <w:rPr>
          <w:rFonts w:hint="eastAsia" w:ascii="宋体" w:hAnsi="宋体"/>
          <w:b/>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4"/>
        <w:spacing w:line="560" w:lineRule="exact"/>
        <w:ind w:left="0" w:leftChars="0" w:firstLine="0" w:firstLineChars="0"/>
        <w:jc w:val="center"/>
        <w:rPr>
          <w:rFonts w:hint="eastAsia" w:ascii="宋体" w:hAnsi="宋体"/>
          <w:b/>
          <w:szCs w:val="24"/>
          <w:highlight w:val="none"/>
        </w:rPr>
      </w:pPr>
    </w:p>
    <w:p>
      <w:pPr>
        <w:pStyle w:val="24"/>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rPr>
          <w:rFonts w:hint="eastAsia" w:ascii="宋体" w:hAnsi="宋体"/>
          <w:b/>
          <w:szCs w:val="24"/>
          <w:highlight w:val="none"/>
        </w:rPr>
      </w:pPr>
      <w:r>
        <w:rPr>
          <w:rFonts w:hint="eastAsia" w:ascii="宋体" w:hAnsi="宋体"/>
          <w:b/>
          <w:szCs w:val="24"/>
          <w:highlight w:val="none"/>
        </w:rPr>
        <w:br w:type="page"/>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2024年度艾默生 Ovation DCS系统年度维保采购项目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2024年度艾默生 Ovation DCS系统年度维保采购项目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9"/>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7"/>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4"/>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480" w:lineRule="auto"/>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2024年度艾默生 Ovation DCS系统年度维保采购项目</w:t>
      </w:r>
    </w:p>
    <w:p>
      <w:pPr>
        <w:spacing w:line="480" w:lineRule="auto"/>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202407009</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杭州临江环境能源有限公司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p>
    <w:p>
      <w:pPr>
        <w:spacing w:line="480" w:lineRule="auto"/>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highlight w:val="none"/>
        </w:rPr>
      </w:pPr>
    </w:p>
    <w:p>
      <w:pPr>
        <w:pStyle w:val="7"/>
        <w:rPr>
          <w:color w:val="auto"/>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202407009</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6"/>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pStyle w:val="7"/>
        <w:rPr>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7"/>
        <w:ind w:left="0" w:leftChars="0" w:firstLine="0" w:firstLineChars="0"/>
        <w:rPr>
          <w:highlight w:val="none"/>
        </w:rPr>
      </w:pPr>
    </w:p>
    <w:p>
      <w:pPr>
        <w:pStyle w:val="7"/>
        <w:rPr>
          <w:color w:val="auto"/>
          <w:highlight w:val="none"/>
        </w:rPr>
      </w:pPr>
    </w:p>
    <w:p>
      <w:pPr>
        <w:pStyle w:val="8"/>
        <w:rPr>
          <w:color w:val="auto"/>
          <w:highlight w:val="none"/>
        </w:rPr>
      </w:pPr>
    </w:p>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widowControl w:val="0"/>
        <w:numPr>
          <w:ilvl w:val="0"/>
          <w:numId w:val="0"/>
        </w:numPr>
        <w:autoSpaceDE w:val="0"/>
        <w:autoSpaceDN w:val="0"/>
        <w:adjustRightInd w:val="0"/>
        <w:spacing w:line="360" w:lineRule="auto"/>
        <w:jc w:val="both"/>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olor w:val="auto"/>
          <w:highlight w:val="none"/>
          <w:lang w:val="zh-CN"/>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2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172"/>
        <w:gridCol w:w="2463"/>
        <w:gridCol w:w="1391"/>
        <w:gridCol w:w="1307"/>
        <w:gridCol w:w="1147"/>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4172"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463"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技术要求</w:t>
            </w:r>
          </w:p>
        </w:tc>
        <w:tc>
          <w:tcPr>
            <w:tcW w:w="1391" w:type="dxa"/>
            <w:vAlign w:val="center"/>
          </w:tcPr>
          <w:p>
            <w:pPr>
              <w:spacing w:line="24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rPr>
              <w:t>数量</w:t>
            </w:r>
            <w:r>
              <w:rPr>
                <w:rFonts w:hint="eastAsia" w:cs="仿宋" w:asciiTheme="minorEastAsia" w:hAnsiTheme="minorEastAsia"/>
                <w:b/>
                <w:color w:val="auto"/>
                <w:sz w:val="24"/>
                <w:highlight w:val="none"/>
                <w:lang w:eastAsia="zh-CN"/>
              </w:rPr>
              <w:t>（</w:t>
            </w:r>
            <w:r>
              <w:rPr>
                <w:rFonts w:hint="eastAsia" w:cs="仿宋" w:asciiTheme="minorEastAsia" w:hAnsiTheme="minorEastAsia"/>
                <w:b/>
                <w:color w:val="auto"/>
                <w:sz w:val="24"/>
                <w:highlight w:val="none"/>
                <w:lang w:val="en-US" w:eastAsia="zh-CN"/>
              </w:rPr>
              <w:t>次</w:t>
            </w:r>
            <w:r>
              <w:rPr>
                <w:rFonts w:hint="eastAsia" w:cs="仿宋" w:asciiTheme="minorEastAsia" w:hAnsiTheme="minorEastAsia"/>
                <w:b/>
                <w:color w:val="auto"/>
                <w:sz w:val="24"/>
                <w:highlight w:val="none"/>
                <w:lang w:eastAsia="zh-CN"/>
              </w:rPr>
              <w:t>）</w:t>
            </w:r>
          </w:p>
        </w:tc>
        <w:tc>
          <w:tcPr>
            <w:tcW w:w="130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14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609"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67" w:type="dxa"/>
            <w:vAlign w:val="center"/>
          </w:tcPr>
          <w:p>
            <w:pPr>
              <w:spacing w:line="24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4172" w:type="dxa"/>
            <w:vAlign w:val="center"/>
          </w:tcPr>
          <w:p>
            <w:pPr>
              <w:snapToGrid w:val="0"/>
              <w:spacing w:line="24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艾默生DCS系统维护服务</w:t>
            </w:r>
          </w:p>
        </w:tc>
        <w:tc>
          <w:tcPr>
            <w:tcW w:w="2463" w:type="dxa"/>
            <w:vAlign w:val="center"/>
          </w:tcPr>
          <w:p>
            <w:pPr>
              <w:snapToGrid w:val="0"/>
              <w:spacing w:line="24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详见采购需求</w:t>
            </w:r>
          </w:p>
        </w:tc>
        <w:tc>
          <w:tcPr>
            <w:tcW w:w="1391" w:type="dxa"/>
            <w:vAlign w:val="center"/>
          </w:tcPr>
          <w:p>
            <w:pPr>
              <w:snapToGrid w:val="0"/>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p>
        </w:tc>
        <w:tc>
          <w:tcPr>
            <w:tcW w:w="1307" w:type="dxa"/>
            <w:vAlign w:val="center"/>
          </w:tcPr>
          <w:p>
            <w:pPr>
              <w:spacing w:line="240" w:lineRule="auto"/>
              <w:jc w:val="center"/>
              <w:rPr>
                <w:rFonts w:hint="eastAsia" w:cs="仿宋" w:asciiTheme="minorEastAsia" w:hAnsiTheme="minorEastAsia" w:eastAsiaTheme="minorEastAsia"/>
                <w:color w:val="auto"/>
                <w:sz w:val="24"/>
                <w:highlight w:val="none"/>
                <w:lang w:val="en-US" w:eastAsia="zh-CN"/>
              </w:rPr>
            </w:pPr>
          </w:p>
        </w:tc>
        <w:tc>
          <w:tcPr>
            <w:tcW w:w="1147" w:type="dxa"/>
            <w:vAlign w:val="center"/>
          </w:tcPr>
          <w:p>
            <w:pPr>
              <w:spacing w:line="240" w:lineRule="auto"/>
              <w:jc w:val="center"/>
              <w:rPr>
                <w:rFonts w:cs="仿宋" w:asciiTheme="minorEastAsia" w:hAnsiTheme="minorEastAsia"/>
                <w:color w:val="auto"/>
                <w:sz w:val="24"/>
                <w:highlight w:val="none"/>
              </w:rPr>
            </w:pPr>
          </w:p>
        </w:tc>
        <w:tc>
          <w:tcPr>
            <w:tcW w:w="1609" w:type="dxa"/>
            <w:vAlign w:val="center"/>
          </w:tcPr>
          <w:p>
            <w:pPr>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39" w:type="dxa"/>
            <w:gridSpan w:val="2"/>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917" w:type="dxa"/>
            <w:gridSpan w:val="5"/>
            <w:vAlign w:val="center"/>
          </w:tcPr>
          <w:p>
            <w:pPr>
              <w:spacing w:line="24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739" w:type="dxa"/>
            <w:gridSpan w:val="2"/>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917" w:type="dxa"/>
            <w:gridSpan w:val="5"/>
            <w:vAlign w:val="center"/>
          </w:tcPr>
          <w:p>
            <w:pPr>
              <w:spacing w:line="24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739" w:type="dxa"/>
            <w:gridSpan w:val="2"/>
            <w:vAlign w:val="center"/>
          </w:tcPr>
          <w:p>
            <w:pPr>
              <w:spacing w:line="24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917" w:type="dxa"/>
            <w:gridSpan w:val="5"/>
            <w:vAlign w:val="center"/>
          </w:tcPr>
          <w:p>
            <w:pPr>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w:t>
            </w:r>
            <w:bookmarkStart w:id="496" w:name="_GoBack"/>
            <w:bookmarkEnd w:id="496"/>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int="eastAsia" w:hAnsi="宋体" w:cs="宋体"/>
          <w:b/>
          <w:bCs/>
          <w:sz w:val="24"/>
          <w:highlight w:val="none"/>
        </w:rPr>
      </w:pPr>
    </w:p>
    <w:p>
      <w:pPr>
        <w:pStyle w:val="10"/>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000000"/>
    <w:rsid w:val="013D6280"/>
    <w:rsid w:val="023E1286"/>
    <w:rsid w:val="03272182"/>
    <w:rsid w:val="03AC0C85"/>
    <w:rsid w:val="0449208F"/>
    <w:rsid w:val="046A1781"/>
    <w:rsid w:val="04C86784"/>
    <w:rsid w:val="04E634F4"/>
    <w:rsid w:val="05150472"/>
    <w:rsid w:val="05171224"/>
    <w:rsid w:val="051B17AF"/>
    <w:rsid w:val="05914AC8"/>
    <w:rsid w:val="0805754C"/>
    <w:rsid w:val="08670640"/>
    <w:rsid w:val="08E37A2F"/>
    <w:rsid w:val="09545F70"/>
    <w:rsid w:val="09D74B85"/>
    <w:rsid w:val="09EC7123"/>
    <w:rsid w:val="09ED56C9"/>
    <w:rsid w:val="0A1D0FFF"/>
    <w:rsid w:val="0A7C1006"/>
    <w:rsid w:val="0AB515A8"/>
    <w:rsid w:val="0AD025A1"/>
    <w:rsid w:val="0BB51797"/>
    <w:rsid w:val="0BD07B44"/>
    <w:rsid w:val="0C492847"/>
    <w:rsid w:val="0F095788"/>
    <w:rsid w:val="0F5E496A"/>
    <w:rsid w:val="0F81598B"/>
    <w:rsid w:val="105C7CC6"/>
    <w:rsid w:val="10947BCD"/>
    <w:rsid w:val="10BE08E9"/>
    <w:rsid w:val="1119046D"/>
    <w:rsid w:val="1157552B"/>
    <w:rsid w:val="13064D3F"/>
    <w:rsid w:val="1363255E"/>
    <w:rsid w:val="1399374C"/>
    <w:rsid w:val="139A6122"/>
    <w:rsid w:val="13A55DB8"/>
    <w:rsid w:val="14521AA0"/>
    <w:rsid w:val="146C41CB"/>
    <w:rsid w:val="14F74019"/>
    <w:rsid w:val="15BE749A"/>
    <w:rsid w:val="15E02F18"/>
    <w:rsid w:val="166F3635"/>
    <w:rsid w:val="16C40884"/>
    <w:rsid w:val="17F8132F"/>
    <w:rsid w:val="185A544F"/>
    <w:rsid w:val="18890233"/>
    <w:rsid w:val="198737C7"/>
    <w:rsid w:val="19D82BAD"/>
    <w:rsid w:val="19DC6BDA"/>
    <w:rsid w:val="1AA56FDE"/>
    <w:rsid w:val="1B360465"/>
    <w:rsid w:val="1B7913A6"/>
    <w:rsid w:val="1C742A28"/>
    <w:rsid w:val="1CAA3340"/>
    <w:rsid w:val="1CD34128"/>
    <w:rsid w:val="1CDE6781"/>
    <w:rsid w:val="1E056D12"/>
    <w:rsid w:val="1F457921"/>
    <w:rsid w:val="1FCE3C28"/>
    <w:rsid w:val="21677697"/>
    <w:rsid w:val="229536BA"/>
    <w:rsid w:val="22A244DC"/>
    <w:rsid w:val="2378337E"/>
    <w:rsid w:val="23AE001C"/>
    <w:rsid w:val="24DA2DF4"/>
    <w:rsid w:val="251A0B90"/>
    <w:rsid w:val="25C26B32"/>
    <w:rsid w:val="27094561"/>
    <w:rsid w:val="272E083D"/>
    <w:rsid w:val="28210439"/>
    <w:rsid w:val="283F090E"/>
    <w:rsid w:val="284A39BF"/>
    <w:rsid w:val="28A354BE"/>
    <w:rsid w:val="28F1669B"/>
    <w:rsid w:val="2A1060BE"/>
    <w:rsid w:val="2A6366FF"/>
    <w:rsid w:val="2A6807FA"/>
    <w:rsid w:val="2B32649C"/>
    <w:rsid w:val="2B9B5E5B"/>
    <w:rsid w:val="2C270527"/>
    <w:rsid w:val="2C4141D8"/>
    <w:rsid w:val="2D0E3FAD"/>
    <w:rsid w:val="2E700E7F"/>
    <w:rsid w:val="2EB67A5C"/>
    <w:rsid w:val="2F1F33A8"/>
    <w:rsid w:val="2F5836E9"/>
    <w:rsid w:val="30123142"/>
    <w:rsid w:val="302169BE"/>
    <w:rsid w:val="304A7E50"/>
    <w:rsid w:val="314B6E80"/>
    <w:rsid w:val="31BF0628"/>
    <w:rsid w:val="32843E96"/>
    <w:rsid w:val="32D33460"/>
    <w:rsid w:val="352F03C1"/>
    <w:rsid w:val="36162BCB"/>
    <w:rsid w:val="36412810"/>
    <w:rsid w:val="369363FC"/>
    <w:rsid w:val="36BD312A"/>
    <w:rsid w:val="37514AF4"/>
    <w:rsid w:val="377C0298"/>
    <w:rsid w:val="37F61CA1"/>
    <w:rsid w:val="383F6DAA"/>
    <w:rsid w:val="38594418"/>
    <w:rsid w:val="39C31C6C"/>
    <w:rsid w:val="3C283344"/>
    <w:rsid w:val="3C3420E0"/>
    <w:rsid w:val="3C485F9D"/>
    <w:rsid w:val="3C7C70D7"/>
    <w:rsid w:val="3CB84BBF"/>
    <w:rsid w:val="3D3879AE"/>
    <w:rsid w:val="3DD00D25"/>
    <w:rsid w:val="3E0C6463"/>
    <w:rsid w:val="3E564C85"/>
    <w:rsid w:val="3F8142B1"/>
    <w:rsid w:val="40095632"/>
    <w:rsid w:val="403E57B7"/>
    <w:rsid w:val="403F72A5"/>
    <w:rsid w:val="40532D51"/>
    <w:rsid w:val="4179370E"/>
    <w:rsid w:val="41D016DB"/>
    <w:rsid w:val="42112513"/>
    <w:rsid w:val="42A470EB"/>
    <w:rsid w:val="43496F4C"/>
    <w:rsid w:val="435518AD"/>
    <w:rsid w:val="437A2DA4"/>
    <w:rsid w:val="43B13407"/>
    <w:rsid w:val="44873A1C"/>
    <w:rsid w:val="4491515E"/>
    <w:rsid w:val="44FD2E17"/>
    <w:rsid w:val="45CD5C7C"/>
    <w:rsid w:val="470471FE"/>
    <w:rsid w:val="472961BF"/>
    <w:rsid w:val="487F70A0"/>
    <w:rsid w:val="49105C83"/>
    <w:rsid w:val="499917D4"/>
    <w:rsid w:val="49A53D97"/>
    <w:rsid w:val="4AE27CAC"/>
    <w:rsid w:val="4BAC48C9"/>
    <w:rsid w:val="4E191EC4"/>
    <w:rsid w:val="4F005E52"/>
    <w:rsid w:val="4F251D5C"/>
    <w:rsid w:val="4FD65994"/>
    <w:rsid w:val="4FEB08B0"/>
    <w:rsid w:val="50772E11"/>
    <w:rsid w:val="50886E1D"/>
    <w:rsid w:val="513B5867"/>
    <w:rsid w:val="51454B8D"/>
    <w:rsid w:val="514563A8"/>
    <w:rsid w:val="523875F5"/>
    <w:rsid w:val="52506204"/>
    <w:rsid w:val="5257228F"/>
    <w:rsid w:val="52B35FD7"/>
    <w:rsid w:val="533B163F"/>
    <w:rsid w:val="53D53D51"/>
    <w:rsid w:val="53FA1DF3"/>
    <w:rsid w:val="54AB2D04"/>
    <w:rsid w:val="54E10568"/>
    <w:rsid w:val="56A40B9D"/>
    <w:rsid w:val="56F563A5"/>
    <w:rsid w:val="571F3A0C"/>
    <w:rsid w:val="57F2034A"/>
    <w:rsid w:val="58235318"/>
    <w:rsid w:val="58354DBE"/>
    <w:rsid w:val="59121C77"/>
    <w:rsid w:val="59DD570D"/>
    <w:rsid w:val="59DE0E09"/>
    <w:rsid w:val="5A283DD0"/>
    <w:rsid w:val="5A2E5F69"/>
    <w:rsid w:val="5ACD76EE"/>
    <w:rsid w:val="5B3D7F5F"/>
    <w:rsid w:val="5B443A3A"/>
    <w:rsid w:val="5E1F53A0"/>
    <w:rsid w:val="5EFD2476"/>
    <w:rsid w:val="5F0279C4"/>
    <w:rsid w:val="5F944466"/>
    <w:rsid w:val="603A260D"/>
    <w:rsid w:val="6139287F"/>
    <w:rsid w:val="61F56B7E"/>
    <w:rsid w:val="62121B84"/>
    <w:rsid w:val="632865A4"/>
    <w:rsid w:val="63377C5B"/>
    <w:rsid w:val="63CF15A0"/>
    <w:rsid w:val="641937E6"/>
    <w:rsid w:val="64266DDD"/>
    <w:rsid w:val="64AF7CA6"/>
    <w:rsid w:val="6575123C"/>
    <w:rsid w:val="657B7ADB"/>
    <w:rsid w:val="660E4A3F"/>
    <w:rsid w:val="673E5F91"/>
    <w:rsid w:val="67591D31"/>
    <w:rsid w:val="679754A0"/>
    <w:rsid w:val="67D649B5"/>
    <w:rsid w:val="68C66552"/>
    <w:rsid w:val="68FF6B7B"/>
    <w:rsid w:val="699026BE"/>
    <w:rsid w:val="699C4CB0"/>
    <w:rsid w:val="6A415E44"/>
    <w:rsid w:val="6A4E3ABD"/>
    <w:rsid w:val="6ABD4230"/>
    <w:rsid w:val="6AE63D7E"/>
    <w:rsid w:val="6B462C2B"/>
    <w:rsid w:val="6B687F92"/>
    <w:rsid w:val="6BDC6E7B"/>
    <w:rsid w:val="6EAC75B8"/>
    <w:rsid w:val="700D088C"/>
    <w:rsid w:val="700E4F44"/>
    <w:rsid w:val="70173239"/>
    <w:rsid w:val="70FC24C5"/>
    <w:rsid w:val="71A36DE5"/>
    <w:rsid w:val="721A5B23"/>
    <w:rsid w:val="72B931C1"/>
    <w:rsid w:val="738D03F5"/>
    <w:rsid w:val="7420296E"/>
    <w:rsid w:val="7431692A"/>
    <w:rsid w:val="74323C33"/>
    <w:rsid w:val="767E5B01"/>
    <w:rsid w:val="774808B4"/>
    <w:rsid w:val="779944AF"/>
    <w:rsid w:val="78160310"/>
    <w:rsid w:val="785A54C0"/>
    <w:rsid w:val="78AC1FCC"/>
    <w:rsid w:val="78D32916"/>
    <w:rsid w:val="78FD6DDA"/>
    <w:rsid w:val="79EB254B"/>
    <w:rsid w:val="7A5C2AAA"/>
    <w:rsid w:val="7AF4716D"/>
    <w:rsid w:val="7BA82ABD"/>
    <w:rsid w:val="7C662D96"/>
    <w:rsid w:val="7D797C2B"/>
    <w:rsid w:val="7D810EAC"/>
    <w:rsid w:val="7D955BFE"/>
    <w:rsid w:val="7DAC6A56"/>
    <w:rsid w:val="7E0230E5"/>
    <w:rsid w:val="7E1A3F8B"/>
    <w:rsid w:val="7E372D8F"/>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2"/>
    <w:basedOn w:val="9"/>
    <w:autoRedefine/>
    <w:unhideWhenUsed/>
    <w:qFormat/>
    <w:uiPriority w:val="99"/>
    <w:pPr>
      <w:ind w:firstLine="420"/>
    </w:pPr>
    <w:rPr>
      <w:rFonts w:eastAsia="华文仿宋"/>
      <w:sz w:val="24"/>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41"/>
    <w:basedOn w:val="18"/>
    <w:autoRedefine/>
    <w:qFormat/>
    <w:uiPriority w:val="0"/>
    <w:rPr>
      <w:rFonts w:hint="eastAsia" w:ascii="宋体" w:hAnsi="宋体" w:eastAsia="宋体" w:cs="宋体"/>
      <w:color w:val="FFFFFF"/>
      <w:sz w:val="24"/>
      <w:szCs w:val="24"/>
      <w:u w:val="none"/>
    </w:rPr>
  </w:style>
  <w:style w:type="character" w:customStyle="1" w:styleId="33">
    <w:name w:val="font51"/>
    <w:basedOn w:val="18"/>
    <w:autoRedefine/>
    <w:qFormat/>
    <w:uiPriority w:val="0"/>
    <w:rPr>
      <w:rFonts w:hint="eastAsia" w:ascii="宋体" w:hAnsi="宋体" w:eastAsia="宋体" w:cs="宋体"/>
      <w:color w:val="00B050"/>
      <w:sz w:val="24"/>
      <w:szCs w:val="24"/>
      <w:u w:val="none"/>
    </w:rPr>
  </w:style>
  <w:style w:type="character" w:customStyle="1" w:styleId="34">
    <w:name w:val="font61"/>
    <w:basedOn w:val="18"/>
    <w:autoRedefine/>
    <w:qFormat/>
    <w:uiPriority w:val="0"/>
    <w:rPr>
      <w:rFonts w:hint="eastAsia" w:ascii="宋体" w:hAnsi="宋体" w:eastAsia="宋体" w:cs="宋体"/>
      <w:color w:val="000000"/>
      <w:sz w:val="24"/>
      <w:szCs w:val="24"/>
      <w:u w:val="none"/>
    </w:rPr>
  </w:style>
  <w:style w:type="character" w:customStyle="1" w:styleId="35">
    <w:name w:val="font31"/>
    <w:basedOn w:val="18"/>
    <w:autoRedefine/>
    <w:qFormat/>
    <w:uiPriority w:val="0"/>
    <w:rPr>
      <w:rFonts w:hint="eastAsia" w:ascii="宋体" w:hAnsi="宋体" w:eastAsia="宋体" w:cs="宋体"/>
      <w:color w:val="000000"/>
      <w:sz w:val="24"/>
      <w:szCs w:val="24"/>
      <w:u w:val="none"/>
    </w:rPr>
  </w:style>
  <w:style w:type="character" w:customStyle="1" w:styleId="36">
    <w:name w:val="font71"/>
    <w:basedOn w:val="18"/>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27831</Words>
  <Characters>29473</Characters>
  <Lines>0</Lines>
  <Paragraphs>0</Paragraphs>
  <TotalTime>3</TotalTime>
  <ScaleCrop>false</ScaleCrop>
  <LinksUpToDate>false</LinksUpToDate>
  <CharactersWithSpaces>32721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2024-07-03T02:21:40Z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