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shd w:val="clea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2024年临江公司欧姆龙备件</w:t>
      </w:r>
    </w:p>
    <w:p>
      <w:pPr>
        <w:shd w:val="clea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r>
        <w:rPr>
          <w:rFonts w:hint="eastAsia" w:cs="宋体" w:asciiTheme="minorEastAsia" w:hAnsiTheme="minorEastAsia"/>
          <w:sz w:val="48"/>
          <w:szCs w:val="48"/>
          <w:u w:val="single"/>
          <w:lang w:val="en-US" w:eastAsia="zh-CN"/>
        </w:rPr>
        <w:t>重新询价</w:t>
      </w:r>
      <w:r>
        <w:rPr>
          <w:rFonts w:hint="eastAsia" w:cs="宋体" w:asciiTheme="minorEastAsia" w:hAnsiTheme="minorEastAsia"/>
          <w:sz w:val="48"/>
          <w:szCs w:val="48"/>
          <w:u w:val="single"/>
          <w:lang w:eastAsia="zh-CN"/>
        </w:rPr>
        <w:t>）</w:t>
      </w:r>
    </w:p>
    <w:p>
      <w:pPr>
        <w:shd w:val="clea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202406025-2</w:t>
      </w:r>
    </w:p>
    <w:p>
      <w:pPr>
        <w:shd w:val="clear"/>
        <w:spacing w:line="360" w:lineRule="auto"/>
        <w:jc w:val="center"/>
        <w:rPr>
          <w:rFonts w:cs="仿宋" w:asciiTheme="minorEastAsia" w:hAnsiTheme="minorEastAsia"/>
          <w:b/>
          <w:bCs/>
          <w:sz w:val="72"/>
          <w:szCs w:val="72"/>
        </w:rPr>
      </w:pPr>
    </w:p>
    <w:p>
      <w:pPr>
        <w:pStyle w:val="7"/>
        <w:shd w:val="clear"/>
        <w:rPr>
          <w:rFonts w:asciiTheme="minorEastAsia" w:hAnsiTheme="minorEastAsia"/>
        </w:rPr>
      </w:pPr>
    </w:p>
    <w:p>
      <w:pPr>
        <w:shd w:val="clear"/>
        <w:spacing w:line="360" w:lineRule="auto"/>
        <w:jc w:val="center"/>
        <w:rPr>
          <w:rFonts w:cs="仿宋" w:asciiTheme="minorEastAsia" w:hAnsiTheme="minorEastAsia"/>
          <w:b/>
          <w:bCs/>
          <w:sz w:val="72"/>
          <w:szCs w:val="72"/>
        </w:rPr>
      </w:pPr>
    </w:p>
    <w:p>
      <w:pPr>
        <w:pStyle w:val="10"/>
        <w:shd w:val="clear"/>
      </w:pPr>
    </w:p>
    <w:p>
      <w:pPr>
        <w:shd w:val="clear"/>
      </w:pPr>
    </w:p>
    <w:p>
      <w:pPr>
        <w:pStyle w:val="10"/>
        <w:shd w:val="clear"/>
      </w:pPr>
    </w:p>
    <w:p>
      <w:pPr>
        <w:shd w:val="clear"/>
      </w:pPr>
    </w:p>
    <w:p>
      <w:pPr>
        <w:shd w:val="clear"/>
        <w:spacing w:line="360" w:lineRule="auto"/>
        <w:rPr>
          <w:rFonts w:cs="仿宋" w:asciiTheme="minorEastAsia" w:hAnsiTheme="minorEastAsia"/>
          <w:sz w:val="24"/>
        </w:rPr>
      </w:pPr>
    </w:p>
    <w:p>
      <w:pPr>
        <w:pStyle w:val="10"/>
        <w:shd w:val="clear"/>
        <w:rPr>
          <w:rFonts w:cs="仿宋" w:asciiTheme="minorEastAsia" w:hAnsiTheme="minorEastAsia"/>
          <w:sz w:val="24"/>
          <w:szCs w:val="24"/>
        </w:rPr>
      </w:pPr>
    </w:p>
    <w:p>
      <w:pPr>
        <w:pStyle w:val="10"/>
        <w:shd w:val="clear"/>
        <w:jc w:val="center"/>
        <w:rPr>
          <w:rFonts w:cs="仿宋" w:asciiTheme="minorEastAsia" w:hAnsiTheme="minorEastAsia"/>
          <w:sz w:val="24"/>
          <w:szCs w:val="24"/>
        </w:rPr>
      </w:pPr>
    </w:p>
    <w:p>
      <w:pPr>
        <w:shd w:val="clea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hd w:val="clea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11</w:t>
      </w:r>
      <w:r>
        <w:rPr>
          <w:rFonts w:hint="eastAsia" w:cs="仿宋" w:asciiTheme="minorEastAsia" w:hAnsiTheme="minorEastAsia"/>
          <w:sz w:val="32"/>
          <w:szCs w:val="32"/>
        </w:rPr>
        <w:t>日</w:t>
      </w:r>
    </w:p>
    <w:p>
      <w:pPr>
        <w:shd w:val="clear"/>
        <w:spacing w:line="360" w:lineRule="auto"/>
        <w:ind w:firstLine="602" w:firstLineChars="200"/>
        <w:jc w:val="center"/>
        <w:rPr>
          <w:rFonts w:cs="仿宋" w:asciiTheme="minorEastAsia" w:hAnsiTheme="minorEastAsia"/>
          <w:b/>
          <w:sz w:val="30"/>
          <w:szCs w:val="30"/>
        </w:rPr>
      </w:pPr>
    </w:p>
    <w:p>
      <w:pPr>
        <w:shd w:val="clea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hd w:val="clea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hd w:val="clea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hd w:val="clea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shd w:val="clear"/>
        <w:spacing w:line="360" w:lineRule="auto"/>
        <w:ind w:firstLine="482" w:firstLineChars="200"/>
        <w:rPr>
          <w:rFonts w:hint="eastAsia" w:cs="仿宋" w:asciiTheme="minorEastAsia" w:hAnsiTheme="minorEastAsia"/>
          <w:b/>
          <w:bCs/>
          <w:sz w:val="24"/>
        </w:rPr>
      </w:pPr>
      <w:r>
        <w:rPr>
          <w:rFonts w:hint="eastAsia" w:cs="仿宋" w:asciiTheme="minorEastAsia" w:hAnsiTheme="minorEastAsia"/>
          <w:b/>
          <w:bCs/>
          <w:sz w:val="24"/>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202406025-2</w:t>
      </w:r>
    </w:p>
    <w:p>
      <w:pPr>
        <w:shd w:val="clea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2024年临江公司欧姆龙备件采购项目</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13</w:t>
      </w:r>
      <w:r>
        <w:rPr>
          <w:rFonts w:hint="eastAsia" w:cs="仿宋" w:asciiTheme="minorEastAsia" w:hAnsiTheme="minorEastAsia"/>
          <w:sz w:val="24"/>
          <w:u w:val="single"/>
        </w:rPr>
        <w:t>万元</w:t>
      </w:r>
    </w:p>
    <w:p>
      <w:pPr>
        <w:shd w:val="clea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hd w:val="clea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欧姆龙备件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hd w:val="clea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hd w:val="clea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hd w:val="clear"/>
        <w:spacing w:line="360" w:lineRule="auto"/>
        <w:ind w:firstLine="482" w:firstLineChars="200"/>
        <w:rPr>
          <w:rFonts w:cs="仿宋" w:asciiTheme="minorEastAsia" w:hAnsiTheme="minorEastAsia"/>
          <w:b/>
          <w:bCs/>
          <w:sz w:val="24"/>
        </w:rPr>
      </w:pPr>
      <w:bookmarkStart w:id="6" w:name="_Toc35393622"/>
      <w:bookmarkStart w:id="7" w:name="_Toc28359003"/>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35393792"/>
      <w:bookmarkStart w:id="13" w:name="_Toc28359004"/>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hd w:val="clea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3.供应商不得为杭州市环境集团有限公司不合格供应商或者在黑名单之内。</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4.供应商负责人为同一人或者存在控股、管理关系的不同单位，不得同时参加本项目。  </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5.供应商须提供其股东信息及出资比例信息。</w:t>
      </w:r>
    </w:p>
    <w:p>
      <w:pPr>
        <w:shd w:val="clea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6.本项目特定资格要求：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hd w:val="clear"/>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sz w:val="24"/>
          <w:szCs w:val="24"/>
        </w:rPr>
        <w:t xml:space="preserve">1.时间：报价截止时间前。   </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hd w:val="clea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w:t>
      </w:r>
      <w:bookmarkStart w:id="517" w:name="_GoBack"/>
      <w:bookmarkEnd w:id="517"/>
      <w:r>
        <w:rPr>
          <w:rFonts w:hint="eastAsia" w:cs="仿宋" w:asciiTheme="minorEastAsia" w:hAnsiTheme="minorEastAsia"/>
          <w:sz w:val="24"/>
        </w:rPr>
        <w:t>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hd w:val="clea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hd w:val="clea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2024年7月11</w:t>
      </w:r>
      <w:r>
        <w:rPr>
          <w:rFonts w:hint="eastAsia" w:cs="仿宋" w:asciiTheme="minorEastAsia" w:hAnsiTheme="minorEastAsia"/>
          <w:color w:val="auto"/>
          <w:sz w:val="24"/>
        </w:rPr>
        <w:t>日</w:t>
      </w: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hd w:val="clea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hd w:val="clea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hd w:val="clear"/>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hd w:val="clear"/>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hd w:val="clea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hd w:val="clea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sz w:val="24"/>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hd w:val="clea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hd w:val="clea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hd w:val="clea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shd w:val="clea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是否分册装订：</w:t>
            </w:r>
          </w:p>
          <w:p>
            <w:pPr>
              <w:pStyle w:val="18"/>
              <w:shd w:val="clear"/>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hd w:val="clear"/>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hd w:val="clear"/>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pStyle w:val="7"/>
        <w:shd w:val="clear"/>
        <w:rPr>
          <w:rFonts w:cs="仿宋" w:asciiTheme="minorEastAsia" w:hAnsiTheme="minorEastAsia"/>
          <w:b/>
          <w:sz w:val="32"/>
          <w:szCs w:val="20"/>
        </w:rPr>
      </w:pPr>
    </w:p>
    <w:p>
      <w:pPr>
        <w:shd w:val="clear"/>
      </w:pPr>
    </w:p>
    <w:p>
      <w:pPr>
        <w:rPr>
          <w:rFonts w:hint="eastAsia" w:cs="仿宋" w:asciiTheme="minorEastAsia" w:hAnsiTheme="minorEastAsia"/>
          <w:b/>
          <w:sz w:val="32"/>
          <w:szCs w:val="20"/>
        </w:rPr>
      </w:pPr>
      <w:r>
        <w:rPr>
          <w:rFonts w:hint="eastAsia" w:cs="仿宋" w:asciiTheme="minorEastAsia" w:hAnsiTheme="minorEastAsia"/>
          <w:b/>
          <w:sz w:val="32"/>
          <w:szCs w:val="20"/>
        </w:rPr>
        <w:br w:type="page"/>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hd w:val="clea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hd w:val="clea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shd w:val="clear"/>
        <w:rPr>
          <w:rFonts w:cs="仿宋" w:asciiTheme="minorEastAsia" w:hAnsiTheme="minorEastAsia"/>
          <w:sz w:val="18"/>
          <w:szCs w:val="18"/>
          <w:lang w:val="en-US"/>
        </w:rPr>
      </w:pPr>
    </w:p>
    <w:p>
      <w:pPr>
        <w:shd w:val="clea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shd w:val="clea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hd w:val="clea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hd w:val="clea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hd w:val="clea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hd w:val="clea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hd w:val="clea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hd w:val="clear"/>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hd w:val="clea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hd w:val="clear"/>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hd w:val="clear"/>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hd w:val="clea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hd w:val="clear"/>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hd w:val="clear"/>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rPr>
      </w:pPr>
    </w:p>
    <w:p>
      <w:pPr>
        <w:pStyle w:val="21"/>
        <w:shd w:val="clear"/>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hd w:val="clear"/>
        <w:spacing w:before="0"/>
        <w:ind w:firstLine="495" w:firstLineChars="0"/>
        <w:rPr>
          <w:rFonts w:cs="仿宋" w:asciiTheme="minorEastAsia" w:hAnsiTheme="minorEastAsia"/>
          <w:kern w:val="0"/>
          <w:szCs w:val="24"/>
        </w:rPr>
      </w:pPr>
    </w:p>
    <w:p>
      <w:pPr>
        <w:pStyle w:val="21"/>
        <w:shd w:val="clear"/>
        <w:spacing w:before="0"/>
        <w:ind w:firstLine="480"/>
        <w:rPr>
          <w:rFonts w:cs="仿宋" w:asciiTheme="minorEastAsia" w:hAnsiTheme="minorEastAsia"/>
          <w:kern w:val="0"/>
          <w:szCs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hd w:val="clea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hd w:val="clear"/>
        <w:spacing w:line="360" w:lineRule="auto"/>
        <w:rPr>
          <w:rFonts w:cs="仿宋" w:asciiTheme="minorEastAsia" w:hAnsiTheme="minorEastAsia"/>
          <w:b/>
          <w:sz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hd w:val="clear"/>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hd w:val="clear"/>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hd w:val="clear"/>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hd w:val="clear"/>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shd w:val="clear"/>
        <w:ind w:firstLine="480" w:firstLineChars="200"/>
      </w:pPr>
      <w:r>
        <w:rPr>
          <w:rFonts w:hint="eastAsia"/>
        </w:rPr>
        <w:t>本项目无预付款。</w:t>
      </w:r>
    </w:p>
    <w:p>
      <w:pPr>
        <w:shd w:val="clear"/>
        <w:tabs>
          <w:tab w:val="left" w:pos="0"/>
        </w:tabs>
        <w:spacing w:line="360" w:lineRule="auto"/>
        <w:ind w:firstLine="480"/>
        <w:rPr>
          <w:rFonts w:cs="仿宋" w:asciiTheme="minorEastAsia" w:hAnsiTheme="minorEastAsia"/>
          <w:sz w:val="24"/>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hd w:val="clear"/>
        <w:spacing w:line="360" w:lineRule="auto"/>
        <w:ind w:firstLine="489"/>
        <w:rPr>
          <w:rFonts w:cs="仿宋" w:asciiTheme="minorEastAsia" w:hAnsiTheme="minorEastAsia"/>
          <w:b/>
        </w:rPr>
      </w:pPr>
      <w:r>
        <w:rPr>
          <w:rFonts w:hint="eastAsia" w:cs="仿宋" w:asciiTheme="minorEastAsia" w:hAnsiTheme="minorEastAsia"/>
          <w:b/>
        </w:rPr>
        <w:t>27.验收</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hd w:val="clear"/>
        <w:rPr>
          <w:rFonts w:cs="仿宋" w:asciiTheme="minorEastAsia" w:hAnsiTheme="minorEastAsia"/>
          <w:kern w:val="0"/>
          <w:sz w:val="24"/>
        </w:rPr>
      </w:pPr>
    </w:p>
    <w:p>
      <w:pPr>
        <w:pStyle w:val="7"/>
        <w:shd w:val="clea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hd w:val="clea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hd w:val="clear"/>
        <w:spacing w:line="460" w:lineRule="exact"/>
        <w:jc w:val="center"/>
        <w:rPr>
          <w:sz w:val="24"/>
        </w:rPr>
      </w:pPr>
      <w:r>
        <w:rPr>
          <w:rFonts w:hint="eastAsia" w:cs="仿宋" w:asciiTheme="minorEastAsia" w:hAnsiTheme="minorEastAsia"/>
          <w:b/>
          <w:sz w:val="36"/>
          <w:szCs w:val="36"/>
        </w:rPr>
        <w:t>第三部分 采购需求</w:t>
      </w:r>
    </w:p>
    <w:p>
      <w:pPr>
        <w:shd w:val="clea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pPr>
        <w:rPr>
          <w:rFonts w:hint="eastAsia"/>
          <w:lang w:val="en-US"/>
        </w:rPr>
      </w:pPr>
      <w:r>
        <w:rPr>
          <w:rFonts w:hint="eastAsia"/>
          <w:lang w:val="en-US"/>
        </w:rPr>
        <w:t>杭州临江环境能源有限公司因日常生产需要，需采购</w:t>
      </w:r>
      <w:r>
        <w:rPr>
          <w:rFonts w:hint="eastAsia"/>
          <w:lang w:val="en-US" w:eastAsia="zh-CN"/>
        </w:rPr>
        <w:t>欧姆龙备件</w:t>
      </w:r>
      <w:r>
        <w:rPr>
          <w:rFonts w:hint="eastAsia"/>
          <w:lang w:val="en-US"/>
        </w:rPr>
        <w:t>一批，具体如下：</w:t>
      </w:r>
    </w:p>
    <w:p>
      <w:pPr>
        <w:rPr>
          <w:rFonts w:hint="eastAsia"/>
          <w:lang w:val="en-US"/>
        </w:rPr>
      </w:pPr>
    </w:p>
    <w:tbl>
      <w:tblPr>
        <w:tblStyle w:val="15"/>
        <w:tblW w:w="90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4"/>
        <w:gridCol w:w="1997"/>
        <w:gridCol w:w="925"/>
        <w:gridCol w:w="4434"/>
        <w:gridCol w:w="510"/>
        <w:gridCol w:w="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物资名称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品牌</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型号规格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电感式接近开关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E2E-X20MD1-Z，，两线制24Vdc常开，M30，带螺母止推垫片，非屏蔽式，2m引线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电感式接近开关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E2E-X20MD2-Z，两线制24Vdc常闭，M30，带螺母止推垫片，非屏蔽式，2m引线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电感式接近开关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E2E-X18MY1-Z，两线制220VAC常开，M30，带螺母止推垫片，非屏蔽式，2m引线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电感式接近开关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E2E-X18MY2-Z，两线制220VAC常闭，M30，带螺母止推垫片，非屏蔽式，2m引线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电感式接近开关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E2E-X5MY1-Z，两线制220VAC常开，M12，非屏蔽式，2m引线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G7T-1112S，24VDC</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G7T-1122S，24VDC</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8</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LY4N-D2，24VDC,含挂扣基座，基座PTF14A</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行程开关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D4V-8108SZ-N</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行程开关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WLCA2-TH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4"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11</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G2R-1-SND（S）；线圈电压：DC24V；触点额定电流：10A；触点电压：AC250V\DC30V；其它：5脚 带配套底座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G2R-1-SND（S）；线圈电压：AC220V；触点额定电流：10A；触点电压：AC250V\DC30V；其它：5脚 带配套底座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1"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13</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G2R-2-SN；线圈电压：AC220V；触点额定电流：5A；触点电压：AC250V\DC30V；其它：8脚 带配套底座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推入式弹簧连接器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XW2R-P40BD-COM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时间继电器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H3CR-A8，24Vdc，含基座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MY2N-D2，24Vdc，含卡扣基座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MKS2XTN-11，24Vdc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MY4N-GS，220VAC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MY2N-GS，220VAC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MY2N-GS，24VDC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相序继电器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K8AK-PH1，24Vdc，含基座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变频器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3G3JZ-AB015,输入：1PH 200-240V 50/60Hz 15.7A；输出：3PH 0~240V 7.5A 2.9KVA 1.5kW/2HP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固态继电器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G3NB-240B-1,24VDC，40A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r>
    </w:tbl>
    <w:p>
      <w:pPr>
        <w:pStyle w:val="7"/>
        <w:shd w:val="clear"/>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自合同签订后12个月</w:t>
      </w:r>
      <w:r>
        <w:rPr>
          <w:rFonts w:hint="eastAsia"/>
          <w:lang w:val="en-US"/>
        </w:rPr>
        <w:t>；</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shd w:val="clear"/>
        <w:ind w:firstLine="480" w:firstLineChars="200"/>
        <w:rPr>
          <w:lang w:val="en-US"/>
        </w:rPr>
      </w:pPr>
      <w:r>
        <w:rPr>
          <w:rFonts w:hint="eastAsia"/>
          <w:lang w:val="en-US"/>
        </w:rPr>
        <w:t>1.品牌和型号等技术参数满足采购内容中的规格型号/技术要求；</w:t>
      </w:r>
    </w:p>
    <w:p>
      <w:pPr>
        <w:pStyle w:val="7"/>
        <w:shd w:val="clear"/>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必须为原厂正品，不得为假冒伪劣产品。</w:t>
      </w:r>
    </w:p>
    <w:p>
      <w:pPr>
        <w:pStyle w:val="7"/>
        <w:shd w:val="clear"/>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质保期限按生产厂家质保条款执行。</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shd w:val="clear"/>
        <w:ind w:firstLine="480" w:firstLineChars="200"/>
        <w:rPr>
          <w:lang w:val="en-US"/>
        </w:rPr>
      </w:pPr>
      <w:r>
        <w:rPr>
          <w:rFonts w:hint="eastAsia"/>
          <w:lang w:val="en-US"/>
        </w:rPr>
        <w:t>1.</w:t>
      </w:r>
      <w:r>
        <w:rPr>
          <w:rFonts w:hint="eastAsia"/>
          <w:lang w:val="en-US" w:eastAsia="zh-CN"/>
        </w:rPr>
        <w:t>供应商</w:t>
      </w:r>
      <w:r>
        <w:rPr>
          <w:rFonts w:hint="eastAsia"/>
          <w:lang w:val="en-US"/>
        </w:rPr>
        <w:t>须提供该</w:t>
      </w:r>
      <w:r>
        <w:rPr>
          <w:rFonts w:hint="eastAsia"/>
          <w:lang w:val="en-US" w:eastAsia="zh-CN"/>
        </w:rPr>
        <w:t>批次货物生产厂家的出厂检</w:t>
      </w:r>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shd w:val="clear"/>
        <w:ind w:firstLine="480" w:firstLineChars="200"/>
        <w:rPr>
          <w:lang w:val="en-US"/>
        </w:rPr>
      </w:pPr>
      <w:r>
        <w:rPr>
          <w:rFonts w:hint="eastAsia"/>
          <w:lang w:val="en-US"/>
        </w:rPr>
        <w:t>根据采购人生产计划，确定送货数量要</w:t>
      </w:r>
      <w:r>
        <w:rPr>
          <w:rFonts w:hint="eastAsia"/>
          <w:color w:val="auto"/>
          <w:lang w:val="en-US" w:eastAsia="zh-CN"/>
        </w:rPr>
        <w:t>求，分批供货，供应</w:t>
      </w:r>
      <w:r>
        <w:rPr>
          <w:rFonts w:hint="eastAsia"/>
          <w:lang w:val="en-US" w:eastAsia="zh-CN"/>
        </w:rPr>
        <w:t>商</w:t>
      </w:r>
      <w:r>
        <w:rPr>
          <w:rFonts w:hint="eastAsia"/>
          <w:lang w:val="en-US"/>
        </w:rPr>
        <w:t>负责在接到采购人电话或书面通知后在</w:t>
      </w:r>
      <w:r>
        <w:rPr>
          <w:rFonts w:hint="eastAsia"/>
          <w:lang w:val="en-US" w:eastAsia="zh-CN"/>
        </w:rPr>
        <w:t>15个工作日</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shd w:val="clear"/>
        <w:ind w:firstLine="480" w:firstLineChars="200"/>
        <w:rPr>
          <w:lang w:val="en-US"/>
        </w:rPr>
      </w:pPr>
      <w:r>
        <w:rPr>
          <w:rFonts w:hint="eastAsia"/>
          <w:lang w:val="en-US"/>
        </w:rPr>
        <w:t>以本询价采购文件中的合同条款为准。</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shd w:val="clear"/>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采购人通知后必须4小时内赶到现场进行处理，12小时内做出书面答复并提供解决方案。若需要派遣技术人员，则应在接到采购人通知后,24小时内派人员到达现场进行免费指导解决问题。</w:t>
      </w:r>
    </w:p>
    <w:p>
      <w:pPr>
        <w:pStyle w:val="7"/>
        <w:shd w:val="clear"/>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shd w:val="clear"/>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shd w:val="clear"/>
      </w:pPr>
    </w:p>
    <w:p>
      <w:pPr>
        <w:shd w:val="clear"/>
        <w:spacing w:line="460" w:lineRule="exact"/>
        <w:jc w:val="center"/>
        <w:rPr>
          <w:rFonts w:cs="仿宋" w:asciiTheme="minorEastAsia" w:hAnsiTheme="minorEastAsia"/>
          <w:b/>
          <w:sz w:val="36"/>
          <w:szCs w:val="36"/>
        </w:rPr>
      </w:pPr>
    </w:p>
    <w:p>
      <w:pPr>
        <w:shd w:val="clea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92"/>
      <w:bookmarkEnd w:id="19"/>
      <w:bookmarkStart w:id="20" w:name="_Toc184313305"/>
      <w:bookmarkEnd w:id="20"/>
      <w:bookmarkStart w:id="21" w:name="_Toc184313240"/>
      <w:bookmarkEnd w:id="21"/>
      <w:bookmarkStart w:id="22" w:name="_Toc184312109"/>
      <w:bookmarkEnd w:id="22"/>
      <w:bookmarkStart w:id="23" w:name="_Toc184310330"/>
      <w:bookmarkEnd w:id="23"/>
      <w:bookmarkStart w:id="24" w:name="_Toc184310272"/>
      <w:bookmarkEnd w:id="24"/>
      <w:bookmarkStart w:id="25" w:name="_Toc184312070"/>
      <w:bookmarkEnd w:id="25"/>
      <w:bookmarkStart w:id="26" w:name="_Toc184314454"/>
      <w:bookmarkEnd w:id="26"/>
      <w:bookmarkStart w:id="27" w:name="_Toc184312105"/>
      <w:bookmarkEnd w:id="27"/>
      <w:bookmarkStart w:id="28" w:name="_Toc184314416"/>
      <w:bookmarkEnd w:id="28"/>
      <w:bookmarkStart w:id="29" w:name="_Toc184310280"/>
      <w:bookmarkEnd w:id="29"/>
      <w:bookmarkStart w:id="30" w:name="_Toc184310298"/>
      <w:bookmarkEnd w:id="30"/>
      <w:bookmarkStart w:id="31" w:name="_Toc184310329"/>
      <w:bookmarkEnd w:id="31"/>
      <w:bookmarkStart w:id="32" w:name="_Toc184314470"/>
      <w:bookmarkEnd w:id="32"/>
      <w:bookmarkStart w:id="33" w:name="_Toc184313277"/>
      <w:bookmarkEnd w:id="33"/>
      <w:bookmarkStart w:id="34" w:name="_Toc184308087"/>
      <w:bookmarkEnd w:id="34"/>
      <w:bookmarkStart w:id="35" w:name="_Toc184313292"/>
      <w:bookmarkEnd w:id="35"/>
      <w:bookmarkStart w:id="36" w:name="_Toc184313273"/>
      <w:bookmarkEnd w:id="36"/>
      <w:bookmarkStart w:id="37" w:name="_Toc184312119"/>
      <w:bookmarkEnd w:id="37"/>
      <w:bookmarkStart w:id="38" w:name="_Toc184310294"/>
      <w:bookmarkEnd w:id="38"/>
      <w:bookmarkStart w:id="39" w:name="_Toc184314434"/>
      <w:bookmarkEnd w:id="39"/>
      <w:bookmarkStart w:id="40" w:name="_Toc184308077"/>
      <w:bookmarkEnd w:id="40"/>
      <w:bookmarkStart w:id="41" w:name="_Toc184310342"/>
      <w:bookmarkEnd w:id="41"/>
      <w:bookmarkStart w:id="42" w:name="_Toc184313251"/>
      <w:bookmarkEnd w:id="42"/>
      <w:bookmarkStart w:id="43" w:name="_Toc184308099"/>
      <w:bookmarkEnd w:id="43"/>
      <w:bookmarkStart w:id="44" w:name="_Toc184308041"/>
      <w:bookmarkEnd w:id="44"/>
      <w:bookmarkStart w:id="45" w:name="_Toc184310306"/>
      <w:bookmarkEnd w:id="45"/>
      <w:bookmarkStart w:id="46" w:name="_Toc184310319"/>
      <w:bookmarkEnd w:id="46"/>
      <w:bookmarkStart w:id="47" w:name="_Toc184312106"/>
      <w:bookmarkEnd w:id="47"/>
      <w:bookmarkStart w:id="48" w:name="_Toc184314433"/>
      <w:bookmarkEnd w:id="48"/>
      <w:bookmarkStart w:id="49" w:name="_Toc184308043"/>
      <w:bookmarkEnd w:id="49"/>
      <w:bookmarkStart w:id="50" w:name="_Toc184308074"/>
      <w:bookmarkEnd w:id="50"/>
      <w:bookmarkStart w:id="51" w:name="_Toc184313306"/>
      <w:bookmarkEnd w:id="51"/>
      <w:bookmarkStart w:id="52" w:name="_Toc184308040"/>
      <w:bookmarkEnd w:id="52"/>
      <w:bookmarkStart w:id="53" w:name="_Toc184313272"/>
      <w:bookmarkEnd w:id="53"/>
      <w:bookmarkStart w:id="54" w:name="_Toc184308107"/>
      <w:bookmarkEnd w:id="54"/>
      <w:bookmarkStart w:id="55" w:name="_Toc184310297"/>
      <w:bookmarkEnd w:id="55"/>
      <w:bookmarkStart w:id="56" w:name="_Toc184308089"/>
      <w:bookmarkEnd w:id="56"/>
      <w:bookmarkStart w:id="57" w:name="_Toc184314450"/>
      <w:bookmarkEnd w:id="57"/>
      <w:bookmarkStart w:id="58" w:name="_Toc184314443"/>
      <w:bookmarkEnd w:id="58"/>
      <w:bookmarkStart w:id="59" w:name="_Toc184314427"/>
      <w:bookmarkEnd w:id="59"/>
      <w:bookmarkStart w:id="60" w:name="_Toc184313244"/>
      <w:bookmarkEnd w:id="60"/>
      <w:bookmarkStart w:id="61" w:name="_Toc184313309"/>
      <w:bookmarkEnd w:id="61"/>
      <w:bookmarkStart w:id="62" w:name="_Toc184310321"/>
      <w:bookmarkEnd w:id="62"/>
      <w:bookmarkStart w:id="63" w:name="_Toc184308038"/>
      <w:bookmarkEnd w:id="63"/>
      <w:bookmarkStart w:id="64" w:name="_Toc184314474"/>
      <w:bookmarkEnd w:id="64"/>
      <w:bookmarkStart w:id="65" w:name="_Toc184308067"/>
      <w:bookmarkEnd w:id="65"/>
      <w:bookmarkStart w:id="66" w:name="_Toc184312131"/>
      <w:bookmarkEnd w:id="66"/>
      <w:bookmarkStart w:id="67" w:name="_Toc184313270"/>
      <w:bookmarkEnd w:id="67"/>
      <w:bookmarkStart w:id="68" w:name="_Toc184310320"/>
      <w:bookmarkEnd w:id="68"/>
      <w:bookmarkStart w:id="69" w:name="_Toc184312135"/>
      <w:bookmarkEnd w:id="69"/>
      <w:bookmarkStart w:id="70" w:name="_Toc184312130"/>
      <w:bookmarkEnd w:id="70"/>
      <w:bookmarkStart w:id="71" w:name="_Toc184314431"/>
      <w:bookmarkEnd w:id="71"/>
      <w:bookmarkStart w:id="72" w:name="_Toc184308103"/>
      <w:bookmarkEnd w:id="72"/>
      <w:bookmarkStart w:id="73" w:name="_Toc184314468"/>
      <w:bookmarkEnd w:id="73"/>
      <w:bookmarkStart w:id="74" w:name="_Toc184312090"/>
      <w:bookmarkEnd w:id="74"/>
      <w:bookmarkStart w:id="75" w:name="_Toc184313262"/>
      <w:bookmarkEnd w:id="75"/>
      <w:bookmarkStart w:id="76" w:name="_Toc184314447"/>
      <w:bookmarkEnd w:id="76"/>
      <w:bookmarkStart w:id="77" w:name="_Toc184314435"/>
      <w:bookmarkEnd w:id="77"/>
      <w:bookmarkStart w:id="78" w:name="_Toc184313284"/>
      <w:bookmarkEnd w:id="78"/>
      <w:bookmarkStart w:id="79" w:name="_Toc184312108"/>
      <w:bookmarkEnd w:id="79"/>
      <w:bookmarkStart w:id="80" w:name="_Toc184314412"/>
      <w:bookmarkEnd w:id="80"/>
      <w:bookmarkStart w:id="81" w:name="_Toc184313241"/>
      <w:bookmarkEnd w:id="81"/>
      <w:bookmarkStart w:id="82" w:name="_Toc184308055"/>
      <w:bookmarkEnd w:id="82"/>
      <w:bookmarkStart w:id="83" w:name="_Toc184308051"/>
      <w:bookmarkEnd w:id="83"/>
      <w:bookmarkStart w:id="84" w:name="_Toc184308064"/>
      <w:bookmarkEnd w:id="84"/>
      <w:bookmarkStart w:id="85" w:name="_Toc184308048"/>
      <w:bookmarkEnd w:id="85"/>
      <w:bookmarkStart w:id="86" w:name="_Toc184314421"/>
      <w:bookmarkEnd w:id="86"/>
      <w:bookmarkStart w:id="87" w:name="_Toc184314439"/>
      <w:bookmarkEnd w:id="87"/>
      <w:bookmarkStart w:id="88" w:name="_Toc184308045"/>
      <w:bookmarkEnd w:id="88"/>
      <w:bookmarkStart w:id="89" w:name="_Toc184308042"/>
      <w:bookmarkEnd w:id="89"/>
      <w:bookmarkStart w:id="90" w:name="_Toc184308097"/>
      <w:bookmarkEnd w:id="90"/>
      <w:bookmarkStart w:id="91" w:name="_Toc184314467"/>
      <w:bookmarkEnd w:id="91"/>
      <w:bookmarkStart w:id="92" w:name="_Toc184312069"/>
      <w:bookmarkEnd w:id="92"/>
      <w:bookmarkStart w:id="93" w:name="_Toc184310300"/>
      <w:bookmarkEnd w:id="93"/>
      <w:bookmarkStart w:id="94" w:name="_Toc184310292"/>
      <w:bookmarkEnd w:id="94"/>
      <w:bookmarkStart w:id="95" w:name="_Toc184308044"/>
      <w:bookmarkEnd w:id="95"/>
      <w:bookmarkStart w:id="96" w:name="_Toc184310323"/>
      <w:bookmarkEnd w:id="96"/>
      <w:bookmarkStart w:id="97" w:name="_Toc184310277"/>
      <w:bookmarkEnd w:id="97"/>
      <w:bookmarkStart w:id="98" w:name="_Toc184313283"/>
      <w:bookmarkEnd w:id="98"/>
      <w:bookmarkStart w:id="99" w:name="_Toc184308049"/>
      <w:bookmarkEnd w:id="99"/>
      <w:bookmarkStart w:id="100" w:name="_Toc184312138"/>
      <w:bookmarkEnd w:id="100"/>
      <w:bookmarkStart w:id="101" w:name="_Toc184308068"/>
      <w:bookmarkEnd w:id="101"/>
      <w:bookmarkStart w:id="102" w:name="_Toc184313257"/>
      <w:bookmarkEnd w:id="102"/>
      <w:bookmarkStart w:id="103" w:name="_Toc184312100"/>
      <w:bookmarkEnd w:id="103"/>
      <w:bookmarkStart w:id="104" w:name="_Toc184310307"/>
      <w:bookmarkEnd w:id="104"/>
      <w:bookmarkStart w:id="105" w:name="_Toc184312133"/>
      <w:bookmarkEnd w:id="105"/>
      <w:bookmarkStart w:id="106" w:name="_Toc184308069"/>
      <w:bookmarkEnd w:id="106"/>
      <w:bookmarkStart w:id="107" w:name="_Toc184310293"/>
      <w:bookmarkEnd w:id="107"/>
      <w:bookmarkStart w:id="108" w:name="_Toc184310275"/>
      <w:bookmarkEnd w:id="108"/>
      <w:bookmarkStart w:id="109" w:name="_Toc184310327"/>
      <w:bookmarkEnd w:id="109"/>
      <w:bookmarkStart w:id="110" w:name="_Toc184314420"/>
      <w:bookmarkEnd w:id="110"/>
      <w:bookmarkStart w:id="111" w:name="_Toc184310286"/>
      <w:bookmarkEnd w:id="111"/>
      <w:bookmarkStart w:id="112" w:name="_Toc184308036"/>
      <w:bookmarkEnd w:id="112"/>
      <w:bookmarkStart w:id="113" w:name="_Toc184310288"/>
      <w:bookmarkEnd w:id="113"/>
      <w:bookmarkStart w:id="114" w:name="_Toc184308037"/>
      <w:bookmarkEnd w:id="114"/>
      <w:bookmarkStart w:id="115" w:name="_Toc184308095"/>
      <w:bookmarkEnd w:id="115"/>
      <w:bookmarkStart w:id="116" w:name="_Toc184313254"/>
      <w:bookmarkEnd w:id="116"/>
      <w:bookmarkStart w:id="117" w:name="_Toc184310290"/>
      <w:bookmarkEnd w:id="117"/>
      <w:bookmarkStart w:id="118" w:name="_Toc184312093"/>
      <w:bookmarkEnd w:id="118"/>
      <w:bookmarkStart w:id="119" w:name="_Toc184312137"/>
      <w:bookmarkEnd w:id="119"/>
      <w:bookmarkStart w:id="120" w:name="_Toc184312116"/>
      <w:bookmarkEnd w:id="120"/>
      <w:bookmarkStart w:id="121" w:name="_Toc184310338"/>
      <w:bookmarkEnd w:id="121"/>
      <w:bookmarkStart w:id="122" w:name="_Toc184313271"/>
      <w:bookmarkEnd w:id="122"/>
      <w:bookmarkStart w:id="123" w:name="_Toc184314426"/>
      <w:bookmarkEnd w:id="123"/>
      <w:bookmarkStart w:id="124" w:name="_Toc184312117"/>
      <w:bookmarkEnd w:id="124"/>
      <w:bookmarkStart w:id="125" w:name="_Toc184314417"/>
      <w:bookmarkEnd w:id="125"/>
      <w:bookmarkStart w:id="126" w:name="_Toc184314478"/>
      <w:bookmarkEnd w:id="126"/>
      <w:bookmarkStart w:id="127" w:name="_Toc184308094"/>
      <w:bookmarkEnd w:id="127"/>
      <w:bookmarkStart w:id="128" w:name="_Toc184314419"/>
      <w:bookmarkEnd w:id="128"/>
      <w:bookmarkStart w:id="129" w:name="_Toc184314448"/>
      <w:bookmarkEnd w:id="129"/>
      <w:bookmarkStart w:id="130" w:name="_Toc184310309"/>
      <w:bookmarkEnd w:id="130"/>
      <w:bookmarkStart w:id="131" w:name="_Toc184314460"/>
      <w:bookmarkEnd w:id="131"/>
      <w:bookmarkStart w:id="132" w:name="_Toc184310279"/>
      <w:bookmarkEnd w:id="132"/>
      <w:bookmarkStart w:id="133" w:name="_Toc184312139"/>
      <w:bookmarkEnd w:id="133"/>
      <w:bookmarkStart w:id="134" w:name="_Toc184313288"/>
      <w:bookmarkEnd w:id="134"/>
      <w:bookmarkStart w:id="135" w:name="_Toc184313266"/>
      <w:bookmarkEnd w:id="135"/>
      <w:bookmarkStart w:id="136" w:name="_Toc184312126"/>
      <w:bookmarkEnd w:id="136"/>
      <w:bookmarkStart w:id="137" w:name="_Toc184310331"/>
      <w:bookmarkEnd w:id="137"/>
      <w:bookmarkStart w:id="138" w:name="_Toc184308050"/>
      <w:bookmarkEnd w:id="138"/>
      <w:bookmarkStart w:id="139" w:name="_Toc184310295"/>
      <w:bookmarkEnd w:id="139"/>
      <w:bookmarkStart w:id="140" w:name="_Toc184308092"/>
      <w:bookmarkEnd w:id="140"/>
      <w:bookmarkStart w:id="141" w:name="_Toc184314455"/>
      <w:bookmarkEnd w:id="141"/>
      <w:bookmarkStart w:id="142" w:name="_Toc184313263"/>
      <w:bookmarkEnd w:id="142"/>
      <w:bookmarkStart w:id="143" w:name="_Toc184312125"/>
      <w:bookmarkEnd w:id="143"/>
      <w:bookmarkStart w:id="144" w:name="_Toc184314414"/>
      <w:bookmarkEnd w:id="144"/>
      <w:bookmarkStart w:id="145" w:name="_Toc184314473"/>
      <w:bookmarkEnd w:id="145"/>
      <w:bookmarkStart w:id="146" w:name="_Toc184313303"/>
      <w:bookmarkEnd w:id="146"/>
      <w:bookmarkStart w:id="147" w:name="_Toc184313247"/>
      <w:bookmarkEnd w:id="147"/>
      <w:bookmarkStart w:id="148" w:name="_Toc184312127"/>
      <w:bookmarkEnd w:id="148"/>
      <w:bookmarkStart w:id="149" w:name="_Toc184310317"/>
      <w:bookmarkEnd w:id="149"/>
      <w:bookmarkStart w:id="150" w:name="_Toc184308060"/>
      <w:bookmarkEnd w:id="150"/>
      <w:bookmarkStart w:id="151" w:name="_Toc184313291"/>
      <w:bookmarkEnd w:id="151"/>
      <w:bookmarkStart w:id="152" w:name="_Toc184313260"/>
      <w:bookmarkEnd w:id="152"/>
      <w:bookmarkStart w:id="153" w:name="_Toc184313278"/>
      <w:bookmarkEnd w:id="153"/>
      <w:bookmarkStart w:id="154" w:name="_Toc184312114"/>
      <w:bookmarkEnd w:id="154"/>
      <w:bookmarkStart w:id="155" w:name="_Toc184310340"/>
      <w:bookmarkEnd w:id="155"/>
      <w:bookmarkStart w:id="156" w:name="_Toc184308106"/>
      <w:bookmarkEnd w:id="156"/>
      <w:bookmarkStart w:id="157" w:name="_Toc184310333"/>
      <w:bookmarkEnd w:id="157"/>
      <w:bookmarkStart w:id="158" w:name="_Toc184308080"/>
      <w:bookmarkEnd w:id="158"/>
      <w:bookmarkStart w:id="159" w:name="_Toc184310337"/>
      <w:bookmarkEnd w:id="159"/>
      <w:bookmarkStart w:id="160" w:name="_Toc184308085"/>
      <w:bookmarkEnd w:id="160"/>
      <w:bookmarkStart w:id="161" w:name="_Toc184313307"/>
      <w:bookmarkEnd w:id="161"/>
      <w:bookmarkStart w:id="162" w:name="_Toc184312091"/>
      <w:bookmarkEnd w:id="162"/>
      <w:bookmarkStart w:id="163" w:name="_Toc184312087"/>
      <w:bookmarkEnd w:id="163"/>
      <w:bookmarkStart w:id="164" w:name="_Toc184314453"/>
      <w:bookmarkEnd w:id="164"/>
      <w:bookmarkStart w:id="165" w:name="_Toc184313293"/>
      <w:bookmarkEnd w:id="165"/>
      <w:bookmarkStart w:id="166" w:name="_Toc184308072"/>
      <w:bookmarkEnd w:id="166"/>
      <w:bookmarkStart w:id="167" w:name="_Toc184308079"/>
      <w:bookmarkEnd w:id="167"/>
      <w:bookmarkStart w:id="168" w:name="_Toc184313296"/>
      <w:bookmarkEnd w:id="168"/>
      <w:bookmarkStart w:id="169" w:name="_Toc184310335"/>
      <w:bookmarkEnd w:id="169"/>
      <w:bookmarkStart w:id="170" w:name="_Toc184312122"/>
      <w:bookmarkEnd w:id="170"/>
      <w:bookmarkStart w:id="171" w:name="_Toc184314430"/>
      <w:bookmarkEnd w:id="171"/>
      <w:bookmarkStart w:id="172" w:name="_Toc184310302"/>
      <w:bookmarkEnd w:id="172"/>
      <w:bookmarkStart w:id="173" w:name="_Toc184312067"/>
      <w:bookmarkEnd w:id="173"/>
      <w:bookmarkStart w:id="174" w:name="_Toc184308071"/>
      <w:bookmarkEnd w:id="174"/>
      <w:bookmarkStart w:id="175" w:name="_Toc184314413"/>
      <w:bookmarkEnd w:id="175"/>
      <w:bookmarkStart w:id="176" w:name="_Toc184312115"/>
      <w:bookmarkEnd w:id="176"/>
      <w:bookmarkStart w:id="177" w:name="_Toc184313301"/>
      <w:bookmarkEnd w:id="177"/>
      <w:bookmarkStart w:id="178" w:name="_Toc184314469"/>
      <w:bookmarkEnd w:id="178"/>
      <w:bookmarkStart w:id="179" w:name="_Toc184314444"/>
      <w:bookmarkEnd w:id="179"/>
      <w:bookmarkStart w:id="180" w:name="_Toc184314456"/>
      <w:bookmarkEnd w:id="180"/>
      <w:bookmarkStart w:id="181" w:name="_Toc184310311"/>
      <w:bookmarkEnd w:id="181"/>
      <w:bookmarkStart w:id="182" w:name="_Toc184313252"/>
      <w:bookmarkEnd w:id="182"/>
      <w:bookmarkStart w:id="183" w:name="_Toc184312104"/>
      <w:bookmarkEnd w:id="183"/>
      <w:bookmarkStart w:id="184" w:name="_Toc184312101"/>
      <w:bookmarkEnd w:id="184"/>
      <w:bookmarkStart w:id="185" w:name="_Toc184308059"/>
      <w:bookmarkEnd w:id="185"/>
      <w:bookmarkStart w:id="186" w:name="_Toc184310299"/>
      <w:bookmarkEnd w:id="186"/>
      <w:bookmarkStart w:id="187" w:name="_Toc184314415"/>
      <w:bookmarkEnd w:id="187"/>
      <w:bookmarkStart w:id="188" w:name="_Toc184310310"/>
      <w:bookmarkEnd w:id="188"/>
      <w:bookmarkStart w:id="189" w:name="_Toc184312110"/>
      <w:bookmarkEnd w:id="189"/>
      <w:bookmarkStart w:id="190" w:name="_Toc184312088"/>
      <w:bookmarkEnd w:id="190"/>
      <w:bookmarkStart w:id="191" w:name="_Toc184313275"/>
      <w:bookmarkEnd w:id="191"/>
      <w:bookmarkStart w:id="192" w:name="_Toc184310325"/>
      <w:bookmarkEnd w:id="192"/>
      <w:bookmarkStart w:id="193" w:name="_Toc184314437"/>
      <w:bookmarkEnd w:id="193"/>
      <w:bookmarkStart w:id="194" w:name="_Toc184308108"/>
      <w:bookmarkEnd w:id="194"/>
      <w:bookmarkStart w:id="195" w:name="_Toc184314472"/>
      <w:bookmarkEnd w:id="195"/>
      <w:bookmarkStart w:id="196" w:name="_Toc184313281"/>
      <w:bookmarkEnd w:id="196"/>
      <w:bookmarkStart w:id="197" w:name="_Toc184308104"/>
      <w:bookmarkEnd w:id="197"/>
      <w:bookmarkStart w:id="198" w:name="_Toc184314476"/>
      <w:bookmarkEnd w:id="198"/>
      <w:bookmarkStart w:id="199" w:name="_Toc184312096"/>
      <w:bookmarkEnd w:id="199"/>
      <w:bookmarkStart w:id="200" w:name="_Toc184313245"/>
      <w:bookmarkEnd w:id="200"/>
      <w:bookmarkStart w:id="201" w:name="_Toc184313286"/>
      <w:bookmarkEnd w:id="201"/>
      <w:bookmarkStart w:id="202" w:name="_Toc184314481"/>
      <w:bookmarkEnd w:id="202"/>
      <w:bookmarkStart w:id="203" w:name="_Toc184314471"/>
      <w:bookmarkEnd w:id="203"/>
      <w:bookmarkStart w:id="204" w:name="_Toc184310343"/>
      <w:bookmarkEnd w:id="204"/>
      <w:bookmarkStart w:id="205" w:name="_Toc184310274"/>
      <w:bookmarkEnd w:id="205"/>
      <w:bookmarkStart w:id="206" w:name="_Toc184310285"/>
      <w:bookmarkEnd w:id="206"/>
      <w:bookmarkStart w:id="207" w:name="_Toc184313282"/>
      <w:bookmarkEnd w:id="207"/>
      <w:bookmarkStart w:id="208" w:name="_Toc184312129"/>
      <w:bookmarkEnd w:id="208"/>
      <w:bookmarkStart w:id="209" w:name="_Toc184313259"/>
      <w:bookmarkEnd w:id="209"/>
      <w:bookmarkStart w:id="210" w:name="_Toc184313290"/>
      <w:bookmarkEnd w:id="210"/>
      <w:bookmarkStart w:id="211" w:name="_Toc184308039"/>
      <w:bookmarkEnd w:id="211"/>
      <w:bookmarkStart w:id="212" w:name="_Toc184312113"/>
      <w:bookmarkEnd w:id="212"/>
      <w:bookmarkStart w:id="213" w:name="_Toc184314449"/>
      <w:bookmarkEnd w:id="213"/>
      <w:bookmarkStart w:id="214" w:name="_Toc184312123"/>
      <w:bookmarkEnd w:id="214"/>
      <w:bookmarkStart w:id="215" w:name="_Toc184310278"/>
      <w:bookmarkEnd w:id="215"/>
      <w:bookmarkStart w:id="216" w:name="_Toc184313289"/>
      <w:bookmarkEnd w:id="216"/>
      <w:bookmarkStart w:id="217" w:name="_Toc184310281"/>
      <w:bookmarkEnd w:id="217"/>
      <w:bookmarkStart w:id="218" w:name="_Toc184308075"/>
      <w:bookmarkEnd w:id="218"/>
      <w:bookmarkStart w:id="219" w:name="_Toc184313249"/>
      <w:bookmarkEnd w:id="219"/>
      <w:bookmarkStart w:id="220" w:name="_Toc184310308"/>
      <w:bookmarkEnd w:id="220"/>
      <w:bookmarkStart w:id="221" w:name="_Toc184312085"/>
      <w:bookmarkEnd w:id="221"/>
      <w:bookmarkStart w:id="222" w:name="_Toc184314428"/>
      <w:bookmarkEnd w:id="222"/>
      <w:bookmarkStart w:id="223" w:name="_Toc184310312"/>
      <w:bookmarkEnd w:id="223"/>
      <w:bookmarkStart w:id="224" w:name="_Toc184314410"/>
      <w:bookmarkEnd w:id="224"/>
      <w:bookmarkStart w:id="225" w:name="_Toc184308105"/>
      <w:bookmarkEnd w:id="225"/>
      <w:bookmarkStart w:id="226" w:name="_Toc184308086"/>
      <w:bookmarkEnd w:id="226"/>
      <w:bookmarkStart w:id="227" w:name="_Toc184314411"/>
      <w:bookmarkEnd w:id="227"/>
      <w:bookmarkStart w:id="228" w:name="_Toc184312099"/>
      <w:bookmarkEnd w:id="228"/>
      <w:bookmarkStart w:id="229" w:name="_Toc184310305"/>
      <w:bookmarkEnd w:id="229"/>
      <w:bookmarkStart w:id="230" w:name="_Toc184312102"/>
      <w:bookmarkEnd w:id="230"/>
      <w:bookmarkStart w:id="231" w:name="_Toc184312083"/>
      <w:bookmarkEnd w:id="231"/>
      <w:bookmarkStart w:id="232" w:name="_Toc184312118"/>
      <w:bookmarkEnd w:id="232"/>
      <w:bookmarkStart w:id="233" w:name="_Toc184314442"/>
      <w:bookmarkEnd w:id="233"/>
      <w:bookmarkStart w:id="234" w:name="_Toc184312121"/>
      <w:bookmarkEnd w:id="234"/>
      <w:bookmarkStart w:id="235" w:name="_Toc184314432"/>
      <w:bookmarkEnd w:id="235"/>
      <w:bookmarkStart w:id="236" w:name="_Toc184312107"/>
      <w:bookmarkEnd w:id="236"/>
      <w:bookmarkStart w:id="237" w:name="_Toc184310339"/>
      <w:bookmarkEnd w:id="237"/>
      <w:bookmarkStart w:id="238" w:name="_Toc184312094"/>
      <w:bookmarkEnd w:id="238"/>
      <w:bookmarkStart w:id="239" w:name="_Toc184308102"/>
      <w:bookmarkEnd w:id="239"/>
      <w:bookmarkStart w:id="240" w:name="_Toc184312073"/>
      <w:bookmarkEnd w:id="240"/>
      <w:bookmarkStart w:id="241" w:name="_Toc184313302"/>
      <w:bookmarkEnd w:id="241"/>
      <w:bookmarkStart w:id="242" w:name="_Toc184310313"/>
      <w:bookmarkEnd w:id="242"/>
      <w:bookmarkStart w:id="243" w:name="_Toc184312074"/>
      <w:bookmarkEnd w:id="243"/>
      <w:bookmarkStart w:id="244" w:name="_Toc184313274"/>
      <w:bookmarkEnd w:id="244"/>
      <w:bookmarkStart w:id="245" w:name="_Toc184308098"/>
      <w:bookmarkEnd w:id="245"/>
      <w:bookmarkStart w:id="246" w:name="_Toc184314438"/>
      <w:bookmarkEnd w:id="246"/>
      <w:bookmarkStart w:id="247" w:name="_Toc184313246"/>
      <w:bookmarkEnd w:id="247"/>
      <w:bookmarkStart w:id="248" w:name="_Toc184312077"/>
      <w:bookmarkEnd w:id="248"/>
      <w:bookmarkStart w:id="249" w:name="_Toc184313294"/>
      <w:bookmarkEnd w:id="249"/>
      <w:bookmarkStart w:id="250" w:name="_Toc184314462"/>
      <w:bookmarkEnd w:id="250"/>
      <w:bookmarkStart w:id="251" w:name="_Toc184308073"/>
      <w:bookmarkEnd w:id="251"/>
      <w:bookmarkStart w:id="252" w:name="_Toc184312080"/>
      <w:bookmarkEnd w:id="252"/>
      <w:bookmarkStart w:id="253" w:name="_Toc184313265"/>
      <w:bookmarkEnd w:id="253"/>
      <w:bookmarkStart w:id="254" w:name="_Toc184308084"/>
      <w:bookmarkEnd w:id="254"/>
      <w:bookmarkStart w:id="255" w:name="_Toc184314446"/>
      <w:bookmarkEnd w:id="255"/>
      <w:bookmarkStart w:id="256" w:name="_Toc184313308"/>
      <w:bookmarkEnd w:id="256"/>
      <w:bookmarkStart w:id="257" w:name="_Toc184312098"/>
      <w:bookmarkEnd w:id="257"/>
      <w:bookmarkStart w:id="258" w:name="_Toc184314424"/>
      <w:bookmarkEnd w:id="258"/>
      <w:bookmarkStart w:id="259" w:name="_Toc184313255"/>
      <w:bookmarkEnd w:id="259"/>
      <w:bookmarkStart w:id="260" w:name="_Toc184308066"/>
      <w:bookmarkEnd w:id="260"/>
      <w:bookmarkStart w:id="261" w:name="_Toc184308082"/>
      <w:bookmarkEnd w:id="261"/>
      <w:bookmarkStart w:id="262" w:name="_Toc184308091"/>
      <w:bookmarkEnd w:id="262"/>
      <w:bookmarkStart w:id="263" w:name="_Toc184314457"/>
      <w:bookmarkEnd w:id="263"/>
      <w:bookmarkStart w:id="264" w:name="_Toc184308096"/>
      <w:bookmarkEnd w:id="264"/>
      <w:bookmarkStart w:id="265" w:name="_Toc184314429"/>
      <w:bookmarkEnd w:id="265"/>
      <w:bookmarkStart w:id="266" w:name="_Toc184312134"/>
      <w:bookmarkEnd w:id="266"/>
      <w:bookmarkStart w:id="267" w:name="_Toc184310296"/>
      <w:bookmarkEnd w:id="267"/>
      <w:bookmarkStart w:id="268" w:name="_Toc184313297"/>
      <w:bookmarkEnd w:id="268"/>
      <w:bookmarkStart w:id="269" w:name="_Toc184310332"/>
      <w:bookmarkEnd w:id="269"/>
      <w:bookmarkStart w:id="270" w:name="_Toc184312089"/>
      <w:bookmarkEnd w:id="270"/>
      <w:bookmarkStart w:id="271" w:name="_Toc184313256"/>
      <w:bookmarkEnd w:id="271"/>
      <w:bookmarkStart w:id="272" w:name="_Toc184313268"/>
      <w:bookmarkEnd w:id="272"/>
      <w:bookmarkStart w:id="273" w:name="_Toc184314441"/>
      <w:bookmarkEnd w:id="273"/>
      <w:bookmarkStart w:id="274" w:name="_Toc184312086"/>
      <w:bookmarkEnd w:id="274"/>
      <w:bookmarkStart w:id="275" w:name="_Toc184310344"/>
      <w:bookmarkEnd w:id="275"/>
      <w:bookmarkStart w:id="276" w:name="_Toc184313250"/>
      <w:bookmarkEnd w:id="276"/>
      <w:bookmarkStart w:id="277" w:name="_Toc184312097"/>
      <w:bookmarkEnd w:id="277"/>
      <w:bookmarkStart w:id="278" w:name="_Toc184314459"/>
      <w:bookmarkEnd w:id="278"/>
      <w:bookmarkStart w:id="279" w:name="_Toc184314466"/>
      <w:bookmarkEnd w:id="279"/>
      <w:bookmarkStart w:id="280" w:name="_Toc184314458"/>
      <w:bookmarkEnd w:id="280"/>
      <w:bookmarkStart w:id="281" w:name="_Toc184314440"/>
      <w:bookmarkEnd w:id="281"/>
      <w:bookmarkStart w:id="282" w:name="_Toc184308062"/>
      <w:bookmarkEnd w:id="282"/>
      <w:bookmarkStart w:id="283" w:name="_Toc184313264"/>
      <w:bookmarkEnd w:id="283"/>
      <w:bookmarkStart w:id="284" w:name="_Toc184314451"/>
      <w:bookmarkEnd w:id="284"/>
      <w:bookmarkStart w:id="285" w:name="_Toc184312120"/>
      <w:bookmarkEnd w:id="285"/>
      <w:bookmarkStart w:id="286" w:name="_Toc184313304"/>
      <w:bookmarkEnd w:id="286"/>
      <w:bookmarkStart w:id="287" w:name="_Toc184312068"/>
      <w:bookmarkEnd w:id="287"/>
      <w:bookmarkStart w:id="288" w:name="_Toc184314445"/>
      <w:bookmarkEnd w:id="288"/>
      <w:bookmarkStart w:id="289" w:name="_Toc184313299"/>
      <w:bookmarkEnd w:id="289"/>
      <w:bookmarkStart w:id="290" w:name="_Toc184310328"/>
      <w:bookmarkEnd w:id="290"/>
      <w:bookmarkStart w:id="291" w:name="_Toc184313269"/>
      <w:bookmarkEnd w:id="291"/>
      <w:bookmarkStart w:id="292" w:name="_Toc184308061"/>
      <w:bookmarkEnd w:id="292"/>
      <w:bookmarkStart w:id="293" w:name="_Toc184313261"/>
      <w:bookmarkEnd w:id="293"/>
      <w:bookmarkStart w:id="294" w:name="_Toc184312103"/>
      <w:bookmarkEnd w:id="294"/>
      <w:bookmarkStart w:id="295" w:name="_Toc184308076"/>
      <w:bookmarkEnd w:id="295"/>
      <w:bookmarkStart w:id="296" w:name="_Toc184310318"/>
      <w:bookmarkEnd w:id="296"/>
      <w:bookmarkStart w:id="297" w:name="_Toc184314477"/>
      <w:bookmarkEnd w:id="297"/>
      <w:bookmarkStart w:id="298" w:name="_Toc184310273"/>
      <w:bookmarkEnd w:id="298"/>
      <w:bookmarkStart w:id="299" w:name="_Toc184308100"/>
      <w:bookmarkEnd w:id="299"/>
      <w:bookmarkStart w:id="300" w:name="_Toc184312084"/>
      <w:bookmarkEnd w:id="300"/>
      <w:bookmarkStart w:id="301" w:name="_Toc184312124"/>
      <w:bookmarkEnd w:id="301"/>
      <w:bookmarkStart w:id="302" w:name="_Toc184310291"/>
      <w:bookmarkEnd w:id="302"/>
      <w:bookmarkStart w:id="303" w:name="_Toc184312075"/>
      <w:bookmarkEnd w:id="303"/>
      <w:bookmarkStart w:id="304" w:name="_Toc184310276"/>
      <w:bookmarkEnd w:id="304"/>
      <w:bookmarkStart w:id="305" w:name="_Toc184310284"/>
      <w:bookmarkEnd w:id="305"/>
      <w:bookmarkStart w:id="306" w:name="_Toc184312076"/>
      <w:bookmarkEnd w:id="306"/>
      <w:bookmarkStart w:id="307" w:name="_Toc184310289"/>
      <w:bookmarkEnd w:id="307"/>
      <w:bookmarkStart w:id="308" w:name="_Toc184312136"/>
      <w:bookmarkEnd w:id="308"/>
      <w:bookmarkStart w:id="309" w:name="_Toc184312111"/>
      <w:bookmarkEnd w:id="309"/>
      <w:bookmarkStart w:id="310" w:name="_Toc184310282"/>
      <w:bookmarkEnd w:id="310"/>
      <w:bookmarkStart w:id="311" w:name="_Toc184312132"/>
      <w:bookmarkEnd w:id="311"/>
      <w:bookmarkStart w:id="312" w:name="_Toc184313287"/>
      <w:bookmarkEnd w:id="312"/>
      <w:bookmarkStart w:id="313" w:name="_Toc184313239"/>
      <w:bookmarkEnd w:id="313"/>
      <w:bookmarkStart w:id="314" w:name="_Toc184314436"/>
      <w:bookmarkEnd w:id="314"/>
      <w:bookmarkStart w:id="315" w:name="_Toc184310326"/>
      <w:bookmarkEnd w:id="315"/>
      <w:bookmarkStart w:id="316" w:name="_Toc184312128"/>
      <w:bookmarkEnd w:id="316"/>
      <w:bookmarkStart w:id="317" w:name="_Toc184312071"/>
      <w:bookmarkEnd w:id="317"/>
      <w:bookmarkStart w:id="318" w:name="_Toc184313267"/>
      <w:bookmarkEnd w:id="318"/>
      <w:bookmarkStart w:id="319" w:name="_Toc184314423"/>
      <w:bookmarkEnd w:id="319"/>
      <w:bookmarkStart w:id="320" w:name="_Toc184310301"/>
      <w:bookmarkEnd w:id="320"/>
      <w:bookmarkStart w:id="321" w:name="_Toc184313238"/>
      <w:bookmarkEnd w:id="321"/>
      <w:bookmarkStart w:id="322" w:name="_Toc184314425"/>
      <w:bookmarkEnd w:id="322"/>
      <w:bookmarkStart w:id="323" w:name="_Toc184308070"/>
      <w:bookmarkEnd w:id="323"/>
      <w:bookmarkStart w:id="324" w:name="_Toc184310314"/>
      <w:bookmarkEnd w:id="324"/>
      <w:bookmarkStart w:id="325" w:name="_Toc184308083"/>
      <w:bookmarkEnd w:id="325"/>
      <w:bookmarkStart w:id="326" w:name="_Toc184314418"/>
      <w:bookmarkEnd w:id="326"/>
      <w:bookmarkStart w:id="327" w:name="_Toc184313300"/>
      <w:bookmarkEnd w:id="327"/>
      <w:bookmarkStart w:id="328" w:name="_Toc184313258"/>
      <w:bookmarkEnd w:id="328"/>
      <w:bookmarkStart w:id="329" w:name="_Toc184308054"/>
      <w:bookmarkEnd w:id="329"/>
      <w:bookmarkStart w:id="330" w:name="_Toc184310303"/>
      <w:bookmarkEnd w:id="330"/>
      <w:bookmarkStart w:id="331" w:name="_Toc184308090"/>
      <w:bookmarkEnd w:id="331"/>
      <w:bookmarkStart w:id="332" w:name="_Toc184313248"/>
      <w:bookmarkEnd w:id="332"/>
      <w:bookmarkStart w:id="333" w:name="_Toc184313310"/>
      <w:bookmarkEnd w:id="333"/>
      <w:bookmarkStart w:id="334" w:name="_Toc184313276"/>
      <w:bookmarkEnd w:id="334"/>
      <w:bookmarkStart w:id="335" w:name="_Toc184308093"/>
      <w:bookmarkEnd w:id="335"/>
      <w:bookmarkStart w:id="336" w:name="_Toc184308088"/>
      <w:bookmarkEnd w:id="336"/>
      <w:bookmarkStart w:id="337" w:name="_Toc184308056"/>
      <w:bookmarkEnd w:id="337"/>
      <w:bookmarkStart w:id="338" w:name="_Toc184308057"/>
      <w:bookmarkEnd w:id="338"/>
      <w:bookmarkStart w:id="339" w:name="_Toc184310283"/>
      <w:bookmarkEnd w:id="339"/>
      <w:bookmarkStart w:id="340" w:name="_Toc184314461"/>
      <w:bookmarkEnd w:id="340"/>
      <w:bookmarkStart w:id="341" w:name="_Toc184314482"/>
      <w:bookmarkEnd w:id="341"/>
      <w:bookmarkStart w:id="342" w:name="_Toc184308078"/>
      <w:bookmarkEnd w:id="342"/>
      <w:bookmarkStart w:id="343" w:name="_Toc184312081"/>
      <w:bookmarkEnd w:id="343"/>
      <w:bookmarkStart w:id="344" w:name="_Toc184313295"/>
      <w:bookmarkEnd w:id="344"/>
      <w:bookmarkStart w:id="345" w:name="_Toc184310315"/>
      <w:bookmarkEnd w:id="345"/>
      <w:bookmarkStart w:id="346" w:name="_Toc184314452"/>
      <w:bookmarkEnd w:id="346"/>
      <w:bookmarkStart w:id="347" w:name="_Toc184314464"/>
      <w:bookmarkEnd w:id="347"/>
      <w:bookmarkStart w:id="348" w:name="_Toc184308081"/>
      <w:bookmarkEnd w:id="348"/>
      <w:bookmarkStart w:id="349" w:name="_Toc184312072"/>
      <w:bookmarkEnd w:id="349"/>
      <w:bookmarkStart w:id="350" w:name="_Toc184314422"/>
      <w:bookmarkEnd w:id="350"/>
      <w:bookmarkStart w:id="351" w:name="_Toc184310322"/>
      <w:bookmarkEnd w:id="351"/>
      <w:bookmarkStart w:id="352" w:name="_Toc184310287"/>
      <w:bookmarkEnd w:id="352"/>
      <w:bookmarkStart w:id="353" w:name="_Toc184312078"/>
      <w:bookmarkEnd w:id="353"/>
      <w:bookmarkStart w:id="354" w:name="_Toc184312095"/>
      <w:bookmarkEnd w:id="354"/>
      <w:bookmarkStart w:id="355" w:name="_Toc184313280"/>
      <w:bookmarkEnd w:id="355"/>
      <w:bookmarkStart w:id="356" w:name="_Toc184312079"/>
      <w:bookmarkEnd w:id="356"/>
      <w:bookmarkStart w:id="357" w:name="_Toc184313279"/>
      <w:bookmarkEnd w:id="357"/>
      <w:bookmarkStart w:id="358" w:name="_Toc184314479"/>
      <w:bookmarkEnd w:id="358"/>
      <w:bookmarkStart w:id="359" w:name="_Toc184314463"/>
      <w:bookmarkEnd w:id="359"/>
      <w:bookmarkStart w:id="360" w:name="_Toc184308052"/>
      <w:bookmarkEnd w:id="360"/>
      <w:bookmarkStart w:id="361" w:name="_Toc184310316"/>
      <w:bookmarkEnd w:id="361"/>
      <w:bookmarkStart w:id="362" w:name="_Toc184312082"/>
      <w:bookmarkEnd w:id="362"/>
      <w:bookmarkStart w:id="363" w:name="_Toc184308063"/>
      <w:bookmarkEnd w:id="363"/>
      <w:bookmarkStart w:id="364" w:name="_Toc184310324"/>
      <w:bookmarkEnd w:id="364"/>
      <w:bookmarkStart w:id="365" w:name="_Toc184314480"/>
      <w:bookmarkEnd w:id="365"/>
      <w:bookmarkStart w:id="366" w:name="_Toc184313242"/>
      <w:bookmarkEnd w:id="366"/>
      <w:bookmarkStart w:id="367" w:name="_Toc184314465"/>
      <w:bookmarkEnd w:id="367"/>
      <w:bookmarkStart w:id="368" w:name="_Toc184308058"/>
      <w:bookmarkEnd w:id="368"/>
      <w:bookmarkStart w:id="369" w:name="_Toc184308101"/>
      <w:bookmarkEnd w:id="369"/>
      <w:bookmarkStart w:id="370" w:name="_Toc184308065"/>
      <w:bookmarkEnd w:id="370"/>
      <w:bookmarkStart w:id="371" w:name="_Toc184313253"/>
      <w:bookmarkEnd w:id="371"/>
      <w:bookmarkStart w:id="372" w:name="_Toc184308047"/>
      <w:bookmarkEnd w:id="372"/>
      <w:bookmarkStart w:id="373" w:name="_Toc184308053"/>
      <w:bookmarkEnd w:id="373"/>
      <w:bookmarkStart w:id="374" w:name="_Toc184310334"/>
      <w:bookmarkEnd w:id="374"/>
      <w:bookmarkStart w:id="375" w:name="_Toc184314475"/>
      <w:bookmarkEnd w:id="375"/>
      <w:bookmarkStart w:id="376" w:name="_Toc184312112"/>
      <w:bookmarkEnd w:id="376"/>
      <w:bookmarkStart w:id="377" w:name="_Toc184308046"/>
      <w:bookmarkEnd w:id="377"/>
      <w:bookmarkStart w:id="378" w:name="_Toc184310341"/>
      <w:bookmarkEnd w:id="378"/>
      <w:bookmarkStart w:id="379" w:name="_Toc184310304"/>
      <w:bookmarkEnd w:id="379"/>
      <w:bookmarkStart w:id="380" w:name="_Toc184313243"/>
      <w:bookmarkEnd w:id="380"/>
      <w:bookmarkStart w:id="381" w:name="_Toc184310336"/>
      <w:bookmarkEnd w:id="381"/>
      <w:bookmarkStart w:id="382" w:name="_Toc184313285"/>
      <w:bookmarkEnd w:id="382"/>
      <w:bookmarkStart w:id="383" w:name="_Toc184313298"/>
      <w:bookmarkEnd w:id="383"/>
      <w:r>
        <w:rPr>
          <w:rFonts w:hint="eastAsia" w:cs="仿宋" w:asciiTheme="minorEastAsia" w:hAnsiTheme="minorEastAsia"/>
          <w:b/>
          <w:sz w:val="36"/>
          <w:szCs w:val="36"/>
        </w:rPr>
        <w:t>评审方法</w:t>
      </w:r>
    </w:p>
    <w:p>
      <w:pPr>
        <w:shd w:val="clear"/>
        <w:adjustRightInd w:val="0"/>
        <w:snapToGrid w:val="0"/>
        <w:spacing w:line="460" w:lineRule="exact"/>
        <w:ind w:firstLine="480" w:firstLineChars="200"/>
        <w:rPr>
          <w:rFonts w:cs="仿宋" w:asciiTheme="minorEastAsia" w:hAnsiTheme="minorEastAsia"/>
          <w:sz w:val="24"/>
        </w:rPr>
      </w:pP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rPr>
      </w:pPr>
      <w:r>
        <w:rPr>
          <w:rFonts w:hint="eastAsia" w:cs="宋体"/>
          <w:b/>
          <w:bCs/>
          <w:szCs w:val="21"/>
        </w:rPr>
        <w:t>有下列情形之一的，响应无效：</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val="en-US" w:eastAsia="zh-CN"/>
        </w:rPr>
        <w:t>.</w:t>
      </w:r>
      <w:r>
        <w:rPr>
          <w:rFonts w:hint="eastAsia" w:ascii="宋体" w:hAnsi="宋体" w:cs="宋体"/>
          <w:kern w:val="0"/>
          <w:sz w:val="24"/>
        </w:rPr>
        <w:t>在采购人规定的截止时间以后送达的响应文件；</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lang w:val="en-US"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hint="eastAsia" w:ascii="宋体" w:hAnsi="宋体" w:cs="宋体"/>
          <w:kern w:val="0"/>
          <w:sz w:val="24"/>
        </w:rPr>
      </w:pPr>
      <w:r>
        <w:rPr>
          <w:rFonts w:hint="eastAsia" w:ascii="宋体" w:hAnsi="宋体" w:cs="宋体"/>
          <w:kern w:val="0"/>
          <w:sz w:val="24"/>
          <w:lang w:val="en-US" w:eastAsia="zh-CN"/>
        </w:rPr>
        <w:t>O</w:t>
      </w:r>
      <w:r>
        <w:rPr>
          <w:rFonts w:hint="eastAsia" w:cs="仿宋" w:asciiTheme="minorEastAsia" w:hAnsiTheme="minorEastAsia"/>
          <w:snapToGrid w:val="0"/>
          <w:kern w:val="0"/>
          <w:sz w:val="24"/>
          <w:lang w:val="en-US" w:eastAsia="zh-CN"/>
        </w:rPr>
        <w:t>.报价清单中出现漏项或单价为0的。</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shd w:val="clear"/>
        <w:ind w:firstLine="480" w:firstLineChars="200"/>
      </w:pPr>
      <w:r>
        <w:rPr>
          <w:lang w:val="en-US"/>
        </w:rPr>
        <w:t>1.1</w:t>
      </w:r>
      <w:r>
        <w:rPr>
          <w:rFonts w:hint="eastAsia"/>
        </w:rPr>
        <w:t>若出现税率不一致的情况，以除税总金额相对比。</w:t>
      </w:r>
    </w:p>
    <w:p>
      <w:pPr>
        <w:pStyle w:val="7"/>
        <w:shd w:val="clear"/>
        <w:ind w:firstLine="480" w:firstLineChars="200"/>
      </w:pPr>
      <w:r>
        <w:rPr>
          <w:lang w:val="en-US"/>
        </w:rPr>
        <w:t>1.2</w:t>
      </w:r>
      <w:r>
        <w:rPr>
          <w:rFonts w:hint="eastAsia"/>
          <w:b/>
          <w:bCs/>
        </w:rPr>
        <w:t>若出现相同总金额最低报价情况时，则由评审小组按少数服从多数的原则通过投票表决决定。</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hd w:val="clear"/>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4.不再询价</w:t>
      </w:r>
    </w:p>
    <w:p>
      <w:pPr>
        <w:widowControl/>
        <w:shd w:val="clear"/>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少于2家</w:t>
      </w:r>
      <w:r>
        <w:rPr>
          <w:rFonts w:hint="eastAsia" w:cs="仿宋" w:asciiTheme="minorEastAsia" w:hAnsiTheme="minorEastAsia"/>
          <w:sz w:val="24"/>
        </w:rPr>
        <w:t>，</w:t>
      </w:r>
      <w:r>
        <w:rPr>
          <w:rFonts w:hint="eastAsia" w:cs="仿宋" w:asciiTheme="minorEastAsia" w:hAnsiTheme="minorEastAsia"/>
          <w:sz w:val="24"/>
          <w:lang w:val="en-US" w:eastAsia="zh-CN"/>
        </w:rPr>
        <w:t>本次采购终止</w:t>
      </w:r>
      <w:r>
        <w:rPr>
          <w:rFonts w:hint="eastAsia" w:cs="仿宋" w:asciiTheme="minorEastAsia" w:hAnsiTheme="minorEastAsia"/>
          <w:sz w:val="24"/>
        </w:rPr>
        <w:t>。</w:t>
      </w:r>
    </w:p>
    <w:p>
      <w:pPr>
        <w:widowControl/>
        <w:snapToGrid w:val="0"/>
        <w:spacing w:line="460" w:lineRule="exact"/>
        <w:ind w:firstLine="480" w:firstLineChars="200"/>
        <w:rPr>
          <w:rFonts w:hint="eastAsia" w:cs="仿宋" w:asciiTheme="minorEastAsia" w:hAnsiTheme="minorEastAsia"/>
          <w:sz w:val="24"/>
          <w:highlight w:val="yellow"/>
        </w:rPr>
      </w:pPr>
    </w:p>
    <w:p>
      <w:pPr>
        <w:rPr>
          <w:rFonts w:hint="eastAsia" w:cs="仿宋" w:asciiTheme="minorEastAsia" w:hAnsiTheme="minorEastAsia"/>
          <w:sz w:val="24"/>
          <w:highlight w:val="yellow"/>
        </w:rPr>
      </w:pPr>
      <w:r>
        <w:rPr>
          <w:rFonts w:hint="eastAsia" w:cs="仿宋" w:asciiTheme="minorEastAsia" w:hAnsiTheme="minorEastAsia"/>
          <w:sz w:val="24"/>
          <w:highlight w:val="yellow"/>
        </w:rPr>
        <w:br w:type="page"/>
      </w:r>
    </w:p>
    <w:p>
      <w:pPr>
        <w:widowControl/>
        <w:snapToGrid w:val="0"/>
        <w:spacing w:line="460" w:lineRule="exact"/>
        <w:ind w:firstLine="480" w:firstLineChars="200"/>
        <w:rPr>
          <w:rFonts w:hint="eastAsia" w:cs="仿宋" w:asciiTheme="minorEastAsia" w:hAnsiTheme="minorEastAsia"/>
          <w:sz w:val="24"/>
          <w:highlight w:val="yellow"/>
        </w:rPr>
      </w:pPr>
    </w:p>
    <w:p>
      <w:pPr>
        <w:widowControl/>
        <w:snapToGrid w:val="0"/>
        <w:spacing w:line="460" w:lineRule="exact"/>
        <w:ind w:firstLine="480" w:firstLineChars="200"/>
        <w:rPr>
          <w:rFonts w:hint="eastAsia" w:cs="仿宋" w:asciiTheme="minorEastAsia" w:hAnsiTheme="minorEastAsia"/>
          <w:sz w:val="24"/>
          <w:highlight w:val="yellow"/>
        </w:rPr>
      </w:pPr>
    </w:p>
    <w:p>
      <w:pPr>
        <w:numPr>
          <w:ilvl w:val="0"/>
          <w:numId w:val="1"/>
        </w:numPr>
        <w:shd w:val="clea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shd w:val="clear"/>
        <w:rPr>
          <w:rFonts w:ascii="宋体" w:hAnsi="宋体" w:cs="宋体"/>
          <w:sz w:val="24"/>
        </w:rPr>
      </w:pPr>
    </w:p>
    <w:p>
      <w:pPr>
        <w:shd w:val="clea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hd w:val="clear"/>
        <w:spacing w:line="480" w:lineRule="auto"/>
        <w:rPr>
          <w:rFonts w:ascii="宋体" w:hAnsi="宋体" w:cs="宋体"/>
          <w:b/>
          <w:sz w:val="24"/>
        </w:rPr>
      </w:pPr>
    </w:p>
    <w:p>
      <w:pPr>
        <w:pStyle w:val="4"/>
        <w:shd w:val="clear"/>
        <w:rPr>
          <w:rFonts w:ascii="宋体" w:hAnsi="宋体" w:cs="宋体"/>
          <w:sz w:val="24"/>
        </w:rPr>
      </w:pPr>
    </w:p>
    <w:p>
      <w:pPr>
        <w:shd w:val="clear"/>
      </w:pPr>
    </w:p>
    <w:p>
      <w:pPr>
        <w:shd w:val="clea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shd w:val="clear"/>
        <w:rPr>
          <w:rFonts w:ascii="宋体" w:hAnsi="宋体" w:cs="宋体"/>
          <w:szCs w:val="24"/>
        </w:rPr>
      </w:pPr>
    </w:p>
    <w:p>
      <w:pPr>
        <w:shd w:val="clea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2024年临江公司欧姆龙备件采购项目</w:t>
      </w:r>
      <w:r>
        <w:rPr>
          <w:rFonts w:hint="eastAsia" w:ascii="宋体" w:hAnsi="宋体" w:cs="宋体"/>
          <w:sz w:val="24"/>
          <w:u w:val="single"/>
          <w:lang w:val="en-US" w:eastAsia="zh-CN"/>
        </w:rPr>
        <w:t xml:space="preserve">     </w:t>
      </w:r>
    </w:p>
    <w:p>
      <w:pPr>
        <w:shd w:val="clear"/>
        <w:spacing w:before="120" w:line="22" w:lineRule="atLeast"/>
        <w:ind w:left="960"/>
        <w:rPr>
          <w:rFonts w:hint="eastAsia" w:ascii="宋体" w:hAnsi="宋体" w:cs="宋体"/>
          <w:sz w:val="24"/>
        </w:rPr>
      </w:pPr>
    </w:p>
    <w:p>
      <w:pPr>
        <w:shd w:val="clea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23"/>
        <w:shd w:val="clear"/>
        <w:ind w:left="0" w:leftChars="0" w:firstLine="0" w:firstLineChars="0"/>
        <w:rPr>
          <w:rFonts w:ascii="宋体" w:hAnsi="宋体" w:cs="宋体"/>
          <w:b/>
          <w:szCs w:val="24"/>
        </w:rPr>
      </w:pPr>
    </w:p>
    <w:p>
      <w:pPr>
        <w:pStyle w:val="8"/>
        <w:shd w:val="clear"/>
        <w:jc w:val="center"/>
        <w:rPr>
          <w:rFonts w:eastAsia="宋体"/>
          <w:b/>
          <w:bCs/>
        </w:rPr>
      </w:pPr>
      <w:r>
        <w:rPr>
          <w:rFonts w:hint="eastAsia"/>
          <w:b/>
          <w:bCs/>
        </w:rPr>
        <w:t>目录</w:t>
      </w:r>
    </w:p>
    <w:p>
      <w:pPr>
        <w:pStyle w:val="9"/>
        <w:shd w:val="clear"/>
        <w:spacing w:line="360" w:lineRule="auto"/>
        <w:ind w:firstLine="240" w:firstLineChars="100"/>
      </w:pPr>
      <w:r>
        <w:rPr>
          <w:rFonts w:hint="eastAsia"/>
        </w:rPr>
        <w:t>第一章 合同书  ……………………………………………………………（页码）</w:t>
      </w:r>
    </w:p>
    <w:p>
      <w:pPr>
        <w:pStyle w:val="9"/>
        <w:shd w:val="clear"/>
        <w:spacing w:line="360" w:lineRule="auto"/>
        <w:ind w:firstLine="240" w:firstLineChars="100"/>
      </w:pPr>
      <w:r>
        <w:rPr>
          <w:rFonts w:hint="eastAsia"/>
        </w:rPr>
        <w:t>第二章 合同一般条款………………………………………………………（页码）</w:t>
      </w:r>
    </w:p>
    <w:p>
      <w:pPr>
        <w:pStyle w:val="9"/>
        <w:shd w:val="clear"/>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hd w:val="clear"/>
        <w:spacing w:line="360" w:lineRule="auto"/>
        <w:ind w:firstLine="240" w:firstLineChars="100"/>
        <w:rPr>
          <w:rFonts w:hint="eastAsia"/>
        </w:rPr>
      </w:pPr>
    </w:p>
    <w:p>
      <w:pPr>
        <w:pStyle w:val="23"/>
        <w:shd w:val="clear"/>
        <w:rPr>
          <w:rFonts w:ascii="宋体" w:hAnsi="宋体" w:cs="宋体"/>
          <w:szCs w:val="24"/>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rPr>
          <w:rFonts w:hint="eastAsia" w:ascii="宋体" w:hAnsi="宋体" w:cs="宋体"/>
          <w:b/>
          <w:szCs w:val="24"/>
        </w:rPr>
      </w:pPr>
      <w:r>
        <w:rPr>
          <w:rFonts w:hint="eastAsia" w:ascii="宋体" w:hAnsi="宋体" w:cs="宋体"/>
          <w:b/>
          <w:szCs w:val="24"/>
        </w:rPr>
        <w:br w:type="page"/>
      </w:r>
    </w:p>
    <w:p>
      <w:pPr>
        <w:pStyle w:val="23"/>
        <w:shd w:val="clear"/>
        <w:ind w:left="0" w:leftChars="0" w:firstLine="0" w:firstLineChars="0"/>
        <w:jc w:val="center"/>
        <w:rPr>
          <w:rFonts w:ascii="宋体" w:hAnsi="宋体" w:cs="宋体"/>
          <w:b/>
          <w:szCs w:val="24"/>
        </w:rPr>
      </w:pPr>
      <w:r>
        <w:rPr>
          <w:rFonts w:hint="eastAsia" w:ascii="宋体" w:hAnsi="宋体" w:cs="宋体"/>
          <w:b/>
          <w:szCs w:val="24"/>
        </w:rPr>
        <w:t>第一章 合同书</w:t>
      </w:r>
    </w:p>
    <w:p>
      <w:pPr>
        <w:shd w:val="clea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2024年临江公司欧姆龙备件采购项目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hd w:val="clea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hd w:val="clea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hd w:val="clea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hd w:val="clea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hd w:val="clear"/>
        <w:spacing w:line="360" w:lineRule="auto"/>
        <w:ind w:firstLine="480" w:firstLineChars="200"/>
        <w:rPr>
          <w:rFonts w:ascii="宋体" w:hAnsi="宋体" w:cs="宋体"/>
          <w:sz w:val="24"/>
        </w:rPr>
      </w:pPr>
      <w:r>
        <w:rPr>
          <w:rFonts w:hint="eastAsia" w:ascii="宋体" w:hAnsi="宋体" w:cs="宋体"/>
          <w:sz w:val="24"/>
        </w:rPr>
        <w:t>2.中标或者成交通知书；</w:t>
      </w:r>
    </w:p>
    <w:p>
      <w:pPr>
        <w:shd w:val="clea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hd w:val="clea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hd w:val="clear"/>
        <w:spacing w:line="360" w:lineRule="auto"/>
        <w:ind w:firstLine="480" w:firstLineChars="200"/>
        <w:rPr>
          <w:rFonts w:ascii="宋体" w:hAnsi="宋体" w:cs="宋体"/>
          <w:sz w:val="24"/>
        </w:rPr>
      </w:pPr>
      <w:r>
        <w:rPr>
          <w:rFonts w:hint="eastAsia" w:ascii="宋体" w:hAnsi="宋体" w:cs="宋体"/>
          <w:sz w:val="24"/>
        </w:rPr>
        <w:t>5. 其他相关采购文件。</w:t>
      </w:r>
    </w:p>
    <w:p>
      <w:pPr>
        <w:shd w:val="clea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hd w:val="clea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hd w:val="clear"/>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hd w:val="clea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单价</w:t>
            </w:r>
          </w:p>
          <w:p>
            <w:pPr>
              <w:shd w:val="clea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bl>
    <w:p>
      <w:pPr>
        <w:shd w:val="clea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hd w:val="clear"/>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三、合同期限、货物交付期限、地点和联系方式、交付方式</w:t>
      </w:r>
    </w:p>
    <w:p>
      <w:pPr>
        <w:shd w:val="clea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p>
    <w:p>
      <w:pPr>
        <w:shd w:val="clea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hd w:val="clea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hd w:val="clea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hd w:val="clea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hd w:val="clea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hd w:val="clea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hd w:val="clear"/>
        <w:spacing w:line="360" w:lineRule="auto"/>
        <w:ind w:firstLine="480" w:firstLineChars="200"/>
        <w:rPr>
          <w:b/>
        </w:rPr>
      </w:pPr>
      <w:r>
        <w:rPr>
          <w:rFonts w:hint="eastAsia" w:ascii="宋体" w:hAnsi="宋体" w:cs="宋体"/>
          <w:sz w:val="24"/>
        </w:rPr>
        <w:t>（3）特殊情况下，双方友好协商解决。</w:t>
      </w:r>
    </w:p>
    <w:p>
      <w:pPr>
        <w:pStyle w:val="24"/>
        <w:shd w:val="clear"/>
        <w:spacing w:before="0" w:beforeAutospacing="0" w:after="0" w:afterAutospacing="0" w:line="360" w:lineRule="auto"/>
        <w:ind w:firstLine="480"/>
        <w:rPr>
          <w:b/>
        </w:rPr>
      </w:pPr>
      <w:r>
        <w:rPr>
          <w:rFonts w:hint="eastAsia"/>
          <w:b/>
        </w:rPr>
        <w:t>四、技术和质量要求</w:t>
      </w:r>
    </w:p>
    <w:p>
      <w:pPr>
        <w:pStyle w:val="24"/>
        <w:shd w:val="clear"/>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hd w:val="clear"/>
        <w:spacing w:before="0" w:beforeAutospacing="0" w:after="0" w:afterAutospacing="0" w:line="360" w:lineRule="auto"/>
        <w:ind w:firstLine="480" w:firstLineChars="200"/>
      </w:pPr>
      <w:r>
        <w:rPr>
          <w:rFonts w:hint="eastAsia"/>
        </w:rPr>
        <w:t>2.乙方提供的</w:t>
      </w:r>
      <w:r>
        <w:rPr>
          <w:rFonts w:hint="eastAsia"/>
          <w:lang w:val="en-US" w:eastAsia="zh-CN"/>
        </w:rPr>
        <w:t>货物</w:t>
      </w:r>
      <w:r>
        <w:rPr>
          <w:rFonts w:hint="eastAsia"/>
        </w:rPr>
        <w:t>必须为原厂正品，不得为假冒伪劣产品。</w:t>
      </w:r>
    </w:p>
    <w:p>
      <w:pPr>
        <w:shd w:val="clear"/>
        <w:spacing w:line="360" w:lineRule="auto"/>
        <w:ind w:firstLine="482" w:firstLineChars="200"/>
        <w:outlineLvl w:val="0"/>
        <w:rPr>
          <w:rFonts w:ascii="宋体" w:hAnsi="宋体" w:cs="宋体"/>
          <w:b/>
          <w:sz w:val="24"/>
        </w:rPr>
      </w:pPr>
      <w:bookmarkStart w:id="393" w:name="_Toc6596"/>
      <w:bookmarkStart w:id="394" w:name="_Toc1125"/>
      <w:bookmarkStart w:id="395" w:name="_Toc14563"/>
      <w:r>
        <w:rPr>
          <w:rFonts w:hint="eastAsia" w:ascii="宋体" w:hAnsi="宋体" w:cs="宋体"/>
          <w:b/>
          <w:sz w:val="24"/>
        </w:rPr>
        <w:t>五、服务要求</w:t>
      </w:r>
    </w:p>
    <w:p>
      <w:pPr>
        <w:pStyle w:val="7"/>
        <w:shd w:val="clear"/>
        <w:ind w:firstLine="480" w:firstLineChars="200"/>
        <w:rPr>
          <w:lang w:val="en-US"/>
        </w:rPr>
      </w:pPr>
      <w:r>
        <w:rPr>
          <w:rFonts w:hint="eastAsia"/>
          <w:lang w:val="en-US"/>
        </w:rPr>
        <w:t>1.根据甲方生产计划，确定送货数量要求，分</w:t>
      </w:r>
      <w:r>
        <w:rPr>
          <w:rFonts w:hint="eastAsia"/>
          <w:lang w:val="en-US" w:eastAsia="zh-CN"/>
        </w:rPr>
        <w:t>批</w:t>
      </w:r>
      <w:r>
        <w:rPr>
          <w:rFonts w:hint="eastAsia"/>
          <w:lang w:val="en-US"/>
        </w:rPr>
        <w:t>供货，乙方负责在接到甲方电话或书面通知后在</w:t>
      </w:r>
      <w:r>
        <w:rPr>
          <w:rFonts w:hint="eastAsia"/>
          <w:lang w:val="en-US" w:eastAsia="zh-CN"/>
        </w:rPr>
        <w:t>15个工作日</w:t>
      </w:r>
      <w:r>
        <w:rPr>
          <w:rFonts w:hint="eastAsia"/>
          <w:lang w:val="en-US"/>
        </w:rPr>
        <w:t>内完成供货。乙方负责卸货，人工费由乙方承担，甲方可免费提供叉车服务。</w:t>
      </w:r>
    </w:p>
    <w:p>
      <w:pPr>
        <w:pStyle w:val="7"/>
        <w:shd w:val="clear"/>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shd w:val="clear"/>
        <w:ind w:firstLine="480" w:firstLineChars="200"/>
        <w:rPr>
          <w:lang w:val="en-US"/>
        </w:rPr>
      </w:pPr>
      <w:r>
        <w:rPr>
          <w:rFonts w:hint="eastAsia"/>
          <w:lang w:val="en-US"/>
        </w:rPr>
        <w:t>3.甲方不再对任何售后服务进行付费。乙方的派遣人员产生的一切费用由供应商承担。</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shd w:val="clea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shd w:val="clea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shd w:val="clear"/>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0" w:firstLineChars="200"/>
        <w:rPr>
          <w:rFonts w:hAnsi="宋体" w:eastAsia="宋体"/>
          <w:szCs w:val="24"/>
          <w:lang w:val="en-US"/>
        </w:rPr>
      </w:pPr>
      <w:r>
        <w:rPr>
          <w:rFonts w:hint="eastAsia" w:hAnsi="宋体" w:eastAsia="宋体"/>
          <w:szCs w:val="24"/>
          <w:lang w:val="en-US"/>
        </w:rPr>
        <w:t>乙方是非原厂厂家，须提供</w:t>
      </w:r>
      <w:r>
        <w:rPr>
          <w:rFonts w:hint="eastAsia" w:hAnsi="宋体" w:eastAsia="宋体"/>
          <w:szCs w:val="24"/>
          <w:lang w:val="en-US" w:eastAsia="zh-CN"/>
        </w:rPr>
        <w:t>欧姆龙备件</w:t>
      </w:r>
      <w:r>
        <w:rPr>
          <w:rFonts w:hint="eastAsia" w:hAnsi="宋体" w:eastAsia="宋体"/>
          <w:szCs w:val="24"/>
          <w:lang w:val="en-US"/>
        </w:rPr>
        <w:t>上游供货方的发票、合同（与本次采购的品种、数量、品牌、时间相符合），该上游供货方须为该品牌的授权经销商，同时提供品牌经销授权书。</w:t>
      </w:r>
    </w:p>
    <w:p>
      <w:pPr>
        <w:pStyle w:val="7"/>
        <w:shd w:val="clear"/>
        <w:ind w:firstLine="482" w:firstLineChars="200"/>
        <w:rPr>
          <w:rFonts w:eastAsia="宋体"/>
          <w:b/>
        </w:rPr>
      </w:pPr>
      <w:r>
        <w:rPr>
          <w:rFonts w:hint="eastAsia" w:hAnsi="宋体"/>
          <w:b/>
          <w:lang w:val="en-US"/>
        </w:rPr>
        <w:t>八、</w:t>
      </w:r>
      <w:r>
        <w:rPr>
          <w:rFonts w:hint="eastAsia"/>
          <w:b/>
        </w:rPr>
        <w:t>履约保证金</w:t>
      </w:r>
    </w:p>
    <w:p>
      <w:pPr>
        <w:pStyle w:val="24"/>
        <w:shd w:val="clear"/>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hd w:val="clea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hd w:val="clea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hd w:val="clea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hd w:val="clear"/>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hd w:val="clear"/>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hd w:val="clear"/>
        <w:spacing w:before="0" w:beforeAutospacing="0" w:after="0" w:afterAutospacing="0" w:line="360" w:lineRule="auto"/>
        <w:ind w:firstLine="480"/>
        <w:rPr>
          <w:b/>
          <w:bCs/>
        </w:rPr>
      </w:pPr>
      <w:r>
        <w:rPr>
          <w:rFonts w:hint="eastAsia"/>
          <w:b/>
          <w:bCs/>
        </w:rPr>
        <w:t>十、资金支付</w:t>
      </w:r>
    </w:p>
    <w:p>
      <w:pPr>
        <w:pStyle w:val="24"/>
        <w:shd w:val="clear"/>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hd w:val="clear"/>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hd w:val="clear"/>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hd w:val="clear"/>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hd w:val="clear"/>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hd w:val="clear"/>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hd w:val="clear"/>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w:t>
      </w:r>
      <w:r>
        <w:rPr>
          <w:rFonts w:hint="eastAsia"/>
          <w:u w:val="single"/>
          <w:lang w:eastAsia="zh-CN"/>
        </w:rPr>
        <w:t>；</w:t>
      </w:r>
    </w:p>
    <w:p>
      <w:pPr>
        <w:pStyle w:val="24"/>
        <w:shd w:val="clear"/>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（2）中</w:t>
      </w:r>
      <w:r>
        <w:rPr>
          <w:rFonts w:hint="eastAsia" w:ascii="宋体" w:hAnsi="宋体" w:cs="宋体"/>
          <w:color w:val="auto"/>
          <w:sz w:val="24"/>
          <w:highlight w:val="none"/>
          <w:lang w:val="en-US" w:eastAsia="zh-CN"/>
        </w:rPr>
        <w:t>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hd w:val="clea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hd w:val="clea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（1）乙方交付的货物不符合合同约定或验收不合格的，应当及时更换，因此延误交货期限的，按照逾期交货承担违约责任 ；</w:t>
      </w:r>
    </w:p>
    <w:p>
      <w:pPr>
        <w:shd w:val="clear"/>
        <w:spacing w:line="360" w:lineRule="auto"/>
        <w:ind w:firstLine="480" w:firstLineChars="200"/>
        <w:rPr>
          <w:rFonts w:hint="eastAsia" w:ascii="宋体" w:hAnsi="宋体" w:cs="宋体"/>
          <w:sz w:val="24"/>
        </w:rPr>
      </w:pPr>
      <w:r>
        <w:rPr>
          <w:rFonts w:hint="eastAsia" w:ascii="宋体" w:hAnsi="宋体" w:cs="宋体"/>
          <w:sz w:val="24"/>
        </w:rPr>
        <w:t>（2）乙方不履行售后服务义务的，每次应向甲方承担1000元的违约金，且仍应履行售后服务义务；违约</w:t>
      </w:r>
      <w:r>
        <w:rPr>
          <w:rFonts w:hint="eastAsia" w:ascii="宋体" w:hAnsi="宋体" w:cs="宋体"/>
          <w:sz w:val="24"/>
          <w:lang w:val="en-US" w:eastAsia="zh-CN"/>
        </w:rPr>
        <w:t>金甲方有权优先从履约保证金扣除，不足部分从货款中扣除；若无履约保证金的，甲方有权直接从货款中扣除；</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（3）甲方无故拒收货物，乙方有权要求甲方按照合同原价支付货款  。</w:t>
      </w:r>
    </w:p>
    <w:p>
      <w:pPr>
        <w:shd w:val="clear"/>
        <w:spacing w:line="360" w:lineRule="auto"/>
        <w:ind w:right="-420" w:rightChars="-200" w:firstLine="480" w:firstLineChars="200"/>
        <w:rPr>
          <w:u w:val="none"/>
        </w:rPr>
      </w:pPr>
      <w:r>
        <w:rPr>
          <w:rFonts w:hint="eastAsia" w:ascii="宋体" w:hAnsi="宋体" w:cs="宋体"/>
          <w:sz w:val="24"/>
          <w:u w:val="none"/>
        </w:rPr>
        <w:t>（4）若质保期内出现质量问题，甲方有权从质保金中扣除违约金，同时乙方应免费维修或更换。</w:t>
      </w:r>
    </w:p>
    <w:p>
      <w:pPr>
        <w:shd w:val="clear"/>
        <w:spacing w:line="360" w:lineRule="auto"/>
        <w:ind w:firstLine="482" w:firstLineChars="200"/>
        <w:outlineLvl w:val="0"/>
        <w:rPr>
          <w:rFonts w:ascii="宋体" w:hAnsi="宋体" w:cs="宋体"/>
          <w:b/>
          <w:sz w:val="24"/>
        </w:rPr>
      </w:pPr>
      <w:bookmarkStart w:id="402" w:name="_Toc16021"/>
      <w:bookmarkStart w:id="403" w:name="_Toc15583"/>
      <w:bookmarkStart w:id="404" w:name="_Toc28375"/>
      <w:r>
        <w:rPr>
          <w:rFonts w:hint="eastAsia" w:ascii="宋体" w:hAnsi="宋体" w:cs="宋体"/>
          <w:b/>
          <w:sz w:val="24"/>
        </w:rPr>
        <w:t>十二、合同争议的解决</w:t>
      </w:r>
      <w:bookmarkEnd w:id="402"/>
      <w:bookmarkEnd w:id="403"/>
      <w:bookmarkEnd w:id="404"/>
    </w:p>
    <w:p>
      <w:pPr>
        <w:shd w:val="clea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hd w:val="clea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hd w:val="clea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shd w:val="clear"/>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shd w:val="clear"/>
        <w:ind w:left="0" w:leftChars="0" w:firstLine="0" w:firstLineChars="0"/>
        <w:rPr>
          <w:rFonts w:ascii="宋体" w:hAnsi="宋体" w:cs="宋体"/>
          <w:b/>
          <w:szCs w:val="24"/>
        </w:rPr>
      </w:pPr>
    </w:p>
    <w:p>
      <w:pPr>
        <w:pStyle w:val="23"/>
        <w:shd w:val="clear"/>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hd w:val="clear"/>
        <w:spacing w:line="360" w:lineRule="auto"/>
        <w:ind w:firstLine="482" w:firstLineChars="200"/>
        <w:outlineLvl w:val="0"/>
        <w:rPr>
          <w:rFonts w:ascii="宋体" w:hAnsi="宋体" w:cs="宋体"/>
          <w:b/>
          <w:sz w:val="24"/>
        </w:rPr>
      </w:pPr>
      <w:bookmarkStart w:id="408" w:name="_Ref467378499"/>
      <w:bookmarkStart w:id="409" w:name="_Ref467378463"/>
      <w:bookmarkStart w:id="410" w:name="_Ref467379101"/>
      <w:bookmarkStart w:id="411" w:name="_Toc16917"/>
      <w:bookmarkStart w:id="412" w:name="_Ref467379214"/>
      <w:bookmarkStart w:id="413" w:name="_Toc279701240"/>
      <w:bookmarkStart w:id="414" w:name="_Ref467378404"/>
      <w:bookmarkStart w:id="415" w:name="_Toc487900349"/>
      <w:bookmarkStart w:id="416" w:name="_Toc259093669"/>
      <w:bookmarkStart w:id="417" w:name="_Toc28763"/>
      <w:bookmarkStart w:id="418" w:name="_Ref467379195"/>
      <w:bookmarkStart w:id="419" w:name="_Ref467379225"/>
      <w:bookmarkStart w:id="420" w:name="_Ref467379094"/>
      <w:bookmarkStart w:id="421" w:name="_Toc19614"/>
      <w:bookmarkStart w:id="422" w:name="_Ref467379205"/>
      <w:bookmarkStart w:id="423" w:name="_Ref46737910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hd w:val="clea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hd w:val="clea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hd w:val="clea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hd w:val="clea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hd w:val="clea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hd w:val="clea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hd w:val="clear"/>
        <w:spacing w:line="360" w:lineRule="auto"/>
        <w:ind w:firstLine="482" w:firstLineChars="200"/>
        <w:outlineLvl w:val="0"/>
        <w:rPr>
          <w:rFonts w:ascii="宋体" w:hAnsi="宋体" w:cs="宋体"/>
          <w:b/>
          <w:sz w:val="24"/>
        </w:rPr>
      </w:pPr>
      <w:bookmarkStart w:id="427" w:name="_Toc27635"/>
      <w:bookmarkStart w:id="428" w:name="_Toc13336"/>
      <w:bookmarkStart w:id="429" w:name="_Toc259093670"/>
      <w:bookmarkStart w:id="430" w:name="_Toc32504"/>
      <w:bookmarkStart w:id="431" w:name="_Toc279701241"/>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hd w:val="clea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hd w:val="clear"/>
        <w:spacing w:line="360" w:lineRule="auto"/>
        <w:ind w:firstLine="482" w:firstLineChars="200"/>
        <w:outlineLvl w:val="0"/>
        <w:rPr>
          <w:rFonts w:ascii="宋体" w:hAnsi="宋体" w:cs="宋体"/>
          <w:b/>
          <w:sz w:val="24"/>
        </w:rPr>
      </w:pPr>
      <w:bookmarkStart w:id="433" w:name="_Toc27853"/>
      <w:bookmarkStart w:id="434" w:name="_Toc487900351"/>
      <w:bookmarkStart w:id="435" w:name="_Toc31634"/>
      <w:bookmarkStart w:id="436" w:name="_Toc259093671"/>
      <w:bookmarkStart w:id="437" w:name="_Toc279701242"/>
      <w:bookmarkStart w:id="438" w:name="_Toc9829"/>
      <w:r>
        <w:rPr>
          <w:rFonts w:hint="eastAsia" w:ascii="宋体" w:hAnsi="宋体" w:cs="宋体"/>
          <w:b/>
          <w:sz w:val="24"/>
        </w:rPr>
        <w:t>三、知识产权</w:t>
      </w:r>
      <w:bookmarkEnd w:id="433"/>
      <w:bookmarkEnd w:id="434"/>
      <w:bookmarkEnd w:id="435"/>
      <w:bookmarkEnd w:id="436"/>
      <w:bookmarkEnd w:id="437"/>
      <w:bookmarkEnd w:id="438"/>
    </w:p>
    <w:p>
      <w:pPr>
        <w:shd w:val="clea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hd w:val="clea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hd w:val="clea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hd w:val="clea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hd w:val="clea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hd w:val="clea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hd w:val="clea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hd w:val="clea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hd w:val="clea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hd w:val="clea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hd w:val="clear"/>
        <w:spacing w:line="360" w:lineRule="auto"/>
        <w:ind w:firstLine="480" w:firstLineChars="200"/>
        <w:rPr>
          <w:rFonts w:ascii="宋体" w:hAnsi="宋体" w:cs="宋体"/>
          <w:sz w:val="24"/>
        </w:rPr>
      </w:pPr>
      <w:bookmarkStart w:id="445" w:name="_Toc186431854"/>
      <w:bookmarkStart w:id="446" w:name="_Ref467379807"/>
      <w:bookmarkStart w:id="447" w:name="_Toc487900357"/>
      <w:bookmarkStart w:id="448" w:name="_Ref467379793"/>
      <w:bookmarkStart w:id="449" w:name="_Toc259093676"/>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hd w:val="clear"/>
        <w:spacing w:line="360" w:lineRule="auto"/>
        <w:ind w:firstLine="482" w:firstLineChars="200"/>
        <w:outlineLvl w:val="0"/>
        <w:rPr>
          <w:rFonts w:ascii="宋体" w:hAnsi="宋体" w:cs="宋体"/>
          <w:b/>
          <w:sz w:val="24"/>
        </w:rPr>
      </w:pPr>
      <w:bookmarkStart w:id="452" w:name="_Toc279701248"/>
      <w:bookmarkStart w:id="453" w:name="_Toc487900358"/>
      <w:bookmarkStart w:id="454" w:name="_Ref467379863"/>
      <w:bookmarkStart w:id="455" w:name="_Ref467379923"/>
      <w:bookmarkStart w:id="456" w:name="_Ref467379852"/>
      <w:bookmarkStart w:id="457" w:name="_Toc259093677"/>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hd w:val="clea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hd w:val="clea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hd w:val="clea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hd w:val="clea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hd w:val="clea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hd w:val="clea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hd w:val="clea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hd w:val="clea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hd w:val="clea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Toc48790036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hd w:val="clea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hd w:val="clea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hd w:val="clea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hd w:val="clea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hd w:val="clea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hd w:val="clear"/>
        <w:spacing w:line="360" w:lineRule="auto"/>
        <w:ind w:firstLine="480" w:firstLineChars="200"/>
        <w:rPr>
          <w:rFonts w:ascii="宋体" w:hAnsi="宋体"/>
          <w:sz w:val="24"/>
        </w:rPr>
      </w:pPr>
      <w:bookmarkStart w:id="481" w:name="_Toc30676"/>
      <w:bookmarkStart w:id="482" w:name="_Toc6969"/>
      <w:bookmarkStart w:id="483" w:name="_Toc689"/>
      <w:bookmarkStart w:id="484" w:name="_Toc259093684"/>
      <w:bookmarkStart w:id="485" w:name="_Toc279701255"/>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hd w:val="clea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hd w:val="clea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hd w:val="clear"/>
        <w:spacing w:line="360" w:lineRule="auto"/>
        <w:ind w:firstLine="482" w:firstLineChars="200"/>
        <w:outlineLvl w:val="0"/>
        <w:rPr>
          <w:rFonts w:ascii="宋体" w:hAnsi="宋体" w:cs="宋体"/>
          <w:b/>
          <w:sz w:val="24"/>
        </w:rPr>
      </w:pPr>
      <w:bookmarkStart w:id="487" w:name="_Toc259093687"/>
      <w:bookmarkStart w:id="488" w:name="_Toc16959"/>
      <w:bookmarkStart w:id="489" w:name="_Toc8298"/>
      <w:bookmarkStart w:id="490" w:name="_Toc7102"/>
      <w:bookmarkStart w:id="491" w:name="_Toc487900368"/>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hd w:val="clea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hd w:val="clea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hd w:val="clea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hd w:val="clear"/>
        <w:spacing w:line="360" w:lineRule="auto"/>
        <w:ind w:firstLine="480" w:firstLineChars="200"/>
        <w:rPr>
          <w:rFonts w:ascii="宋体" w:hAnsi="宋体" w:cs="宋体"/>
          <w:sz w:val="24"/>
        </w:rPr>
      </w:pPr>
      <w:r>
        <w:rPr>
          <w:rFonts w:hint="eastAsia" w:ascii="宋体" w:hAnsi="宋体" w:cs="宋体"/>
          <w:sz w:val="24"/>
        </w:rPr>
        <w:t>3.合同到期后，自动终止合同；</w:t>
      </w:r>
    </w:p>
    <w:p>
      <w:pPr>
        <w:shd w:val="clea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hd w:val="clea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hd w:val="clea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hd w:val="clear"/>
        <w:spacing w:line="360" w:lineRule="auto"/>
        <w:ind w:firstLine="480" w:firstLineChars="200"/>
        <w:rPr>
          <w:rFonts w:ascii="宋体" w:hAnsi="宋体"/>
          <w:sz w:val="24"/>
        </w:rPr>
      </w:pPr>
      <w:bookmarkStart w:id="502" w:name="_Toc18401"/>
      <w:bookmarkStart w:id="503" w:name="_Toc27674"/>
      <w:bookmarkStart w:id="504" w:name="_Toc487900372"/>
      <w:bookmarkStart w:id="505" w:name="_Toc259093691"/>
      <w:bookmarkStart w:id="506" w:name="_Toc4355"/>
      <w:bookmarkStart w:id="507" w:name="_Toc18540"/>
      <w:bookmarkStart w:id="508" w:name="_Toc279701262"/>
      <w:bookmarkStart w:id="509"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hd w:val="clea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hd w:val="clear"/>
        <w:spacing w:line="360" w:lineRule="auto"/>
        <w:ind w:firstLine="482" w:firstLineChars="200"/>
        <w:outlineLvl w:val="0"/>
        <w:rPr>
          <w:rFonts w:ascii="宋体" w:hAnsi="宋体" w:cs="宋体"/>
          <w:b/>
          <w:sz w:val="24"/>
        </w:rPr>
      </w:pPr>
      <w:bookmarkStart w:id="510" w:name="_Toc259093692"/>
      <w:bookmarkStart w:id="511" w:name="_Toc10330"/>
      <w:bookmarkStart w:id="512" w:name="_Toc18567"/>
      <w:bookmarkStart w:id="513" w:name="_Toc12773"/>
      <w:bookmarkStart w:id="514" w:name="_Toc487900373"/>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hd w:val="clea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hd w:val="clea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hd w:val="clear"/>
        <w:spacing w:line="360" w:lineRule="auto"/>
        <w:ind w:firstLine="482" w:firstLineChars="200"/>
        <w:outlineLvl w:val="0"/>
        <w:rPr>
          <w:rFonts w:ascii="宋体" w:hAnsi="宋体"/>
          <w:b/>
          <w:sz w:val="24"/>
        </w:rPr>
      </w:pPr>
      <w:r>
        <w:rPr>
          <w:rFonts w:hint="eastAsia" w:ascii="宋体" w:hAnsi="宋体"/>
          <w:b/>
          <w:sz w:val="24"/>
        </w:rPr>
        <w:t>十九、特别提示</w:t>
      </w:r>
    </w:p>
    <w:p>
      <w:pPr>
        <w:shd w:val="clea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shd w:val="clear"/>
        <w:jc w:val="both"/>
        <w:rPr>
          <w:rFonts w:hint="eastAsia" w:ascii="Arial" w:hAnsi="Arial" w:cs="Arial"/>
          <w:sz w:val="32"/>
        </w:rPr>
      </w:pPr>
    </w:p>
    <w:p>
      <w:pPr>
        <w:shd w:val="clea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hd w:val="clea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hd w:val="clear"/>
        <w:jc w:val="center"/>
        <w:rPr>
          <w:rFonts w:ascii="宋体" w:hAnsi="宋体" w:eastAsia="宋体" w:cs="Times New Roman"/>
          <w:b/>
        </w:rPr>
      </w:pPr>
    </w:p>
    <w:p>
      <w:pPr>
        <w:shd w:val="clear"/>
        <w:jc w:val="center"/>
        <w:rPr>
          <w:rFonts w:ascii="宋体" w:hAnsi="宋体" w:eastAsia="宋体" w:cs="Times New Roman"/>
          <w:b/>
        </w:rPr>
      </w:pPr>
    </w:p>
    <w:p>
      <w:pPr>
        <w:pStyle w:val="23"/>
        <w:shd w:val="clear"/>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hd w:val="clear"/>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shd w:val="clear"/>
        <w:ind w:firstLine="0" w:firstLineChars="0"/>
      </w:pPr>
    </w:p>
    <w:p>
      <w:pPr>
        <w:shd w:val="clea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shd w:val="clea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shd w:val="clea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shd w:val="clea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shd w:val="clea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shd w:val="clea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shd w:val="clea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shd w:val="clea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shd w:val="clea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shd w:val="clea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hd w:val="clea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shd w:val="clea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shd w:val="clea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shd w:val="clea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shd w:val="clea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shd w:val="clea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shd w:val="clea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shd w:val="clea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shd w:val="clea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shd w:val="clear"/>
        <w:adjustRightInd w:val="0"/>
        <w:spacing w:line="360" w:lineRule="auto"/>
        <w:ind w:firstLine="32"/>
        <w:rPr>
          <w:rFonts w:ascii="宋体" w:hAnsi="宋体" w:eastAsia="宋体" w:cs="宋体"/>
          <w:color w:val="000000"/>
          <w:sz w:val="24"/>
        </w:rPr>
      </w:pPr>
    </w:p>
    <w:p>
      <w:pPr>
        <w:shd w:val="clear"/>
      </w:pPr>
    </w:p>
    <w:p>
      <w:pPr>
        <w:pStyle w:val="2"/>
        <w:shd w:val="clear"/>
      </w:pPr>
    </w:p>
    <w:p>
      <w:pPr>
        <w:shd w:val="clear"/>
      </w:pPr>
    </w:p>
    <w:p>
      <w:pPr>
        <w:pStyle w:val="2"/>
        <w:shd w:val="clear"/>
      </w:pPr>
    </w:p>
    <w:p>
      <w:pPr>
        <w:shd w:val="clear"/>
      </w:pPr>
    </w:p>
    <w:p>
      <w:pPr>
        <w:pStyle w:val="2"/>
        <w:shd w:val="clear"/>
      </w:pPr>
    </w:p>
    <w:p>
      <w:pPr>
        <w:shd w:val="clear"/>
      </w:pPr>
    </w:p>
    <w:p>
      <w:pPr>
        <w:pStyle w:val="7"/>
        <w:shd w:val="clear"/>
      </w:pPr>
    </w:p>
    <w:p>
      <w:pPr>
        <w:shd w:val="clear"/>
      </w:pPr>
    </w:p>
    <w:p>
      <w:pPr>
        <w:pStyle w:val="7"/>
        <w:shd w:val="clear"/>
      </w:pPr>
    </w:p>
    <w:p>
      <w:pPr>
        <w:shd w:val="clear"/>
      </w:pPr>
    </w:p>
    <w:p>
      <w:pPr>
        <w:pStyle w:val="7"/>
        <w:shd w:val="clear"/>
      </w:pPr>
    </w:p>
    <w:p>
      <w:pPr>
        <w:pStyle w:val="8"/>
        <w:shd w:val="clear"/>
        <w:ind w:firstLine="0"/>
      </w:pPr>
    </w:p>
    <w:p>
      <w:pPr>
        <w:shd w:val="clear"/>
      </w:pPr>
    </w:p>
    <w:p>
      <w:pPr>
        <w:shd w:val="clear"/>
      </w:pPr>
    </w:p>
    <w:p>
      <w:pPr>
        <w:shd w:val="clear"/>
      </w:pPr>
    </w:p>
    <w:p>
      <w:pPr>
        <w:shd w:val="clear"/>
      </w:pPr>
    </w:p>
    <w:p>
      <w:pPr>
        <w:shd w:val="clea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hd w:val="clear"/>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hd w:val="clear"/>
        <w:spacing w:line="360" w:lineRule="auto"/>
        <w:rPr>
          <w:rFonts w:ascii="Times New Roman" w:hAnsi="Times New Roman" w:eastAsia="Cambria Math" w:cs="Times New Roman"/>
          <w:sz w:val="96"/>
          <w:szCs w:val="22"/>
        </w:rPr>
      </w:pPr>
    </w:p>
    <w:p>
      <w:pPr>
        <w:shd w:val="clea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hd w:val="clea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hd w:val="clear"/>
        <w:spacing w:line="360" w:lineRule="auto"/>
        <w:rPr>
          <w:rFonts w:ascii="宋体" w:hAnsi="宋体" w:eastAsia="宋体" w:cs="宋体"/>
          <w:sz w:val="44"/>
          <w:szCs w:val="44"/>
        </w:rPr>
      </w:pPr>
    </w:p>
    <w:p>
      <w:pPr>
        <w:shd w:val="clea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2024年临江公司欧姆龙备件采购项目</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cs="宋体" w:asciiTheme="minorEastAsia" w:hAnsiTheme="minorEastAsia"/>
          <w:sz w:val="30"/>
          <w:szCs w:val="30"/>
          <w:u w:val="single"/>
          <w:lang w:eastAsia="zh-CN"/>
        </w:rPr>
        <w:t>202406025-2</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hd w:val="clear"/>
        <w:spacing w:line="360" w:lineRule="auto"/>
        <w:jc w:val="center"/>
        <w:outlineLvl w:val="0"/>
        <w:rPr>
          <w:rFonts w:cs="仿宋" w:asciiTheme="minorEastAsia" w:hAnsiTheme="minorEastAsia"/>
          <w:b/>
          <w:kern w:val="0"/>
          <w:sz w:val="36"/>
          <w:szCs w:val="36"/>
        </w:rPr>
      </w:pP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hd w:val="clear"/>
        <w:snapToGrid w:val="0"/>
        <w:spacing w:line="360" w:lineRule="auto"/>
        <w:rPr>
          <w:rFonts w:hint="eastAsia" w:cs="仿宋" w:asciiTheme="minorEastAsia" w:hAnsiTheme="minorEastAsia"/>
          <w:sz w:val="24"/>
        </w:rP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14"/>
        <w:shd w:val="clear"/>
      </w:pPr>
    </w:p>
    <w:p>
      <w:pPr>
        <w:shd w:val="clear"/>
      </w:pPr>
    </w:p>
    <w:p>
      <w:pPr>
        <w:pStyle w:val="2"/>
        <w:shd w:val="clear"/>
        <w:rPr>
          <w:color w:val="auto"/>
        </w:rPr>
      </w:pPr>
    </w:p>
    <w:p>
      <w:pPr>
        <w:shd w:val="clear"/>
      </w:pPr>
    </w:p>
    <w:p>
      <w:pPr>
        <w:pStyle w:val="7"/>
        <w:shd w:val="clear"/>
      </w:pPr>
    </w:p>
    <w:p>
      <w:pPr>
        <w:shd w:val="clear"/>
      </w:pPr>
    </w:p>
    <w:p>
      <w:pPr>
        <w:pStyle w:val="7"/>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202406025-2</w:t>
      </w:r>
      <w:r>
        <w:rPr>
          <w:rFonts w:hint="eastAsia" w:cs="仿宋" w:asciiTheme="minorEastAsia" w:hAnsiTheme="minorEastAsia"/>
          <w:sz w:val="24"/>
        </w:rPr>
        <w:t>】采购活动，郑重承诺：</w:t>
      </w:r>
    </w:p>
    <w:p>
      <w:pPr>
        <w:shd w:val="clea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hd w:val="clea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hd w:val="clear"/>
        <w:snapToGrid w:val="0"/>
        <w:spacing w:line="360" w:lineRule="auto"/>
        <w:ind w:right="480"/>
        <w:jc w:val="center"/>
        <w:rPr>
          <w:rFonts w:cs="仿宋" w:asciiTheme="minorEastAsia" w:hAnsiTheme="minorEastAsia"/>
          <w:b/>
          <w:kern w:val="0"/>
          <w:sz w:val="32"/>
          <w:szCs w:val="32"/>
        </w:rP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13"/>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shd w:val="clear"/>
        <w:rPr>
          <w:lang w:val="en-US"/>
        </w:rPr>
      </w:pPr>
    </w:p>
    <w:p>
      <w:pPr>
        <w:shd w:val="clear"/>
        <w:spacing w:line="360" w:lineRule="auto"/>
        <w:ind w:firstLine="643" w:firstLineChars="200"/>
        <w:rPr>
          <w:rFonts w:cs="仿宋" w:asciiTheme="minorEastAsia" w:hAnsiTheme="minorEastAsia"/>
          <w:b/>
          <w:kern w:val="0"/>
          <w:sz w:val="32"/>
          <w:szCs w:val="32"/>
        </w:rPr>
      </w:pPr>
    </w:p>
    <w:p>
      <w:pPr>
        <w:shd w:val="clea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hd w:val="clea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Pr>
        <w:shd w:val="clear"/>
      </w:pPr>
    </w:p>
    <w:p>
      <w:pPr>
        <w:pStyle w:val="7"/>
        <w:shd w:val="clear"/>
      </w:pPr>
    </w:p>
    <w:p>
      <w:pPr>
        <w:pStyle w:val="8"/>
        <w:shd w:val="clear"/>
      </w:pPr>
    </w:p>
    <w:p>
      <w:pPr>
        <w:shd w:val="clear"/>
        <w:spacing w:line="360" w:lineRule="auto"/>
        <w:ind w:firstLine="643" w:firstLineChars="200"/>
        <w:jc w:val="center"/>
        <w:rPr>
          <w:rFonts w:hint="eastAsia" w:cs="仿宋" w:asciiTheme="minorEastAsia" w:hAnsiTheme="minorEastAsia"/>
          <w:b/>
          <w:kern w:val="0"/>
          <w:sz w:val="32"/>
          <w:szCs w:val="32"/>
        </w:rPr>
      </w:pPr>
    </w:p>
    <w:p>
      <w:pPr>
        <w:shd w:val="clear"/>
        <w:spacing w:line="360" w:lineRule="auto"/>
        <w:ind w:firstLine="643" w:firstLineChars="200"/>
        <w:jc w:val="center"/>
        <w:rPr>
          <w:rFonts w:hint="eastAsia" w:cs="仿宋" w:asciiTheme="minorEastAsia" w:hAnsiTheme="minorEastAsia"/>
          <w:b/>
          <w:kern w:val="0"/>
          <w:sz w:val="32"/>
          <w:szCs w:val="32"/>
          <w:lang w:val="en-US" w:eastAsia="zh-CN"/>
        </w:rPr>
      </w:pPr>
      <w:r>
        <w:rPr>
          <w:rFonts w:hint="eastAsia" w:cs="仿宋" w:asciiTheme="minorEastAsia" w:hAnsiTheme="minorEastAsia"/>
          <w:b/>
          <w:kern w:val="0"/>
          <w:sz w:val="32"/>
          <w:szCs w:val="32"/>
          <w:lang w:val="en-US" w:eastAsia="zh-CN"/>
        </w:rPr>
        <w:t>四、询价保证金银行电子回单</w:t>
      </w:r>
    </w:p>
    <w:p>
      <w:pPr>
        <w:pStyle w:val="8"/>
        <w:shd w:val="clear"/>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7"/>
        <w:shd w:val="clear"/>
      </w:pPr>
    </w:p>
    <w:p>
      <w:pPr>
        <w:pStyle w:val="8"/>
        <w:shd w:val="clear"/>
      </w:pPr>
    </w:p>
    <w:p>
      <w:pPr>
        <w:pStyle w:val="7"/>
        <w:shd w:val="clear"/>
      </w:pPr>
    </w:p>
    <w:p>
      <w:pPr>
        <w:shd w:val="clea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hd w:val="clear"/>
        <w:spacing w:line="360" w:lineRule="auto"/>
        <w:jc w:val="center"/>
        <w:outlineLvl w:val="0"/>
        <w:rPr>
          <w:rFonts w:cs="仿宋" w:asciiTheme="minorEastAsia" w:hAnsiTheme="minorEastAsia"/>
          <w:b/>
          <w:kern w:val="0"/>
          <w:sz w:val="24"/>
        </w:rPr>
      </w:pPr>
    </w:p>
    <w:p>
      <w:pPr>
        <w:shd w:val="clea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hd w:val="clea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8"/>
        <w:shd w:val="clear"/>
      </w:pPr>
    </w:p>
    <w:p>
      <w:pPr>
        <w:shd w:val="clea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202406025-2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shd w:val="clear"/>
      </w:pPr>
    </w:p>
    <w:p>
      <w:pPr>
        <w:pStyle w:val="8"/>
        <w:shd w:val="clear"/>
      </w:pPr>
    </w:p>
    <w:p>
      <w:pPr>
        <w:shd w:val="clea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hd w:val="clea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shd w:val="clea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hd w:val="clear"/>
        <w:snapToGrid w:val="0"/>
        <w:spacing w:line="360" w:lineRule="auto"/>
        <w:rPr>
          <w:rFonts w:cs="仿宋" w:asciiTheme="minorEastAsia" w:hAnsiTheme="minorEastAsia"/>
          <w:kern w:val="0"/>
          <w:sz w:val="24"/>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hd w:val="clea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202406025-2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hd w:val="clear"/>
        <w:snapToGrid w:val="0"/>
        <w:spacing w:line="360" w:lineRule="auto"/>
        <w:rPr>
          <w:rFonts w:cs="仿宋" w:asciiTheme="minorEastAsia" w:hAnsiTheme="minorEastAsia"/>
          <w:kern w:val="0"/>
          <w:sz w:val="24"/>
          <w:lang w:val="zh-CN"/>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rPr>
          <w:rFonts w:cs="仿宋" w:asciiTheme="minorEastAsia" w:hAnsiTheme="minorEastAsia"/>
          <w:b/>
          <w:kern w:val="0"/>
          <w:sz w:val="32"/>
          <w:szCs w:val="32"/>
        </w:rPr>
      </w:pPr>
    </w:p>
    <w:p>
      <w:pPr>
        <w:shd w:val="clea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pPr>
    </w:p>
    <w:p>
      <w:pPr>
        <w:shd w:val="clea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jc w:val="center"/>
        <w:rPr>
          <w:rFonts w:cs="仿宋" w:asciiTheme="minorEastAsia" w:hAnsiTheme="minorEastAsia"/>
          <w:kern w:val="0"/>
          <w:sz w:val="24"/>
          <w:lang w:val="zh-CN"/>
        </w:rP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hd w:val="clea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shd w:val="clea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shd w:val="clear"/>
              <w:jc w:val="center"/>
              <w:rPr>
                <w:rFonts w:cs="仿宋" w:asciiTheme="minorEastAsia" w:hAnsiTheme="minorEastAsia"/>
                <w:sz w:val="24"/>
              </w:rPr>
            </w:pPr>
          </w:p>
          <w:p>
            <w:pPr>
              <w:shd w:val="clear"/>
              <w:jc w:val="center"/>
              <w:rPr>
                <w:rFonts w:cs="仿宋" w:asciiTheme="minorEastAsia" w:hAnsiTheme="minorEastAsia"/>
                <w:sz w:val="24"/>
              </w:rPr>
            </w:pPr>
            <w:r>
              <w:rPr>
                <w:rFonts w:hint="eastAsia" w:cs="仿宋" w:asciiTheme="minorEastAsia" w:hAnsiTheme="minorEastAsia"/>
                <w:sz w:val="24"/>
              </w:rPr>
              <w:t>见响应文件</w:t>
            </w:r>
          </w:p>
          <w:p>
            <w:pPr>
              <w:shd w:val="clea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bl>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shd w:val="clea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shd w:val="clea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shd w:val="clea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bl>
    <w:p>
      <w:pPr>
        <w:shd w:val="clea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hd w:val="clear"/>
        <w:snapToGrid w:val="0"/>
        <w:spacing w:line="360" w:lineRule="auto"/>
        <w:rPr>
          <w:rFonts w:cs="仿宋" w:asciiTheme="minorEastAsia" w:hAnsiTheme="minorEastAsia"/>
          <w:sz w:val="24"/>
        </w:rPr>
      </w:pPr>
    </w:p>
    <w:p>
      <w:pPr>
        <w:shd w:val="clea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hd w:val="clea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hd w:val="clea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hd w:val="clea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shd w:val="clear"/>
        <w:rPr>
          <w:lang w:val="zh-CN"/>
        </w:rPr>
      </w:pPr>
    </w:p>
    <w:p>
      <w:pPr>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hd w:val="clea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hd w:val="clea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bCs/>
          <w:sz w:val="24"/>
        </w:r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r>
        <w:rPr>
          <w:rFonts w:hint="eastAsia" w:ascii="宋体" w:hAnsi="宋体" w:eastAsia="宋体" w:cs="宋体"/>
          <w:b/>
          <w:kern w:val="0"/>
          <w:sz w:val="24"/>
        </w:rPr>
        <w:t>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hd w:val="clea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202406025-2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hd w:val="clea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shd w:val="clear"/>
        <w:jc w:val="center"/>
        <w:rPr>
          <w:sz w:val="32"/>
          <w:szCs w:val="32"/>
        </w:rPr>
      </w:pPr>
      <w:r>
        <w:rPr>
          <w:rFonts w:hint="eastAsia"/>
          <w:sz w:val="32"/>
          <w:szCs w:val="32"/>
        </w:rPr>
        <w:t>一 、 报价函</w:t>
      </w:r>
    </w:p>
    <w:p>
      <w:pPr>
        <w:pStyle w:val="7"/>
        <w:shd w:val="clear"/>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202406025-2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shd w:val="clear"/>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shd w:val="clear"/>
        <w:ind w:firstLine="480" w:firstLineChars="200"/>
        <w:jc w:val="left"/>
        <w:rPr>
          <w:rFonts w:hAnsi="宋体" w:cs="宋体"/>
        </w:rPr>
      </w:pPr>
    </w:p>
    <w:p>
      <w:pPr>
        <w:pStyle w:val="7"/>
        <w:shd w:val="clear"/>
        <w:ind w:firstLine="480" w:firstLineChars="200"/>
        <w:jc w:val="left"/>
        <w:rPr>
          <w:rFonts w:hAnsi="宋体" w:cs="宋体"/>
        </w:rPr>
      </w:pPr>
    </w:p>
    <w:p>
      <w:pPr>
        <w:pStyle w:val="7"/>
        <w:shd w:val="clear"/>
        <w:jc w:val="left"/>
        <w:rPr>
          <w:rFonts w:hAnsi="宋体" w:cs="宋体"/>
        </w:rPr>
      </w:pPr>
      <w:r>
        <w:rPr>
          <w:rFonts w:hint="eastAsia" w:hAnsi="宋体" w:cs="宋体"/>
        </w:rPr>
        <w:t>供应商名称：（盖单位公章）</w:t>
      </w:r>
    </w:p>
    <w:p>
      <w:pPr>
        <w:pStyle w:val="7"/>
        <w:shd w:val="clear"/>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shd w:val="clear"/>
        <w:tabs>
          <w:tab w:val="left" w:pos="4101"/>
        </w:tabs>
        <w:jc w:val="left"/>
        <w:rPr>
          <w:rFonts w:hAnsi="宋体" w:cs="宋体"/>
        </w:rPr>
      </w:pPr>
      <w:r>
        <w:rPr>
          <w:rFonts w:hint="eastAsia" w:hAnsi="宋体" w:cs="宋体"/>
        </w:rPr>
        <w:t>地址：</w:t>
      </w:r>
    </w:p>
    <w:p>
      <w:pPr>
        <w:pStyle w:val="7"/>
        <w:shd w:val="clear"/>
        <w:tabs>
          <w:tab w:val="left" w:pos="4101"/>
        </w:tabs>
        <w:jc w:val="left"/>
        <w:rPr>
          <w:rFonts w:hAnsi="宋体" w:cs="宋体"/>
        </w:rPr>
      </w:pPr>
      <w:r>
        <w:rPr>
          <w:rFonts w:hint="eastAsia" w:hAnsi="宋体" w:cs="宋体"/>
        </w:rPr>
        <w:t>电话</w:t>
      </w:r>
      <w:r>
        <w:rPr>
          <w:rFonts w:hint="eastAsia" w:hAnsi="宋体" w:cs="宋体"/>
          <w:spacing w:val="-17"/>
        </w:rPr>
        <w:t>：</w:t>
      </w:r>
    </w:p>
    <w:p>
      <w:pPr>
        <w:shd w:val="clea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202406025-2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hd w:val="clea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2254"/>
        <w:gridCol w:w="1254"/>
        <w:gridCol w:w="4392"/>
        <w:gridCol w:w="967"/>
        <w:gridCol w:w="1159"/>
        <w:gridCol w:w="1120"/>
        <w:gridCol w:w="1337"/>
        <w:gridCol w:w="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物资名称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品牌</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型号规格</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金额（元）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电感式接近开关</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E2E-X20MD1-Z，，两线制24Vdc常开，M30，带螺母止推垫片，非屏蔽式，2m引线</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电感式接近开关</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E2E-X20MD2-Z，两线制24Vdc常闭，M30，带螺母止推垫片，非屏蔽式，2m引线</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电感式接近开关</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E2E-X18MY1-Z，两线制220VAC常开，M30，带螺母止推垫片，非屏蔽式，2m引线</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电感式接近开关</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E2E-X18MY2-Z，两线制220VAC常闭，M30，带螺母止推垫片，非屏蔽式，2m引线</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电感式接近开关</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E2E-X5MY1-Z，两线制220VAC常开，M12，非屏蔽式，2m引线</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G7T-1112S，24VDC</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G7T-1122S，24VDC</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LY4N-D2，24VDC,含挂扣基座，基座PTF14A</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行程开关</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D4V-8108SZ-N</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行程开关</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WLCA2-TH</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G2R-1-SND（S）；线圈电压：DC24V；触点额定电流：10A；触点电压：AC250V\DC30V；其它：5脚 带配套底座</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G2R-1-SND（S）；线圈电压：AC220V；触点额定电流：10A；触点电压：AC250V\DC30V；其它：5脚 带配套底座</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G2R-2-SN；线圈电压：AC220V；触点额定电流：5A；触点电压：AC250V\DC30V；其它：8脚 带配套底座</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推入式弹簧连接器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XW2R-P40BD-COM</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H3CR-A8，24Vdc，含基座</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MY2N-D2，24Vdc，含卡扣基座</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MKS2XTN-11，24Vdc</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MY4N-GS，220VAC</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MY2N-GS，220VAC</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MY2N-GS，24VDC</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相序继电器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K8AK-PH1，24Vdc，含基座</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3G3JZ-AB015,输入：1PH 200-240V 50/60Hz 15.7A；输出：3PH 0~240V 7.5A 2.9KVA 1.5kW/2HP</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固态继电器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G3NB-240B-1,24VDC，40A</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4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sz w:val="24"/>
                <w:szCs w:val="24"/>
              </w:rPr>
              <w:t>响应报价合计（小写）</w:t>
            </w:r>
          </w:p>
        </w:tc>
        <w:tc>
          <w:tcPr>
            <w:tcW w:w="97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4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sz w:val="24"/>
                <w:szCs w:val="24"/>
              </w:rPr>
              <w:t>响应报价合计（大写）</w:t>
            </w:r>
          </w:p>
        </w:tc>
        <w:tc>
          <w:tcPr>
            <w:tcW w:w="97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sz w:val="24"/>
                <w:szCs w:val="24"/>
              </w:rPr>
              <w:t>税率</w:t>
            </w:r>
          </w:p>
        </w:tc>
        <w:tc>
          <w:tcPr>
            <w:tcW w:w="97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tc>
      </w:tr>
    </w:tbl>
    <w:p>
      <w:pPr>
        <w:rPr>
          <w:rFonts w:hint="eastAsia"/>
          <w:lang w:val="zh-CN"/>
        </w:rPr>
      </w:pPr>
    </w:p>
    <w:p>
      <w:pPr>
        <w:shd w:val="clea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hd w:val="clea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hd w:val="clea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hd w:val="clea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hd w:val="clea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hd w:val="clea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hd w:val="clea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hd w:val="clea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hd w:val="clea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二、质疑项目基本情况</w:t>
      </w:r>
    </w:p>
    <w:p>
      <w:pPr>
        <w:shd w:val="clea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三、质疑事项具体内容</w:t>
      </w:r>
    </w:p>
    <w:p>
      <w:pPr>
        <w:shd w:val="clea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质疑事项2</w:t>
      </w:r>
    </w:p>
    <w:p>
      <w:pPr>
        <w:shd w:val="clear"/>
        <w:snapToGrid w:val="0"/>
        <w:spacing w:line="360" w:lineRule="auto"/>
        <w:rPr>
          <w:rFonts w:ascii="宋体" w:hAnsi="宋体" w:cs="宋体"/>
          <w:sz w:val="24"/>
        </w:rPr>
      </w:pPr>
      <w:r>
        <w:rPr>
          <w:rFonts w:hint="eastAsia" w:ascii="宋体" w:hAnsi="宋体" w:cs="宋体"/>
          <w:sz w:val="24"/>
        </w:rPr>
        <w:t>……</w:t>
      </w:r>
    </w:p>
    <w:p>
      <w:pPr>
        <w:shd w:val="clear"/>
        <w:snapToGrid w:val="0"/>
        <w:spacing w:line="360" w:lineRule="auto"/>
        <w:rPr>
          <w:rFonts w:ascii="宋体" w:hAnsi="宋体" w:cs="宋体"/>
          <w:bCs/>
          <w:sz w:val="24"/>
        </w:rPr>
      </w:pPr>
      <w:r>
        <w:rPr>
          <w:rFonts w:hint="eastAsia" w:ascii="宋体" w:hAnsi="宋体" w:cs="宋体"/>
          <w:bCs/>
          <w:sz w:val="24"/>
        </w:rPr>
        <w:t>四、与质疑事项相关的质疑请求</w:t>
      </w:r>
    </w:p>
    <w:p>
      <w:pPr>
        <w:shd w:val="clea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hd w:val="clear"/>
        <w:spacing w:line="360" w:lineRule="auto"/>
        <w:rPr>
          <w:rFonts w:ascii="宋体" w:hAnsi="宋体" w:cs="宋体"/>
          <w:sz w:val="24"/>
        </w:rPr>
      </w:pPr>
      <w:r>
        <w:rPr>
          <w:rFonts w:hint="eastAsia" w:ascii="宋体" w:hAnsi="宋体" w:cs="宋体"/>
          <w:sz w:val="24"/>
        </w:rPr>
        <w:t xml:space="preserve">签字(签章)：                   公章：                      </w:t>
      </w:r>
    </w:p>
    <w:p>
      <w:pPr>
        <w:shd w:val="clear"/>
        <w:spacing w:line="360" w:lineRule="auto"/>
        <w:rPr>
          <w:rFonts w:ascii="宋体" w:hAnsi="宋体" w:cs="宋体"/>
          <w:sz w:val="24"/>
        </w:rPr>
      </w:pPr>
      <w:r>
        <w:rPr>
          <w:rFonts w:hint="eastAsia" w:ascii="宋体" w:hAnsi="宋体" w:cs="宋体"/>
          <w:sz w:val="24"/>
        </w:rPr>
        <w:t xml:space="preserve">日期：    </w:t>
      </w:r>
    </w:p>
    <w:p>
      <w:pPr>
        <w:shd w:val="clear"/>
        <w:spacing w:line="360" w:lineRule="auto"/>
        <w:jc w:val="center"/>
        <w:rPr>
          <w:rFonts w:ascii="宋体" w:hAnsi="宋体" w:cs="宋体"/>
          <w:b/>
          <w:bCs/>
          <w:sz w:val="24"/>
        </w:rPr>
      </w:pPr>
    </w:p>
    <w:p>
      <w:pPr>
        <w:shd w:val="clea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shd w:val="clear"/>
      </w:pPr>
    </w:p>
    <w:p>
      <w:pPr>
        <w:shd w:val="clear"/>
        <w:spacing w:line="360" w:lineRule="auto"/>
        <w:rPr>
          <w:rFonts w:ascii="宋体" w:hAnsi="宋体" w:cs="宋体"/>
          <w:b/>
          <w:sz w:val="24"/>
        </w:rPr>
      </w:pPr>
      <w:r>
        <w:rPr>
          <w:rFonts w:hint="eastAsia" w:ascii="宋体" w:hAnsi="宋体" w:cs="宋体"/>
          <w:b/>
          <w:sz w:val="24"/>
        </w:rPr>
        <w:t>质疑函制作说明：</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shd w:val="clea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hd w:val="clea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202406025-2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shd w:val="clea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shd w:val="clear"/>
        <w:rPr>
          <w:rFonts w:cs="仿宋" w:asciiTheme="minorEastAsia" w:hAnsiTheme="minorEastAsia"/>
          <w:sz w:val="24"/>
        </w:rPr>
      </w:pPr>
      <w:r>
        <w:rPr>
          <w:rFonts w:hint="eastAsia" w:cs="仿宋" w:asciiTheme="minorEastAsia" w:hAnsiTheme="minorEastAsia"/>
          <w:b/>
          <w:bCs/>
          <w:sz w:val="24"/>
        </w:rPr>
        <w:t>附：</w:t>
      </w:r>
    </w:p>
    <w:p>
      <w:pPr>
        <w:shd w:val="clea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202406025-2</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hd w:val="clea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shd w:val="clea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shd w:val="clear"/>
      </w:pPr>
    </w:p>
    <w:p>
      <w:pPr>
        <w:pStyle w:val="8"/>
        <w:shd w:val="clear"/>
      </w:pPr>
    </w:p>
    <w:p>
      <w:pPr>
        <w:pStyle w:val="14"/>
        <w:shd w:val="clear"/>
      </w:pPr>
    </w:p>
    <w:p>
      <w:pPr>
        <w:shd w:val="clear"/>
      </w:pPr>
    </w:p>
    <w:p>
      <w:pPr>
        <w:pStyle w:val="10"/>
        <w:shd w:val="clear"/>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hd w:val="clea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hd w:val="clea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202406025-2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lang w:val="en-US" w:eastAsia="zh-CN"/>
              </w:rPr>
              <w:t>/</w:t>
            </w:r>
            <w:r>
              <w:rPr>
                <w:rFonts w:hint="eastAsia" w:ascii="宋体" w:hAnsi="宋体" w:cs="宋体"/>
                <w:sz w:val="24"/>
              </w:rPr>
              <w:t>元整人民币</w:t>
            </w:r>
          </w:p>
          <w:p>
            <w:pPr>
              <w:shd w:val="clea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eastAsia="宋体" w:cs="宋体"/>
                <w:color w:val="auto"/>
                <w:szCs w:val="21"/>
                <w:u w:val="singl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银行账号：</w:t>
            </w:r>
          </w:p>
        </w:tc>
      </w:tr>
    </w:tbl>
    <w:p>
      <w:pPr>
        <w:pStyle w:val="7"/>
        <w:shd w:val="clear"/>
        <w:rPr>
          <w:rFonts w:ascii="宋体" w:hAnsi="宋体" w:cs="宋体"/>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202406025-2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元整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sz w:val="24"/>
          <w:u w:val="single"/>
          <w:lang w:val="en-US" w:eastAsia="zh-CN"/>
        </w:rPr>
        <w:t>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日期：                                                                       </w:t>
      </w:r>
    </w:p>
    <w:p>
      <w:pPr>
        <w:pStyle w:val="10"/>
        <w:shd w:val="clear"/>
        <w:rPr>
          <w:rFonts w:hint="eastAsia" w:hAnsi="宋体" w:cs="宋体"/>
          <w:b/>
          <w:bCs/>
          <w:sz w:val="24"/>
        </w:rPr>
      </w:pPr>
    </w:p>
    <w:p>
      <w:pPr>
        <w:pStyle w:val="10"/>
        <w:shd w:val="clear"/>
        <w:rPr>
          <w:rFonts w:hint="eastAsia" w:hAnsi="宋体" w:cs="宋体"/>
          <w:b/>
          <w:bCs/>
          <w:sz w:val="24"/>
        </w:rPr>
      </w:pPr>
    </w:p>
    <w:p>
      <w:pPr>
        <w:pStyle w:val="10"/>
        <w:shd w:val="clea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211F61"/>
    <w:rsid w:val="00466F38"/>
    <w:rsid w:val="004E73AF"/>
    <w:rsid w:val="00505519"/>
    <w:rsid w:val="00816543"/>
    <w:rsid w:val="00935EC2"/>
    <w:rsid w:val="00C3645A"/>
    <w:rsid w:val="00D00625"/>
    <w:rsid w:val="00D24328"/>
    <w:rsid w:val="00DF3633"/>
    <w:rsid w:val="00E81C9E"/>
    <w:rsid w:val="013853AC"/>
    <w:rsid w:val="01603505"/>
    <w:rsid w:val="01FD2C74"/>
    <w:rsid w:val="021B1200"/>
    <w:rsid w:val="023E1286"/>
    <w:rsid w:val="029C7664"/>
    <w:rsid w:val="030669ED"/>
    <w:rsid w:val="032B7E17"/>
    <w:rsid w:val="034B5FC8"/>
    <w:rsid w:val="03CA5C6D"/>
    <w:rsid w:val="04E634F4"/>
    <w:rsid w:val="051C6F0E"/>
    <w:rsid w:val="057311F3"/>
    <w:rsid w:val="05B622F4"/>
    <w:rsid w:val="06803F38"/>
    <w:rsid w:val="06897EFF"/>
    <w:rsid w:val="06A1751D"/>
    <w:rsid w:val="07013F3A"/>
    <w:rsid w:val="078B333A"/>
    <w:rsid w:val="07A67451"/>
    <w:rsid w:val="07C24B12"/>
    <w:rsid w:val="07D15ABF"/>
    <w:rsid w:val="087E795F"/>
    <w:rsid w:val="09104908"/>
    <w:rsid w:val="095D4E48"/>
    <w:rsid w:val="09EC7123"/>
    <w:rsid w:val="09ED56C9"/>
    <w:rsid w:val="0B530D41"/>
    <w:rsid w:val="0BED0435"/>
    <w:rsid w:val="0BF7590B"/>
    <w:rsid w:val="0BFE313E"/>
    <w:rsid w:val="0C177D5B"/>
    <w:rsid w:val="0C286D18"/>
    <w:rsid w:val="0C2A044F"/>
    <w:rsid w:val="0C492847"/>
    <w:rsid w:val="0CF31D21"/>
    <w:rsid w:val="0D89320B"/>
    <w:rsid w:val="0D8B0B2E"/>
    <w:rsid w:val="0F111837"/>
    <w:rsid w:val="0F2F6501"/>
    <w:rsid w:val="0F81598B"/>
    <w:rsid w:val="0FB91E94"/>
    <w:rsid w:val="10C76755"/>
    <w:rsid w:val="11B04EDA"/>
    <w:rsid w:val="11C46A46"/>
    <w:rsid w:val="11F35B37"/>
    <w:rsid w:val="122D62D0"/>
    <w:rsid w:val="12D0166B"/>
    <w:rsid w:val="12E110C3"/>
    <w:rsid w:val="135A601C"/>
    <w:rsid w:val="143E2438"/>
    <w:rsid w:val="148828BC"/>
    <w:rsid w:val="14DF7D0B"/>
    <w:rsid w:val="1521697D"/>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CDA1CCB"/>
    <w:rsid w:val="1CE61B0A"/>
    <w:rsid w:val="1D61352C"/>
    <w:rsid w:val="1D882867"/>
    <w:rsid w:val="1DCF6B00"/>
    <w:rsid w:val="1DFA0457"/>
    <w:rsid w:val="1E5F5CBE"/>
    <w:rsid w:val="1E8307F5"/>
    <w:rsid w:val="1F457921"/>
    <w:rsid w:val="20185FB4"/>
    <w:rsid w:val="20D12777"/>
    <w:rsid w:val="20FB672E"/>
    <w:rsid w:val="213339C4"/>
    <w:rsid w:val="21677697"/>
    <w:rsid w:val="21C81DCC"/>
    <w:rsid w:val="228D26CE"/>
    <w:rsid w:val="22916FA5"/>
    <w:rsid w:val="23C64579"/>
    <w:rsid w:val="24011D4E"/>
    <w:rsid w:val="247C6E9E"/>
    <w:rsid w:val="253C702B"/>
    <w:rsid w:val="25650E5F"/>
    <w:rsid w:val="25C26B32"/>
    <w:rsid w:val="26010880"/>
    <w:rsid w:val="26F15921"/>
    <w:rsid w:val="28D92620"/>
    <w:rsid w:val="294E0F60"/>
    <w:rsid w:val="2987716A"/>
    <w:rsid w:val="29AE18A7"/>
    <w:rsid w:val="2A6366FF"/>
    <w:rsid w:val="2B3D5BF4"/>
    <w:rsid w:val="2C194B51"/>
    <w:rsid w:val="2C4141D8"/>
    <w:rsid w:val="2C950AFD"/>
    <w:rsid w:val="2D210C4A"/>
    <w:rsid w:val="2E356E8E"/>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454474"/>
    <w:rsid w:val="34AF40BC"/>
    <w:rsid w:val="36162BCB"/>
    <w:rsid w:val="364530C9"/>
    <w:rsid w:val="36A71B58"/>
    <w:rsid w:val="37103BA1"/>
    <w:rsid w:val="37514AF4"/>
    <w:rsid w:val="377C0298"/>
    <w:rsid w:val="378346FD"/>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3C354C4"/>
    <w:rsid w:val="44A040E0"/>
    <w:rsid w:val="44C67F95"/>
    <w:rsid w:val="45276BEC"/>
    <w:rsid w:val="4557347D"/>
    <w:rsid w:val="4559568A"/>
    <w:rsid w:val="45A47533"/>
    <w:rsid w:val="45F97EF6"/>
    <w:rsid w:val="46BC402D"/>
    <w:rsid w:val="472961BF"/>
    <w:rsid w:val="475528CD"/>
    <w:rsid w:val="47B265AF"/>
    <w:rsid w:val="48607CC1"/>
    <w:rsid w:val="4916491B"/>
    <w:rsid w:val="496717C4"/>
    <w:rsid w:val="4A063A4F"/>
    <w:rsid w:val="4A875AD1"/>
    <w:rsid w:val="4AE27CAC"/>
    <w:rsid w:val="4B1B2ECF"/>
    <w:rsid w:val="4B2E6F39"/>
    <w:rsid w:val="4B5271CF"/>
    <w:rsid w:val="4B6E282F"/>
    <w:rsid w:val="4BAC48C9"/>
    <w:rsid w:val="4BB27DC6"/>
    <w:rsid w:val="4C0157E0"/>
    <w:rsid w:val="4CD52BD1"/>
    <w:rsid w:val="4CEA2347"/>
    <w:rsid w:val="4D19039B"/>
    <w:rsid w:val="4D243428"/>
    <w:rsid w:val="4D2B35F0"/>
    <w:rsid w:val="4D2D7FC0"/>
    <w:rsid w:val="4E1E04FA"/>
    <w:rsid w:val="4E604FB7"/>
    <w:rsid w:val="4EFA25EF"/>
    <w:rsid w:val="4F2C043D"/>
    <w:rsid w:val="4F9246A8"/>
    <w:rsid w:val="4FBC621D"/>
    <w:rsid w:val="4FC275AB"/>
    <w:rsid w:val="4FEB08B0"/>
    <w:rsid w:val="50A13664"/>
    <w:rsid w:val="51937E4D"/>
    <w:rsid w:val="51DA016E"/>
    <w:rsid w:val="52383592"/>
    <w:rsid w:val="523875F5"/>
    <w:rsid w:val="52506204"/>
    <w:rsid w:val="52BE22AC"/>
    <w:rsid w:val="53D9518B"/>
    <w:rsid w:val="53FA1DF3"/>
    <w:rsid w:val="54AB2D04"/>
    <w:rsid w:val="54CF3A22"/>
    <w:rsid w:val="557B35BC"/>
    <w:rsid w:val="56390090"/>
    <w:rsid w:val="565C1CF5"/>
    <w:rsid w:val="56E235EF"/>
    <w:rsid w:val="571F3A0C"/>
    <w:rsid w:val="57DC32D5"/>
    <w:rsid w:val="57F2034A"/>
    <w:rsid w:val="58207565"/>
    <w:rsid w:val="58235318"/>
    <w:rsid w:val="58F31538"/>
    <w:rsid w:val="59121C77"/>
    <w:rsid w:val="59DE0E09"/>
    <w:rsid w:val="59DF6851"/>
    <w:rsid w:val="5A283DD0"/>
    <w:rsid w:val="5ACD76EE"/>
    <w:rsid w:val="5AD36B10"/>
    <w:rsid w:val="5B366E46"/>
    <w:rsid w:val="5B3D7F5F"/>
    <w:rsid w:val="5B460326"/>
    <w:rsid w:val="5C7B276E"/>
    <w:rsid w:val="5C9A592C"/>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5A92947"/>
    <w:rsid w:val="661A50B7"/>
    <w:rsid w:val="66976C44"/>
    <w:rsid w:val="66F30BCE"/>
    <w:rsid w:val="673C0170"/>
    <w:rsid w:val="673E5F91"/>
    <w:rsid w:val="677A6041"/>
    <w:rsid w:val="67D6317A"/>
    <w:rsid w:val="67D649B5"/>
    <w:rsid w:val="68ED6365"/>
    <w:rsid w:val="6A4E3ABD"/>
    <w:rsid w:val="6AE63D7E"/>
    <w:rsid w:val="6B462C2B"/>
    <w:rsid w:val="6B8359E9"/>
    <w:rsid w:val="6BD277B9"/>
    <w:rsid w:val="6C321620"/>
    <w:rsid w:val="6DA02882"/>
    <w:rsid w:val="6DA12E69"/>
    <w:rsid w:val="6DBB3B60"/>
    <w:rsid w:val="6DF749BB"/>
    <w:rsid w:val="6F0B4673"/>
    <w:rsid w:val="6F4831D1"/>
    <w:rsid w:val="700E4F44"/>
    <w:rsid w:val="70173239"/>
    <w:rsid w:val="711D3FA5"/>
    <w:rsid w:val="721A5B23"/>
    <w:rsid w:val="72B931C1"/>
    <w:rsid w:val="734A515C"/>
    <w:rsid w:val="738D03F5"/>
    <w:rsid w:val="73E442FB"/>
    <w:rsid w:val="73EF1E6D"/>
    <w:rsid w:val="74173DA2"/>
    <w:rsid w:val="76471CF3"/>
    <w:rsid w:val="76723FC6"/>
    <w:rsid w:val="767E5B01"/>
    <w:rsid w:val="778F44F9"/>
    <w:rsid w:val="77F2017E"/>
    <w:rsid w:val="78357E46"/>
    <w:rsid w:val="78D36201"/>
    <w:rsid w:val="79017606"/>
    <w:rsid w:val="790772D9"/>
    <w:rsid w:val="79D7762B"/>
    <w:rsid w:val="79EB254B"/>
    <w:rsid w:val="7BA202E2"/>
    <w:rsid w:val="7BA82ABD"/>
    <w:rsid w:val="7C492A5C"/>
    <w:rsid w:val="7C757EAB"/>
    <w:rsid w:val="7CDC25FD"/>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6</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期雷换蔷谒</cp:lastModifiedBy>
  <dcterms:modified xsi:type="dcterms:W3CDTF">2024-07-11T05:49:23Z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