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2024年临江公司雾化器维保服务采购项目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202408008</w:t>
      </w:r>
    </w:p>
    <w:p>
      <w:pPr>
        <w:spacing w:line="360" w:lineRule="auto"/>
        <w:jc w:val="center"/>
        <w:rPr>
          <w:rFonts w:cs="仿宋" w:asciiTheme="minorEastAsia" w:hAnsiTheme="minorEastAsia"/>
          <w:b/>
          <w:bCs/>
          <w:color w:val="auto"/>
          <w:sz w:val="72"/>
          <w:szCs w:val="72"/>
        </w:rPr>
      </w:pPr>
    </w:p>
    <w:p>
      <w:pPr>
        <w:pStyle w:val="3"/>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2024年临江公司雾化器维保服务采购项目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202408008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2024年临江公司雾化器维保服务采购项目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20.60万元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临江公司能源事业部因生产运营需要，需委托维保单位对雾化器进行保养维护，</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自合同签订起1年</w:t>
      </w:r>
      <w:r>
        <w:rPr>
          <w:rFonts w:hint="eastAsia" w:hAnsi="宋体" w:cs="宋体"/>
          <w:bCs/>
          <w:color w:val="auto"/>
          <w:sz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color w:val="auto"/>
          <w:sz w:val="24"/>
          <w:highlight w:val="none"/>
          <w:u w:val="single"/>
          <w:lang w:val="en-US" w:eastAsia="zh-CN"/>
        </w:rPr>
        <w:t>尼鲁雾化器维保服务合同的</w:t>
      </w:r>
      <w:r>
        <w:rPr>
          <w:rFonts w:hint="eastAsia" w:cs="仿宋" w:asciiTheme="minorEastAsia" w:hAnsiTheme="minorEastAsia"/>
          <w:bCs/>
          <w:color w:val="auto"/>
          <w:sz w:val="24"/>
          <w:highlight w:val="none"/>
          <w:u w:val="single"/>
        </w:rPr>
        <w:t>业绩</w:t>
      </w:r>
      <w:r>
        <w:rPr>
          <w:rFonts w:hint="eastAsia" w:cs="仿宋" w:asciiTheme="minorEastAsia" w:hAnsiTheme="minorEastAsia"/>
          <w:bCs/>
          <w:sz w:val="24"/>
          <w:highlight w:val="none"/>
          <w:u w:val="single"/>
        </w:rPr>
        <w:t>（同时提供</w:t>
      </w:r>
      <w:r>
        <w:rPr>
          <w:rFonts w:hint="eastAsia" w:cs="仿宋" w:asciiTheme="minorEastAsia" w:hAnsiTheme="minorEastAsia"/>
          <w:b/>
          <w:bCs w:val="0"/>
          <w:sz w:val="24"/>
          <w:highlight w:val="none"/>
          <w:u w:val="single"/>
        </w:rPr>
        <w:t>合同复印件</w:t>
      </w:r>
      <w:r>
        <w:rPr>
          <w:rFonts w:hint="eastAsia" w:cs="仿宋" w:asciiTheme="minorEastAsia" w:hAnsiTheme="minorEastAsia"/>
          <w:bCs/>
          <w:sz w:val="24"/>
          <w:highlight w:val="none"/>
          <w:u w:val="single"/>
        </w:rPr>
        <w:t>和与合同相对应的</w:t>
      </w:r>
      <w:r>
        <w:rPr>
          <w:rFonts w:hint="eastAsia" w:cs="仿宋" w:asciiTheme="minorEastAsia" w:hAnsiTheme="minorEastAsia"/>
          <w:b/>
          <w:bCs w:val="0"/>
          <w:sz w:val="24"/>
          <w:highlight w:val="none"/>
          <w:u w:val="single"/>
        </w:rPr>
        <w:t>正规合法发票</w:t>
      </w:r>
      <w:r>
        <w:rPr>
          <w:rFonts w:hint="eastAsia" w:cs="仿宋" w:asciiTheme="minorEastAsia" w:hAnsiTheme="minorEastAsia"/>
          <w:bCs/>
          <w:sz w:val="24"/>
          <w:highlight w:val="none"/>
          <w:u w:val="single"/>
        </w:rPr>
        <w:t>复印件作为业绩证明材料，缺少其中任何一个均视为业绩证明材料不符合要求）</w:t>
      </w:r>
      <w:r>
        <w:rPr>
          <w:rFonts w:hint="eastAsia" w:cs="仿宋" w:asciiTheme="minorEastAsia" w:hAnsiTheme="minorEastAsia"/>
          <w:bCs/>
          <w:sz w:val="24"/>
          <w:highlight w:val="none"/>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7</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bookmarkStart w:id="497" w:name="_GoBack"/>
      <w:bookmarkEnd w:id="497"/>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8月12</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pStyle w:val="2"/>
        <w:rPr>
          <w:rFonts w:hint="eastAsia" w:cs="仿宋" w:asciiTheme="minorEastAsia" w:hAnsiTheme="minorEastAsia"/>
          <w:b/>
          <w:bCs/>
          <w:color w:val="auto"/>
          <w:sz w:val="36"/>
          <w:szCs w:val="36"/>
        </w:rPr>
      </w:pPr>
    </w:p>
    <w:p>
      <w:pPr>
        <w:rPr>
          <w:rFonts w:hint="eastAsia"/>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ind w:left="0" w:leftChars="0" w:firstLine="0" w:firstLineChars="0"/>
        <w:rPr>
          <w:rFonts w:hint="eastAsia" w:cs="仿宋" w:asciiTheme="minorEastAsia" w:hAnsiTheme="minorEastAsia"/>
          <w:b/>
          <w:color w:val="auto"/>
          <w:sz w:val="32"/>
          <w:szCs w:val="20"/>
        </w:rPr>
      </w:pPr>
    </w:p>
    <w:p>
      <w:pPr>
        <w:pStyle w:val="14"/>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3"/>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1.杭州临江环境能源有限公司能源</w:t>
      </w:r>
      <w:r>
        <w:rPr>
          <w:rFonts w:hint="eastAsia"/>
          <w:color w:val="auto"/>
          <w:lang w:val="en-US" w:eastAsia="zh-CN"/>
        </w:rPr>
        <w:t>事业部</w:t>
      </w:r>
      <w:r>
        <w:rPr>
          <w:rFonts w:hint="eastAsia" w:ascii="宋体"/>
          <w:color w:val="auto"/>
          <w:lang w:val="en-US" w:eastAsia="zh-CN"/>
        </w:rPr>
        <w:t>所属8台反应塔雾化器保养所需配件，全部由供应商提供，包括设备的换油</w:t>
      </w:r>
      <w:r>
        <w:rPr>
          <w:rFonts w:hint="eastAsia"/>
          <w:color w:val="auto"/>
          <w:lang w:val="en-US" w:eastAsia="zh-CN"/>
        </w:rPr>
        <w:t>、配件更换及</w:t>
      </w:r>
      <w:r>
        <w:rPr>
          <w:rFonts w:hint="eastAsia" w:ascii="宋体"/>
          <w:color w:val="auto"/>
          <w:lang w:val="en-US" w:eastAsia="zh-CN"/>
        </w:rPr>
        <w:t>安装调试，直至合格，设备信息如下：</w:t>
      </w:r>
    </w:p>
    <w:tbl>
      <w:tblPr>
        <w:tblStyle w:val="16"/>
        <w:tblpPr w:leftFromText="180" w:rightFromText="180" w:vertAnchor="text" w:horzAnchor="page" w:tblpXSpec="center" w:tblpY="356"/>
        <w:tblOverlap w:val="never"/>
        <w:tblW w:w="8057" w:type="dxa"/>
        <w:jc w:val="center"/>
        <w:tblLayout w:type="fixed"/>
        <w:tblCellMar>
          <w:top w:w="0" w:type="dxa"/>
          <w:left w:w="108" w:type="dxa"/>
          <w:bottom w:w="0" w:type="dxa"/>
          <w:right w:w="108" w:type="dxa"/>
        </w:tblCellMar>
      </w:tblPr>
      <w:tblGrid>
        <w:gridCol w:w="1632"/>
        <w:gridCol w:w="1632"/>
        <w:gridCol w:w="2213"/>
        <w:gridCol w:w="1540"/>
        <w:gridCol w:w="1040"/>
      </w:tblGrid>
      <w:tr>
        <w:tblPrEx>
          <w:tblCellMar>
            <w:top w:w="0" w:type="dxa"/>
            <w:left w:w="108" w:type="dxa"/>
            <w:bottom w:w="0" w:type="dxa"/>
            <w:right w:w="108" w:type="dxa"/>
          </w:tblCellMar>
        </w:tblPrEx>
        <w:trPr>
          <w:trHeight w:val="30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设备名称</w:t>
            </w:r>
          </w:p>
        </w:tc>
        <w:tc>
          <w:tcPr>
            <w:tcW w:w="16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设备</w:t>
            </w:r>
            <w:r>
              <w:rPr>
                <w:rFonts w:hint="eastAsia" w:ascii="宋体" w:hAnsi="宋体" w:cs="宋体"/>
                <w:sz w:val="21"/>
                <w:szCs w:val="21"/>
                <w:lang w:val="en-US" w:eastAsia="zh-CN"/>
              </w:rPr>
              <w:t>型号</w:t>
            </w:r>
          </w:p>
        </w:tc>
        <w:tc>
          <w:tcPr>
            <w:tcW w:w="22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设备编号</w:t>
            </w:r>
          </w:p>
        </w:tc>
        <w:tc>
          <w:tcPr>
            <w:tcW w:w="1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次数</w:t>
            </w:r>
          </w:p>
        </w:tc>
        <w:tc>
          <w:tcPr>
            <w:tcW w:w="1040" w:type="dxa"/>
            <w:tcBorders>
              <w:top w:val="single" w:color="auto" w:sz="6" w:space="0"/>
              <w:left w:val="single" w:color="auto" w:sz="6" w:space="0"/>
              <w:bottom w:val="single" w:color="auto" w:sz="6" w:space="0"/>
              <w:right w:val="single" w:color="auto" w:sz="6" w:space="0"/>
            </w:tcBorders>
            <w:vAlign w:val="center"/>
          </w:tcPr>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rPr>
              <w:t>服务期</w:t>
            </w:r>
          </w:p>
        </w:tc>
      </w:tr>
      <w:tr>
        <w:tblPrEx>
          <w:tblCellMar>
            <w:top w:w="0" w:type="dxa"/>
            <w:left w:w="108" w:type="dxa"/>
            <w:bottom w:w="0" w:type="dxa"/>
            <w:right w:w="108" w:type="dxa"/>
          </w:tblCellMar>
        </w:tblPrEx>
        <w:trPr>
          <w:trHeight w:val="24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cs="宋体"/>
                <w:sz w:val="21"/>
                <w:szCs w:val="21"/>
                <w:lang w:val="en-US" w:eastAsia="zh-CN"/>
              </w:rPr>
            </w:pPr>
            <w:bookmarkStart w:id="19" w:name="OLE_LINK1" w:colFirst="8" w:colLast="8"/>
            <w:r>
              <w:rPr>
                <w:rFonts w:hint="eastAsia" w:ascii="宋体" w:hAnsi="宋体" w:cs="宋体"/>
                <w:sz w:val="21"/>
                <w:szCs w:val="21"/>
                <w:lang w:val="en-US" w:eastAsia="zh-CN"/>
              </w:rPr>
              <w:t>雾化器</w:t>
            </w:r>
          </w:p>
        </w:tc>
        <w:tc>
          <w:tcPr>
            <w:tcW w:w="163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GEA-NIRO F100</w:t>
            </w:r>
          </w:p>
        </w:tc>
        <w:tc>
          <w:tcPr>
            <w:tcW w:w="22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799,280,95,898,407,490,600,844</w:t>
            </w:r>
          </w:p>
        </w:tc>
        <w:tc>
          <w:tcPr>
            <w:tcW w:w="1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04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bottom"/>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1年</w:t>
            </w:r>
          </w:p>
        </w:tc>
      </w:tr>
      <w:bookmarkEnd w:id="19"/>
    </w:tbl>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2.保养要求:具体的保养时间、保养数量由采购人确定，工期为3天/台，差旅费及食宿费由中标人自行解决，其他部位是否维修或更换配件需供应商将设备解体检查后由采购人确定。</w:t>
      </w:r>
    </w:p>
    <w:p>
      <w:pPr>
        <w:pStyle w:val="3"/>
        <w:numPr>
          <w:ilvl w:val="0"/>
          <w:numId w:val="0"/>
        </w:numPr>
        <w:ind w:firstLine="480" w:firstLineChars="200"/>
        <w:rPr>
          <w:rFonts w:hint="default" w:ascii="宋体"/>
          <w:color w:val="auto"/>
          <w:lang w:val="en-US" w:eastAsia="zh-CN"/>
        </w:rPr>
      </w:pPr>
      <w:r>
        <w:rPr>
          <w:rFonts w:hint="eastAsia" w:ascii="宋体"/>
          <w:color w:val="auto"/>
          <w:lang w:val="en-US" w:eastAsia="zh-CN"/>
        </w:rPr>
        <w:t>3.雾化器检修项目：</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（1）雾化轮清理，检查全部喷嘴，磨损严重的需转向调整，更换密封圈，并调试到位。</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（2）雾化器料液分配器清理。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（3）雾化器内部进浆、进水通道清理，清除结垢。</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（4）雾化器内部保护水系统清除结垢，保证进水通畅。</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（5）雾化器润滑油系统清理，更换雾化器油，上下油箱清理。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（6）雾化器监控系统包括振动、油温、功率监控系统维护，并保证数值正确，灵敏可靠，如有必要更换相应的配件。</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（7）雾化器警报系统维护，保证警报系统灵敏可靠，系统启动及停止自动程序护</w:t>
      </w:r>
      <w:r>
        <w:rPr>
          <w:rFonts w:hint="eastAsia"/>
          <w:color w:val="auto"/>
          <w:lang w:val="en-US" w:eastAsia="zh-CN"/>
        </w:rPr>
        <w:t>。</w:t>
      </w:r>
    </w:p>
    <w:p>
      <w:pPr>
        <w:pStyle w:val="3"/>
        <w:numPr>
          <w:ilvl w:val="0"/>
          <w:numId w:val="0"/>
        </w:numPr>
        <w:ind w:firstLine="480" w:firstLineChars="200"/>
        <w:rPr>
          <w:rFonts w:hint="default" w:ascii="宋体"/>
          <w:color w:val="auto"/>
          <w:lang w:val="en-US" w:eastAsia="zh-CN"/>
        </w:rPr>
      </w:pPr>
      <w:r>
        <w:rPr>
          <w:rFonts w:hint="eastAsia" w:ascii="宋体"/>
          <w:color w:val="auto"/>
          <w:lang w:val="en-US" w:eastAsia="zh-CN"/>
        </w:rPr>
        <w:t>（8）雾化器所有损伤的螺栓螺母更换，数量由采购人认定。</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（9）雾化器所有密封圈、密封件更换。</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（10）雾化器过滤器更换。</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（11）雾化器电机润滑脂更换。</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本次保养必须更换的配件（12次）:</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25"/>
        <w:gridCol w:w="1650"/>
        <w:gridCol w:w="1200"/>
        <w:gridCol w:w="1145"/>
        <w:gridCol w:w="83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序号</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名称</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规格型号</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品牌</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材质</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数量</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6305</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6006</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6209</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NU209</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NU306</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24</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6308</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7</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NU308</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SKF/FAG</w:t>
            </w: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轴承钢</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8</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机油滤器</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F100专用</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9</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导向轴承</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F100专用</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石墨</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10</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密封套件</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全套多种</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11</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雾化盘内六角螺栓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M8*35 c276</w:t>
            </w:r>
          </w:p>
        </w:tc>
        <w:tc>
          <w:tcPr>
            <w:tcW w:w="1200"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96</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雾化盘内六角螺栓</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M8*8 c276</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48</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13</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料液分配盘内六角螺栓</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M8*70 c276</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84</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14</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料液分配盘内六角螺栓</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M10*70 c276</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15</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隔热桶螺栓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M12*15 C276</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96</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16</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主轴沉头内六角螺栓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M6*10 C276</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哈氏合金</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16</w:t>
            </w:r>
          </w:p>
        </w:tc>
        <w:tc>
          <w:tcPr>
            <w:tcW w:w="964"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17</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齿轮箱定位销</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F100专用</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16</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 xml:space="preserve">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18</w:t>
            </w:r>
          </w:p>
        </w:tc>
        <w:tc>
          <w:tcPr>
            <w:tcW w:w="1825"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回油检视管（含两个不锈钢管夹）</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ID8*OD13*350</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19</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石灰浆管快速接头</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配石灰浆管</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316L</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20</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工艺水管快速接头</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配工艺水管</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316L</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轴承套螺栓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M8*20 12.9级 发黑内六角</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216</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石灰浆座固定螺栓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M10*30 内六角</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316L</w:t>
            </w: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96</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23</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油泵固定螺栓</w:t>
            </w:r>
          </w:p>
        </w:tc>
        <w:tc>
          <w:tcPr>
            <w:tcW w:w="165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M6*25 12.9级 发黑内六角</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48</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tabs>
                <w:tab w:val="left" w:pos="567"/>
              </w:tabs>
              <w:spacing w:line="360" w:lineRule="auto"/>
              <w:jc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24</w:t>
            </w:r>
          </w:p>
        </w:tc>
        <w:tc>
          <w:tcPr>
            <w:tcW w:w="1825"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无铜防粘油脂</w:t>
            </w:r>
          </w:p>
        </w:tc>
        <w:tc>
          <w:tcPr>
            <w:tcW w:w="1650" w:type="dxa"/>
            <w:vAlign w:val="center"/>
          </w:tcPr>
          <w:p>
            <w:pPr>
              <w:tabs>
                <w:tab w:val="left" w:pos="567"/>
              </w:tabs>
              <w:spacing w:line="360" w:lineRule="auto"/>
              <w:jc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F100专用</w:t>
            </w:r>
          </w:p>
        </w:tc>
        <w:tc>
          <w:tcPr>
            <w:tcW w:w="1200"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1145" w:type="dxa"/>
            <w:vAlign w:val="center"/>
          </w:tcPr>
          <w:p>
            <w:pPr>
              <w:tabs>
                <w:tab w:val="left" w:pos="567"/>
              </w:tabs>
              <w:spacing w:line="360" w:lineRule="auto"/>
              <w:jc w:val="left"/>
              <w:rPr>
                <w:rFonts w:hint="eastAsia" w:ascii="宋体" w:hAnsi="Arial" w:cs="Arial" w:eastAsiaTheme="minorEastAsia"/>
                <w:snapToGrid w:val="0"/>
                <w:color w:val="auto"/>
                <w:kern w:val="2"/>
                <w:sz w:val="24"/>
                <w:szCs w:val="21"/>
                <w:lang w:val="en-US" w:eastAsia="zh-CN" w:bidi="ar-SA"/>
              </w:rPr>
            </w:pPr>
          </w:p>
        </w:tc>
        <w:tc>
          <w:tcPr>
            <w:tcW w:w="832"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12</w:t>
            </w:r>
          </w:p>
        </w:tc>
        <w:tc>
          <w:tcPr>
            <w:tcW w:w="964" w:type="dxa"/>
            <w:vAlign w:val="center"/>
          </w:tcPr>
          <w:p>
            <w:pPr>
              <w:tabs>
                <w:tab w:val="left" w:pos="567"/>
              </w:tabs>
              <w:spacing w:line="360" w:lineRule="auto"/>
              <w:jc w:val="left"/>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支</w:t>
            </w:r>
          </w:p>
        </w:tc>
      </w:tr>
    </w:tbl>
    <w:p>
      <w:pPr>
        <w:pStyle w:val="3"/>
        <w:numPr>
          <w:ilvl w:val="0"/>
          <w:numId w:val="0"/>
        </w:numPr>
        <w:ind w:firstLine="480" w:firstLineChars="200"/>
        <w:rPr>
          <w:rFonts w:hint="eastAsia"/>
          <w:b/>
          <w:bCs/>
          <w:color w:val="auto"/>
          <w:lang w:val="en-US" w:eastAsia="zh-CN"/>
        </w:rPr>
      </w:pPr>
      <w:r>
        <w:rPr>
          <w:rFonts w:hint="eastAsia" w:ascii="宋体"/>
          <w:color w:val="auto"/>
          <w:lang w:val="en-US" w:eastAsia="zh-CN"/>
        </w:rPr>
        <w:t>注：本次雾化器保养所需的备品备件均由供应商提供。</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3"/>
        <w:numPr>
          <w:ilvl w:val="0"/>
          <w:numId w:val="0"/>
        </w:numPr>
        <w:ind w:firstLine="480" w:firstLineChars="200"/>
        <w:rPr>
          <w:rFonts w:hint="default"/>
          <w:color w:val="auto"/>
          <w:lang w:val="en-US" w:eastAsia="zh-CN"/>
        </w:rPr>
      </w:pPr>
      <w:r>
        <w:rPr>
          <w:rFonts w:hint="eastAsia"/>
          <w:color w:val="auto"/>
          <w:lang w:val="en-US" w:eastAsia="zh-CN"/>
        </w:rPr>
        <w:t>1.合同期限：自合同签订起1年；</w:t>
      </w:r>
    </w:p>
    <w:p>
      <w:pPr>
        <w:pStyle w:val="3"/>
        <w:numPr>
          <w:ilvl w:val="0"/>
          <w:numId w:val="0"/>
        </w:numPr>
        <w:ind w:firstLine="480" w:firstLineChars="200"/>
        <w:rPr>
          <w:rFonts w:hint="default"/>
          <w:lang w:val="en-US" w:eastAsia="zh-CN"/>
        </w:rPr>
      </w:pPr>
      <w:r>
        <w:rPr>
          <w:rFonts w:hint="eastAsia"/>
          <w:color w:val="auto"/>
          <w:lang w:val="en-US" w:eastAsia="zh-CN"/>
        </w:rPr>
        <w:t>2.履约方式：按采购内容要求执行。</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三、服务要求</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1.供应商根据采购人的要求提交派到现场服务的技术人员名单及到场时间，采购人予以确认。</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2.采购人有权提出更换不符合要求的现场服务人员，供应商应根据现场需要，重新选派采购人认可的服务人员。</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3.供应商应及时提供与本项目有关的维护、安装、调试、验收、性能验收试验、运行、检修等相应的技术指导、技术配合、技术培训等全过程的服务。</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4.供应商需派代表到现场进行技术服务，按照技术资料进行维保，并负责解决本项目在安装调试、试运行中发现的有关问题。</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5.由于供应商技术服务人员的疏忽和错误以及中标人未按要求派人给采购人造成损失的，供应商应承担赔偿责任。</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6.供应商应确保本项目保养完工后，质量和性能符合本合同中的相关约定及相关行业标准。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7.按约定的保养方式，供应商负责配送及安装更换确保整机正常和安全的运行所需的备品备件和易损件。</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8.本项目所保养的雾化器，若发生故障需要应急处理时，供应商应在接到采购人报修通知后5个工作日内，委派专业技术人员上门服务。</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9.供应商维保前必须出具施工方案，完工后出具调试报告（包括所用的材料详细清单）。调试报告最终将移交至采购人存档。</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10.雾化器安装期间的检测数据必须记录，完成后交由采购人留存。</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11.保养调试期间如因供应商原因发生设备、人身等安全事故由供应商承担赔偿责任。供应商应对其员工的安全负责。</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12.保养期间需要的设备、工具等由供应商负责自筹或租赁，所需费用由供应商自行承担。</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13.更换的备件在调试及质保期间，如因质量问题发生故障或损坏，均由供应商免费负责更换，直至雾化器能正常运行。</w:t>
      </w:r>
      <w:r>
        <w:rPr>
          <w:rFonts w:hint="eastAsia" w:ascii="宋体"/>
          <w:b/>
          <w:bCs/>
          <w:color w:val="auto"/>
          <w:lang w:val="en-US" w:eastAsia="zh-CN"/>
        </w:rPr>
        <w:t>质保期为一年。</w:t>
      </w:r>
    </w:p>
    <w:p>
      <w:pPr>
        <w:pStyle w:val="3"/>
        <w:numPr>
          <w:ilvl w:val="0"/>
          <w:numId w:val="1"/>
        </w:numPr>
        <w:ind w:firstLine="482" w:firstLineChars="200"/>
        <w:rPr>
          <w:rFonts w:hint="eastAsia"/>
          <w:b/>
          <w:bCs/>
          <w:color w:val="auto"/>
          <w:lang w:val="en-US" w:eastAsia="zh-CN"/>
        </w:rPr>
      </w:pPr>
      <w:r>
        <w:rPr>
          <w:rFonts w:hint="eastAsia"/>
          <w:b/>
          <w:bCs/>
          <w:color w:val="auto"/>
          <w:lang w:val="en-US" w:eastAsia="zh-CN"/>
        </w:rPr>
        <w:t>验收方式</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1.基本要求:设备维修、维护完毕后，质量稳定可靠，操作方便，满足采购人使用要求。性能、精度应完全符合工艺要求和行业标准。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2.技术标准：</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2.1</w:t>
      </w:r>
      <w:r>
        <w:rPr>
          <w:rFonts w:hint="eastAsia" w:ascii="宋体"/>
          <w:color w:val="auto"/>
          <w:lang w:val="en-US" w:eastAsia="zh-CN"/>
        </w:rPr>
        <w:t>.维保步骤严格按照设备出厂维保说明说执行，所在进行雾化器组装和解体工作时,建议使用配备的原装工具。有技术指标要求达到丹麦GEA-niro公司的出厂合格标准大修完成后的试运行油温(不大于80℃）、振动（轴振动不大于100um且稳定)、喷浆流量(2-10t/h)、雾化水滴(平均约50um) 等均在合格范围内，设备正常使用并且相关的烟气指标达能够控制在合格标准范围内。</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2.2</w:t>
      </w:r>
      <w:r>
        <w:rPr>
          <w:rFonts w:hint="eastAsia" w:ascii="宋体"/>
          <w:color w:val="auto"/>
          <w:lang w:val="en-US" w:eastAsia="zh-CN"/>
        </w:rPr>
        <w:t>.验收时各项技术指标应达到相关验收标准，经采购人最终验收合格，办理验收手续后交付采购人。</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雾化器经中标人大保养后，能达到以下标准：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（1）雾化盘回装后量测-下圆 0.022至/上圆 0.035 至 0.038mm。</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（2）轴心量测-偏摆 0.02 至 0.022mm。</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（3）轴心联轴器间隙-1.20 至 1.35mm。</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（4）振动偏移检测-10.5V。</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（5）溢油开关检查-正常。</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（6）油温温度器检测-测点 110 至 112奥姆,正常。</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（7）油位开关检测-正常。</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（8）油流量检测-正常。</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（9）油泵检测-经整机运行,吸排油正常。</w:t>
      </w:r>
    </w:p>
    <w:p>
      <w:pPr>
        <w:pStyle w:val="3"/>
        <w:numPr>
          <w:ilvl w:val="0"/>
          <w:numId w:val="0"/>
        </w:numPr>
        <w:ind w:firstLine="480" w:firstLineChars="200"/>
        <w:rPr>
          <w:rFonts w:hint="eastAsia" w:ascii="宋体" w:hAnsi="宋体" w:eastAsia="宋体" w:cs="宋体"/>
          <w:szCs w:val="21"/>
          <w:lang w:val="en-US" w:eastAsia="zh-CN"/>
        </w:rPr>
      </w:pPr>
      <w:r>
        <w:rPr>
          <w:rFonts w:hint="eastAsia" w:ascii="宋体"/>
          <w:color w:val="auto"/>
          <w:lang w:val="en-US" w:eastAsia="zh-CN"/>
        </w:rPr>
        <w:t>（10）1台整机经采购人正常运行 1 周后,各项指标在合格范围内,达到合同验收</w:t>
      </w:r>
      <w:r>
        <w:rPr>
          <w:rFonts w:hint="eastAsia" w:ascii="宋体" w:hAnsi="宋体" w:eastAsia="宋体" w:cs="宋体"/>
          <w:szCs w:val="21"/>
          <w:lang w:val="en-US" w:eastAsia="zh-CN"/>
        </w:rPr>
        <w:t>标准。</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(11)雾化器工作环境的声压水平(SPL)雾化器一米远的SPL是94分贝。</w:t>
      </w:r>
    </w:p>
    <w:p>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(12)外罩和雾化轮之间的间隙必须保持在3mm左右(0.12”)</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3"/>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3"/>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2.采购人不再对任何售后服务进行付费。</w:t>
      </w:r>
      <w:r>
        <w:rPr>
          <w:rFonts w:hint="eastAsia" w:ascii="宋体" w:hAnsi="Arial"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的派遣人员产生的一切费用由中标人承担。</w:t>
      </w:r>
    </w:p>
    <w:p>
      <w:pPr>
        <w:pStyle w:val="3"/>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.保密服务要求：供应商对采购人提供的所有业务技术资料、文档，有责任对第三方保密；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szCs w:val="24"/>
          <w:lang w:val="en-US" w:eastAsia="zh-CN" w:bidi="ar-SA"/>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lang w:eastAsia="zh-CN"/>
        </w:rPr>
      </w:pPr>
    </w:p>
    <w:p>
      <w:pPr>
        <w:pStyle w:val="2"/>
        <w:rPr>
          <w:rFonts w:hint="eastAsia"/>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14467"/>
      <w:bookmarkEnd w:id="20"/>
      <w:bookmarkStart w:id="21" w:name="_Toc184312096"/>
      <w:bookmarkEnd w:id="21"/>
      <w:bookmarkStart w:id="22" w:name="_Toc184308101"/>
      <w:bookmarkEnd w:id="22"/>
      <w:bookmarkStart w:id="23" w:name="_Toc184312115"/>
      <w:bookmarkEnd w:id="23"/>
      <w:bookmarkStart w:id="24" w:name="_Toc184314414"/>
      <w:bookmarkEnd w:id="24"/>
      <w:bookmarkStart w:id="25" w:name="_Toc184310328"/>
      <w:bookmarkEnd w:id="25"/>
      <w:bookmarkStart w:id="26" w:name="_Toc184312126"/>
      <w:bookmarkEnd w:id="26"/>
      <w:bookmarkStart w:id="27" w:name="_Toc184308095"/>
      <w:bookmarkEnd w:id="27"/>
      <w:bookmarkStart w:id="28" w:name="_Toc184312076"/>
      <w:bookmarkEnd w:id="28"/>
      <w:bookmarkStart w:id="29" w:name="_Toc184313246"/>
      <w:bookmarkEnd w:id="29"/>
      <w:bookmarkStart w:id="30" w:name="_Toc184310339"/>
      <w:bookmarkEnd w:id="30"/>
      <w:bookmarkStart w:id="31" w:name="_Toc184310298"/>
      <w:bookmarkEnd w:id="31"/>
      <w:bookmarkStart w:id="32" w:name="_Toc184310284"/>
      <w:bookmarkEnd w:id="32"/>
      <w:bookmarkStart w:id="33" w:name="_Toc184312070"/>
      <w:bookmarkEnd w:id="33"/>
      <w:bookmarkStart w:id="34" w:name="_Toc184313289"/>
      <w:bookmarkEnd w:id="34"/>
      <w:bookmarkStart w:id="35" w:name="_Toc184308104"/>
      <w:bookmarkEnd w:id="35"/>
      <w:bookmarkStart w:id="36" w:name="_Toc184310332"/>
      <w:bookmarkEnd w:id="36"/>
      <w:bookmarkStart w:id="37" w:name="_Toc184313255"/>
      <w:bookmarkEnd w:id="37"/>
      <w:bookmarkStart w:id="38" w:name="_Toc184310336"/>
      <w:bookmarkEnd w:id="38"/>
      <w:bookmarkStart w:id="39" w:name="_Toc184308040"/>
      <w:bookmarkEnd w:id="39"/>
      <w:bookmarkStart w:id="40" w:name="_Toc184312067"/>
      <w:bookmarkEnd w:id="40"/>
      <w:bookmarkStart w:id="41" w:name="_Toc184314419"/>
      <w:bookmarkEnd w:id="41"/>
      <w:bookmarkStart w:id="42" w:name="_Toc184314415"/>
      <w:bookmarkEnd w:id="42"/>
      <w:bookmarkStart w:id="43" w:name="_Toc184308108"/>
      <w:bookmarkEnd w:id="43"/>
      <w:bookmarkStart w:id="44" w:name="_Toc184310311"/>
      <w:bookmarkEnd w:id="44"/>
      <w:bookmarkStart w:id="45" w:name="_Toc184313278"/>
      <w:bookmarkEnd w:id="45"/>
      <w:bookmarkStart w:id="46" w:name="_Toc184310316"/>
      <w:bookmarkEnd w:id="46"/>
      <w:bookmarkStart w:id="47" w:name="_Toc184312085"/>
      <w:bookmarkEnd w:id="47"/>
      <w:bookmarkStart w:id="48" w:name="_Toc184312132"/>
      <w:bookmarkEnd w:id="48"/>
      <w:bookmarkStart w:id="49" w:name="_Toc184308074"/>
      <w:bookmarkEnd w:id="49"/>
      <w:bookmarkStart w:id="50" w:name="_Toc184310343"/>
      <w:bookmarkEnd w:id="50"/>
      <w:bookmarkStart w:id="51" w:name="_Toc184312103"/>
      <w:bookmarkEnd w:id="51"/>
      <w:bookmarkStart w:id="52" w:name="_Toc184314477"/>
      <w:bookmarkEnd w:id="52"/>
      <w:bookmarkStart w:id="53" w:name="_Toc184314466"/>
      <w:bookmarkEnd w:id="53"/>
      <w:bookmarkStart w:id="54" w:name="_Toc184308081"/>
      <w:bookmarkEnd w:id="54"/>
      <w:bookmarkStart w:id="55" w:name="_Toc184313296"/>
      <w:bookmarkEnd w:id="55"/>
      <w:bookmarkStart w:id="56" w:name="_Toc184312079"/>
      <w:bookmarkEnd w:id="56"/>
      <w:bookmarkStart w:id="57" w:name="_Toc184313302"/>
      <w:bookmarkEnd w:id="57"/>
      <w:bookmarkStart w:id="58" w:name="_Toc184308058"/>
      <w:bookmarkEnd w:id="58"/>
      <w:bookmarkStart w:id="59" w:name="_Toc184314450"/>
      <w:bookmarkEnd w:id="59"/>
      <w:bookmarkStart w:id="60" w:name="_Toc184308047"/>
      <w:bookmarkEnd w:id="60"/>
      <w:bookmarkStart w:id="61" w:name="_Toc184312104"/>
      <w:bookmarkEnd w:id="61"/>
      <w:bookmarkStart w:id="62" w:name="_Toc184313269"/>
      <w:bookmarkEnd w:id="62"/>
      <w:bookmarkStart w:id="63" w:name="_Toc184313251"/>
      <w:bookmarkEnd w:id="63"/>
      <w:bookmarkStart w:id="64" w:name="_Toc184310273"/>
      <w:bookmarkEnd w:id="64"/>
      <w:bookmarkStart w:id="65" w:name="_Toc184312118"/>
      <w:bookmarkEnd w:id="65"/>
      <w:bookmarkStart w:id="66" w:name="_Toc184308077"/>
      <w:bookmarkEnd w:id="66"/>
      <w:bookmarkStart w:id="67" w:name="_Toc184310285"/>
      <w:bookmarkEnd w:id="67"/>
      <w:bookmarkStart w:id="68" w:name="_Toc184314410"/>
      <w:bookmarkEnd w:id="68"/>
      <w:bookmarkStart w:id="69" w:name="_Toc184314462"/>
      <w:bookmarkEnd w:id="69"/>
      <w:bookmarkStart w:id="70" w:name="_Toc184308062"/>
      <w:bookmarkEnd w:id="70"/>
      <w:bookmarkStart w:id="71" w:name="_Toc184313238"/>
      <w:bookmarkEnd w:id="71"/>
      <w:bookmarkStart w:id="72" w:name="_Toc184308041"/>
      <w:bookmarkEnd w:id="72"/>
      <w:bookmarkStart w:id="73" w:name="_Toc184312134"/>
      <w:bookmarkEnd w:id="73"/>
      <w:bookmarkStart w:id="74" w:name="_Toc184308061"/>
      <w:bookmarkEnd w:id="74"/>
      <w:bookmarkStart w:id="75" w:name="_Toc184308090"/>
      <w:bookmarkEnd w:id="75"/>
      <w:bookmarkStart w:id="76" w:name="_Toc184308043"/>
      <w:bookmarkEnd w:id="76"/>
      <w:bookmarkStart w:id="77" w:name="_Toc184314449"/>
      <w:bookmarkEnd w:id="77"/>
      <w:bookmarkStart w:id="78" w:name="_Toc184312124"/>
      <w:bookmarkEnd w:id="78"/>
      <w:bookmarkStart w:id="79" w:name="_Toc184313252"/>
      <w:bookmarkEnd w:id="79"/>
      <w:bookmarkStart w:id="80" w:name="_Toc184313241"/>
      <w:bookmarkEnd w:id="80"/>
      <w:bookmarkStart w:id="81" w:name="_Toc184310302"/>
      <w:bookmarkEnd w:id="81"/>
      <w:bookmarkStart w:id="82" w:name="_Toc184310344"/>
      <w:bookmarkEnd w:id="82"/>
      <w:bookmarkStart w:id="83" w:name="_Toc184312138"/>
      <w:bookmarkEnd w:id="83"/>
      <w:bookmarkStart w:id="84" w:name="_Toc184308103"/>
      <w:bookmarkEnd w:id="84"/>
      <w:bookmarkStart w:id="85" w:name="_Toc184310324"/>
      <w:bookmarkEnd w:id="85"/>
      <w:bookmarkStart w:id="86" w:name="_Toc184310333"/>
      <w:bookmarkEnd w:id="86"/>
      <w:bookmarkStart w:id="87" w:name="_Toc184308054"/>
      <w:bookmarkEnd w:id="87"/>
      <w:bookmarkStart w:id="88" w:name="_Toc184314470"/>
      <w:bookmarkEnd w:id="88"/>
      <w:bookmarkStart w:id="89" w:name="_Toc184308064"/>
      <w:bookmarkEnd w:id="89"/>
      <w:bookmarkStart w:id="90" w:name="_Toc184313299"/>
      <w:bookmarkEnd w:id="90"/>
      <w:bookmarkStart w:id="91" w:name="_Toc184312119"/>
      <w:bookmarkEnd w:id="91"/>
      <w:bookmarkStart w:id="92" w:name="_Toc184313298"/>
      <w:bookmarkEnd w:id="92"/>
      <w:bookmarkStart w:id="93" w:name="_Toc184310313"/>
      <w:bookmarkEnd w:id="93"/>
      <w:bookmarkStart w:id="94" w:name="_Toc184313303"/>
      <w:bookmarkEnd w:id="94"/>
      <w:bookmarkStart w:id="95" w:name="_Toc184310279"/>
      <w:bookmarkEnd w:id="95"/>
      <w:bookmarkStart w:id="96" w:name="_Toc184314418"/>
      <w:bookmarkEnd w:id="96"/>
      <w:bookmarkStart w:id="97" w:name="_Toc184314411"/>
      <w:bookmarkEnd w:id="97"/>
      <w:bookmarkStart w:id="98" w:name="_Toc184310291"/>
      <w:bookmarkEnd w:id="98"/>
      <w:bookmarkStart w:id="99" w:name="_Toc184312084"/>
      <w:bookmarkEnd w:id="99"/>
      <w:bookmarkStart w:id="100" w:name="_Toc184313239"/>
      <w:bookmarkEnd w:id="100"/>
      <w:bookmarkStart w:id="101" w:name="_Toc184313306"/>
      <w:bookmarkEnd w:id="101"/>
      <w:bookmarkStart w:id="102" w:name="_Toc184313292"/>
      <w:bookmarkEnd w:id="102"/>
      <w:bookmarkStart w:id="103" w:name="_Toc184313287"/>
      <w:bookmarkEnd w:id="103"/>
      <w:bookmarkStart w:id="104" w:name="_Toc184310277"/>
      <w:bookmarkEnd w:id="104"/>
      <w:bookmarkStart w:id="105" w:name="_Toc184312071"/>
      <w:bookmarkEnd w:id="105"/>
      <w:bookmarkStart w:id="106" w:name="_Toc184314412"/>
      <w:bookmarkEnd w:id="106"/>
      <w:bookmarkStart w:id="107" w:name="_Toc184312092"/>
      <w:bookmarkEnd w:id="107"/>
      <w:bookmarkStart w:id="108" w:name="_Toc184314439"/>
      <w:bookmarkEnd w:id="108"/>
      <w:bookmarkStart w:id="109" w:name="_Toc184312131"/>
      <w:bookmarkEnd w:id="109"/>
      <w:bookmarkStart w:id="110" w:name="_Toc184314433"/>
      <w:bookmarkEnd w:id="110"/>
      <w:bookmarkStart w:id="111" w:name="_Toc184312108"/>
      <w:bookmarkEnd w:id="111"/>
      <w:bookmarkStart w:id="112" w:name="_Toc184312123"/>
      <w:bookmarkEnd w:id="112"/>
      <w:bookmarkStart w:id="113" w:name="_Toc184308059"/>
      <w:bookmarkEnd w:id="113"/>
      <w:bookmarkStart w:id="114" w:name="_Toc184313301"/>
      <w:bookmarkEnd w:id="114"/>
      <w:bookmarkStart w:id="115" w:name="_Toc184308105"/>
      <w:bookmarkEnd w:id="115"/>
      <w:bookmarkStart w:id="116" w:name="_Toc184313275"/>
      <w:bookmarkEnd w:id="116"/>
      <w:bookmarkStart w:id="117" w:name="_Toc184312114"/>
      <w:bookmarkEnd w:id="117"/>
      <w:bookmarkStart w:id="118" w:name="_Toc184313304"/>
      <w:bookmarkEnd w:id="118"/>
      <w:bookmarkStart w:id="119" w:name="_Toc184314482"/>
      <w:bookmarkEnd w:id="119"/>
      <w:bookmarkStart w:id="120" w:name="_Toc184312110"/>
      <w:bookmarkEnd w:id="120"/>
      <w:bookmarkStart w:id="121" w:name="_Toc184313253"/>
      <w:bookmarkEnd w:id="121"/>
      <w:bookmarkStart w:id="122" w:name="_Toc184308070"/>
      <w:bookmarkEnd w:id="122"/>
      <w:bookmarkStart w:id="123" w:name="_Toc184314459"/>
      <w:bookmarkEnd w:id="123"/>
      <w:bookmarkStart w:id="124" w:name="_Toc184314454"/>
      <w:bookmarkEnd w:id="124"/>
      <w:bookmarkStart w:id="125" w:name="_Toc184308050"/>
      <w:bookmarkEnd w:id="125"/>
      <w:bookmarkStart w:id="126" w:name="_Toc184310341"/>
      <w:bookmarkEnd w:id="126"/>
      <w:bookmarkStart w:id="127" w:name="_Toc184312133"/>
      <w:bookmarkEnd w:id="127"/>
      <w:bookmarkStart w:id="128" w:name="_Toc184314425"/>
      <w:bookmarkEnd w:id="128"/>
      <w:bookmarkStart w:id="129" w:name="_Toc184314427"/>
      <w:bookmarkEnd w:id="129"/>
      <w:bookmarkStart w:id="130" w:name="_Toc184313310"/>
      <w:bookmarkEnd w:id="130"/>
      <w:bookmarkStart w:id="131" w:name="_Toc184308065"/>
      <w:bookmarkEnd w:id="131"/>
      <w:bookmarkStart w:id="132" w:name="_Toc184313256"/>
      <w:bookmarkEnd w:id="132"/>
      <w:bookmarkStart w:id="133" w:name="_Toc184314480"/>
      <w:bookmarkEnd w:id="133"/>
      <w:bookmarkStart w:id="134" w:name="_Toc184313286"/>
      <w:bookmarkEnd w:id="134"/>
      <w:bookmarkStart w:id="135" w:name="_Toc184310342"/>
      <w:bookmarkEnd w:id="135"/>
      <w:bookmarkStart w:id="136" w:name="_Toc184310326"/>
      <w:bookmarkEnd w:id="136"/>
      <w:bookmarkStart w:id="137" w:name="_Toc184312082"/>
      <w:bookmarkEnd w:id="137"/>
      <w:bookmarkStart w:id="138" w:name="_Toc184310294"/>
      <w:bookmarkEnd w:id="138"/>
      <w:bookmarkStart w:id="139" w:name="_Toc184310301"/>
      <w:bookmarkEnd w:id="139"/>
      <w:bookmarkStart w:id="140" w:name="_Toc184314436"/>
      <w:bookmarkEnd w:id="140"/>
      <w:bookmarkStart w:id="141" w:name="_Toc184314461"/>
      <w:bookmarkEnd w:id="141"/>
      <w:bookmarkStart w:id="142" w:name="_Toc184314432"/>
      <w:bookmarkEnd w:id="142"/>
      <w:bookmarkStart w:id="143" w:name="_Toc184312090"/>
      <w:bookmarkEnd w:id="143"/>
      <w:bookmarkStart w:id="144" w:name="_Toc184312111"/>
      <w:bookmarkEnd w:id="144"/>
      <w:bookmarkStart w:id="145" w:name="_Toc184314431"/>
      <w:bookmarkEnd w:id="145"/>
      <w:bookmarkStart w:id="146" w:name="_Toc184312125"/>
      <w:bookmarkEnd w:id="146"/>
      <w:bookmarkStart w:id="147" w:name="_Toc184310321"/>
      <w:bookmarkEnd w:id="147"/>
      <w:bookmarkStart w:id="148" w:name="_Toc184313297"/>
      <w:bookmarkEnd w:id="148"/>
      <w:bookmarkStart w:id="149" w:name="_Toc184314443"/>
      <w:bookmarkEnd w:id="149"/>
      <w:bookmarkStart w:id="150" w:name="_Toc184308042"/>
      <w:bookmarkEnd w:id="150"/>
      <w:bookmarkStart w:id="151" w:name="_Toc184312086"/>
      <w:bookmarkEnd w:id="151"/>
      <w:bookmarkStart w:id="152" w:name="_Toc184308106"/>
      <w:bookmarkEnd w:id="152"/>
      <w:bookmarkStart w:id="153" w:name="_Toc184313242"/>
      <w:bookmarkEnd w:id="153"/>
      <w:bookmarkStart w:id="154" w:name="_Toc184312089"/>
      <w:bookmarkEnd w:id="154"/>
      <w:bookmarkStart w:id="155" w:name="_Toc184313281"/>
      <w:bookmarkEnd w:id="155"/>
      <w:bookmarkStart w:id="156" w:name="_Toc184313266"/>
      <w:bookmarkEnd w:id="156"/>
      <w:bookmarkStart w:id="157" w:name="_Toc184312083"/>
      <w:bookmarkEnd w:id="157"/>
      <w:bookmarkStart w:id="158" w:name="_Toc184313243"/>
      <w:bookmarkEnd w:id="158"/>
      <w:bookmarkStart w:id="159" w:name="_Toc184312112"/>
      <w:bookmarkEnd w:id="159"/>
      <w:bookmarkStart w:id="160" w:name="_Toc184310334"/>
      <w:bookmarkEnd w:id="160"/>
      <w:bookmarkStart w:id="161" w:name="_Toc184313276"/>
      <w:bookmarkEnd w:id="161"/>
      <w:bookmarkStart w:id="162" w:name="_Toc184308045"/>
      <w:bookmarkEnd w:id="162"/>
      <w:bookmarkStart w:id="163" w:name="_Toc184308097"/>
      <w:bookmarkEnd w:id="163"/>
      <w:bookmarkStart w:id="164" w:name="_Toc184314479"/>
      <w:bookmarkEnd w:id="164"/>
      <w:bookmarkStart w:id="165" w:name="_Toc184314424"/>
      <w:bookmarkEnd w:id="165"/>
      <w:bookmarkStart w:id="166" w:name="_Toc184312107"/>
      <w:bookmarkEnd w:id="166"/>
      <w:bookmarkStart w:id="167" w:name="_Toc184308053"/>
      <w:bookmarkEnd w:id="167"/>
      <w:bookmarkStart w:id="168" w:name="_Toc184312073"/>
      <w:bookmarkEnd w:id="168"/>
      <w:bookmarkStart w:id="169" w:name="_Toc184310297"/>
      <w:bookmarkEnd w:id="169"/>
      <w:bookmarkStart w:id="170" w:name="_Toc184308056"/>
      <w:bookmarkEnd w:id="170"/>
      <w:bookmarkStart w:id="171" w:name="_Toc184314456"/>
      <w:bookmarkEnd w:id="171"/>
      <w:bookmarkStart w:id="172" w:name="_Toc184314447"/>
      <w:bookmarkEnd w:id="172"/>
      <w:bookmarkStart w:id="173" w:name="_Toc184314446"/>
      <w:bookmarkEnd w:id="173"/>
      <w:bookmarkStart w:id="174" w:name="_Toc184314444"/>
      <w:bookmarkEnd w:id="174"/>
      <w:bookmarkStart w:id="175" w:name="_Toc184308038"/>
      <w:bookmarkEnd w:id="175"/>
      <w:bookmarkStart w:id="176" w:name="_Toc184313307"/>
      <w:bookmarkEnd w:id="176"/>
      <w:bookmarkStart w:id="177" w:name="_Toc184314458"/>
      <w:bookmarkEnd w:id="177"/>
      <w:bookmarkStart w:id="178" w:name="_Toc184308091"/>
      <w:bookmarkEnd w:id="178"/>
      <w:bookmarkStart w:id="179" w:name="_Toc184314438"/>
      <w:bookmarkEnd w:id="179"/>
      <w:bookmarkStart w:id="180" w:name="_Toc184310304"/>
      <w:bookmarkEnd w:id="180"/>
      <w:bookmarkStart w:id="181" w:name="_Toc184313254"/>
      <w:bookmarkEnd w:id="181"/>
      <w:bookmarkStart w:id="182" w:name="_Toc184313270"/>
      <w:bookmarkEnd w:id="182"/>
      <w:bookmarkStart w:id="183" w:name="_Toc184312100"/>
      <w:bookmarkEnd w:id="183"/>
      <w:bookmarkStart w:id="184" w:name="_Toc184313260"/>
      <w:bookmarkEnd w:id="184"/>
      <w:bookmarkStart w:id="185" w:name="_Toc184314465"/>
      <w:bookmarkEnd w:id="185"/>
      <w:bookmarkStart w:id="186" w:name="_Toc184312098"/>
      <w:bookmarkEnd w:id="186"/>
      <w:bookmarkStart w:id="187" w:name="_Toc184312105"/>
      <w:bookmarkEnd w:id="187"/>
      <w:bookmarkStart w:id="188" w:name="_Toc184310275"/>
      <w:bookmarkEnd w:id="188"/>
      <w:bookmarkStart w:id="189" w:name="_Toc184314423"/>
      <w:bookmarkEnd w:id="189"/>
      <w:bookmarkStart w:id="190" w:name="_Toc184310310"/>
      <w:bookmarkEnd w:id="190"/>
      <w:bookmarkStart w:id="191" w:name="_Toc184308049"/>
      <w:bookmarkEnd w:id="191"/>
      <w:bookmarkStart w:id="192" w:name="_Toc184308072"/>
      <w:bookmarkEnd w:id="192"/>
      <w:bookmarkStart w:id="193" w:name="_Toc184308044"/>
      <w:bookmarkEnd w:id="193"/>
      <w:bookmarkStart w:id="194" w:name="_Toc184310287"/>
      <w:bookmarkEnd w:id="194"/>
      <w:bookmarkStart w:id="195" w:name="_Toc184310283"/>
      <w:bookmarkEnd w:id="195"/>
      <w:bookmarkStart w:id="196" w:name="_Toc184308089"/>
      <w:bookmarkEnd w:id="196"/>
      <w:bookmarkStart w:id="197" w:name="_Toc184314422"/>
      <w:bookmarkEnd w:id="197"/>
      <w:bookmarkStart w:id="198" w:name="_Toc184312129"/>
      <w:bookmarkEnd w:id="198"/>
      <w:bookmarkStart w:id="199" w:name="_Toc184310315"/>
      <w:bookmarkEnd w:id="199"/>
      <w:bookmarkStart w:id="200" w:name="_Toc184313248"/>
      <w:bookmarkEnd w:id="200"/>
      <w:bookmarkStart w:id="201" w:name="_Toc184310323"/>
      <w:bookmarkEnd w:id="201"/>
      <w:bookmarkStart w:id="202" w:name="_Toc184312077"/>
      <w:bookmarkEnd w:id="202"/>
      <w:bookmarkStart w:id="203" w:name="_Toc184314451"/>
      <w:bookmarkEnd w:id="203"/>
      <w:bookmarkStart w:id="204" w:name="_Toc184308069"/>
      <w:bookmarkEnd w:id="204"/>
      <w:bookmarkStart w:id="205" w:name="_Toc184314445"/>
      <w:bookmarkEnd w:id="205"/>
      <w:bookmarkStart w:id="206" w:name="_Toc184310288"/>
      <w:bookmarkEnd w:id="206"/>
      <w:bookmarkStart w:id="207" w:name="_Toc184310295"/>
      <w:bookmarkEnd w:id="207"/>
      <w:bookmarkStart w:id="208" w:name="_Toc184314455"/>
      <w:bookmarkEnd w:id="208"/>
      <w:bookmarkStart w:id="209" w:name="_Toc184314442"/>
      <w:bookmarkEnd w:id="209"/>
      <w:bookmarkStart w:id="210" w:name="_Toc184310322"/>
      <w:bookmarkEnd w:id="210"/>
      <w:bookmarkStart w:id="211" w:name="_Toc184308087"/>
      <w:bookmarkEnd w:id="211"/>
      <w:bookmarkStart w:id="212" w:name="_Toc184313285"/>
      <w:bookmarkEnd w:id="212"/>
      <w:bookmarkStart w:id="213" w:name="_Toc184310276"/>
      <w:bookmarkEnd w:id="213"/>
      <w:bookmarkStart w:id="214" w:name="_Toc184312130"/>
      <w:bookmarkEnd w:id="214"/>
      <w:bookmarkStart w:id="215" w:name="_Toc184308088"/>
      <w:bookmarkEnd w:id="215"/>
      <w:bookmarkStart w:id="216" w:name="_Toc184310305"/>
      <w:bookmarkEnd w:id="216"/>
      <w:bookmarkStart w:id="217" w:name="_Toc184310330"/>
      <w:bookmarkEnd w:id="217"/>
      <w:bookmarkStart w:id="218" w:name="_Toc184308082"/>
      <w:bookmarkEnd w:id="218"/>
      <w:bookmarkStart w:id="219" w:name="_Toc184308085"/>
      <w:bookmarkEnd w:id="219"/>
      <w:bookmarkStart w:id="220" w:name="_Toc184310329"/>
      <w:bookmarkEnd w:id="220"/>
      <w:bookmarkStart w:id="221" w:name="_Toc184314416"/>
      <w:bookmarkEnd w:id="221"/>
      <w:bookmarkStart w:id="222" w:name="_Toc184314420"/>
      <w:bookmarkEnd w:id="222"/>
      <w:bookmarkStart w:id="223" w:name="_Toc184312127"/>
      <w:bookmarkEnd w:id="223"/>
      <w:bookmarkStart w:id="224" w:name="_Toc184314435"/>
      <w:bookmarkEnd w:id="224"/>
      <w:bookmarkStart w:id="225" w:name="_Toc184310318"/>
      <w:bookmarkEnd w:id="225"/>
      <w:bookmarkStart w:id="226" w:name="_Toc184312121"/>
      <w:bookmarkEnd w:id="226"/>
      <w:bookmarkStart w:id="227" w:name="_Toc184314481"/>
      <w:bookmarkEnd w:id="227"/>
      <w:bookmarkStart w:id="228" w:name="_Toc184314434"/>
      <w:bookmarkEnd w:id="228"/>
      <w:bookmarkStart w:id="229" w:name="_Toc184308093"/>
      <w:bookmarkEnd w:id="229"/>
      <w:bookmarkStart w:id="230" w:name="_Toc184310289"/>
      <w:bookmarkEnd w:id="230"/>
      <w:bookmarkStart w:id="231" w:name="_Toc184312116"/>
      <w:bookmarkEnd w:id="231"/>
      <w:bookmarkStart w:id="232" w:name="_Toc184313288"/>
      <w:bookmarkEnd w:id="232"/>
      <w:bookmarkStart w:id="233" w:name="_Toc184312102"/>
      <w:bookmarkEnd w:id="233"/>
      <w:bookmarkStart w:id="234" w:name="_Toc184310337"/>
      <w:bookmarkEnd w:id="234"/>
      <w:bookmarkStart w:id="235" w:name="_Toc184313240"/>
      <w:bookmarkEnd w:id="235"/>
      <w:bookmarkStart w:id="236" w:name="_Toc184308075"/>
      <w:bookmarkEnd w:id="236"/>
      <w:bookmarkStart w:id="237" w:name="_Toc184310307"/>
      <w:bookmarkEnd w:id="237"/>
      <w:bookmarkStart w:id="238" w:name="_Toc184308057"/>
      <w:bookmarkEnd w:id="238"/>
      <w:bookmarkStart w:id="239" w:name="_Toc184308051"/>
      <w:bookmarkEnd w:id="239"/>
      <w:bookmarkStart w:id="240" w:name="_Toc184310281"/>
      <w:bookmarkEnd w:id="240"/>
      <w:bookmarkStart w:id="241" w:name="_Toc184313291"/>
      <w:bookmarkEnd w:id="241"/>
      <w:bookmarkStart w:id="242" w:name="_Toc184313279"/>
      <w:bookmarkEnd w:id="242"/>
      <w:bookmarkStart w:id="243" w:name="_Toc184314421"/>
      <w:bookmarkEnd w:id="243"/>
      <w:bookmarkStart w:id="244" w:name="_Toc184312109"/>
      <w:bookmarkEnd w:id="244"/>
      <w:bookmarkStart w:id="245" w:name="_Toc184314468"/>
      <w:bookmarkEnd w:id="245"/>
      <w:bookmarkStart w:id="246" w:name="_Toc184308076"/>
      <w:bookmarkEnd w:id="246"/>
      <w:bookmarkStart w:id="247" w:name="_Toc184308094"/>
      <w:bookmarkEnd w:id="247"/>
      <w:bookmarkStart w:id="248" w:name="_Toc184312113"/>
      <w:bookmarkEnd w:id="248"/>
      <w:bookmarkStart w:id="249" w:name="_Toc184308068"/>
      <w:bookmarkEnd w:id="249"/>
      <w:bookmarkStart w:id="250" w:name="_Toc184314474"/>
      <w:bookmarkEnd w:id="250"/>
      <w:bookmarkStart w:id="251" w:name="_Toc184310335"/>
      <w:bookmarkEnd w:id="251"/>
      <w:bookmarkStart w:id="252" w:name="_Toc184308099"/>
      <w:bookmarkEnd w:id="252"/>
      <w:bookmarkStart w:id="253" w:name="_Toc184312087"/>
      <w:bookmarkEnd w:id="253"/>
      <w:bookmarkStart w:id="254" w:name="_Toc184314472"/>
      <w:bookmarkEnd w:id="254"/>
      <w:bookmarkStart w:id="255" w:name="_Toc184310309"/>
      <w:bookmarkEnd w:id="255"/>
      <w:bookmarkStart w:id="256" w:name="_Toc184308055"/>
      <w:bookmarkEnd w:id="256"/>
      <w:bookmarkStart w:id="257" w:name="_Toc184314469"/>
      <w:bookmarkEnd w:id="257"/>
      <w:bookmarkStart w:id="258" w:name="_Toc184312097"/>
      <w:bookmarkEnd w:id="258"/>
      <w:bookmarkStart w:id="259" w:name="_Toc184313244"/>
      <w:bookmarkEnd w:id="259"/>
      <w:bookmarkStart w:id="260" w:name="_Toc184313284"/>
      <w:bookmarkEnd w:id="260"/>
      <w:bookmarkStart w:id="261" w:name="_Toc184308102"/>
      <w:bookmarkEnd w:id="261"/>
      <w:bookmarkStart w:id="262" w:name="_Toc184310314"/>
      <w:bookmarkEnd w:id="262"/>
      <w:bookmarkStart w:id="263" w:name="_Toc184313271"/>
      <w:bookmarkEnd w:id="263"/>
      <w:bookmarkStart w:id="264" w:name="_Toc184313245"/>
      <w:bookmarkEnd w:id="264"/>
      <w:bookmarkStart w:id="265" w:name="_Toc184312136"/>
      <w:bookmarkEnd w:id="265"/>
      <w:bookmarkStart w:id="266" w:name="_Toc184312099"/>
      <w:bookmarkEnd w:id="266"/>
      <w:bookmarkStart w:id="267" w:name="_Toc184310286"/>
      <w:bookmarkEnd w:id="267"/>
      <w:bookmarkStart w:id="268" w:name="_Toc184310320"/>
      <w:bookmarkEnd w:id="268"/>
      <w:bookmarkStart w:id="269" w:name="_Toc184310306"/>
      <w:bookmarkEnd w:id="269"/>
      <w:bookmarkStart w:id="270" w:name="_Toc184308036"/>
      <w:bookmarkEnd w:id="270"/>
      <w:bookmarkStart w:id="271" w:name="_Toc184313262"/>
      <w:bookmarkEnd w:id="271"/>
      <w:bookmarkStart w:id="272" w:name="_Toc184308107"/>
      <w:bookmarkEnd w:id="272"/>
      <w:bookmarkStart w:id="273" w:name="_Toc184308096"/>
      <w:bookmarkEnd w:id="273"/>
      <w:bookmarkStart w:id="274" w:name="_Toc184310331"/>
      <w:bookmarkEnd w:id="274"/>
      <w:bookmarkStart w:id="275" w:name="_Toc184308083"/>
      <w:bookmarkEnd w:id="275"/>
      <w:bookmarkStart w:id="276" w:name="_Toc184312094"/>
      <w:bookmarkEnd w:id="276"/>
      <w:bookmarkStart w:id="277" w:name="_Toc184313293"/>
      <w:bookmarkEnd w:id="277"/>
      <w:bookmarkStart w:id="278" w:name="_Toc184314473"/>
      <w:bookmarkEnd w:id="278"/>
      <w:bookmarkStart w:id="279" w:name="_Toc184310299"/>
      <w:bookmarkEnd w:id="279"/>
      <w:bookmarkStart w:id="280" w:name="_Toc184314428"/>
      <w:bookmarkEnd w:id="280"/>
      <w:bookmarkStart w:id="281" w:name="_Toc184313259"/>
      <w:bookmarkEnd w:id="281"/>
      <w:bookmarkStart w:id="282" w:name="_Toc184310312"/>
      <w:bookmarkEnd w:id="282"/>
      <w:bookmarkStart w:id="283" w:name="_Toc184313277"/>
      <w:bookmarkEnd w:id="283"/>
      <w:bookmarkStart w:id="284" w:name="_Toc184313283"/>
      <w:bookmarkEnd w:id="284"/>
      <w:bookmarkStart w:id="285" w:name="_Toc184312081"/>
      <w:bookmarkEnd w:id="285"/>
      <w:bookmarkStart w:id="286" w:name="_Toc184310340"/>
      <w:bookmarkEnd w:id="286"/>
      <w:bookmarkStart w:id="287" w:name="_Toc184314453"/>
      <w:bookmarkEnd w:id="287"/>
      <w:bookmarkStart w:id="288" w:name="_Toc184313250"/>
      <w:bookmarkEnd w:id="288"/>
      <w:bookmarkStart w:id="289" w:name="_Toc184308098"/>
      <w:bookmarkEnd w:id="289"/>
      <w:bookmarkStart w:id="290" w:name="_Toc184313268"/>
      <w:bookmarkEnd w:id="290"/>
      <w:bookmarkStart w:id="291" w:name="_Toc184312074"/>
      <w:bookmarkEnd w:id="291"/>
      <w:bookmarkStart w:id="292" w:name="_Toc184314471"/>
      <w:bookmarkEnd w:id="292"/>
      <w:bookmarkStart w:id="293" w:name="_Toc184308071"/>
      <w:bookmarkEnd w:id="293"/>
      <w:bookmarkStart w:id="294" w:name="_Toc184308060"/>
      <w:bookmarkEnd w:id="294"/>
      <w:bookmarkStart w:id="295" w:name="_Toc184308052"/>
      <w:bookmarkEnd w:id="295"/>
      <w:bookmarkStart w:id="296" w:name="_Toc184310290"/>
      <w:bookmarkEnd w:id="296"/>
      <w:bookmarkStart w:id="297" w:name="_Toc184310327"/>
      <w:bookmarkEnd w:id="297"/>
      <w:bookmarkStart w:id="298" w:name="_Toc184312075"/>
      <w:bookmarkEnd w:id="298"/>
      <w:bookmarkStart w:id="299" w:name="_Toc184313280"/>
      <w:bookmarkEnd w:id="299"/>
      <w:bookmarkStart w:id="300" w:name="_Toc184314437"/>
      <w:bookmarkEnd w:id="300"/>
      <w:bookmarkStart w:id="301" w:name="_Toc184312095"/>
      <w:bookmarkEnd w:id="301"/>
      <w:bookmarkStart w:id="302" w:name="_Toc184313267"/>
      <w:bookmarkEnd w:id="302"/>
      <w:bookmarkStart w:id="303" w:name="_Toc184313290"/>
      <w:bookmarkEnd w:id="303"/>
      <w:bookmarkStart w:id="304" w:name="_Toc184308046"/>
      <w:bookmarkEnd w:id="304"/>
      <w:bookmarkStart w:id="305" w:name="_Toc184310292"/>
      <w:bookmarkEnd w:id="305"/>
      <w:bookmarkStart w:id="306" w:name="_Toc184314460"/>
      <w:bookmarkEnd w:id="306"/>
      <w:bookmarkStart w:id="307" w:name="_Toc184314429"/>
      <w:bookmarkEnd w:id="307"/>
      <w:bookmarkStart w:id="308" w:name="_Toc184312139"/>
      <w:bookmarkEnd w:id="308"/>
      <w:bookmarkStart w:id="309" w:name="_Toc184312137"/>
      <w:bookmarkEnd w:id="309"/>
      <w:bookmarkStart w:id="310" w:name="_Toc184310274"/>
      <w:bookmarkEnd w:id="310"/>
      <w:bookmarkStart w:id="311" w:name="_Toc184308037"/>
      <w:bookmarkEnd w:id="311"/>
      <w:bookmarkStart w:id="312" w:name="_Toc184312068"/>
      <w:bookmarkEnd w:id="312"/>
      <w:bookmarkStart w:id="313" w:name="_Toc184313264"/>
      <w:bookmarkEnd w:id="313"/>
      <w:bookmarkStart w:id="314" w:name="_Toc184313272"/>
      <w:bookmarkEnd w:id="314"/>
      <w:bookmarkStart w:id="315" w:name="_Toc184313274"/>
      <w:bookmarkEnd w:id="315"/>
      <w:bookmarkStart w:id="316" w:name="_Toc184312128"/>
      <w:bookmarkEnd w:id="316"/>
      <w:bookmarkStart w:id="317" w:name="_Toc184314457"/>
      <w:bookmarkEnd w:id="317"/>
      <w:bookmarkStart w:id="318" w:name="_Toc184312072"/>
      <w:bookmarkEnd w:id="318"/>
      <w:bookmarkStart w:id="319" w:name="_Toc184310272"/>
      <w:bookmarkEnd w:id="319"/>
      <w:bookmarkStart w:id="320" w:name="_Toc184310338"/>
      <w:bookmarkEnd w:id="320"/>
      <w:bookmarkStart w:id="321" w:name="_Toc184314463"/>
      <w:bookmarkEnd w:id="321"/>
      <w:bookmarkStart w:id="322" w:name="_Toc184314464"/>
      <w:bookmarkEnd w:id="322"/>
      <w:bookmarkStart w:id="323" w:name="_Toc184308048"/>
      <w:bookmarkEnd w:id="323"/>
      <w:bookmarkStart w:id="324" w:name="_Toc184312080"/>
      <w:bookmarkEnd w:id="324"/>
      <w:bookmarkStart w:id="325" w:name="_Toc184314441"/>
      <w:bookmarkEnd w:id="325"/>
      <w:bookmarkStart w:id="326" w:name="_Toc184308039"/>
      <w:bookmarkEnd w:id="326"/>
      <w:bookmarkStart w:id="327" w:name="_Toc184314452"/>
      <w:bookmarkEnd w:id="327"/>
      <w:bookmarkStart w:id="328" w:name="_Toc184308084"/>
      <w:bookmarkEnd w:id="328"/>
      <w:bookmarkStart w:id="329" w:name="_Toc184310280"/>
      <w:bookmarkEnd w:id="329"/>
      <w:bookmarkStart w:id="330" w:name="_Toc184308080"/>
      <w:bookmarkEnd w:id="330"/>
      <w:bookmarkStart w:id="331" w:name="_Toc184310303"/>
      <w:bookmarkEnd w:id="331"/>
      <w:bookmarkStart w:id="332" w:name="_Toc184312117"/>
      <w:bookmarkEnd w:id="332"/>
      <w:bookmarkStart w:id="333" w:name="_Toc184313294"/>
      <w:bookmarkEnd w:id="333"/>
      <w:bookmarkStart w:id="334" w:name="_Toc184313295"/>
      <w:bookmarkEnd w:id="334"/>
      <w:bookmarkStart w:id="335" w:name="_Toc184314413"/>
      <w:bookmarkEnd w:id="335"/>
      <w:bookmarkStart w:id="336" w:name="_Toc184313258"/>
      <w:bookmarkEnd w:id="336"/>
      <w:bookmarkStart w:id="337" w:name="_Toc184313300"/>
      <w:bookmarkEnd w:id="337"/>
      <w:bookmarkStart w:id="338" w:name="_Toc184314475"/>
      <w:bookmarkEnd w:id="338"/>
      <w:bookmarkStart w:id="339" w:name="_Toc184314448"/>
      <w:bookmarkEnd w:id="339"/>
      <w:bookmarkStart w:id="340" w:name="_Toc184313273"/>
      <w:bookmarkEnd w:id="340"/>
      <w:bookmarkStart w:id="341" w:name="_Toc184310296"/>
      <w:bookmarkEnd w:id="341"/>
      <w:bookmarkStart w:id="342" w:name="_Toc184312093"/>
      <w:bookmarkEnd w:id="342"/>
      <w:bookmarkStart w:id="343" w:name="_Toc184312069"/>
      <w:bookmarkEnd w:id="343"/>
      <w:bookmarkStart w:id="344" w:name="_Toc184313308"/>
      <w:bookmarkEnd w:id="344"/>
      <w:bookmarkStart w:id="345" w:name="_Toc184314430"/>
      <w:bookmarkEnd w:id="345"/>
      <w:bookmarkStart w:id="346" w:name="_Toc184313247"/>
      <w:bookmarkEnd w:id="346"/>
      <w:bookmarkStart w:id="347" w:name="_Toc184313265"/>
      <w:bookmarkEnd w:id="347"/>
      <w:bookmarkStart w:id="348" w:name="_Toc184308063"/>
      <w:bookmarkEnd w:id="348"/>
      <w:bookmarkStart w:id="349" w:name="_Toc184312120"/>
      <w:bookmarkEnd w:id="349"/>
      <w:bookmarkStart w:id="350" w:name="_Toc184310317"/>
      <w:bookmarkEnd w:id="350"/>
      <w:bookmarkStart w:id="351" w:name="_Toc184312122"/>
      <w:bookmarkEnd w:id="351"/>
      <w:bookmarkStart w:id="352" w:name="_Toc184308092"/>
      <w:bookmarkEnd w:id="352"/>
      <w:bookmarkStart w:id="353" w:name="_Toc184312135"/>
      <w:bookmarkEnd w:id="353"/>
      <w:bookmarkStart w:id="354" w:name="_Toc184312091"/>
      <w:bookmarkEnd w:id="354"/>
      <w:bookmarkStart w:id="355" w:name="_Toc184308073"/>
      <w:bookmarkEnd w:id="355"/>
      <w:bookmarkStart w:id="356" w:name="_Toc184313261"/>
      <w:bookmarkEnd w:id="356"/>
      <w:bookmarkStart w:id="357" w:name="_Toc184312101"/>
      <w:bookmarkEnd w:id="357"/>
      <w:bookmarkStart w:id="358" w:name="_Toc184308079"/>
      <w:bookmarkEnd w:id="358"/>
      <w:bookmarkStart w:id="359" w:name="_Toc184313263"/>
      <w:bookmarkEnd w:id="359"/>
      <w:bookmarkStart w:id="360" w:name="_Toc184313282"/>
      <w:bookmarkEnd w:id="360"/>
      <w:bookmarkStart w:id="361" w:name="_Toc184308078"/>
      <w:bookmarkEnd w:id="361"/>
      <w:bookmarkStart w:id="362" w:name="_Toc184308066"/>
      <w:bookmarkEnd w:id="362"/>
      <w:bookmarkStart w:id="363" w:name="_Toc184313249"/>
      <w:bookmarkEnd w:id="363"/>
      <w:bookmarkStart w:id="364" w:name="_Toc184314476"/>
      <w:bookmarkEnd w:id="364"/>
      <w:bookmarkStart w:id="365" w:name="_Toc184310282"/>
      <w:bookmarkEnd w:id="365"/>
      <w:bookmarkStart w:id="366" w:name="_Toc184314417"/>
      <w:bookmarkEnd w:id="366"/>
      <w:bookmarkStart w:id="367" w:name="_Toc184308086"/>
      <w:bookmarkEnd w:id="367"/>
      <w:bookmarkStart w:id="368" w:name="_Toc184310293"/>
      <w:bookmarkEnd w:id="368"/>
      <w:bookmarkStart w:id="369" w:name="_Toc184313257"/>
      <w:bookmarkEnd w:id="369"/>
      <w:bookmarkStart w:id="370" w:name="_Toc184314478"/>
      <w:bookmarkEnd w:id="370"/>
      <w:bookmarkStart w:id="371" w:name="_Toc184314440"/>
      <w:bookmarkEnd w:id="371"/>
      <w:bookmarkStart w:id="372" w:name="_Toc184310308"/>
      <w:bookmarkEnd w:id="372"/>
      <w:bookmarkStart w:id="373" w:name="_Toc184310319"/>
      <w:bookmarkEnd w:id="373"/>
      <w:bookmarkStart w:id="374" w:name="_Toc184310325"/>
      <w:bookmarkEnd w:id="374"/>
      <w:bookmarkStart w:id="375" w:name="_Toc184308100"/>
      <w:bookmarkEnd w:id="375"/>
      <w:bookmarkStart w:id="376" w:name="_Toc184314426"/>
      <w:bookmarkEnd w:id="376"/>
      <w:bookmarkStart w:id="377" w:name="_Toc184312088"/>
      <w:bookmarkEnd w:id="377"/>
      <w:bookmarkStart w:id="378" w:name="_Toc184312106"/>
      <w:bookmarkEnd w:id="378"/>
      <w:bookmarkStart w:id="379" w:name="_Toc184313309"/>
      <w:bookmarkEnd w:id="379"/>
      <w:bookmarkStart w:id="380" w:name="_Toc184313305"/>
      <w:bookmarkEnd w:id="380"/>
      <w:bookmarkStart w:id="381" w:name="_Toc184312078"/>
      <w:bookmarkEnd w:id="381"/>
      <w:bookmarkStart w:id="382" w:name="_Toc184308067"/>
      <w:bookmarkEnd w:id="382"/>
      <w:bookmarkStart w:id="383" w:name="_Toc184310300"/>
      <w:bookmarkEnd w:id="383"/>
      <w:bookmarkStart w:id="384" w:name="_Toc184310278"/>
      <w:bookmarkEnd w:id="384"/>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3"/>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3"/>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4"/>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5"/>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2024年临江公司雾化器维保服务采购项目</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214"/>
        <w:jc w:val="center"/>
        <w:rPr>
          <w:rFonts w:hint="eastAsia"/>
          <w:b/>
          <w:bCs/>
        </w:rPr>
      </w:pPr>
      <w:r>
        <w:rPr>
          <w:rFonts w:hint="eastAsia"/>
          <w:b/>
          <w:bCs/>
        </w:rPr>
        <w:t>目录</w:t>
      </w:r>
    </w:p>
    <w:p>
      <w:pPr>
        <w:pStyle w:val="8"/>
        <w:spacing w:line="360" w:lineRule="auto"/>
        <w:ind w:firstLine="480" w:firstLineChars="200"/>
      </w:pPr>
      <w:r>
        <w:rPr>
          <w:rFonts w:hint="eastAsia"/>
        </w:rPr>
        <w:t>第一章 合同书  …………………………………………………………（页码）</w:t>
      </w:r>
    </w:p>
    <w:p>
      <w:pPr>
        <w:pStyle w:val="8"/>
        <w:spacing w:line="360" w:lineRule="auto"/>
        <w:ind w:firstLine="480" w:firstLineChars="200"/>
        <w:rPr>
          <w:rFonts w:hint="eastAsia"/>
        </w:rPr>
      </w:pPr>
      <w:r>
        <w:rPr>
          <w:rFonts w:hint="eastAsia"/>
        </w:rPr>
        <w:t>第二章 合同一般条款……………………………………………………（页码）</w:t>
      </w:r>
    </w:p>
    <w:p>
      <w:pPr>
        <w:pStyle w:val="8"/>
        <w:spacing w:line="360" w:lineRule="auto"/>
        <w:ind w:firstLine="480" w:firstLineChars="200"/>
        <w:rPr>
          <w:rFonts w:hint="eastAsia" w:ascii="宋体" w:hAnsi="宋体"/>
        </w:rPr>
      </w:pPr>
      <w:r>
        <w:rPr>
          <w:rFonts w:hint="eastAsia" w:ascii="宋体" w:hAnsi="宋体"/>
        </w:rPr>
        <w:t>第三章 安全协议…………………………………………………………（</w:t>
      </w:r>
      <w:r>
        <w:rPr>
          <w:rFonts w:hint="eastAsia"/>
        </w:rPr>
        <w:t>页码）</w:t>
      </w:r>
    </w:p>
    <w:p>
      <w:pPr>
        <w:pStyle w:val="8"/>
        <w:spacing w:line="360" w:lineRule="auto"/>
        <w:ind w:firstLine="480" w:firstLineChars="200"/>
        <w:rPr>
          <w:rFonts w:hint="eastAsia"/>
        </w:rPr>
      </w:pPr>
      <w:r>
        <w:rPr>
          <w:rFonts w:hint="eastAsia"/>
        </w:rPr>
        <w:t>第</w:t>
      </w:r>
      <w:r>
        <w:rPr>
          <w:rFonts w:hint="eastAsia"/>
          <w:lang w:val="en-US" w:eastAsia="zh-CN"/>
        </w:rPr>
        <w:t>四</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rPr>
          <w:lang w:val="zh-CN"/>
        </w:rPr>
      </w:pPr>
    </w:p>
    <w:p>
      <w:pPr>
        <w:pStyle w:val="3"/>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2024年临江公司雾化器维保服务采购项目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5" w:name="_Toc28855"/>
      <w:bookmarkStart w:id="386" w:name="_Toc15367"/>
      <w:bookmarkStart w:id="387" w:name="_Toc22967"/>
      <w:bookmarkStart w:id="388" w:name="_Toc19273"/>
      <w:bookmarkStart w:id="389"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1.本合同及其补充合同、变更协议；</w:t>
      </w:r>
    </w:p>
    <w:p>
      <w:pPr>
        <w:spacing w:line="360" w:lineRule="auto"/>
        <w:ind w:firstLine="480" w:firstLineChars="200"/>
        <w:rPr>
          <w:rFonts w:ascii="宋体" w:hAnsi="宋体"/>
          <w:sz w:val="24"/>
        </w:rPr>
      </w:pPr>
      <w:r>
        <w:rPr>
          <w:rFonts w:hint="eastAsia" w:ascii="宋体" w:hAnsi="宋体"/>
          <w:sz w:val="24"/>
        </w:rPr>
        <w:t>2.成交通知书；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0" w:name="_Toc6773"/>
      <w:bookmarkStart w:id="391" w:name="_Toc22185"/>
      <w:bookmarkStart w:id="392" w:name="_Toc18585"/>
      <w:bookmarkStart w:id="393" w:name="_Toc2918"/>
      <w:bookmarkStart w:id="394" w:name="_Toc6311"/>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058"/>
        <w:gridCol w:w="704"/>
        <w:gridCol w:w="727"/>
        <w:gridCol w:w="866"/>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雾化器维保服务</w:t>
            </w:r>
          </w:p>
        </w:tc>
        <w:tc>
          <w:tcPr>
            <w:tcW w:w="3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尼鲁雾化器维保</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kern w:val="0"/>
                <w:sz w:val="20"/>
                <w:szCs w:val="20"/>
                <w:lang w:val="en-US" w:eastAsia="zh-CN" w:bidi="ar"/>
              </w:rPr>
            </w:pPr>
          </w:p>
        </w:tc>
      </w:tr>
    </w:tbl>
    <w:p>
      <w:pPr>
        <w:pStyle w:val="5"/>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6"/>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638"/>
        <w:gridCol w:w="1641"/>
        <w:gridCol w:w="863"/>
        <w:gridCol w:w="749"/>
        <w:gridCol w:w="9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5"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5" w:name="_Toc1386"/>
            <w:bookmarkStart w:id="396" w:name="_Toc5635"/>
            <w:bookmarkStart w:id="397" w:name="_Toc21124"/>
            <w:bookmarkStart w:id="398" w:name="_Toc13918"/>
            <w:bookmarkStart w:id="399" w:name="_Toc4929"/>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638"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641"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863"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749"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944"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1440"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5"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38"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641"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63"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749"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44" w:type="dxa"/>
            <w:noWrap w:val="0"/>
            <w:vAlign w:val="center"/>
          </w:tcPr>
          <w:p>
            <w:pPr>
              <w:pStyle w:val="5"/>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440" w:type="dxa"/>
            <w:noWrap w:val="0"/>
            <w:vAlign w:val="center"/>
          </w:tcPr>
          <w:p>
            <w:pPr>
              <w:pStyle w:val="5"/>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5"/>
      <w:bookmarkEnd w:id="396"/>
      <w:bookmarkEnd w:id="397"/>
      <w:bookmarkEnd w:id="398"/>
      <w:bookmarkEnd w:id="399"/>
    </w:tbl>
    <w:p>
      <w:pPr>
        <w:spacing w:line="360" w:lineRule="auto"/>
        <w:ind w:firstLine="482" w:firstLineChars="200"/>
        <w:outlineLvl w:val="0"/>
        <w:rPr>
          <w:rFonts w:ascii="宋体" w:hAnsi="宋体"/>
          <w:b/>
          <w:sz w:val="24"/>
        </w:rPr>
      </w:pPr>
      <w:bookmarkStart w:id="400" w:name="_Toc22618"/>
      <w:bookmarkStart w:id="401" w:name="_Toc1814"/>
      <w:bookmarkStart w:id="402" w:name="_Toc10340"/>
      <w:bookmarkStart w:id="403" w:name="_Toc3625"/>
      <w:bookmarkStart w:id="404" w:name="_Toc31421"/>
      <w:bookmarkStart w:id="405" w:name="_Toc11108"/>
      <w:bookmarkStart w:id="406" w:name="_Toc4760"/>
      <w:bookmarkStart w:id="407" w:name="_Toc8772"/>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hint="eastAsia" w:hAnsi="宋体" w:cs="宋体"/>
          <w:bCs/>
          <w:color w:val="auto"/>
          <w:sz w:val="24"/>
          <w:highlight w:val="none"/>
          <w:lang w:val="en-US" w:eastAsia="zh-CN"/>
        </w:rPr>
      </w:pPr>
      <w:r>
        <w:rPr>
          <w:rFonts w:hint="eastAsia" w:ascii="宋体" w:hAnsi="宋体"/>
          <w:sz w:val="24"/>
        </w:rPr>
        <w:t>1.服务交付（实施）的时间（期限）</w:t>
      </w:r>
      <w:r>
        <w:rPr>
          <w:rFonts w:ascii="宋体" w:hAnsi="宋体"/>
          <w:sz w:val="24"/>
        </w:rPr>
        <w:t>：</w:t>
      </w:r>
      <w:r>
        <w:rPr>
          <w:rFonts w:hint="eastAsia" w:hAnsi="宋体" w:cs="宋体"/>
          <w:bCs/>
          <w:color w:val="auto"/>
          <w:sz w:val="24"/>
          <w:highlight w:val="none"/>
          <w:u w:val="single"/>
          <w:lang w:val="en-US" w:eastAsia="zh-CN"/>
        </w:rPr>
        <w:t>自合同签订起1年</w:t>
      </w:r>
      <w:r>
        <w:rPr>
          <w:rFonts w:hint="eastAsia" w:hAnsi="宋体" w:cs="宋体"/>
          <w:bCs/>
          <w:color w:val="auto"/>
          <w:sz w:val="24"/>
          <w:highlight w:val="none"/>
          <w:lang w:val="en-US" w:eastAsia="zh-CN"/>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Style w:val="3"/>
        <w:numPr>
          <w:ilvl w:val="0"/>
          <w:numId w:val="0"/>
        </w:numPr>
        <w:ind w:firstLine="480" w:firstLineChars="200"/>
        <w:rPr>
          <w:rFonts w:ascii="宋体" w:hAnsi="宋体"/>
          <w:sz w:val="24"/>
        </w:rPr>
      </w:pPr>
      <w:r>
        <w:rPr>
          <w:rFonts w:hint="eastAsia" w:ascii="宋体" w:hAnsi="宋体"/>
          <w:sz w:val="24"/>
        </w:rPr>
        <w:t>3.服务交付（实施）的方式：</w:t>
      </w:r>
      <w:r>
        <w:rPr>
          <w:rFonts w:hint="eastAsia" w:ascii="宋体" w:hAnsi="宋体"/>
          <w:b/>
          <w:i w:val="0"/>
          <w:iCs/>
          <w:color w:val="auto"/>
          <w:sz w:val="24"/>
          <w:u w:val="single"/>
          <w:lang w:val="en-US" w:eastAsia="zh-CN"/>
        </w:rPr>
        <w:t>完成雾化器保养并经甲方验收合格</w:t>
      </w:r>
      <w:r>
        <w:rPr>
          <w:rFonts w:hint="eastAsia" w:hAnsi="宋体" w:eastAsia="宋体" w:cs="宋体"/>
          <w:b w:val="0"/>
          <w:bCs/>
          <w:snapToGrid/>
          <w:color w:val="auto"/>
          <w:kern w:val="2"/>
          <w:sz w:val="24"/>
          <w:szCs w:val="24"/>
          <w:u w:val="single"/>
          <w:lang w:val="en-US" w:eastAsia="zh-CN" w:bidi="ar-SA"/>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宋体" w:hAnsi="宋体"/>
          <w:color w:val="auto"/>
          <w:sz w:val="24"/>
          <w:u w:val="single"/>
        </w:rPr>
      </w:pPr>
      <w:r>
        <w:rPr>
          <w:rFonts w:hint="eastAsia" w:ascii="宋体" w:hAnsi="宋体"/>
          <w:color w:val="auto"/>
          <w:sz w:val="24"/>
          <w:lang w:val="en-US" w:eastAsia="zh-CN"/>
        </w:rPr>
        <w:t>1.</w:t>
      </w:r>
      <w:r>
        <w:rPr>
          <w:rFonts w:hint="eastAsia" w:ascii="宋体" w:hAnsi="宋体"/>
          <w:color w:val="auto"/>
          <w:sz w:val="24"/>
        </w:rPr>
        <w:t>服务内容</w:t>
      </w:r>
      <w:r>
        <w:rPr>
          <w:rFonts w:ascii="宋体" w:hAnsi="宋体"/>
          <w:color w:val="auto"/>
          <w:sz w:val="24"/>
        </w:rPr>
        <w:t>：</w:t>
      </w:r>
      <w:r>
        <w:rPr>
          <w:rFonts w:hint="eastAsia" w:ascii="宋体" w:hAnsi="宋体"/>
          <w:color w:val="auto"/>
          <w:sz w:val="24"/>
          <w:u w:val="single"/>
          <w:lang w:val="en-US" w:eastAsia="zh-CN"/>
        </w:rPr>
        <w:t>临江公司能源事业部所属反应塔雾化器保养。保养所需配件，全部由乙方提供，包括设备的换油，包括安装调试，直至合格。</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Arial" w:cs="Arial"/>
          <w:snapToGrid w:val="0"/>
          <w:color w:val="auto"/>
          <w:kern w:val="2"/>
          <w:sz w:val="24"/>
          <w:szCs w:val="21"/>
          <w:u w:val="single"/>
          <w:lang w:val="en-US" w:eastAsia="zh-CN" w:bidi="ar-SA"/>
        </w:rPr>
      </w:pPr>
      <w:r>
        <w:rPr>
          <w:rFonts w:hint="eastAsia" w:ascii="宋体" w:hAnsi="宋体"/>
          <w:color w:val="auto"/>
          <w:sz w:val="24"/>
          <w:lang w:val="en-US" w:eastAsia="zh-CN"/>
        </w:rPr>
        <w:t>2.</w:t>
      </w:r>
      <w:r>
        <w:rPr>
          <w:rFonts w:hint="eastAsia" w:ascii="宋体" w:hAnsi="宋体"/>
          <w:color w:val="auto"/>
          <w:sz w:val="24"/>
        </w:rPr>
        <w:t>服务标准</w:t>
      </w:r>
      <w:r>
        <w:rPr>
          <w:rFonts w:hint="eastAsia" w:ascii="宋体" w:hAnsi="宋体"/>
          <w:color w:val="auto"/>
          <w:sz w:val="24"/>
          <w:lang w:eastAsia="zh-CN"/>
        </w:rPr>
        <w:t>要求</w:t>
      </w:r>
      <w:r>
        <w:rPr>
          <w:rFonts w:ascii="宋体" w:hAnsi="宋体"/>
          <w:color w:val="auto"/>
          <w:sz w:val="24"/>
        </w:rPr>
        <w:t>：</w:t>
      </w:r>
    </w:p>
    <w:p>
      <w:pPr>
        <w:numPr>
          <w:ilvl w:val="0"/>
          <w:numId w:val="0"/>
        </w:numPr>
        <w:spacing w:after="0" w:line="360" w:lineRule="auto"/>
        <w:ind w:firstLine="480" w:firstLineChars="200"/>
        <w:rPr>
          <w:rFonts w:hint="eastAsia" w:ascii="宋体" w:hAnsi="Arial" w:cs="Arial"/>
          <w:snapToGrid w:val="0"/>
          <w:color w:val="auto"/>
          <w:kern w:val="2"/>
          <w:sz w:val="24"/>
          <w:szCs w:val="21"/>
          <w:u w:val="single"/>
          <w:lang w:val="en-US" w:eastAsia="zh-CN" w:bidi="ar-SA"/>
        </w:rPr>
      </w:pPr>
      <w:r>
        <w:rPr>
          <w:rFonts w:hint="eastAsia" w:ascii="宋体" w:hAnsi="Arial" w:cs="Arial"/>
          <w:snapToGrid w:val="0"/>
          <w:color w:val="auto"/>
          <w:kern w:val="2"/>
          <w:sz w:val="24"/>
          <w:szCs w:val="21"/>
          <w:u w:val="single"/>
          <w:lang w:val="en-US" w:eastAsia="zh-CN" w:bidi="ar-SA"/>
        </w:rPr>
        <w:t>2.1雾化器设备维修、维护完毕后，质量稳定可靠，操作方便，满足甲方使用要求。性能、精度应完全符合工艺要求和行业标准。</w:t>
      </w:r>
    </w:p>
    <w:p>
      <w:pPr>
        <w:numPr>
          <w:ilvl w:val="0"/>
          <w:numId w:val="0"/>
        </w:numPr>
        <w:spacing w:after="0" w:line="36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2.2</w:t>
      </w:r>
      <w:r>
        <w:rPr>
          <w:rFonts w:hint="eastAsia" w:ascii="宋体" w:hAnsi="宋体"/>
          <w:color w:val="auto"/>
          <w:sz w:val="24"/>
          <w:u w:val="single"/>
          <w:lang w:val="en-US" w:eastAsia="zh-CN"/>
        </w:rPr>
        <w:t>具体服务内容按询价采购文件第三部分采购需求中验收要求执行。</w:t>
      </w:r>
    </w:p>
    <w:p>
      <w:pPr>
        <w:numPr>
          <w:ilvl w:val="0"/>
          <w:numId w:val="0"/>
        </w:numPr>
        <w:spacing w:after="0" w:line="360" w:lineRule="auto"/>
        <w:ind w:firstLine="480" w:firstLineChars="200"/>
        <w:rPr>
          <w:rFonts w:hint="eastAsia"/>
          <w:color w:val="auto"/>
          <w:u w:val="single"/>
          <w:lang w:val="en-US" w:eastAsia="zh-CN"/>
        </w:rPr>
      </w:pPr>
      <w:r>
        <w:rPr>
          <w:rFonts w:hint="eastAsia" w:ascii="宋体" w:hAnsi="宋体"/>
          <w:color w:val="auto"/>
          <w:sz w:val="24"/>
          <w:lang w:val="en-US" w:eastAsia="zh-CN"/>
        </w:rPr>
        <w:t>3.</w:t>
      </w:r>
      <w:r>
        <w:rPr>
          <w:rFonts w:hint="eastAsia" w:ascii="宋体" w:hAnsi="宋体"/>
          <w:color w:val="auto"/>
          <w:sz w:val="24"/>
        </w:rPr>
        <w:t>技术保障</w:t>
      </w:r>
      <w:r>
        <w:rPr>
          <w:rFonts w:hint="eastAsia" w:ascii="宋体" w:hAnsi="宋体"/>
          <w:color w:val="auto"/>
          <w:sz w:val="24"/>
          <w:lang w:eastAsia="zh-CN"/>
        </w:rPr>
        <w:t>（</w:t>
      </w:r>
      <w:r>
        <w:rPr>
          <w:rFonts w:hint="eastAsia" w:ascii="宋体" w:hAnsi="宋体"/>
          <w:b/>
          <w:bCs/>
          <w:color w:val="auto"/>
          <w:sz w:val="24"/>
          <w:lang w:eastAsia="zh-CN"/>
        </w:rPr>
        <w:t>售后服务要求</w:t>
      </w:r>
      <w:r>
        <w:rPr>
          <w:rFonts w:hint="eastAsia" w:ascii="宋体" w:hAnsi="宋体"/>
          <w:color w:val="auto"/>
          <w:sz w:val="24"/>
          <w:lang w:eastAsia="zh-CN"/>
        </w:rPr>
        <w:t>）</w:t>
      </w:r>
      <w:r>
        <w:rPr>
          <w:rFonts w:hint="eastAsia" w:ascii="宋体" w:hAnsi="宋体"/>
          <w:color w:val="auto"/>
          <w:sz w:val="24"/>
        </w:rPr>
        <w:t>：</w:t>
      </w:r>
    </w:p>
    <w:p>
      <w:pPr>
        <w:pStyle w:val="3"/>
        <w:numPr>
          <w:ilvl w:val="0"/>
          <w:numId w:val="0"/>
        </w:numPr>
        <w:ind w:firstLine="480" w:firstLineChars="200"/>
        <w:rPr>
          <w:rFonts w:hint="eastAsia"/>
          <w:color w:val="auto"/>
          <w:u w:val="single"/>
          <w:lang w:val="en-US" w:eastAsia="zh-CN"/>
        </w:rPr>
      </w:pPr>
      <w:r>
        <w:rPr>
          <w:rFonts w:hint="eastAsia"/>
          <w:color w:val="auto"/>
          <w:u w:val="single"/>
          <w:lang w:val="en-US" w:eastAsia="zh-CN"/>
        </w:rPr>
        <w:t>3.1</w:t>
      </w:r>
      <w:r>
        <w:rPr>
          <w:rFonts w:hint="eastAsia" w:ascii="宋体"/>
          <w:color w:val="auto"/>
          <w:u w:val="single"/>
          <w:lang w:val="en-US" w:eastAsia="zh-CN"/>
        </w:rPr>
        <w:t xml:space="preserve"> 乙方必须满足甲方售后服务要求。如使用过程发生问题，乙方须在接到甲方通知后24小时内做出书面答复并提供解决方案。若需要派遣技术人员，则应在接到甲方通知后48小时内派人员到达现场进行免费指导解决问题。</w:t>
      </w:r>
    </w:p>
    <w:p>
      <w:pPr>
        <w:keepNext w:val="0"/>
        <w:keepLines w:val="0"/>
        <w:pageBreakBefore w:val="0"/>
        <w:kinsoku/>
        <w:wordWrap/>
        <w:overflowPunct/>
        <w:topLinePunct w:val="0"/>
        <w:autoSpaceDE/>
        <w:autoSpaceDN/>
        <w:bidi w:val="0"/>
        <w:snapToGrid/>
        <w:spacing w:line="360" w:lineRule="auto"/>
        <w:ind w:firstLine="480" w:firstLineChars="200"/>
        <w:jc w:val="left"/>
        <w:textAlignment w:val="auto"/>
        <w:rPr>
          <w:rFonts w:hint="default" w:ascii="宋体" w:hAnsi="宋体"/>
          <w:color w:val="auto"/>
          <w:sz w:val="24"/>
          <w:lang w:val="en-US" w:eastAsia="zh-CN"/>
        </w:rPr>
      </w:pPr>
      <w:r>
        <w:rPr>
          <w:rFonts w:hint="eastAsia" w:ascii="宋体" w:hAnsi="宋体"/>
          <w:color w:val="auto"/>
          <w:sz w:val="24"/>
          <w:lang w:val="en-US" w:eastAsia="zh-CN"/>
        </w:rPr>
        <w:t>3.2</w:t>
      </w:r>
      <w:r>
        <w:rPr>
          <w:rFonts w:hint="eastAsia" w:ascii="宋体" w:hAnsi="宋体"/>
          <w:color w:val="auto"/>
          <w:sz w:val="24"/>
          <w:u w:val="single"/>
          <w:lang w:val="en-US" w:eastAsia="zh-CN"/>
        </w:rPr>
        <w:t>保养更换的备件售后质保期为1年。</w:t>
      </w:r>
    </w:p>
    <w:p>
      <w:pPr>
        <w:pStyle w:val="3"/>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8" w:name="_Toc6596"/>
      <w:bookmarkStart w:id="409" w:name="_Toc1125"/>
      <w:bookmarkStart w:id="410" w:name="_Toc14563"/>
      <w:r>
        <w:rPr>
          <w:rFonts w:hint="eastAsia" w:ascii="宋体" w:hAnsi="宋体" w:cs="宋体"/>
          <w:b/>
          <w:sz w:val="24"/>
        </w:rPr>
        <w:t>五、检验和验收</w:t>
      </w:r>
      <w:bookmarkEnd w:id="408"/>
      <w:bookmarkEnd w:id="409"/>
      <w:bookmarkEnd w:id="410"/>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lang w:val="en-US" w:eastAsia="zh-CN"/>
        </w:rPr>
        <w:t>/。</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0"/>
    <w:bookmarkEnd w:id="401"/>
    <w:bookmarkEnd w:id="402"/>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rPr>
          <w:rFonts w:hint="eastAsia"/>
          <w:highlight w:val="yellow"/>
        </w:rPr>
      </w:pPr>
      <w:r>
        <w:rPr>
          <w:rFonts w:hint="eastAsia"/>
        </w:rPr>
        <w:t>（4）</w:t>
      </w:r>
      <w:r>
        <w:rPr>
          <w:rFonts w:hint="eastAsia"/>
          <w:u w:val="single"/>
        </w:rPr>
        <w:t>其他付款方式：</w:t>
      </w:r>
      <w:r>
        <w:rPr>
          <w:rFonts w:hint="eastAsia"/>
          <w:color w:val="auto"/>
          <w:highlight w:val="none"/>
          <w:u w:val="single"/>
          <w:lang w:val="en-US" w:eastAsia="zh-CN"/>
        </w:rPr>
        <w:t>按实结算，每批次保养结束经甲方验收合格后，</w:t>
      </w:r>
      <w:r>
        <w:rPr>
          <w:rFonts w:hint="eastAsia"/>
          <w:highlight w:val="none"/>
          <w:u w:val="single"/>
        </w:rPr>
        <w:t>甲方收到</w:t>
      </w:r>
      <w:r>
        <w:rPr>
          <w:rFonts w:hint="eastAsia"/>
          <w:b w:val="0"/>
          <w:bCs w:val="0"/>
          <w:i w:val="0"/>
          <w:iCs w:val="0"/>
          <w:highlight w:val="none"/>
          <w:u w:val="single"/>
          <w:lang w:val="en-US" w:eastAsia="zh-CN"/>
        </w:rPr>
        <w:t>乙方提供的增值税专用发票后</w:t>
      </w:r>
      <w:r>
        <w:rPr>
          <w:rFonts w:hint="eastAsia"/>
          <w:b w:val="0"/>
          <w:bCs w:val="0"/>
          <w:i w:val="0"/>
          <w:iCs w:val="0"/>
          <w:color w:val="auto"/>
          <w:highlight w:val="none"/>
          <w:u w:val="single"/>
          <w:lang w:val="en-US" w:eastAsia="zh-CN"/>
        </w:rPr>
        <w:t>，甲方在30日内支付至95%，剩余5%待质保期结束后支付。</w:t>
      </w:r>
    </w:p>
    <w:p>
      <w:pPr>
        <w:spacing w:line="360" w:lineRule="auto"/>
        <w:ind w:firstLine="482" w:firstLineChars="200"/>
        <w:rPr>
          <w:rFonts w:ascii="宋体" w:hAnsi="宋体"/>
          <w:sz w:val="24"/>
          <w:u w:val="single"/>
        </w:rPr>
      </w:pPr>
      <w:r>
        <w:rPr>
          <w:rFonts w:hint="eastAsia" w:ascii="宋体" w:hAnsi="宋体"/>
          <w:b/>
          <w:sz w:val="24"/>
        </w:rPr>
        <w:t>十、</w:t>
      </w:r>
      <w:bookmarkEnd w:id="403"/>
      <w:bookmarkEnd w:id="404"/>
      <w:bookmarkEnd w:id="405"/>
      <w:bookmarkEnd w:id="406"/>
      <w:bookmarkEnd w:id="407"/>
      <w:bookmarkStart w:id="411" w:name="_Toc3079"/>
      <w:bookmarkStart w:id="412" w:name="_Toc8586"/>
      <w:bookmarkStart w:id="413" w:name="_Toc24662"/>
      <w:bookmarkStart w:id="414" w:name="_Toc2375"/>
      <w:bookmarkStart w:id="415" w:name="_Toc5698"/>
      <w:r>
        <w:rPr>
          <w:rFonts w:hint="eastAsia" w:ascii="宋体" w:hAnsi="宋体"/>
          <w:b/>
          <w:sz w:val="24"/>
        </w:rPr>
        <w:t>违约责任</w:t>
      </w:r>
      <w:bookmarkEnd w:id="411"/>
      <w:bookmarkEnd w:id="412"/>
      <w:bookmarkEnd w:id="413"/>
      <w:bookmarkEnd w:id="414"/>
      <w:bookmarkEnd w:id="415"/>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w:t>
      </w:r>
      <w:r>
        <w:rPr>
          <w:rFonts w:hint="eastAsia" w:ascii="宋体" w:hAnsi="宋体"/>
          <w:sz w:val="24"/>
          <w:highlight w:val="none"/>
        </w:rPr>
        <w:t>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6" w:name="_Toc26807"/>
      <w:bookmarkStart w:id="417" w:name="_Toc30329"/>
      <w:bookmarkStart w:id="418" w:name="_Toc18683"/>
      <w:bookmarkStart w:id="419" w:name="_Toc32454"/>
      <w:bookmarkStart w:id="420" w:name="_Toc9497"/>
      <w:r>
        <w:rPr>
          <w:rFonts w:hint="eastAsia" w:ascii="宋体" w:hAnsi="宋体" w:cs="宋体"/>
          <w:sz w:val="24"/>
          <w:highlight w:val="none"/>
        </w:rPr>
        <w:t>4.除不可抗力外，任何一方未能履行本合同约定的其他主要</w:t>
      </w:r>
      <w:r>
        <w:rPr>
          <w:rFonts w:hint="eastAsia" w:ascii="宋体" w:hAnsi="宋体" w:cs="宋体"/>
          <w:sz w:val="24"/>
        </w:rPr>
        <w:t>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（1）乙方交付的服务或者货物不符合合同约定或验收不合格的，应当及时更换完善，因此延误成果交付期限的，按</w:t>
      </w:r>
      <w:r>
        <w:rPr>
          <w:rFonts w:hint="eastAsia" w:ascii="宋体" w:hAnsi="宋体" w:cs="宋体"/>
          <w:sz w:val="24"/>
          <w:highlight w:val="none"/>
          <w:u w:val="single"/>
        </w:rPr>
        <w:t>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ascii="宋体" w:hAnsi="宋体" w:cs="宋体"/>
          <w:sz w:val="24"/>
          <w:u w:val="single"/>
          <w:lang w:val="en-US" w:eastAsia="zh-CN"/>
        </w:rPr>
        <w:t>若因甲方的原因导致乙方未按时完成服务要求的，时间要求相应顺延，无需承担违约责任</w:t>
      </w:r>
      <w:r>
        <w:rPr>
          <w:rFonts w:hint="eastAsia" w:ascii="宋体" w:hAnsi="宋体" w:cs="宋体"/>
          <w:sz w:val="24"/>
          <w:u w:val="single"/>
        </w:rPr>
        <w:t>。</w:t>
      </w:r>
    </w:p>
    <w:bookmarkEnd w:id="416"/>
    <w:bookmarkEnd w:id="417"/>
    <w:bookmarkEnd w:id="418"/>
    <w:bookmarkEnd w:id="419"/>
    <w:bookmarkEnd w:id="420"/>
    <w:p>
      <w:pPr>
        <w:spacing w:line="360" w:lineRule="auto"/>
        <w:ind w:firstLine="482" w:firstLineChars="200"/>
        <w:outlineLvl w:val="0"/>
        <w:rPr>
          <w:rFonts w:ascii="宋体" w:hAnsi="宋体" w:cs="宋体"/>
          <w:b/>
          <w:sz w:val="24"/>
        </w:rPr>
      </w:pPr>
      <w:bookmarkStart w:id="421" w:name="_Toc28375"/>
      <w:bookmarkStart w:id="422" w:name="_Toc15583"/>
      <w:bookmarkStart w:id="423" w:name="_Toc16021"/>
      <w:r>
        <w:rPr>
          <w:rFonts w:hint="eastAsia" w:ascii="宋体" w:hAnsi="宋体" w:cs="宋体"/>
          <w:b/>
          <w:sz w:val="24"/>
        </w:rPr>
        <w:t>十一、合同争议的解决</w:t>
      </w:r>
      <w:bookmarkEnd w:id="421"/>
      <w:bookmarkEnd w:id="422"/>
      <w:bookmarkEnd w:id="423"/>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4" w:name="_Toc11173"/>
      <w:bookmarkStart w:id="425" w:name="_Toc15322"/>
      <w:bookmarkStart w:id="426" w:name="_Toc7245"/>
      <w:r>
        <w:rPr>
          <w:rFonts w:hint="eastAsia" w:ascii="宋体" w:hAnsi="宋体" w:cs="宋体"/>
          <w:b/>
          <w:sz w:val="24"/>
        </w:rPr>
        <w:t>十二、合同生效</w:t>
      </w:r>
      <w:bookmarkEnd w:id="424"/>
      <w:bookmarkEnd w:id="425"/>
      <w:bookmarkEnd w:id="426"/>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安全协议、第四章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7" w:name="_Toc5228"/>
      <w:bookmarkStart w:id="428" w:name="_Toc31297"/>
      <w:bookmarkStart w:id="429" w:name="_Toc25079"/>
      <w:bookmarkStart w:id="430" w:name="_Toc14021"/>
      <w:bookmarkStart w:id="431" w:name="_Toc19680"/>
      <w:r>
        <w:rPr>
          <w:rFonts w:hint="eastAsia" w:ascii="宋体" w:hAnsi="宋体"/>
          <w:b/>
          <w:sz w:val="24"/>
        </w:rPr>
        <w:t>一、</w:t>
      </w:r>
      <w:r>
        <w:rPr>
          <w:rFonts w:ascii="宋体" w:hAnsi="宋体"/>
          <w:b/>
          <w:sz w:val="24"/>
        </w:rPr>
        <w:t>定义</w:t>
      </w:r>
      <w:bookmarkEnd w:id="427"/>
      <w:bookmarkEnd w:id="428"/>
      <w:bookmarkEnd w:id="429"/>
      <w:bookmarkEnd w:id="430"/>
      <w:bookmarkEnd w:id="431"/>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2" w:name="_Toc31402"/>
      <w:bookmarkStart w:id="433" w:name="_Toc23289"/>
      <w:bookmarkStart w:id="434" w:name="_Toc16752"/>
      <w:bookmarkStart w:id="435" w:name="_Toc3769"/>
      <w:bookmarkStart w:id="436" w:name="_Toc19539"/>
      <w:r>
        <w:rPr>
          <w:rFonts w:hint="eastAsia" w:ascii="宋体" w:hAnsi="宋体"/>
          <w:b/>
          <w:sz w:val="24"/>
        </w:rPr>
        <w:t>二、</w:t>
      </w:r>
      <w:r>
        <w:rPr>
          <w:rFonts w:ascii="宋体" w:hAnsi="宋体"/>
          <w:b/>
          <w:sz w:val="24"/>
        </w:rPr>
        <w:t xml:space="preserve"> 技术规范</w:t>
      </w:r>
      <w:bookmarkEnd w:id="432"/>
      <w:bookmarkEnd w:id="433"/>
      <w:bookmarkEnd w:id="434"/>
      <w:bookmarkEnd w:id="435"/>
      <w:bookmarkEnd w:id="436"/>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7" w:name="_Toc27945"/>
      <w:bookmarkStart w:id="438" w:name="_Toc9161"/>
      <w:bookmarkStart w:id="439" w:name="_Toc12412"/>
      <w:bookmarkStart w:id="440" w:name="_Toc13673"/>
      <w:bookmarkStart w:id="441" w:name="_Toc4133"/>
      <w:r>
        <w:rPr>
          <w:rFonts w:hint="eastAsia" w:ascii="宋体" w:hAnsi="宋体"/>
          <w:b/>
          <w:sz w:val="24"/>
        </w:rPr>
        <w:t>三、</w:t>
      </w:r>
      <w:r>
        <w:rPr>
          <w:rFonts w:ascii="宋体" w:hAnsi="宋体"/>
          <w:b/>
          <w:sz w:val="24"/>
        </w:rPr>
        <w:t xml:space="preserve"> 知识产权</w:t>
      </w:r>
      <w:bookmarkEnd w:id="437"/>
      <w:bookmarkEnd w:id="438"/>
      <w:bookmarkEnd w:id="439"/>
      <w:bookmarkEnd w:id="440"/>
      <w:bookmarkEnd w:id="44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2" w:name="_Toc22011"/>
      <w:bookmarkStart w:id="443" w:name="_Toc31233"/>
      <w:bookmarkStart w:id="444" w:name="_Toc26555"/>
      <w:bookmarkStart w:id="445" w:name="_Toc15447"/>
      <w:bookmarkStart w:id="446" w:name="_Toc32670"/>
      <w:r>
        <w:rPr>
          <w:rFonts w:hint="eastAsia" w:ascii="宋体" w:hAnsi="宋体"/>
          <w:b/>
          <w:sz w:val="24"/>
        </w:rPr>
        <w:t>五、</w:t>
      </w:r>
      <w:r>
        <w:rPr>
          <w:rFonts w:ascii="宋体" w:hAnsi="宋体"/>
          <w:b/>
          <w:sz w:val="24"/>
        </w:rPr>
        <w:t>结算方式和付款条件</w:t>
      </w:r>
      <w:bookmarkEnd w:id="442"/>
      <w:bookmarkEnd w:id="443"/>
      <w:bookmarkEnd w:id="444"/>
      <w:bookmarkEnd w:id="445"/>
      <w:bookmarkEnd w:id="446"/>
    </w:p>
    <w:p>
      <w:pPr>
        <w:spacing w:line="360" w:lineRule="auto"/>
        <w:ind w:firstLine="480" w:firstLineChars="200"/>
        <w:outlineLvl w:val="0"/>
        <w:rPr>
          <w:rFonts w:hint="eastAsia" w:ascii="宋体" w:hAnsi="宋体"/>
          <w:bCs/>
          <w:sz w:val="24"/>
        </w:rPr>
      </w:pPr>
      <w:bookmarkStart w:id="447" w:name="_Toc13467"/>
      <w:bookmarkStart w:id="448" w:name="_Toc16163"/>
      <w:bookmarkStart w:id="449" w:name="_Toc13154"/>
      <w:bookmarkStart w:id="450" w:name="_Toc30507"/>
      <w:bookmarkStart w:id="451"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7"/>
      <w:bookmarkEnd w:id="448"/>
      <w:bookmarkEnd w:id="449"/>
      <w:bookmarkEnd w:id="450"/>
      <w:bookmarkEnd w:id="45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2" w:name="_Toc19069"/>
      <w:r>
        <w:rPr>
          <w:rFonts w:hint="eastAsia" w:ascii="宋体" w:hAnsi="宋体"/>
          <w:b/>
          <w:sz w:val="24"/>
        </w:rPr>
        <w:t>七、质量保证</w:t>
      </w:r>
      <w:bookmarkEnd w:id="452"/>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3"/>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4" w:name="_Toc10611"/>
      <w:r>
        <w:rPr>
          <w:rFonts w:hint="eastAsia" w:ascii="宋体" w:hAnsi="宋体"/>
          <w:b/>
          <w:sz w:val="24"/>
        </w:rPr>
        <w:t>九、合同变更</w:t>
      </w:r>
      <w:bookmarkEnd w:id="454"/>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5" w:name="_Toc26689"/>
      <w:bookmarkStart w:id="456" w:name="_Toc10663"/>
      <w:bookmarkStart w:id="457" w:name="_Toc23368"/>
      <w:bookmarkStart w:id="458" w:name="_Toc21830"/>
      <w:bookmarkStart w:id="459"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5"/>
      <w:bookmarkEnd w:id="456"/>
      <w:bookmarkEnd w:id="457"/>
      <w:bookmarkEnd w:id="458"/>
      <w:bookmarkEnd w:id="459"/>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0" w:name="_Toc14371"/>
      <w:bookmarkStart w:id="461" w:name="_Toc25571"/>
      <w:bookmarkStart w:id="462" w:name="_Toc4720"/>
      <w:bookmarkStart w:id="463" w:name="_Toc32494"/>
      <w:bookmarkStart w:id="464" w:name="_Toc26633"/>
      <w:r>
        <w:rPr>
          <w:rFonts w:hint="eastAsia" w:ascii="宋体" w:hAnsi="宋体"/>
          <w:b/>
          <w:sz w:val="24"/>
        </w:rPr>
        <w:t>十一、</w:t>
      </w:r>
      <w:r>
        <w:rPr>
          <w:rFonts w:ascii="宋体" w:hAnsi="宋体"/>
          <w:b/>
          <w:sz w:val="24"/>
        </w:rPr>
        <w:t>不可抗力</w:t>
      </w:r>
      <w:bookmarkEnd w:id="460"/>
      <w:bookmarkEnd w:id="461"/>
      <w:bookmarkEnd w:id="462"/>
      <w:bookmarkEnd w:id="463"/>
      <w:bookmarkEnd w:id="46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5" w:name="_Toc23854"/>
      <w:bookmarkStart w:id="466" w:name="_Toc25783"/>
      <w:bookmarkStart w:id="467" w:name="_Toc14115"/>
      <w:bookmarkStart w:id="468" w:name="_Toc24465"/>
      <w:bookmarkStart w:id="469" w:name="_Toc3638"/>
      <w:r>
        <w:rPr>
          <w:rFonts w:hint="eastAsia" w:ascii="宋体" w:hAnsi="宋体"/>
          <w:b/>
          <w:sz w:val="24"/>
        </w:rPr>
        <w:t>十二、</w:t>
      </w:r>
      <w:r>
        <w:rPr>
          <w:rFonts w:ascii="宋体" w:hAnsi="宋体"/>
          <w:b/>
          <w:sz w:val="24"/>
        </w:rPr>
        <w:t>税费</w:t>
      </w:r>
      <w:bookmarkEnd w:id="465"/>
      <w:bookmarkEnd w:id="466"/>
      <w:bookmarkEnd w:id="467"/>
      <w:bookmarkEnd w:id="468"/>
      <w:bookmarkEnd w:id="469"/>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0" w:name="_Toc26883"/>
      <w:bookmarkStart w:id="471" w:name="_Toc14814"/>
      <w:bookmarkStart w:id="472" w:name="_Toc7315"/>
      <w:bookmarkStart w:id="473" w:name="_Toc30105"/>
      <w:bookmarkStart w:id="474" w:name="_Toc25525"/>
      <w:r>
        <w:rPr>
          <w:rFonts w:hint="eastAsia" w:ascii="宋体" w:hAnsi="宋体"/>
          <w:b/>
          <w:sz w:val="24"/>
        </w:rPr>
        <w:t>十三、</w:t>
      </w:r>
      <w:r>
        <w:rPr>
          <w:rFonts w:ascii="宋体" w:hAnsi="宋体"/>
          <w:b/>
          <w:sz w:val="24"/>
        </w:rPr>
        <w:t>乙方破产</w:t>
      </w:r>
      <w:bookmarkEnd w:id="470"/>
      <w:bookmarkEnd w:id="471"/>
      <w:bookmarkEnd w:id="472"/>
      <w:bookmarkEnd w:id="473"/>
      <w:bookmarkEnd w:id="474"/>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5" w:name="_Toc1123"/>
      <w:bookmarkStart w:id="476" w:name="_Toc2016"/>
      <w:bookmarkStart w:id="477" w:name="_Toc23323"/>
      <w:r>
        <w:rPr>
          <w:rFonts w:hint="eastAsia" w:ascii="宋体" w:hAnsi="宋体"/>
          <w:b/>
          <w:sz w:val="24"/>
        </w:rPr>
        <w:t>十四、</w:t>
      </w:r>
      <w:r>
        <w:rPr>
          <w:rFonts w:ascii="宋体" w:hAnsi="宋体"/>
          <w:b/>
          <w:sz w:val="24"/>
        </w:rPr>
        <w:t>合同中止、终止</w:t>
      </w:r>
      <w:bookmarkEnd w:id="475"/>
      <w:bookmarkEnd w:id="476"/>
      <w:bookmarkEnd w:id="477"/>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8" w:name="_Toc17363"/>
      <w:bookmarkStart w:id="479" w:name="_Toc14525"/>
      <w:bookmarkStart w:id="480" w:name="_Toc1969"/>
      <w:r>
        <w:rPr>
          <w:rFonts w:hint="eastAsia" w:ascii="宋体" w:hAnsi="宋体"/>
          <w:b/>
          <w:sz w:val="24"/>
        </w:rPr>
        <w:t>十五</w:t>
      </w:r>
      <w:bookmarkEnd w:id="478"/>
      <w:bookmarkEnd w:id="479"/>
      <w:bookmarkEnd w:id="480"/>
      <w:bookmarkStart w:id="481" w:name="_Toc31892"/>
      <w:bookmarkStart w:id="482" w:name="_Toc12666"/>
      <w:bookmarkStart w:id="483" w:name="_Toc2308"/>
      <w:bookmarkStart w:id="484" w:name="_Toc25198"/>
      <w:bookmarkStart w:id="485" w:name="_Toc9808"/>
      <w:r>
        <w:rPr>
          <w:rFonts w:hint="eastAsia" w:ascii="宋体" w:hAnsi="宋体"/>
          <w:b/>
          <w:sz w:val="24"/>
        </w:rPr>
        <w:t>、</w:t>
      </w:r>
      <w:r>
        <w:rPr>
          <w:rFonts w:ascii="宋体" w:hAnsi="宋体"/>
          <w:b/>
          <w:sz w:val="24"/>
        </w:rPr>
        <w:t>通知和送达</w:t>
      </w:r>
      <w:bookmarkEnd w:id="481"/>
      <w:bookmarkEnd w:id="482"/>
      <w:bookmarkEnd w:id="483"/>
      <w:bookmarkEnd w:id="484"/>
      <w:bookmarkEnd w:id="485"/>
    </w:p>
    <w:p>
      <w:pPr>
        <w:spacing w:line="360" w:lineRule="auto"/>
        <w:ind w:firstLine="480" w:firstLineChars="200"/>
        <w:rPr>
          <w:rFonts w:ascii="宋体" w:hAnsi="宋体"/>
          <w:sz w:val="24"/>
        </w:rPr>
      </w:pPr>
      <w:bookmarkStart w:id="486" w:name="_Toc27674"/>
      <w:bookmarkStart w:id="487"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6"/>
      <w:bookmarkEnd w:id="487"/>
    </w:p>
    <w:p>
      <w:pPr>
        <w:spacing w:line="360" w:lineRule="auto"/>
        <w:ind w:firstLine="482" w:firstLineChars="200"/>
        <w:outlineLvl w:val="0"/>
        <w:rPr>
          <w:rFonts w:ascii="宋体" w:hAnsi="宋体" w:cs="宋体"/>
          <w:b/>
          <w:sz w:val="24"/>
        </w:rPr>
      </w:pPr>
      <w:bookmarkStart w:id="488" w:name="_Toc4355"/>
      <w:bookmarkStart w:id="489" w:name="_Toc18540"/>
      <w:bookmarkStart w:id="490" w:name="_Toc30599"/>
      <w:bookmarkStart w:id="491" w:name="_Toc28906"/>
      <w:bookmarkStart w:id="492" w:name="_Toc20808"/>
      <w:bookmarkStart w:id="493" w:name="_Toc5063"/>
      <w:bookmarkStart w:id="494" w:name="_Toc12254"/>
      <w:bookmarkStart w:id="495" w:name="_Toc27644"/>
      <w:r>
        <w:rPr>
          <w:rFonts w:hint="eastAsia" w:ascii="宋体" w:hAnsi="宋体" w:cs="宋体"/>
          <w:b/>
          <w:sz w:val="24"/>
        </w:rPr>
        <w:t>十六、计量单位</w:t>
      </w:r>
      <w:bookmarkEnd w:id="488"/>
      <w:bookmarkEnd w:id="489"/>
      <w:bookmarkEnd w:id="490"/>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1"/>
      <w:bookmarkEnd w:id="492"/>
      <w:bookmarkEnd w:id="493"/>
      <w:bookmarkEnd w:id="494"/>
      <w:bookmarkEnd w:id="49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w:t>
      </w:r>
      <w:r>
        <w:rPr>
          <w:rFonts w:hint="eastAsia" w:ascii="宋体" w:hAnsi="宋体"/>
          <w:b/>
          <w:bCs/>
          <w:sz w:val="24"/>
          <w:u w:val="single"/>
          <w:lang w:val="en-US" w:eastAsia="zh-CN"/>
        </w:rPr>
        <w:t>安全协议、</w:t>
      </w:r>
      <w:r>
        <w:rPr>
          <w:rFonts w:hint="eastAsia" w:ascii="宋体" w:hAnsi="宋体"/>
          <w:b/>
          <w:bCs/>
          <w:sz w:val="24"/>
          <w:u w:val="single"/>
        </w:rPr>
        <w:t>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4"/>
        <w:spacing w:line="560" w:lineRule="exact"/>
        <w:ind w:left="0" w:leftChars="0" w:firstLine="0" w:firstLineChars="0"/>
        <w:jc w:val="center"/>
        <w:rPr>
          <w:rFonts w:hint="eastAsia" w:ascii="宋体" w:hAnsi="宋体"/>
          <w:b/>
          <w:szCs w:val="24"/>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sz w:val="24"/>
          <w:u w:val="single"/>
          <w:lang w:val="en-US" w:eastAsia="zh-CN"/>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2024年临江公司雾化器维保服务采购项目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1.项目名称：</w:t>
      </w:r>
      <w:r>
        <w:rPr>
          <w:rFonts w:hint="eastAsia" w:ascii="宋体" w:hAnsi="宋体" w:cs="宋体"/>
          <w:sz w:val="24"/>
          <w:u w:val="single"/>
          <w:lang w:eastAsia="zh-CN"/>
        </w:rPr>
        <w:t>2024年临江公司雾化器维保服务采购项目</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lang w:eastAsia="zh-CN"/>
        </w:rPr>
        <w:t>2024年临江公司雾化器维保服务采购</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廉洁协议</w:t>
      </w:r>
    </w:p>
    <w:p>
      <w:pPr>
        <w:pStyle w:val="8"/>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3"/>
      </w:pPr>
    </w:p>
    <w:p>
      <w:pPr>
        <w:pStyle w:val="3"/>
        <w:rPr>
          <w:color w:val="auto"/>
        </w:rPr>
      </w:pPr>
    </w:p>
    <w:p>
      <w:pPr>
        <w:pStyle w:val="2"/>
        <w:rPr>
          <w:color w:val="auto"/>
        </w:rPr>
      </w:pPr>
    </w:p>
    <w:p>
      <w:pPr>
        <w:pStyle w:val="14"/>
        <w:rPr>
          <w:color w:val="auto"/>
        </w:rPr>
      </w:pPr>
    </w:p>
    <w:p>
      <w:pPr>
        <w:rPr>
          <w:color w:val="auto"/>
        </w:rPr>
      </w:pPr>
    </w:p>
    <w:p>
      <w:pPr>
        <w:pStyle w:val="15"/>
        <w:rPr>
          <w:color w:val="auto"/>
        </w:rPr>
      </w:pPr>
    </w:p>
    <w:p>
      <w:pPr>
        <w:rPr>
          <w:color w:val="auto"/>
        </w:rPr>
      </w:pPr>
    </w:p>
    <w:p>
      <w:pPr>
        <w:pStyle w:val="15"/>
        <w:rPr>
          <w:color w:val="auto"/>
        </w:rPr>
      </w:pPr>
    </w:p>
    <w:p>
      <w:pPr>
        <w:rPr>
          <w:color w:val="auto"/>
        </w:rPr>
      </w:pPr>
    </w:p>
    <w:p>
      <w:pPr>
        <w:pStyle w:val="15"/>
      </w:pPr>
    </w:p>
    <w:p>
      <w:pPr>
        <w:pStyle w:val="2"/>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6"/>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2024年临江公司雾化器维保服务采购项目</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202408008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3"/>
        <w:rPr>
          <w:color w:val="auto"/>
        </w:rPr>
      </w:pPr>
    </w:p>
    <w:p>
      <w:pPr>
        <w:pStyle w:val="2"/>
        <w:rPr>
          <w:color w:val="auto"/>
        </w:rPr>
      </w:pPr>
    </w:p>
    <w:p>
      <w:pPr>
        <w:rPr>
          <w:color w:val="auto"/>
        </w:rPr>
      </w:pPr>
    </w:p>
    <w:p>
      <w:pPr>
        <w:pStyle w:val="3"/>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14"/>
        <w:rPr>
          <w:color w:val="auto"/>
        </w:rPr>
      </w:pPr>
    </w:p>
    <w:p>
      <w:pPr>
        <w:rPr>
          <w:color w:val="auto"/>
        </w:rPr>
      </w:pPr>
    </w:p>
    <w:p>
      <w:pPr>
        <w:pStyle w:val="15"/>
      </w:pPr>
    </w:p>
    <w:p>
      <w:pPr>
        <w:rPr>
          <w:color w:val="auto"/>
        </w:rPr>
      </w:pPr>
    </w:p>
    <w:p>
      <w:pPr>
        <w:pStyle w:val="3"/>
        <w:rPr>
          <w:color w:val="auto"/>
        </w:rPr>
      </w:pPr>
    </w:p>
    <w:p>
      <w:pPr>
        <w:pStyle w:val="2"/>
        <w:rPr>
          <w:color w:val="auto"/>
        </w:rPr>
      </w:pPr>
    </w:p>
    <w:p>
      <w:pPr>
        <w:rPr>
          <w:color w:val="auto"/>
        </w:rPr>
      </w:pPr>
    </w:p>
    <w:p>
      <w:pPr>
        <w:pStyle w:val="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2024年临江公司雾化器维保服务采购项目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202408008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pPr>
    </w:p>
    <w:p>
      <w:pPr>
        <w:pStyle w:val="2"/>
        <w:rPr>
          <w:color w:val="auto"/>
        </w:rPr>
      </w:pPr>
    </w:p>
    <w:p>
      <w:pPr>
        <w:rPr>
          <w:color w:val="auto"/>
        </w:rPr>
      </w:pPr>
    </w:p>
    <w:p>
      <w:pPr>
        <w:pStyle w:val="3"/>
        <w:rPr>
          <w:color w:val="auto"/>
        </w:rPr>
      </w:pPr>
    </w:p>
    <w:p>
      <w:pPr>
        <w:pStyle w:val="2"/>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3"/>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3"/>
        <w:rPr>
          <w:color w:val="auto"/>
        </w:rPr>
      </w:pPr>
    </w:p>
    <w:p>
      <w:pPr>
        <w:pStyle w:val="2"/>
        <w:rPr>
          <w:color w:val="auto"/>
        </w:rPr>
      </w:pPr>
    </w:p>
    <w:p>
      <w:pPr>
        <w:rPr>
          <w:color w:val="auto"/>
        </w:rPr>
      </w:pPr>
    </w:p>
    <w:p>
      <w:pPr>
        <w:pStyle w:val="3"/>
        <w:rPr>
          <w:color w:val="auto"/>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pStyle w:val="3"/>
        <w:rPr>
          <w:color w:val="auto"/>
        </w:rPr>
      </w:pPr>
    </w:p>
    <w:p>
      <w:pPr>
        <w:pStyle w:val="2"/>
      </w:pPr>
    </w:p>
    <w:p>
      <w:pPr>
        <w:pStyle w:val="3"/>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2"/>
        <w:ind w:left="0" w:leftChars="0" w:firstLine="0" w:firstLineChars="0"/>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3"/>
        <w:widowControl w:val="0"/>
        <w:numPr>
          <w:ilvl w:val="0"/>
          <w:numId w:val="0"/>
        </w:numPr>
        <w:autoSpaceDE w:val="0"/>
        <w:autoSpaceDN w:val="0"/>
        <w:adjustRightInd w:val="0"/>
        <w:spacing w:line="360" w:lineRule="auto"/>
        <w:jc w:val="both"/>
        <w:rPr>
          <w:color w:val="auto"/>
        </w:rPr>
      </w:pPr>
    </w:p>
    <w:p>
      <w:pPr>
        <w:pStyle w:val="2"/>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pStyle w:val="2"/>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jc w:val="both"/>
        <w:rPr>
          <w:rFonts w:hint="eastAsia"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3"/>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2"/>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pStyle w:val="2"/>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ind w:firstLine="480" w:firstLineChars="200"/>
        <w:jc w:val="left"/>
        <w:rPr>
          <w:rFonts w:hint="eastAsia" w:ascii="宋体" w:hAnsi="宋体" w:cs="宋体"/>
          <w:color w:val="auto"/>
          <w:szCs w:val="21"/>
        </w:rPr>
      </w:pPr>
    </w:p>
    <w:p>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pStyle w:val="3"/>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182"/>
        <w:gridCol w:w="3696"/>
        <w:gridCol w:w="780"/>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18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696"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780"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3"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2182"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雾化器维保服务</w:t>
            </w:r>
          </w:p>
        </w:tc>
        <w:tc>
          <w:tcPr>
            <w:tcW w:w="3696" w:type="dxa"/>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尼鲁雾化器（GEA-NIRO F100）维保服务</w:t>
            </w:r>
          </w:p>
        </w:tc>
        <w:tc>
          <w:tcPr>
            <w:tcW w:w="780" w:type="dxa"/>
            <w:vAlign w:val="center"/>
          </w:tcPr>
          <w:p>
            <w:pPr>
              <w:snapToGrid w:val="0"/>
              <w:spacing w:line="24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pPr>
              <w:snapToGrid w:val="0"/>
              <w:spacing w:line="24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12</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1515" w:type="dxa"/>
            <w:vAlign w:val="center"/>
          </w:tcPr>
          <w:p>
            <w:pPr>
              <w:spacing w:line="360" w:lineRule="auto"/>
              <w:jc w:val="center"/>
              <w:rPr>
                <w:rFonts w:hint="default" w:cs="仿宋" w:asciiTheme="minorEastAsia" w:hAnsiTheme="minorEastAsia" w:eastAsiaTheme="minor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8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43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81"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430"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81"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430"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pStyle w:val="3"/>
        <w:rPr>
          <w:color w:val="auto"/>
        </w:rPr>
      </w:pPr>
    </w:p>
    <w:p>
      <w:pPr>
        <w:pStyle w:val="2"/>
        <w:rPr>
          <w:color w:val="auto"/>
        </w:rPr>
      </w:pPr>
    </w:p>
    <w:p>
      <w:pPr>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6" w:name="_Toc465665161"/>
      <w:r>
        <w:rPr>
          <w:rFonts w:hint="eastAsia" w:cs="宋体" w:asciiTheme="minorEastAsia" w:hAnsiTheme="minorEastAsia"/>
          <w:b/>
          <w:bCs/>
          <w:color w:val="auto"/>
          <w:kern w:val="44"/>
          <w:sz w:val="44"/>
          <w:szCs w:val="44"/>
        </w:rPr>
        <w:t>附件</w:t>
      </w:r>
      <w:bookmarkEnd w:id="496"/>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3"/>
        <w:rPr>
          <w:color w:val="auto"/>
        </w:rPr>
      </w:pPr>
    </w:p>
    <w:p>
      <w:pPr>
        <w:rPr>
          <w:color w:val="auto"/>
        </w:rPr>
      </w:pPr>
    </w:p>
    <w:p>
      <w:pPr>
        <w:rPr>
          <w:color w:val="auto"/>
        </w:rPr>
      </w:pPr>
    </w:p>
    <w:p>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377B6AC"/>
    <w:multiLevelType w:val="singleLevel"/>
    <w:tmpl w:val="3377B6A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059603A"/>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C03099"/>
    <w:rsid w:val="0AD025A1"/>
    <w:rsid w:val="0BD07B44"/>
    <w:rsid w:val="0C270389"/>
    <w:rsid w:val="0C492847"/>
    <w:rsid w:val="0F095788"/>
    <w:rsid w:val="0F5E496A"/>
    <w:rsid w:val="0F81598B"/>
    <w:rsid w:val="10947BCD"/>
    <w:rsid w:val="10BE08E9"/>
    <w:rsid w:val="1157552B"/>
    <w:rsid w:val="13064D3F"/>
    <w:rsid w:val="1399374C"/>
    <w:rsid w:val="13FB726F"/>
    <w:rsid w:val="14521AA0"/>
    <w:rsid w:val="146C41CB"/>
    <w:rsid w:val="150139D1"/>
    <w:rsid w:val="15BE749A"/>
    <w:rsid w:val="166F3635"/>
    <w:rsid w:val="185A544F"/>
    <w:rsid w:val="18890233"/>
    <w:rsid w:val="189516BF"/>
    <w:rsid w:val="18B86C2D"/>
    <w:rsid w:val="198737C7"/>
    <w:rsid w:val="19DC6BDA"/>
    <w:rsid w:val="1AA56FDE"/>
    <w:rsid w:val="1B7913A6"/>
    <w:rsid w:val="1C742A28"/>
    <w:rsid w:val="1CAA3340"/>
    <w:rsid w:val="1CD34128"/>
    <w:rsid w:val="1CDE6781"/>
    <w:rsid w:val="1ED36A3C"/>
    <w:rsid w:val="1F457921"/>
    <w:rsid w:val="2153303A"/>
    <w:rsid w:val="21677697"/>
    <w:rsid w:val="2229762E"/>
    <w:rsid w:val="229536BA"/>
    <w:rsid w:val="22A244DC"/>
    <w:rsid w:val="2378337E"/>
    <w:rsid w:val="23AE001C"/>
    <w:rsid w:val="23D22653"/>
    <w:rsid w:val="251A0B90"/>
    <w:rsid w:val="25C26B32"/>
    <w:rsid w:val="26972D5F"/>
    <w:rsid w:val="272E083D"/>
    <w:rsid w:val="284A39BF"/>
    <w:rsid w:val="28A354BE"/>
    <w:rsid w:val="29DE05F1"/>
    <w:rsid w:val="2A1060BE"/>
    <w:rsid w:val="2A6366FF"/>
    <w:rsid w:val="2A6807FA"/>
    <w:rsid w:val="2B32649C"/>
    <w:rsid w:val="2B9B5E5B"/>
    <w:rsid w:val="2C270527"/>
    <w:rsid w:val="2C4141D8"/>
    <w:rsid w:val="2F1F33A8"/>
    <w:rsid w:val="2F5836E9"/>
    <w:rsid w:val="30123142"/>
    <w:rsid w:val="302169BE"/>
    <w:rsid w:val="304A7E50"/>
    <w:rsid w:val="314B6E80"/>
    <w:rsid w:val="31BF0628"/>
    <w:rsid w:val="32624393"/>
    <w:rsid w:val="32843E96"/>
    <w:rsid w:val="32D33460"/>
    <w:rsid w:val="34245AE8"/>
    <w:rsid w:val="352F03C1"/>
    <w:rsid w:val="36112898"/>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5D34E30"/>
    <w:rsid w:val="55F6323C"/>
    <w:rsid w:val="56F563A5"/>
    <w:rsid w:val="571F3A0C"/>
    <w:rsid w:val="57F2034A"/>
    <w:rsid w:val="58235318"/>
    <w:rsid w:val="58354DBE"/>
    <w:rsid w:val="59121C77"/>
    <w:rsid w:val="59DD570D"/>
    <w:rsid w:val="59DE0E09"/>
    <w:rsid w:val="5A283DD0"/>
    <w:rsid w:val="5A2E5F69"/>
    <w:rsid w:val="5ACD76EE"/>
    <w:rsid w:val="5B1A7413"/>
    <w:rsid w:val="5B3D7F5F"/>
    <w:rsid w:val="5CAB207D"/>
    <w:rsid w:val="5EFD2476"/>
    <w:rsid w:val="5F0279C4"/>
    <w:rsid w:val="5F944466"/>
    <w:rsid w:val="6139287F"/>
    <w:rsid w:val="61F56B7E"/>
    <w:rsid w:val="62121B84"/>
    <w:rsid w:val="62A71E2C"/>
    <w:rsid w:val="63CF15A0"/>
    <w:rsid w:val="657B7ADB"/>
    <w:rsid w:val="660E4A3F"/>
    <w:rsid w:val="673E5F91"/>
    <w:rsid w:val="679754A0"/>
    <w:rsid w:val="67D649B5"/>
    <w:rsid w:val="68C66552"/>
    <w:rsid w:val="693B7B9E"/>
    <w:rsid w:val="6A4E3ABD"/>
    <w:rsid w:val="6ABD4230"/>
    <w:rsid w:val="6AE63D7E"/>
    <w:rsid w:val="6B462C2B"/>
    <w:rsid w:val="6B8261D3"/>
    <w:rsid w:val="6BC45D9A"/>
    <w:rsid w:val="6BDC6E7B"/>
    <w:rsid w:val="6EAC75B8"/>
    <w:rsid w:val="700D088C"/>
    <w:rsid w:val="700E4F44"/>
    <w:rsid w:val="70173239"/>
    <w:rsid w:val="70FC24C5"/>
    <w:rsid w:val="71A36DE5"/>
    <w:rsid w:val="721A5B23"/>
    <w:rsid w:val="72B931C1"/>
    <w:rsid w:val="72FA0B04"/>
    <w:rsid w:val="738D03F5"/>
    <w:rsid w:val="7420296E"/>
    <w:rsid w:val="7431692A"/>
    <w:rsid w:val="767E5B01"/>
    <w:rsid w:val="779944AF"/>
    <w:rsid w:val="78160310"/>
    <w:rsid w:val="785A54C0"/>
    <w:rsid w:val="78D32916"/>
    <w:rsid w:val="78FD6DDA"/>
    <w:rsid w:val="79EB254B"/>
    <w:rsid w:val="7AA03EC1"/>
    <w:rsid w:val="7AF4716D"/>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28069</Words>
  <Characters>29666</Characters>
  <Lines>0</Lines>
  <Paragraphs>0</Paragraphs>
  <TotalTime>17</TotalTime>
  <ScaleCrop>false</ScaleCrop>
  <LinksUpToDate>false</LinksUpToDate>
  <CharactersWithSpaces>32827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2024-08-12T01:41:10Z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