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highlight w:val="none"/>
          <w:u w:val="single"/>
        </w:rPr>
      </w:pPr>
      <w:bookmarkStart w:id="496" w:name="_GoBack"/>
    </w:p>
    <w:p w14:paraId="779CA489">
      <w:pPr>
        <w:pStyle w:val="9"/>
        <w:jc w:val="center"/>
        <w:rPr>
          <w:rFonts w:hint="eastAsia" w:cs="宋体" w:asciiTheme="minorEastAsia" w:hAnsiTheme="minorEastAsia"/>
          <w:color w:val="auto"/>
          <w:sz w:val="48"/>
          <w:szCs w:val="48"/>
          <w:highlight w:val="none"/>
          <w:u w:val="single"/>
        </w:rPr>
      </w:pPr>
    </w:p>
    <w:p w14:paraId="5EB9923E">
      <w:pPr>
        <w:pStyle w:val="9"/>
        <w:jc w:val="center"/>
        <w:rPr>
          <w:rFonts w:hint="eastAsia" w:cs="宋体" w:asciiTheme="minorEastAsia" w:hAnsiTheme="minorEastAsia"/>
          <w:color w:val="auto"/>
          <w:sz w:val="48"/>
          <w:szCs w:val="48"/>
          <w:highlight w:val="none"/>
          <w:u w:val="single"/>
        </w:rPr>
      </w:pPr>
    </w:p>
    <w:p w14:paraId="0776E5DA">
      <w:pPr>
        <w:pStyle w:val="9"/>
        <w:jc w:val="center"/>
        <w:rPr>
          <w:rFonts w:hint="eastAsia" w:cs="宋体" w:asciiTheme="minorEastAsia" w:hAnsiTheme="minorEastAsia"/>
          <w:color w:val="auto"/>
          <w:sz w:val="48"/>
          <w:szCs w:val="48"/>
          <w:highlight w:val="none"/>
          <w:u w:val="single"/>
        </w:rPr>
      </w:pPr>
    </w:p>
    <w:p w14:paraId="36BB2EEC">
      <w:pPr>
        <w:pStyle w:val="9"/>
        <w:jc w:val="center"/>
        <w:rPr>
          <w:rFonts w:hint="eastAsia" w:cs="宋体" w:asciiTheme="minorEastAsia" w:hAnsiTheme="minorEastAsia"/>
          <w:color w:val="auto"/>
          <w:sz w:val="48"/>
          <w:szCs w:val="48"/>
          <w:highlight w:val="none"/>
          <w:u w:val="single"/>
        </w:rPr>
      </w:pPr>
    </w:p>
    <w:p w14:paraId="7D38BC5C">
      <w:pPr>
        <w:pStyle w:val="9"/>
        <w:jc w:val="center"/>
        <w:rPr>
          <w:rFonts w:hint="eastAsia" w:eastAsiaTheme="minorEastAsia"/>
          <w:color w:val="auto"/>
          <w:highlight w:val="none"/>
          <w:lang w:eastAsia="zh-CN"/>
        </w:rPr>
      </w:pPr>
      <w:r>
        <w:rPr>
          <w:rFonts w:hint="eastAsia" w:cs="宋体" w:asciiTheme="minorEastAsia" w:hAnsiTheme="minorEastAsia"/>
          <w:color w:val="auto"/>
          <w:sz w:val="48"/>
          <w:szCs w:val="48"/>
          <w:highlight w:val="none"/>
          <w:u w:val="single"/>
          <w:lang w:eastAsia="zh-CN"/>
        </w:rPr>
        <w:t>2024年临江公司叉车维保服务采购项目</w:t>
      </w:r>
    </w:p>
    <w:p w14:paraId="0DE411BF">
      <w:pPr>
        <w:adjustRightInd w:val="0"/>
        <w:snapToGrid w:val="0"/>
        <w:spacing w:line="360" w:lineRule="auto"/>
        <w:jc w:val="center"/>
        <w:rPr>
          <w:rFonts w:hint="eastAsia" w:cs="宋体" w:asciiTheme="minorEastAsia" w:hAnsiTheme="minorEastAsia"/>
          <w:color w:val="auto"/>
          <w:sz w:val="48"/>
          <w:szCs w:val="48"/>
          <w:highlight w:val="none"/>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202408015</w:t>
      </w:r>
    </w:p>
    <w:p w14:paraId="2358ED6D">
      <w:pPr>
        <w:spacing w:line="360" w:lineRule="auto"/>
        <w:jc w:val="center"/>
        <w:rPr>
          <w:rFonts w:cs="仿宋" w:asciiTheme="minorEastAsia" w:hAnsiTheme="minorEastAsia"/>
          <w:b/>
          <w:bCs/>
          <w:color w:val="auto"/>
          <w:sz w:val="72"/>
          <w:szCs w:val="72"/>
          <w:highlight w:val="none"/>
        </w:rPr>
      </w:pPr>
    </w:p>
    <w:p w14:paraId="442F4773">
      <w:pPr>
        <w:pStyle w:val="2"/>
        <w:rPr>
          <w:rFonts w:asciiTheme="minorEastAsia" w:hAnsiTheme="minorEastAsia"/>
          <w:color w:val="auto"/>
          <w:highlight w:val="none"/>
        </w:rPr>
      </w:pPr>
    </w:p>
    <w:p w14:paraId="38BCEC86">
      <w:pPr>
        <w:spacing w:line="360" w:lineRule="auto"/>
        <w:jc w:val="center"/>
        <w:rPr>
          <w:rFonts w:cs="仿宋" w:asciiTheme="minorEastAsia" w:hAnsiTheme="minorEastAsia"/>
          <w:b/>
          <w:bCs/>
          <w:color w:val="auto"/>
          <w:sz w:val="72"/>
          <w:szCs w:val="72"/>
          <w:highlight w:val="none"/>
        </w:rPr>
      </w:pPr>
    </w:p>
    <w:p w14:paraId="4069627A">
      <w:pPr>
        <w:pStyle w:val="9"/>
        <w:rPr>
          <w:color w:val="auto"/>
          <w:highlight w:val="none"/>
        </w:rPr>
      </w:pPr>
    </w:p>
    <w:p w14:paraId="743DEDE1">
      <w:pPr>
        <w:rPr>
          <w:color w:val="auto"/>
          <w:highlight w:val="none"/>
        </w:rPr>
      </w:pPr>
    </w:p>
    <w:p w14:paraId="735F61A0">
      <w:pPr>
        <w:pStyle w:val="9"/>
        <w:rPr>
          <w:color w:val="auto"/>
          <w:highlight w:val="none"/>
        </w:rPr>
      </w:pPr>
    </w:p>
    <w:p w14:paraId="47A47B1F">
      <w:pPr>
        <w:rPr>
          <w:color w:val="auto"/>
          <w:highlight w:val="none"/>
        </w:rPr>
      </w:pPr>
    </w:p>
    <w:p w14:paraId="0CD5074A">
      <w:pPr>
        <w:spacing w:line="360" w:lineRule="auto"/>
        <w:rPr>
          <w:rFonts w:cs="仿宋" w:asciiTheme="minorEastAsia" w:hAnsiTheme="minorEastAsia"/>
          <w:color w:val="auto"/>
          <w:sz w:val="24"/>
          <w:highlight w:val="none"/>
        </w:rPr>
      </w:pPr>
    </w:p>
    <w:p w14:paraId="61E39F90">
      <w:pPr>
        <w:pStyle w:val="9"/>
        <w:rPr>
          <w:rFonts w:cs="仿宋" w:asciiTheme="minorEastAsia" w:hAnsiTheme="minorEastAsia"/>
          <w:color w:val="auto"/>
          <w:sz w:val="24"/>
          <w:szCs w:val="24"/>
          <w:highlight w:val="none"/>
        </w:rPr>
      </w:pPr>
    </w:p>
    <w:p w14:paraId="079F01E4">
      <w:pPr>
        <w:pStyle w:val="9"/>
        <w:jc w:val="center"/>
        <w:rPr>
          <w:rFonts w:cs="仿宋" w:asciiTheme="minorEastAsia" w:hAnsiTheme="minorEastAsia"/>
          <w:color w:val="auto"/>
          <w:sz w:val="24"/>
          <w:szCs w:val="24"/>
          <w:highlight w:val="none"/>
        </w:rPr>
      </w:pPr>
    </w:p>
    <w:p w14:paraId="727586C5">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6A28FD12">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2024年</w:t>
      </w:r>
      <w:r>
        <w:rPr>
          <w:rFonts w:hint="default" w:cs="仿宋" w:asciiTheme="minorEastAsia" w:hAnsiTheme="minorEastAsia"/>
          <w:color w:val="auto"/>
          <w:sz w:val="32"/>
          <w:szCs w:val="32"/>
          <w:highlight w:val="none"/>
          <w:lang w:val="en-US"/>
        </w:rPr>
        <w:t>8</w:t>
      </w:r>
      <w:r>
        <w:rPr>
          <w:rFonts w:hint="eastAsia" w:cs="仿宋" w:asciiTheme="minorEastAsia" w:hAnsiTheme="minorEastAsia"/>
          <w:color w:val="auto"/>
          <w:sz w:val="32"/>
          <w:szCs w:val="32"/>
          <w:highlight w:val="none"/>
        </w:rPr>
        <w:t xml:space="preserve">月 </w:t>
      </w:r>
      <w:r>
        <w:rPr>
          <w:rFonts w:hint="eastAsia" w:cs="仿宋" w:asciiTheme="minorEastAsia" w:hAnsiTheme="minorEastAsia"/>
          <w:color w:val="auto"/>
          <w:sz w:val="32"/>
          <w:szCs w:val="32"/>
          <w:highlight w:val="none"/>
          <w:lang w:val="en-US" w:eastAsia="zh-CN"/>
        </w:rPr>
        <w:t>15</w:t>
      </w:r>
      <w:r>
        <w:rPr>
          <w:rFonts w:hint="eastAsia" w:cs="仿宋" w:asciiTheme="minorEastAsia" w:hAnsiTheme="minorEastAsia"/>
          <w:color w:val="auto"/>
          <w:sz w:val="32"/>
          <w:szCs w:val="32"/>
          <w:highlight w:val="none"/>
        </w:rPr>
        <w:t>日</w:t>
      </w:r>
    </w:p>
    <w:p w14:paraId="12627D43">
      <w:pPr>
        <w:spacing w:line="360" w:lineRule="auto"/>
        <w:ind w:firstLine="602" w:firstLineChars="200"/>
        <w:jc w:val="center"/>
        <w:rPr>
          <w:rFonts w:cs="仿宋" w:asciiTheme="minorEastAsia" w:hAnsiTheme="minorEastAsia"/>
          <w:b/>
          <w:color w:val="auto"/>
          <w:sz w:val="30"/>
          <w:szCs w:val="30"/>
          <w:highlight w:val="none"/>
        </w:rPr>
      </w:pPr>
    </w:p>
    <w:p w14:paraId="4092A431">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F514F8E">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34A07F4C">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46A1AC28">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7B31CDD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2A57ED7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5FCA3E7">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2024年临江公司叉车维保服务采购项目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4255DE08">
      <w:pPr>
        <w:pStyle w:val="5"/>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202408015</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2024年临江公司叉车维保服务采购项目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16.92</w:t>
      </w:r>
      <w:r>
        <w:rPr>
          <w:rFonts w:hint="eastAsia" w:cs="仿宋" w:asciiTheme="minorEastAsia" w:hAnsiTheme="minorEastAsia"/>
          <w:color w:val="auto"/>
          <w:sz w:val="24"/>
          <w:highlight w:val="none"/>
          <w:u w:val="single"/>
          <w:lang w:val="en-US" w:eastAsia="zh-CN"/>
        </w:rPr>
        <w:t>万元，其中维保费用不超过3.92万元，备件费用不超过13万元。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lang w:val="en-US" w:eastAsia="zh-CN"/>
        </w:rPr>
        <w:t>对18辆叉车进行常规保养和故障维修、备件更换等服务</w:t>
      </w:r>
      <w:r>
        <w:rPr>
          <w:rFonts w:hint="eastAsia" w:hAnsi="宋体" w:cs="宋体"/>
          <w:bCs/>
          <w:color w:val="auto"/>
          <w:sz w:val="24"/>
          <w:highlight w:val="none"/>
          <w:lang w:eastAsia="zh-CN"/>
        </w:rPr>
        <w:t>。</w:t>
      </w:r>
      <w:r>
        <w:rPr>
          <w:rFonts w:hint="eastAsia" w:cs="仿宋" w:asciiTheme="minorEastAsia" w:hAnsiTheme="minorEastAsia"/>
          <w:color w:val="auto"/>
          <w:sz w:val="24"/>
          <w:highlight w:val="none"/>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 xml:space="preserve"> 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791"/>
      <w:bookmarkStart w:id="7" w:name="_Toc35393622"/>
      <w:bookmarkStart w:id="8" w:name="_Toc28359003"/>
      <w:bookmarkStart w:id="9" w:name="_Toc28359080"/>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28359081"/>
      <w:bookmarkStart w:id="11" w:name="_Toc28359004"/>
      <w:bookmarkStart w:id="12" w:name="_Toc35393792"/>
      <w:bookmarkStart w:id="13" w:name="_Toc35393623"/>
    </w:p>
    <w:p w14:paraId="09A3AE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货物和服务</w:t>
      </w:r>
      <w:r>
        <w:rPr>
          <w:rFonts w:hint="eastAsia" w:cs="仿宋" w:asciiTheme="minorEastAsia" w:hAnsiTheme="minorEastAsia"/>
          <w:bCs/>
          <w:color w:val="auto"/>
          <w:sz w:val="24"/>
          <w:highlight w:val="none"/>
        </w:rPr>
        <w:t>。</w:t>
      </w:r>
    </w:p>
    <w:p w14:paraId="2B51878A">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w:t>
      </w:r>
      <w:r>
        <w:rPr>
          <w:rFonts w:hint="eastAsia" w:cs="仿宋" w:asciiTheme="minorEastAsia" w:hAnsiTheme="minorEastAsia"/>
          <w:bCs/>
          <w:color w:val="auto"/>
          <w:sz w:val="24"/>
          <w:highlight w:val="none"/>
        </w:rPr>
        <w:t>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1C9138C4">
      <w:pPr>
        <w:spacing w:line="360" w:lineRule="auto"/>
        <w:ind w:firstLine="480" w:firstLineChars="200"/>
        <w:rPr>
          <w:rFonts w:hint="eastAsia" w:cs="仿宋" w:asciiTheme="minorEastAsia" w:hAnsiTheme="minorEastAsia" w:eastAsiaTheme="minorEastAsia"/>
          <w:b/>
          <w:bCs w:val="0"/>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供应商提供自202</w:t>
      </w:r>
      <w:r>
        <w:rPr>
          <w:rFonts w:hint="eastAsia" w:cs="仿宋" w:asciiTheme="minorEastAsia" w:hAnsiTheme="minorEastAsia"/>
          <w:bCs/>
          <w:color w:val="auto"/>
          <w:sz w:val="24"/>
          <w:highlight w:val="none"/>
          <w:u w:val="single"/>
          <w:lang w:val="en-US" w:eastAsia="zh-CN"/>
        </w:rPr>
        <w:t>1</w:t>
      </w:r>
      <w:r>
        <w:rPr>
          <w:rFonts w:hint="eastAsia" w:cs="仿宋" w:asciiTheme="minorEastAsia" w:hAnsiTheme="minorEastAsia"/>
          <w:bCs/>
          <w:color w:val="auto"/>
          <w:sz w:val="24"/>
          <w:highlight w:val="none"/>
          <w:u w:val="single"/>
        </w:rPr>
        <w:t>年1月1日起至少1例</w:t>
      </w:r>
      <w:r>
        <w:rPr>
          <w:rFonts w:hint="eastAsia" w:cs="仿宋" w:asciiTheme="minorEastAsia" w:hAnsiTheme="minorEastAsia"/>
          <w:color w:val="auto"/>
          <w:sz w:val="24"/>
          <w:highlight w:val="none"/>
          <w:u w:val="single"/>
          <w:lang w:val="en-US" w:eastAsia="zh-CN"/>
        </w:rPr>
        <w:t>叉车维保</w:t>
      </w:r>
      <w:r>
        <w:rPr>
          <w:rFonts w:hint="eastAsia" w:cs="仿宋" w:asciiTheme="minorEastAsia" w:hAnsiTheme="minorEastAsia"/>
          <w:bCs/>
          <w:color w:val="auto"/>
          <w:sz w:val="24"/>
          <w:highlight w:val="none"/>
          <w:u w:val="single"/>
        </w:rPr>
        <w:t>业绩</w:t>
      </w:r>
      <w:r>
        <w:rPr>
          <w:rFonts w:hint="eastAsia" w:cs="仿宋" w:asciiTheme="minorEastAsia" w:hAnsiTheme="minorEastAsia"/>
          <w:bCs/>
          <w:color w:val="auto"/>
          <w:sz w:val="24"/>
          <w:highlight w:val="none"/>
          <w:u w:val="single"/>
          <w:lang w:eastAsia="zh-CN"/>
        </w:rPr>
        <w:t>，</w:t>
      </w:r>
      <w:r>
        <w:rPr>
          <w:rFonts w:hint="eastAsia" w:cs="仿宋" w:asciiTheme="minorEastAsia" w:hAnsiTheme="minorEastAsia"/>
          <w:b/>
          <w:bCs w:val="0"/>
          <w:color w:val="auto"/>
          <w:sz w:val="24"/>
          <w:highlight w:val="none"/>
          <w:u w:val="single"/>
        </w:rPr>
        <w:t>提供合同复印件作为业绩证明材料</w:t>
      </w:r>
      <w:r>
        <w:rPr>
          <w:rFonts w:hint="eastAsia" w:cs="仿宋" w:asciiTheme="minorEastAsia" w:hAnsiTheme="minorEastAsia"/>
          <w:b/>
          <w:bCs w:val="0"/>
          <w:color w:val="auto"/>
          <w:sz w:val="24"/>
          <w:highlight w:val="none"/>
          <w:u w:val="single"/>
          <w:lang w:eastAsia="zh-CN"/>
        </w:rPr>
        <w:t>。</w:t>
      </w:r>
    </w:p>
    <w:p w14:paraId="27B5C9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i w:val="0"/>
          <w:iCs w:val="0"/>
          <w:color w:val="auto"/>
          <w:sz w:val="24"/>
          <w:highlight w:val="none"/>
          <w:u w:val="single"/>
          <w:lang w:val="en-US" w:eastAsia="zh-CN"/>
        </w:rPr>
        <w:t>无</w:t>
      </w:r>
      <w:r>
        <w:rPr>
          <w:rFonts w:hint="eastAsia" w:cs="仿宋" w:asciiTheme="minorEastAsia" w:hAnsiTheme="minorEastAsia"/>
          <w:bCs/>
          <w:i/>
          <w:iCs/>
          <w:color w:val="auto"/>
          <w:sz w:val="24"/>
          <w:highlight w:val="none"/>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4B655521">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30078A30">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5C055E55">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07BDB1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14:paraId="56CBD2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14:paraId="31DF58A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14:paraId="38E7D2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8</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672E6B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3FDB47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0B3AD4E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3917E8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8</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51266B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06CCB4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14:paraId="6A7838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14:paraId="0C9093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1392FB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65F71CE8">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5E04A92E">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14:paraId="1EEFFD86">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color w:val="auto"/>
          <w:sz w:val="24"/>
          <w:highlight w:val="none"/>
          <w:u w:val="singl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14:paraId="6292FC9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14:paraId="6B38996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：叶工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rPr>
        <w:t xml:space="preserve">0571-81997921 </w:t>
      </w:r>
    </w:p>
    <w:p w14:paraId="47858ED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76299D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259CB8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4BDE2A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086A517">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lang w:eastAsia="zh-CN"/>
        </w:rPr>
        <w:t>、</w:t>
      </w:r>
      <w:r>
        <w:rPr>
          <w:rFonts w:hint="eastAsia" w:cs="仿宋" w:asciiTheme="minorEastAsia" w:hAnsiTheme="minorEastAsia"/>
          <w:b/>
          <w:bCs/>
          <w:color w:val="auto"/>
          <w:sz w:val="24"/>
          <w:highlight w:val="none"/>
        </w:rPr>
        <w:t>监督部门</w:t>
      </w:r>
    </w:p>
    <w:p w14:paraId="5F7F9BA2">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联系人</w:t>
      </w:r>
      <w:r>
        <w:rPr>
          <w:rFonts w:hint="eastAsia" w:cs="仿宋" w:asciiTheme="minorEastAsia" w:hAnsiTheme="minorEastAsia"/>
          <w:color w:val="auto"/>
          <w:sz w:val="24"/>
          <w:highlight w:val="none"/>
        </w:rPr>
        <w:t xml:space="preserve">：李文拓 </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联系电话：15636132687</w:t>
      </w:r>
    </w:p>
    <w:p w14:paraId="3DE3C5BA">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524938EC">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77BE77BC">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2024年8月15</w:t>
      </w:r>
      <w:r>
        <w:rPr>
          <w:rFonts w:hint="eastAsia" w:cs="仿宋" w:asciiTheme="minorEastAsia" w:hAnsiTheme="minorEastAsia"/>
          <w:color w:val="auto"/>
          <w:sz w:val="24"/>
          <w:highlight w:val="none"/>
        </w:rPr>
        <w:t>日</w:t>
      </w:r>
    </w:p>
    <w:p w14:paraId="4A26DFB7">
      <w:pPr>
        <w:spacing w:line="460" w:lineRule="exact"/>
        <w:jc w:val="center"/>
        <w:rPr>
          <w:rFonts w:hint="eastAsia" w:cs="仿宋" w:asciiTheme="minorEastAsia" w:hAnsiTheme="minorEastAsia"/>
          <w:b/>
          <w:bCs/>
          <w:color w:val="auto"/>
          <w:sz w:val="36"/>
          <w:szCs w:val="36"/>
          <w:highlight w:val="none"/>
        </w:rPr>
      </w:pPr>
    </w:p>
    <w:p w14:paraId="7E7A7C61">
      <w:pPr>
        <w:pStyle w:val="14"/>
        <w:jc w:val="both"/>
        <w:rPr>
          <w:rFonts w:hint="eastAsia" w:cs="仿宋" w:asciiTheme="minorEastAsia" w:hAnsiTheme="minorEastAsia"/>
          <w:b/>
          <w:bCs/>
          <w:color w:val="auto"/>
          <w:sz w:val="36"/>
          <w:szCs w:val="36"/>
          <w:highlight w:val="none"/>
        </w:rPr>
      </w:pPr>
    </w:p>
    <w:p w14:paraId="140C037C">
      <w:pPr>
        <w:rPr>
          <w:rFonts w:hint="eastAsia"/>
          <w:color w:val="auto"/>
          <w:highlight w:val="none"/>
        </w:rPr>
      </w:pPr>
    </w:p>
    <w:p w14:paraId="236E0638">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32B3CE2D">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608308FE">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0D0B3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226E4D0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FBECB0C">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67195177">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061BCB38">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2F2DF3AA">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02864721">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2E510CDF">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7DE39B39">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3A894163">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74470976">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D261139">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14:paraId="33985DE0">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提交电子版文件：</w:t>
                </w:r>
              </w:p>
              <w:p w14:paraId="7A71E7EA">
                <w:pPr>
                  <w:spacing w:line="360" w:lineRule="auto"/>
                  <w:outlineLvl w:val="1"/>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highlight w:val="none"/>
                    <w:lang w:eastAsia="zh-CN"/>
                  </w:rPr>
                  <w:t>；</w:t>
                </w:r>
              </w:p>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sym w:font="Wingdings" w:char="00FE"/>
                </w:r>
                <w:r>
                  <w:rPr>
                    <w:rFonts w:hint="eastAsia" w:ascii="宋体" w:hAnsi="宋体" w:eastAsia="宋体" w:cs="宋体"/>
                    <w:b/>
                    <w:bCs/>
                    <w:color w:val="auto"/>
                    <w:szCs w:val="21"/>
                    <w:highlight w:val="none"/>
                    <w:lang w:val="en-US" w:eastAsia="zh-CN"/>
                  </w:rPr>
                  <w:t>否</w:t>
                </w:r>
                <w:r>
                  <w:rPr>
                    <w:rFonts w:hint="eastAsia" w:ascii="宋体" w:hAnsi="宋体" w:eastAsia="宋体" w:cs="宋体"/>
                    <w:b/>
                    <w:bCs/>
                    <w:color w:val="auto"/>
                    <w:szCs w:val="21"/>
                    <w:highlight w:val="none"/>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54"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highlight w:val="none"/>
        </w:rPr>
      </w:pPr>
    </w:p>
    <w:p w14:paraId="65221BF6">
      <w:pPr>
        <w:spacing w:line="360" w:lineRule="auto"/>
        <w:jc w:val="center"/>
        <w:outlineLvl w:val="0"/>
        <w:rPr>
          <w:rFonts w:hint="eastAsia" w:cs="仿宋" w:asciiTheme="minorEastAsia" w:hAnsiTheme="minorEastAsia"/>
          <w:b/>
          <w:color w:val="auto"/>
          <w:sz w:val="32"/>
          <w:szCs w:val="20"/>
          <w:highlight w:val="none"/>
        </w:rPr>
      </w:pPr>
    </w:p>
    <w:p w14:paraId="5D7DEB0C">
      <w:pPr>
        <w:spacing w:line="360" w:lineRule="auto"/>
        <w:jc w:val="center"/>
        <w:outlineLvl w:val="0"/>
        <w:rPr>
          <w:rFonts w:hint="eastAsia" w:cs="仿宋" w:asciiTheme="minorEastAsia" w:hAnsiTheme="minorEastAsia"/>
          <w:b/>
          <w:color w:val="auto"/>
          <w:sz w:val="32"/>
          <w:szCs w:val="20"/>
          <w:highlight w:val="none"/>
        </w:rPr>
      </w:pPr>
    </w:p>
    <w:p w14:paraId="7A9F858E">
      <w:pPr>
        <w:pStyle w:val="3"/>
        <w:ind w:left="0" w:leftChars="0" w:firstLine="0" w:firstLineChars="0"/>
        <w:rPr>
          <w:rFonts w:hint="eastAsia" w:cs="仿宋" w:asciiTheme="minorEastAsia" w:hAnsiTheme="minorEastAsia"/>
          <w:b/>
          <w:color w:val="auto"/>
          <w:sz w:val="32"/>
          <w:szCs w:val="20"/>
          <w:highlight w:val="none"/>
        </w:rPr>
      </w:pPr>
    </w:p>
    <w:p w14:paraId="2D001665">
      <w:pPr>
        <w:rPr>
          <w:rFonts w:hint="eastAsia" w:cs="仿宋" w:asciiTheme="minorEastAsia" w:hAnsiTheme="minorEastAsia"/>
          <w:b/>
          <w:color w:val="auto"/>
          <w:sz w:val="32"/>
          <w:szCs w:val="20"/>
          <w:highlight w:val="none"/>
        </w:rPr>
      </w:pPr>
    </w:p>
    <w:p w14:paraId="4D195F03">
      <w:pPr>
        <w:pStyle w:val="2"/>
        <w:rPr>
          <w:rFonts w:hint="eastAsia" w:cs="仿宋" w:asciiTheme="minorEastAsia" w:hAnsiTheme="minorEastAsia"/>
          <w:b/>
          <w:color w:val="auto"/>
          <w:sz w:val="32"/>
          <w:szCs w:val="20"/>
          <w:highlight w:val="none"/>
        </w:rPr>
      </w:pPr>
    </w:p>
    <w:p w14:paraId="7043C783">
      <w:pPr>
        <w:pStyle w:val="3"/>
        <w:rPr>
          <w:rFonts w:hint="eastAsia"/>
          <w:color w:val="auto"/>
          <w:highlight w:val="none"/>
        </w:rPr>
      </w:pPr>
    </w:p>
    <w:p w14:paraId="01CB08FF">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0BD8F376">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FAD0FA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E7F5C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AF9A98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7DEC76C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18A8A012">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1966E537">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3114781C">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5736724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72226CA8">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6EFF8B75">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3BF1D0FF">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50512025">
      <w:pPr>
        <w:pStyle w:val="2"/>
        <w:rPr>
          <w:rFonts w:cs="仿宋" w:asciiTheme="minorEastAsia" w:hAnsiTheme="minorEastAsia"/>
          <w:color w:val="auto"/>
          <w:sz w:val="18"/>
          <w:szCs w:val="18"/>
          <w:highlight w:val="none"/>
          <w:lang w:val="en-US"/>
        </w:rPr>
      </w:pPr>
    </w:p>
    <w:p w14:paraId="7166E491">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537F82F">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66108EF8">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4B7CE86E">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75867143">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1D4296DC">
      <w:pPr>
        <w:pStyle w:val="9"/>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3A52FC7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4D416A0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77F55BA2">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6ACA0EF0">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761D92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14:paraId="3895E77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14:paraId="7C714CA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13D154C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14:paraId="0B6D33F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14:paraId="61BD7B4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14:paraId="23A0BD3A">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05E69937">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772133E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5C0775B1">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9310941">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7A468766">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1A172510">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604B4D43">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3EAE5935">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6C16483C">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highlight w:val="none"/>
        </w:rPr>
      </w:pPr>
    </w:p>
    <w:p w14:paraId="6D3BDBEA">
      <w:pPr>
        <w:pStyle w:val="21"/>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65D1B76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14:paraId="1B817526">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2D8DE95E">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48EC02AD">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5AD4A65">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40C05E69">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3FA57AD9">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highlight w:val="none"/>
        </w:rPr>
      </w:pPr>
    </w:p>
    <w:p w14:paraId="71637C61">
      <w:pPr>
        <w:pStyle w:val="21"/>
        <w:spacing w:before="0"/>
        <w:ind w:firstLine="480"/>
        <w:rPr>
          <w:rFonts w:cs="仿宋" w:asciiTheme="minorEastAsia" w:hAnsiTheme="minorEastAsia"/>
          <w:color w:val="auto"/>
          <w:kern w:val="0"/>
          <w:szCs w:val="24"/>
          <w:highlight w:val="none"/>
        </w:rPr>
      </w:pPr>
    </w:p>
    <w:p w14:paraId="4D2A645D">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563444BC">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2E6E8851">
      <w:pPr>
        <w:spacing w:line="360" w:lineRule="auto"/>
        <w:rPr>
          <w:rFonts w:cs="仿宋" w:asciiTheme="minorEastAsia" w:hAnsiTheme="minorEastAsia"/>
          <w:b/>
          <w:color w:val="auto"/>
          <w:sz w:val="24"/>
          <w:highlight w:val="none"/>
        </w:rPr>
      </w:pPr>
    </w:p>
    <w:p w14:paraId="04DFB3DE">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5C5440C9">
      <w:pPr>
        <w:pStyle w:val="21"/>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213350F9">
      <w:pPr>
        <w:pStyle w:val="21"/>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3DC56B65">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3ADFC6A7">
      <w:pPr>
        <w:pStyle w:val="21"/>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40EC55F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highlight w:val="none"/>
        </w:rPr>
      </w:pPr>
    </w:p>
    <w:p w14:paraId="7A0C02A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4C5168C">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6F9224CD">
      <w:pPr>
        <w:pStyle w:val="21"/>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3E23438B">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21A94C8C">
      <w:pPr>
        <w:pStyle w:val="2"/>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5473E0C4">
      <w:pPr>
        <w:tabs>
          <w:tab w:val="left" w:pos="0"/>
        </w:tabs>
        <w:spacing w:line="360" w:lineRule="auto"/>
        <w:ind w:firstLine="480"/>
        <w:rPr>
          <w:rFonts w:cs="仿宋" w:asciiTheme="minorEastAsia" w:hAnsiTheme="minorEastAsia"/>
          <w:color w:val="auto"/>
          <w:sz w:val="24"/>
          <w:highlight w:val="none"/>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0726E269">
      <w:pPr>
        <w:pStyle w:val="8"/>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3EC262C8">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highlight w:val="none"/>
        </w:rPr>
      </w:pPr>
    </w:p>
    <w:p w14:paraId="069B5845">
      <w:pPr>
        <w:pStyle w:val="2"/>
        <w:rPr>
          <w:rFonts w:hint="eastAsia"/>
          <w:color w:val="auto"/>
          <w:highlight w:val="none"/>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1ED80979">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192A4E89">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2E3C7092">
      <w:pPr>
        <w:pStyle w:val="2"/>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对18辆叉车进行常规保养和故障维修、备件更换等服务。</w:t>
      </w:r>
    </w:p>
    <w:p w14:paraId="171AEEB1">
      <w:pPr>
        <w:pStyle w:val="2"/>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1.叉车设备明细如下：</w:t>
      </w:r>
    </w:p>
    <w:tbl>
      <w:tblPr>
        <w:tblStyle w:val="15"/>
        <w:tblW w:w="9373"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0"/>
        <w:gridCol w:w="1360"/>
        <w:gridCol w:w="907"/>
        <w:gridCol w:w="3093"/>
        <w:gridCol w:w="1427"/>
        <w:gridCol w:w="1000"/>
        <w:gridCol w:w="826"/>
      </w:tblGrid>
      <w:tr w14:paraId="30AD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BE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76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设备名称</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45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86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型号规格</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B4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需求部门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F1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C0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14:paraId="14D1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38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CE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堆高叉车</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B5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杭叉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EB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CQD型2.0T</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0E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三固事业部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E4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2C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0C01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14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05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防爆叉车</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35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杭叉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B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CPCD35N-RW10M-Ex型3.0t</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0A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三固事业部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94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CF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14:paraId="17AA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44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78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叉车</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39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杭叉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94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CPCD型3.5t</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13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三固事业部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9A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0C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14:paraId="2816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46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AB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叉车</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5A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杭叉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39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CPCD型5.0t</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56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三固事业部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8D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61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484D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A1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2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叉车</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62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杭叉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86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CPCD型3.0t</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90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能源事业部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2F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27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4B0D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AC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57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叉车</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44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F2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CPCD型7.0t</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6E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能源事业部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56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7C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bl>
    <w:p w14:paraId="3AE3DC80">
      <w:pPr>
        <w:pStyle w:val="2"/>
        <w:numPr>
          <w:ilvl w:val="0"/>
          <w:numId w:val="0"/>
        </w:numPr>
        <w:ind w:firstLine="480" w:firstLineChars="200"/>
        <w:rPr>
          <w:rFonts w:hint="eastAsia"/>
          <w:color w:val="auto"/>
          <w:highlight w:val="none"/>
          <w:lang w:val="en-US" w:eastAsia="zh-CN"/>
        </w:rPr>
      </w:pPr>
      <w:r>
        <w:rPr>
          <w:rFonts w:hint="eastAsia" w:hAnsi="宋体" w:cs="宋体"/>
          <w:bCs/>
          <w:color w:val="auto"/>
          <w:sz w:val="24"/>
          <w:highlight w:val="none"/>
          <w:lang w:val="en-US" w:eastAsia="zh-CN"/>
        </w:rPr>
        <w:t>2.</w:t>
      </w:r>
      <w:r>
        <w:rPr>
          <w:rFonts w:hint="eastAsia"/>
          <w:color w:val="auto"/>
          <w:highlight w:val="none"/>
          <w:lang w:val="en-US" w:eastAsia="zh-CN"/>
        </w:rPr>
        <w:t>日常保养内容如下：</w:t>
      </w:r>
    </w:p>
    <w:tbl>
      <w:tblPr>
        <w:tblStyle w:val="15"/>
        <w:tblW w:w="9373"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7"/>
        <w:gridCol w:w="7480"/>
        <w:gridCol w:w="1226"/>
      </w:tblGrid>
      <w:tr w14:paraId="5CAB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C9D1">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序号</w:t>
            </w:r>
          </w:p>
        </w:tc>
        <w:tc>
          <w:tcPr>
            <w:tcW w:w="7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BD4F">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检查、维护内容</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0B2E">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保养频次</w:t>
            </w:r>
          </w:p>
        </w:tc>
      </w:tr>
      <w:tr w14:paraId="69F2C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5BF6">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p>
        </w:tc>
        <w:tc>
          <w:tcPr>
            <w:tcW w:w="74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DDFDA4">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检查三滤、黄油、发动机机油、每次进行更换、添加（电瓶车检查电池情况每次添加电解液）</w:t>
            </w:r>
          </w:p>
        </w:tc>
        <w:tc>
          <w:tcPr>
            <w:tcW w:w="1226" w:type="dxa"/>
            <w:vMerge w:val="restart"/>
            <w:tcBorders>
              <w:top w:val="single" w:color="000000" w:sz="4" w:space="0"/>
              <w:left w:val="single" w:color="000000" w:sz="4" w:space="0"/>
              <w:right w:val="single" w:color="000000" w:sz="4" w:space="0"/>
            </w:tcBorders>
            <w:shd w:val="clear" w:color="auto" w:fill="FFFFFF" w:themeFill="background1"/>
            <w:vAlign w:val="center"/>
          </w:tcPr>
          <w:p w14:paraId="03749296">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每运行250小时</w:t>
            </w:r>
            <w:r>
              <w:rPr>
                <w:rFonts w:hint="eastAsia" w:ascii="宋体" w:hAnsi="Arial" w:cs="Arial"/>
                <w:snapToGrid w:val="0"/>
                <w:color w:val="auto"/>
                <w:kern w:val="2"/>
                <w:sz w:val="24"/>
                <w:szCs w:val="21"/>
                <w:highlight w:val="none"/>
                <w:lang w:val="en-US" w:eastAsia="zh-CN" w:bidi="ar-SA"/>
              </w:rPr>
              <w:t>保养</w:t>
            </w:r>
            <w:r>
              <w:rPr>
                <w:rFonts w:hint="eastAsia" w:ascii="宋体" w:hAnsi="Arial" w:cs="Arial" w:eastAsiaTheme="minorEastAsia"/>
                <w:snapToGrid w:val="0"/>
                <w:color w:val="auto"/>
                <w:kern w:val="2"/>
                <w:sz w:val="24"/>
                <w:szCs w:val="21"/>
                <w:highlight w:val="none"/>
                <w:lang w:val="en-US" w:eastAsia="zh-CN" w:bidi="ar-SA"/>
              </w:rPr>
              <w:t>一次</w:t>
            </w:r>
          </w:p>
        </w:tc>
      </w:tr>
      <w:tr w14:paraId="5D5C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B84F">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p>
        </w:tc>
        <w:tc>
          <w:tcPr>
            <w:tcW w:w="74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23D8F4">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检查挡货架安全架是否固定。检查灯光信号是否正常。</w:t>
            </w:r>
          </w:p>
        </w:tc>
        <w:tc>
          <w:tcPr>
            <w:tcW w:w="1226" w:type="dxa"/>
            <w:vMerge w:val="continue"/>
            <w:tcBorders>
              <w:left w:val="single" w:color="000000" w:sz="4" w:space="0"/>
              <w:right w:val="single" w:color="000000" w:sz="4" w:space="0"/>
            </w:tcBorders>
            <w:shd w:val="clear" w:color="auto" w:fill="FFFFFF" w:themeFill="background1"/>
            <w:vAlign w:val="center"/>
          </w:tcPr>
          <w:p w14:paraId="49293EC1">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p>
        </w:tc>
      </w:tr>
      <w:tr w14:paraId="4E22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E58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3</w:t>
            </w:r>
          </w:p>
        </w:tc>
        <w:tc>
          <w:tcPr>
            <w:tcW w:w="74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C410CD">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检查车轮安装是否牢固，车轮气压是否符合要求，轮毂是否变形，胎面磨损是否过安全线。</w:t>
            </w:r>
          </w:p>
        </w:tc>
        <w:tc>
          <w:tcPr>
            <w:tcW w:w="1226" w:type="dxa"/>
            <w:vMerge w:val="continue"/>
            <w:tcBorders>
              <w:left w:val="single" w:color="000000" w:sz="4" w:space="0"/>
              <w:right w:val="single" w:color="000000" w:sz="4" w:space="0"/>
            </w:tcBorders>
            <w:shd w:val="clear" w:color="auto" w:fill="FFFFFF" w:themeFill="background1"/>
            <w:vAlign w:val="center"/>
          </w:tcPr>
          <w:p w14:paraId="5BC262EA">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p>
        </w:tc>
      </w:tr>
      <w:tr w14:paraId="79367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A66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4</w:t>
            </w:r>
          </w:p>
        </w:tc>
        <w:tc>
          <w:tcPr>
            <w:tcW w:w="74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F87DBD">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检查各轮胎螺栓，转向油缸螺栓紧固情况。</w:t>
            </w:r>
          </w:p>
        </w:tc>
        <w:tc>
          <w:tcPr>
            <w:tcW w:w="1226" w:type="dxa"/>
            <w:vMerge w:val="continue"/>
            <w:tcBorders>
              <w:left w:val="single" w:color="000000" w:sz="4" w:space="0"/>
              <w:right w:val="single" w:color="000000" w:sz="4" w:space="0"/>
            </w:tcBorders>
            <w:shd w:val="clear" w:color="auto" w:fill="FFFFFF" w:themeFill="background1"/>
            <w:vAlign w:val="center"/>
          </w:tcPr>
          <w:p w14:paraId="23BDB852">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p>
        </w:tc>
      </w:tr>
      <w:tr w14:paraId="76F2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A7D1">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5</w:t>
            </w:r>
          </w:p>
        </w:tc>
        <w:tc>
          <w:tcPr>
            <w:tcW w:w="74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D0B505">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检查刹车及手刹是否正常，制动液是否在刻度范围内。</w:t>
            </w:r>
          </w:p>
        </w:tc>
        <w:tc>
          <w:tcPr>
            <w:tcW w:w="1226" w:type="dxa"/>
            <w:vMerge w:val="continue"/>
            <w:tcBorders>
              <w:left w:val="single" w:color="000000" w:sz="4" w:space="0"/>
              <w:right w:val="single" w:color="000000" w:sz="4" w:space="0"/>
            </w:tcBorders>
            <w:shd w:val="clear" w:color="auto" w:fill="FFFFFF" w:themeFill="background1"/>
            <w:vAlign w:val="center"/>
          </w:tcPr>
          <w:p w14:paraId="6E3BAE7B">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p>
        </w:tc>
      </w:tr>
      <w:tr w14:paraId="3517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7748">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6</w:t>
            </w:r>
          </w:p>
        </w:tc>
        <w:tc>
          <w:tcPr>
            <w:tcW w:w="74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64689B">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检查微动踏板或离合器踏板，刹车踏板是否灵活可靠。</w:t>
            </w:r>
          </w:p>
        </w:tc>
        <w:tc>
          <w:tcPr>
            <w:tcW w:w="1226" w:type="dxa"/>
            <w:vMerge w:val="continue"/>
            <w:tcBorders>
              <w:left w:val="single" w:color="000000" w:sz="4" w:space="0"/>
              <w:right w:val="single" w:color="000000" w:sz="4" w:space="0"/>
            </w:tcBorders>
            <w:shd w:val="clear" w:color="auto" w:fill="FFFFFF" w:themeFill="background1"/>
            <w:vAlign w:val="center"/>
          </w:tcPr>
          <w:p w14:paraId="4AF9EF9B">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p>
        </w:tc>
      </w:tr>
      <w:tr w14:paraId="76D82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DC2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7</w:t>
            </w:r>
          </w:p>
        </w:tc>
        <w:tc>
          <w:tcPr>
            <w:tcW w:w="74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E3479F">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检查变速箱传动油是否在范围内；检查差速器油是否在范围内。</w:t>
            </w:r>
          </w:p>
        </w:tc>
        <w:tc>
          <w:tcPr>
            <w:tcW w:w="1226" w:type="dxa"/>
            <w:vMerge w:val="continue"/>
            <w:tcBorders>
              <w:left w:val="single" w:color="000000" w:sz="4" w:space="0"/>
              <w:right w:val="single" w:color="000000" w:sz="4" w:space="0"/>
            </w:tcBorders>
            <w:shd w:val="clear" w:color="auto" w:fill="FFFFFF" w:themeFill="background1"/>
            <w:vAlign w:val="center"/>
          </w:tcPr>
          <w:p w14:paraId="3B6644D3">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p>
        </w:tc>
      </w:tr>
      <w:tr w14:paraId="4C469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0E2A">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8</w:t>
            </w:r>
          </w:p>
        </w:tc>
        <w:tc>
          <w:tcPr>
            <w:tcW w:w="74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77C2E2">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检查机油是否在刻度范围内，发动机在加速，减速等情况下是否正常运行。</w:t>
            </w:r>
          </w:p>
        </w:tc>
        <w:tc>
          <w:tcPr>
            <w:tcW w:w="1226" w:type="dxa"/>
            <w:vMerge w:val="continue"/>
            <w:tcBorders>
              <w:left w:val="single" w:color="000000" w:sz="4" w:space="0"/>
              <w:right w:val="single" w:color="000000" w:sz="4" w:space="0"/>
            </w:tcBorders>
            <w:shd w:val="clear" w:color="auto" w:fill="FFFFFF" w:themeFill="background1"/>
            <w:vAlign w:val="center"/>
          </w:tcPr>
          <w:p w14:paraId="2D4B3852">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p>
        </w:tc>
      </w:tr>
      <w:tr w14:paraId="6F0E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EDE9">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9</w:t>
            </w:r>
          </w:p>
        </w:tc>
        <w:tc>
          <w:tcPr>
            <w:tcW w:w="74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744A6A">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检查升降速度是否正常，升降链条是否正常。左右倾斜油缸伸缩是否同步。</w:t>
            </w:r>
          </w:p>
        </w:tc>
        <w:tc>
          <w:tcPr>
            <w:tcW w:w="1226" w:type="dxa"/>
            <w:vMerge w:val="continue"/>
            <w:tcBorders>
              <w:left w:val="single" w:color="000000" w:sz="4" w:space="0"/>
              <w:right w:val="single" w:color="000000" w:sz="4" w:space="0"/>
            </w:tcBorders>
            <w:shd w:val="clear" w:color="auto" w:fill="FFFFFF" w:themeFill="background1"/>
            <w:vAlign w:val="center"/>
          </w:tcPr>
          <w:p w14:paraId="1E14EDAC">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p>
        </w:tc>
      </w:tr>
      <w:tr w14:paraId="2CC3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000A">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10</w:t>
            </w:r>
          </w:p>
        </w:tc>
        <w:tc>
          <w:tcPr>
            <w:tcW w:w="74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3ED86E">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检查起重链条拉紧螺栓紧固情况。</w:t>
            </w:r>
          </w:p>
        </w:tc>
        <w:tc>
          <w:tcPr>
            <w:tcW w:w="1226" w:type="dxa"/>
            <w:vMerge w:val="continue"/>
            <w:tcBorders>
              <w:left w:val="single" w:color="000000" w:sz="4" w:space="0"/>
              <w:right w:val="single" w:color="000000" w:sz="4" w:space="0"/>
            </w:tcBorders>
            <w:shd w:val="clear" w:color="auto" w:fill="FFFFFF" w:themeFill="background1"/>
            <w:vAlign w:val="center"/>
          </w:tcPr>
          <w:p w14:paraId="0DE1724A">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p>
        </w:tc>
      </w:tr>
      <w:tr w14:paraId="383E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8A01">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11</w:t>
            </w:r>
          </w:p>
        </w:tc>
        <w:tc>
          <w:tcPr>
            <w:tcW w:w="74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68AF33">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检查发电机及起动机安装是否牢固，风扇带松紧程度是否正常。</w:t>
            </w:r>
          </w:p>
        </w:tc>
        <w:tc>
          <w:tcPr>
            <w:tcW w:w="1226" w:type="dxa"/>
            <w:vMerge w:val="continue"/>
            <w:tcBorders>
              <w:left w:val="single" w:color="000000" w:sz="4" w:space="0"/>
              <w:right w:val="single" w:color="000000" w:sz="4" w:space="0"/>
            </w:tcBorders>
            <w:shd w:val="clear" w:color="auto" w:fill="FFFFFF" w:themeFill="background1"/>
            <w:vAlign w:val="center"/>
          </w:tcPr>
          <w:p w14:paraId="0FBEF453">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p>
        </w:tc>
      </w:tr>
      <w:tr w14:paraId="7156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F28D">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12</w:t>
            </w:r>
          </w:p>
        </w:tc>
        <w:tc>
          <w:tcPr>
            <w:tcW w:w="74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1B1831">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检查水箱水量是否正常，水箱散热面是否清洁，是否擦洗发动机表面脏物。</w:t>
            </w:r>
          </w:p>
        </w:tc>
        <w:tc>
          <w:tcPr>
            <w:tcW w:w="1226"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5307DAB3">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p>
        </w:tc>
      </w:tr>
    </w:tbl>
    <w:p w14:paraId="711DD553">
      <w:pPr>
        <w:pStyle w:val="2"/>
        <w:numPr>
          <w:ilvl w:val="0"/>
          <w:numId w:val="0"/>
        </w:numPr>
        <w:ind w:firstLine="480" w:firstLineChars="200"/>
        <w:rPr>
          <w:rFonts w:hint="default"/>
          <w:b w:val="0"/>
          <w:bCs w:val="0"/>
          <w:color w:val="auto"/>
          <w:highlight w:val="none"/>
          <w:lang w:val="en-US" w:eastAsia="zh-CN"/>
        </w:rPr>
      </w:pPr>
      <w:r>
        <w:rPr>
          <w:rFonts w:hint="eastAsia"/>
          <w:b w:val="0"/>
          <w:bCs w:val="0"/>
          <w:color w:val="auto"/>
          <w:highlight w:val="none"/>
          <w:lang w:val="en-US" w:eastAsia="zh-CN"/>
        </w:rPr>
        <w:t>3.备件清单详见报价清单。</w:t>
      </w:r>
    </w:p>
    <w:p w14:paraId="259F5895">
      <w:pPr>
        <w:pStyle w:val="2"/>
        <w:numPr>
          <w:ilvl w:val="0"/>
          <w:numId w:val="0"/>
        </w:numPr>
        <w:ind w:firstLine="482" w:firstLineChars="200"/>
        <w:rPr>
          <w:rFonts w:hint="default"/>
          <w:color w:val="auto"/>
          <w:highlight w:val="none"/>
          <w:u w:val="single"/>
          <w:lang w:val="en-US" w:eastAsia="zh-CN"/>
        </w:rPr>
      </w:pPr>
      <w:r>
        <w:rPr>
          <w:rFonts w:hint="eastAsia"/>
          <w:b/>
          <w:bCs/>
          <w:color w:val="auto"/>
          <w:highlight w:val="none"/>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0D8F4000">
      <w:pPr>
        <w:pStyle w:val="2"/>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三、技术要求</w:t>
      </w:r>
    </w:p>
    <w:p w14:paraId="442074C9">
      <w:pPr>
        <w:pStyle w:val="2"/>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1.按照叉车保养手册进行叉车保养和维修，符合规范和安全要求。</w:t>
      </w:r>
    </w:p>
    <w:p w14:paraId="6CBB2579">
      <w:pPr>
        <w:pStyle w:val="2"/>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四、</w:t>
      </w:r>
      <w:r>
        <w:rPr>
          <w:rFonts w:hint="eastAsia"/>
          <w:b/>
          <w:bCs/>
          <w:color w:val="auto"/>
          <w:highlight w:val="none"/>
          <w:lang w:val="en-US" w:eastAsia="zh-CN"/>
        </w:rPr>
        <w:t>验收方式</w:t>
      </w:r>
    </w:p>
    <w:p w14:paraId="195BD09E">
      <w:pPr>
        <w:pStyle w:val="3"/>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1.完成常规保养；</w:t>
      </w:r>
    </w:p>
    <w:p w14:paraId="61F73473">
      <w:pPr>
        <w:pStyle w:val="3"/>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2.维修处理叉车故障，叉车运行正常。</w:t>
      </w:r>
    </w:p>
    <w:p w14:paraId="609F6597">
      <w:pPr>
        <w:pStyle w:val="2"/>
        <w:numPr>
          <w:ilvl w:val="0"/>
          <w:numId w:val="1"/>
        </w:numPr>
        <w:ind w:firstLine="482" w:firstLineChars="200"/>
        <w:rPr>
          <w:rFonts w:hint="eastAsia"/>
          <w:b/>
          <w:bCs/>
          <w:color w:val="auto"/>
          <w:highlight w:val="none"/>
          <w:lang w:val="en-US" w:eastAsia="zh-CN"/>
        </w:rPr>
      </w:pPr>
      <w:r>
        <w:rPr>
          <w:rFonts w:hint="eastAsia"/>
          <w:b/>
          <w:bCs/>
          <w:color w:val="auto"/>
          <w:highlight w:val="none"/>
          <w:lang w:val="en-US" w:eastAsia="zh-CN"/>
        </w:rPr>
        <w:t>服务和质量要求</w:t>
      </w:r>
    </w:p>
    <w:p w14:paraId="7ADF27FB">
      <w:pPr>
        <w:pStyle w:val="2"/>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1.定期提供上门维保服务，维保服务地点杭州临江环境能源有限公司内（红十五</w:t>
      </w:r>
      <w:r>
        <w:rPr>
          <w:rFonts w:hint="eastAsia" w:ascii="宋体"/>
          <w:color w:val="auto"/>
          <w:highlight w:val="none"/>
          <w:lang w:val="en-US" w:eastAsia="zh-CN"/>
        </w:rPr>
        <w:t>线和观十五线交叉口）</w:t>
      </w:r>
      <w:r>
        <w:rPr>
          <w:rFonts w:hint="eastAsia"/>
          <w:color w:val="auto"/>
          <w:highlight w:val="none"/>
          <w:lang w:val="en-US" w:eastAsia="zh-CN"/>
        </w:rPr>
        <w:t>。</w:t>
      </w:r>
    </w:p>
    <w:p w14:paraId="4BA22C16">
      <w:pPr>
        <w:pStyle w:val="2"/>
        <w:numPr>
          <w:ilvl w:val="0"/>
          <w:numId w:val="0"/>
        </w:numPr>
        <w:ind w:firstLine="480" w:firstLineChars="200"/>
        <w:rPr>
          <w:rFonts w:hint="default" w:ascii="宋体"/>
          <w:color w:val="auto"/>
          <w:highlight w:val="none"/>
          <w:lang w:val="en-US" w:eastAsia="zh-CN"/>
        </w:rPr>
      </w:pPr>
      <w:r>
        <w:rPr>
          <w:rFonts w:hint="default" w:ascii="宋体"/>
          <w:color w:val="auto"/>
          <w:highlight w:val="none"/>
          <w:lang w:val="en-US" w:eastAsia="zh-CN"/>
        </w:rPr>
        <w:t>2</w:t>
      </w:r>
      <w:r>
        <w:rPr>
          <w:rFonts w:hint="eastAsia" w:ascii="宋体"/>
          <w:color w:val="auto"/>
          <w:highlight w:val="none"/>
          <w:lang w:val="en-US" w:eastAsia="zh-CN"/>
        </w:rPr>
        <w:t>.本项目服务期限以完成约定的维保次数为准，但总年限不超过1年；在合同有效期内单价不作调整</w:t>
      </w:r>
      <w:r>
        <w:rPr>
          <w:rFonts w:hint="eastAsia"/>
          <w:color w:val="auto"/>
          <w:highlight w:val="none"/>
          <w:lang w:val="en-US" w:eastAsia="zh-CN"/>
        </w:rPr>
        <w:t>。</w:t>
      </w:r>
    </w:p>
    <w:p w14:paraId="4CB63BD6">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3.供应商提供的备件须为叉车原厂全新正品备件</w:t>
      </w:r>
      <w:r>
        <w:rPr>
          <w:rFonts w:hint="eastAsia"/>
          <w:color w:val="auto"/>
          <w:highlight w:val="none"/>
          <w:lang w:val="en-US" w:eastAsia="zh-CN"/>
        </w:rPr>
        <w:t>。</w:t>
      </w:r>
    </w:p>
    <w:p w14:paraId="773A84F9">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4.供应商应在接到采购人维保通知之时起，24小时内到达现场开展维保工作。在现场设备出现问题紧急情况下，供应商要积极响应，需12小时内到达现场处理。</w:t>
      </w:r>
    </w:p>
    <w:p w14:paraId="4E6FC9A6">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5.维修备件由采购人提供，</w:t>
      </w:r>
      <w:r>
        <w:rPr>
          <w:rFonts w:hint="eastAsia"/>
          <w:color w:val="auto"/>
          <w:highlight w:val="none"/>
          <w:lang w:val="en-US" w:eastAsia="zh-CN"/>
        </w:rPr>
        <w:t>清单内的备件按实结算，</w:t>
      </w:r>
      <w:r>
        <w:rPr>
          <w:rFonts w:hint="eastAsia" w:ascii="宋体"/>
          <w:color w:val="auto"/>
          <w:highlight w:val="none"/>
          <w:lang w:val="en-US" w:eastAsia="zh-CN"/>
        </w:rPr>
        <w:t>维修和安装由供应商负责，采购人不额外支付维修和安装的费用</w:t>
      </w:r>
      <w:r>
        <w:rPr>
          <w:rFonts w:hint="eastAsia"/>
          <w:color w:val="auto"/>
          <w:highlight w:val="none"/>
          <w:lang w:val="en-US" w:eastAsia="zh-CN"/>
        </w:rPr>
        <w:t>。清单之外备件采购人另行采购，但是维修和安装由供应商负责，采购人不额外支付维修和安装的费用</w:t>
      </w:r>
      <w:r>
        <w:rPr>
          <w:rFonts w:hint="eastAsia" w:ascii="宋体"/>
          <w:color w:val="auto"/>
          <w:highlight w:val="none"/>
          <w:lang w:val="en-US" w:eastAsia="zh-CN"/>
        </w:rPr>
        <w:t>。若因人为或意外导致叉车需要大面积或者大金额维修等情况，不在本合同范围内，双方双方另行协商。</w:t>
      </w:r>
    </w:p>
    <w:p w14:paraId="7245A6EE">
      <w:pPr>
        <w:pStyle w:val="2"/>
        <w:numPr>
          <w:ilvl w:val="0"/>
          <w:numId w:val="0"/>
        </w:numPr>
        <w:ind w:firstLine="480" w:firstLineChars="200"/>
        <w:rPr>
          <w:rFonts w:hint="default"/>
          <w:color w:val="auto"/>
          <w:highlight w:val="none"/>
          <w:lang w:val="en-US" w:eastAsia="zh-CN"/>
        </w:rPr>
      </w:pPr>
      <w:r>
        <w:rPr>
          <w:rFonts w:hint="eastAsia" w:ascii="宋体"/>
          <w:color w:val="auto"/>
          <w:highlight w:val="none"/>
          <w:lang w:val="en-US" w:eastAsia="zh-CN"/>
        </w:rPr>
        <w:t>6.</w:t>
      </w:r>
      <w:r>
        <w:rPr>
          <w:rFonts w:hint="eastAsia"/>
          <w:color w:val="auto"/>
          <w:highlight w:val="none"/>
          <w:lang w:val="en-US" w:eastAsia="zh-CN"/>
        </w:rPr>
        <w:t>合同有效</w:t>
      </w:r>
      <w:r>
        <w:rPr>
          <w:rFonts w:hint="eastAsia" w:ascii="宋体"/>
          <w:color w:val="auto"/>
          <w:highlight w:val="none"/>
          <w:lang w:val="en-US" w:eastAsia="zh-CN"/>
        </w:rPr>
        <w:t>期内</w:t>
      </w:r>
      <w:r>
        <w:rPr>
          <w:rFonts w:hint="eastAsia"/>
          <w:color w:val="auto"/>
          <w:highlight w:val="none"/>
          <w:lang w:val="en-US" w:eastAsia="zh-CN"/>
        </w:rPr>
        <w:t>，叉车</w:t>
      </w:r>
      <w:r>
        <w:rPr>
          <w:rFonts w:hint="eastAsia" w:ascii="宋体"/>
          <w:color w:val="auto"/>
          <w:highlight w:val="none"/>
          <w:lang w:val="en-US" w:eastAsia="zh-CN"/>
        </w:rPr>
        <w:t>维修不限次数，除重特大故障外，一般单次检修时间不超过8小时。尽管有预防性维保，叉车仍有可能出现不可预见的故障，</w:t>
      </w:r>
      <w:r>
        <w:rPr>
          <w:rFonts w:hint="eastAsia"/>
          <w:color w:val="auto"/>
          <w:highlight w:val="none"/>
          <w:lang w:val="en-US" w:eastAsia="zh-CN"/>
        </w:rPr>
        <w:t>供应商须</w:t>
      </w:r>
      <w:r>
        <w:rPr>
          <w:rFonts w:hint="eastAsia" w:ascii="宋体"/>
          <w:color w:val="auto"/>
          <w:highlight w:val="none"/>
          <w:lang w:val="en-US" w:eastAsia="zh-CN"/>
        </w:rPr>
        <w:t>尽快将</w:t>
      </w:r>
      <w:r>
        <w:rPr>
          <w:rFonts w:hint="eastAsia"/>
          <w:color w:val="auto"/>
          <w:highlight w:val="none"/>
          <w:lang w:val="en-US" w:eastAsia="zh-CN"/>
        </w:rPr>
        <w:t>叉车</w:t>
      </w:r>
      <w:r>
        <w:rPr>
          <w:rFonts w:hint="eastAsia" w:ascii="宋体"/>
          <w:color w:val="auto"/>
          <w:highlight w:val="none"/>
          <w:lang w:val="en-US" w:eastAsia="zh-CN"/>
        </w:rPr>
        <w:t>恢复运行</w:t>
      </w:r>
      <w:r>
        <w:rPr>
          <w:rFonts w:hint="eastAsia"/>
          <w:color w:val="auto"/>
          <w:highlight w:val="none"/>
          <w:lang w:val="en-US" w:eastAsia="zh-CN"/>
        </w:rPr>
        <w:t>。</w:t>
      </w:r>
    </w:p>
    <w:p w14:paraId="69B725B4">
      <w:pPr>
        <w:pStyle w:val="2"/>
        <w:numPr>
          <w:ilvl w:val="0"/>
          <w:numId w:val="0"/>
        </w:numPr>
        <w:ind w:firstLine="480" w:firstLineChars="200"/>
        <w:rPr>
          <w:rFonts w:hint="default" w:ascii="宋体"/>
          <w:color w:val="auto"/>
          <w:highlight w:val="none"/>
          <w:lang w:val="en-US" w:eastAsia="zh-CN"/>
        </w:rPr>
      </w:pPr>
      <w:r>
        <w:rPr>
          <w:rFonts w:hint="eastAsia"/>
          <w:color w:val="auto"/>
          <w:highlight w:val="none"/>
          <w:lang w:val="en-US" w:eastAsia="zh-CN"/>
        </w:rPr>
        <w:t>7</w:t>
      </w:r>
      <w:r>
        <w:rPr>
          <w:rFonts w:hint="eastAsia" w:ascii="宋体"/>
          <w:color w:val="auto"/>
          <w:highlight w:val="none"/>
          <w:lang w:val="en-US" w:eastAsia="zh-CN"/>
        </w:rPr>
        <w:t>.维保要求如下：</w:t>
      </w:r>
    </w:p>
    <w:p w14:paraId="422B6607">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（1）叉车各转动面、油孔等处无油污，维修的赃物清扫干净。</w:t>
      </w:r>
    </w:p>
    <w:p w14:paraId="6B483B84">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（2）润滑良好，无干磨现象。</w:t>
      </w:r>
    </w:p>
    <w:p w14:paraId="64667769">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（3）遵守安全操作规程。</w:t>
      </w:r>
    </w:p>
    <w:p w14:paraId="31E7C76C">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（4）维保完毕后的叉车稳定可靠，性能要求，满足采购人实际使用工况。</w:t>
      </w:r>
    </w:p>
    <w:p w14:paraId="4D12728D">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（5）供应商的维保人员必须是技术过硬、有能力胜任该工作的专业技术人员。</w:t>
      </w:r>
    </w:p>
    <w:p w14:paraId="3CBEED0B">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6）若维保过程中由于供应商的维保人员操作不当造成的设备故障或损坏，由供应商负责免费维修，并且采购人有权向供应商追究相关责任；若叉车设备因维保而发生故障的，由供应商负责免费上门维修，产生的相应费用由供应商承担，采购人并有权追究因此造成的损失。</w:t>
      </w:r>
    </w:p>
    <w:p w14:paraId="34036ADC">
      <w:pPr>
        <w:pStyle w:val="2"/>
        <w:numPr>
          <w:ilvl w:val="0"/>
          <w:numId w:val="0"/>
        </w:numPr>
        <w:ind w:firstLine="480" w:firstLineChars="200"/>
        <w:rPr>
          <w:rFonts w:hint="default" w:ascii="宋体"/>
          <w:color w:val="auto"/>
          <w:highlight w:val="none"/>
          <w:lang w:val="en-US" w:eastAsia="zh-CN"/>
        </w:rPr>
      </w:pPr>
      <w:r>
        <w:rPr>
          <w:rFonts w:hint="eastAsia"/>
          <w:color w:val="auto"/>
          <w:highlight w:val="none"/>
          <w:lang w:val="en-US" w:eastAsia="zh-CN"/>
        </w:rPr>
        <w:t>8</w:t>
      </w:r>
      <w:r>
        <w:rPr>
          <w:rFonts w:hint="eastAsia" w:ascii="宋体"/>
          <w:color w:val="auto"/>
          <w:highlight w:val="none"/>
          <w:lang w:val="en-US" w:eastAsia="zh-CN"/>
        </w:rPr>
        <w:t>.验收标准如下：</w:t>
      </w:r>
    </w:p>
    <w:p w14:paraId="5499C5D5">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（1）维保人员应将现场清洁干净。</w:t>
      </w:r>
    </w:p>
    <w:p w14:paraId="32A57889">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（2）维保完成之时起，采购人运行叉车72小时无问题。</w:t>
      </w:r>
    </w:p>
    <w:p w14:paraId="5C7A1919">
      <w:pPr>
        <w:pStyle w:val="2"/>
        <w:numPr>
          <w:ilvl w:val="0"/>
          <w:numId w:val="0"/>
        </w:numPr>
        <w:ind w:firstLine="480" w:firstLineChars="200"/>
        <w:rPr>
          <w:rFonts w:hint="default"/>
          <w:color w:val="auto"/>
          <w:highlight w:val="none"/>
          <w:lang w:val="en-US" w:eastAsia="zh-CN"/>
        </w:rPr>
      </w:pPr>
      <w:r>
        <w:rPr>
          <w:rFonts w:hint="eastAsia" w:ascii="宋体"/>
          <w:color w:val="auto"/>
          <w:highlight w:val="none"/>
          <w:lang w:val="en-US" w:eastAsia="zh-CN"/>
        </w:rPr>
        <w:t>（3）维保人员向设备负责人员介绍维保情况、提供维保服务清单，并在检修工作本上作详细记录。</w:t>
      </w:r>
    </w:p>
    <w:p w14:paraId="1672E0A7">
      <w:pPr>
        <w:pStyle w:val="2"/>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六、结算方式</w:t>
      </w:r>
    </w:p>
    <w:p w14:paraId="420FB4E0">
      <w:pPr>
        <w:pageBreakBefore w:val="0"/>
        <w:kinsoku/>
        <w:wordWrap/>
        <w:topLinePunct w:val="0"/>
        <w:bidi w:val="0"/>
        <w:spacing w:line="360" w:lineRule="auto"/>
        <w:ind w:firstLine="480" w:firstLineChars="200"/>
        <w:jc w:val="left"/>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1.维保费用计算方式</w:t>
      </w:r>
    </w:p>
    <w:p w14:paraId="09D7D65D">
      <w:pPr>
        <w:pageBreakBefore w:val="0"/>
        <w:kinsoku/>
        <w:wordWrap/>
        <w:topLinePunct w:val="0"/>
        <w:bidi w:val="0"/>
        <w:spacing w:line="360" w:lineRule="auto"/>
        <w:ind w:firstLine="480" w:firstLineChars="200"/>
        <w:jc w:val="left"/>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（1）</w:t>
      </w:r>
      <w:r>
        <w:rPr>
          <w:rFonts w:hint="eastAsia" w:ascii="宋体" w:hAnsi="Arial" w:cs="Arial" w:eastAsiaTheme="minorEastAsia"/>
          <w:snapToGrid w:val="0"/>
          <w:color w:val="auto"/>
          <w:kern w:val="2"/>
          <w:sz w:val="24"/>
          <w:szCs w:val="21"/>
          <w:highlight w:val="none"/>
          <w:lang w:val="en-US" w:eastAsia="zh-CN" w:bidi="ar-SA"/>
        </w:rPr>
        <w:t>常规性维保按实际维保次数支付维保费；叉车维修费用以备件单项单价为结算依据，按实结算；</w:t>
      </w:r>
    </w:p>
    <w:p w14:paraId="7069A87F">
      <w:pPr>
        <w:pageBreakBefore w:val="0"/>
        <w:kinsoku/>
        <w:wordWrap/>
        <w:topLinePunct w:val="0"/>
        <w:bidi w:val="0"/>
        <w:spacing w:line="360" w:lineRule="auto"/>
        <w:ind w:firstLine="480" w:firstLineChars="200"/>
        <w:jc w:val="left"/>
        <w:rPr>
          <w:rFonts w:hint="default"/>
          <w:b w:val="0"/>
          <w:bCs w:val="0"/>
          <w:color w:val="auto"/>
          <w:highlight w:val="none"/>
          <w:lang w:val="en-US" w:eastAsia="zh-CN"/>
        </w:rPr>
      </w:pPr>
      <w:r>
        <w:rPr>
          <w:rFonts w:hint="eastAsia" w:ascii="宋体" w:hAnsi="Arial" w:cs="Arial"/>
          <w:snapToGrid w:val="0"/>
          <w:color w:val="auto"/>
          <w:kern w:val="2"/>
          <w:sz w:val="24"/>
          <w:szCs w:val="21"/>
          <w:highlight w:val="none"/>
          <w:lang w:val="en-US" w:eastAsia="zh-CN" w:bidi="ar-SA"/>
        </w:rPr>
        <w:t>（2）</w:t>
      </w:r>
      <w:r>
        <w:rPr>
          <w:rFonts w:hint="eastAsia" w:ascii="宋体" w:hAnsi="Arial" w:cs="Arial" w:eastAsiaTheme="minorEastAsia"/>
          <w:snapToGrid w:val="0"/>
          <w:color w:val="auto"/>
          <w:kern w:val="2"/>
          <w:sz w:val="24"/>
          <w:szCs w:val="21"/>
          <w:highlight w:val="none"/>
          <w:lang w:val="en-US" w:eastAsia="zh-CN" w:bidi="ar-SA"/>
        </w:rPr>
        <w:t>每台次常规性维保费及备件费用包含了所有配件费、人工费、技术服务费、检测调试费、交通费、工具费、运输费、管理费、税费等维保过程中产生的一切费用。</w:t>
      </w:r>
    </w:p>
    <w:p w14:paraId="1ADD314A">
      <w:pPr>
        <w:pStyle w:val="3"/>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2.付款方式以本询价采购文件中的合同条款为准。</w:t>
      </w:r>
    </w:p>
    <w:p w14:paraId="5A76B0E3">
      <w:pPr>
        <w:pStyle w:val="2"/>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七、售后要求</w:t>
      </w:r>
    </w:p>
    <w:p w14:paraId="5D6F1E9B">
      <w:pPr>
        <w:pStyle w:val="2"/>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14:paraId="7E8E9ED8">
      <w:pPr>
        <w:pStyle w:val="2"/>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2.采购人不再对任何售后服务进行付费。供应商的派遣人员产生的一切费用由供应商承担。</w:t>
      </w:r>
    </w:p>
    <w:p w14:paraId="2D722D70">
      <w:pPr>
        <w:pStyle w:val="12"/>
        <w:rPr>
          <w:rFonts w:hint="eastAsia"/>
          <w:color w:val="auto"/>
          <w:highlight w:val="none"/>
          <w:lang w:eastAsia="zh-CN"/>
        </w:rPr>
      </w:pPr>
    </w:p>
    <w:p w14:paraId="4FD14BFF">
      <w:pPr>
        <w:rPr>
          <w:rFonts w:hint="eastAsia"/>
          <w:color w:val="auto"/>
          <w:highlight w:val="none"/>
          <w:lang w:eastAsia="zh-CN"/>
        </w:rPr>
      </w:pPr>
    </w:p>
    <w:p w14:paraId="35121D4C">
      <w:pPr>
        <w:pStyle w:val="12"/>
        <w:rPr>
          <w:rFonts w:hint="eastAsia"/>
          <w:color w:val="auto"/>
          <w:highlight w:val="none"/>
          <w:lang w:eastAsia="zh-CN"/>
        </w:rPr>
      </w:pPr>
    </w:p>
    <w:p w14:paraId="4EEE27AE">
      <w:pPr>
        <w:rPr>
          <w:rFonts w:hint="eastAsia"/>
          <w:color w:val="auto"/>
          <w:highlight w:val="none"/>
          <w:lang w:eastAsia="zh-CN"/>
        </w:rPr>
      </w:pPr>
    </w:p>
    <w:p w14:paraId="7CEB4B51">
      <w:pPr>
        <w:pStyle w:val="12"/>
        <w:rPr>
          <w:rFonts w:hint="eastAsia"/>
          <w:color w:val="auto"/>
          <w:highlight w:val="none"/>
          <w:lang w:eastAsia="zh-CN"/>
        </w:rPr>
      </w:pPr>
    </w:p>
    <w:p w14:paraId="7DB689D0">
      <w:pPr>
        <w:rPr>
          <w:rFonts w:hint="eastAsia"/>
          <w:color w:val="auto"/>
          <w:highlight w:val="none"/>
          <w:lang w:eastAsia="zh-CN"/>
        </w:rPr>
      </w:pPr>
    </w:p>
    <w:p w14:paraId="79F7B883">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20"/>
      <w:bookmarkEnd w:id="19"/>
      <w:bookmarkStart w:id="20" w:name="_Toc184308085"/>
      <w:bookmarkEnd w:id="20"/>
      <w:bookmarkStart w:id="21" w:name="_Toc184310281"/>
      <w:bookmarkEnd w:id="21"/>
      <w:bookmarkStart w:id="22" w:name="_Toc184313262"/>
      <w:bookmarkEnd w:id="22"/>
      <w:bookmarkStart w:id="23" w:name="_Toc184312069"/>
      <w:bookmarkEnd w:id="23"/>
      <w:bookmarkStart w:id="24" w:name="_Toc184313296"/>
      <w:bookmarkEnd w:id="24"/>
      <w:bookmarkStart w:id="25" w:name="_Toc184308051"/>
      <w:bookmarkEnd w:id="25"/>
      <w:bookmarkStart w:id="26" w:name="_Toc184314417"/>
      <w:bookmarkEnd w:id="26"/>
      <w:bookmarkStart w:id="27" w:name="_Toc184313276"/>
      <w:bookmarkEnd w:id="27"/>
      <w:bookmarkStart w:id="28" w:name="_Toc184313294"/>
      <w:bookmarkEnd w:id="28"/>
      <w:bookmarkStart w:id="29" w:name="_Toc184314446"/>
      <w:bookmarkEnd w:id="29"/>
      <w:bookmarkStart w:id="30" w:name="_Toc184313278"/>
      <w:bookmarkEnd w:id="30"/>
      <w:bookmarkStart w:id="31" w:name="_Toc184313247"/>
      <w:bookmarkEnd w:id="31"/>
      <w:bookmarkStart w:id="32" w:name="_Toc184313240"/>
      <w:bookmarkEnd w:id="32"/>
      <w:bookmarkStart w:id="33" w:name="_Toc184312139"/>
      <w:bookmarkEnd w:id="33"/>
      <w:bookmarkStart w:id="34" w:name="_Toc184314441"/>
      <w:bookmarkEnd w:id="34"/>
      <w:bookmarkStart w:id="35" w:name="_Toc184310339"/>
      <w:bookmarkEnd w:id="35"/>
      <w:bookmarkStart w:id="36" w:name="_Toc184312137"/>
      <w:bookmarkEnd w:id="36"/>
      <w:bookmarkStart w:id="37" w:name="_Toc184313261"/>
      <w:bookmarkEnd w:id="37"/>
      <w:bookmarkStart w:id="38" w:name="_Toc184308102"/>
      <w:bookmarkEnd w:id="38"/>
      <w:bookmarkStart w:id="39" w:name="_Toc184314419"/>
      <w:bookmarkEnd w:id="39"/>
      <w:bookmarkStart w:id="40" w:name="_Toc184313264"/>
      <w:bookmarkEnd w:id="40"/>
      <w:bookmarkStart w:id="41" w:name="_Toc184312116"/>
      <w:bookmarkEnd w:id="41"/>
      <w:bookmarkStart w:id="42" w:name="_Toc184308040"/>
      <w:bookmarkEnd w:id="42"/>
      <w:bookmarkStart w:id="43" w:name="_Toc184312135"/>
      <w:bookmarkEnd w:id="43"/>
      <w:bookmarkStart w:id="44" w:name="_Toc184310304"/>
      <w:bookmarkEnd w:id="44"/>
      <w:bookmarkStart w:id="45" w:name="_Toc184313244"/>
      <w:bookmarkEnd w:id="45"/>
      <w:bookmarkStart w:id="46" w:name="_Toc184313268"/>
      <w:bookmarkEnd w:id="46"/>
      <w:bookmarkStart w:id="47" w:name="_Toc184308075"/>
      <w:bookmarkEnd w:id="47"/>
      <w:bookmarkStart w:id="48" w:name="_Toc184310298"/>
      <w:bookmarkEnd w:id="48"/>
      <w:bookmarkStart w:id="49" w:name="_Toc184312076"/>
      <w:bookmarkEnd w:id="49"/>
      <w:bookmarkStart w:id="50" w:name="_Toc184314423"/>
      <w:bookmarkEnd w:id="50"/>
      <w:bookmarkStart w:id="51" w:name="_Toc184313250"/>
      <w:bookmarkEnd w:id="51"/>
      <w:bookmarkStart w:id="52" w:name="_Toc184314435"/>
      <w:bookmarkEnd w:id="52"/>
      <w:bookmarkStart w:id="53" w:name="_Toc184310316"/>
      <w:bookmarkEnd w:id="53"/>
      <w:bookmarkStart w:id="54" w:name="_Toc184313257"/>
      <w:bookmarkEnd w:id="54"/>
      <w:bookmarkStart w:id="55" w:name="_Toc184308091"/>
      <w:bookmarkEnd w:id="55"/>
      <w:bookmarkStart w:id="56" w:name="_Toc184310334"/>
      <w:bookmarkEnd w:id="56"/>
      <w:bookmarkStart w:id="57" w:name="_Toc184314432"/>
      <w:bookmarkEnd w:id="57"/>
      <w:bookmarkStart w:id="58" w:name="_Toc184314410"/>
      <w:bookmarkEnd w:id="58"/>
      <w:bookmarkStart w:id="59" w:name="_Toc184314468"/>
      <w:bookmarkEnd w:id="59"/>
      <w:bookmarkStart w:id="60" w:name="_Toc184314462"/>
      <w:bookmarkEnd w:id="60"/>
      <w:bookmarkStart w:id="61" w:name="_Toc184310335"/>
      <w:bookmarkEnd w:id="61"/>
      <w:bookmarkStart w:id="62" w:name="_Toc184313292"/>
      <w:bookmarkEnd w:id="62"/>
      <w:bookmarkStart w:id="63" w:name="_Toc184308072"/>
      <w:bookmarkEnd w:id="63"/>
      <w:bookmarkStart w:id="64" w:name="_Toc184312126"/>
      <w:bookmarkEnd w:id="64"/>
      <w:bookmarkStart w:id="65" w:name="_Toc184314470"/>
      <w:bookmarkEnd w:id="65"/>
      <w:bookmarkStart w:id="66" w:name="_Toc184310332"/>
      <w:bookmarkEnd w:id="66"/>
      <w:bookmarkStart w:id="67" w:name="_Toc184314421"/>
      <w:bookmarkEnd w:id="67"/>
      <w:bookmarkStart w:id="68" w:name="_Toc184314415"/>
      <w:bookmarkEnd w:id="68"/>
      <w:bookmarkStart w:id="69" w:name="_Toc184310303"/>
      <w:bookmarkEnd w:id="69"/>
      <w:bookmarkStart w:id="70" w:name="_Toc184313283"/>
      <w:bookmarkEnd w:id="70"/>
      <w:bookmarkStart w:id="71" w:name="_Toc184314428"/>
      <w:bookmarkEnd w:id="71"/>
      <w:bookmarkStart w:id="72" w:name="_Toc184314444"/>
      <w:bookmarkEnd w:id="72"/>
      <w:bookmarkStart w:id="73" w:name="_Toc184312107"/>
      <w:bookmarkEnd w:id="73"/>
      <w:bookmarkStart w:id="74" w:name="_Toc184312136"/>
      <w:bookmarkEnd w:id="74"/>
      <w:bookmarkStart w:id="75" w:name="_Toc184313271"/>
      <w:bookmarkEnd w:id="75"/>
      <w:bookmarkStart w:id="76" w:name="_Toc184308080"/>
      <w:bookmarkEnd w:id="76"/>
      <w:bookmarkStart w:id="77" w:name="_Toc184310322"/>
      <w:bookmarkEnd w:id="77"/>
      <w:bookmarkStart w:id="78" w:name="_Toc184308106"/>
      <w:bookmarkEnd w:id="78"/>
      <w:bookmarkStart w:id="79" w:name="_Toc184310309"/>
      <w:bookmarkEnd w:id="79"/>
      <w:bookmarkStart w:id="80" w:name="_Toc184313300"/>
      <w:bookmarkEnd w:id="80"/>
      <w:bookmarkStart w:id="81" w:name="_Toc184313251"/>
      <w:bookmarkEnd w:id="81"/>
      <w:bookmarkStart w:id="82" w:name="_Toc184313270"/>
      <w:bookmarkEnd w:id="82"/>
      <w:bookmarkStart w:id="83" w:name="_Toc184314416"/>
      <w:bookmarkEnd w:id="83"/>
      <w:bookmarkStart w:id="84" w:name="_Toc184312099"/>
      <w:bookmarkEnd w:id="84"/>
      <w:bookmarkStart w:id="85" w:name="_Toc184308089"/>
      <w:bookmarkEnd w:id="85"/>
      <w:bookmarkStart w:id="86" w:name="_Toc184313279"/>
      <w:bookmarkEnd w:id="86"/>
      <w:bookmarkStart w:id="87" w:name="_Toc184314467"/>
      <w:bookmarkEnd w:id="87"/>
      <w:bookmarkStart w:id="88" w:name="_Toc184310330"/>
      <w:bookmarkEnd w:id="88"/>
      <w:bookmarkStart w:id="89" w:name="_Toc184313302"/>
      <w:bookmarkEnd w:id="89"/>
      <w:bookmarkStart w:id="90" w:name="_Toc184308036"/>
      <w:bookmarkEnd w:id="90"/>
      <w:bookmarkStart w:id="91" w:name="_Toc184310286"/>
      <w:bookmarkEnd w:id="91"/>
      <w:bookmarkStart w:id="92" w:name="_Toc184308101"/>
      <w:bookmarkEnd w:id="92"/>
      <w:bookmarkStart w:id="93" w:name="_Toc184308100"/>
      <w:bookmarkEnd w:id="93"/>
      <w:bookmarkStart w:id="94" w:name="_Toc184312105"/>
      <w:bookmarkEnd w:id="94"/>
      <w:bookmarkStart w:id="95" w:name="_Toc184308057"/>
      <w:bookmarkEnd w:id="95"/>
      <w:bookmarkStart w:id="96" w:name="_Toc184308087"/>
      <w:bookmarkEnd w:id="96"/>
      <w:bookmarkStart w:id="97" w:name="_Toc184308050"/>
      <w:bookmarkEnd w:id="97"/>
      <w:bookmarkStart w:id="98" w:name="_Toc184313248"/>
      <w:bookmarkEnd w:id="98"/>
      <w:bookmarkStart w:id="99" w:name="_Toc184310327"/>
      <w:bookmarkEnd w:id="99"/>
      <w:bookmarkStart w:id="100" w:name="_Toc184314442"/>
      <w:bookmarkEnd w:id="100"/>
      <w:bookmarkStart w:id="101" w:name="_Toc184310340"/>
      <w:bookmarkEnd w:id="101"/>
      <w:bookmarkStart w:id="102" w:name="_Toc184313238"/>
      <w:bookmarkEnd w:id="102"/>
      <w:bookmarkStart w:id="103" w:name="_Toc184310300"/>
      <w:bookmarkEnd w:id="103"/>
      <w:bookmarkStart w:id="104" w:name="_Toc184313307"/>
      <w:bookmarkEnd w:id="104"/>
      <w:bookmarkStart w:id="105" w:name="_Toc184308059"/>
      <w:bookmarkEnd w:id="105"/>
      <w:bookmarkStart w:id="106" w:name="_Toc184310283"/>
      <w:bookmarkEnd w:id="106"/>
      <w:bookmarkStart w:id="107" w:name="_Toc184310289"/>
      <w:bookmarkEnd w:id="107"/>
      <w:bookmarkStart w:id="108" w:name="_Toc184314411"/>
      <w:bookmarkEnd w:id="108"/>
      <w:bookmarkStart w:id="109" w:name="_Toc184313297"/>
      <w:bookmarkEnd w:id="109"/>
      <w:bookmarkStart w:id="110" w:name="_Toc184313305"/>
      <w:bookmarkEnd w:id="110"/>
      <w:bookmarkStart w:id="111" w:name="_Toc184310273"/>
      <w:bookmarkEnd w:id="111"/>
      <w:bookmarkStart w:id="112" w:name="_Toc184308067"/>
      <w:bookmarkEnd w:id="112"/>
      <w:bookmarkStart w:id="113" w:name="_Toc184312085"/>
      <w:bookmarkEnd w:id="113"/>
      <w:bookmarkStart w:id="114" w:name="_Toc184312071"/>
      <w:bookmarkEnd w:id="114"/>
      <w:bookmarkStart w:id="115" w:name="_Toc184314460"/>
      <w:bookmarkEnd w:id="115"/>
      <w:bookmarkStart w:id="116" w:name="_Toc184308041"/>
      <w:bookmarkEnd w:id="116"/>
      <w:bookmarkStart w:id="117" w:name="_Toc184313304"/>
      <w:bookmarkEnd w:id="117"/>
      <w:bookmarkStart w:id="118" w:name="_Toc184312129"/>
      <w:bookmarkEnd w:id="118"/>
      <w:bookmarkStart w:id="119" w:name="_Toc184308086"/>
      <w:bookmarkEnd w:id="119"/>
      <w:bookmarkStart w:id="120" w:name="_Toc184312094"/>
      <w:bookmarkEnd w:id="120"/>
      <w:bookmarkStart w:id="121" w:name="_Toc184312120"/>
      <w:bookmarkEnd w:id="121"/>
      <w:bookmarkStart w:id="122" w:name="_Toc184313249"/>
      <w:bookmarkEnd w:id="122"/>
      <w:bookmarkStart w:id="123" w:name="_Toc184312118"/>
      <w:bookmarkEnd w:id="123"/>
      <w:bookmarkStart w:id="124" w:name="_Toc184313303"/>
      <w:bookmarkEnd w:id="124"/>
      <w:bookmarkStart w:id="125" w:name="_Toc184314418"/>
      <w:bookmarkEnd w:id="125"/>
      <w:bookmarkStart w:id="126" w:name="_Toc184312112"/>
      <w:bookmarkEnd w:id="126"/>
      <w:bookmarkStart w:id="127" w:name="_Toc184310308"/>
      <w:bookmarkEnd w:id="127"/>
      <w:bookmarkStart w:id="128" w:name="_Toc184312138"/>
      <w:bookmarkEnd w:id="128"/>
      <w:bookmarkStart w:id="129" w:name="_Toc184308088"/>
      <w:bookmarkEnd w:id="129"/>
      <w:bookmarkStart w:id="130" w:name="_Toc184310326"/>
      <w:bookmarkEnd w:id="130"/>
      <w:bookmarkStart w:id="131" w:name="_Toc184314433"/>
      <w:bookmarkEnd w:id="131"/>
      <w:bookmarkStart w:id="132" w:name="_Toc184312091"/>
      <w:bookmarkEnd w:id="132"/>
      <w:bookmarkStart w:id="133" w:name="_Toc184314424"/>
      <w:bookmarkEnd w:id="133"/>
      <w:bookmarkStart w:id="134" w:name="_Toc184312088"/>
      <w:bookmarkEnd w:id="134"/>
      <w:bookmarkStart w:id="135" w:name="_Toc184312082"/>
      <w:bookmarkEnd w:id="135"/>
      <w:bookmarkStart w:id="136" w:name="_Toc184312079"/>
      <w:bookmarkEnd w:id="136"/>
      <w:bookmarkStart w:id="137" w:name="_Toc184310317"/>
      <w:bookmarkEnd w:id="137"/>
      <w:bookmarkStart w:id="138" w:name="_Toc184308079"/>
      <w:bookmarkEnd w:id="138"/>
      <w:bookmarkStart w:id="139" w:name="_Toc184312108"/>
      <w:bookmarkEnd w:id="139"/>
      <w:bookmarkStart w:id="140" w:name="_Toc184313306"/>
      <w:bookmarkEnd w:id="140"/>
      <w:bookmarkStart w:id="141" w:name="_Toc184314434"/>
      <w:bookmarkEnd w:id="141"/>
      <w:bookmarkStart w:id="142" w:name="_Toc184314429"/>
      <w:bookmarkEnd w:id="142"/>
      <w:bookmarkStart w:id="143" w:name="_Toc184313265"/>
      <w:bookmarkEnd w:id="143"/>
      <w:bookmarkStart w:id="144" w:name="_Toc184308099"/>
      <w:bookmarkEnd w:id="144"/>
      <w:bookmarkStart w:id="145" w:name="_Toc184312114"/>
      <w:bookmarkEnd w:id="145"/>
      <w:bookmarkStart w:id="146" w:name="_Toc184313281"/>
      <w:bookmarkEnd w:id="146"/>
      <w:bookmarkStart w:id="147" w:name="_Toc184313239"/>
      <w:bookmarkEnd w:id="147"/>
      <w:bookmarkStart w:id="148" w:name="_Toc184313277"/>
      <w:bookmarkEnd w:id="148"/>
      <w:bookmarkStart w:id="149" w:name="_Toc184314452"/>
      <w:bookmarkEnd w:id="149"/>
      <w:bookmarkStart w:id="150" w:name="_Toc184312095"/>
      <w:bookmarkEnd w:id="150"/>
      <w:bookmarkStart w:id="151" w:name="_Toc184314465"/>
      <w:bookmarkEnd w:id="151"/>
      <w:bookmarkStart w:id="152" w:name="_Toc184310313"/>
      <w:bookmarkEnd w:id="152"/>
      <w:bookmarkStart w:id="153" w:name="_Toc184310312"/>
      <w:bookmarkEnd w:id="153"/>
      <w:bookmarkStart w:id="154" w:name="_Toc184310320"/>
      <w:bookmarkEnd w:id="154"/>
      <w:bookmarkStart w:id="155" w:name="_Toc184310311"/>
      <w:bookmarkEnd w:id="155"/>
      <w:bookmarkStart w:id="156" w:name="_Toc184308081"/>
      <w:bookmarkEnd w:id="156"/>
      <w:bookmarkStart w:id="157" w:name="_Toc184310344"/>
      <w:bookmarkEnd w:id="157"/>
      <w:bookmarkStart w:id="158" w:name="_Toc184310319"/>
      <w:bookmarkEnd w:id="158"/>
      <w:bookmarkStart w:id="159" w:name="_Toc184312122"/>
      <w:bookmarkEnd w:id="159"/>
      <w:bookmarkStart w:id="160" w:name="_Toc184313280"/>
      <w:bookmarkEnd w:id="160"/>
      <w:bookmarkStart w:id="161" w:name="_Toc184308105"/>
      <w:bookmarkEnd w:id="161"/>
      <w:bookmarkStart w:id="162" w:name="_Toc184314440"/>
      <w:bookmarkEnd w:id="162"/>
      <w:bookmarkStart w:id="163" w:name="_Toc184313289"/>
      <w:bookmarkEnd w:id="163"/>
      <w:bookmarkStart w:id="164" w:name="_Toc184313287"/>
      <w:bookmarkEnd w:id="164"/>
      <w:bookmarkStart w:id="165" w:name="_Toc184314430"/>
      <w:bookmarkEnd w:id="165"/>
      <w:bookmarkStart w:id="166" w:name="_Toc184313246"/>
      <w:bookmarkEnd w:id="166"/>
      <w:bookmarkStart w:id="167" w:name="_Toc184308054"/>
      <w:bookmarkEnd w:id="167"/>
      <w:bookmarkStart w:id="168" w:name="_Toc184314454"/>
      <w:bookmarkEnd w:id="168"/>
      <w:bookmarkStart w:id="169" w:name="_Toc184314413"/>
      <w:bookmarkEnd w:id="169"/>
      <w:bookmarkStart w:id="170" w:name="_Toc184313241"/>
      <w:bookmarkEnd w:id="170"/>
      <w:bookmarkStart w:id="171" w:name="_Toc184313260"/>
      <w:bookmarkEnd w:id="171"/>
      <w:bookmarkStart w:id="172" w:name="_Toc184308097"/>
      <w:bookmarkEnd w:id="172"/>
      <w:bookmarkStart w:id="173" w:name="_Toc184310292"/>
      <w:bookmarkEnd w:id="173"/>
      <w:bookmarkStart w:id="174" w:name="_Toc184308076"/>
      <w:bookmarkEnd w:id="174"/>
      <w:bookmarkStart w:id="175" w:name="_Toc184312078"/>
      <w:bookmarkEnd w:id="175"/>
      <w:bookmarkStart w:id="176" w:name="_Toc184308063"/>
      <w:bookmarkEnd w:id="176"/>
      <w:bookmarkStart w:id="177" w:name="_Toc184308092"/>
      <w:bookmarkEnd w:id="177"/>
      <w:bookmarkStart w:id="178" w:name="_Toc184313309"/>
      <w:bookmarkEnd w:id="178"/>
      <w:bookmarkStart w:id="179" w:name="_Toc184313286"/>
      <w:bookmarkEnd w:id="179"/>
      <w:bookmarkStart w:id="180" w:name="_Toc184313263"/>
      <w:bookmarkEnd w:id="180"/>
      <w:bookmarkStart w:id="181" w:name="_Toc184312073"/>
      <w:bookmarkEnd w:id="181"/>
      <w:bookmarkStart w:id="182" w:name="_Toc184310318"/>
      <w:bookmarkEnd w:id="182"/>
      <w:bookmarkStart w:id="183" w:name="_Toc184312100"/>
      <w:bookmarkEnd w:id="183"/>
      <w:bookmarkStart w:id="184" w:name="_Toc184312072"/>
      <w:bookmarkEnd w:id="184"/>
      <w:bookmarkStart w:id="185" w:name="_Toc184313273"/>
      <w:bookmarkEnd w:id="185"/>
      <w:bookmarkStart w:id="186" w:name="_Toc184308064"/>
      <w:bookmarkEnd w:id="186"/>
      <w:bookmarkStart w:id="187" w:name="_Toc184314449"/>
      <w:bookmarkEnd w:id="187"/>
      <w:bookmarkStart w:id="188" w:name="_Toc184312098"/>
      <w:bookmarkEnd w:id="188"/>
      <w:bookmarkStart w:id="189" w:name="_Toc184312113"/>
      <w:bookmarkEnd w:id="189"/>
      <w:bookmarkStart w:id="190" w:name="_Toc184314437"/>
      <w:bookmarkEnd w:id="190"/>
      <w:bookmarkStart w:id="191" w:name="_Toc184312110"/>
      <w:bookmarkEnd w:id="191"/>
      <w:bookmarkStart w:id="192" w:name="_Toc184314461"/>
      <w:bookmarkEnd w:id="192"/>
      <w:bookmarkStart w:id="193" w:name="_Toc184310337"/>
      <w:bookmarkEnd w:id="193"/>
      <w:bookmarkStart w:id="194" w:name="_Toc184313258"/>
      <w:bookmarkEnd w:id="194"/>
      <w:bookmarkStart w:id="195" w:name="_Toc184314447"/>
      <w:bookmarkEnd w:id="195"/>
      <w:bookmarkStart w:id="196" w:name="_Toc184314466"/>
      <w:bookmarkEnd w:id="196"/>
      <w:bookmarkStart w:id="197" w:name="_Toc184312103"/>
      <w:bookmarkEnd w:id="197"/>
      <w:bookmarkStart w:id="198" w:name="_Toc184314472"/>
      <w:bookmarkEnd w:id="198"/>
      <w:bookmarkStart w:id="199" w:name="_Toc184308098"/>
      <w:bookmarkEnd w:id="199"/>
      <w:bookmarkStart w:id="200" w:name="_Toc184314439"/>
      <w:bookmarkEnd w:id="200"/>
      <w:bookmarkStart w:id="201" w:name="_Toc184314480"/>
      <w:bookmarkEnd w:id="201"/>
      <w:bookmarkStart w:id="202" w:name="_Toc184308048"/>
      <w:bookmarkEnd w:id="202"/>
      <w:bookmarkStart w:id="203" w:name="_Toc184310276"/>
      <w:bookmarkEnd w:id="203"/>
      <w:bookmarkStart w:id="204" w:name="_Toc184312124"/>
      <w:bookmarkEnd w:id="204"/>
      <w:bookmarkStart w:id="205" w:name="_Toc184314477"/>
      <w:bookmarkEnd w:id="205"/>
      <w:bookmarkStart w:id="206" w:name="_Toc184313253"/>
      <w:bookmarkEnd w:id="206"/>
      <w:bookmarkStart w:id="207" w:name="_Toc184308069"/>
      <w:bookmarkEnd w:id="207"/>
      <w:bookmarkStart w:id="208" w:name="_Toc184313301"/>
      <w:bookmarkEnd w:id="208"/>
      <w:bookmarkStart w:id="209" w:name="_Toc184308044"/>
      <w:bookmarkEnd w:id="209"/>
      <w:bookmarkStart w:id="210" w:name="_Toc184314422"/>
      <w:bookmarkEnd w:id="210"/>
      <w:bookmarkStart w:id="211" w:name="_Toc184310342"/>
      <w:bookmarkEnd w:id="211"/>
      <w:bookmarkStart w:id="212" w:name="_Toc184310279"/>
      <w:bookmarkEnd w:id="212"/>
      <w:bookmarkStart w:id="213" w:name="_Toc184310341"/>
      <w:bookmarkEnd w:id="213"/>
      <w:bookmarkStart w:id="214" w:name="_Toc184308066"/>
      <w:bookmarkEnd w:id="214"/>
      <w:bookmarkStart w:id="215" w:name="_Toc184310278"/>
      <w:bookmarkEnd w:id="215"/>
      <w:bookmarkStart w:id="216" w:name="_Toc184312081"/>
      <w:bookmarkEnd w:id="216"/>
      <w:bookmarkStart w:id="217" w:name="_Toc184310296"/>
      <w:bookmarkEnd w:id="217"/>
      <w:bookmarkStart w:id="218" w:name="_Toc184313299"/>
      <w:bookmarkEnd w:id="218"/>
      <w:bookmarkStart w:id="219" w:name="_Toc184310315"/>
      <w:bookmarkEnd w:id="219"/>
      <w:bookmarkStart w:id="220" w:name="_Toc184313310"/>
      <w:bookmarkEnd w:id="220"/>
      <w:bookmarkStart w:id="221" w:name="_Toc184314459"/>
      <w:bookmarkEnd w:id="221"/>
      <w:bookmarkStart w:id="222" w:name="_Toc184312111"/>
      <w:bookmarkEnd w:id="222"/>
      <w:bookmarkStart w:id="223" w:name="_Toc184313243"/>
      <w:bookmarkEnd w:id="223"/>
      <w:bookmarkStart w:id="224" w:name="_Toc184308053"/>
      <w:bookmarkEnd w:id="224"/>
      <w:bookmarkStart w:id="225" w:name="_Toc184314436"/>
      <w:bookmarkEnd w:id="225"/>
      <w:bookmarkStart w:id="226" w:name="_Toc184313272"/>
      <w:bookmarkEnd w:id="226"/>
      <w:bookmarkStart w:id="227" w:name="_Toc184314463"/>
      <w:bookmarkEnd w:id="227"/>
      <w:bookmarkStart w:id="228" w:name="_Toc184310314"/>
      <w:bookmarkEnd w:id="228"/>
      <w:bookmarkStart w:id="229" w:name="_Toc184310294"/>
      <w:bookmarkEnd w:id="229"/>
      <w:bookmarkStart w:id="230" w:name="_Toc184308065"/>
      <w:bookmarkEnd w:id="230"/>
      <w:bookmarkStart w:id="231" w:name="_Toc184313274"/>
      <w:bookmarkEnd w:id="231"/>
      <w:bookmarkStart w:id="232" w:name="_Toc184314469"/>
      <w:bookmarkEnd w:id="232"/>
      <w:bookmarkStart w:id="233" w:name="_Toc184314478"/>
      <w:bookmarkEnd w:id="233"/>
      <w:bookmarkStart w:id="234" w:name="_Toc184314475"/>
      <w:bookmarkEnd w:id="234"/>
      <w:bookmarkStart w:id="235" w:name="_Toc184312133"/>
      <w:bookmarkEnd w:id="235"/>
      <w:bookmarkStart w:id="236" w:name="_Toc184310321"/>
      <w:bookmarkEnd w:id="236"/>
      <w:bookmarkStart w:id="237" w:name="_Toc184310297"/>
      <w:bookmarkEnd w:id="237"/>
      <w:bookmarkStart w:id="238" w:name="_Toc184312123"/>
      <w:bookmarkEnd w:id="238"/>
      <w:bookmarkStart w:id="239" w:name="_Toc184312115"/>
      <w:bookmarkEnd w:id="239"/>
      <w:bookmarkStart w:id="240" w:name="_Toc184310282"/>
      <w:bookmarkEnd w:id="240"/>
      <w:bookmarkStart w:id="241" w:name="_Toc184312134"/>
      <w:bookmarkEnd w:id="241"/>
      <w:bookmarkStart w:id="242" w:name="_Toc184310336"/>
      <w:bookmarkEnd w:id="242"/>
      <w:bookmarkStart w:id="243" w:name="_Toc184310325"/>
      <w:bookmarkEnd w:id="243"/>
      <w:bookmarkStart w:id="244" w:name="_Toc184308104"/>
      <w:bookmarkEnd w:id="244"/>
      <w:bookmarkStart w:id="245" w:name="_Toc184308037"/>
      <w:bookmarkEnd w:id="245"/>
      <w:bookmarkStart w:id="246" w:name="_Toc184312084"/>
      <w:bookmarkEnd w:id="246"/>
      <w:bookmarkStart w:id="247" w:name="_Toc184313282"/>
      <w:bookmarkEnd w:id="247"/>
      <w:bookmarkStart w:id="248" w:name="_Toc184314425"/>
      <w:bookmarkEnd w:id="248"/>
      <w:bookmarkStart w:id="249" w:name="_Toc184308108"/>
      <w:bookmarkEnd w:id="249"/>
      <w:bookmarkStart w:id="250" w:name="_Toc184314482"/>
      <w:bookmarkEnd w:id="250"/>
      <w:bookmarkStart w:id="251" w:name="_Toc184310310"/>
      <w:bookmarkEnd w:id="251"/>
      <w:bookmarkStart w:id="252" w:name="_Toc184310291"/>
      <w:bookmarkEnd w:id="252"/>
      <w:bookmarkStart w:id="253" w:name="_Toc184313298"/>
      <w:bookmarkEnd w:id="253"/>
      <w:bookmarkStart w:id="254" w:name="_Toc184312089"/>
      <w:bookmarkEnd w:id="254"/>
      <w:bookmarkStart w:id="255" w:name="_Toc184310307"/>
      <w:bookmarkEnd w:id="255"/>
      <w:bookmarkStart w:id="256" w:name="_Toc184313256"/>
      <w:bookmarkEnd w:id="256"/>
      <w:bookmarkStart w:id="257" w:name="_Toc184314438"/>
      <w:bookmarkEnd w:id="257"/>
      <w:bookmarkStart w:id="258" w:name="_Toc184308039"/>
      <w:bookmarkEnd w:id="258"/>
      <w:bookmarkStart w:id="259" w:name="_Toc184310293"/>
      <w:bookmarkEnd w:id="259"/>
      <w:bookmarkStart w:id="260" w:name="_Toc184308070"/>
      <w:bookmarkEnd w:id="260"/>
      <w:bookmarkStart w:id="261" w:name="_Toc184312119"/>
      <w:bookmarkEnd w:id="261"/>
      <w:bookmarkStart w:id="262" w:name="_Toc184312132"/>
      <w:bookmarkEnd w:id="262"/>
      <w:bookmarkStart w:id="263" w:name="_Toc184313266"/>
      <w:bookmarkEnd w:id="263"/>
      <w:bookmarkStart w:id="264" w:name="_Toc184308056"/>
      <w:bookmarkEnd w:id="264"/>
      <w:bookmarkStart w:id="265" w:name="_Toc184308073"/>
      <w:bookmarkEnd w:id="265"/>
      <w:bookmarkStart w:id="266" w:name="_Toc184308078"/>
      <w:bookmarkEnd w:id="266"/>
      <w:bookmarkStart w:id="267" w:name="_Toc184313308"/>
      <w:bookmarkEnd w:id="267"/>
      <w:bookmarkStart w:id="268" w:name="_Toc184313290"/>
      <w:bookmarkEnd w:id="268"/>
      <w:bookmarkStart w:id="269" w:name="_Toc184310301"/>
      <w:bookmarkEnd w:id="269"/>
      <w:bookmarkStart w:id="270" w:name="_Toc184308083"/>
      <w:bookmarkEnd w:id="270"/>
      <w:bookmarkStart w:id="271" w:name="_Toc184308077"/>
      <w:bookmarkEnd w:id="271"/>
      <w:bookmarkStart w:id="272" w:name="_Toc184314414"/>
      <w:bookmarkEnd w:id="272"/>
      <w:bookmarkStart w:id="273" w:name="_Toc184312090"/>
      <w:bookmarkEnd w:id="273"/>
      <w:bookmarkStart w:id="274" w:name="_Toc184308046"/>
      <w:bookmarkEnd w:id="274"/>
      <w:bookmarkStart w:id="275" w:name="_Toc184312131"/>
      <w:bookmarkEnd w:id="275"/>
      <w:bookmarkStart w:id="276" w:name="_Toc184310274"/>
      <w:bookmarkEnd w:id="276"/>
      <w:bookmarkStart w:id="277" w:name="_Toc184308060"/>
      <w:bookmarkEnd w:id="277"/>
      <w:bookmarkStart w:id="278" w:name="_Toc184314412"/>
      <w:bookmarkEnd w:id="278"/>
      <w:bookmarkStart w:id="279" w:name="_Toc184314450"/>
      <w:bookmarkEnd w:id="279"/>
      <w:bookmarkStart w:id="280" w:name="_Toc184314464"/>
      <w:bookmarkEnd w:id="280"/>
      <w:bookmarkStart w:id="281" w:name="_Toc184314474"/>
      <w:bookmarkEnd w:id="281"/>
      <w:bookmarkStart w:id="282" w:name="_Toc184312101"/>
      <w:bookmarkEnd w:id="282"/>
      <w:bookmarkStart w:id="283" w:name="_Toc184312087"/>
      <w:bookmarkEnd w:id="283"/>
      <w:bookmarkStart w:id="284" w:name="_Toc184314473"/>
      <w:bookmarkEnd w:id="284"/>
      <w:bookmarkStart w:id="285" w:name="_Toc184308082"/>
      <w:bookmarkEnd w:id="285"/>
      <w:bookmarkStart w:id="286" w:name="_Toc184313269"/>
      <w:bookmarkEnd w:id="286"/>
      <w:bookmarkStart w:id="287" w:name="_Toc184308049"/>
      <w:bookmarkEnd w:id="287"/>
      <w:bookmarkStart w:id="288" w:name="_Toc184313295"/>
      <w:bookmarkEnd w:id="288"/>
      <w:bookmarkStart w:id="289" w:name="_Toc184308071"/>
      <w:bookmarkEnd w:id="289"/>
      <w:bookmarkStart w:id="290" w:name="_Toc184313267"/>
      <w:bookmarkEnd w:id="290"/>
      <w:bookmarkStart w:id="291" w:name="_Toc184310280"/>
      <w:bookmarkEnd w:id="291"/>
      <w:bookmarkStart w:id="292" w:name="_Toc184313288"/>
      <w:bookmarkEnd w:id="292"/>
      <w:bookmarkStart w:id="293" w:name="_Toc184308047"/>
      <w:bookmarkEnd w:id="293"/>
      <w:bookmarkStart w:id="294" w:name="_Toc184312128"/>
      <w:bookmarkEnd w:id="294"/>
      <w:bookmarkStart w:id="295" w:name="_Toc184310329"/>
      <w:bookmarkEnd w:id="295"/>
      <w:bookmarkStart w:id="296" w:name="_Toc184312080"/>
      <w:bookmarkEnd w:id="296"/>
      <w:bookmarkStart w:id="297" w:name="_Toc184312093"/>
      <w:bookmarkEnd w:id="297"/>
      <w:bookmarkStart w:id="298" w:name="_Toc184312075"/>
      <w:bookmarkEnd w:id="298"/>
      <w:bookmarkStart w:id="299" w:name="_Toc184313275"/>
      <w:bookmarkEnd w:id="299"/>
      <w:bookmarkStart w:id="300" w:name="_Toc184310331"/>
      <w:bookmarkEnd w:id="300"/>
      <w:bookmarkStart w:id="301" w:name="_Toc184308095"/>
      <w:bookmarkEnd w:id="301"/>
      <w:bookmarkStart w:id="302" w:name="_Toc184314445"/>
      <w:bookmarkEnd w:id="302"/>
      <w:bookmarkStart w:id="303" w:name="_Toc184310287"/>
      <w:bookmarkEnd w:id="303"/>
      <w:bookmarkStart w:id="304" w:name="_Toc184310285"/>
      <w:bookmarkEnd w:id="304"/>
      <w:bookmarkStart w:id="305" w:name="_Toc184310288"/>
      <w:bookmarkEnd w:id="305"/>
      <w:bookmarkStart w:id="306" w:name="_Toc184308043"/>
      <w:bookmarkEnd w:id="306"/>
      <w:bookmarkStart w:id="307" w:name="_Toc184310328"/>
      <w:bookmarkEnd w:id="307"/>
      <w:bookmarkStart w:id="308" w:name="_Toc184314455"/>
      <w:bookmarkEnd w:id="308"/>
      <w:bookmarkStart w:id="309" w:name="_Toc184313242"/>
      <w:bookmarkEnd w:id="309"/>
      <w:bookmarkStart w:id="310" w:name="_Toc184308038"/>
      <w:bookmarkEnd w:id="310"/>
      <w:bookmarkStart w:id="311" w:name="_Toc184310302"/>
      <w:bookmarkEnd w:id="311"/>
      <w:bookmarkStart w:id="312" w:name="_Toc184312104"/>
      <w:bookmarkEnd w:id="312"/>
      <w:bookmarkStart w:id="313" w:name="_Toc184314456"/>
      <w:bookmarkEnd w:id="313"/>
      <w:bookmarkStart w:id="314" w:name="_Toc184308055"/>
      <w:bookmarkEnd w:id="314"/>
      <w:bookmarkStart w:id="315" w:name="_Toc184312077"/>
      <w:bookmarkEnd w:id="315"/>
      <w:bookmarkStart w:id="316" w:name="_Toc184308052"/>
      <w:bookmarkEnd w:id="316"/>
      <w:bookmarkStart w:id="317" w:name="_Toc184314443"/>
      <w:bookmarkEnd w:id="317"/>
      <w:bookmarkStart w:id="318" w:name="_Toc184313255"/>
      <w:bookmarkEnd w:id="318"/>
      <w:bookmarkStart w:id="319" w:name="_Toc184313291"/>
      <w:bookmarkEnd w:id="319"/>
      <w:bookmarkStart w:id="320" w:name="_Toc184308058"/>
      <w:bookmarkEnd w:id="320"/>
      <w:bookmarkStart w:id="321" w:name="_Toc184314426"/>
      <w:bookmarkEnd w:id="321"/>
      <w:bookmarkStart w:id="322" w:name="_Toc184310277"/>
      <w:bookmarkEnd w:id="322"/>
      <w:bookmarkStart w:id="323" w:name="_Toc184310284"/>
      <w:bookmarkEnd w:id="323"/>
      <w:bookmarkStart w:id="324" w:name="_Toc184312121"/>
      <w:bookmarkEnd w:id="324"/>
      <w:bookmarkStart w:id="325" w:name="_Toc184314453"/>
      <w:bookmarkEnd w:id="325"/>
      <w:bookmarkStart w:id="326" w:name="_Toc184313293"/>
      <w:bookmarkEnd w:id="326"/>
      <w:bookmarkStart w:id="327" w:name="_Toc184308090"/>
      <w:bookmarkEnd w:id="327"/>
      <w:bookmarkStart w:id="328" w:name="_Toc184312096"/>
      <w:bookmarkEnd w:id="328"/>
      <w:bookmarkStart w:id="329" w:name="_Toc184308062"/>
      <w:bookmarkEnd w:id="329"/>
      <w:bookmarkStart w:id="330" w:name="_Toc184310333"/>
      <w:bookmarkEnd w:id="330"/>
      <w:bookmarkStart w:id="331" w:name="_Toc184314457"/>
      <w:bookmarkEnd w:id="331"/>
      <w:bookmarkStart w:id="332" w:name="_Toc184313284"/>
      <w:bookmarkEnd w:id="332"/>
      <w:bookmarkStart w:id="333" w:name="_Toc184312083"/>
      <w:bookmarkEnd w:id="333"/>
      <w:bookmarkStart w:id="334" w:name="_Toc184312086"/>
      <w:bookmarkEnd w:id="334"/>
      <w:bookmarkStart w:id="335" w:name="_Toc184313254"/>
      <w:bookmarkEnd w:id="335"/>
      <w:bookmarkStart w:id="336" w:name="_Toc184312125"/>
      <w:bookmarkEnd w:id="336"/>
      <w:bookmarkStart w:id="337" w:name="_Toc184310324"/>
      <w:bookmarkEnd w:id="337"/>
      <w:bookmarkStart w:id="338" w:name="_Toc184312109"/>
      <w:bookmarkEnd w:id="338"/>
      <w:bookmarkStart w:id="339" w:name="_Toc184308107"/>
      <w:bookmarkEnd w:id="339"/>
      <w:bookmarkStart w:id="340" w:name="_Toc184308084"/>
      <w:bookmarkEnd w:id="340"/>
      <w:bookmarkStart w:id="341" w:name="_Toc184310290"/>
      <w:bookmarkEnd w:id="341"/>
      <w:bookmarkStart w:id="342" w:name="_Toc184312068"/>
      <w:bookmarkEnd w:id="342"/>
      <w:bookmarkStart w:id="343" w:name="_Toc184314451"/>
      <w:bookmarkEnd w:id="343"/>
      <w:bookmarkStart w:id="344" w:name="_Toc184308045"/>
      <w:bookmarkEnd w:id="344"/>
      <w:bookmarkStart w:id="345" w:name="_Toc184314458"/>
      <w:bookmarkEnd w:id="345"/>
      <w:bookmarkStart w:id="346" w:name="_Toc184312102"/>
      <w:bookmarkEnd w:id="346"/>
      <w:bookmarkStart w:id="347" w:name="_Toc184313245"/>
      <w:bookmarkEnd w:id="347"/>
      <w:bookmarkStart w:id="348" w:name="_Toc184310343"/>
      <w:bookmarkEnd w:id="348"/>
      <w:bookmarkStart w:id="349" w:name="_Toc184312067"/>
      <w:bookmarkEnd w:id="349"/>
      <w:bookmarkStart w:id="350" w:name="_Toc184310272"/>
      <w:bookmarkEnd w:id="350"/>
      <w:bookmarkStart w:id="351" w:name="_Toc184308068"/>
      <w:bookmarkEnd w:id="351"/>
      <w:bookmarkStart w:id="352" w:name="_Toc184314431"/>
      <w:bookmarkEnd w:id="352"/>
      <w:bookmarkStart w:id="353" w:name="_Toc184312127"/>
      <w:bookmarkEnd w:id="353"/>
      <w:bookmarkStart w:id="354" w:name="_Toc184310295"/>
      <w:bookmarkEnd w:id="354"/>
      <w:bookmarkStart w:id="355" w:name="_Toc184310323"/>
      <w:bookmarkEnd w:id="355"/>
      <w:bookmarkStart w:id="356" w:name="_Toc184308074"/>
      <w:bookmarkEnd w:id="356"/>
      <w:bookmarkStart w:id="357" w:name="_Toc184310275"/>
      <w:bookmarkEnd w:id="357"/>
      <w:bookmarkStart w:id="358" w:name="_Toc184308093"/>
      <w:bookmarkEnd w:id="358"/>
      <w:bookmarkStart w:id="359" w:name="_Toc184312130"/>
      <w:bookmarkEnd w:id="359"/>
      <w:bookmarkStart w:id="360" w:name="_Toc184313259"/>
      <w:bookmarkEnd w:id="360"/>
      <w:bookmarkStart w:id="361" w:name="_Toc184314476"/>
      <w:bookmarkEnd w:id="361"/>
      <w:bookmarkStart w:id="362" w:name="_Toc184310306"/>
      <w:bookmarkEnd w:id="362"/>
      <w:bookmarkStart w:id="363" w:name="_Toc184313285"/>
      <w:bookmarkEnd w:id="363"/>
      <w:bookmarkStart w:id="364" w:name="_Toc184312074"/>
      <w:bookmarkEnd w:id="364"/>
      <w:bookmarkStart w:id="365" w:name="_Toc184308061"/>
      <w:bookmarkEnd w:id="365"/>
      <w:bookmarkStart w:id="366" w:name="_Toc184314479"/>
      <w:bookmarkEnd w:id="366"/>
      <w:bookmarkStart w:id="367" w:name="_Toc184308042"/>
      <w:bookmarkEnd w:id="367"/>
      <w:bookmarkStart w:id="368" w:name="_Toc184312117"/>
      <w:bookmarkEnd w:id="368"/>
      <w:bookmarkStart w:id="369" w:name="_Toc184312092"/>
      <w:bookmarkEnd w:id="369"/>
      <w:bookmarkStart w:id="370" w:name="_Toc184312106"/>
      <w:bookmarkEnd w:id="370"/>
      <w:bookmarkStart w:id="371" w:name="_Toc184312070"/>
      <w:bookmarkEnd w:id="371"/>
      <w:bookmarkStart w:id="372" w:name="_Toc184308094"/>
      <w:bookmarkEnd w:id="372"/>
      <w:bookmarkStart w:id="373" w:name="_Toc184308096"/>
      <w:bookmarkEnd w:id="373"/>
      <w:bookmarkStart w:id="374" w:name="_Toc184312097"/>
      <w:bookmarkEnd w:id="374"/>
      <w:bookmarkStart w:id="375" w:name="_Toc184310305"/>
      <w:bookmarkEnd w:id="375"/>
      <w:bookmarkStart w:id="376" w:name="_Toc184310338"/>
      <w:bookmarkEnd w:id="376"/>
      <w:bookmarkStart w:id="377" w:name="_Toc184314471"/>
      <w:bookmarkEnd w:id="377"/>
      <w:bookmarkStart w:id="378" w:name="_Toc184310299"/>
      <w:bookmarkEnd w:id="378"/>
      <w:bookmarkStart w:id="379" w:name="_Toc184308103"/>
      <w:bookmarkEnd w:id="379"/>
      <w:bookmarkStart w:id="380" w:name="_Toc184313252"/>
      <w:bookmarkEnd w:id="380"/>
      <w:bookmarkStart w:id="381" w:name="_Toc184314427"/>
      <w:bookmarkEnd w:id="381"/>
      <w:bookmarkStart w:id="382" w:name="_Toc184314481"/>
      <w:bookmarkEnd w:id="382"/>
      <w:bookmarkStart w:id="383" w:name="_Toc184314448"/>
      <w:bookmarkEnd w:id="383"/>
      <w:r>
        <w:rPr>
          <w:rFonts w:hint="eastAsia" w:cs="仿宋" w:asciiTheme="minorEastAsia" w:hAnsiTheme="minorEastAsia"/>
          <w:b/>
          <w:color w:val="auto"/>
          <w:sz w:val="36"/>
          <w:szCs w:val="36"/>
          <w:highlight w:val="none"/>
        </w:rPr>
        <w:t>评审方法</w:t>
      </w:r>
    </w:p>
    <w:p w14:paraId="518D5A87">
      <w:pPr>
        <w:adjustRightInd w:val="0"/>
        <w:snapToGrid w:val="0"/>
        <w:spacing w:line="460" w:lineRule="exact"/>
        <w:ind w:firstLine="480" w:firstLineChars="200"/>
        <w:rPr>
          <w:rFonts w:cs="仿宋" w:asciiTheme="minorEastAsia" w:hAnsiTheme="minorEastAsia"/>
          <w:color w:val="auto"/>
          <w:sz w:val="24"/>
          <w:highlight w:val="none"/>
        </w:rPr>
      </w:pPr>
    </w:p>
    <w:p w14:paraId="7E587F5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63701B7B">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55850843">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526B4FE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25E542B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73D089D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6F3CCDA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4D87067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09D56F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71DAAFD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p>
    <w:p w14:paraId="20A6B097">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31B6C95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3A9F033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38D8160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p>
    <w:p w14:paraId="20884201">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5201F78F">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505D40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实质性响应要求的供应商中，按照报价由低到高的顺序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0A967D89">
      <w:pPr>
        <w:pStyle w:val="2"/>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7E8118A0">
      <w:pPr>
        <w:pStyle w:val="2"/>
        <w:ind w:firstLine="480" w:firstLineChars="200"/>
        <w:rPr>
          <w:rFonts w:hint="eastAsia"/>
          <w:color w:val="auto"/>
          <w:highlight w:val="none"/>
        </w:rPr>
      </w:pPr>
      <w:r>
        <w:rPr>
          <w:rFonts w:hint="default"/>
          <w:color w:val="auto"/>
          <w:highlight w:val="none"/>
          <w:lang w:val="en-US"/>
        </w:rPr>
        <w:t>1.2</w:t>
      </w:r>
      <w:r>
        <w:rPr>
          <w:rFonts w:hint="eastAsia"/>
          <w:color w:val="auto"/>
          <w:highlight w:val="none"/>
          <w:lang w:val="en-US" w:eastAsia="zh-CN"/>
        </w:rPr>
        <w:t>若</w:t>
      </w:r>
      <w:r>
        <w:rPr>
          <w:rFonts w:hint="eastAsia"/>
          <w:color w:val="auto"/>
          <w:highlight w:val="none"/>
        </w:rPr>
        <w:t>出现相同总金额最低报价情况时，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395F0BDE">
      <w:pPr>
        <w:widowControl/>
        <w:snapToGrid w:val="0"/>
        <w:spacing w:line="460" w:lineRule="exact"/>
        <w:ind w:firstLine="480" w:firstLineChars="200"/>
        <w:rPr>
          <w:rFonts w:hint="eastAsia"/>
          <w:color w:val="auto"/>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.3在采购过程中符合竞争要求的供应商或者报价未超过采购</w:t>
      </w:r>
      <w:r>
        <w:rPr>
          <w:rFonts w:hint="eastAsia" w:cs="仿宋" w:asciiTheme="minorEastAsia" w:hAnsiTheme="minorEastAsia"/>
          <w:color w:val="auto"/>
          <w:sz w:val="24"/>
          <w:highlight w:val="none"/>
          <w:lang w:val="en-US" w:eastAsia="zh-CN"/>
        </w:rPr>
        <w:t>限价</w:t>
      </w:r>
      <w:r>
        <w:rPr>
          <w:rFonts w:hint="eastAsia" w:cs="仿宋" w:asciiTheme="minorEastAsia" w:hAnsiTheme="minorEastAsia"/>
          <w:color w:val="auto"/>
          <w:sz w:val="24"/>
          <w:highlight w:val="none"/>
        </w:rPr>
        <w:t>的供应商不足3家的。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2DC857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245FBCD7">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31ED64B3">
      <w:pPr>
        <w:pStyle w:val="13"/>
        <w:rPr>
          <w:rFonts w:cs="仿宋" w:asciiTheme="minorEastAsia" w:hAnsiTheme="minorEastAsia"/>
          <w:color w:val="auto"/>
          <w:highlight w:val="none"/>
        </w:rPr>
      </w:pPr>
    </w:p>
    <w:p w14:paraId="3F7C0717">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661C5B07">
      <w:pPr>
        <w:spacing w:line="480" w:lineRule="auto"/>
        <w:jc w:val="center"/>
        <w:rPr>
          <w:rFonts w:ascii="宋体" w:hAnsi="宋体" w:cs="宋体"/>
          <w:b/>
          <w:color w:val="auto"/>
          <w:sz w:val="28"/>
          <w:szCs w:val="28"/>
          <w:highlight w:val="none"/>
        </w:rPr>
      </w:pPr>
    </w:p>
    <w:p w14:paraId="19C83DA0">
      <w:pPr>
        <w:spacing w:line="480" w:lineRule="auto"/>
        <w:jc w:val="center"/>
        <w:rPr>
          <w:rFonts w:ascii="宋体" w:hAnsi="宋体" w:cs="宋体"/>
          <w:b/>
          <w:color w:val="auto"/>
          <w:sz w:val="24"/>
          <w:highlight w:val="none"/>
        </w:rPr>
      </w:pPr>
    </w:p>
    <w:p w14:paraId="00E62ED5">
      <w:pPr>
        <w:spacing w:line="480" w:lineRule="auto"/>
        <w:jc w:val="center"/>
        <w:rPr>
          <w:rFonts w:ascii="宋体" w:hAnsi="宋体" w:cs="宋体"/>
          <w:b/>
          <w:color w:val="auto"/>
          <w:sz w:val="24"/>
          <w:highlight w:val="none"/>
        </w:rPr>
      </w:pPr>
    </w:p>
    <w:p w14:paraId="1E05A5F0">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服务类采购合同</w:t>
      </w:r>
    </w:p>
    <w:p w14:paraId="0E338084">
      <w:pPr>
        <w:spacing w:before="120" w:line="22" w:lineRule="atLeast"/>
        <w:rPr>
          <w:rFonts w:ascii="宋体" w:hAnsi="宋体" w:cs="宋体"/>
          <w:color w:val="auto"/>
          <w:sz w:val="24"/>
          <w:highlight w:val="none"/>
        </w:rPr>
      </w:pPr>
    </w:p>
    <w:p w14:paraId="76E8E493">
      <w:pPr>
        <w:pStyle w:val="5"/>
        <w:tabs>
          <w:tab w:val="left" w:pos="432"/>
        </w:tabs>
        <w:rPr>
          <w:rFonts w:hint="default" w:eastAsia="黑体"/>
          <w:color w:val="auto"/>
          <w:highlight w:val="none"/>
          <w:lang w:val="en-US" w:eastAsia="zh-CN"/>
        </w:rPr>
      </w:pPr>
      <w:r>
        <w:rPr>
          <w:rFonts w:hint="eastAsia"/>
          <w:color w:val="auto"/>
          <w:highlight w:val="none"/>
          <w:lang w:val="en-US" w:eastAsia="zh-CN"/>
        </w:rPr>
        <w:t xml:space="preserve">              </w:t>
      </w:r>
    </w:p>
    <w:p w14:paraId="5C53097D">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2024年临江公司叉车维保服务采购项目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4EE5E864">
      <w:pPr>
        <w:rPr>
          <w:rFonts w:ascii="宋体" w:hAnsi="宋体" w:cs="宋体"/>
          <w:color w:val="auto"/>
          <w:sz w:val="24"/>
          <w:highlight w:val="none"/>
        </w:rPr>
      </w:pPr>
    </w:p>
    <w:p w14:paraId="1BE9DE1D">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    方：</w:t>
      </w:r>
      <w:r>
        <w:rPr>
          <w:rFonts w:hint="eastAsia" w:ascii="宋体" w:hAnsi="宋体" w:cs="宋体"/>
          <w:color w:val="auto"/>
          <w:sz w:val="24"/>
          <w:highlight w:val="none"/>
          <w:u w:val="single"/>
        </w:rPr>
        <w:t xml:space="preserve">  杭州临江环境能源有限公司         </w:t>
      </w:r>
    </w:p>
    <w:p w14:paraId="27209679">
      <w:pPr>
        <w:spacing w:before="120" w:line="22" w:lineRule="atLeast"/>
        <w:rPr>
          <w:rFonts w:ascii="宋体" w:hAnsi="宋体" w:cs="宋体"/>
          <w:color w:val="auto"/>
          <w:sz w:val="24"/>
          <w:highlight w:val="none"/>
        </w:rPr>
      </w:pPr>
    </w:p>
    <w:p w14:paraId="6D87A0F6">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    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E79AA9C">
      <w:pPr>
        <w:spacing w:before="120" w:line="22" w:lineRule="atLeast"/>
        <w:rPr>
          <w:rFonts w:ascii="宋体" w:hAnsi="宋体" w:cs="宋体"/>
          <w:color w:val="auto"/>
          <w:sz w:val="24"/>
          <w:highlight w:val="none"/>
        </w:rPr>
      </w:pPr>
    </w:p>
    <w:p w14:paraId="121F9161">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浙江省杭州市钱塘区                </w:t>
      </w:r>
    </w:p>
    <w:p w14:paraId="3ACC10FB">
      <w:pPr>
        <w:spacing w:before="120" w:line="22" w:lineRule="atLeast"/>
        <w:rPr>
          <w:rFonts w:ascii="宋体" w:hAnsi="宋体" w:cs="宋体"/>
          <w:color w:val="auto"/>
          <w:sz w:val="24"/>
          <w:highlight w:val="none"/>
        </w:rPr>
      </w:pPr>
    </w:p>
    <w:p w14:paraId="0916DF38">
      <w:pPr>
        <w:spacing w:before="120" w:line="22" w:lineRule="atLeast"/>
        <w:ind w:firstLine="960" w:firstLineChars="400"/>
        <w:rPr>
          <w:rFonts w:ascii="宋体" w:hAnsi="宋体" w:cs="宋体"/>
          <w:color w:val="auto"/>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1816533">
      <w:pPr>
        <w:pStyle w:val="3"/>
        <w:ind w:firstLine="214"/>
        <w:jc w:val="center"/>
        <w:rPr>
          <w:rFonts w:hint="eastAsia"/>
          <w:b/>
          <w:bCs/>
          <w:color w:val="auto"/>
          <w:highlight w:val="none"/>
        </w:rPr>
      </w:pPr>
      <w:r>
        <w:rPr>
          <w:rFonts w:hint="eastAsia"/>
          <w:b/>
          <w:bCs/>
          <w:color w:val="auto"/>
          <w:highlight w:val="none"/>
        </w:rPr>
        <w:t>目录</w:t>
      </w:r>
    </w:p>
    <w:p w14:paraId="2FF1D0F4">
      <w:pPr>
        <w:pStyle w:val="8"/>
        <w:spacing w:line="360" w:lineRule="auto"/>
        <w:ind w:firstLine="240" w:firstLineChars="100"/>
        <w:rPr>
          <w:color w:val="auto"/>
          <w:highlight w:val="none"/>
        </w:rPr>
      </w:pPr>
      <w:r>
        <w:rPr>
          <w:rFonts w:hint="eastAsia"/>
          <w:color w:val="auto"/>
          <w:highlight w:val="none"/>
        </w:rPr>
        <w:t>第一章 合同书  …………………………………………………………（页码）</w:t>
      </w:r>
    </w:p>
    <w:p w14:paraId="5CCD896C">
      <w:pPr>
        <w:pStyle w:val="8"/>
        <w:spacing w:line="360" w:lineRule="auto"/>
        <w:ind w:firstLine="240" w:firstLineChars="100"/>
        <w:rPr>
          <w:rFonts w:hint="eastAsia"/>
          <w:color w:val="auto"/>
          <w:highlight w:val="none"/>
        </w:rPr>
      </w:pPr>
      <w:r>
        <w:rPr>
          <w:rFonts w:hint="eastAsia"/>
          <w:color w:val="auto"/>
          <w:highlight w:val="none"/>
        </w:rPr>
        <w:t>第二章 合同一般条款……………………………………………………（页码）</w:t>
      </w:r>
    </w:p>
    <w:p w14:paraId="671EE500">
      <w:pPr>
        <w:pStyle w:val="8"/>
        <w:spacing w:line="360" w:lineRule="auto"/>
        <w:ind w:firstLine="240" w:firstLineChars="100"/>
        <w:rPr>
          <w:rFonts w:hint="eastAsia"/>
          <w:color w:val="auto"/>
          <w:highlight w:val="none"/>
        </w:rPr>
      </w:pPr>
      <w:r>
        <w:rPr>
          <w:rFonts w:hint="eastAsia"/>
          <w:color w:val="auto"/>
          <w:highlight w:val="none"/>
        </w:rPr>
        <w:t>第三章 安全协议…………………………………………………………（页码）</w:t>
      </w:r>
    </w:p>
    <w:p w14:paraId="2E4A081A">
      <w:pPr>
        <w:pStyle w:val="8"/>
        <w:spacing w:line="360" w:lineRule="auto"/>
        <w:ind w:firstLine="240" w:firstLineChars="100"/>
        <w:rPr>
          <w:color w:val="auto"/>
          <w:highlight w:val="none"/>
        </w:rPr>
      </w:pPr>
      <w:r>
        <w:rPr>
          <w:rFonts w:hint="eastAsia"/>
          <w:color w:val="auto"/>
          <w:highlight w:val="none"/>
        </w:rPr>
        <w:t>第四章 廉洁协议…………………………………………………………（页码）</w:t>
      </w:r>
    </w:p>
    <w:p w14:paraId="48E9EF10">
      <w:pPr>
        <w:spacing w:line="360" w:lineRule="auto"/>
        <w:ind w:firstLine="480" w:firstLineChars="200"/>
        <w:rPr>
          <w:rFonts w:ascii="宋体" w:hAnsi="宋体"/>
          <w:color w:val="auto"/>
          <w:sz w:val="24"/>
          <w:highlight w:val="none"/>
          <w:u w:val="single"/>
          <w:lang w:val="zh-CN"/>
        </w:rPr>
      </w:pPr>
    </w:p>
    <w:p w14:paraId="3FE89FA7">
      <w:pPr>
        <w:spacing w:line="360" w:lineRule="auto"/>
        <w:ind w:firstLine="480" w:firstLineChars="200"/>
        <w:rPr>
          <w:rFonts w:ascii="宋体" w:hAnsi="宋体"/>
          <w:color w:val="auto"/>
          <w:sz w:val="24"/>
          <w:highlight w:val="none"/>
          <w:u w:val="single"/>
          <w:lang w:val="zh-CN"/>
        </w:rPr>
      </w:pPr>
    </w:p>
    <w:p w14:paraId="60E8432A">
      <w:pPr>
        <w:spacing w:line="360" w:lineRule="auto"/>
        <w:ind w:firstLine="480" w:firstLineChars="200"/>
        <w:rPr>
          <w:rFonts w:ascii="宋体" w:hAnsi="宋体"/>
          <w:color w:val="auto"/>
          <w:sz w:val="24"/>
          <w:highlight w:val="none"/>
          <w:u w:val="single"/>
          <w:lang w:val="zh-CN"/>
        </w:rPr>
      </w:pPr>
    </w:p>
    <w:p w14:paraId="1662D697">
      <w:pPr>
        <w:spacing w:line="360" w:lineRule="auto"/>
        <w:ind w:firstLine="480" w:firstLineChars="200"/>
        <w:rPr>
          <w:rFonts w:ascii="宋体" w:hAnsi="宋体"/>
          <w:color w:val="auto"/>
          <w:sz w:val="24"/>
          <w:highlight w:val="none"/>
          <w:u w:val="single"/>
          <w:lang w:val="zh-CN"/>
        </w:rPr>
      </w:pPr>
    </w:p>
    <w:p w14:paraId="2CE4EE01">
      <w:pPr>
        <w:spacing w:line="360" w:lineRule="auto"/>
        <w:ind w:firstLine="480" w:firstLineChars="200"/>
        <w:rPr>
          <w:rFonts w:ascii="宋体" w:hAnsi="宋体"/>
          <w:color w:val="auto"/>
          <w:sz w:val="24"/>
          <w:highlight w:val="none"/>
          <w:u w:val="single"/>
          <w:lang w:val="zh-CN"/>
        </w:rPr>
      </w:pPr>
    </w:p>
    <w:p w14:paraId="576EAC88">
      <w:pPr>
        <w:spacing w:line="360" w:lineRule="auto"/>
        <w:ind w:firstLine="480" w:firstLineChars="200"/>
        <w:rPr>
          <w:rFonts w:ascii="宋体" w:hAnsi="宋体"/>
          <w:color w:val="auto"/>
          <w:sz w:val="24"/>
          <w:highlight w:val="none"/>
          <w:u w:val="single"/>
          <w:lang w:val="zh-CN"/>
        </w:rPr>
      </w:pPr>
    </w:p>
    <w:p w14:paraId="5BC09314">
      <w:pPr>
        <w:spacing w:line="360" w:lineRule="auto"/>
        <w:ind w:firstLine="480" w:firstLineChars="200"/>
        <w:rPr>
          <w:rFonts w:ascii="宋体" w:hAnsi="宋体"/>
          <w:color w:val="auto"/>
          <w:sz w:val="24"/>
          <w:highlight w:val="none"/>
          <w:u w:val="single"/>
          <w:lang w:val="zh-CN"/>
        </w:rPr>
      </w:pPr>
    </w:p>
    <w:p w14:paraId="233DFE5D">
      <w:pPr>
        <w:spacing w:line="360" w:lineRule="auto"/>
        <w:ind w:firstLine="480" w:firstLineChars="200"/>
        <w:rPr>
          <w:rFonts w:ascii="宋体" w:hAnsi="宋体"/>
          <w:color w:val="auto"/>
          <w:sz w:val="24"/>
          <w:highlight w:val="none"/>
          <w:u w:val="single"/>
          <w:lang w:val="zh-CN"/>
        </w:rPr>
      </w:pPr>
    </w:p>
    <w:p w14:paraId="1614716F">
      <w:pPr>
        <w:spacing w:line="360" w:lineRule="auto"/>
        <w:ind w:firstLine="480" w:firstLineChars="200"/>
        <w:rPr>
          <w:rFonts w:ascii="宋体" w:hAnsi="宋体"/>
          <w:color w:val="auto"/>
          <w:sz w:val="24"/>
          <w:highlight w:val="none"/>
          <w:u w:val="single"/>
          <w:lang w:val="zh-CN"/>
        </w:rPr>
      </w:pPr>
    </w:p>
    <w:p w14:paraId="598026B3">
      <w:pPr>
        <w:spacing w:line="360" w:lineRule="auto"/>
        <w:ind w:firstLine="480" w:firstLineChars="200"/>
        <w:rPr>
          <w:rFonts w:ascii="宋体" w:hAnsi="宋体"/>
          <w:color w:val="auto"/>
          <w:sz w:val="24"/>
          <w:highlight w:val="none"/>
          <w:u w:val="single"/>
          <w:lang w:val="zh-CN"/>
        </w:rPr>
      </w:pPr>
    </w:p>
    <w:p w14:paraId="49E5CF27">
      <w:pPr>
        <w:spacing w:line="360" w:lineRule="auto"/>
        <w:ind w:firstLine="480" w:firstLineChars="200"/>
        <w:rPr>
          <w:rFonts w:ascii="宋体" w:hAnsi="宋体"/>
          <w:color w:val="auto"/>
          <w:sz w:val="24"/>
          <w:highlight w:val="none"/>
          <w:u w:val="single"/>
          <w:lang w:val="zh-CN"/>
        </w:rPr>
      </w:pPr>
    </w:p>
    <w:p w14:paraId="39495C95">
      <w:pPr>
        <w:spacing w:line="360" w:lineRule="auto"/>
        <w:ind w:firstLine="480" w:firstLineChars="200"/>
        <w:rPr>
          <w:rFonts w:ascii="宋体" w:hAnsi="宋体"/>
          <w:color w:val="auto"/>
          <w:sz w:val="24"/>
          <w:highlight w:val="none"/>
          <w:u w:val="single"/>
          <w:lang w:val="zh-CN"/>
        </w:rPr>
      </w:pPr>
    </w:p>
    <w:p w14:paraId="7BBD1ABA">
      <w:pPr>
        <w:spacing w:line="360" w:lineRule="auto"/>
        <w:ind w:firstLine="480" w:firstLineChars="200"/>
        <w:rPr>
          <w:rFonts w:ascii="宋体" w:hAnsi="宋体"/>
          <w:color w:val="auto"/>
          <w:sz w:val="24"/>
          <w:highlight w:val="none"/>
          <w:u w:val="single"/>
          <w:lang w:val="zh-CN"/>
        </w:rPr>
      </w:pPr>
    </w:p>
    <w:p w14:paraId="07BEF33F">
      <w:pPr>
        <w:spacing w:line="360" w:lineRule="auto"/>
        <w:ind w:firstLine="480" w:firstLineChars="200"/>
        <w:rPr>
          <w:rFonts w:ascii="宋体" w:hAnsi="宋体"/>
          <w:color w:val="auto"/>
          <w:sz w:val="24"/>
          <w:highlight w:val="none"/>
          <w:u w:val="single"/>
          <w:lang w:val="zh-CN"/>
        </w:rPr>
      </w:pPr>
    </w:p>
    <w:p w14:paraId="2D20CCAA">
      <w:pPr>
        <w:spacing w:line="360" w:lineRule="auto"/>
        <w:ind w:firstLine="480" w:firstLineChars="200"/>
        <w:rPr>
          <w:rFonts w:ascii="宋体" w:hAnsi="宋体"/>
          <w:color w:val="auto"/>
          <w:sz w:val="24"/>
          <w:highlight w:val="none"/>
          <w:u w:val="single"/>
          <w:lang w:val="zh-CN"/>
        </w:rPr>
      </w:pPr>
    </w:p>
    <w:p w14:paraId="6ECAF50E">
      <w:pPr>
        <w:spacing w:line="360" w:lineRule="auto"/>
        <w:ind w:firstLine="480" w:firstLineChars="200"/>
        <w:rPr>
          <w:rFonts w:ascii="宋体" w:hAnsi="宋体"/>
          <w:color w:val="auto"/>
          <w:sz w:val="24"/>
          <w:highlight w:val="none"/>
          <w:u w:val="single"/>
          <w:lang w:val="zh-CN"/>
        </w:rPr>
      </w:pPr>
    </w:p>
    <w:p w14:paraId="25FB5720">
      <w:pPr>
        <w:spacing w:line="360" w:lineRule="auto"/>
        <w:ind w:firstLine="480" w:firstLineChars="200"/>
        <w:rPr>
          <w:rFonts w:ascii="宋体" w:hAnsi="宋体"/>
          <w:color w:val="auto"/>
          <w:sz w:val="24"/>
          <w:highlight w:val="none"/>
          <w:u w:val="single"/>
          <w:lang w:val="zh-CN"/>
        </w:rPr>
      </w:pPr>
    </w:p>
    <w:p w14:paraId="2A4D42B4">
      <w:pPr>
        <w:spacing w:line="360" w:lineRule="auto"/>
        <w:ind w:firstLine="480" w:firstLineChars="200"/>
        <w:rPr>
          <w:rFonts w:ascii="宋体" w:hAnsi="宋体"/>
          <w:color w:val="auto"/>
          <w:sz w:val="24"/>
          <w:highlight w:val="none"/>
          <w:u w:val="single"/>
          <w:lang w:val="zh-CN"/>
        </w:rPr>
      </w:pPr>
    </w:p>
    <w:p w14:paraId="7D24036E">
      <w:pPr>
        <w:spacing w:line="360" w:lineRule="auto"/>
        <w:ind w:firstLine="480" w:firstLineChars="200"/>
        <w:rPr>
          <w:rFonts w:ascii="宋体" w:hAnsi="宋体"/>
          <w:color w:val="auto"/>
          <w:sz w:val="24"/>
          <w:highlight w:val="none"/>
          <w:u w:val="single"/>
          <w:lang w:val="zh-CN"/>
        </w:rPr>
      </w:pPr>
    </w:p>
    <w:p w14:paraId="3955ABC7">
      <w:pPr>
        <w:spacing w:line="360" w:lineRule="auto"/>
        <w:ind w:firstLine="480" w:firstLineChars="200"/>
        <w:rPr>
          <w:rFonts w:ascii="宋体" w:hAnsi="宋体"/>
          <w:color w:val="auto"/>
          <w:sz w:val="24"/>
          <w:highlight w:val="none"/>
          <w:u w:val="single"/>
          <w:lang w:val="zh-CN"/>
        </w:rPr>
      </w:pPr>
    </w:p>
    <w:p w14:paraId="380A2DE6">
      <w:pPr>
        <w:spacing w:line="360" w:lineRule="auto"/>
        <w:ind w:firstLine="480" w:firstLineChars="200"/>
        <w:rPr>
          <w:rFonts w:ascii="宋体" w:hAnsi="宋体"/>
          <w:color w:val="auto"/>
          <w:sz w:val="24"/>
          <w:highlight w:val="none"/>
          <w:u w:val="single"/>
          <w:lang w:val="zh-CN"/>
        </w:rPr>
      </w:pPr>
    </w:p>
    <w:p w14:paraId="3CC4D269">
      <w:pPr>
        <w:spacing w:line="360" w:lineRule="auto"/>
        <w:ind w:firstLine="480" w:firstLineChars="200"/>
        <w:rPr>
          <w:rFonts w:ascii="宋体" w:hAnsi="宋体"/>
          <w:color w:val="auto"/>
          <w:sz w:val="24"/>
          <w:highlight w:val="none"/>
          <w:u w:val="single"/>
          <w:lang w:val="zh-CN"/>
        </w:rPr>
      </w:pPr>
    </w:p>
    <w:p w14:paraId="5004813A">
      <w:pPr>
        <w:pStyle w:val="2"/>
        <w:rPr>
          <w:color w:val="auto"/>
          <w:highlight w:val="none"/>
          <w:lang w:val="zh-CN"/>
        </w:rPr>
      </w:pPr>
    </w:p>
    <w:p w14:paraId="503100B4">
      <w:pPr>
        <w:spacing w:line="360" w:lineRule="auto"/>
        <w:ind w:firstLine="480" w:firstLineChars="200"/>
        <w:rPr>
          <w:rFonts w:ascii="宋体" w:hAnsi="宋体"/>
          <w:color w:val="auto"/>
          <w:sz w:val="24"/>
          <w:highlight w:val="none"/>
          <w:u w:val="single"/>
          <w:lang w:val="zh-CN"/>
        </w:rPr>
      </w:pPr>
    </w:p>
    <w:p w14:paraId="36160714">
      <w:pPr>
        <w:spacing w:line="360" w:lineRule="auto"/>
        <w:ind w:firstLine="480" w:firstLineChars="200"/>
        <w:rPr>
          <w:rFonts w:ascii="宋体" w:hAnsi="宋体"/>
          <w:color w:val="auto"/>
          <w:sz w:val="24"/>
          <w:highlight w:val="none"/>
          <w:u w:val="single"/>
          <w:lang w:val="zh-CN"/>
        </w:rPr>
      </w:pPr>
    </w:p>
    <w:p w14:paraId="5DBD901B">
      <w:pPr>
        <w:pStyle w:val="23"/>
        <w:ind w:left="0" w:leftChars="0" w:firstLine="0" w:firstLineChars="0"/>
        <w:jc w:val="center"/>
        <w:rPr>
          <w:rFonts w:ascii="宋体" w:hAnsi="宋体"/>
          <w:color w:val="auto"/>
          <w:highlight w:val="none"/>
          <w:u w:val="single"/>
          <w:lang w:val="zh-CN"/>
        </w:rPr>
      </w:pPr>
      <w:r>
        <w:rPr>
          <w:rFonts w:hint="eastAsia" w:ascii="宋体" w:hAnsi="宋体" w:cs="宋体"/>
          <w:b/>
          <w:color w:val="auto"/>
          <w:szCs w:val="24"/>
          <w:highlight w:val="none"/>
        </w:rPr>
        <w:t>第一章 合同书</w:t>
      </w:r>
    </w:p>
    <w:p w14:paraId="0E5B72C7">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u w:val="single"/>
        </w:rPr>
        <w:t>2023</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u w:val="single"/>
        </w:rPr>
        <w:t>12</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u w:val="single"/>
        </w:rPr>
        <w:t>12</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杭州临江环境能源有限公司</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形式对</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rPr>
        <w:t>）</w:t>
      </w:r>
      <w:r>
        <w:rPr>
          <w:rFonts w:hint="eastAsia" w:ascii="宋体" w:hAnsi="宋体"/>
          <w:color w:val="auto"/>
          <w:sz w:val="24"/>
          <w:highlight w:val="none"/>
        </w:rPr>
        <w:t>项目进行了采购。经</w:t>
      </w:r>
      <w:r>
        <w:rPr>
          <w:rFonts w:ascii="宋体" w:hAnsi="宋体"/>
          <w:color w:val="auto"/>
          <w:sz w:val="24"/>
          <w:highlight w:val="none"/>
          <w:u w:val="single"/>
        </w:rPr>
        <w:t xml:space="preserve"> </w:t>
      </w:r>
      <w:r>
        <w:rPr>
          <w:rFonts w:hint="eastAsia" w:ascii="宋体" w:hAnsi="宋体"/>
          <w:color w:val="auto"/>
          <w:sz w:val="24"/>
          <w:highlight w:val="none"/>
          <w:u w:val="single"/>
        </w:rPr>
        <w:t>/</w:t>
      </w:r>
      <w:r>
        <w:rPr>
          <w:rFonts w:ascii="宋体" w:hAnsi="宋体"/>
          <w:color w:val="auto"/>
          <w:sz w:val="24"/>
          <w:highlight w:val="none"/>
          <w:u w:val="single"/>
        </w:rPr>
        <w:t xml:space="preserve">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lang w:eastAsia="zh-CN"/>
        </w:rPr>
        <w:t xml:space="preserve">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发出之日起30</w:t>
      </w:r>
      <w:r>
        <w:rPr>
          <w:rFonts w:hint="eastAsia" w:ascii="宋体" w:hAnsi="宋体"/>
          <w:color w:val="auto"/>
          <w:sz w:val="24"/>
          <w:highlight w:val="none"/>
          <w:lang w:val="en-US" w:eastAsia="zh-CN"/>
        </w:rPr>
        <w:t>天</w:t>
      </w:r>
      <w:r>
        <w:rPr>
          <w:rFonts w:hint="eastAsia" w:ascii="宋体" w:hAnsi="宋体"/>
          <w:color w:val="auto"/>
          <w:sz w:val="24"/>
          <w:highlight w:val="none"/>
        </w:rPr>
        <w:t>内，按照采购文件确定的事项签订本合同。</w:t>
      </w:r>
    </w:p>
    <w:p w14:paraId="68789EC7">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根据《中华人民共和国民法典》等相关法律法规之规定，按照平等、自愿、公平和诚实信用的原则，经</w:t>
      </w:r>
      <w:r>
        <w:rPr>
          <w:rFonts w:ascii="宋体" w:hAnsi="宋体"/>
          <w:color w:val="auto"/>
          <w:sz w:val="24"/>
          <w:highlight w:val="none"/>
          <w:u w:val="single"/>
        </w:rPr>
        <w:t xml:space="preserve"> </w:t>
      </w:r>
      <w:r>
        <w:rPr>
          <w:rFonts w:hint="eastAsia" w:ascii="宋体" w:hAnsi="宋体"/>
          <w:color w:val="auto"/>
          <w:sz w:val="24"/>
          <w:highlight w:val="none"/>
          <w:u w:val="single"/>
        </w:rPr>
        <w:t>杭州临江环境能源有限公司</w:t>
      </w:r>
      <w:r>
        <w:rPr>
          <w:rFonts w:ascii="宋体" w:hAnsi="宋体"/>
          <w:color w:val="auto"/>
          <w:sz w:val="24"/>
          <w:highlight w:val="none"/>
          <w:u w:val="singl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lang w:eastAsia="zh-CN"/>
        </w:rPr>
        <w:t xml:space="preserve"> </w:t>
      </w:r>
      <w:r>
        <w:rPr>
          <w:rFonts w:ascii="宋体" w:hAnsi="宋体"/>
          <w:color w:val="auto"/>
          <w:sz w:val="24"/>
          <w:highlight w:val="none"/>
          <w:u w:val="single"/>
        </w:rPr>
        <w:t xml:space="preserve">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7F8DE06D">
      <w:pPr>
        <w:spacing w:line="360" w:lineRule="auto"/>
        <w:ind w:firstLine="482" w:firstLineChars="200"/>
        <w:outlineLvl w:val="0"/>
        <w:rPr>
          <w:rFonts w:ascii="宋体" w:hAnsi="宋体"/>
          <w:color w:val="auto"/>
          <w:sz w:val="24"/>
          <w:highlight w:val="none"/>
        </w:rPr>
      </w:pPr>
      <w:bookmarkStart w:id="384" w:name="_Toc22967"/>
      <w:bookmarkStart w:id="385" w:name="_Toc15367"/>
      <w:bookmarkStart w:id="386" w:name="_Toc28855"/>
      <w:bookmarkStart w:id="387" w:name="_Toc20421"/>
      <w:bookmarkStart w:id="388" w:name="_Toc19273"/>
      <w:r>
        <w:rPr>
          <w:rFonts w:hint="eastAsia" w:ascii="宋体" w:hAnsi="宋体"/>
          <w:b/>
          <w:color w:val="auto"/>
          <w:sz w:val="24"/>
          <w:highlight w:val="none"/>
        </w:rPr>
        <w:t>一、</w:t>
      </w:r>
      <w:r>
        <w:rPr>
          <w:rFonts w:ascii="宋体" w:hAnsi="宋体"/>
          <w:b/>
          <w:color w:val="auto"/>
          <w:sz w:val="24"/>
          <w:highlight w:val="none"/>
        </w:rPr>
        <w:t xml:space="preserve"> </w:t>
      </w:r>
      <w:r>
        <w:rPr>
          <w:rFonts w:hint="eastAsia" w:ascii="宋体" w:hAnsi="宋体"/>
          <w:b/>
          <w:color w:val="auto"/>
          <w:sz w:val="24"/>
          <w:highlight w:val="none"/>
        </w:rPr>
        <w:t>合同组成部分</w:t>
      </w:r>
      <w:bookmarkEnd w:id="384"/>
      <w:bookmarkEnd w:id="385"/>
      <w:bookmarkEnd w:id="386"/>
      <w:bookmarkEnd w:id="387"/>
      <w:bookmarkEnd w:id="388"/>
    </w:p>
    <w:p w14:paraId="68196AC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olor w:val="auto"/>
          <w:sz w:val="24"/>
          <w:highlight w:val="none"/>
          <w:lang w:eastAsia="zh-CN"/>
        </w:rPr>
        <w:t>份文件</w:t>
      </w:r>
      <w:r>
        <w:rPr>
          <w:rFonts w:hint="eastAsia" w:ascii="宋体" w:hAnsi="宋体"/>
          <w:color w:val="auto"/>
          <w:sz w:val="24"/>
          <w:highlight w:val="none"/>
        </w:rPr>
        <w:t>的优先适用顺序如下：</w:t>
      </w:r>
    </w:p>
    <w:p w14:paraId="53962C6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本合同及其补充合同、变更协议；</w:t>
      </w:r>
    </w:p>
    <w:p w14:paraId="0B40243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2.中标或者成交通知书；</w:t>
      </w:r>
    </w:p>
    <w:p w14:paraId="4B9A746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3.投标或者响应文件（含澄清或者说明文件）；</w:t>
      </w:r>
    </w:p>
    <w:p w14:paraId="65948C8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4.采购文件（含澄清或者修改文件）；</w:t>
      </w:r>
    </w:p>
    <w:p w14:paraId="3F616A6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5.其他相关采购文件。</w:t>
      </w:r>
    </w:p>
    <w:p w14:paraId="31C402B3">
      <w:pPr>
        <w:spacing w:line="360" w:lineRule="auto"/>
        <w:ind w:firstLine="482" w:firstLineChars="200"/>
        <w:outlineLvl w:val="0"/>
        <w:rPr>
          <w:rFonts w:hint="eastAsia" w:ascii="宋体" w:hAnsi="宋体"/>
          <w:b/>
          <w:color w:val="auto"/>
          <w:sz w:val="24"/>
          <w:highlight w:val="none"/>
        </w:rPr>
      </w:pPr>
      <w:bookmarkStart w:id="389" w:name="_Toc22185"/>
      <w:bookmarkStart w:id="390" w:name="_Toc2918"/>
      <w:bookmarkStart w:id="391" w:name="_Toc18585"/>
      <w:bookmarkStart w:id="392" w:name="_Toc6773"/>
      <w:bookmarkStart w:id="393" w:name="_Toc6311"/>
      <w:r>
        <w:rPr>
          <w:rFonts w:hint="eastAsia" w:ascii="宋体" w:hAnsi="宋体"/>
          <w:b/>
          <w:color w:val="auto"/>
          <w:sz w:val="24"/>
          <w:highlight w:val="none"/>
        </w:rPr>
        <w:t>二、合同标的</w:t>
      </w:r>
      <w:bookmarkEnd w:id="389"/>
      <w:bookmarkEnd w:id="390"/>
      <w:bookmarkEnd w:id="391"/>
      <w:bookmarkEnd w:id="392"/>
      <w:bookmarkEnd w:id="393"/>
      <w:r>
        <w:rPr>
          <w:rFonts w:hint="eastAsia" w:ascii="宋体" w:hAnsi="宋体"/>
          <w:b/>
          <w:color w:val="auto"/>
          <w:sz w:val="24"/>
          <w:highlight w:val="none"/>
        </w:rPr>
        <w:t>及价款</w:t>
      </w:r>
    </w:p>
    <w:p w14:paraId="64EAF7CB">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元人民币），其中服务费￥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color w:val="auto"/>
          <w:sz w:val="24"/>
          <w:highlight w:val="none"/>
          <w:u w:val="single"/>
          <w:lang w:val="en-US" w:eastAsia="zh-CN"/>
        </w:rPr>
        <w:t xml:space="preserve">  </w:t>
      </w:r>
      <w:r>
        <w:rPr>
          <w:rFonts w:hint="eastAsia" w:ascii="宋体" w:hAnsi="宋体"/>
          <w:b/>
          <w:bCs/>
          <w:color w:val="auto"/>
          <w:sz w:val="24"/>
          <w:highlight w:val="none"/>
          <w:u w:val="single"/>
        </w:rPr>
        <w:t xml:space="preserve"> </w:t>
      </w:r>
      <w:r>
        <w:rPr>
          <w:rFonts w:hint="eastAsia" w:ascii="宋体" w:hAnsi="宋体"/>
          <w:color w:val="auto"/>
          <w:sz w:val="24"/>
          <w:highlight w:val="none"/>
        </w:rPr>
        <w:t xml:space="preserve"> %；货物</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%。其中三固事业部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元，能源事业部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43F2EA5B">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1.服务费采用以下第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5C99A6F3">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u w:val="single"/>
        </w:rPr>
        <w:t>/</w:t>
      </w:r>
      <w:r>
        <w:rPr>
          <w:rFonts w:ascii="宋体" w:hAnsi="宋体"/>
          <w:color w:val="auto"/>
          <w:sz w:val="24"/>
          <w:highlight w:val="none"/>
          <w:u w:val="single"/>
        </w:rPr>
        <w:t xml:space="preserve">  </w:t>
      </w:r>
      <w:r>
        <w:rPr>
          <w:rFonts w:hint="eastAsia" w:ascii="宋体" w:hAnsi="宋体"/>
          <w:color w:val="auto"/>
          <w:sz w:val="24"/>
          <w:highlight w:val="none"/>
        </w:rPr>
        <w:t>元人民币），税率为</w:t>
      </w:r>
      <w:r>
        <w:rPr>
          <w:rFonts w:hint="eastAsia" w:ascii="宋体" w:hAnsi="宋体"/>
          <w:color w:val="auto"/>
          <w:sz w:val="24"/>
          <w:highlight w:val="none"/>
          <w:u w:val="single"/>
        </w:rPr>
        <w:t xml:space="preserve"> / </w:t>
      </w:r>
      <w:r>
        <w:rPr>
          <w:rFonts w:hint="eastAsia" w:ascii="宋体" w:hAnsi="宋体"/>
          <w:color w:val="auto"/>
          <w:sz w:val="24"/>
          <w:highlight w:val="none"/>
        </w:rPr>
        <w:t xml:space="preserve"> %，</w:t>
      </w:r>
      <w:r>
        <w:rPr>
          <w:rFonts w:hint="eastAsia" w:ascii="宋体" w:hAnsi="宋体" w:cs="宋体"/>
          <w:color w:val="auto"/>
          <w:sz w:val="24"/>
          <w:highlight w:val="none"/>
        </w:rPr>
        <w:t>单价和总价中均包括了服务</w:t>
      </w:r>
      <w:r>
        <w:rPr>
          <w:rFonts w:hint="eastAsia" w:ascii="宋体" w:hAnsi="宋体" w:cs="宋体"/>
          <w:color w:val="auto"/>
          <w:sz w:val="24"/>
          <w:highlight w:val="none"/>
          <w:lang w:val="en-US" w:eastAsia="zh-CN"/>
        </w:rPr>
        <w:t>费</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材料或者设备费、</w:t>
      </w:r>
      <w:r>
        <w:rPr>
          <w:rFonts w:hint="eastAsia" w:ascii="宋体" w:hAnsi="宋体" w:cs="宋体"/>
          <w:color w:val="auto"/>
          <w:sz w:val="24"/>
          <w:highlight w:val="none"/>
        </w:rPr>
        <w:t>运费、安装调试费、人工费、</w:t>
      </w:r>
      <w:r>
        <w:rPr>
          <w:rFonts w:hint="eastAsia" w:ascii="宋体" w:hAnsi="宋体" w:cs="宋体"/>
          <w:color w:val="auto"/>
          <w:sz w:val="24"/>
          <w:highlight w:val="none"/>
          <w:lang w:eastAsia="zh-CN"/>
        </w:rPr>
        <w:t>税费</w:t>
      </w:r>
      <w:r>
        <w:rPr>
          <w:rFonts w:hint="eastAsia" w:ascii="宋体" w:hAnsi="宋体" w:cs="宋体"/>
          <w:color w:val="auto"/>
          <w:sz w:val="24"/>
          <w:highlight w:val="none"/>
        </w:rPr>
        <w:t>、杂费等所有费用，</w:t>
      </w:r>
      <w:r>
        <w:rPr>
          <w:rFonts w:ascii="宋体" w:hAnsi="宋体" w:cs="宋体"/>
          <w:color w:val="auto"/>
          <w:sz w:val="24"/>
          <w:highlight w:val="none"/>
        </w:rPr>
        <w:t>该价格已包含甲方为履行本合同所需的全部费用，未</w:t>
      </w:r>
      <w:r>
        <w:rPr>
          <w:rFonts w:hint="eastAsia" w:ascii="宋体" w:hAnsi="宋体" w:cs="宋体"/>
          <w:color w:val="auto"/>
          <w:sz w:val="24"/>
          <w:highlight w:val="none"/>
          <w:lang w:eastAsia="zh-CN"/>
        </w:rPr>
        <w:t>列明</w:t>
      </w:r>
      <w:r>
        <w:rPr>
          <w:rFonts w:ascii="宋体" w:hAnsi="宋体" w:cs="宋体"/>
          <w:color w:val="auto"/>
          <w:sz w:val="24"/>
          <w:highlight w:val="none"/>
        </w:rPr>
        <w:t>的分项视为优惠,</w:t>
      </w:r>
      <w:r>
        <w:rPr>
          <w:rFonts w:hint="eastAsia" w:ascii="宋体" w:hAnsi="宋体" w:cs="宋体"/>
          <w:color w:val="auto"/>
          <w:sz w:val="24"/>
          <w:highlight w:val="none"/>
        </w:rPr>
        <w:t>本合同履行中，甲方不再另行支付任何费用。</w:t>
      </w:r>
    </w:p>
    <w:p w14:paraId="198661A7">
      <w:pPr>
        <w:spacing w:line="360" w:lineRule="auto"/>
        <w:ind w:firstLine="480" w:firstLineChars="200"/>
        <w:rPr>
          <w:rFonts w:hint="eastAsia" w:ascii="宋体" w:hAnsi="宋体" w:cs="宋体"/>
          <w:color w:val="auto"/>
          <w:sz w:val="24"/>
          <w:highlight w:val="none"/>
        </w:rPr>
      </w:pPr>
      <w:r>
        <w:rPr>
          <w:rFonts w:hint="eastAsia" w:ascii="宋体" w:hAnsi="宋体"/>
          <w:bCs/>
          <w:color w:val="auto"/>
          <w:sz w:val="24"/>
          <w:highlight w:val="none"/>
        </w:rPr>
        <w:t>（2）单价合同，</w:t>
      </w:r>
      <w:r>
        <w:rPr>
          <w:rFonts w:hint="eastAsia" w:ascii="宋体" w:hAnsi="宋体"/>
          <w:color w:val="auto"/>
          <w:sz w:val="24"/>
          <w:highlight w:val="none"/>
        </w:rPr>
        <w:t>在合同履行期间内，根据实际完成的工作量据实按分项单价结算，但结算总价上限不得超过预算金额或者双方确定的金额￥</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元人民币），该分项价格已包含甲方为履行本合同所需的全部费用，包含了所有配件费、人工费、技术服务费、检测调试费、交通费、工具费、运输费、管理费、税费等维保过程中产生的一切费用。未</w:t>
      </w:r>
      <w:r>
        <w:rPr>
          <w:rFonts w:hint="eastAsia" w:ascii="宋体" w:hAnsi="宋体"/>
          <w:color w:val="auto"/>
          <w:sz w:val="24"/>
          <w:highlight w:val="none"/>
          <w:lang w:eastAsia="zh-CN"/>
        </w:rPr>
        <w:t>列明</w:t>
      </w:r>
      <w:r>
        <w:rPr>
          <w:rFonts w:hint="eastAsia" w:ascii="宋体" w:hAnsi="宋体"/>
          <w:color w:val="auto"/>
          <w:sz w:val="24"/>
          <w:highlight w:val="none"/>
        </w:rPr>
        <w:t>的分项视为优惠,本合同履行中，</w:t>
      </w:r>
      <w:r>
        <w:rPr>
          <w:rFonts w:hint="eastAsia" w:ascii="宋体" w:hAnsi="宋体"/>
          <w:color w:val="auto"/>
          <w:sz w:val="24"/>
          <w:highlight w:val="none"/>
          <w:lang w:val="en-US" w:eastAsia="zh-CN"/>
        </w:rPr>
        <w:t>合同单价不作调整，</w:t>
      </w:r>
      <w:r>
        <w:rPr>
          <w:rFonts w:hint="eastAsia" w:ascii="宋体" w:hAnsi="宋体"/>
          <w:color w:val="auto"/>
          <w:sz w:val="24"/>
          <w:highlight w:val="none"/>
        </w:rPr>
        <w:t>甲方不再另行支付任何费用。分项清单如下：</w:t>
      </w:r>
      <w:r>
        <w:rPr>
          <w:rFonts w:hint="eastAsia" w:ascii="宋体" w:hAnsi="宋体" w:cs="宋体"/>
          <w:color w:val="auto"/>
          <w:sz w:val="24"/>
          <w:highlight w:val="none"/>
        </w:rPr>
        <w:t xml:space="preserve"> </w:t>
      </w:r>
    </w:p>
    <w:tbl>
      <w:tblPr>
        <w:tblStyle w:val="15"/>
        <w:tblW w:w="9140" w:type="dxa"/>
        <w:tblInd w:w="96" w:type="dxa"/>
        <w:tblLayout w:type="fixed"/>
        <w:tblCellMar>
          <w:top w:w="0" w:type="dxa"/>
          <w:left w:w="108" w:type="dxa"/>
          <w:bottom w:w="0" w:type="dxa"/>
          <w:right w:w="108" w:type="dxa"/>
        </w:tblCellMar>
      </w:tblPr>
      <w:tblGrid>
        <w:gridCol w:w="578"/>
        <w:gridCol w:w="1216"/>
        <w:gridCol w:w="973"/>
        <w:gridCol w:w="1613"/>
        <w:gridCol w:w="1027"/>
        <w:gridCol w:w="693"/>
        <w:gridCol w:w="587"/>
        <w:gridCol w:w="627"/>
        <w:gridCol w:w="933"/>
        <w:gridCol w:w="893"/>
      </w:tblGrid>
      <w:tr w14:paraId="6614D2D3">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EB24FCC">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961A97F">
            <w:pPr>
              <w:keepNext w:val="0"/>
              <w:keepLines w:val="0"/>
              <w:widowControl/>
              <w:suppressLineNumbers w:val="0"/>
              <w:jc w:val="center"/>
              <w:textAlignment w:val="center"/>
              <w:rPr>
                <w:rFonts w:hint="default" w:ascii="宋体" w:hAnsi="宋体" w:cs="宋体" w:eastAsia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设备名称</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3E0DFB9B">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品牌</w:t>
            </w:r>
          </w:p>
        </w:tc>
        <w:tc>
          <w:tcPr>
            <w:tcW w:w="1613" w:type="dxa"/>
            <w:tcBorders>
              <w:top w:val="single" w:color="000000" w:sz="4" w:space="0"/>
              <w:left w:val="single" w:color="000000" w:sz="4" w:space="0"/>
              <w:bottom w:val="single" w:color="000000" w:sz="4" w:space="0"/>
              <w:right w:val="single" w:color="000000" w:sz="4" w:space="0"/>
            </w:tcBorders>
            <w:noWrap/>
            <w:vAlign w:val="center"/>
          </w:tcPr>
          <w:p w14:paraId="00D6BC27">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型号规格</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7268096">
            <w:pPr>
              <w:keepNext w:val="0"/>
              <w:keepLines w:val="0"/>
              <w:widowControl/>
              <w:suppressLineNumbers w:val="0"/>
              <w:jc w:val="center"/>
              <w:textAlignment w:val="center"/>
              <w:rPr>
                <w:rFonts w:hint="default" w:ascii="宋体" w:hAnsi="宋体" w:cs="宋体" w:eastAsia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需求部门</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23BD50D">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单位</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99630A6">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数量</w:t>
            </w: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585DADA8">
            <w:pPr>
              <w:keepNext w:val="0"/>
              <w:keepLines w:val="0"/>
              <w:widowControl/>
              <w:suppressLineNumbers w:val="0"/>
              <w:jc w:val="center"/>
              <w:textAlignment w:val="center"/>
              <w:rPr>
                <w:rFonts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次/辆</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683FB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单价</w:t>
            </w:r>
          </w:p>
          <w:p w14:paraId="5D6896BA">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（元/次/辆）</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18ACAA8">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金额（元）</w:t>
            </w:r>
          </w:p>
        </w:tc>
      </w:tr>
      <w:tr w14:paraId="2133DD3F">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0DFB486">
            <w:pPr>
              <w:keepNext w:val="0"/>
              <w:keepLines w:val="0"/>
              <w:widowControl/>
              <w:suppressLineNumbers w:val="0"/>
              <w:jc w:val="center"/>
              <w:textAlignment w:val="center"/>
              <w:rPr>
                <w:rFonts w:hint="eastAsia" w:ascii="宋体" w:hAnsi="宋体" w:cs="宋体" w:eastAsia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198B42D">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堆高叉车</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43F64B19">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4EA8605">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CQD型2.0T</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9C66572">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13F8E4E0">
            <w:pPr>
              <w:keepNext w:val="0"/>
              <w:keepLines w:val="0"/>
              <w:widowControl/>
              <w:suppressLineNumbers w:val="0"/>
              <w:jc w:val="center"/>
              <w:textAlignment w:val="center"/>
              <w:rPr>
                <w:rFonts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辆</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7B7CB3A">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64D7C2E5">
            <w:pPr>
              <w:keepNext w:val="0"/>
              <w:keepLines w:val="0"/>
              <w:widowControl/>
              <w:suppressLineNumbers w:val="0"/>
              <w:jc w:val="center"/>
              <w:textAlignment w:val="center"/>
              <w:rPr>
                <w:rFonts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6218EE14">
            <w:pPr>
              <w:keepNext w:val="0"/>
              <w:keepLines w:val="0"/>
              <w:widowControl/>
              <w:suppressLineNumbers w:val="0"/>
              <w:jc w:val="center"/>
              <w:textAlignment w:val="center"/>
              <w:rPr>
                <w:rFonts w:ascii="宋体" w:hAnsi="宋体" w:cs="宋体"/>
                <w:color w:val="auto"/>
                <w:kern w:val="0"/>
                <w:sz w:val="21"/>
                <w:szCs w:val="21"/>
                <w:highlight w:val="none"/>
                <w:lang w:bidi="ar"/>
              </w:rPr>
            </w:pP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F882664">
            <w:pPr>
              <w:keepNext w:val="0"/>
              <w:keepLines w:val="0"/>
              <w:widowControl/>
              <w:suppressLineNumbers w:val="0"/>
              <w:jc w:val="center"/>
              <w:textAlignment w:val="center"/>
              <w:rPr>
                <w:rFonts w:ascii="宋体" w:hAnsi="宋体" w:cs="宋体"/>
                <w:color w:val="auto"/>
                <w:kern w:val="0"/>
                <w:sz w:val="21"/>
                <w:szCs w:val="21"/>
                <w:highlight w:val="none"/>
                <w:lang w:bidi="ar"/>
              </w:rPr>
            </w:pPr>
          </w:p>
        </w:tc>
      </w:tr>
      <w:tr w14:paraId="40AE386C">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382D108">
            <w:pPr>
              <w:keepNext w:val="0"/>
              <w:keepLines w:val="0"/>
              <w:widowControl/>
              <w:suppressLineNumbers w:val="0"/>
              <w:jc w:val="center"/>
              <w:textAlignment w:val="center"/>
              <w:rPr>
                <w:rFonts w:hint="eastAsia" w:ascii="宋体" w:hAnsi="宋体" w:cs="宋体" w:eastAsia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9B56EEA">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防爆叉车</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798EAA85">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E3E9545">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181310B">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4F002F97">
            <w:pPr>
              <w:keepNext w:val="0"/>
              <w:keepLines w:val="0"/>
              <w:widowControl/>
              <w:suppressLineNumbers w:val="0"/>
              <w:jc w:val="center"/>
              <w:textAlignment w:val="center"/>
              <w:rPr>
                <w:rFonts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辆</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EA0CA4E">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66E8CFDB">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FA8755E">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B070EFA">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p>
        </w:tc>
      </w:tr>
      <w:tr w14:paraId="48703E8C">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6B9D24B">
            <w:pPr>
              <w:keepNext w:val="0"/>
              <w:keepLines w:val="0"/>
              <w:widowControl/>
              <w:suppressLineNumbers w:val="0"/>
              <w:jc w:val="center"/>
              <w:textAlignment w:val="center"/>
              <w:rPr>
                <w:rFonts w:hint="eastAsia" w:ascii="宋体" w:hAnsi="宋体" w:cs="宋体" w:eastAsia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0750669">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叉车</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6DF7BBB7">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59517DB">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CPCD型3.5t</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8562E19">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0CD72A98">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辆</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7049B37C">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2BEBABFA">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4817D486">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55F2A9A">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p>
        </w:tc>
      </w:tr>
      <w:tr w14:paraId="22EDB839">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24DC319">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DE1110C">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叉车</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09B0440D">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93A12D2">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7C0F19A">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三固</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576EF07E">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辆</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0076C48">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1F76A21A">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5F32D52">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9C847AB">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p>
        </w:tc>
      </w:tr>
      <w:tr w14:paraId="7F84E7F6">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858F116">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BB6BD23">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叉车</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1E543A94">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96E259E">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CPCD型3.0t</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E7AA2B3">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2CE5E2A">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辆</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18D1BEC">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348913C2">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1C06E3A">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BD9BDAF">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p>
        </w:tc>
      </w:tr>
      <w:tr w14:paraId="053D5FBD">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43A2BF2">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5ECDDC3">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叉车</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12D900DA">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龙叉</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A5D60F0">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CPCD型7.0t</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31AD04FE">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能源</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496D76B8">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辆</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4EC72379">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70CA828D">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8EA09E7">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08E883B">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p>
        </w:tc>
      </w:tr>
      <w:tr w14:paraId="5F81B072">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2536BE0">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5333121">
            <w:pPr>
              <w:keepNext w:val="0"/>
              <w:keepLines w:val="0"/>
              <w:widowControl/>
              <w:suppressLineNumbers w:val="0"/>
              <w:jc w:val="center"/>
              <w:textAlignment w:val="center"/>
              <w:rPr>
                <w:rFonts w:hint="eastAsia" w:ascii="宋体" w:hAnsi="宋体" w:cs="宋体" w:eastAsia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合计</w:t>
            </w:r>
          </w:p>
        </w:tc>
        <w:tc>
          <w:tcPr>
            <w:tcW w:w="973" w:type="dxa"/>
            <w:tcBorders>
              <w:top w:val="single" w:color="000000" w:sz="4" w:space="0"/>
              <w:left w:val="single" w:color="000000" w:sz="4" w:space="0"/>
              <w:bottom w:val="single" w:color="000000" w:sz="4" w:space="0"/>
              <w:right w:val="single" w:color="000000" w:sz="4" w:space="0"/>
            </w:tcBorders>
            <w:noWrap/>
            <w:vAlign w:val="center"/>
          </w:tcPr>
          <w:p w14:paraId="6062A96E">
            <w:pPr>
              <w:keepNext w:val="0"/>
              <w:keepLines w:val="0"/>
              <w:widowControl/>
              <w:suppressLineNumbers w:val="0"/>
              <w:jc w:val="center"/>
              <w:textAlignment w:val="center"/>
              <w:rPr>
                <w:rFonts w:hint="eastAsia" w:ascii="宋体" w:hAnsi="宋体" w:cs="宋体"/>
                <w:color w:val="auto"/>
                <w:sz w:val="21"/>
                <w:szCs w:val="21"/>
                <w:highlight w:val="none"/>
              </w:rPr>
            </w:pP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A97FE44">
            <w:pPr>
              <w:keepNext w:val="0"/>
              <w:keepLines w:val="0"/>
              <w:widowControl/>
              <w:suppressLineNumbers w:val="0"/>
              <w:jc w:val="center"/>
              <w:textAlignment w:val="center"/>
              <w:rPr>
                <w:rFonts w:hint="eastAsia" w:ascii="宋体" w:hAnsi="宋体" w:cs="宋体"/>
                <w:color w:val="auto"/>
                <w:sz w:val="21"/>
                <w:szCs w:val="21"/>
                <w:highlight w:val="none"/>
              </w:rPr>
            </w:pP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3A86BD99">
            <w:pPr>
              <w:keepNext w:val="0"/>
              <w:keepLines w:val="0"/>
              <w:widowControl/>
              <w:suppressLineNumbers w:val="0"/>
              <w:jc w:val="center"/>
              <w:textAlignment w:val="center"/>
              <w:rPr>
                <w:rFonts w:hint="eastAsia" w:ascii="宋体" w:hAnsi="宋体" w:cs="宋体"/>
                <w:color w:val="auto"/>
                <w:sz w:val="21"/>
                <w:szCs w:val="21"/>
                <w:highlight w:val="none"/>
              </w:rPr>
            </w:pP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F60E735">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50F68AB3">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17016675">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4D852725">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467EC62C">
            <w:pPr>
              <w:keepNext w:val="0"/>
              <w:keepLines w:val="0"/>
              <w:widowControl/>
              <w:suppressLineNumbers w:val="0"/>
              <w:jc w:val="center"/>
              <w:textAlignment w:val="center"/>
              <w:rPr>
                <w:rFonts w:hint="eastAsia" w:ascii="宋体" w:hAnsi="宋体" w:cs="宋体"/>
                <w:color w:val="auto"/>
                <w:kern w:val="0"/>
                <w:sz w:val="21"/>
                <w:szCs w:val="21"/>
                <w:highlight w:val="none"/>
                <w:lang w:bidi="ar"/>
              </w:rPr>
            </w:pPr>
          </w:p>
        </w:tc>
      </w:tr>
    </w:tbl>
    <w:p w14:paraId="3ADDC3A9">
      <w:pPr>
        <w:pStyle w:val="2"/>
        <w:numPr>
          <w:ilvl w:val="0"/>
          <w:numId w:val="0"/>
        </w:numPr>
        <w:ind w:firstLine="480" w:firstLineChars="200"/>
        <w:rPr>
          <w:rFonts w:hint="eastAsia"/>
          <w:color w:val="auto"/>
          <w:highlight w:val="none"/>
          <w:lang w:val="en-US" w:eastAsia="zh-CN"/>
        </w:rPr>
      </w:pPr>
    </w:p>
    <w:p w14:paraId="48EB79D3">
      <w:pPr>
        <w:pStyle w:val="2"/>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日常保养内容如下：</w:t>
      </w:r>
    </w:p>
    <w:tbl>
      <w:tblPr>
        <w:tblStyle w:val="15"/>
        <w:tblW w:w="9160"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7288"/>
        <w:gridCol w:w="1286"/>
      </w:tblGrid>
      <w:tr w14:paraId="5F1E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0EC6">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序号</w:t>
            </w:r>
          </w:p>
        </w:tc>
        <w:tc>
          <w:tcPr>
            <w:tcW w:w="7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E12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检查、维护内容</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4DB8">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保养频次</w:t>
            </w:r>
          </w:p>
        </w:tc>
      </w:tr>
      <w:tr w14:paraId="7088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A55E">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1</w:t>
            </w:r>
          </w:p>
        </w:tc>
        <w:tc>
          <w:tcPr>
            <w:tcW w:w="72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D8404C">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检查三滤、黄油、发动机机油、每次进行更换、添加（电瓶车检查电池情况每次添加电解液）</w:t>
            </w:r>
          </w:p>
        </w:tc>
        <w:tc>
          <w:tcPr>
            <w:tcW w:w="1286" w:type="dxa"/>
            <w:vMerge w:val="restart"/>
            <w:tcBorders>
              <w:top w:val="single" w:color="000000" w:sz="4" w:space="0"/>
              <w:left w:val="single" w:color="000000" w:sz="4" w:space="0"/>
              <w:right w:val="single" w:color="000000" w:sz="4" w:space="0"/>
            </w:tcBorders>
            <w:shd w:val="clear" w:color="auto" w:fill="FFFFFF" w:themeFill="background1"/>
            <w:vAlign w:val="center"/>
          </w:tcPr>
          <w:p w14:paraId="7296B01B">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每运行250小时</w:t>
            </w:r>
            <w:r>
              <w:rPr>
                <w:rFonts w:hint="eastAsia" w:ascii="宋体" w:hAnsi="Arial" w:cs="Arial"/>
                <w:snapToGrid w:val="0"/>
                <w:color w:val="auto"/>
                <w:kern w:val="2"/>
                <w:sz w:val="21"/>
                <w:szCs w:val="21"/>
                <w:highlight w:val="none"/>
                <w:lang w:val="en-US" w:eastAsia="zh-CN" w:bidi="ar-SA"/>
              </w:rPr>
              <w:t>保养</w:t>
            </w:r>
            <w:r>
              <w:rPr>
                <w:rFonts w:hint="eastAsia" w:ascii="宋体" w:hAnsi="Arial" w:cs="Arial" w:eastAsiaTheme="minorEastAsia"/>
                <w:snapToGrid w:val="0"/>
                <w:color w:val="auto"/>
                <w:kern w:val="2"/>
                <w:sz w:val="21"/>
                <w:szCs w:val="21"/>
                <w:highlight w:val="none"/>
                <w:lang w:val="en-US" w:eastAsia="zh-CN" w:bidi="ar-SA"/>
              </w:rPr>
              <w:t>一次</w:t>
            </w:r>
          </w:p>
        </w:tc>
      </w:tr>
      <w:tr w14:paraId="061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CFD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2</w:t>
            </w:r>
          </w:p>
        </w:tc>
        <w:tc>
          <w:tcPr>
            <w:tcW w:w="72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FC0296">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检查挡货架安全架是否固定。检查灯光信号是否正常。</w:t>
            </w:r>
          </w:p>
        </w:tc>
        <w:tc>
          <w:tcPr>
            <w:tcW w:w="1286" w:type="dxa"/>
            <w:vMerge w:val="continue"/>
            <w:tcBorders>
              <w:left w:val="single" w:color="000000" w:sz="4" w:space="0"/>
              <w:right w:val="single" w:color="000000" w:sz="4" w:space="0"/>
            </w:tcBorders>
            <w:shd w:val="clear" w:color="auto" w:fill="FFFFFF" w:themeFill="background1"/>
            <w:vAlign w:val="center"/>
          </w:tcPr>
          <w:p w14:paraId="4CD1B46D">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p>
        </w:tc>
      </w:tr>
      <w:tr w14:paraId="1ADD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0551">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3</w:t>
            </w:r>
          </w:p>
        </w:tc>
        <w:tc>
          <w:tcPr>
            <w:tcW w:w="72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4DC3FD">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检查车轮安装是否牢固，车轮气压是否符合要求，轮毂是否变形，胎面磨损是否过安全线。</w:t>
            </w:r>
          </w:p>
        </w:tc>
        <w:tc>
          <w:tcPr>
            <w:tcW w:w="1286" w:type="dxa"/>
            <w:vMerge w:val="continue"/>
            <w:tcBorders>
              <w:left w:val="single" w:color="000000" w:sz="4" w:space="0"/>
              <w:right w:val="single" w:color="000000" w:sz="4" w:space="0"/>
            </w:tcBorders>
            <w:shd w:val="clear" w:color="auto" w:fill="FFFFFF" w:themeFill="background1"/>
            <w:vAlign w:val="center"/>
          </w:tcPr>
          <w:p w14:paraId="30A02969">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p>
        </w:tc>
      </w:tr>
      <w:tr w14:paraId="407E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D2A9">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4</w:t>
            </w:r>
          </w:p>
        </w:tc>
        <w:tc>
          <w:tcPr>
            <w:tcW w:w="72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2E85FA">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检查各轮胎螺栓，转向油缸螺栓紧固情况。</w:t>
            </w:r>
          </w:p>
        </w:tc>
        <w:tc>
          <w:tcPr>
            <w:tcW w:w="1286" w:type="dxa"/>
            <w:vMerge w:val="continue"/>
            <w:tcBorders>
              <w:left w:val="single" w:color="000000" w:sz="4" w:space="0"/>
              <w:right w:val="single" w:color="000000" w:sz="4" w:space="0"/>
            </w:tcBorders>
            <w:shd w:val="clear" w:color="auto" w:fill="FFFFFF" w:themeFill="background1"/>
            <w:vAlign w:val="center"/>
          </w:tcPr>
          <w:p w14:paraId="766D2A33">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p>
        </w:tc>
      </w:tr>
      <w:tr w14:paraId="639C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671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5</w:t>
            </w:r>
          </w:p>
        </w:tc>
        <w:tc>
          <w:tcPr>
            <w:tcW w:w="72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A059F1">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检查刹车及手刹是否正常，制动液是否在刻度范围内。</w:t>
            </w:r>
          </w:p>
        </w:tc>
        <w:tc>
          <w:tcPr>
            <w:tcW w:w="1286" w:type="dxa"/>
            <w:vMerge w:val="continue"/>
            <w:tcBorders>
              <w:left w:val="single" w:color="000000" w:sz="4" w:space="0"/>
              <w:right w:val="single" w:color="000000" w:sz="4" w:space="0"/>
            </w:tcBorders>
            <w:shd w:val="clear" w:color="auto" w:fill="FFFFFF" w:themeFill="background1"/>
            <w:vAlign w:val="center"/>
          </w:tcPr>
          <w:p w14:paraId="04849644">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p>
        </w:tc>
      </w:tr>
      <w:tr w14:paraId="0E06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15FD">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6</w:t>
            </w:r>
          </w:p>
        </w:tc>
        <w:tc>
          <w:tcPr>
            <w:tcW w:w="72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2C4996">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检查微动踏板或离合器踏板，刹车踏板是否灵活可靠。</w:t>
            </w:r>
          </w:p>
        </w:tc>
        <w:tc>
          <w:tcPr>
            <w:tcW w:w="1286" w:type="dxa"/>
            <w:vMerge w:val="continue"/>
            <w:tcBorders>
              <w:left w:val="single" w:color="000000" w:sz="4" w:space="0"/>
              <w:right w:val="single" w:color="000000" w:sz="4" w:space="0"/>
            </w:tcBorders>
            <w:shd w:val="clear" w:color="auto" w:fill="FFFFFF" w:themeFill="background1"/>
            <w:vAlign w:val="center"/>
          </w:tcPr>
          <w:p w14:paraId="559F9072">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p>
        </w:tc>
      </w:tr>
      <w:tr w14:paraId="4BA6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43A0">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7</w:t>
            </w:r>
          </w:p>
        </w:tc>
        <w:tc>
          <w:tcPr>
            <w:tcW w:w="72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B87BE0">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检查变速箱传动油是否在范围内；检查差速器油是否在范围内。</w:t>
            </w:r>
          </w:p>
        </w:tc>
        <w:tc>
          <w:tcPr>
            <w:tcW w:w="1286" w:type="dxa"/>
            <w:vMerge w:val="continue"/>
            <w:tcBorders>
              <w:left w:val="single" w:color="000000" w:sz="4" w:space="0"/>
              <w:right w:val="single" w:color="000000" w:sz="4" w:space="0"/>
            </w:tcBorders>
            <w:shd w:val="clear" w:color="auto" w:fill="FFFFFF" w:themeFill="background1"/>
            <w:vAlign w:val="center"/>
          </w:tcPr>
          <w:p w14:paraId="40075E12">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p>
        </w:tc>
      </w:tr>
      <w:tr w14:paraId="5CD8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3757">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8</w:t>
            </w:r>
          </w:p>
        </w:tc>
        <w:tc>
          <w:tcPr>
            <w:tcW w:w="72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8C26BD">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检查机油是否在刻度范围内，发动机在加速，减速等情况下是否正常运行。</w:t>
            </w:r>
          </w:p>
        </w:tc>
        <w:tc>
          <w:tcPr>
            <w:tcW w:w="1286" w:type="dxa"/>
            <w:vMerge w:val="continue"/>
            <w:tcBorders>
              <w:left w:val="single" w:color="000000" w:sz="4" w:space="0"/>
              <w:right w:val="single" w:color="000000" w:sz="4" w:space="0"/>
            </w:tcBorders>
            <w:shd w:val="clear" w:color="auto" w:fill="FFFFFF" w:themeFill="background1"/>
            <w:vAlign w:val="center"/>
          </w:tcPr>
          <w:p w14:paraId="72E35EAC">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p>
        </w:tc>
      </w:tr>
      <w:tr w14:paraId="0C25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DB6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9</w:t>
            </w:r>
          </w:p>
        </w:tc>
        <w:tc>
          <w:tcPr>
            <w:tcW w:w="72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BD260B">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检查升降速度是否正常，升降链条是否正常。左右倾斜油缸伸缩是否同步。</w:t>
            </w:r>
          </w:p>
        </w:tc>
        <w:tc>
          <w:tcPr>
            <w:tcW w:w="1286" w:type="dxa"/>
            <w:vMerge w:val="continue"/>
            <w:tcBorders>
              <w:left w:val="single" w:color="000000" w:sz="4" w:space="0"/>
              <w:right w:val="single" w:color="000000" w:sz="4" w:space="0"/>
            </w:tcBorders>
            <w:shd w:val="clear" w:color="auto" w:fill="FFFFFF" w:themeFill="background1"/>
            <w:vAlign w:val="center"/>
          </w:tcPr>
          <w:p w14:paraId="2001EEF9">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p>
        </w:tc>
      </w:tr>
      <w:tr w14:paraId="587DA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1A1">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10</w:t>
            </w:r>
          </w:p>
        </w:tc>
        <w:tc>
          <w:tcPr>
            <w:tcW w:w="72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090663">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检查起重链条拉紧螺栓紧固情况。</w:t>
            </w:r>
          </w:p>
        </w:tc>
        <w:tc>
          <w:tcPr>
            <w:tcW w:w="1286" w:type="dxa"/>
            <w:vMerge w:val="continue"/>
            <w:tcBorders>
              <w:left w:val="single" w:color="000000" w:sz="4" w:space="0"/>
              <w:right w:val="single" w:color="000000" w:sz="4" w:space="0"/>
            </w:tcBorders>
            <w:shd w:val="clear" w:color="auto" w:fill="FFFFFF" w:themeFill="background1"/>
            <w:vAlign w:val="center"/>
          </w:tcPr>
          <w:p w14:paraId="2401E5C9">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p>
        </w:tc>
      </w:tr>
      <w:tr w14:paraId="4AE3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5EDC">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11</w:t>
            </w:r>
          </w:p>
        </w:tc>
        <w:tc>
          <w:tcPr>
            <w:tcW w:w="72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35D1A8">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检查发电机及起动机安装是否牢固，风扇带松紧程度是否正常。</w:t>
            </w:r>
          </w:p>
        </w:tc>
        <w:tc>
          <w:tcPr>
            <w:tcW w:w="1286" w:type="dxa"/>
            <w:vMerge w:val="continue"/>
            <w:tcBorders>
              <w:left w:val="single" w:color="000000" w:sz="4" w:space="0"/>
              <w:right w:val="single" w:color="000000" w:sz="4" w:space="0"/>
            </w:tcBorders>
            <w:shd w:val="clear" w:color="auto" w:fill="FFFFFF" w:themeFill="background1"/>
            <w:vAlign w:val="center"/>
          </w:tcPr>
          <w:p w14:paraId="43CFF4F9">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p>
        </w:tc>
      </w:tr>
      <w:tr w14:paraId="00D6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5D7C">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12</w:t>
            </w:r>
          </w:p>
        </w:tc>
        <w:tc>
          <w:tcPr>
            <w:tcW w:w="72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3E054A">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检查水箱水量是否正常，水箱散热面是否清洁，是否擦洗发动机表面脏物。</w:t>
            </w:r>
          </w:p>
        </w:tc>
        <w:tc>
          <w:tcPr>
            <w:tcW w:w="1286" w:type="dxa"/>
            <w:vMerge w:val="continue"/>
            <w:tcBorders>
              <w:left w:val="single" w:color="000000" w:sz="4" w:space="0"/>
              <w:bottom w:val="single" w:color="000000" w:sz="4" w:space="0"/>
              <w:right w:val="single" w:color="000000" w:sz="4" w:space="0"/>
            </w:tcBorders>
            <w:shd w:val="clear" w:color="auto" w:fill="FFFFFF" w:themeFill="background1"/>
            <w:vAlign w:val="center"/>
          </w:tcPr>
          <w:p w14:paraId="3CA0351E">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p>
        </w:tc>
      </w:tr>
    </w:tbl>
    <w:p w14:paraId="0D024E26">
      <w:pPr>
        <w:pStyle w:val="5"/>
        <w:tabs>
          <w:tab w:val="left" w:pos="432"/>
        </w:tabs>
        <w:ind w:firstLine="480" w:firstLineChars="200"/>
        <w:rPr>
          <w:rFonts w:hint="eastAsia" w:ascii="宋体" w:hAnsi="宋体" w:cs="宋体" w:eastAsiaTheme="minorEastAsia"/>
          <w:b w:val="0"/>
          <w:bCs w:val="0"/>
          <w:color w:val="auto"/>
          <w:kern w:val="2"/>
          <w:sz w:val="24"/>
          <w:szCs w:val="24"/>
          <w:highlight w:val="none"/>
          <w:lang w:val="en-US" w:eastAsia="zh-CN" w:bidi="ar-SA"/>
        </w:rPr>
      </w:pPr>
      <w:r>
        <w:rPr>
          <w:rFonts w:hint="eastAsia" w:ascii="宋体" w:hAnsi="宋体" w:cs="宋体" w:eastAsiaTheme="minorEastAsia"/>
          <w:b w:val="0"/>
          <w:bCs w:val="0"/>
          <w:color w:val="auto"/>
          <w:kern w:val="2"/>
          <w:sz w:val="24"/>
          <w:szCs w:val="24"/>
          <w:highlight w:val="none"/>
          <w:lang w:val="en-US" w:eastAsia="zh-CN" w:bidi="ar-SA"/>
        </w:rPr>
        <w:t xml:space="preserve">（3）其他计价方式： </w:t>
      </w:r>
      <w:r>
        <w:rPr>
          <w:rFonts w:hint="eastAsia" w:ascii="宋体" w:hAnsi="宋体" w:cs="宋体" w:eastAsiaTheme="minorEastAsia"/>
          <w:b w:val="0"/>
          <w:bCs w:val="0"/>
          <w:color w:val="auto"/>
          <w:kern w:val="2"/>
          <w:sz w:val="24"/>
          <w:szCs w:val="24"/>
          <w:highlight w:val="none"/>
          <w:u w:val="single"/>
          <w:lang w:val="en-US" w:eastAsia="zh-CN" w:bidi="ar-SA"/>
        </w:rPr>
        <w:t xml:space="preserve">  / </w:t>
      </w:r>
      <w:r>
        <w:rPr>
          <w:rFonts w:hint="eastAsia" w:ascii="宋体" w:hAnsi="宋体" w:cs="宋体" w:eastAsiaTheme="minorEastAsia"/>
          <w:b w:val="0"/>
          <w:bCs w:val="0"/>
          <w:color w:val="auto"/>
          <w:kern w:val="2"/>
          <w:sz w:val="24"/>
          <w:szCs w:val="24"/>
          <w:highlight w:val="none"/>
          <w:lang w:val="en-US" w:eastAsia="zh-CN" w:bidi="ar-SA"/>
        </w:rPr>
        <w:t xml:space="preserve"> 。</w:t>
      </w:r>
    </w:p>
    <w:p w14:paraId="32044882">
      <w:pPr>
        <w:pStyle w:val="24"/>
        <w:spacing w:before="0" w:beforeAutospacing="0" w:after="0" w:afterAutospacing="0" w:line="360" w:lineRule="auto"/>
        <w:ind w:firstLine="480" w:firstLineChars="200"/>
        <w:rPr>
          <w:rFonts w:hint="eastAsia"/>
          <w:color w:val="auto"/>
          <w:highlight w:val="none"/>
        </w:rPr>
      </w:pPr>
      <w:r>
        <w:rPr>
          <w:rFonts w:hint="eastAsia"/>
          <w:color w:val="auto"/>
          <w:highlight w:val="none"/>
        </w:rPr>
        <w:t>2.合同</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否</w:t>
      </w:r>
      <w:r>
        <w:rPr>
          <w:color w:val="auto"/>
          <w:highlight w:val="none"/>
          <w:u w:val="single"/>
        </w:rPr>
        <w:t xml:space="preserve">  </w:t>
      </w:r>
      <w:r>
        <w:rPr>
          <w:rFonts w:hint="eastAsia"/>
          <w:color w:val="auto"/>
          <w:highlight w:val="none"/>
        </w:rPr>
        <w:t>涉及货物。若涉及</w:t>
      </w:r>
      <w:r>
        <w:rPr>
          <w:rFonts w:hint="eastAsia"/>
          <w:color w:val="auto"/>
          <w:highlight w:val="none"/>
          <w:lang w:eastAsia="zh-CN"/>
        </w:rPr>
        <w:t>货物的</w:t>
      </w:r>
      <w:r>
        <w:rPr>
          <w:rFonts w:hint="eastAsia"/>
          <w:color w:val="auto"/>
          <w:highlight w:val="none"/>
        </w:rPr>
        <w:t>，</w:t>
      </w:r>
      <w:r>
        <w:rPr>
          <w:rFonts w:hint="eastAsia" w:cs="Times New Roman"/>
          <w:color w:val="auto"/>
          <w:kern w:val="2"/>
          <w:highlight w:val="none"/>
        </w:rPr>
        <w:t xml:space="preserve">货物采用以下第 </w:t>
      </w:r>
      <w:r>
        <w:rPr>
          <w:rFonts w:hint="eastAsia" w:cs="Times New Roman"/>
          <w:color w:val="auto"/>
          <w:kern w:val="2"/>
          <w:highlight w:val="none"/>
          <w:u w:val="single"/>
          <w:lang w:val="en-US" w:eastAsia="zh-CN"/>
        </w:rPr>
        <w:t xml:space="preserve">  （2） </w:t>
      </w:r>
      <w:r>
        <w:rPr>
          <w:rFonts w:hint="eastAsia" w:cs="Times New Roman"/>
          <w:color w:val="auto"/>
          <w:kern w:val="2"/>
          <w:highlight w:val="none"/>
          <w:u w:val="single"/>
        </w:rPr>
        <w:t xml:space="preserve"> </w:t>
      </w:r>
      <w:r>
        <w:rPr>
          <w:rFonts w:hint="eastAsia" w:cs="Times New Roman"/>
          <w:color w:val="auto"/>
          <w:kern w:val="2"/>
          <w:highlight w:val="none"/>
        </w:rPr>
        <w:t>条款规定的计价方式计价。</w:t>
      </w:r>
    </w:p>
    <w:p w14:paraId="50B49046">
      <w:pPr>
        <w:spacing w:line="360" w:lineRule="auto"/>
        <w:ind w:firstLine="480" w:firstLineChars="2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总价合同，</w:t>
      </w:r>
      <w:r>
        <w:rPr>
          <w:rFonts w:hint="eastAsia" w:ascii="宋体" w:hAnsi="宋体" w:cs="宋体"/>
          <w:color w:val="auto"/>
          <w:sz w:val="24"/>
          <w:highlight w:val="none"/>
        </w:rPr>
        <w:t>单价和总价中均包括了</w:t>
      </w:r>
      <w:r>
        <w:rPr>
          <w:rFonts w:hint="eastAsia" w:ascii="宋体" w:hAnsi="宋体" w:cs="宋体"/>
          <w:color w:val="auto"/>
          <w:sz w:val="24"/>
          <w:highlight w:val="none"/>
          <w:lang w:val="en-US" w:eastAsia="zh-CN"/>
        </w:rPr>
        <w:t>设备费、材料费</w:t>
      </w:r>
      <w:r>
        <w:rPr>
          <w:rFonts w:hint="eastAsia" w:ascii="宋体" w:hAnsi="宋体" w:cs="宋体"/>
          <w:color w:val="auto"/>
          <w:sz w:val="24"/>
          <w:highlight w:val="none"/>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color w:val="auto"/>
          <w:sz w:val="24"/>
          <w:highlight w:val="none"/>
          <w:lang w:eastAsia="zh-CN"/>
        </w:rPr>
        <w:t>。</w:t>
      </w:r>
    </w:p>
    <w:p w14:paraId="34341FF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（2）单价合同，</w:t>
      </w:r>
      <w:r>
        <w:rPr>
          <w:rFonts w:hint="eastAsia" w:ascii="宋体" w:hAnsi="宋体" w:cs="宋体"/>
          <w:color w:val="auto"/>
          <w:sz w:val="24"/>
          <w:highlight w:val="none"/>
          <w:u w:val="single"/>
        </w:rPr>
        <w:t>按需更换、按实结算，货物总额控制</w:t>
      </w:r>
      <w:r>
        <w:rPr>
          <w:rFonts w:hint="eastAsia" w:ascii="宋体" w:hAnsi="宋体" w:cs="宋体"/>
          <w:color w:val="auto"/>
          <w:sz w:val="24"/>
          <w:highlight w:val="none"/>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14:paraId="2B750C58">
      <w:pPr>
        <w:spacing w:line="360" w:lineRule="auto"/>
        <w:ind w:firstLine="480" w:firstLineChars="200"/>
        <w:rPr>
          <w:rFonts w:hint="eastAsia"/>
          <w:color w:val="auto"/>
          <w:highlight w:val="none"/>
        </w:rPr>
      </w:pPr>
      <w:r>
        <w:rPr>
          <w:rFonts w:ascii="宋体" w:hAnsi="宋体"/>
          <w:color w:val="auto"/>
          <w:sz w:val="24"/>
          <w:highlight w:val="none"/>
        </w:rPr>
        <w:t>分项价格</w:t>
      </w:r>
      <w:r>
        <w:rPr>
          <w:rFonts w:hint="eastAsia" w:ascii="宋体" w:hAnsi="宋体" w:cs="宋体"/>
          <w:color w:val="auto"/>
          <w:sz w:val="24"/>
          <w:highlight w:val="none"/>
        </w:rPr>
        <w:t>如下：</w:t>
      </w:r>
    </w:p>
    <w:tbl>
      <w:tblPr>
        <w:tblStyle w:val="15"/>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14:paraId="70C0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14:paraId="3767A765">
            <w:pPr>
              <w:pStyle w:val="5"/>
              <w:tabs>
                <w:tab w:val="left" w:pos="432"/>
              </w:tabs>
              <w:ind w:left="0" w:firstLine="0"/>
              <w:jc w:val="center"/>
              <w:rPr>
                <w:rFonts w:hint="eastAsia" w:ascii="宋体" w:hAnsi="宋体" w:eastAsia="宋体"/>
                <w:b w:val="0"/>
                <w:color w:val="auto"/>
                <w:sz w:val="24"/>
                <w:szCs w:val="24"/>
                <w:highlight w:val="none"/>
                <w:lang w:val="en-US"/>
              </w:rPr>
            </w:pPr>
            <w:bookmarkStart w:id="394" w:name="_Toc5635"/>
            <w:bookmarkStart w:id="395" w:name="_Toc13918"/>
            <w:bookmarkStart w:id="396" w:name="_Toc1386"/>
            <w:bookmarkStart w:id="397" w:name="_Toc21124"/>
            <w:bookmarkStart w:id="398" w:name="_Toc4929"/>
            <w:r>
              <w:rPr>
                <w:rFonts w:hint="eastAsia" w:ascii="宋体" w:hAnsi="宋体" w:eastAsia="宋体"/>
                <w:b w:val="0"/>
                <w:color w:val="auto"/>
                <w:sz w:val="24"/>
                <w:szCs w:val="24"/>
                <w:highlight w:val="none"/>
                <w:lang w:val="en-US"/>
              </w:rPr>
              <w:t>序号</w:t>
            </w:r>
          </w:p>
        </w:tc>
        <w:tc>
          <w:tcPr>
            <w:tcW w:w="1171" w:type="dxa"/>
            <w:noWrap w:val="0"/>
            <w:vAlign w:val="center"/>
          </w:tcPr>
          <w:p w14:paraId="27E4864B">
            <w:pPr>
              <w:pStyle w:val="5"/>
              <w:tabs>
                <w:tab w:val="left" w:pos="432"/>
              </w:tabs>
              <w:ind w:left="0" w:firstLine="0"/>
              <w:jc w:val="center"/>
              <w:rPr>
                <w:rFonts w:hint="eastAsia" w:ascii="宋体" w:hAnsi="宋体" w:eastAsia="宋体"/>
                <w:b w:val="0"/>
                <w:color w:val="auto"/>
                <w:sz w:val="24"/>
                <w:szCs w:val="24"/>
                <w:highlight w:val="none"/>
                <w:lang w:val="en-US"/>
              </w:rPr>
            </w:pPr>
            <w:r>
              <w:rPr>
                <w:rFonts w:hint="eastAsia" w:ascii="宋体" w:hAnsi="宋体" w:eastAsia="宋体"/>
                <w:b w:val="0"/>
                <w:color w:val="auto"/>
                <w:sz w:val="24"/>
                <w:szCs w:val="24"/>
                <w:highlight w:val="none"/>
                <w:lang w:val="en-US"/>
              </w:rPr>
              <w:t>货物名称</w:t>
            </w:r>
          </w:p>
        </w:tc>
        <w:tc>
          <w:tcPr>
            <w:tcW w:w="1629" w:type="dxa"/>
            <w:noWrap w:val="0"/>
            <w:vAlign w:val="center"/>
          </w:tcPr>
          <w:p w14:paraId="653E49E7">
            <w:pPr>
              <w:pStyle w:val="5"/>
              <w:tabs>
                <w:tab w:val="left" w:pos="432"/>
              </w:tabs>
              <w:ind w:left="0" w:firstLine="0"/>
              <w:jc w:val="center"/>
              <w:rPr>
                <w:rFonts w:ascii="宋体" w:hAnsi="宋体" w:eastAsia="宋体"/>
                <w:b w:val="0"/>
                <w:color w:val="auto"/>
                <w:sz w:val="24"/>
                <w:szCs w:val="24"/>
                <w:highlight w:val="none"/>
                <w:lang w:val="en-US"/>
              </w:rPr>
            </w:pPr>
            <w:r>
              <w:rPr>
                <w:rFonts w:hint="eastAsia" w:ascii="宋体" w:hAnsi="宋体" w:eastAsia="宋体"/>
                <w:b w:val="0"/>
                <w:color w:val="auto"/>
                <w:sz w:val="24"/>
                <w:szCs w:val="24"/>
                <w:highlight w:val="none"/>
                <w:lang w:val="en-US"/>
              </w:rPr>
              <w:t>规格型号/技术要求</w:t>
            </w:r>
          </w:p>
        </w:tc>
        <w:tc>
          <w:tcPr>
            <w:tcW w:w="1632" w:type="dxa"/>
            <w:noWrap w:val="0"/>
            <w:vAlign w:val="center"/>
          </w:tcPr>
          <w:p w14:paraId="63150F0D">
            <w:pPr>
              <w:pStyle w:val="5"/>
              <w:tabs>
                <w:tab w:val="left" w:pos="432"/>
              </w:tabs>
              <w:ind w:left="0" w:firstLine="0"/>
              <w:jc w:val="center"/>
              <w:rPr>
                <w:rFonts w:ascii="宋体" w:hAnsi="宋体" w:eastAsia="宋体"/>
                <w:b w:val="0"/>
                <w:color w:val="auto"/>
                <w:sz w:val="24"/>
                <w:szCs w:val="24"/>
                <w:highlight w:val="none"/>
                <w:lang w:val="en-US"/>
              </w:rPr>
            </w:pPr>
            <w:r>
              <w:rPr>
                <w:rFonts w:hint="eastAsia" w:ascii="宋体" w:hAnsi="宋体" w:eastAsia="宋体"/>
                <w:b w:val="0"/>
                <w:color w:val="auto"/>
                <w:sz w:val="24"/>
                <w:szCs w:val="24"/>
                <w:highlight w:val="none"/>
                <w:lang w:val="en-US"/>
              </w:rPr>
              <w:t>品牌/制造商</w:t>
            </w:r>
          </w:p>
        </w:tc>
        <w:tc>
          <w:tcPr>
            <w:tcW w:w="859" w:type="dxa"/>
            <w:noWrap w:val="0"/>
            <w:vAlign w:val="center"/>
          </w:tcPr>
          <w:p w14:paraId="25AE8321">
            <w:pPr>
              <w:pStyle w:val="5"/>
              <w:tabs>
                <w:tab w:val="left" w:pos="432"/>
              </w:tabs>
              <w:ind w:left="0" w:firstLine="0"/>
              <w:jc w:val="center"/>
              <w:rPr>
                <w:rFonts w:hint="eastAsia" w:ascii="宋体" w:hAnsi="宋体" w:eastAsia="宋体"/>
                <w:b w:val="0"/>
                <w:color w:val="auto"/>
                <w:sz w:val="24"/>
                <w:szCs w:val="24"/>
                <w:highlight w:val="none"/>
                <w:lang w:val="en-US"/>
              </w:rPr>
            </w:pPr>
            <w:r>
              <w:rPr>
                <w:rFonts w:hint="eastAsia" w:ascii="宋体" w:hAnsi="宋体" w:eastAsia="宋体"/>
                <w:b w:val="0"/>
                <w:color w:val="auto"/>
                <w:sz w:val="24"/>
                <w:szCs w:val="24"/>
                <w:highlight w:val="none"/>
                <w:lang w:val="en-US"/>
              </w:rPr>
              <w:t>暂定数量</w:t>
            </w:r>
          </w:p>
        </w:tc>
        <w:tc>
          <w:tcPr>
            <w:tcW w:w="745" w:type="dxa"/>
            <w:noWrap w:val="0"/>
            <w:vAlign w:val="center"/>
          </w:tcPr>
          <w:p w14:paraId="1CBCE59F">
            <w:pPr>
              <w:pStyle w:val="5"/>
              <w:tabs>
                <w:tab w:val="left" w:pos="432"/>
              </w:tabs>
              <w:ind w:left="0" w:firstLine="0"/>
              <w:jc w:val="center"/>
              <w:rPr>
                <w:rFonts w:hint="eastAsia" w:ascii="宋体" w:hAnsi="宋体" w:eastAsia="宋体"/>
                <w:b w:val="0"/>
                <w:color w:val="auto"/>
                <w:sz w:val="24"/>
                <w:szCs w:val="24"/>
                <w:highlight w:val="none"/>
                <w:lang w:val="en-US"/>
              </w:rPr>
            </w:pPr>
            <w:r>
              <w:rPr>
                <w:rFonts w:hint="eastAsia" w:ascii="宋体" w:hAnsi="宋体" w:eastAsia="宋体"/>
                <w:b w:val="0"/>
                <w:color w:val="auto"/>
                <w:sz w:val="24"/>
                <w:szCs w:val="24"/>
                <w:highlight w:val="none"/>
                <w:lang w:val="en-US"/>
              </w:rPr>
              <w:t>单价</w:t>
            </w:r>
          </w:p>
        </w:tc>
        <w:tc>
          <w:tcPr>
            <w:tcW w:w="939" w:type="dxa"/>
            <w:noWrap w:val="0"/>
            <w:vAlign w:val="center"/>
          </w:tcPr>
          <w:p w14:paraId="26E308CB">
            <w:pPr>
              <w:pStyle w:val="5"/>
              <w:tabs>
                <w:tab w:val="left" w:pos="432"/>
              </w:tabs>
              <w:ind w:left="0" w:firstLine="0"/>
              <w:jc w:val="center"/>
              <w:rPr>
                <w:rFonts w:hint="eastAsia" w:ascii="宋体" w:hAnsi="宋体" w:eastAsia="宋体"/>
                <w:b w:val="0"/>
                <w:color w:val="auto"/>
                <w:sz w:val="24"/>
                <w:szCs w:val="24"/>
                <w:highlight w:val="none"/>
                <w:lang w:val="en-US"/>
              </w:rPr>
            </w:pPr>
            <w:r>
              <w:rPr>
                <w:rFonts w:hint="eastAsia" w:ascii="宋体" w:hAnsi="宋体" w:eastAsia="宋体"/>
                <w:b w:val="0"/>
                <w:color w:val="auto"/>
                <w:sz w:val="24"/>
                <w:szCs w:val="24"/>
                <w:highlight w:val="none"/>
                <w:lang w:val="en-US"/>
              </w:rPr>
              <w:t>金额</w:t>
            </w:r>
          </w:p>
        </w:tc>
        <w:tc>
          <w:tcPr>
            <w:tcW w:w="1432" w:type="dxa"/>
            <w:noWrap w:val="0"/>
            <w:vAlign w:val="center"/>
          </w:tcPr>
          <w:p w14:paraId="38481BDB">
            <w:pPr>
              <w:pStyle w:val="5"/>
              <w:tabs>
                <w:tab w:val="left" w:pos="432"/>
              </w:tabs>
              <w:ind w:left="0" w:firstLine="0"/>
              <w:jc w:val="center"/>
              <w:rPr>
                <w:rFonts w:hint="eastAsia" w:ascii="宋体" w:hAnsi="宋体" w:eastAsia="宋体"/>
                <w:b w:val="0"/>
                <w:color w:val="auto"/>
                <w:sz w:val="24"/>
                <w:szCs w:val="24"/>
                <w:highlight w:val="none"/>
                <w:lang w:val="en-US"/>
              </w:rPr>
            </w:pPr>
            <w:r>
              <w:rPr>
                <w:rFonts w:hint="eastAsia" w:ascii="宋体" w:hAnsi="宋体" w:eastAsia="宋体"/>
                <w:b w:val="0"/>
                <w:color w:val="auto"/>
                <w:sz w:val="24"/>
                <w:szCs w:val="24"/>
                <w:highlight w:val="none"/>
                <w:lang w:val="en-US"/>
              </w:rPr>
              <w:t>备注</w:t>
            </w:r>
          </w:p>
        </w:tc>
      </w:tr>
      <w:tr w14:paraId="0FD9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14:paraId="683E270E">
            <w:pPr>
              <w:pStyle w:val="5"/>
              <w:tabs>
                <w:tab w:val="left" w:pos="432"/>
              </w:tabs>
              <w:ind w:left="0" w:firstLine="0"/>
              <w:jc w:val="center"/>
              <w:rPr>
                <w:rFonts w:ascii="宋体" w:hAnsi="宋体" w:eastAsia="宋体"/>
                <w:b w:val="0"/>
                <w:color w:val="auto"/>
                <w:sz w:val="24"/>
                <w:szCs w:val="24"/>
                <w:highlight w:val="none"/>
                <w:lang w:val="en-US"/>
              </w:rPr>
            </w:pPr>
            <w:r>
              <w:rPr>
                <w:rFonts w:hint="eastAsia" w:ascii="宋体" w:hAnsi="宋体" w:eastAsia="宋体"/>
                <w:b w:val="0"/>
                <w:color w:val="auto"/>
                <w:sz w:val="24"/>
                <w:szCs w:val="24"/>
                <w:highlight w:val="none"/>
                <w:lang w:val="en-US"/>
              </w:rPr>
              <w:t>1</w:t>
            </w:r>
          </w:p>
        </w:tc>
        <w:tc>
          <w:tcPr>
            <w:tcW w:w="1171" w:type="dxa"/>
            <w:noWrap w:val="0"/>
            <w:vAlign w:val="center"/>
          </w:tcPr>
          <w:p w14:paraId="08751B70">
            <w:pPr>
              <w:pStyle w:val="5"/>
              <w:tabs>
                <w:tab w:val="left" w:pos="432"/>
              </w:tabs>
              <w:ind w:left="0" w:firstLine="0"/>
              <w:jc w:val="center"/>
              <w:rPr>
                <w:rFonts w:hint="eastAsia" w:ascii="宋体" w:hAnsi="宋体" w:eastAsia="宋体"/>
                <w:b w:val="0"/>
                <w:color w:val="auto"/>
                <w:sz w:val="24"/>
                <w:szCs w:val="24"/>
                <w:highlight w:val="none"/>
                <w:lang w:val="en-US"/>
              </w:rPr>
            </w:pPr>
          </w:p>
        </w:tc>
        <w:tc>
          <w:tcPr>
            <w:tcW w:w="1629" w:type="dxa"/>
            <w:noWrap w:val="0"/>
            <w:vAlign w:val="center"/>
          </w:tcPr>
          <w:p w14:paraId="09CD4E74">
            <w:pPr>
              <w:pStyle w:val="5"/>
              <w:tabs>
                <w:tab w:val="left" w:pos="432"/>
              </w:tabs>
              <w:ind w:left="0" w:firstLine="0"/>
              <w:jc w:val="center"/>
              <w:rPr>
                <w:rFonts w:hint="eastAsia" w:ascii="宋体" w:hAnsi="宋体" w:eastAsia="宋体"/>
                <w:b w:val="0"/>
                <w:color w:val="auto"/>
                <w:sz w:val="24"/>
                <w:szCs w:val="24"/>
                <w:highlight w:val="none"/>
                <w:lang w:val="en-US"/>
              </w:rPr>
            </w:pPr>
          </w:p>
        </w:tc>
        <w:tc>
          <w:tcPr>
            <w:tcW w:w="1632" w:type="dxa"/>
            <w:noWrap w:val="0"/>
            <w:vAlign w:val="center"/>
          </w:tcPr>
          <w:p w14:paraId="55A22804">
            <w:pPr>
              <w:pStyle w:val="5"/>
              <w:tabs>
                <w:tab w:val="left" w:pos="432"/>
              </w:tabs>
              <w:ind w:left="0" w:firstLine="0"/>
              <w:jc w:val="center"/>
              <w:rPr>
                <w:rFonts w:hint="eastAsia" w:ascii="宋体" w:hAnsi="宋体" w:eastAsia="宋体"/>
                <w:b w:val="0"/>
                <w:color w:val="auto"/>
                <w:sz w:val="24"/>
                <w:szCs w:val="24"/>
                <w:highlight w:val="none"/>
                <w:lang w:val="en-US"/>
              </w:rPr>
            </w:pPr>
          </w:p>
        </w:tc>
        <w:tc>
          <w:tcPr>
            <w:tcW w:w="859" w:type="dxa"/>
            <w:noWrap w:val="0"/>
            <w:vAlign w:val="center"/>
          </w:tcPr>
          <w:p w14:paraId="3AA0AFE7">
            <w:pPr>
              <w:pStyle w:val="5"/>
              <w:tabs>
                <w:tab w:val="left" w:pos="432"/>
              </w:tabs>
              <w:ind w:left="0" w:firstLine="0"/>
              <w:jc w:val="center"/>
              <w:rPr>
                <w:rFonts w:hint="eastAsia" w:ascii="宋体" w:hAnsi="宋体" w:eastAsia="宋体"/>
                <w:b w:val="0"/>
                <w:color w:val="auto"/>
                <w:sz w:val="24"/>
                <w:szCs w:val="24"/>
                <w:highlight w:val="none"/>
                <w:lang w:val="en-US"/>
              </w:rPr>
            </w:pPr>
          </w:p>
        </w:tc>
        <w:tc>
          <w:tcPr>
            <w:tcW w:w="745" w:type="dxa"/>
            <w:noWrap w:val="0"/>
            <w:vAlign w:val="center"/>
          </w:tcPr>
          <w:p w14:paraId="6E033550">
            <w:pPr>
              <w:pStyle w:val="5"/>
              <w:tabs>
                <w:tab w:val="left" w:pos="432"/>
              </w:tabs>
              <w:ind w:left="0" w:firstLine="0"/>
              <w:jc w:val="center"/>
              <w:rPr>
                <w:rFonts w:hint="eastAsia" w:ascii="宋体" w:hAnsi="宋体" w:eastAsia="宋体"/>
                <w:b w:val="0"/>
                <w:color w:val="auto"/>
                <w:sz w:val="24"/>
                <w:szCs w:val="24"/>
                <w:highlight w:val="none"/>
                <w:lang w:val="en-US"/>
              </w:rPr>
            </w:pPr>
          </w:p>
        </w:tc>
        <w:tc>
          <w:tcPr>
            <w:tcW w:w="939" w:type="dxa"/>
            <w:noWrap w:val="0"/>
            <w:vAlign w:val="center"/>
          </w:tcPr>
          <w:p w14:paraId="4F25251E">
            <w:pPr>
              <w:pStyle w:val="5"/>
              <w:tabs>
                <w:tab w:val="left" w:pos="432"/>
              </w:tabs>
              <w:ind w:left="0" w:firstLine="0"/>
              <w:jc w:val="center"/>
              <w:rPr>
                <w:rFonts w:hint="eastAsia" w:ascii="宋体" w:hAnsi="宋体" w:eastAsia="宋体"/>
                <w:b w:val="0"/>
                <w:color w:val="auto"/>
                <w:sz w:val="24"/>
                <w:szCs w:val="24"/>
                <w:highlight w:val="none"/>
                <w:lang w:val="en-US"/>
              </w:rPr>
            </w:pPr>
          </w:p>
        </w:tc>
        <w:tc>
          <w:tcPr>
            <w:tcW w:w="1432" w:type="dxa"/>
            <w:noWrap w:val="0"/>
            <w:vAlign w:val="center"/>
          </w:tcPr>
          <w:p w14:paraId="71412584">
            <w:pPr>
              <w:pStyle w:val="5"/>
              <w:tabs>
                <w:tab w:val="left" w:pos="432"/>
              </w:tabs>
              <w:ind w:left="0" w:firstLine="0"/>
              <w:jc w:val="center"/>
              <w:rPr>
                <w:rFonts w:hint="default" w:ascii="宋体" w:hAnsi="宋体" w:eastAsia="宋体"/>
                <w:b w:val="0"/>
                <w:color w:val="auto"/>
                <w:sz w:val="24"/>
                <w:szCs w:val="24"/>
                <w:highlight w:val="none"/>
                <w:lang w:val="en-US" w:eastAsia="zh-CN"/>
              </w:rPr>
            </w:pPr>
            <w:r>
              <w:rPr>
                <w:rFonts w:hint="eastAsia" w:ascii="宋体" w:hAnsi="宋体" w:eastAsia="宋体"/>
                <w:b w:val="0"/>
                <w:color w:val="auto"/>
                <w:sz w:val="24"/>
                <w:szCs w:val="24"/>
                <w:highlight w:val="none"/>
                <w:lang w:val="en-US" w:eastAsia="zh-CN"/>
              </w:rPr>
              <w:t>税率</w:t>
            </w:r>
            <w:r>
              <w:rPr>
                <w:rFonts w:hint="eastAsia" w:ascii="宋体" w:hAnsi="宋体" w:eastAsia="宋体"/>
                <w:b w:val="0"/>
                <w:color w:val="auto"/>
                <w:sz w:val="24"/>
                <w:szCs w:val="24"/>
                <w:highlight w:val="none"/>
                <w:u w:val="single"/>
                <w:lang w:val="en-US" w:eastAsia="zh-CN"/>
              </w:rPr>
              <w:t xml:space="preserve">    </w:t>
            </w:r>
            <w:r>
              <w:rPr>
                <w:rFonts w:hint="eastAsia" w:ascii="宋体" w:hAnsi="宋体" w:eastAsia="宋体"/>
                <w:b w:val="0"/>
                <w:color w:val="auto"/>
                <w:sz w:val="24"/>
                <w:szCs w:val="24"/>
                <w:highlight w:val="none"/>
                <w:lang w:val="en-US" w:eastAsia="zh-CN"/>
              </w:rPr>
              <w:t>%</w:t>
            </w:r>
          </w:p>
        </w:tc>
      </w:tr>
      <w:bookmarkEnd w:id="394"/>
      <w:bookmarkEnd w:id="395"/>
      <w:bookmarkEnd w:id="396"/>
      <w:bookmarkEnd w:id="397"/>
      <w:bookmarkEnd w:id="398"/>
    </w:tbl>
    <w:p w14:paraId="3129C51B">
      <w:pPr>
        <w:spacing w:line="360" w:lineRule="auto"/>
        <w:ind w:firstLine="482" w:firstLineChars="200"/>
        <w:outlineLvl w:val="0"/>
        <w:rPr>
          <w:rFonts w:ascii="宋体" w:hAnsi="宋体"/>
          <w:b/>
          <w:color w:val="auto"/>
          <w:sz w:val="24"/>
          <w:highlight w:val="none"/>
        </w:rPr>
      </w:pPr>
      <w:bookmarkStart w:id="399" w:name="_Toc1814"/>
      <w:bookmarkStart w:id="400" w:name="_Toc10340"/>
      <w:bookmarkStart w:id="401" w:name="_Toc22618"/>
      <w:bookmarkStart w:id="402" w:name="_Toc3625"/>
      <w:bookmarkStart w:id="403" w:name="_Toc4760"/>
      <w:bookmarkStart w:id="404" w:name="_Toc11108"/>
      <w:bookmarkStart w:id="405" w:name="_Toc31421"/>
      <w:bookmarkStart w:id="406" w:name="_Toc8772"/>
      <w:r>
        <w:rPr>
          <w:rFonts w:hint="eastAsia" w:ascii="宋体" w:hAnsi="宋体"/>
          <w:b/>
          <w:color w:val="auto"/>
          <w:sz w:val="24"/>
          <w:highlight w:val="none"/>
        </w:rPr>
        <w:t>三、</w:t>
      </w:r>
      <w:r>
        <w:rPr>
          <w:rFonts w:ascii="宋体" w:hAnsi="宋体"/>
          <w:b/>
          <w:color w:val="auto"/>
          <w:sz w:val="24"/>
          <w:highlight w:val="none"/>
        </w:rPr>
        <w:t>履行期限</w:t>
      </w:r>
      <w:r>
        <w:rPr>
          <w:rFonts w:hint="eastAsia" w:ascii="宋体" w:hAnsi="宋体"/>
          <w:b/>
          <w:color w:val="auto"/>
          <w:sz w:val="24"/>
          <w:highlight w:val="none"/>
        </w:rPr>
        <w:t>、地点、联系方式、交付方式</w:t>
      </w:r>
    </w:p>
    <w:p w14:paraId="39022E2B">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1.服务交付（实施）的时间（期限）</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rPr>
        <w:t>；</w:t>
      </w:r>
    </w:p>
    <w:p w14:paraId="4FCEA9C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rPr>
        <w:t xml:space="preserve">浙江省杭州市钱塘区临江街道红十五路10388-123号，杭州临江环境能源有限公司厂区内 </w:t>
      </w:r>
      <w:r>
        <w:rPr>
          <w:rFonts w:hint="eastAsia" w:ascii="宋体" w:hAnsi="宋体"/>
          <w:iCs/>
          <w:color w:val="auto"/>
          <w:sz w:val="24"/>
          <w:highlight w:val="none"/>
        </w:rPr>
        <w:t>；</w:t>
      </w:r>
    </w:p>
    <w:p w14:paraId="31BEB62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3.服务交付（实施）的方式：</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lang w:val="en-US" w:eastAsia="zh-CN"/>
        </w:rPr>
        <w:t xml:space="preserve">        </w:t>
      </w:r>
      <w:r>
        <w:rPr>
          <w:rFonts w:hint="eastAsia" w:ascii="宋体" w:hAnsi="宋体"/>
          <w:b/>
          <w:i/>
          <w:color w:val="auto"/>
          <w:sz w:val="24"/>
          <w:highlight w:val="none"/>
          <w:u w:val="single"/>
        </w:rPr>
        <w:t xml:space="preserve">  </w:t>
      </w:r>
      <w:r>
        <w:rPr>
          <w:rFonts w:hint="eastAsia" w:ascii="宋体" w:hAnsi="宋体"/>
          <w:color w:val="auto"/>
          <w:sz w:val="24"/>
          <w:highlight w:val="none"/>
        </w:rPr>
        <w:t>。</w:t>
      </w:r>
    </w:p>
    <w:p w14:paraId="2732FBA4">
      <w:pPr>
        <w:spacing w:line="360" w:lineRule="auto"/>
        <w:ind w:firstLine="480" w:firstLineChars="200"/>
        <w:outlineLvl w:val="0"/>
        <w:rPr>
          <w:rFonts w:hint="eastAsia" w:ascii="宋体" w:hAnsi="宋体" w:cs="宋体"/>
          <w:color w:val="auto"/>
          <w:sz w:val="24"/>
          <w:highlight w:val="none"/>
          <w:u w:val="single"/>
        </w:rPr>
      </w:pPr>
      <w:r>
        <w:rPr>
          <w:rFonts w:hint="eastAsia" w:ascii="宋体" w:hAnsi="宋体"/>
          <w:bCs/>
          <w:color w:val="auto"/>
          <w:sz w:val="24"/>
          <w:highlight w:val="none"/>
        </w:rPr>
        <w:t>4.</w:t>
      </w:r>
      <w:r>
        <w:rPr>
          <w:rFonts w:hint="eastAsia" w:ascii="宋体" w:hAnsi="宋体" w:cs="宋体"/>
          <w:color w:val="auto"/>
          <w:sz w:val="24"/>
          <w:highlight w:val="none"/>
        </w:rPr>
        <w:t>交付甲方联系人及联系方式：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BC50D8B">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p>
    <w:p w14:paraId="3C911DDA">
      <w:pPr>
        <w:spacing w:line="360" w:lineRule="auto"/>
        <w:ind w:firstLine="482" w:firstLineChars="200"/>
        <w:outlineLvl w:val="0"/>
        <w:rPr>
          <w:rFonts w:hint="eastAsia" w:ascii="宋体" w:hAnsi="宋体" w:cs="宋体"/>
          <w:b/>
          <w:color w:val="auto"/>
          <w:kern w:val="0"/>
          <w:sz w:val="24"/>
          <w:highlight w:val="none"/>
        </w:rPr>
      </w:pPr>
      <w:r>
        <w:rPr>
          <w:rFonts w:hint="eastAsia" w:ascii="宋体" w:hAnsi="宋体" w:cs="宋体"/>
          <w:b/>
          <w:color w:val="auto"/>
          <w:kern w:val="0"/>
          <w:sz w:val="24"/>
          <w:highlight w:val="none"/>
        </w:rPr>
        <w:t>四、质量和服务要求</w:t>
      </w:r>
    </w:p>
    <w:p w14:paraId="392A07B3">
      <w:pPr>
        <w:pStyle w:val="2"/>
        <w:numPr>
          <w:ilvl w:val="0"/>
          <w:numId w:val="0"/>
        </w:numPr>
        <w:ind w:firstLine="480" w:firstLineChars="200"/>
        <w:rPr>
          <w:rFonts w:ascii="宋体" w:hAnsi="宋体" w:cs="宋体"/>
          <w:color w:val="auto"/>
          <w:sz w:val="24"/>
          <w:highlight w:val="none"/>
        </w:rPr>
      </w:pPr>
      <w:r>
        <w:rPr>
          <w:rFonts w:hint="eastAsia" w:ascii="宋体" w:hAnsi="宋体" w:cs="宋体"/>
          <w:color w:val="auto"/>
          <w:sz w:val="24"/>
          <w:highlight w:val="none"/>
        </w:rPr>
        <w:t>1.根据甲方要求按时、按质、按量完成服务，履行合同义务。</w:t>
      </w:r>
      <w:r>
        <w:rPr>
          <w:rFonts w:hint="eastAsia" w:hAnsi="宋体" w:cs="宋体"/>
          <w:color w:val="auto"/>
          <w:sz w:val="24"/>
          <w:highlight w:val="none"/>
          <w:lang w:val="en-US" w:eastAsia="zh-CN"/>
        </w:rPr>
        <w:t>乙方</w:t>
      </w:r>
      <w:r>
        <w:rPr>
          <w:rFonts w:hint="eastAsia"/>
          <w:color w:val="auto"/>
          <w:highlight w:val="none"/>
          <w:lang w:val="en-US" w:eastAsia="zh-CN"/>
        </w:rPr>
        <w:t>定期提供上门维保服务，维保服务地点杭州临江环境能源有限公司内（红十五</w:t>
      </w:r>
      <w:r>
        <w:rPr>
          <w:rFonts w:hint="eastAsia" w:ascii="宋体"/>
          <w:color w:val="auto"/>
          <w:highlight w:val="none"/>
          <w:lang w:val="en-US" w:eastAsia="zh-CN"/>
        </w:rPr>
        <w:t>线和观十五线交叉口）；</w:t>
      </w:r>
    </w:p>
    <w:p w14:paraId="24963D92">
      <w:pPr>
        <w:pStyle w:val="2"/>
        <w:numPr>
          <w:ilvl w:val="0"/>
          <w:numId w:val="0"/>
        </w:num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color w:val="auto"/>
          <w:highlight w:val="none"/>
          <w:lang w:val="en-US" w:eastAsia="zh-CN"/>
        </w:rPr>
        <w:t>乙方提供的备件须为叉车原厂全新正品备件，不得为副厂或者翻新件。</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p>
    <w:p w14:paraId="2976D26E">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3.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597E1683">
      <w:pPr>
        <w:spacing w:line="360" w:lineRule="auto"/>
        <w:ind w:firstLine="480" w:firstLineChars="200"/>
        <w:outlineLvl w:val="0"/>
        <w:rPr>
          <w:rFonts w:hint="eastAsia"/>
          <w:color w:val="auto"/>
          <w:highlight w:val="none"/>
        </w:rPr>
      </w:pPr>
      <w:r>
        <w:rPr>
          <w:rFonts w:hint="eastAsia" w:ascii="宋体" w:hAnsi="宋体" w:cs="宋体"/>
          <w:color w:val="auto"/>
          <w:sz w:val="24"/>
          <w:highlight w:val="none"/>
        </w:rPr>
        <w:t>4.甲方不再对任何售后服务进行付费，乙方的派遣人员产生的一切费用由供应商承担。</w:t>
      </w:r>
    </w:p>
    <w:p w14:paraId="7D486FB7">
      <w:pPr>
        <w:pStyle w:val="2"/>
        <w:numPr>
          <w:ilvl w:val="0"/>
          <w:numId w:val="0"/>
        </w:numPr>
        <w:ind w:firstLine="480" w:firstLineChars="200"/>
        <w:rPr>
          <w:rFonts w:hint="eastAsia" w:ascii="宋体"/>
          <w:color w:val="auto"/>
          <w:highlight w:val="none"/>
          <w:lang w:val="en-US" w:eastAsia="zh-CN"/>
        </w:rPr>
      </w:pPr>
      <w:bookmarkStart w:id="407" w:name="_Toc1125"/>
      <w:bookmarkStart w:id="408" w:name="_Toc14563"/>
      <w:bookmarkStart w:id="409" w:name="_Toc6596"/>
      <w:r>
        <w:rPr>
          <w:rFonts w:hint="eastAsia" w:ascii="宋体"/>
          <w:color w:val="auto"/>
          <w:highlight w:val="none"/>
          <w:lang w:val="en-US" w:eastAsia="zh-CN"/>
        </w:rPr>
        <w:t>5.乙方应在接到甲方的维保通知之时起，24小时内到达现场开展维保工作。在现场设备出现问题紧急情况下，乙方要积极响应，需12小时内到达现场处理。</w:t>
      </w:r>
    </w:p>
    <w:p w14:paraId="6C812C9D">
      <w:pPr>
        <w:pStyle w:val="3"/>
        <w:rPr>
          <w:rFonts w:hint="eastAsia"/>
          <w:color w:val="auto"/>
          <w:highlight w:val="none"/>
          <w:lang w:val="en-US" w:eastAsia="zh-CN"/>
        </w:rPr>
      </w:pPr>
      <w:r>
        <w:rPr>
          <w:rFonts w:hint="eastAsia"/>
          <w:color w:val="auto"/>
          <w:highlight w:val="none"/>
          <w:lang w:val="en-US" w:eastAsia="zh-CN"/>
        </w:rPr>
        <w:t>6.维修备件由甲方提供，清单内的备件按实结算，维修和安装由乙方负责，甲方不额外支付维修和安装的费用。清单之外备件甲方另行采购，但是维修和安装由乙方负责，甲方不额外支付维修和安装的费用。</w:t>
      </w:r>
    </w:p>
    <w:p w14:paraId="2AD7F6D9">
      <w:pPr>
        <w:pStyle w:val="2"/>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7</w:t>
      </w:r>
      <w:r>
        <w:rPr>
          <w:rFonts w:hint="eastAsia" w:ascii="宋体"/>
          <w:color w:val="auto"/>
          <w:highlight w:val="none"/>
          <w:lang w:val="en-US" w:eastAsia="zh-CN"/>
        </w:rPr>
        <w:t>.</w:t>
      </w:r>
      <w:r>
        <w:rPr>
          <w:rFonts w:hint="eastAsia"/>
          <w:color w:val="auto"/>
          <w:highlight w:val="none"/>
          <w:lang w:val="en-US" w:eastAsia="zh-CN"/>
        </w:rPr>
        <w:t>合同有效</w:t>
      </w:r>
      <w:r>
        <w:rPr>
          <w:rFonts w:hint="eastAsia" w:ascii="宋体"/>
          <w:color w:val="auto"/>
          <w:highlight w:val="none"/>
          <w:lang w:val="en-US" w:eastAsia="zh-CN"/>
        </w:rPr>
        <w:t>期内</w:t>
      </w:r>
      <w:r>
        <w:rPr>
          <w:rFonts w:hint="eastAsia"/>
          <w:color w:val="auto"/>
          <w:highlight w:val="none"/>
          <w:lang w:val="en-US" w:eastAsia="zh-CN"/>
        </w:rPr>
        <w:t>，叉车</w:t>
      </w:r>
      <w:r>
        <w:rPr>
          <w:rFonts w:hint="eastAsia" w:ascii="宋体"/>
          <w:color w:val="auto"/>
          <w:highlight w:val="none"/>
          <w:lang w:val="en-US" w:eastAsia="zh-CN"/>
        </w:rPr>
        <w:t>维修不限次数，除重特大故障外，一般单次检修时间不超过8小时。尽管有预防性维保，叉车仍有可能出现不可预见的故障，</w:t>
      </w:r>
      <w:r>
        <w:rPr>
          <w:rFonts w:hint="eastAsia"/>
          <w:color w:val="auto"/>
          <w:highlight w:val="none"/>
          <w:lang w:val="en-US" w:eastAsia="zh-CN"/>
        </w:rPr>
        <w:t>供应商须</w:t>
      </w:r>
      <w:r>
        <w:rPr>
          <w:rFonts w:hint="eastAsia" w:ascii="宋体"/>
          <w:color w:val="auto"/>
          <w:highlight w:val="none"/>
          <w:lang w:val="en-US" w:eastAsia="zh-CN"/>
        </w:rPr>
        <w:t>尽快将</w:t>
      </w:r>
      <w:r>
        <w:rPr>
          <w:rFonts w:hint="eastAsia"/>
          <w:color w:val="auto"/>
          <w:highlight w:val="none"/>
          <w:lang w:val="en-US" w:eastAsia="zh-CN"/>
        </w:rPr>
        <w:t>叉车</w:t>
      </w:r>
      <w:r>
        <w:rPr>
          <w:rFonts w:hint="eastAsia" w:ascii="宋体"/>
          <w:color w:val="auto"/>
          <w:highlight w:val="none"/>
          <w:lang w:val="en-US" w:eastAsia="zh-CN"/>
        </w:rPr>
        <w:t>恢复运行</w:t>
      </w:r>
      <w:r>
        <w:rPr>
          <w:rFonts w:hint="eastAsia"/>
          <w:color w:val="auto"/>
          <w:highlight w:val="none"/>
          <w:lang w:val="en-US" w:eastAsia="zh-CN"/>
        </w:rPr>
        <w:t>。</w:t>
      </w:r>
    </w:p>
    <w:p w14:paraId="0B582E54">
      <w:pPr>
        <w:pStyle w:val="2"/>
        <w:numPr>
          <w:ilvl w:val="0"/>
          <w:numId w:val="0"/>
        </w:numPr>
        <w:ind w:firstLine="480" w:firstLineChars="200"/>
        <w:rPr>
          <w:rFonts w:hint="default" w:ascii="宋体"/>
          <w:color w:val="auto"/>
          <w:highlight w:val="none"/>
          <w:lang w:val="en-US" w:eastAsia="zh-CN"/>
        </w:rPr>
      </w:pPr>
      <w:r>
        <w:rPr>
          <w:rFonts w:hint="eastAsia"/>
          <w:color w:val="auto"/>
          <w:highlight w:val="none"/>
          <w:lang w:val="en-US" w:eastAsia="zh-CN"/>
        </w:rPr>
        <w:t>8</w:t>
      </w:r>
      <w:r>
        <w:rPr>
          <w:rFonts w:hint="eastAsia" w:ascii="宋体"/>
          <w:color w:val="auto"/>
          <w:highlight w:val="none"/>
          <w:lang w:val="en-US" w:eastAsia="zh-CN"/>
        </w:rPr>
        <w:t>.维保要求如下：</w:t>
      </w:r>
    </w:p>
    <w:p w14:paraId="26AEBEA2">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（1）叉车各转动面、油孔等处无油污，维修的赃物清扫干净。</w:t>
      </w:r>
    </w:p>
    <w:p w14:paraId="4598E40E">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（2）润滑良好，无干磨现象。</w:t>
      </w:r>
    </w:p>
    <w:p w14:paraId="407FC8CB">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（3）遵守安全操作规程。</w:t>
      </w:r>
    </w:p>
    <w:p w14:paraId="07F6FAE6">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（4）维保完毕后的叉车稳定可靠，性能要求，满足采购人实际使用工况。</w:t>
      </w:r>
    </w:p>
    <w:p w14:paraId="7BF7B5E9">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（5）乙方的维保人员必须是技术过硬、有能力胜任该工作的专业技术人员。</w:t>
      </w:r>
    </w:p>
    <w:p w14:paraId="02EEE8B6">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6）若维保过程中由于乙方的维保人员操作不当造成的设备故障或损坏，由乙方负责免费维修，并且甲方有权向供应商追究相关责任；若叉车设备因维保而发生故障的，由乙方负责免费上门维修，产生的相应费用由乙方承担，甲方并有权追究因此造成的损失。</w:t>
      </w:r>
    </w:p>
    <w:p w14:paraId="5F237777">
      <w:pPr>
        <w:pStyle w:val="2"/>
        <w:numPr>
          <w:ilvl w:val="0"/>
          <w:numId w:val="0"/>
        </w:numPr>
        <w:ind w:firstLine="480" w:firstLineChars="200"/>
        <w:rPr>
          <w:rFonts w:hint="default" w:ascii="宋体"/>
          <w:color w:val="auto"/>
          <w:highlight w:val="none"/>
          <w:lang w:val="en-US" w:eastAsia="zh-CN"/>
        </w:rPr>
      </w:pPr>
      <w:r>
        <w:rPr>
          <w:rFonts w:hint="eastAsia"/>
          <w:color w:val="auto"/>
          <w:highlight w:val="none"/>
          <w:lang w:val="en-US" w:eastAsia="zh-CN"/>
        </w:rPr>
        <w:t>9</w:t>
      </w:r>
      <w:r>
        <w:rPr>
          <w:rFonts w:hint="eastAsia" w:ascii="宋体"/>
          <w:color w:val="auto"/>
          <w:highlight w:val="none"/>
          <w:lang w:val="en-US" w:eastAsia="zh-CN"/>
        </w:rPr>
        <w:t>.验收标准如下：</w:t>
      </w:r>
    </w:p>
    <w:p w14:paraId="768B6631">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（1）维保人员应将现场清洁干净。</w:t>
      </w:r>
    </w:p>
    <w:p w14:paraId="51F5A6DC">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（2）维保完成之时起，采购人运行叉车72小时无问题。</w:t>
      </w:r>
    </w:p>
    <w:p w14:paraId="51CDCCBA">
      <w:pPr>
        <w:pStyle w:val="2"/>
        <w:numPr>
          <w:ilvl w:val="0"/>
          <w:numId w:val="0"/>
        </w:numPr>
        <w:ind w:firstLine="480" w:firstLineChars="200"/>
        <w:rPr>
          <w:rFonts w:hint="eastAsia" w:ascii="宋体" w:hAnsi="宋体" w:cs="宋体"/>
          <w:b/>
          <w:color w:val="auto"/>
          <w:sz w:val="24"/>
          <w:highlight w:val="none"/>
        </w:rPr>
      </w:pPr>
      <w:r>
        <w:rPr>
          <w:rFonts w:hint="eastAsia" w:ascii="宋体"/>
          <w:color w:val="auto"/>
          <w:highlight w:val="none"/>
          <w:lang w:val="en-US" w:eastAsia="zh-CN"/>
        </w:rPr>
        <w:t>（3）乙方的维保人员向甲方的设备负责人员介绍维保情况、提供维保服务清单，并在检修工作本上作详细记录。</w:t>
      </w:r>
    </w:p>
    <w:p w14:paraId="111F147E">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五、检验和验收</w:t>
      </w:r>
      <w:bookmarkEnd w:id="407"/>
      <w:bookmarkEnd w:id="408"/>
      <w:bookmarkEnd w:id="409"/>
    </w:p>
    <w:p w14:paraId="5CCC3667">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1.乙方按照合同的约定，完成合同约定的工作内容，甲方按照合同的约定要求进行验收。</w:t>
      </w:r>
      <w:r>
        <w:rPr>
          <w:rFonts w:hint="eastAsia" w:ascii="宋体" w:hAnsi="宋体" w:cs="宋体"/>
          <w:color w:val="auto"/>
          <w:sz w:val="24"/>
          <w:highlight w:val="none"/>
        </w:rPr>
        <w:t>若甲方认为有必要可依法邀请相关方参加。</w:t>
      </w:r>
      <w:r>
        <w:rPr>
          <w:rFonts w:hint="eastAsia" w:ascii="宋体" w:hAnsi="宋体" w:cs="宋体"/>
          <w:b/>
          <w:bCs/>
          <w:color w:val="auto"/>
          <w:sz w:val="24"/>
          <w:highlight w:val="none"/>
        </w:rPr>
        <w:t>若有验收特别约定的，按特别约定条款执行。</w:t>
      </w:r>
    </w:p>
    <w:p w14:paraId="28F68602">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color w:val="auto"/>
          <w:sz w:val="24"/>
          <w:highlight w:val="none"/>
        </w:rPr>
        <w:t>验收单或者验收报告</w:t>
      </w:r>
      <w:r>
        <w:rPr>
          <w:rFonts w:hint="eastAsia" w:ascii="宋体" w:hAnsi="宋体"/>
          <w:color w:val="auto"/>
          <w:sz w:val="24"/>
          <w:highlight w:val="none"/>
        </w:rPr>
        <w:t>。</w:t>
      </w:r>
    </w:p>
    <w:p w14:paraId="29F05BA7">
      <w:pPr>
        <w:pStyle w:val="2"/>
        <w:ind w:firstLine="482" w:firstLineChars="200"/>
        <w:rPr>
          <w:rFonts w:hint="eastAsia" w:ascii="宋体" w:hAnsi="宋体"/>
          <w:b/>
          <w:color w:val="auto"/>
          <w:sz w:val="24"/>
          <w:highlight w:val="none"/>
        </w:rPr>
      </w:pPr>
      <w:r>
        <w:rPr>
          <w:rFonts w:hint="eastAsia" w:ascii="宋体" w:hAnsi="宋体" w:cs="Arial"/>
          <w:b/>
          <w:snapToGrid w:val="0"/>
          <w:color w:val="auto"/>
          <w:sz w:val="24"/>
          <w:szCs w:val="21"/>
          <w:highlight w:val="none"/>
        </w:rPr>
        <w:t>六、</w:t>
      </w:r>
      <w:r>
        <w:rPr>
          <w:rFonts w:hint="eastAsia" w:ascii="宋体" w:hAnsi="宋体"/>
          <w:b/>
          <w:color w:val="auto"/>
          <w:sz w:val="24"/>
          <w:highlight w:val="none"/>
        </w:rPr>
        <w:t>验收特别约定条款</w:t>
      </w:r>
    </w:p>
    <w:p w14:paraId="2AE34CD6">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1.</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u w:val="single"/>
        </w:rPr>
        <w:t xml:space="preserve">  。</w:t>
      </w:r>
    </w:p>
    <w:p w14:paraId="091337CC">
      <w:pPr>
        <w:pStyle w:val="24"/>
        <w:spacing w:before="0" w:beforeAutospacing="0" w:after="0" w:afterAutospacing="0" w:line="360" w:lineRule="auto"/>
        <w:ind w:firstLine="480"/>
        <w:rPr>
          <w:b/>
          <w:color w:val="auto"/>
          <w:highlight w:val="none"/>
        </w:rPr>
      </w:pPr>
      <w:r>
        <w:rPr>
          <w:rFonts w:hint="eastAsia"/>
          <w:b/>
          <w:color w:val="auto"/>
          <w:highlight w:val="none"/>
        </w:rPr>
        <w:t>七、履约保证金</w:t>
      </w:r>
    </w:p>
    <w:p w14:paraId="7DB65C92">
      <w:pPr>
        <w:pStyle w:val="24"/>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13466A19">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i/>
          <w:iCs/>
          <w:color w:val="auto"/>
          <w:kern w:val="0"/>
          <w:sz w:val="24"/>
          <w:highlight w:val="none"/>
          <w:u w:val="single"/>
          <w:lang w:val="en-US" w:eastAsia="zh-CN"/>
        </w:rPr>
        <w:t xml:space="preserve">  </w:t>
      </w:r>
      <w:r>
        <w:rPr>
          <w:rFonts w:hint="eastAsia" w:ascii="宋体" w:hAnsi="宋体" w:cs="宋体"/>
          <w:b/>
          <w:bCs/>
          <w:i/>
          <w:iCs/>
          <w:color w:val="auto"/>
          <w:kern w:val="0"/>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00395E57">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2A613189">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3.履约保证金支付方式：</w:t>
      </w:r>
      <w:r>
        <w:rPr>
          <w:rFonts w:hint="eastAsia" w:ascii="宋体" w:hAnsi="宋体" w:cs="宋体"/>
          <w:color w:val="auto"/>
          <w:kern w:val="0"/>
          <w:sz w:val="24"/>
          <w:highlight w:val="none"/>
          <w:u w:val="single"/>
        </w:rPr>
        <w:t xml:space="preserve"> 电汇/转账 ；</w:t>
      </w:r>
      <w:r>
        <w:rPr>
          <w:rFonts w:hint="eastAsia" w:ascii="宋体" w:hAnsi="宋体" w:cs="宋体"/>
          <w:color w:val="auto"/>
          <w:kern w:val="0"/>
          <w:sz w:val="24"/>
          <w:highlight w:val="none"/>
        </w:rPr>
        <w:t>账户信息如下：</w:t>
      </w:r>
    </w:p>
    <w:p w14:paraId="1C1FCA34">
      <w:pPr>
        <w:spacing w:line="360" w:lineRule="auto"/>
        <w:ind w:firstLine="480" w:firstLineChars="200"/>
        <w:outlineLvl w:val="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名称：杭州临江环境能源有限公司   </w:t>
      </w:r>
    </w:p>
    <w:p w14:paraId="3D8CCED4">
      <w:pPr>
        <w:spacing w:line="360" w:lineRule="auto"/>
        <w:ind w:firstLine="480" w:firstLineChars="200"/>
        <w:outlineLvl w:val="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税号：91330100MA2B02NX2L</w:t>
      </w:r>
    </w:p>
    <w:p w14:paraId="5DEDFF30">
      <w:pPr>
        <w:spacing w:line="360" w:lineRule="auto"/>
        <w:ind w:firstLine="480" w:firstLineChars="200"/>
        <w:outlineLvl w:val="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地址电话：浙江省杭州市钱塘区临江街道红十五路10388-123号 0571-81997919</w:t>
      </w:r>
    </w:p>
    <w:p w14:paraId="6315A21C">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开户行及账号：杭州银行大江东支行 3301040160008775754</w:t>
      </w:r>
    </w:p>
    <w:p w14:paraId="2D49F5CC">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DC3DED8">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5.甲方在验收结束后及时退还履约保证金。甲方在项目通过验收之日起 30个工作日内将履约保证金无息退还乙方。</w:t>
      </w:r>
    </w:p>
    <w:p w14:paraId="2BF03AE8">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14:paraId="7DE868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八、预付款</w:t>
      </w:r>
    </w:p>
    <w:p w14:paraId="68352D48">
      <w:pPr>
        <w:pStyle w:val="24"/>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55B9035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C000DB0">
      <w:pPr>
        <w:pStyle w:val="24"/>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3288E6FA">
      <w:pPr>
        <w:pStyle w:val="24"/>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5CFFB16B">
      <w:pPr>
        <w:pStyle w:val="24"/>
        <w:spacing w:before="0" w:beforeAutospacing="0" w:after="0" w:afterAutospacing="0" w:line="360" w:lineRule="auto"/>
        <w:ind w:firstLine="480"/>
        <w:rPr>
          <w:b/>
          <w:bCs/>
          <w:color w:val="auto"/>
          <w:highlight w:val="none"/>
        </w:rPr>
      </w:pPr>
      <w:r>
        <w:rPr>
          <w:rFonts w:hint="eastAsia"/>
          <w:b/>
          <w:bCs/>
          <w:color w:val="auto"/>
          <w:highlight w:val="none"/>
        </w:rPr>
        <w:t>九、资金支付</w:t>
      </w:r>
    </w:p>
    <w:p w14:paraId="1F29F48E">
      <w:pPr>
        <w:pStyle w:val="24"/>
        <w:spacing w:before="0" w:beforeAutospacing="0" w:after="0" w:afterAutospacing="0" w:line="360" w:lineRule="auto"/>
        <w:ind w:firstLine="480"/>
        <w:rPr>
          <w:rFonts w:hint="eastAsia"/>
          <w:color w:val="auto"/>
          <w:highlight w:val="none"/>
        </w:rPr>
      </w:pPr>
      <w:r>
        <w:rPr>
          <w:rFonts w:hint="eastAsia"/>
          <w:color w:val="auto"/>
          <w:highlight w:val="none"/>
        </w:rPr>
        <w:t>1.甲方应严格履行合同，及时组织验收，验收合格后及时将合同款支付完毕。对于满足合同约定支付条件的，甲方自收到合格发票后</w:t>
      </w:r>
      <w:r>
        <w:rPr>
          <w:rFonts w:hint="eastAsia"/>
          <w:b/>
          <w:bCs/>
          <w:color w:val="auto"/>
          <w:highlight w:val="none"/>
          <w:u w:val="single"/>
        </w:rPr>
        <w:t>30</w:t>
      </w:r>
      <w:r>
        <w:rPr>
          <w:rFonts w:hint="eastAsia"/>
          <w:color w:val="auto"/>
          <w:highlight w:val="none"/>
        </w:rPr>
        <w:t>个工作日内将资金支付到合同约定的乙方账户。如乙方提供的发票存在问题，甲方有权延迟付款且不承担任何责任。</w:t>
      </w:r>
    </w:p>
    <w:p w14:paraId="7DE346DD">
      <w:pPr>
        <w:pStyle w:val="24"/>
        <w:spacing w:before="0" w:beforeAutospacing="0" w:after="0" w:afterAutospacing="0" w:line="360" w:lineRule="auto"/>
        <w:ind w:firstLine="480"/>
        <w:rPr>
          <w:rFonts w:hint="eastAsia"/>
          <w:color w:val="auto"/>
          <w:highlight w:val="none"/>
        </w:rPr>
      </w:pPr>
      <w:r>
        <w:rPr>
          <w:rFonts w:hint="eastAsia"/>
          <w:color w:val="auto"/>
          <w:highlight w:val="none"/>
        </w:rPr>
        <w:t xml:space="preserve">2.本合同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480EEB94">
      <w:pPr>
        <w:adjustRightInd/>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（1）质保期限：</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2963F31B">
      <w:pPr>
        <w:pStyle w:val="24"/>
        <w:spacing w:before="0" w:beforeAutospacing="0" w:after="0" w:afterAutospacing="0" w:line="360" w:lineRule="auto"/>
        <w:ind w:firstLine="480"/>
        <w:rPr>
          <w:color w:val="auto"/>
          <w:highlight w:val="none"/>
        </w:rPr>
      </w:pPr>
      <w:r>
        <w:rPr>
          <w:rFonts w:hint="eastAsia"/>
          <w:color w:val="auto"/>
          <w:highlight w:val="none"/>
        </w:rPr>
        <w:t>（2）质保金的比例为合同金额的</w:t>
      </w:r>
      <w:r>
        <w:rPr>
          <w:rFonts w:hint="eastAsia"/>
          <w:color w:val="auto"/>
          <w:highlight w:val="none"/>
          <w:u w:val="single"/>
        </w:rPr>
        <w:t xml:space="preserve"> / </w:t>
      </w:r>
      <w:r>
        <w:rPr>
          <w:rFonts w:hint="eastAsia"/>
          <w:color w:val="auto"/>
          <w:highlight w:val="none"/>
        </w:rPr>
        <w:t>%；</w:t>
      </w:r>
    </w:p>
    <w:p w14:paraId="1C5577A6">
      <w:pPr>
        <w:pStyle w:val="24"/>
        <w:spacing w:before="0" w:beforeAutospacing="0" w:after="0" w:afterAutospacing="0" w:line="360" w:lineRule="auto"/>
        <w:ind w:firstLine="480"/>
        <w:rPr>
          <w:rFonts w:hint="eastAsia"/>
          <w:color w:val="auto"/>
          <w:highlight w:val="none"/>
        </w:rPr>
      </w:pPr>
      <w:r>
        <w:rPr>
          <w:rFonts w:hint="eastAsia"/>
          <w:color w:val="auto"/>
          <w:highlight w:val="none"/>
        </w:rPr>
        <w:t>（3）质保金支付条件：</w:t>
      </w:r>
      <w:r>
        <w:rPr>
          <w:rFonts w:hint="eastAsia"/>
          <w:color w:val="auto"/>
          <w:highlight w:val="none"/>
          <w:u w:val="single"/>
        </w:rPr>
        <w:t>/</w:t>
      </w:r>
      <w:r>
        <w:rPr>
          <w:rFonts w:hint="eastAsia"/>
          <w:color w:val="auto"/>
          <w:highlight w:val="none"/>
        </w:rPr>
        <w:t>。</w:t>
      </w:r>
    </w:p>
    <w:p w14:paraId="272BCCAE">
      <w:pPr>
        <w:pStyle w:val="24"/>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 xml:space="preserve">  （1） </w:t>
      </w:r>
      <w:r>
        <w:rPr>
          <w:rFonts w:hint="eastAsia"/>
          <w:color w:val="auto"/>
          <w:highlight w:val="none"/>
          <w:u w:val="single"/>
        </w:rPr>
        <w:t xml:space="preserve"> </w:t>
      </w:r>
      <w:r>
        <w:rPr>
          <w:rFonts w:hint="eastAsia"/>
          <w:color w:val="auto"/>
          <w:highlight w:val="none"/>
        </w:rPr>
        <w:t>条款规定：</w:t>
      </w:r>
    </w:p>
    <w:p w14:paraId="6A2EBE16">
      <w:pPr>
        <w:pStyle w:val="24"/>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（1） 按月支付，甲方每月对乙方上月服务质量进行考核，经考核合格的</w:t>
      </w:r>
      <w:r>
        <w:rPr>
          <w:rFonts w:hint="eastAsia"/>
          <w:color w:val="auto"/>
          <w:highlight w:val="none"/>
          <w:u w:val="single"/>
          <w:lang w:eastAsia="zh-CN"/>
        </w:rPr>
        <w:t>，</w:t>
      </w:r>
      <w:r>
        <w:rPr>
          <w:rFonts w:hint="eastAsia"/>
          <w:color w:val="auto"/>
          <w:highlight w:val="none"/>
          <w:u w:val="single"/>
          <w:lang w:val="en-US" w:eastAsia="zh-CN"/>
        </w:rPr>
        <w:t>双方核对常规保养清单和备件更换清单</w:t>
      </w:r>
      <w:r>
        <w:rPr>
          <w:rFonts w:hint="eastAsia"/>
          <w:color w:val="auto"/>
          <w:highlight w:val="none"/>
          <w:u w:val="single"/>
        </w:rPr>
        <w:t>，甲方收到乙方提供的增值税专用发票后，甲方在本合同约定时间内完成支付 ；经考核不合格的，按本合同约定的考核标准扣除相应费用；考核要求、标准</w:t>
      </w:r>
      <w:r>
        <w:rPr>
          <w:rFonts w:hint="eastAsia"/>
          <w:b/>
          <w:bCs/>
          <w:color w:val="auto"/>
          <w:highlight w:val="none"/>
        </w:rPr>
        <w:t>按验收特别约定条款、甲方制度规定（以要求较高者为准）执行，如前述条款/规定无考核要求、标准的，乙方于次月1</w:t>
      </w:r>
      <w:r>
        <w:rPr>
          <w:b/>
          <w:bCs/>
          <w:color w:val="auto"/>
          <w:highlight w:val="none"/>
        </w:rPr>
        <w:t>5</w:t>
      </w:r>
      <w:r>
        <w:rPr>
          <w:rFonts w:hint="eastAsia"/>
          <w:b/>
          <w:bCs/>
          <w:color w:val="auto"/>
          <w:highlight w:val="none"/>
        </w:rPr>
        <w:t>日前向甲方提供增值税专用发票，</w:t>
      </w:r>
      <w:r>
        <w:rPr>
          <w:rFonts w:hint="eastAsia"/>
          <w:color w:val="auto"/>
          <w:highlight w:val="none"/>
          <w:u w:val="single"/>
        </w:rPr>
        <w:t>甲方收到乙方提供的增值税专用发票后，甲方在本合同约定时间内完成支付；</w:t>
      </w:r>
    </w:p>
    <w:p w14:paraId="2139C918">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color w:val="auto"/>
          <w:highlight w:val="none"/>
        </w:rPr>
        <w:t>按验收特别约定条款、甲方制度规定（以要求较高者为准）执行，如前述条款/规定无考核要求、标准的，乙方于下一季度开始后</w:t>
      </w:r>
      <w:r>
        <w:rPr>
          <w:b/>
          <w:bCs/>
          <w:color w:val="auto"/>
          <w:highlight w:val="none"/>
        </w:rPr>
        <w:t>30</w:t>
      </w:r>
      <w:r>
        <w:rPr>
          <w:rFonts w:hint="eastAsia"/>
          <w:b/>
          <w:bCs/>
          <w:color w:val="auto"/>
          <w:highlight w:val="none"/>
        </w:rPr>
        <w:t>日内向甲方提供增值税专用发票，</w:t>
      </w:r>
      <w:r>
        <w:rPr>
          <w:rFonts w:hint="eastAsia"/>
          <w:color w:val="auto"/>
          <w:highlight w:val="none"/>
          <w:u w:val="single"/>
        </w:rPr>
        <w:t>甲方收到乙方提供的增值税专用发票后，甲方在本合同约定时间内完成支付；</w:t>
      </w:r>
    </w:p>
    <w:p w14:paraId="36859C65">
      <w:pPr>
        <w:pStyle w:val="24"/>
        <w:spacing w:before="0" w:beforeAutospacing="0" w:after="0" w:afterAutospacing="0" w:line="360" w:lineRule="auto"/>
        <w:ind w:firstLine="480" w:firstLineChars="200"/>
        <w:rPr>
          <w:rFonts w:hint="eastAsia"/>
          <w:color w:val="auto"/>
          <w:highlight w:val="none"/>
        </w:rPr>
      </w:pPr>
      <w:r>
        <w:rPr>
          <w:rFonts w:hint="eastAsia"/>
          <w:color w:val="auto"/>
          <w:highlight w:val="none"/>
          <w:u w:val="single"/>
        </w:rPr>
        <w:t>（3）一次性付款，经甲方验收合格后，甲方收到乙方提供的增值税专用发票后，甲方在本合同约定时间内完成支付。</w:t>
      </w:r>
      <w:r>
        <w:rPr>
          <w:rFonts w:hint="eastAsia"/>
          <w:color w:val="auto"/>
          <w:highlight w:val="none"/>
        </w:rPr>
        <w:t xml:space="preserve">     </w:t>
      </w:r>
    </w:p>
    <w:p w14:paraId="51872484">
      <w:pPr>
        <w:pStyle w:val="24"/>
        <w:spacing w:before="0" w:beforeAutospacing="0" w:after="0" w:afterAutospacing="0" w:line="360" w:lineRule="auto"/>
        <w:ind w:firstLine="480" w:firstLineChars="200"/>
        <w:rPr>
          <w:color w:val="auto"/>
          <w:highlight w:val="none"/>
        </w:rPr>
      </w:pPr>
      <w:r>
        <w:rPr>
          <w:rFonts w:hint="eastAsia"/>
          <w:color w:val="auto"/>
          <w:highlight w:val="none"/>
        </w:rPr>
        <w:t>（4）</w:t>
      </w:r>
      <w:r>
        <w:rPr>
          <w:rFonts w:hint="eastAsia"/>
          <w:color w:val="auto"/>
          <w:highlight w:val="none"/>
          <w:u w:val="single"/>
        </w:rPr>
        <w:t xml:space="preserve">其他付款方式：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33A8EB2B">
      <w:pPr>
        <w:spacing w:line="360" w:lineRule="auto"/>
        <w:ind w:firstLine="482" w:firstLineChars="200"/>
        <w:rPr>
          <w:rFonts w:ascii="宋体" w:hAnsi="宋体"/>
          <w:color w:val="auto"/>
          <w:sz w:val="24"/>
          <w:highlight w:val="none"/>
          <w:u w:val="single"/>
        </w:rPr>
      </w:pPr>
      <w:r>
        <w:rPr>
          <w:rFonts w:hint="eastAsia" w:ascii="宋体" w:hAnsi="宋体"/>
          <w:b/>
          <w:color w:val="auto"/>
          <w:sz w:val="24"/>
          <w:highlight w:val="none"/>
        </w:rPr>
        <w:t>十、</w:t>
      </w:r>
      <w:bookmarkEnd w:id="402"/>
      <w:bookmarkEnd w:id="403"/>
      <w:bookmarkEnd w:id="404"/>
      <w:bookmarkEnd w:id="405"/>
      <w:bookmarkEnd w:id="406"/>
      <w:bookmarkStart w:id="410" w:name="_Toc3079"/>
      <w:bookmarkStart w:id="411" w:name="_Toc24662"/>
      <w:bookmarkStart w:id="412" w:name="_Toc8586"/>
      <w:bookmarkStart w:id="413" w:name="_Toc2375"/>
      <w:bookmarkStart w:id="414" w:name="_Toc5698"/>
      <w:r>
        <w:rPr>
          <w:rFonts w:hint="eastAsia" w:ascii="宋体" w:hAnsi="宋体"/>
          <w:b/>
          <w:color w:val="auto"/>
          <w:sz w:val="24"/>
          <w:highlight w:val="none"/>
        </w:rPr>
        <w:t>违约责任</w:t>
      </w:r>
      <w:bookmarkEnd w:id="410"/>
      <w:bookmarkEnd w:id="411"/>
      <w:bookmarkEnd w:id="412"/>
      <w:bookmarkEnd w:id="413"/>
      <w:bookmarkEnd w:id="414"/>
    </w:p>
    <w:p w14:paraId="46E201AD">
      <w:pPr>
        <w:spacing w:line="360" w:lineRule="auto"/>
        <w:ind w:firstLine="480" w:firstLineChars="200"/>
        <w:rPr>
          <w:rFonts w:hint="eastAsia" w:ascii="宋体" w:hAnsi="宋体" w:cs="宋体" w:eastAsiaTheme="minorEastAsia"/>
          <w:color w:val="auto"/>
          <w:sz w:val="24"/>
          <w:highlight w:val="none"/>
          <w:lang w:eastAsia="zh-CN"/>
        </w:rPr>
      </w:pPr>
      <w:r>
        <w:rPr>
          <w:rFonts w:hint="eastAsia" w:ascii="宋体" w:hAnsi="宋体"/>
          <w:color w:val="auto"/>
          <w:sz w:val="24"/>
          <w:highlight w:val="none"/>
        </w:rPr>
        <w:t>1.</w:t>
      </w:r>
      <w:r>
        <w:rPr>
          <w:rFonts w:ascii="宋体" w:hAnsi="宋体"/>
          <w:color w:val="auto"/>
          <w:sz w:val="24"/>
          <w:highlight w:val="none"/>
        </w:rPr>
        <w:t>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olor w:val="auto"/>
          <w:sz w:val="24"/>
          <w:highlight w:val="none"/>
        </w:rPr>
        <w:t>按</w:t>
      </w:r>
      <w:r>
        <w:rPr>
          <w:rFonts w:hint="eastAsia" w:ascii="宋体" w:hAnsi="宋体" w:cs="宋体"/>
          <w:color w:val="auto"/>
          <w:sz w:val="24"/>
          <w:highlight w:val="none"/>
          <w:lang w:val="en-US" w:eastAsia="zh-CN"/>
        </w:rPr>
        <w:t>合同未完成部分的总金额</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履行达到15天</w:t>
      </w:r>
      <w:r>
        <w:rPr>
          <w:rFonts w:ascii="宋体" w:hAnsi="宋体"/>
          <w:color w:val="auto"/>
          <w:sz w:val="24"/>
          <w:highlight w:val="none"/>
        </w:rPr>
        <w:t>的</w:t>
      </w:r>
      <w:r>
        <w:rPr>
          <w:rFonts w:hint="eastAsia" w:ascii="宋体" w:hAnsi="宋体"/>
          <w:color w:val="auto"/>
          <w:sz w:val="24"/>
          <w:highlight w:val="none"/>
        </w:rPr>
        <w:t>，</w:t>
      </w:r>
      <w:r>
        <w:rPr>
          <w:rFonts w:ascii="宋体" w:hAnsi="宋体"/>
          <w:color w:val="auto"/>
          <w:sz w:val="24"/>
          <w:highlight w:val="none"/>
        </w:rPr>
        <w:t>甲方有权</w:t>
      </w:r>
      <w:r>
        <w:rPr>
          <w:rFonts w:hint="eastAsia" w:ascii="宋体" w:hAnsi="宋体"/>
          <w:color w:val="auto"/>
          <w:sz w:val="24"/>
          <w:highlight w:val="none"/>
        </w:rPr>
        <w:t>单方</w:t>
      </w:r>
      <w:r>
        <w:rPr>
          <w:rFonts w:ascii="宋体" w:hAnsi="宋体"/>
          <w:color w:val="auto"/>
          <w:sz w:val="24"/>
          <w:highlight w:val="none"/>
        </w:rPr>
        <w:t>解除本合同</w:t>
      </w:r>
      <w:r>
        <w:rPr>
          <w:rFonts w:hint="eastAsia" w:ascii="宋体" w:hAnsi="宋体"/>
          <w:color w:val="auto"/>
          <w:sz w:val="24"/>
          <w:highlight w:val="none"/>
        </w:rPr>
        <w:t>，并要求乙方一次性承担（□本合同累计已发生金额/</w:t>
      </w:r>
      <w:r>
        <w:rPr>
          <w:rFonts w:hint="eastAsia" w:ascii="宋体" w:hAnsi="宋体"/>
          <w:color w:val="auto"/>
          <w:sz w:val="24"/>
          <w:highlight w:val="none"/>
          <w:lang w:eastAsia="zh-CN"/>
        </w:rPr>
        <w:t>□</w:t>
      </w:r>
      <w:r>
        <w:rPr>
          <w:rFonts w:hint="eastAsia" w:ascii="宋体" w:hAnsi="宋体"/>
          <w:color w:val="auto"/>
          <w:sz w:val="24"/>
          <w:highlight w:val="none"/>
        </w:rPr>
        <w:t>合同约定总金额</w:t>
      </w:r>
      <w:r>
        <w:rPr>
          <w:rFonts w:hint="eastAsia" w:ascii="宋体" w:hAnsi="宋体"/>
          <w:color w:val="auto"/>
          <w:sz w:val="24"/>
          <w:highlight w:val="none"/>
          <w:lang w:val="en-US" w:eastAsia="zh-CN"/>
        </w:rPr>
        <w:t>/</w:t>
      </w:r>
      <w:r>
        <w:rPr>
          <w:rFonts w:hint="eastAsia" w:ascii="宋体" w:hAnsi="宋体"/>
          <w:color w:val="auto"/>
          <w:sz w:val="24"/>
          <w:highlight w:val="none"/>
        </w:rPr>
        <w:t>☑</w:t>
      </w:r>
      <w:r>
        <w:rPr>
          <w:rFonts w:hint="eastAsia" w:ascii="宋体" w:hAnsi="宋体" w:cs="宋体"/>
          <w:color w:val="auto"/>
          <w:sz w:val="24"/>
          <w:highlight w:val="none"/>
          <w:lang w:val="en-US" w:eastAsia="zh-CN"/>
        </w:rPr>
        <w:t>合同未完成部分的总金额</w:t>
      </w:r>
      <w:r>
        <w:rPr>
          <w:rFonts w:hint="eastAsia" w:ascii="宋体" w:hAnsi="宋体"/>
          <w:color w:val="auto"/>
          <w:sz w:val="24"/>
          <w:highlight w:val="none"/>
        </w:rPr>
        <w:t>）</w:t>
      </w:r>
      <w:r>
        <w:rPr>
          <w:rFonts w:hint="eastAsia" w:ascii="宋体" w:hAnsi="宋体" w:cs="宋体"/>
          <w:color w:val="auto"/>
          <w:sz w:val="24"/>
          <w:highlight w:val="none"/>
        </w:rPr>
        <w:t>30%的违约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w:t>
      </w:r>
    </w:p>
    <w:p w14:paraId="0472E3B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05D830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8C3E65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金甲方从已服务未结算的服务费中扣除；若无履约保证金的，甲方直接从已服务未结算的服务费中扣除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4A9F30D">
      <w:pPr>
        <w:spacing w:line="360" w:lineRule="auto"/>
        <w:ind w:firstLine="480" w:firstLineChars="200"/>
        <w:rPr>
          <w:rFonts w:hint="eastAsia" w:ascii="宋体" w:hAnsi="宋体" w:cs="宋体"/>
          <w:color w:val="auto"/>
          <w:sz w:val="24"/>
          <w:highlight w:val="none"/>
          <w:lang w:eastAsia="zh-CN"/>
        </w:rPr>
      </w:pPr>
      <w:r>
        <w:rPr>
          <w:rFonts w:hint="eastAsia" w:ascii="宋体" w:hAnsi="宋体"/>
          <w:color w:val="auto"/>
          <w:sz w:val="24"/>
          <w:highlight w:val="none"/>
        </w:rPr>
        <w:t>2.服务中涉及的货物，除不可抗力外，如果乙方没有按照本合同约定的期限、地点和方式交付货物，那么甲方可要求乙方支付违约金，迟延履行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w:t>
      </w:r>
    </w:p>
    <w:p w14:paraId="17FF7AC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56A2F0D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6EE6C9C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金甲方从已供货未结算的货款中扣除；若无履约保证金的，甲方直接从已供货未结算的货款中扣除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073DB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3.除不可抗力外，如果甲方没有按照本合同约定的付款</w:t>
      </w:r>
      <w:r>
        <w:rPr>
          <w:rFonts w:hint="eastAsia" w:ascii="宋体" w:hAnsi="宋体" w:cs="宋体"/>
          <w:color w:val="auto"/>
          <w:sz w:val="24"/>
          <w:highlight w:val="none"/>
        </w:rPr>
        <w:t>方式付款，那么乙方可要求甲方支付违约金，违约金按每迟延付款一日的应付而未付款的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0.05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%计算，迟延付款达到</w:t>
      </w:r>
      <w:r>
        <w:rPr>
          <w:rFonts w:hint="eastAsia" w:ascii="宋体" w:hAnsi="宋体"/>
          <w:color w:val="auto"/>
          <w:sz w:val="24"/>
          <w:highlight w:val="none"/>
        </w:rPr>
        <w:t xml:space="preserve"> </w:t>
      </w:r>
      <w:r>
        <w:rPr>
          <w:rFonts w:hint="eastAsia" w:ascii="宋体" w:hAnsi="宋体"/>
          <w:color w:val="auto"/>
          <w:sz w:val="24"/>
          <w:highlight w:val="none"/>
          <w:lang w:val="en-US" w:eastAsia="zh-CN"/>
        </w:rPr>
        <w:t>30</w:t>
      </w:r>
      <w:r>
        <w:rPr>
          <w:rFonts w:hint="eastAsia" w:ascii="宋体" w:hAnsi="宋体"/>
          <w:color w:val="auto"/>
          <w:sz w:val="24"/>
          <w:highlight w:val="none"/>
        </w:rPr>
        <w:t>天</w:t>
      </w:r>
      <w:r>
        <w:rPr>
          <w:rFonts w:hint="eastAsia" w:ascii="宋体" w:hAnsi="宋体" w:cs="宋体"/>
          <w:color w:val="auto"/>
          <w:sz w:val="24"/>
          <w:highlight w:val="none"/>
        </w:rPr>
        <w:t>的，乙方有权在要求甲方支付违约金的同时，书面通知甲方解除本合同</w:t>
      </w:r>
      <w:r>
        <w:rPr>
          <w:rFonts w:hint="eastAsia" w:ascii="宋体" w:hAnsi="宋体"/>
          <w:color w:val="auto"/>
          <w:sz w:val="24"/>
          <w:highlight w:val="none"/>
        </w:rPr>
        <w:t>；</w:t>
      </w:r>
    </w:p>
    <w:p w14:paraId="6A9AB584">
      <w:pPr>
        <w:spacing w:line="360" w:lineRule="auto"/>
        <w:ind w:firstLine="480" w:firstLineChars="200"/>
        <w:rPr>
          <w:rFonts w:ascii="宋体" w:hAnsi="宋体" w:cs="宋体"/>
          <w:color w:val="auto"/>
          <w:sz w:val="24"/>
          <w:highlight w:val="none"/>
        </w:rPr>
      </w:pPr>
      <w:bookmarkStart w:id="415" w:name="_Toc26807"/>
      <w:bookmarkStart w:id="416" w:name="_Toc32454"/>
      <w:bookmarkStart w:id="417" w:name="_Toc30329"/>
      <w:bookmarkStart w:id="418" w:name="_Toc18683"/>
      <w:bookmarkStart w:id="419" w:name="_Toc9497"/>
      <w:r>
        <w:rPr>
          <w:rFonts w:hint="eastAsia" w:ascii="宋体" w:hAnsi="宋体" w:cs="宋体"/>
          <w:color w:val="auto"/>
          <w:sz w:val="24"/>
          <w:highlight w:val="none"/>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42DD1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4D6B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E9ED9C5">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7.违约责任另有约定的，从其约定，具体如下：</w:t>
      </w:r>
    </w:p>
    <w:p w14:paraId="075801B4">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p>
    <w:p w14:paraId="0A657A66">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0FB5B4C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 xml:space="preserve">（3）甲方无故拒收成果交付，乙方有权要求甲方按照合同原价支付费用  </w:t>
      </w:r>
      <w:r>
        <w:rPr>
          <w:rFonts w:hint="eastAsia" w:ascii="宋体" w:hAnsi="宋体" w:cs="宋体"/>
          <w:color w:val="auto"/>
          <w:sz w:val="24"/>
          <w:highlight w:val="none"/>
          <w:u w:val="single"/>
          <w:lang w:eastAsia="zh-CN"/>
        </w:rPr>
        <w:t>；</w:t>
      </w:r>
    </w:p>
    <w:p w14:paraId="413E3A3A">
      <w:pPr>
        <w:spacing w:line="360" w:lineRule="auto"/>
        <w:ind w:right="-420" w:rightChars="-200" w:firstLine="480" w:firstLineChars="200"/>
        <w:rPr>
          <w:rFonts w:ascii="宋体" w:hAnsi="宋体" w:cs="宋体"/>
          <w:color w:val="auto"/>
          <w:highlight w:val="none"/>
          <w:u w:val="single"/>
        </w:rPr>
      </w:pPr>
      <w:r>
        <w:rPr>
          <w:rFonts w:hint="eastAsia" w:ascii="宋体" w:hAnsi="宋体" w:cs="宋体"/>
          <w:color w:val="auto"/>
          <w:sz w:val="24"/>
          <w:highlight w:val="none"/>
          <w:u w:val="single"/>
        </w:rPr>
        <w:t>（4）若质保期内出现质量问题，甲方有权从质保金中扣除违约金，同时乙方应免费维修或更换。</w:t>
      </w:r>
    </w:p>
    <w:bookmarkEnd w:id="415"/>
    <w:bookmarkEnd w:id="416"/>
    <w:bookmarkEnd w:id="417"/>
    <w:bookmarkEnd w:id="418"/>
    <w:bookmarkEnd w:id="419"/>
    <w:p w14:paraId="2A4C3C7B">
      <w:pPr>
        <w:spacing w:line="360" w:lineRule="auto"/>
        <w:ind w:firstLine="482" w:firstLineChars="200"/>
        <w:outlineLvl w:val="0"/>
        <w:rPr>
          <w:rFonts w:ascii="宋体" w:hAnsi="宋体" w:cs="宋体"/>
          <w:b/>
          <w:color w:val="auto"/>
          <w:sz w:val="24"/>
          <w:highlight w:val="none"/>
        </w:rPr>
      </w:pPr>
      <w:bookmarkStart w:id="420" w:name="_Toc28375"/>
      <w:bookmarkStart w:id="421" w:name="_Toc16021"/>
      <w:bookmarkStart w:id="422" w:name="_Toc15583"/>
      <w:r>
        <w:rPr>
          <w:rFonts w:hint="eastAsia" w:ascii="宋体" w:hAnsi="宋体" w:cs="宋体"/>
          <w:b/>
          <w:color w:val="auto"/>
          <w:sz w:val="24"/>
          <w:highlight w:val="none"/>
        </w:rPr>
        <w:t>十一、合同争议的解决</w:t>
      </w:r>
      <w:bookmarkEnd w:id="420"/>
      <w:bookmarkEnd w:id="421"/>
      <w:bookmarkEnd w:id="422"/>
    </w:p>
    <w:p w14:paraId="18280144">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b/>
          <w:iCs/>
          <w:color w:val="auto"/>
          <w:sz w:val="24"/>
          <w:highlight w:val="none"/>
          <w:u w:val="single"/>
        </w:rPr>
        <w:t xml:space="preserve"> 2 </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50C0AB3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1.将争议提交</w:t>
      </w:r>
      <w:r>
        <w:rPr>
          <w:rFonts w:hint="eastAsia" w:ascii="宋体" w:hAnsi="宋体" w:cs="宋体"/>
          <w:b/>
          <w:iCs/>
          <w:color w:val="auto"/>
          <w:sz w:val="24"/>
          <w:highlight w:val="none"/>
          <w:u w:val="single"/>
        </w:rPr>
        <w:t>甲方所在地</w:t>
      </w:r>
      <w:r>
        <w:rPr>
          <w:rFonts w:hint="eastAsia" w:ascii="宋体" w:hAnsi="宋体" w:cs="宋体"/>
          <w:iCs/>
          <w:color w:val="auto"/>
          <w:sz w:val="24"/>
          <w:highlight w:val="none"/>
        </w:rPr>
        <w:t>仲</w:t>
      </w:r>
      <w:r>
        <w:rPr>
          <w:rFonts w:hint="eastAsia" w:ascii="宋体" w:hAnsi="宋体" w:cs="宋体"/>
          <w:color w:val="auto"/>
          <w:sz w:val="24"/>
          <w:highlight w:val="none"/>
        </w:rPr>
        <w:t>裁委员会依申请仲裁时其现行有效的仲裁规则裁决；</w:t>
      </w:r>
    </w:p>
    <w:p w14:paraId="14C2BBA4">
      <w:pPr>
        <w:spacing w:line="360" w:lineRule="auto"/>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2.向</w:t>
      </w:r>
      <w:r>
        <w:rPr>
          <w:rFonts w:hint="eastAsia" w:ascii="宋体" w:hAnsi="宋体" w:cs="宋体"/>
          <w:b/>
          <w:iCs/>
          <w:color w:val="auto"/>
          <w:sz w:val="24"/>
          <w:highlight w:val="none"/>
          <w:u w:val="single"/>
        </w:rPr>
        <w:t>甲方所在地人</w:t>
      </w:r>
      <w:r>
        <w:rPr>
          <w:rFonts w:hint="eastAsia" w:ascii="宋体" w:hAnsi="宋体" w:cs="宋体"/>
          <w:color w:val="auto"/>
          <w:sz w:val="24"/>
          <w:highlight w:val="none"/>
        </w:rPr>
        <w:t>民法院起诉。</w:t>
      </w:r>
    </w:p>
    <w:p w14:paraId="6C041F51">
      <w:pPr>
        <w:spacing w:line="360" w:lineRule="auto"/>
        <w:ind w:firstLine="482" w:firstLineChars="200"/>
        <w:outlineLvl w:val="0"/>
        <w:rPr>
          <w:rFonts w:ascii="宋体" w:hAnsi="宋体" w:cs="宋体"/>
          <w:b/>
          <w:color w:val="auto"/>
          <w:sz w:val="24"/>
          <w:highlight w:val="none"/>
        </w:rPr>
      </w:pPr>
      <w:bookmarkStart w:id="423" w:name="_Toc15322"/>
      <w:bookmarkStart w:id="424" w:name="_Toc11173"/>
      <w:bookmarkStart w:id="425" w:name="_Toc7245"/>
      <w:r>
        <w:rPr>
          <w:rFonts w:hint="eastAsia" w:ascii="宋体" w:hAnsi="宋体" w:cs="宋体"/>
          <w:b/>
          <w:color w:val="auto"/>
          <w:sz w:val="24"/>
          <w:highlight w:val="none"/>
        </w:rPr>
        <w:t>十二、合同生效</w:t>
      </w:r>
      <w:bookmarkEnd w:id="423"/>
      <w:bookmarkEnd w:id="424"/>
      <w:bookmarkEnd w:id="425"/>
    </w:p>
    <w:p w14:paraId="4747FE55">
      <w:pPr>
        <w:pStyle w:val="23"/>
        <w:ind w:left="0" w:leftChars="0"/>
        <w:jc w:val="left"/>
        <w:rPr>
          <w:rFonts w:ascii="宋体" w:hAnsi="宋体"/>
          <w:color w:val="auto"/>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、第三章安全协议、第四章廉洁协议为本合同不可分割的一部分，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3042AE17">
      <w:pPr>
        <w:spacing w:line="360" w:lineRule="auto"/>
        <w:ind w:firstLine="480" w:firstLineChars="200"/>
        <w:rPr>
          <w:rFonts w:hint="eastAsia" w:ascii="宋体" w:hAnsi="宋体" w:cs="宋体"/>
          <w:color w:val="auto"/>
          <w:sz w:val="24"/>
          <w:highlight w:val="none"/>
        </w:rPr>
      </w:pPr>
    </w:p>
    <w:p w14:paraId="276B83C9">
      <w:pPr>
        <w:pStyle w:val="23"/>
        <w:ind w:left="0" w:leftChars="0" w:firstLine="0" w:firstLineChars="0"/>
        <w:jc w:val="center"/>
        <w:rPr>
          <w:rFonts w:hint="eastAsia" w:ascii="宋体" w:hAnsi="宋体"/>
          <w:b/>
          <w:color w:val="auto"/>
          <w:szCs w:val="24"/>
          <w:highlight w:val="none"/>
        </w:rPr>
      </w:pPr>
    </w:p>
    <w:p w14:paraId="0ACE5AF2">
      <w:pPr>
        <w:pStyle w:val="23"/>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第二章</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676DD653">
      <w:pPr>
        <w:spacing w:line="360" w:lineRule="auto"/>
        <w:ind w:firstLine="482" w:firstLineChars="200"/>
        <w:outlineLvl w:val="0"/>
        <w:rPr>
          <w:rFonts w:ascii="宋体" w:hAnsi="宋体"/>
          <w:b/>
          <w:color w:val="auto"/>
          <w:sz w:val="24"/>
          <w:highlight w:val="none"/>
        </w:rPr>
      </w:pPr>
      <w:bookmarkStart w:id="426" w:name="_Toc19680"/>
      <w:bookmarkStart w:id="427" w:name="_Toc5228"/>
      <w:bookmarkStart w:id="428" w:name="_Toc25079"/>
      <w:bookmarkStart w:id="429" w:name="_Toc31297"/>
      <w:bookmarkStart w:id="430" w:name="_Toc14021"/>
      <w:r>
        <w:rPr>
          <w:rFonts w:hint="eastAsia" w:ascii="宋体" w:hAnsi="宋体"/>
          <w:b/>
          <w:color w:val="auto"/>
          <w:sz w:val="24"/>
          <w:highlight w:val="none"/>
        </w:rPr>
        <w:t>一、</w:t>
      </w:r>
      <w:r>
        <w:rPr>
          <w:rFonts w:ascii="宋体" w:hAnsi="宋体"/>
          <w:b/>
          <w:color w:val="auto"/>
          <w:sz w:val="24"/>
          <w:highlight w:val="none"/>
        </w:rPr>
        <w:t>定义</w:t>
      </w:r>
      <w:bookmarkEnd w:id="426"/>
      <w:bookmarkEnd w:id="427"/>
      <w:bookmarkEnd w:id="428"/>
      <w:bookmarkEnd w:id="429"/>
      <w:bookmarkEnd w:id="430"/>
    </w:p>
    <w:p w14:paraId="45EE97F8">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5EA64F7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51F67D4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37DE0FF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hint="eastAsia" w:ascii="宋体" w:hAnsi="宋体"/>
          <w:color w:val="auto"/>
          <w:sz w:val="24"/>
          <w:highlight w:val="none"/>
          <w:lang w:val="en-US" w:eastAsia="zh-CN"/>
        </w:rPr>
        <w:t>的</w:t>
      </w:r>
      <w:r>
        <w:rPr>
          <w:rFonts w:hint="eastAsia" w:ascii="宋体" w:hAnsi="宋体"/>
          <w:color w:val="auto"/>
          <w:sz w:val="24"/>
          <w:highlight w:val="none"/>
        </w:rPr>
        <w:t>服务。</w:t>
      </w:r>
    </w:p>
    <w:p w14:paraId="1313BDE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50F5E28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66BFC1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“现场”系指合同约定提供服务的地点。</w:t>
      </w:r>
    </w:p>
    <w:p w14:paraId="5365B43D">
      <w:pPr>
        <w:spacing w:line="360" w:lineRule="auto"/>
        <w:ind w:firstLine="482" w:firstLineChars="200"/>
        <w:outlineLvl w:val="0"/>
        <w:rPr>
          <w:rFonts w:ascii="宋体" w:hAnsi="宋体"/>
          <w:b/>
          <w:color w:val="auto"/>
          <w:sz w:val="24"/>
          <w:highlight w:val="none"/>
        </w:rPr>
      </w:pPr>
      <w:bookmarkStart w:id="431" w:name="_Toc19539"/>
      <w:bookmarkStart w:id="432" w:name="_Toc23289"/>
      <w:bookmarkStart w:id="433" w:name="_Toc16752"/>
      <w:bookmarkStart w:id="434" w:name="_Toc31402"/>
      <w:bookmarkStart w:id="435" w:name="_Toc3769"/>
      <w:r>
        <w:rPr>
          <w:rFonts w:hint="eastAsia" w:ascii="宋体" w:hAnsi="宋体"/>
          <w:b/>
          <w:color w:val="auto"/>
          <w:sz w:val="24"/>
          <w:highlight w:val="none"/>
        </w:rPr>
        <w:t>二、</w:t>
      </w:r>
      <w:r>
        <w:rPr>
          <w:rFonts w:ascii="宋体" w:hAnsi="宋体"/>
          <w:b/>
          <w:color w:val="auto"/>
          <w:sz w:val="24"/>
          <w:highlight w:val="none"/>
        </w:rPr>
        <w:t xml:space="preserve"> 技术规范</w:t>
      </w:r>
      <w:bookmarkEnd w:id="431"/>
      <w:bookmarkEnd w:id="432"/>
      <w:bookmarkEnd w:id="433"/>
      <w:bookmarkEnd w:id="434"/>
      <w:bookmarkEnd w:id="435"/>
    </w:p>
    <w:p w14:paraId="43884D2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w:t>
      </w:r>
      <w:r>
        <w:rPr>
          <w:rFonts w:ascii="宋体" w:hAnsi="宋体"/>
          <w:color w:val="auto"/>
          <w:sz w:val="24"/>
          <w:highlight w:val="none"/>
          <w:u w:val="single"/>
        </w:rPr>
        <w:t>(</w:t>
      </w:r>
      <w:r>
        <w:rPr>
          <w:rFonts w:ascii="宋体" w:hAnsi="宋体"/>
          <w:b/>
          <w:bCs/>
          <w:color w:val="auto"/>
          <w:sz w:val="24"/>
          <w:highlight w:val="none"/>
          <w:u w:val="single"/>
        </w:rPr>
        <w:t>如果有的话</w:t>
      </w:r>
      <w:r>
        <w:rPr>
          <w:rFonts w:ascii="宋体" w:hAnsi="宋体"/>
          <w:color w:val="auto"/>
          <w:sz w:val="24"/>
          <w:highlight w:val="none"/>
          <w:u w:val="single"/>
        </w:rPr>
        <w:t>)</w:t>
      </w:r>
      <w:r>
        <w:rPr>
          <w:rFonts w:ascii="宋体" w:hAnsi="宋体"/>
          <w:color w:val="auto"/>
          <w:sz w:val="24"/>
          <w:highlight w:val="none"/>
        </w:rPr>
        <w:t>及其技术规范偏差表</w:t>
      </w:r>
      <w:r>
        <w:rPr>
          <w:rFonts w:ascii="宋体" w:hAnsi="宋体"/>
          <w:b/>
          <w:bCs/>
          <w:color w:val="auto"/>
          <w:sz w:val="24"/>
          <w:highlight w:val="none"/>
          <w:u w:val="single"/>
        </w:rPr>
        <w:t>(如果被甲方接受的话)</w:t>
      </w:r>
      <w:r>
        <w:rPr>
          <w:rFonts w:ascii="宋体" w:hAnsi="宋体"/>
          <w:color w:val="auto"/>
          <w:sz w:val="24"/>
          <w:highlight w:val="none"/>
        </w:rPr>
        <w:t>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2026CEC0">
      <w:pPr>
        <w:spacing w:line="360" w:lineRule="auto"/>
        <w:ind w:firstLine="482" w:firstLineChars="200"/>
        <w:outlineLvl w:val="0"/>
        <w:rPr>
          <w:rFonts w:ascii="宋体" w:hAnsi="宋体"/>
          <w:b/>
          <w:color w:val="auto"/>
          <w:sz w:val="24"/>
          <w:highlight w:val="none"/>
        </w:rPr>
      </w:pPr>
      <w:bookmarkStart w:id="436" w:name="_Toc13673"/>
      <w:bookmarkStart w:id="437" w:name="_Toc12412"/>
      <w:bookmarkStart w:id="438" w:name="_Toc4133"/>
      <w:bookmarkStart w:id="439" w:name="_Toc27945"/>
      <w:bookmarkStart w:id="440" w:name="_Toc9161"/>
      <w:r>
        <w:rPr>
          <w:rFonts w:hint="eastAsia" w:ascii="宋体" w:hAnsi="宋体"/>
          <w:b/>
          <w:color w:val="auto"/>
          <w:sz w:val="24"/>
          <w:highlight w:val="none"/>
        </w:rPr>
        <w:t>三、</w:t>
      </w:r>
      <w:r>
        <w:rPr>
          <w:rFonts w:ascii="宋体" w:hAnsi="宋体"/>
          <w:b/>
          <w:color w:val="auto"/>
          <w:sz w:val="24"/>
          <w:highlight w:val="none"/>
        </w:rPr>
        <w:t xml:space="preserve"> 知识产权</w:t>
      </w:r>
      <w:bookmarkEnd w:id="436"/>
      <w:bookmarkEnd w:id="437"/>
      <w:bookmarkEnd w:id="438"/>
      <w:bookmarkEnd w:id="439"/>
      <w:bookmarkEnd w:id="440"/>
    </w:p>
    <w:p w14:paraId="77D85BF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0B647A4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2.合同涉及技术成果的归属和收益的分成办法的，双方另行商定签订协议</w:t>
      </w:r>
      <w:r>
        <w:rPr>
          <w:rFonts w:ascii="宋体" w:hAnsi="宋体"/>
          <w:color w:val="auto"/>
          <w:sz w:val="24"/>
          <w:highlight w:val="none"/>
        </w:rPr>
        <w:t>。</w:t>
      </w:r>
      <w:r>
        <w:rPr>
          <w:rFonts w:hint="eastAsia" w:ascii="宋体" w:hAnsi="宋体"/>
          <w:color w:val="auto"/>
          <w:sz w:val="24"/>
          <w:highlight w:val="none"/>
        </w:rPr>
        <w:t>如双方未另行签订书面协议的，乙方为履行本合同下义务所形成的各项成果文件之所有权、知识产权均归属于甲方所有，且甲方有权自行或委托第三方进行修改。</w:t>
      </w:r>
    </w:p>
    <w:p w14:paraId="27A601DF">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四、履约检查和问题反馈</w:t>
      </w:r>
    </w:p>
    <w:p w14:paraId="5CF38CD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5710EBC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2.合同履行期间，甲方有权将履行过程中出现的问题反馈给乙方，双方当事人应以书面形式约定需要完善和改进的内容。</w:t>
      </w:r>
    </w:p>
    <w:p w14:paraId="186D5518">
      <w:pPr>
        <w:spacing w:line="360" w:lineRule="auto"/>
        <w:ind w:firstLine="482" w:firstLineChars="200"/>
        <w:outlineLvl w:val="0"/>
        <w:rPr>
          <w:rFonts w:ascii="宋体" w:hAnsi="宋体"/>
          <w:b/>
          <w:color w:val="auto"/>
          <w:sz w:val="24"/>
          <w:highlight w:val="none"/>
        </w:rPr>
      </w:pPr>
      <w:bookmarkStart w:id="441" w:name="_Toc32670"/>
      <w:bookmarkStart w:id="442" w:name="_Toc15447"/>
      <w:bookmarkStart w:id="443" w:name="_Toc26555"/>
      <w:bookmarkStart w:id="444" w:name="_Toc31233"/>
      <w:bookmarkStart w:id="445" w:name="_Toc22011"/>
      <w:r>
        <w:rPr>
          <w:rFonts w:hint="eastAsia" w:ascii="宋体" w:hAnsi="宋体"/>
          <w:b/>
          <w:color w:val="auto"/>
          <w:sz w:val="24"/>
          <w:highlight w:val="none"/>
        </w:rPr>
        <w:t>五、</w:t>
      </w:r>
      <w:r>
        <w:rPr>
          <w:rFonts w:ascii="宋体" w:hAnsi="宋体"/>
          <w:b/>
          <w:color w:val="auto"/>
          <w:sz w:val="24"/>
          <w:highlight w:val="none"/>
        </w:rPr>
        <w:t>结算方式和付款条件</w:t>
      </w:r>
      <w:bookmarkEnd w:id="441"/>
      <w:bookmarkEnd w:id="442"/>
      <w:bookmarkEnd w:id="443"/>
      <w:bookmarkEnd w:id="444"/>
      <w:bookmarkEnd w:id="445"/>
    </w:p>
    <w:p w14:paraId="0A1C2A9B">
      <w:pPr>
        <w:spacing w:line="360" w:lineRule="auto"/>
        <w:ind w:firstLine="480" w:firstLineChars="200"/>
        <w:outlineLvl w:val="0"/>
        <w:rPr>
          <w:rFonts w:hint="eastAsia" w:ascii="宋体" w:hAnsi="宋体"/>
          <w:bCs/>
          <w:color w:val="auto"/>
          <w:sz w:val="24"/>
          <w:highlight w:val="none"/>
        </w:rPr>
      </w:pPr>
      <w:bookmarkStart w:id="446" w:name="_Toc13467"/>
      <w:bookmarkStart w:id="447" w:name="_Toc16163"/>
      <w:bookmarkStart w:id="448" w:name="_Toc18990"/>
      <w:bookmarkStart w:id="449" w:name="_Toc30507"/>
      <w:bookmarkStart w:id="450" w:name="_Toc13154"/>
      <w:r>
        <w:rPr>
          <w:rFonts w:hint="eastAsia" w:ascii="宋体" w:hAnsi="宋体"/>
          <w:bCs/>
          <w:color w:val="auto"/>
          <w:sz w:val="24"/>
          <w:highlight w:val="none"/>
        </w:rPr>
        <w:t>1.结算方式为转账或者电汇 ，若甲方采用银行承兑支付，双方另行协商；</w:t>
      </w:r>
    </w:p>
    <w:p w14:paraId="76947533">
      <w:pPr>
        <w:spacing w:line="360" w:lineRule="auto"/>
        <w:ind w:firstLine="480" w:firstLineChars="200"/>
        <w:outlineLvl w:val="0"/>
        <w:rPr>
          <w:rFonts w:hint="eastAsia" w:ascii="宋体" w:hAnsi="宋体"/>
          <w:bCs/>
          <w:color w:val="auto"/>
          <w:sz w:val="24"/>
          <w:highlight w:val="none"/>
        </w:rPr>
      </w:pPr>
      <w:r>
        <w:rPr>
          <w:rFonts w:hint="eastAsia" w:ascii="宋体" w:hAnsi="宋体"/>
          <w:bCs/>
          <w:color w:val="auto"/>
          <w:sz w:val="24"/>
          <w:highlight w:val="none"/>
        </w:rPr>
        <w:t>2.付款条件：乙方提供的服务或者货物应满足合同约定要求，未出现违规违约的情况 ；</w:t>
      </w:r>
    </w:p>
    <w:p w14:paraId="6C9C5D25">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技术资料和保密义务</w:t>
      </w:r>
      <w:bookmarkEnd w:id="446"/>
      <w:bookmarkEnd w:id="447"/>
      <w:bookmarkEnd w:id="448"/>
      <w:bookmarkEnd w:id="449"/>
      <w:bookmarkEnd w:id="450"/>
    </w:p>
    <w:p w14:paraId="7DB6EFD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乙方有权依据合同约定和项目需要，向甲方了解有关情况，调阅有关资料等，甲方应予积极配合；</w:t>
      </w:r>
    </w:p>
    <w:p w14:paraId="085BFE1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乙方有义务妥善保管和保护由甲方提供的前款信息和资料等；</w:t>
      </w:r>
    </w:p>
    <w:p w14:paraId="0EBD313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14BDC1F1">
      <w:pPr>
        <w:spacing w:line="360" w:lineRule="auto"/>
        <w:ind w:firstLine="482" w:firstLineChars="200"/>
        <w:outlineLvl w:val="0"/>
        <w:rPr>
          <w:rFonts w:ascii="宋体" w:hAnsi="宋体"/>
          <w:b/>
          <w:color w:val="auto"/>
          <w:sz w:val="24"/>
          <w:highlight w:val="none"/>
        </w:rPr>
      </w:pPr>
      <w:bookmarkStart w:id="451" w:name="_Toc19069"/>
      <w:r>
        <w:rPr>
          <w:rFonts w:hint="eastAsia" w:ascii="宋体" w:hAnsi="宋体"/>
          <w:b/>
          <w:color w:val="auto"/>
          <w:sz w:val="24"/>
          <w:highlight w:val="none"/>
        </w:rPr>
        <w:t>七、质量保证</w:t>
      </w:r>
      <w:bookmarkEnd w:id="451"/>
    </w:p>
    <w:p w14:paraId="6F012283">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乙方应保证履行合同的人员数量和素质、软件和硬件设备的配置、场地、环境和设施等满足全面履行合同的要求。</w:t>
      </w:r>
    </w:p>
    <w:p w14:paraId="2B6C0AEF">
      <w:pPr>
        <w:spacing w:line="360" w:lineRule="auto"/>
        <w:ind w:firstLine="482" w:firstLineChars="200"/>
        <w:outlineLvl w:val="0"/>
        <w:rPr>
          <w:rFonts w:ascii="宋体" w:hAnsi="宋体"/>
          <w:b/>
          <w:color w:val="auto"/>
          <w:sz w:val="24"/>
          <w:highlight w:val="none"/>
        </w:rPr>
      </w:pPr>
      <w:bookmarkStart w:id="452" w:name="_Toc22267"/>
      <w:r>
        <w:rPr>
          <w:rFonts w:hint="eastAsia" w:ascii="宋体" w:hAnsi="宋体"/>
          <w:b/>
          <w:color w:val="auto"/>
          <w:sz w:val="24"/>
          <w:highlight w:val="none"/>
        </w:rPr>
        <w:t>八、</w:t>
      </w:r>
      <w:r>
        <w:rPr>
          <w:rFonts w:ascii="宋体" w:hAnsi="宋体"/>
          <w:b/>
          <w:color w:val="auto"/>
          <w:sz w:val="24"/>
          <w:highlight w:val="none"/>
        </w:rPr>
        <w:t xml:space="preserve"> </w:t>
      </w:r>
      <w:r>
        <w:rPr>
          <w:rFonts w:hint="eastAsia" w:ascii="宋体" w:hAnsi="宋体"/>
          <w:b/>
          <w:color w:val="auto"/>
          <w:sz w:val="24"/>
          <w:highlight w:val="none"/>
        </w:rPr>
        <w:t>延迟履行</w:t>
      </w:r>
      <w:bookmarkEnd w:id="452"/>
    </w:p>
    <w:p w14:paraId="00F399E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2D3BBBAE">
      <w:pPr>
        <w:spacing w:line="360" w:lineRule="auto"/>
        <w:ind w:firstLine="482" w:firstLineChars="200"/>
        <w:outlineLvl w:val="0"/>
        <w:rPr>
          <w:rFonts w:ascii="宋体" w:hAnsi="宋体"/>
          <w:b/>
          <w:color w:val="auto"/>
          <w:sz w:val="24"/>
          <w:highlight w:val="none"/>
        </w:rPr>
      </w:pPr>
      <w:bookmarkStart w:id="453" w:name="_Toc10611"/>
      <w:r>
        <w:rPr>
          <w:rFonts w:hint="eastAsia" w:ascii="宋体" w:hAnsi="宋体"/>
          <w:b/>
          <w:color w:val="auto"/>
          <w:sz w:val="24"/>
          <w:highlight w:val="none"/>
        </w:rPr>
        <w:t>九、合同变更</w:t>
      </w:r>
      <w:bookmarkEnd w:id="453"/>
      <w:r>
        <w:rPr>
          <w:rFonts w:hint="eastAsia" w:ascii="宋体" w:hAnsi="宋体" w:cs="宋体"/>
          <w:b/>
          <w:color w:val="auto"/>
          <w:sz w:val="24"/>
          <w:highlight w:val="none"/>
        </w:rPr>
        <w:t>或补充</w:t>
      </w:r>
    </w:p>
    <w:p w14:paraId="2480FF5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470869D1">
      <w:pPr>
        <w:spacing w:line="360" w:lineRule="auto"/>
        <w:ind w:firstLine="480" w:firstLineChars="200"/>
        <w:rPr>
          <w:rFonts w:hint="eastAsia" w:ascii="宋体" w:hAnsi="宋体"/>
          <w:color w:val="auto"/>
          <w:sz w:val="24"/>
          <w:highlight w:val="none"/>
        </w:rPr>
      </w:pPr>
      <w:bookmarkStart w:id="454" w:name="_Toc10663"/>
      <w:bookmarkStart w:id="455" w:name="_Toc23368"/>
      <w:bookmarkStart w:id="456" w:name="_Toc26689"/>
      <w:bookmarkStart w:id="457" w:name="_Toc42"/>
      <w:bookmarkStart w:id="458" w:name="_Toc21830"/>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BAD592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47D2EA24">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w:t>
      </w:r>
      <w:r>
        <w:rPr>
          <w:rFonts w:ascii="宋体" w:hAnsi="宋体"/>
          <w:b/>
          <w:color w:val="auto"/>
          <w:sz w:val="24"/>
          <w:highlight w:val="none"/>
        </w:rPr>
        <w:t>合同转让和分包</w:t>
      </w:r>
      <w:bookmarkEnd w:id="454"/>
      <w:bookmarkEnd w:id="455"/>
      <w:bookmarkEnd w:id="456"/>
      <w:bookmarkEnd w:id="457"/>
      <w:bookmarkEnd w:id="458"/>
    </w:p>
    <w:p w14:paraId="4D46D680">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3BA72E2E">
      <w:pPr>
        <w:spacing w:line="360" w:lineRule="auto"/>
        <w:ind w:firstLine="482" w:firstLineChars="200"/>
        <w:outlineLvl w:val="0"/>
        <w:rPr>
          <w:rFonts w:ascii="宋体" w:hAnsi="宋体"/>
          <w:b/>
          <w:color w:val="auto"/>
          <w:sz w:val="24"/>
          <w:highlight w:val="none"/>
        </w:rPr>
      </w:pPr>
      <w:bookmarkStart w:id="459" w:name="_Toc14371"/>
      <w:bookmarkStart w:id="460" w:name="_Toc32494"/>
      <w:bookmarkStart w:id="461" w:name="_Toc4720"/>
      <w:bookmarkStart w:id="462" w:name="_Toc26633"/>
      <w:bookmarkStart w:id="463" w:name="_Toc25571"/>
      <w:r>
        <w:rPr>
          <w:rFonts w:hint="eastAsia" w:ascii="宋体" w:hAnsi="宋体"/>
          <w:b/>
          <w:color w:val="auto"/>
          <w:sz w:val="24"/>
          <w:highlight w:val="none"/>
        </w:rPr>
        <w:t>十一、</w:t>
      </w:r>
      <w:r>
        <w:rPr>
          <w:rFonts w:ascii="宋体" w:hAnsi="宋体"/>
          <w:b/>
          <w:color w:val="auto"/>
          <w:sz w:val="24"/>
          <w:highlight w:val="none"/>
        </w:rPr>
        <w:t>不可抗力</w:t>
      </w:r>
      <w:bookmarkEnd w:id="459"/>
      <w:bookmarkEnd w:id="460"/>
      <w:bookmarkEnd w:id="461"/>
      <w:bookmarkEnd w:id="462"/>
      <w:bookmarkEnd w:id="463"/>
    </w:p>
    <w:p w14:paraId="184C982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6046E33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2.因不可抗力致使不能实现合同目的的，当事人可以解除合同；</w:t>
      </w:r>
    </w:p>
    <w:p w14:paraId="0C5D19A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B23A4B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07DD53F7">
      <w:pPr>
        <w:spacing w:line="360" w:lineRule="auto"/>
        <w:ind w:firstLine="482" w:firstLineChars="200"/>
        <w:outlineLvl w:val="0"/>
        <w:rPr>
          <w:rFonts w:ascii="宋体" w:hAnsi="宋体"/>
          <w:b/>
          <w:color w:val="auto"/>
          <w:sz w:val="24"/>
          <w:highlight w:val="none"/>
        </w:rPr>
      </w:pPr>
      <w:bookmarkStart w:id="464" w:name="_Toc3638"/>
      <w:bookmarkStart w:id="465" w:name="_Toc25783"/>
      <w:bookmarkStart w:id="466" w:name="_Toc14115"/>
      <w:bookmarkStart w:id="467" w:name="_Toc24465"/>
      <w:bookmarkStart w:id="468" w:name="_Toc23854"/>
      <w:r>
        <w:rPr>
          <w:rFonts w:hint="eastAsia" w:ascii="宋体" w:hAnsi="宋体"/>
          <w:b/>
          <w:color w:val="auto"/>
          <w:sz w:val="24"/>
          <w:highlight w:val="none"/>
        </w:rPr>
        <w:t>十二、</w:t>
      </w:r>
      <w:r>
        <w:rPr>
          <w:rFonts w:ascii="宋体" w:hAnsi="宋体"/>
          <w:b/>
          <w:color w:val="auto"/>
          <w:sz w:val="24"/>
          <w:highlight w:val="none"/>
        </w:rPr>
        <w:t>税费</w:t>
      </w:r>
      <w:bookmarkEnd w:id="464"/>
      <w:bookmarkEnd w:id="465"/>
      <w:bookmarkEnd w:id="466"/>
      <w:bookmarkEnd w:id="467"/>
      <w:bookmarkEnd w:id="468"/>
    </w:p>
    <w:p w14:paraId="0ABD8C29">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17FDA23C">
      <w:pPr>
        <w:spacing w:line="360" w:lineRule="auto"/>
        <w:ind w:firstLine="482" w:firstLineChars="200"/>
        <w:outlineLvl w:val="0"/>
        <w:rPr>
          <w:rFonts w:ascii="宋体" w:hAnsi="宋体"/>
          <w:b/>
          <w:color w:val="auto"/>
          <w:sz w:val="24"/>
          <w:highlight w:val="none"/>
        </w:rPr>
      </w:pPr>
      <w:bookmarkStart w:id="469" w:name="_Toc25525"/>
      <w:bookmarkStart w:id="470" w:name="_Toc7315"/>
      <w:bookmarkStart w:id="471" w:name="_Toc30105"/>
      <w:bookmarkStart w:id="472" w:name="_Toc14814"/>
      <w:bookmarkStart w:id="473" w:name="_Toc26883"/>
      <w:r>
        <w:rPr>
          <w:rFonts w:hint="eastAsia" w:ascii="宋体" w:hAnsi="宋体"/>
          <w:b/>
          <w:color w:val="auto"/>
          <w:sz w:val="24"/>
          <w:highlight w:val="none"/>
        </w:rPr>
        <w:t>十三、</w:t>
      </w:r>
      <w:r>
        <w:rPr>
          <w:rFonts w:ascii="宋体" w:hAnsi="宋体"/>
          <w:b/>
          <w:color w:val="auto"/>
          <w:sz w:val="24"/>
          <w:highlight w:val="none"/>
        </w:rPr>
        <w:t>乙方破产</w:t>
      </w:r>
      <w:bookmarkEnd w:id="469"/>
      <w:bookmarkEnd w:id="470"/>
      <w:bookmarkEnd w:id="471"/>
      <w:bookmarkEnd w:id="472"/>
      <w:bookmarkEnd w:id="473"/>
    </w:p>
    <w:p w14:paraId="49E5AA5F">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75F0B694">
      <w:pPr>
        <w:spacing w:line="360" w:lineRule="auto"/>
        <w:ind w:firstLine="482" w:firstLineChars="200"/>
        <w:outlineLvl w:val="0"/>
        <w:rPr>
          <w:rFonts w:ascii="宋体" w:hAnsi="宋体"/>
          <w:b/>
          <w:color w:val="auto"/>
          <w:sz w:val="24"/>
          <w:highlight w:val="none"/>
        </w:rPr>
      </w:pPr>
      <w:bookmarkStart w:id="474" w:name="_Toc2016"/>
      <w:bookmarkStart w:id="475" w:name="_Toc23323"/>
      <w:bookmarkStart w:id="476" w:name="_Toc1123"/>
      <w:r>
        <w:rPr>
          <w:rFonts w:hint="eastAsia" w:ascii="宋体" w:hAnsi="宋体"/>
          <w:b/>
          <w:color w:val="auto"/>
          <w:sz w:val="24"/>
          <w:highlight w:val="none"/>
        </w:rPr>
        <w:t>十四、</w:t>
      </w:r>
      <w:r>
        <w:rPr>
          <w:rFonts w:ascii="宋体" w:hAnsi="宋体"/>
          <w:b/>
          <w:color w:val="auto"/>
          <w:sz w:val="24"/>
          <w:highlight w:val="none"/>
        </w:rPr>
        <w:t>合同中止、终止</w:t>
      </w:r>
      <w:bookmarkEnd w:id="474"/>
      <w:bookmarkEnd w:id="475"/>
      <w:bookmarkEnd w:id="476"/>
    </w:p>
    <w:p w14:paraId="2CFAC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双方当事人不得擅自中止或者终止合同；</w:t>
      </w:r>
    </w:p>
    <w:p w14:paraId="45B988C8">
      <w:pPr>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2.</w:t>
      </w:r>
      <w:r>
        <w:rPr>
          <w:rFonts w:hint="eastAsia" w:ascii="宋体" w:hAnsi="宋体" w:cs="宋体"/>
          <w:color w:val="auto"/>
          <w:sz w:val="24"/>
          <w:highlight w:val="none"/>
        </w:rPr>
        <w:t>双方当事人应当中止或者终止合同，有过错的一方应当承担赔偿责任，双方当事人都有过错的，各自承担相应的责任；</w:t>
      </w:r>
    </w:p>
    <w:p w14:paraId="3B3517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3.合同到期后，自动终止合同；</w:t>
      </w:r>
    </w:p>
    <w:p w14:paraId="68ED36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4.乙方完成合同约定内容</w:t>
      </w:r>
      <w:r>
        <w:rPr>
          <w:rFonts w:hint="eastAsia" w:ascii="宋体" w:hAnsi="宋体" w:cs="宋体"/>
          <w:color w:val="auto"/>
          <w:sz w:val="24"/>
          <w:highlight w:val="none"/>
          <w:lang w:val="en-US" w:eastAsia="zh-CN"/>
        </w:rPr>
        <w:t>或者履约金额达到</w:t>
      </w:r>
      <w:r>
        <w:rPr>
          <w:rFonts w:hint="eastAsia" w:ascii="宋体" w:hAnsi="宋体" w:cs="宋体"/>
          <w:color w:val="auto"/>
          <w:sz w:val="24"/>
          <w:highlight w:val="none"/>
        </w:rPr>
        <w:t>合同总金额</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，自动终止合同；若在合同有效期之前完成的，提前终止合同，无须再另行签订终止补充协议；</w:t>
      </w:r>
    </w:p>
    <w:p w14:paraId="68CB9B44">
      <w:pPr>
        <w:spacing w:line="360" w:lineRule="auto"/>
        <w:ind w:firstLine="480" w:firstLineChars="200"/>
        <w:rPr>
          <w:color w:val="auto"/>
          <w:highlight w:val="none"/>
        </w:rPr>
      </w:pPr>
      <w:r>
        <w:rPr>
          <w:rFonts w:hint="eastAsia" w:ascii="宋体" w:hAnsi="宋体" w:cs="宋体"/>
          <w:color w:val="auto"/>
          <w:sz w:val="24"/>
          <w:highlight w:val="none"/>
        </w:rPr>
        <w:t>5.出现违约行为的，甲方有权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p w14:paraId="6A4EE294">
      <w:pPr>
        <w:spacing w:line="360" w:lineRule="auto"/>
        <w:ind w:firstLine="482" w:firstLineChars="200"/>
        <w:outlineLvl w:val="0"/>
        <w:rPr>
          <w:rFonts w:ascii="宋体" w:hAnsi="宋体"/>
          <w:b/>
          <w:color w:val="auto"/>
          <w:sz w:val="24"/>
          <w:highlight w:val="none"/>
        </w:rPr>
      </w:pPr>
      <w:bookmarkStart w:id="477" w:name="_Toc14525"/>
      <w:bookmarkStart w:id="478" w:name="_Toc17363"/>
      <w:bookmarkStart w:id="479" w:name="_Toc1969"/>
      <w:r>
        <w:rPr>
          <w:rFonts w:hint="eastAsia" w:ascii="宋体" w:hAnsi="宋体"/>
          <w:b/>
          <w:color w:val="auto"/>
          <w:sz w:val="24"/>
          <w:highlight w:val="none"/>
        </w:rPr>
        <w:t>十五</w:t>
      </w:r>
      <w:bookmarkEnd w:id="477"/>
      <w:bookmarkEnd w:id="478"/>
      <w:bookmarkEnd w:id="479"/>
      <w:bookmarkStart w:id="480" w:name="_Toc9808"/>
      <w:bookmarkStart w:id="481" w:name="_Toc31892"/>
      <w:bookmarkStart w:id="482" w:name="_Toc2308"/>
      <w:bookmarkStart w:id="483" w:name="_Toc12666"/>
      <w:bookmarkStart w:id="484" w:name="_Toc25198"/>
      <w:r>
        <w:rPr>
          <w:rFonts w:hint="eastAsia" w:ascii="宋体" w:hAnsi="宋体"/>
          <w:b/>
          <w:color w:val="auto"/>
          <w:sz w:val="24"/>
          <w:highlight w:val="none"/>
        </w:rPr>
        <w:t>、</w:t>
      </w:r>
      <w:r>
        <w:rPr>
          <w:rFonts w:ascii="宋体" w:hAnsi="宋体"/>
          <w:b/>
          <w:color w:val="auto"/>
          <w:sz w:val="24"/>
          <w:highlight w:val="none"/>
        </w:rPr>
        <w:t>通知和送达</w:t>
      </w:r>
      <w:bookmarkEnd w:id="480"/>
      <w:bookmarkEnd w:id="481"/>
      <w:bookmarkEnd w:id="482"/>
      <w:bookmarkEnd w:id="483"/>
      <w:bookmarkEnd w:id="484"/>
    </w:p>
    <w:p w14:paraId="77348586">
      <w:pPr>
        <w:spacing w:line="360" w:lineRule="auto"/>
        <w:ind w:firstLine="480" w:firstLineChars="200"/>
        <w:rPr>
          <w:rFonts w:ascii="宋体" w:hAnsi="宋体"/>
          <w:color w:val="auto"/>
          <w:sz w:val="24"/>
          <w:highlight w:val="none"/>
        </w:rPr>
      </w:pPr>
      <w:bookmarkStart w:id="485" w:name="_Toc27674"/>
      <w:bookmarkStart w:id="486" w:name="_Toc18401"/>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而以合同第</w:t>
      </w:r>
      <w:r>
        <w:rPr>
          <w:rFonts w:hint="eastAsia" w:ascii="宋体" w:hAnsi="宋体"/>
          <w:color w:val="auto"/>
          <w:sz w:val="24"/>
          <w:highlight w:val="none"/>
          <w:lang w:val="en-US" w:eastAsia="zh-CN"/>
        </w:rPr>
        <w:t>二</w:t>
      </w:r>
      <w:r>
        <w:rPr>
          <w:rFonts w:hint="eastAsia" w:ascii="宋体" w:hAnsi="宋体"/>
          <w:color w:val="auto"/>
          <w:sz w:val="24"/>
          <w:highlight w:val="none"/>
        </w:rPr>
        <w:t>章尾部所列明的电子邮件发出的所有通知、文件、材料，均视为已向对方当事人送达；任何一方变更上述送达方式或者地址的，应于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4F6AAC0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485"/>
      <w:bookmarkEnd w:id="486"/>
    </w:p>
    <w:p w14:paraId="1C86AAA2">
      <w:pPr>
        <w:spacing w:line="360" w:lineRule="auto"/>
        <w:ind w:firstLine="482" w:firstLineChars="200"/>
        <w:outlineLvl w:val="0"/>
        <w:rPr>
          <w:rFonts w:ascii="宋体" w:hAnsi="宋体" w:cs="宋体"/>
          <w:b/>
          <w:color w:val="auto"/>
          <w:sz w:val="24"/>
          <w:highlight w:val="none"/>
        </w:rPr>
      </w:pPr>
      <w:bookmarkStart w:id="487" w:name="_Toc30599"/>
      <w:bookmarkStart w:id="488" w:name="_Toc18540"/>
      <w:bookmarkStart w:id="489" w:name="_Toc4355"/>
      <w:bookmarkStart w:id="490" w:name="_Toc28906"/>
      <w:bookmarkStart w:id="491" w:name="_Toc5063"/>
      <w:bookmarkStart w:id="492" w:name="_Toc27644"/>
      <w:bookmarkStart w:id="493" w:name="_Toc12254"/>
      <w:bookmarkStart w:id="494" w:name="_Toc20808"/>
      <w:r>
        <w:rPr>
          <w:rFonts w:hint="eastAsia" w:ascii="宋体" w:hAnsi="宋体" w:cs="宋体"/>
          <w:b/>
          <w:color w:val="auto"/>
          <w:sz w:val="24"/>
          <w:highlight w:val="none"/>
        </w:rPr>
        <w:t>十六、计量单位</w:t>
      </w:r>
      <w:bookmarkEnd w:id="487"/>
      <w:bookmarkEnd w:id="488"/>
      <w:bookmarkEnd w:id="489"/>
    </w:p>
    <w:p w14:paraId="7B04299E">
      <w:pPr>
        <w:spacing w:line="360" w:lineRule="auto"/>
        <w:ind w:firstLine="480" w:firstLineChars="200"/>
        <w:rPr>
          <w:rFonts w:hint="eastAsia" w:ascii="宋体" w:hAnsi="宋体"/>
          <w:b/>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4234020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十七、合同使用的文字和</w:t>
      </w:r>
      <w:r>
        <w:rPr>
          <w:rFonts w:ascii="宋体" w:hAnsi="宋体"/>
          <w:b/>
          <w:color w:val="auto"/>
          <w:sz w:val="24"/>
          <w:highlight w:val="none"/>
        </w:rPr>
        <w:t>适用的法律</w:t>
      </w:r>
      <w:bookmarkEnd w:id="490"/>
      <w:bookmarkEnd w:id="491"/>
      <w:bookmarkEnd w:id="492"/>
      <w:bookmarkEnd w:id="493"/>
      <w:bookmarkEnd w:id="494"/>
    </w:p>
    <w:p w14:paraId="73569FF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合同使用汉语书</w:t>
      </w:r>
      <w:r>
        <w:rPr>
          <w:rFonts w:hint="eastAsia" w:ascii="宋体" w:hAnsi="宋体"/>
          <w:color w:val="auto"/>
          <w:sz w:val="24"/>
          <w:highlight w:val="none"/>
          <w:lang w:val="en-US" w:eastAsia="zh-CN"/>
        </w:rPr>
        <w:t>写</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5E4142D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2.合同适用</w:t>
      </w:r>
      <w:r>
        <w:rPr>
          <w:rFonts w:ascii="宋体" w:hAnsi="宋体"/>
          <w:color w:val="auto"/>
          <w:sz w:val="24"/>
          <w:highlight w:val="none"/>
        </w:rPr>
        <w:t>中华人民共和国法律。</w:t>
      </w:r>
    </w:p>
    <w:p w14:paraId="05E69E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十八、特别提示</w:t>
      </w:r>
    </w:p>
    <w:p w14:paraId="1886C64B">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15FAC33">
      <w:pPr>
        <w:rPr>
          <w:color w:val="auto"/>
          <w:highlight w:val="none"/>
        </w:rPr>
      </w:pPr>
    </w:p>
    <w:p w14:paraId="2ECCC610">
      <w:pPr>
        <w:pStyle w:val="23"/>
        <w:spacing w:line="560" w:lineRule="exact"/>
        <w:ind w:left="0" w:leftChars="0" w:firstLine="0" w:firstLineChars="0"/>
        <w:jc w:val="center"/>
        <w:rPr>
          <w:rFonts w:hint="eastAsia" w:ascii="宋体" w:hAnsi="宋体"/>
          <w:b/>
          <w:color w:val="auto"/>
          <w:szCs w:val="24"/>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249F1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7815FC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7FDEFDA2">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乙方： </w:t>
            </w:r>
          </w:p>
        </w:tc>
      </w:tr>
      <w:tr w14:paraId="5AF8848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6DA206">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905D5B7">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统一社会信用代码：</w:t>
            </w:r>
          </w:p>
          <w:p w14:paraId="6B205CEA">
            <w:pPr>
              <w:spacing w:line="360" w:lineRule="auto"/>
              <w:rPr>
                <w:rFonts w:hint="eastAsia" w:ascii="宋体" w:hAnsi="宋体" w:eastAsia="宋体" w:cs="Times New Roman"/>
                <w:color w:val="auto"/>
                <w:sz w:val="24"/>
                <w:highlight w:val="none"/>
                <w:lang w:val="zh-CN"/>
              </w:rPr>
            </w:pPr>
          </w:p>
        </w:tc>
      </w:tr>
      <w:tr w14:paraId="0769C3A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1340C3">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4DC90A5B">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0D088D7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67807D7">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1E437877">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6A3870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EAF458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079E0FCE">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75922D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AADBAC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28CEFC9">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1143F8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DD81673">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FADADB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26A74990">
      <w:pPr>
        <w:pStyle w:val="23"/>
        <w:spacing w:line="560" w:lineRule="exact"/>
        <w:ind w:left="0" w:leftChars="0" w:firstLine="0" w:firstLineChars="0"/>
        <w:jc w:val="center"/>
        <w:rPr>
          <w:rFonts w:hint="eastAsia" w:ascii="宋体" w:hAnsi="宋体"/>
          <w:b/>
          <w:color w:val="auto"/>
          <w:szCs w:val="24"/>
          <w:highlight w:val="none"/>
        </w:rPr>
      </w:pPr>
    </w:p>
    <w:p w14:paraId="27E8BC02">
      <w:pPr>
        <w:pStyle w:val="23"/>
        <w:spacing w:line="560" w:lineRule="exact"/>
        <w:ind w:left="0" w:leftChars="0" w:firstLine="0" w:firstLineChars="0"/>
        <w:jc w:val="center"/>
        <w:rPr>
          <w:rFonts w:hint="eastAsia" w:ascii="宋体" w:hAnsi="宋体"/>
          <w:b/>
          <w:color w:val="auto"/>
          <w:szCs w:val="24"/>
          <w:highlight w:val="none"/>
        </w:rPr>
      </w:pPr>
    </w:p>
    <w:p w14:paraId="3B24F36C">
      <w:pPr>
        <w:rPr>
          <w:rFonts w:hint="eastAsia"/>
          <w:color w:val="auto"/>
          <w:highlight w:val="none"/>
        </w:rPr>
      </w:pPr>
    </w:p>
    <w:p w14:paraId="04E24D42">
      <w:pPr>
        <w:rPr>
          <w:rFonts w:hint="eastAsia"/>
          <w:color w:val="auto"/>
          <w:highlight w:val="none"/>
        </w:rPr>
      </w:pPr>
    </w:p>
    <w:p w14:paraId="18A98B9E">
      <w:pPr>
        <w:pStyle w:val="23"/>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t>第三章  安全协议</w:t>
      </w:r>
    </w:p>
    <w:p w14:paraId="444A916C">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发包单位：</w:t>
      </w:r>
      <w:r>
        <w:rPr>
          <w:rFonts w:hint="eastAsia" w:ascii="宋体" w:hAnsi="宋体" w:cs="宋体"/>
          <w:color w:val="auto"/>
          <w:kern w:val="0"/>
          <w:sz w:val="24"/>
          <w:highlight w:val="none"/>
          <w:u w:val="single"/>
          <w:lang w:bidi="ar"/>
        </w:rPr>
        <w:t>杭州临江环境能源有限公司</w:t>
      </w:r>
      <w:r>
        <w:rPr>
          <w:rFonts w:hint="eastAsia" w:ascii="宋体" w:hAnsi="宋体" w:cs="宋体"/>
          <w:color w:val="auto"/>
          <w:kern w:val="0"/>
          <w:sz w:val="24"/>
          <w:highlight w:val="none"/>
          <w:lang w:bidi="ar"/>
        </w:rPr>
        <w:t xml:space="preserve">（简称甲方） </w:t>
      </w:r>
    </w:p>
    <w:p w14:paraId="11BF7745">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承包单位：</w:t>
      </w:r>
      <w:r>
        <w:rPr>
          <w:rFonts w:hint="eastAsia" w:ascii="宋体" w:hAnsi="宋体" w:cs="宋体"/>
          <w:color w:val="auto"/>
          <w:kern w:val="0"/>
          <w:sz w:val="24"/>
          <w:highlight w:val="none"/>
          <w:u w:val="single"/>
          <w:lang w:eastAsia="zh-CN" w:bidi="ar"/>
        </w:rPr>
        <w:t xml:space="preserve">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（简称乙方） </w:t>
      </w:r>
    </w:p>
    <w:p w14:paraId="3D516BA5">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甲方将</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 xml:space="preserve">   2024年临江公司叉车维保服务采购项目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67401A7">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一、服务项目 </w:t>
      </w:r>
    </w:p>
    <w:p w14:paraId="4EC067A8">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1.项目名称：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 xml:space="preserve">    2024年临江公司叉车维保服务采购项目</w:t>
      </w:r>
      <w:r>
        <w:rPr>
          <w:rFonts w:hint="eastAsia" w:ascii="宋体" w:hAnsi="宋体" w:cs="宋体"/>
          <w:color w:val="auto"/>
          <w:kern w:val="0"/>
          <w:sz w:val="24"/>
          <w:highlight w:val="none"/>
          <w:u w:val="single"/>
          <w:lang w:bidi="ar"/>
        </w:rPr>
        <w:t xml:space="preserve">              </w:t>
      </w:r>
    </w:p>
    <w:p w14:paraId="66B310C8">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2.项目地址：位于浙江省杭州钱塘区临江街道杭州临江环境能源有限公司厂区内。 </w:t>
      </w:r>
    </w:p>
    <w:p w14:paraId="67322608">
      <w:pPr>
        <w:spacing w:line="360" w:lineRule="auto"/>
        <w:ind w:firstLine="602" w:firstLineChars="250"/>
        <w:rPr>
          <w:rFonts w:hint="eastAsia" w:ascii="宋体" w:hAnsi="宋体" w:cs="宋体"/>
          <w:b/>
          <w:color w:val="auto"/>
          <w:sz w:val="24"/>
          <w:highlight w:val="none"/>
        </w:rPr>
      </w:pPr>
      <w:r>
        <w:rPr>
          <w:rFonts w:hint="eastAsia" w:ascii="宋体" w:hAnsi="宋体" w:cs="宋体"/>
          <w:b/>
          <w:color w:val="auto"/>
          <w:sz w:val="24"/>
          <w:highlight w:val="none"/>
        </w:rPr>
        <w:t>二、甲方职责</w:t>
      </w:r>
    </w:p>
    <w:p w14:paraId="75FF30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1.甲方对乙方资质进行审查，确保符合要求，并为乙方正常服务场所工作提供便利，</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项目实施前就各实施区域的现状及周边情况向乙方进行交底。如：实施项目周边的电缆线、消防管道及排水沟及周边车辆行驶情况等。</w:t>
      </w:r>
    </w:p>
    <w:p w14:paraId="108595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2.为本项目指定专人负责具体的联系沟通工作。</w:t>
      </w:r>
    </w:p>
    <w:p w14:paraId="08981FB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3.做好与本项目有关的其他各级单位的沟通协调工作。</w:t>
      </w:r>
    </w:p>
    <w:p w14:paraId="4BEECA70">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三、乙方职责</w:t>
      </w:r>
    </w:p>
    <w:p w14:paraId="6829A6CA">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5475EA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2.乙方在项目服务期间，必须对工作人员进行安全生产教育，落实安全技术交底工作，确保各类专业技术人员持证上岗。</w:t>
      </w:r>
    </w:p>
    <w:p w14:paraId="4F4900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3.乙方应遵守甲方相关的安全生产管理制度，在禁烟区内严禁吸烟以及擅自动用各类明火（动用需经审批），并在现场设置灭火器材及警示标识。</w:t>
      </w:r>
    </w:p>
    <w:p w14:paraId="3D0E1B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4.乙方在项目服务期间应严格按照用电规范要求，严禁私拉乱接电线，各类电器、照明设备必须使用防爆产品或设置防爆装置。</w:t>
      </w:r>
    </w:p>
    <w:p w14:paraId="2C6434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5.乙方内部要建立安全生产检查制度、落实自查自检，按“定人、定时间、定措施”的隐患整改原则，消除现场不安全因素。</w:t>
      </w:r>
    </w:p>
    <w:p w14:paraId="70F8F8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6．安全、规范、文明、科学作业，不损坏甲方的地上地下各类设施，确保项目实施区域安全有序。</w:t>
      </w:r>
    </w:p>
    <w:p w14:paraId="589C50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7.接受甲方的监督检查。</w:t>
      </w:r>
    </w:p>
    <w:p w14:paraId="322C16A1">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四、违约责任</w:t>
      </w:r>
    </w:p>
    <w:p w14:paraId="3F1CCED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1.在项目服务过程中，乙方必须做到安全生产，并服从甲方管理人员的调度指挥，有下列行为的，乙方扣罚履约保证金500-1000元/次：</w:t>
      </w:r>
    </w:p>
    <w:p w14:paraId="285D6F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不服从甲方指挥，强令冒险作业；</w:t>
      </w:r>
    </w:p>
    <w:p w14:paraId="0B4C9C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未按要求参加甲方组织的各项安全检查、会议活动；</w:t>
      </w:r>
    </w:p>
    <w:p w14:paraId="48C7B7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工作人员在禁烟区擅自动火、吸烟；</w:t>
      </w:r>
    </w:p>
    <w:p w14:paraId="49A1E7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工作人员未按规定穿戴劳动防护用品，经劝说不听或不服从管理的；</w:t>
      </w:r>
    </w:p>
    <w:p w14:paraId="47CC60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5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⑤</w:t>
      </w:r>
      <w:r>
        <w:rPr>
          <w:rFonts w:hint="eastAsia" w:ascii="宋体" w:hAnsi="宋体" w:cs="宋体"/>
          <w:color w:val="auto"/>
          <w:sz w:val="24"/>
          <w:highlight w:val="none"/>
        </w:rPr>
        <w:fldChar w:fldCharType="end"/>
      </w:r>
      <w:r>
        <w:rPr>
          <w:rFonts w:hint="eastAsia" w:ascii="宋体" w:hAnsi="宋体" w:cs="宋体"/>
          <w:color w:val="auto"/>
          <w:sz w:val="24"/>
          <w:highlight w:val="none"/>
        </w:rPr>
        <w:t>项目服务过程造成环境影响。</w:t>
      </w:r>
    </w:p>
    <w:p w14:paraId="11CF3B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2.乙方在项目服务过程中有下列行为的，扣罚履约保证金5000元/次：</w:t>
      </w:r>
    </w:p>
    <w:p w14:paraId="5648E7B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由于乙方原因造成甲方被主管单位、新闻媒体、12345公开电话投诉或其他上级有关部门书面警告等通报批评的；</w:t>
      </w:r>
    </w:p>
    <w:p w14:paraId="26BDBA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乙方未履行职责，经甲方三次书面警告的，进行停业整顿的，每次停业整顿。</w:t>
      </w:r>
    </w:p>
    <w:p w14:paraId="188C87D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3.乙方项目服务人员无证驾驶车辆（设备）、特殊工种无证上岗、消防器材配置缺损已提醒二十四小时无改进措施等现象，扣罚保证金2000元/人·次。</w:t>
      </w:r>
    </w:p>
    <w:p w14:paraId="301AC7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4.乙方在项目服务过程中，对甲方的设施、绿化道路造成影响</w:t>
      </w:r>
      <w:r>
        <w:rPr>
          <w:rFonts w:hint="eastAsia" w:ascii="宋体" w:hAnsi="宋体" w:cs="宋体"/>
          <w:color w:val="auto"/>
          <w:sz w:val="24"/>
          <w:highlight w:val="none"/>
          <w:lang w:eastAsia="zh-CN"/>
        </w:rPr>
        <w:t>，</w:t>
      </w:r>
      <w:r>
        <w:rPr>
          <w:rFonts w:hint="eastAsia" w:ascii="宋体" w:hAnsi="宋体" w:cs="宋体"/>
          <w:color w:val="auto"/>
          <w:sz w:val="24"/>
          <w:highlight w:val="none"/>
        </w:rPr>
        <w:t>乙方应按甲方要求及时进行原貌恢复或清理，如乙方未能及时进行处理的，甲方有权委托相关部门执行，相应费用在乙方履约保证金中扣除。</w:t>
      </w:r>
    </w:p>
    <w:p w14:paraId="22ADE6C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2679A64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6.发生紧急情况，乙方应及时向上级主管和甲方报告，同时向相关领导或值班人员汇报。如发生人员伤亡应迅速抢救伤员，并在第一时间</w:t>
      </w:r>
      <w:r>
        <w:rPr>
          <w:rFonts w:hint="eastAsia" w:ascii="宋体" w:hAnsi="宋体" w:cs="宋体"/>
          <w:color w:val="auto"/>
          <w:sz w:val="24"/>
          <w:highlight w:val="none"/>
          <w:lang w:eastAsia="zh-CN"/>
        </w:rPr>
        <w:t>送往</w:t>
      </w:r>
      <w:r>
        <w:rPr>
          <w:rFonts w:hint="eastAsia" w:ascii="宋体" w:hAnsi="宋体" w:cs="宋体"/>
          <w:color w:val="auto"/>
          <w:sz w:val="24"/>
          <w:highlight w:val="none"/>
        </w:rPr>
        <w:t>就近医院。</w:t>
      </w:r>
    </w:p>
    <w:p w14:paraId="035ACD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7.在项目服务期间，乙方发生的安全事故以及造成的人员或财产损失由乙方全额负责。</w:t>
      </w:r>
    </w:p>
    <w:p w14:paraId="0A54C9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8.其他违反甲方相关安全规章制度的现象，根据违规情况每次酌情扣罚履约保证金200—1000元。</w:t>
      </w:r>
    </w:p>
    <w:p w14:paraId="2399E936">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五、其他</w:t>
      </w:r>
    </w:p>
    <w:p w14:paraId="74755C34">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本协议有效期为双方签署之日起至双方权利义务履行完毕为止。有效期内发生的违约事实，有效期后发现的适用本协议。</w:t>
      </w:r>
    </w:p>
    <w:p w14:paraId="32C105DE">
      <w:pPr>
        <w:pStyle w:val="23"/>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br w:type="page"/>
      </w:r>
      <w:r>
        <w:rPr>
          <w:rFonts w:hint="eastAsia" w:ascii="宋体" w:hAnsi="宋体"/>
          <w:b/>
          <w:color w:val="auto"/>
          <w:szCs w:val="24"/>
          <w:highlight w:val="none"/>
        </w:rPr>
        <w:t>第四章 廉洁协议</w:t>
      </w:r>
    </w:p>
    <w:p w14:paraId="2DFB83B3">
      <w:pPr>
        <w:pStyle w:val="8"/>
        <w:ind w:firstLine="0" w:firstLineChars="0"/>
        <w:rPr>
          <w:rFonts w:hint="eastAsia"/>
          <w:color w:val="auto"/>
          <w:highlight w:val="none"/>
        </w:rPr>
      </w:pPr>
    </w:p>
    <w:p w14:paraId="488ADEFB">
      <w:pPr>
        <w:spacing w:line="360" w:lineRule="auto"/>
        <w:ind w:left="1" w:right="77" w:firstLine="426"/>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杭州临江环境能源有限公司</w:t>
      </w:r>
    </w:p>
    <w:p w14:paraId="641533DF">
      <w:pPr>
        <w:spacing w:line="360" w:lineRule="auto"/>
        <w:ind w:left="1" w:right="77" w:firstLine="426"/>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rPr>
        <w:t>乙方：</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p>
    <w:p w14:paraId="246AA948">
      <w:pPr>
        <w:spacing w:line="360" w:lineRule="auto"/>
        <w:ind w:left="1" w:right="77" w:firstLine="426"/>
        <w:rPr>
          <w:rFonts w:hint="eastAsia" w:ascii="宋体" w:hAnsi="宋体" w:cs="宋体"/>
          <w:color w:val="auto"/>
          <w:sz w:val="24"/>
          <w:highlight w:val="none"/>
        </w:rPr>
      </w:pPr>
      <w:r>
        <w:rPr>
          <w:rFonts w:hint="eastAsia" w:ascii="宋体" w:hAnsi="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5B4ED1BE">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一、甲、乙双方约定</w:t>
      </w:r>
    </w:p>
    <w:p w14:paraId="68C7013A">
      <w:pPr>
        <w:spacing w:line="360" w:lineRule="auto"/>
        <w:ind w:right="115"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1.甲、乙双方应共同严格遵守国家和省市以及</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主管部门关于市场准入、项目招标投标、市场经济活动等有关</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和相关政策，以及项目廉政建设的各项规定。</w:t>
      </w:r>
    </w:p>
    <w:p w14:paraId="3DA4B7C6">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2.甲、乙双方应认真执行双方签订的合同文件，  自觉按合同约定履行责任。</w:t>
      </w:r>
    </w:p>
    <w:p w14:paraId="207C5F82">
      <w:pPr>
        <w:spacing w:line="360" w:lineRule="auto"/>
        <w:ind w:left="4"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4C252054">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4.甲、乙双方有对本方人员开展廉政告知、廉政教育和职业道德教育的义务。</w:t>
      </w:r>
    </w:p>
    <w:p w14:paraId="7D44553E">
      <w:pPr>
        <w:spacing w:line="360" w:lineRule="auto"/>
        <w:ind w:left="3"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5.甲、乙双方应加强对本方人员廉政监督，建立健全廉政制度，认真严肃查处本方人员违法违纪行为。</w:t>
      </w:r>
    </w:p>
    <w:p w14:paraId="4EDC57B0">
      <w:pPr>
        <w:spacing w:line="360" w:lineRule="auto"/>
        <w:ind w:right="77" w:firstLine="482" w:firstLineChars="201"/>
        <w:rPr>
          <w:rFonts w:hint="eastAsia" w:ascii="宋体" w:hAnsi="宋体" w:cs="宋体"/>
          <w:color w:val="auto"/>
          <w:sz w:val="24"/>
          <w:highlight w:val="none"/>
        </w:rPr>
      </w:pPr>
      <w:r>
        <w:rPr>
          <w:rFonts w:hint="eastAsia" w:ascii="宋体" w:hAnsi="宋体" w:cs="宋体"/>
          <w:color w:val="auto"/>
          <w:sz w:val="24"/>
          <w:highlight w:val="none"/>
        </w:rPr>
        <w:t>6.甲、乙双方如发现对方人员在业务活动中有违规、违纪、违法行为的，应及时提醒对方并督促其纠正，或直接向对方</w:t>
      </w: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、纪检监察部门及检察机关如实反映情况。</w:t>
      </w:r>
    </w:p>
    <w:p w14:paraId="2F69A535">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二、甲方（含甲方人员）廉政责任</w:t>
      </w:r>
    </w:p>
    <w:p w14:paraId="72478192">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1.不得接受乙方或向乙方索取或以借用为名占用乙方的任何财物；不得接受乙方的礼金、</w:t>
      </w:r>
    </w:p>
    <w:p w14:paraId="3631DC95">
      <w:pPr>
        <w:spacing w:line="360" w:lineRule="auto"/>
        <w:ind w:left="4" w:hanging="3"/>
        <w:rPr>
          <w:rFonts w:hint="eastAsia" w:ascii="宋体" w:hAnsi="宋体" w:cs="宋体"/>
          <w:color w:val="auto"/>
          <w:sz w:val="24"/>
          <w:highlight w:val="none"/>
        </w:rPr>
      </w:pPr>
      <w:r>
        <w:rPr>
          <w:rFonts w:hint="eastAsia" w:ascii="宋体" w:hAnsi="宋体" w:cs="宋体"/>
          <w:color w:val="auto"/>
          <w:sz w:val="24"/>
          <w:highlight w:val="none"/>
        </w:rPr>
        <w:t>礼品和各种有价证券、支付凭证及其他贵重物品；不得接受乙方的以任何名义支付的回扣、好处费、感谢费或其他经济利益。</w:t>
      </w:r>
    </w:p>
    <w:p w14:paraId="7F491EA6">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073456F">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3.不得利用职务便利向乙方介绍或指定工程分包单位（或个人）、物资供应商；不得利用职务便利向乙方推销或指定使用物资设备等。</w:t>
      </w:r>
    </w:p>
    <w:p w14:paraId="7BBB41D1">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4.不得接受乙方购置的或长期提供的通信工具、交通工具等。</w:t>
      </w:r>
    </w:p>
    <w:p w14:paraId="3B8428EA">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5.对无法拒绝的乙方及其个人所送的钱物，受礼者自收受之日起一个月内上交至甲方监察审计部门。</w:t>
      </w:r>
    </w:p>
    <w:p w14:paraId="7455C793">
      <w:pPr>
        <w:spacing w:line="360" w:lineRule="auto"/>
        <w:ind w:left="244" w:leftChars="116" w:right="3503" w:firstLine="475" w:firstLineChars="198"/>
        <w:rPr>
          <w:rFonts w:hint="eastAsia" w:ascii="宋体" w:hAnsi="宋体" w:cs="宋体"/>
          <w:color w:val="auto"/>
          <w:sz w:val="24"/>
          <w:highlight w:val="none"/>
        </w:rPr>
      </w:pPr>
      <w:r>
        <w:rPr>
          <w:rFonts w:hint="eastAsia" w:ascii="宋体" w:hAnsi="宋体" w:cs="宋体"/>
          <w:color w:val="auto"/>
          <w:sz w:val="24"/>
          <w:highlight w:val="none"/>
        </w:rPr>
        <w:t>6.对乙方提供的有关信息，应及时调查处理并反馈结果。</w:t>
      </w:r>
    </w:p>
    <w:p w14:paraId="7CBCF0BA">
      <w:pPr>
        <w:spacing w:line="360" w:lineRule="auto"/>
        <w:ind w:left="244" w:leftChars="116" w:right="3503"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三、乙方（含乙方人员）廉政责任</w:t>
      </w:r>
    </w:p>
    <w:p w14:paraId="263F7E95">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0F352C86">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C7BAE4D">
      <w:pPr>
        <w:spacing w:line="360" w:lineRule="auto"/>
        <w:ind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3.不得接受甲方介绍或指定的工程分包单位和物资供应商；不得接受甲方推销或指定使用的物资设备。</w:t>
      </w:r>
    </w:p>
    <w:p w14:paraId="4E61B6B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4.不得以任何理由为甲方及其工作人员购置或长期提供通信工具、交通工具等。</w:t>
      </w:r>
    </w:p>
    <w:p w14:paraId="7C533806">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21B89A82">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6.对甲方提供的乙方（含乙方人员）违纪违规有关信息，应及时调查处理并反馈结果。</w:t>
      </w:r>
    </w:p>
    <w:p w14:paraId="6FD57072">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7.乙方不得以任何理由为甲方及其工作人员组织有可能影响公正执行公务的宴请和各类休闲娱乐等活动。</w:t>
      </w:r>
    </w:p>
    <w:p w14:paraId="36A38270">
      <w:pPr>
        <w:spacing w:line="360" w:lineRule="auto"/>
        <w:ind w:left="244" w:leftChars="116" w:right="90" w:firstLine="475" w:firstLineChars="198"/>
        <w:rPr>
          <w:rFonts w:hint="eastAsia" w:ascii="宋体" w:hAnsi="宋体" w:cs="宋体"/>
          <w:color w:val="auto"/>
          <w:sz w:val="24"/>
          <w:highlight w:val="none"/>
        </w:rPr>
      </w:pPr>
      <w:r>
        <w:rPr>
          <w:rFonts w:hint="eastAsia" w:ascii="宋体" w:hAnsi="宋体" w:cs="宋体"/>
          <w:color w:val="auto"/>
          <w:sz w:val="24"/>
          <w:highlight w:val="none"/>
        </w:rPr>
        <w:t>8.乙方及其工作人员必须严格按照有关规程办事，不得与其他单位互相串通，损害甲方利益。</w:t>
      </w:r>
    </w:p>
    <w:p w14:paraId="1B1A25CE">
      <w:pPr>
        <w:spacing w:line="360" w:lineRule="auto"/>
        <w:ind w:left="244" w:leftChars="116" w:right="90"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四、违约责任</w:t>
      </w:r>
    </w:p>
    <w:p w14:paraId="7DBEF8C0">
      <w:pPr>
        <w:spacing w:line="360" w:lineRule="auto"/>
        <w:ind w:left="3" w:right="24" w:firstLine="506" w:firstLineChars="211"/>
        <w:rPr>
          <w:rFonts w:hint="eastAsia" w:ascii="宋体" w:hAnsi="宋体" w:cs="宋体"/>
          <w:color w:val="auto"/>
          <w:sz w:val="24"/>
          <w:highlight w:val="none"/>
        </w:rPr>
      </w:pPr>
      <w:r>
        <w:rPr>
          <w:rFonts w:hint="eastAsia" w:ascii="宋体" w:hAnsi="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4FA5192">
      <w:pPr>
        <w:spacing w:line="360" w:lineRule="auto"/>
        <w:ind w:left="4"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A998FEC">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2.乙方贿赂甲方人员的，被纪检监察部门或检察机关立案查处的，甲方有权</w:t>
      </w:r>
      <w:r>
        <w:rPr>
          <w:rFonts w:hint="eastAsia" w:ascii="宋体" w:hAnsi="宋体" w:cs="宋体"/>
          <w:color w:val="auto"/>
          <w:sz w:val="24"/>
          <w:highlight w:val="none"/>
          <w:lang w:eastAsia="zh-CN"/>
        </w:rPr>
        <w:t>终止</w:t>
      </w:r>
      <w:r>
        <w:rPr>
          <w:rFonts w:hint="eastAsia" w:ascii="宋体" w:hAnsi="宋体" w:cs="宋体"/>
          <w:color w:val="auto"/>
          <w:sz w:val="24"/>
          <w:highlight w:val="none"/>
        </w:rPr>
        <w:t>项目合同，由此造成甲方的损失以及一切费用均由乙方承担。</w:t>
      </w:r>
    </w:p>
    <w:p w14:paraId="0CC25DF3">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3.甲方双方不履行协议约定义务的，应将责任人调离本项目并按规定予以处理，且双方有义务将有关责任人的责任追究情况通报对方。</w:t>
      </w:r>
    </w:p>
    <w:p w14:paraId="2037A3E8">
      <w:pPr>
        <w:spacing w:line="360" w:lineRule="auto"/>
        <w:ind w:left="5"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0E2D8BF6">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5.由于甲乙双方单位或工作人员个人行为造成违约的，双方承担上述违约责任。</w:t>
      </w:r>
    </w:p>
    <w:p w14:paraId="6E85D80E">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6.甲乙双方在履行协议中发生争议，一方有权向对方上级单位主管部门和纪检监察部门反映情况并要求帮助解决争议。</w:t>
      </w:r>
    </w:p>
    <w:p w14:paraId="6F0F6E8C">
      <w:pPr>
        <w:spacing w:line="360" w:lineRule="auto"/>
        <w:ind w:firstLine="492" w:firstLineChars="204"/>
        <w:rPr>
          <w:rFonts w:hint="eastAsia" w:ascii="宋体" w:hAnsi="宋体" w:cs="宋体"/>
          <w:b/>
          <w:bCs/>
          <w:color w:val="auto"/>
          <w:sz w:val="24"/>
          <w:highlight w:val="none"/>
        </w:rPr>
      </w:pPr>
      <w:r>
        <w:rPr>
          <w:rFonts w:hint="eastAsia" w:ascii="宋体" w:hAnsi="宋体" w:cs="宋体"/>
          <w:b/>
          <w:bCs/>
          <w:color w:val="auto"/>
          <w:sz w:val="24"/>
          <w:highlight w:val="none"/>
        </w:rPr>
        <w:t>五、有效期</w:t>
      </w:r>
    </w:p>
    <w:p w14:paraId="59821A38">
      <w:pPr>
        <w:spacing w:line="360" w:lineRule="auto"/>
        <w:ind w:firstLine="489" w:firstLineChars="204"/>
        <w:rPr>
          <w:rFonts w:hint="eastAsia" w:ascii="宋体" w:hAnsi="宋体" w:cs="宋体"/>
          <w:color w:val="auto"/>
          <w:sz w:val="24"/>
          <w:highlight w:val="none"/>
        </w:rPr>
      </w:pPr>
      <w:r>
        <w:rPr>
          <w:rFonts w:hint="eastAsia" w:ascii="宋体" w:hAnsi="宋体" w:cs="宋体"/>
          <w:color w:val="auto"/>
          <w:sz w:val="24"/>
          <w:highlight w:val="none"/>
        </w:rPr>
        <w:t>本协议有效期为双方签署之日起至双方权利义务履行完毕为止。有效期内发生的违约事实，有效期后发现的适用本协议。</w:t>
      </w:r>
    </w:p>
    <w:p w14:paraId="04A4BE18">
      <w:pPr>
        <w:spacing w:line="360" w:lineRule="auto"/>
        <w:ind w:firstLine="32"/>
        <w:rPr>
          <w:rFonts w:hint="eastAsia" w:ascii="宋体" w:hAnsi="宋体" w:cs="宋体"/>
          <w:color w:val="auto"/>
          <w:sz w:val="24"/>
          <w:highlight w:val="none"/>
        </w:rPr>
      </w:pPr>
    </w:p>
    <w:p w14:paraId="42FBC727">
      <w:pPr>
        <w:rPr>
          <w:rFonts w:hint="eastAsia"/>
          <w:color w:val="auto"/>
          <w:highlight w:val="none"/>
        </w:rPr>
      </w:pPr>
    </w:p>
    <w:p w14:paraId="50A0F2C7">
      <w:pPr>
        <w:rPr>
          <w:color w:val="auto"/>
          <w:highlight w:val="none"/>
        </w:rPr>
      </w:pPr>
    </w:p>
    <w:p w14:paraId="5D844448">
      <w:pPr>
        <w:pStyle w:val="2"/>
        <w:rPr>
          <w:color w:val="auto"/>
          <w:highlight w:val="none"/>
        </w:rPr>
      </w:pPr>
    </w:p>
    <w:p w14:paraId="04610E57">
      <w:pPr>
        <w:pStyle w:val="2"/>
        <w:rPr>
          <w:color w:val="auto"/>
          <w:highlight w:val="none"/>
        </w:rPr>
      </w:pPr>
    </w:p>
    <w:p w14:paraId="189D371A">
      <w:pPr>
        <w:pStyle w:val="3"/>
        <w:rPr>
          <w:color w:val="auto"/>
          <w:highlight w:val="none"/>
        </w:rPr>
      </w:pPr>
    </w:p>
    <w:p w14:paraId="08384C73">
      <w:pPr>
        <w:pStyle w:val="13"/>
        <w:rPr>
          <w:color w:val="auto"/>
          <w:highlight w:val="none"/>
        </w:rPr>
      </w:pPr>
    </w:p>
    <w:p w14:paraId="31F92D03">
      <w:pPr>
        <w:rPr>
          <w:color w:val="auto"/>
          <w:highlight w:val="none"/>
        </w:rPr>
      </w:pPr>
    </w:p>
    <w:p w14:paraId="32006497">
      <w:pPr>
        <w:pStyle w:val="14"/>
        <w:rPr>
          <w:color w:val="auto"/>
          <w:highlight w:val="none"/>
        </w:rPr>
      </w:pPr>
    </w:p>
    <w:p w14:paraId="706437D1">
      <w:pPr>
        <w:rPr>
          <w:color w:val="auto"/>
          <w:highlight w:val="none"/>
        </w:rPr>
      </w:pPr>
    </w:p>
    <w:p w14:paraId="6C3742CE">
      <w:pPr>
        <w:pStyle w:val="14"/>
        <w:rPr>
          <w:color w:val="auto"/>
          <w:highlight w:val="none"/>
        </w:rPr>
      </w:pPr>
    </w:p>
    <w:p w14:paraId="0C2F9173">
      <w:pPr>
        <w:rPr>
          <w:color w:val="auto"/>
          <w:highlight w:val="none"/>
        </w:rPr>
      </w:pPr>
    </w:p>
    <w:p w14:paraId="4307CBA0">
      <w:pPr>
        <w:pStyle w:val="14"/>
        <w:rPr>
          <w:color w:val="auto"/>
          <w:highlight w:val="none"/>
        </w:rPr>
      </w:pPr>
    </w:p>
    <w:p w14:paraId="5F4E7760">
      <w:pPr>
        <w:pStyle w:val="3"/>
        <w:rPr>
          <w:color w:val="auto"/>
          <w:highlight w:val="none"/>
        </w:rPr>
      </w:pPr>
    </w:p>
    <w:p w14:paraId="23C812D4">
      <w:pPr>
        <w:rPr>
          <w:color w:val="auto"/>
          <w:highlight w:val="none"/>
        </w:rPr>
      </w:pPr>
    </w:p>
    <w:p w14:paraId="4843C022">
      <w:pPr>
        <w:rPr>
          <w:color w:val="auto"/>
          <w:highlight w:val="none"/>
        </w:rPr>
      </w:pPr>
    </w:p>
    <w:p w14:paraId="2A6CCAF9">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1DA109B">
      <w:pPr>
        <w:spacing w:line="460" w:lineRule="exact"/>
        <w:jc w:val="center"/>
        <w:outlineLvl w:val="0"/>
        <w:rPr>
          <w:rFonts w:cs="仿宋" w:asciiTheme="minorEastAsia" w:hAnsiTheme="minorEastAsia"/>
          <w:b/>
          <w:color w:val="auto"/>
          <w:kern w:val="0"/>
          <w:sz w:val="24"/>
          <w:highlight w:val="none"/>
        </w:rPr>
      </w:pPr>
    </w:p>
    <w:p w14:paraId="567F4C60">
      <w:pPr>
        <w:pStyle w:val="6"/>
        <w:spacing w:after="120" w:line="700" w:lineRule="exact"/>
        <w:ind w:left="0" w:firstLine="0"/>
        <w:rPr>
          <w:rFonts w:ascii="Times New Roman" w:hAnsi="Times New Roman" w:eastAsia="宋体" w:cs="Times New Roman"/>
          <w:color w:val="auto"/>
          <w:sz w:val="32"/>
          <w:highlight w:val="none"/>
        </w:rPr>
      </w:pPr>
    </w:p>
    <w:p w14:paraId="4475554C">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r>
        <w:rPr>
          <w:rFonts w:hint="eastAsia" w:hAnsi="宋体" w:eastAsia="宋体" w:cs="宋体"/>
          <w:color w:val="auto"/>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color w:val="auto"/>
          <w:spacing w:val="20"/>
          <w:sz w:val="32"/>
          <w:szCs w:val="32"/>
          <w:highlight w:val="none"/>
        </w:rPr>
      </w:pPr>
    </w:p>
    <w:p w14:paraId="56D4BBFA">
      <w:pPr>
        <w:spacing w:line="360" w:lineRule="auto"/>
        <w:rPr>
          <w:rFonts w:ascii="Times New Roman" w:hAnsi="Times New Roman" w:eastAsia="Cambria Math" w:cs="Times New Roman"/>
          <w:color w:val="auto"/>
          <w:sz w:val="96"/>
          <w:szCs w:val="22"/>
          <w:highlight w:val="none"/>
        </w:rPr>
      </w:pPr>
    </w:p>
    <w:p w14:paraId="11C0D880">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3038DBD">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03201A77">
      <w:pPr>
        <w:spacing w:line="360" w:lineRule="auto"/>
        <w:rPr>
          <w:rFonts w:ascii="宋体" w:hAnsi="宋体" w:eastAsia="宋体" w:cs="宋体"/>
          <w:color w:val="auto"/>
          <w:sz w:val="44"/>
          <w:szCs w:val="44"/>
          <w:highlight w:val="none"/>
        </w:rPr>
      </w:pPr>
    </w:p>
    <w:p w14:paraId="4EC5A54A">
      <w:pPr>
        <w:spacing w:line="480" w:lineRule="auto"/>
        <w:ind w:firstLine="840" w:firstLineChars="300"/>
        <w:rPr>
          <w:rFonts w:ascii="宋体" w:hAnsi="宋体" w:eastAsia="宋体" w:cs="宋体"/>
          <w:color w:val="auto"/>
          <w:sz w:val="44"/>
          <w:szCs w:val="44"/>
          <w:highlight w:val="non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2024年临江公司叉车维保服务采购项目</w:t>
      </w:r>
      <w:r>
        <w:rPr>
          <w:rFonts w:hint="eastAsia" w:ascii="宋体" w:hAnsi="宋体" w:eastAsia="宋体" w:cs="宋体"/>
          <w:color w:val="auto"/>
          <w:sz w:val="28"/>
          <w:szCs w:val="22"/>
          <w:highlight w:val="none"/>
          <w:u w:val="single"/>
        </w:rPr>
        <w:t xml:space="preserve">             </w:t>
      </w:r>
    </w:p>
    <w:p w14:paraId="2CD1F887">
      <w:pPr>
        <w:spacing w:line="480" w:lineRule="auto"/>
        <w:ind w:firstLine="840" w:firstLineChars="300"/>
        <w:rPr>
          <w:color w:val="auto"/>
          <w:highlight w:val="non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202408015</w:t>
      </w:r>
      <w:r>
        <w:rPr>
          <w:rFonts w:hint="eastAsia" w:ascii="宋体" w:hAnsi="宋体" w:eastAsia="宋体" w:cs="宋体"/>
          <w:color w:val="auto"/>
          <w:sz w:val="28"/>
          <w:szCs w:val="22"/>
          <w:highlight w:val="none"/>
          <w:u w:val="single"/>
        </w:rPr>
        <w:t xml:space="preserve">           </w:t>
      </w:r>
    </w:p>
    <w:p w14:paraId="28FF634B">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7B30D64">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48D70C67">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36E865FC">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1B49927C">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61AD7D7">
      <w:pPr>
        <w:spacing w:line="360" w:lineRule="auto"/>
        <w:jc w:val="center"/>
        <w:outlineLvl w:val="0"/>
        <w:rPr>
          <w:rFonts w:cs="仿宋" w:asciiTheme="minorEastAsia" w:hAnsiTheme="minorEastAsia"/>
          <w:b/>
          <w:color w:val="auto"/>
          <w:kern w:val="0"/>
          <w:sz w:val="36"/>
          <w:szCs w:val="36"/>
          <w:highlight w:val="none"/>
        </w:rPr>
      </w:pPr>
    </w:p>
    <w:p w14:paraId="26993CB6">
      <w:pPr>
        <w:spacing w:line="360" w:lineRule="auto"/>
        <w:jc w:val="both"/>
        <w:outlineLvl w:val="0"/>
        <w:rPr>
          <w:rFonts w:cs="仿宋" w:asciiTheme="minorEastAsia" w:hAnsiTheme="minorEastAsia"/>
          <w:b/>
          <w:color w:val="auto"/>
          <w:kern w:val="0"/>
          <w:sz w:val="36"/>
          <w:szCs w:val="36"/>
          <w:highlight w:val="none"/>
        </w:rPr>
      </w:pPr>
    </w:p>
    <w:p w14:paraId="233D205F">
      <w:pPr>
        <w:spacing w:line="360" w:lineRule="auto"/>
        <w:jc w:val="center"/>
        <w:outlineLvl w:val="0"/>
        <w:rPr>
          <w:rFonts w:hint="eastAsia" w:cs="仿宋" w:asciiTheme="minorEastAsia" w:hAnsiTheme="minorEastAsia"/>
          <w:b/>
          <w:color w:val="auto"/>
          <w:kern w:val="0"/>
          <w:sz w:val="36"/>
          <w:szCs w:val="36"/>
          <w:highlight w:val="none"/>
        </w:rPr>
      </w:pPr>
    </w:p>
    <w:p w14:paraId="1341E27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76B74C83">
      <w:pPr>
        <w:spacing w:line="360" w:lineRule="auto"/>
        <w:jc w:val="center"/>
        <w:outlineLvl w:val="0"/>
        <w:rPr>
          <w:rFonts w:hint="eastAsia" w:cs="仿宋" w:asciiTheme="minorEastAsia" w:hAnsiTheme="minorEastAsia"/>
          <w:b/>
          <w:color w:val="auto"/>
          <w:kern w:val="0"/>
          <w:sz w:val="36"/>
          <w:szCs w:val="36"/>
          <w:highlight w:val="none"/>
        </w:rPr>
      </w:pPr>
    </w:p>
    <w:p w14:paraId="5E2C825B">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39958268">
      <w:pPr>
        <w:spacing w:line="360" w:lineRule="auto"/>
        <w:jc w:val="center"/>
        <w:outlineLvl w:val="0"/>
        <w:rPr>
          <w:rFonts w:cs="仿宋" w:asciiTheme="minorEastAsia" w:hAnsiTheme="minorEastAsia"/>
          <w:b/>
          <w:color w:val="auto"/>
          <w:kern w:val="0"/>
          <w:sz w:val="36"/>
          <w:szCs w:val="36"/>
          <w:highlight w:val="none"/>
        </w:rPr>
      </w:pPr>
    </w:p>
    <w:p w14:paraId="3FB14DC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3C37916A">
      <w:pPr>
        <w:pStyle w:val="2"/>
        <w:rPr>
          <w:color w:val="auto"/>
          <w:highlight w:val="none"/>
        </w:rPr>
      </w:pPr>
    </w:p>
    <w:p w14:paraId="05748400">
      <w:pPr>
        <w:pStyle w:val="3"/>
        <w:rPr>
          <w:color w:val="auto"/>
          <w:highlight w:val="none"/>
        </w:rPr>
      </w:pPr>
    </w:p>
    <w:p w14:paraId="5BD807E8">
      <w:pPr>
        <w:rPr>
          <w:color w:val="auto"/>
          <w:highlight w:val="none"/>
        </w:rPr>
      </w:pPr>
    </w:p>
    <w:p w14:paraId="631F1A0B">
      <w:pPr>
        <w:pStyle w:val="2"/>
        <w:rPr>
          <w:color w:val="auto"/>
          <w:highlight w:val="none"/>
        </w:rPr>
      </w:pPr>
    </w:p>
    <w:p w14:paraId="568FE681">
      <w:pPr>
        <w:pStyle w:val="2"/>
        <w:rPr>
          <w:color w:val="auto"/>
          <w:highlight w:val="none"/>
        </w:rPr>
      </w:pPr>
    </w:p>
    <w:p w14:paraId="37160157">
      <w:pPr>
        <w:pStyle w:val="3"/>
        <w:rPr>
          <w:color w:val="auto"/>
          <w:highlight w:val="none"/>
        </w:rPr>
      </w:pPr>
    </w:p>
    <w:p w14:paraId="18510655">
      <w:pPr>
        <w:rPr>
          <w:color w:val="auto"/>
          <w:highlight w:val="none"/>
        </w:rPr>
      </w:pPr>
    </w:p>
    <w:p w14:paraId="03CD803D">
      <w:pPr>
        <w:pStyle w:val="2"/>
        <w:rPr>
          <w:color w:val="auto"/>
          <w:highlight w:val="none"/>
        </w:rPr>
      </w:pPr>
    </w:p>
    <w:p w14:paraId="7C6A2F1D">
      <w:pPr>
        <w:pStyle w:val="3"/>
        <w:rPr>
          <w:color w:val="auto"/>
          <w:highlight w:val="none"/>
        </w:rPr>
      </w:pPr>
    </w:p>
    <w:p w14:paraId="2A1EAFA4">
      <w:pPr>
        <w:rPr>
          <w:color w:val="auto"/>
          <w:highlight w:val="none"/>
        </w:rPr>
      </w:pPr>
    </w:p>
    <w:p w14:paraId="2300D32D">
      <w:pPr>
        <w:pStyle w:val="2"/>
        <w:rPr>
          <w:color w:val="auto"/>
          <w:highlight w:val="none"/>
        </w:rPr>
      </w:pPr>
    </w:p>
    <w:p w14:paraId="4CBC95AE">
      <w:pPr>
        <w:pStyle w:val="3"/>
        <w:rPr>
          <w:color w:val="auto"/>
          <w:highlight w:val="none"/>
        </w:rPr>
      </w:pPr>
    </w:p>
    <w:p w14:paraId="798392CC">
      <w:pPr>
        <w:rPr>
          <w:color w:val="auto"/>
          <w:highlight w:val="none"/>
        </w:rPr>
      </w:pPr>
    </w:p>
    <w:p w14:paraId="673A965D">
      <w:pPr>
        <w:pStyle w:val="2"/>
        <w:rPr>
          <w:color w:val="auto"/>
          <w:highlight w:val="none"/>
        </w:rPr>
      </w:pPr>
    </w:p>
    <w:p w14:paraId="7AF1798F">
      <w:pPr>
        <w:pStyle w:val="3"/>
        <w:rPr>
          <w:color w:val="auto"/>
          <w:highlight w:val="none"/>
        </w:rPr>
      </w:pPr>
    </w:p>
    <w:p w14:paraId="42CD4FD3">
      <w:pPr>
        <w:pStyle w:val="13"/>
        <w:rPr>
          <w:color w:val="auto"/>
          <w:highlight w:val="none"/>
        </w:rPr>
      </w:pPr>
    </w:p>
    <w:p w14:paraId="1E6E4C39">
      <w:pPr>
        <w:rPr>
          <w:color w:val="auto"/>
          <w:highlight w:val="none"/>
        </w:rPr>
      </w:pPr>
    </w:p>
    <w:p w14:paraId="1AAA3B54">
      <w:pPr>
        <w:pStyle w:val="14"/>
        <w:rPr>
          <w:color w:val="auto"/>
          <w:highlight w:val="none"/>
        </w:rPr>
      </w:pPr>
    </w:p>
    <w:p w14:paraId="0EC82F94">
      <w:pPr>
        <w:rPr>
          <w:color w:val="auto"/>
          <w:highlight w:val="none"/>
        </w:rPr>
      </w:pPr>
    </w:p>
    <w:p w14:paraId="78CD5979">
      <w:pPr>
        <w:pStyle w:val="2"/>
        <w:rPr>
          <w:color w:val="auto"/>
          <w:highlight w:val="none"/>
        </w:rPr>
      </w:pPr>
    </w:p>
    <w:p w14:paraId="4738E2C8">
      <w:pPr>
        <w:pStyle w:val="3"/>
        <w:rPr>
          <w:color w:val="auto"/>
          <w:highlight w:val="none"/>
        </w:rPr>
      </w:pPr>
    </w:p>
    <w:p w14:paraId="7598466F">
      <w:pPr>
        <w:rPr>
          <w:color w:val="auto"/>
          <w:highlight w:val="none"/>
        </w:rPr>
      </w:pPr>
    </w:p>
    <w:p w14:paraId="5BDEE8B8">
      <w:pPr>
        <w:pStyle w:val="2"/>
        <w:rPr>
          <w:color w:val="auto"/>
          <w:highlight w:val="none"/>
        </w:rPr>
      </w:pPr>
    </w:p>
    <w:p w14:paraId="74671D93">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2024年临江公司叉车维保服务采购项目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202408015</w:t>
      </w:r>
      <w:r>
        <w:rPr>
          <w:rFonts w:hint="eastAsia" w:cs="仿宋" w:asciiTheme="minorEastAsia" w:hAnsiTheme="minorEastAsia"/>
          <w:color w:val="auto"/>
          <w:sz w:val="24"/>
          <w:highlight w:val="none"/>
        </w:rPr>
        <w:t>】采购活动，郑重承诺：</w:t>
      </w:r>
    </w:p>
    <w:p w14:paraId="7A690EDC">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5360CAA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328525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95F0F4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4F527B6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6EA79AA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243E6C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4E57B84A">
      <w:pPr>
        <w:snapToGrid w:val="0"/>
        <w:spacing w:line="360" w:lineRule="auto"/>
        <w:ind w:right="480"/>
        <w:jc w:val="center"/>
        <w:rPr>
          <w:rFonts w:cs="仿宋" w:asciiTheme="minorEastAsia" w:hAnsiTheme="minorEastAsia"/>
          <w:b/>
          <w:color w:val="auto"/>
          <w:kern w:val="0"/>
          <w:sz w:val="32"/>
          <w:szCs w:val="32"/>
          <w:highlight w:val="none"/>
        </w:rPr>
      </w:pPr>
    </w:p>
    <w:p w14:paraId="494C618E">
      <w:pPr>
        <w:rPr>
          <w:color w:val="auto"/>
          <w:highlight w:val="none"/>
        </w:rPr>
      </w:pPr>
    </w:p>
    <w:p w14:paraId="3A728366">
      <w:pPr>
        <w:pStyle w:val="2"/>
        <w:rPr>
          <w:color w:val="auto"/>
          <w:highlight w:val="none"/>
        </w:rPr>
      </w:pPr>
    </w:p>
    <w:p w14:paraId="705692CB">
      <w:pPr>
        <w:pStyle w:val="3"/>
        <w:rPr>
          <w:color w:val="auto"/>
          <w:highlight w:val="none"/>
        </w:rPr>
      </w:pPr>
    </w:p>
    <w:p w14:paraId="437E8B68">
      <w:pPr>
        <w:rPr>
          <w:color w:val="auto"/>
          <w:highlight w:val="none"/>
        </w:rPr>
      </w:pPr>
    </w:p>
    <w:p w14:paraId="33A065AF">
      <w:pPr>
        <w:pStyle w:val="2"/>
        <w:rPr>
          <w:color w:val="auto"/>
          <w:highlight w:val="none"/>
        </w:rPr>
      </w:pPr>
    </w:p>
    <w:p w14:paraId="390524D3">
      <w:pPr>
        <w:pStyle w:val="3"/>
        <w:rPr>
          <w:color w:val="auto"/>
          <w:highlight w:val="none"/>
        </w:rPr>
      </w:pPr>
    </w:p>
    <w:p w14:paraId="35CD09A5">
      <w:pPr>
        <w:pStyle w:val="3"/>
        <w:rPr>
          <w:color w:val="auto"/>
          <w:highlight w:val="none"/>
        </w:rPr>
      </w:pPr>
    </w:p>
    <w:p w14:paraId="11A2CB2E">
      <w:pPr>
        <w:rPr>
          <w:color w:val="auto"/>
          <w:highlight w:val="none"/>
        </w:rPr>
      </w:pPr>
    </w:p>
    <w:p w14:paraId="7E67FC26">
      <w:pPr>
        <w:pStyle w:val="2"/>
        <w:rPr>
          <w:color w:val="auto"/>
          <w:highlight w:val="none"/>
        </w:rPr>
      </w:pPr>
    </w:p>
    <w:p w14:paraId="488F3B7B">
      <w:pPr>
        <w:pStyle w:val="3"/>
        <w:rPr>
          <w:color w:val="auto"/>
          <w:highlight w:val="none"/>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14:paraId="4AC80819">
      <w:pPr>
        <w:pStyle w:val="2"/>
        <w:numPr>
          <w:ilvl w:val="0"/>
          <w:numId w:val="0"/>
        </w:numPr>
        <w:ind w:leftChars="0"/>
        <w:rPr>
          <w:rFonts w:hint="default"/>
          <w:color w:val="auto"/>
          <w:highlight w:val="none"/>
          <w:lang w:val="en-US" w:eastAsia="zh-CN"/>
        </w:rPr>
      </w:pPr>
    </w:p>
    <w:p w14:paraId="04941367">
      <w:pPr>
        <w:spacing w:line="360" w:lineRule="auto"/>
        <w:ind w:firstLine="643" w:firstLineChars="200"/>
        <w:rPr>
          <w:rFonts w:cs="仿宋" w:asciiTheme="minorEastAsia" w:hAnsiTheme="minorEastAsia"/>
          <w:b/>
          <w:color w:val="auto"/>
          <w:kern w:val="0"/>
          <w:sz w:val="32"/>
          <w:szCs w:val="32"/>
          <w:highlight w:val="none"/>
        </w:rPr>
      </w:pPr>
    </w:p>
    <w:p w14:paraId="1A82DD6F">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14:paraId="1FA55B4A">
      <w:pPr>
        <w:spacing w:line="360" w:lineRule="auto"/>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（根据采购公告本项目的要求提供</w:t>
      </w:r>
      <w:r>
        <w:rPr>
          <w:rFonts w:hint="eastAsia" w:cs="仿宋" w:asciiTheme="minorEastAsia" w:hAnsiTheme="minorEastAsia"/>
          <w:b/>
          <w:bCs/>
          <w:color w:val="auto"/>
          <w:sz w:val="24"/>
          <w:highlight w:val="none"/>
          <w:lang w:val="en-US" w:eastAsia="zh-CN"/>
        </w:rPr>
        <w:t>业绩证明材料，合同复印件</w:t>
      </w:r>
      <w:r>
        <w:rPr>
          <w:rFonts w:hint="eastAsia" w:cs="仿宋" w:asciiTheme="minorEastAsia" w:hAnsiTheme="minorEastAsia"/>
          <w:b/>
          <w:bCs/>
          <w:color w:val="auto"/>
          <w:sz w:val="24"/>
          <w:highlight w:val="none"/>
        </w:rPr>
        <w:t>）</w:t>
      </w:r>
    </w:p>
    <w:p w14:paraId="6CAD4292">
      <w:pPr>
        <w:rPr>
          <w:color w:val="auto"/>
          <w:highlight w:val="none"/>
        </w:rPr>
      </w:pPr>
    </w:p>
    <w:p w14:paraId="44ED3486">
      <w:pPr>
        <w:pStyle w:val="2"/>
        <w:rPr>
          <w:color w:val="auto"/>
          <w:highlight w:val="none"/>
        </w:rPr>
      </w:pPr>
    </w:p>
    <w:p w14:paraId="7051BD90">
      <w:pPr>
        <w:pStyle w:val="3"/>
        <w:rPr>
          <w:color w:val="auto"/>
          <w:highlight w:val="none"/>
        </w:rPr>
      </w:pPr>
    </w:p>
    <w:p w14:paraId="15ED29BF">
      <w:pPr>
        <w:rPr>
          <w:color w:val="auto"/>
          <w:highlight w:val="none"/>
        </w:rPr>
      </w:pPr>
    </w:p>
    <w:p w14:paraId="73BFB571">
      <w:pPr>
        <w:pStyle w:val="2"/>
        <w:rPr>
          <w:color w:val="auto"/>
          <w:highlight w:val="none"/>
        </w:rPr>
      </w:pPr>
    </w:p>
    <w:p w14:paraId="3E85806A">
      <w:pPr>
        <w:pStyle w:val="2"/>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p w14:paraId="42857843">
      <w:pPr>
        <w:pStyle w:val="3"/>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5623516F">
      <w:pPr>
        <w:pStyle w:val="3"/>
        <w:rPr>
          <w:color w:val="auto"/>
          <w:highlight w:val="none"/>
        </w:rPr>
      </w:pPr>
    </w:p>
    <w:p w14:paraId="50ED184E">
      <w:pPr>
        <w:rPr>
          <w:color w:val="auto"/>
          <w:highlight w:val="none"/>
        </w:rPr>
      </w:pPr>
    </w:p>
    <w:p w14:paraId="1A6F3E74">
      <w:pPr>
        <w:pStyle w:val="2"/>
        <w:rPr>
          <w:color w:val="auto"/>
          <w:highlight w:val="none"/>
        </w:rPr>
      </w:pPr>
    </w:p>
    <w:p w14:paraId="464D47F2">
      <w:pPr>
        <w:pStyle w:val="3"/>
        <w:rPr>
          <w:color w:val="auto"/>
          <w:highlight w:val="none"/>
        </w:rPr>
      </w:pPr>
    </w:p>
    <w:p w14:paraId="6B511750">
      <w:pPr>
        <w:rPr>
          <w:color w:val="auto"/>
          <w:highlight w:val="none"/>
        </w:rPr>
      </w:pPr>
    </w:p>
    <w:p w14:paraId="05A7B796">
      <w:pPr>
        <w:pStyle w:val="2"/>
        <w:rPr>
          <w:color w:val="auto"/>
          <w:highlight w:val="none"/>
        </w:rPr>
      </w:pPr>
    </w:p>
    <w:p w14:paraId="4D799C87">
      <w:pPr>
        <w:pStyle w:val="3"/>
        <w:rPr>
          <w:color w:val="auto"/>
          <w:highlight w:val="none"/>
        </w:rPr>
      </w:pPr>
    </w:p>
    <w:p w14:paraId="13457C2E">
      <w:pPr>
        <w:rPr>
          <w:color w:val="auto"/>
          <w:highlight w:val="none"/>
        </w:rPr>
      </w:pPr>
    </w:p>
    <w:p w14:paraId="3140BC0F">
      <w:pPr>
        <w:pStyle w:val="2"/>
        <w:rPr>
          <w:color w:val="auto"/>
          <w:highlight w:val="none"/>
        </w:rPr>
      </w:pPr>
    </w:p>
    <w:p w14:paraId="4ADA0366">
      <w:pPr>
        <w:pStyle w:val="3"/>
        <w:rPr>
          <w:color w:val="auto"/>
          <w:highlight w:val="none"/>
        </w:rPr>
      </w:pPr>
    </w:p>
    <w:p w14:paraId="4147016F">
      <w:pPr>
        <w:rPr>
          <w:color w:val="auto"/>
          <w:highlight w:val="none"/>
        </w:rPr>
      </w:pPr>
    </w:p>
    <w:p w14:paraId="4B08B63D">
      <w:pPr>
        <w:pStyle w:val="2"/>
        <w:rPr>
          <w:color w:val="auto"/>
          <w:highlight w:val="none"/>
        </w:rPr>
      </w:pPr>
    </w:p>
    <w:p w14:paraId="162E241D">
      <w:pPr>
        <w:pStyle w:val="3"/>
        <w:rPr>
          <w:color w:val="auto"/>
          <w:highlight w:val="none"/>
        </w:rPr>
      </w:pPr>
    </w:p>
    <w:p w14:paraId="210946A5">
      <w:pPr>
        <w:rPr>
          <w:color w:val="auto"/>
          <w:highlight w:val="none"/>
        </w:rPr>
      </w:pPr>
    </w:p>
    <w:p w14:paraId="7A188721">
      <w:pPr>
        <w:pStyle w:val="2"/>
        <w:rPr>
          <w:color w:val="auto"/>
          <w:highlight w:val="none"/>
        </w:rPr>
      </w:pPr>
    </w:p>
    <w:p w14:paraId="2E857C92">
      <w:pPr>
        <w:pStyle w:val="3"/>
        <w:rPr>
          <w:color w:val="auto"/>
          <w:highlight w:val="none"/>
        </w:rPr>
      </w:pPr>
    </w:p>
    <w:p w14:paraId="3352A739">
      <w:pPr>
        <w:rPr>
          <w:color w:val="auto"/>
          <w:highlight w:val="none"/>
        </w:rPr>
      </w:pPr>
    </w:p>
    <w:p w14:paraId="56EA1A6F">
      <w:pPr>
        <w:pStyle w:val="2"/>
        <w:rPr>
          <w:color w:val="auto"/>
          <w:highlight w:val="none"/>
        </w:rPr>
      </w:pPr>
    </w:p>
    <w:p w14:paraId="49C902B7">
      <w:pPr>
        <w:pStyle w:val="3"/>
        <w:rPr>
          <w:color w:val="auto"/>
          <w:highlight w:val="none"/>
        </w:rPr>
      </w:pPr>
    </w:p>
    <w:p w14:paraId="1BE2D6FF">
      <w:pPr>
        <w:pStyle w:val="2"/>
        <w:rPr>
          <w:color w:val="auto"/>
          <w:highlight w:val="none"/>
        </w:rPr>
      </w:pPr>
    </w:p>
    <w:p w14:paraId="151F0F7B">
      <w:pPr>
        <w:pStyle w:val="3"/>
        <w:rPr>
          <w:color w:val="auto"/>
          <w:highlight w:val="none"/>
        </w:rPr>
      </w:pPr>
    </w:p>
    <w:p w14:paraId="0CC1C1AF">
      <w:pPr>
        <w:pStyle w:val="2"/>
        <w:rPr>
          <w:color w:val="auto"/>
          <w:highlight w:val="none"/>
        </w:rPr>
      </w:pPr>
    </w:p>
    <w:p w14:paraId="720742C6">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696F89C5">
      <w:pPr>
        <w:spacing w:line="360" w:lineRule="auto"/>
        <w:jc w:val="center"/>
        <w:outlineLvl w:val="0"/>
        <w:rPr>
          <w:rFonts w:cs="仿宋" w:asciiTheme="minorEastAsia" w:hAnsiTheme="minorEastAsia"/>
          <w:b/>
          <w:color w:val="auto"/>
          <w:kern w:val="0"/>
          <w:sz w:val="24"/>
          <w:highlight w:val="none"/>
        </w:rPr>
      </w:pPr>
    </w:p>
    <w:p w14:paraId="2ECC5984">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35929EF3">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6162F3A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6419486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14:paraId="3BDB4CD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14:paraId="208F23B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14:paraId="7436AC4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5F01CAD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14:paraId="7214C4C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14:paraId="0EB9299B">
      <w:pPr>
        <w:pStyle w:val="3"/>
        <w:rPr>
          <w:color w:val="auto"/>
          <w:highlight w:val="none"/>
        </w:rPr>
      </w:pPr>
    </w:p>
    <w:p w14:paraId="1AF3AAEA">
      <w:pPr>
        <w:rPr>
          <w:color w:val="auto"/>
          <w:highlight w:val="none"/>
        </w:rPr>
      </w:pPr>
    </w:p>
    <w:p w14:paraId="3DAA4E90">
      <w:pPr>
        <w:pStyle w:val="2"/>
        <w:rPr>
          <w:color w:val="auto"/>
          <w:highlight w:val="none"/>
        </w:rPr>
      </w:pPr>
    </w:p>
    <w:p w14:paraId="150574DA">
      <w:pPr>
        <w:pStyle w:val="3"/>
        <w:rPr>
          <w:color w:val="auto"/>
          <w:highlight w:val="none"/>
        </w:rPr>
      </w:pPr>
    </w:p>
    <w:p w14:paraId="0FCCF493">
      <w:pPr>
        <w:rPr>
          <w:color w:val="auto"/>
          <w:highlight w:val="none"/>
        </w:rPr>
      </w:pPr>
    </w:p>
    <w:p w14:paraId="51228414">
      <w:pPr>
        <w:pStyle w:val="2"/>
        <w:rPr>
          <w:color w:val="auto"/>
          <w:highlight w:val="none"/>
        </w:rPr>
      </w:pPr>
    </w:p>
    <w:p w14:paraId="13BDD14E">
      <w:pPr>
        <w:pStyle w:val="3"/>
        <w:rPr>
          <w:color w:val="auto"/>
          <w:highlight w:val="none"/>
        </w:rPr>
      </w:pPr>
    </w:p>
    <w:p w14:paraId="10ADC365">
      <w:pPr>
        <w:rPr>
          <w:color w:val="auto"/>
          <w:highlight w:val="none"/>
        </w:rPr>
      </w:pPr>
    </w:p>
    <w:p w14:paraId="52796060">
      <w:pPr>
        <w:pStyle w:val="2"/>
        <w:rPr>
          <w:color w:val="auto"/>
          <w:highlight w:val="none"/>
        </w:rPr>
      </w:pPr>
    </w:p>
    <w:p w14:paraId="167C8E6F">
      <w:pPr>
        <w:pStyle w:val="3"/>
        <w:rPr>
          <w:color w:val="auto"/>
          <w:highlight w:val="none"/>
        </w:rPr>
      </w:pPr>
    </w:p>
    <w:p w14:paraId="48F033E4">
      <w:pPr>
        <w:rPr>
          <w:color w:val="auto"/>
          <w:highlight w:val="none"/>
        </w:rPr>
      </w:pPr>
    </w:p>
    <w:p w14:paraId="0979F993">
      <w:pPr>
        <w:pStyle w:val="2"/>
        <w:rPr>
          <w:color w:val="auto"/>
          <w:highlight w:val="none"/>
        </w:rPr>
      </w:pPr>
    </w:p>
    <w:p w14:paraId="74966C05">
      <w:pPr>
        <w:pStyle w:val="3"/>
        <w:rPr>
          <w:color w:val="auto"/>
          <w:highlight w:val="none"/>
        </w:rPr>
      </w:pPr>
    </w:p>
    <w:p w14:paraId="70007663">
      <w:pPr>
        <w:rPr>
          <w:color w:val="auto"/>
          <w:highlight w:val="none"/>
        </w:rPr>
      </w:pPr>
    </w:p>
    <w:p w14:paraId="7674EBD7">
      <w:pPr>
        <w:pStyle w:val="3"/>
        <w:ind w:left="0" w:leftChars="0" w:firstLine="0" w:firstLineChars="0"/>
        <w:rPr>
          <w:color w:val="auto"/>
          <w:highlight w:val="none"/>
        </w:rPr>
      </w:pPr>
    </w:p>
    <w:p w14:paraId="6385A43C">
      <w:pPr>
        <w:pStyle w:val="3"/>
        <w:rPr>
          <w:color w:val="auto"/>
          <w:highlight w:val="none"/>
        </w:rPr>
      </w:pPr>
    </w:p>
    <w:p w14:paraId="772FE796">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4323A773">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eastAsia="zh-CN"/>
        </w:rPr>
        <w:t>2024年临江公司叉车维保服务采购项目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202408015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0363A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59A924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14:paraId="0DA7C2E2">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3D4FD34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431115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DB2934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37B8B76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21381B4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F7E5A9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4C9D3015">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6DBA92E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8A176B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的全部要求。</w:t>
      </w:r>
    </w:p>
    <w:p w14:paraId="279059D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14:paraId="077E1142">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09231FD8">
      <w:pPr>
        <w:numPr>
          <w:ilvl w:val="0"/>
          <w:numId w:val="2"/>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458517DD">
      <w:pPr>
        <w:pStyle w:val="2"/>
        <w:widowControl w:val="0"/>
        <w:numPr>
          <w:ilvl w:val="0"/>
          <w:numId w:val="0"/>
        </w:numPr>
        <w:autoSpaceDE w:val="0"/>
        <w:autoSpaceDN w:val="0"/>
        <w:adjustRightInd w:val="0"/>
        <w:spacing w:line="360" w:lineRule="auto"/>
        <w:jc w:val="both"/>
        <w:rPr>
          <w:color w:val="auto"/>
          <w:highlight w:val="none"/>
        </w:rPr>
      </w:pPr>
    </w:p>
    <w:p w14:paraId="6225769F">
      <w:pPr>
        <w:pStyle w:val="3"/>
        <w:rPr>
          <w:color w:val="auto"/>
          <w:highlight w:val="none"/>
        </w:rPr>
      </w:pPr>
    </w:p>
    <w:p w14:paraId="25D88025">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32B123CE">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9AA4DCB">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B9BDC1B">
      <w:pPr>
        <w:snapToGrid w:val="0"/>
        <w:spacing w:line="360" w:lineRule="auto"/>
        <w:rPr>
          <w:rFonts w:hint="eastAsia" w:cs="仿宋" w:asciiTheme="minorEastAsia" w:hAnsiTheme="minorEastAsia"/>
          <w:color w:val="auto"/>
          <w:kern w:val="0"/>
          <w:sz w:val="24"/>
          <w:highlight w:val="none"/>
          <w:lang w:eastAsia="zh-CN"/>
        </w:rPr>
      </w:pPr>
    </w:p>
    <w:p w14:paraId="3DF0E6AA">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5D753580">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color w:val="auto"/>
          <w:sz w:val="24"/>
          <w:highlight w:val="none"/>
          <w:u w:val="single"/>
          <w:lang w:eastAsia="zh-CN"/>
        </w:rPr>
        <w:t>2024年临江公司叉车维保服务采购项目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202408015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682A8CDB">
      <w:pPr>
        <w:snapToGrid w:val="0"/>
        <w:spacing w:line="360" w:lineRule="auto"/>
        <w:ind w:firstLine="576"/>
        <w:rPr>
          <w:rFonts w:cs="仿宋" w:asciiTheme="minorEastAsia" w:hAnsiTheme="minorEastAsia"/>
          <w:color w:val="auto"/>
          <w:kern w:val="0"/>
          <w:sz w:val="24"/>
          <w:highlight w:val="none"/>
        </w:rPr>
      </w:pPr>
    </w:p>
    <w:p w14:paraId="0FAAF314">
      <w:pPr>
        <w:snapToGrid w:val="0"/>
        <w:spacing w:line="360" w:lineRule="auto"/>
        <w:rPr>
          <w:rFonts w:hint="eastAsia" w:cs="仿宋" w:asciiTheme="minorEastAsia" w:hAnsiTheme="minorEastAsia"/>
          <w:color w:val="auto"/>
          <w:kern w:val="0"/>
          <w:sz w:val="24"/>
          <w:highlight w:val="none"/>
          <w:lang w:val="zh-CN"/>
        </w:rPr>
      </w:pPr>
    </w:p>
    <w:p w14:paraId="342241C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7AF05F9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43E73764">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A2B6624">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ECE2F4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277548C3">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2EB193B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13549380">
      <w:pPr>
        <w:jc w:val="center"/>
        <w:rPr>
          <w:rFonts w:hint="eastAsia" w:cs="仿宋" w:asciiTheme="minorEastAsia" w:hAnsiTheme="minorEastAsia"/>
          <w:b/>
          <w:color w:val="auto"/>
          <w:kern w:val="0"/>
          <w:sz w:val="32"/>
          <w:szCs w:val="32"/>
          <w:highlight w:val="none"/>
          <w:lang w:val="zh-CN"/>
        </w:rPr>
      </w:pPr>
    </w:p>
    <w:p w14:paraId="2BF756D6">
      <w:pPr>
        <w:jc w:val="center"/>
        <w:rPr>
          <w:rFonts w:hint="eastAsia" w:cs="仿宋" w:asciiTheme="minorEastAsia" w:hAnsiTheme="minorEastAsia"/>
          <w:b/>
          <w:color w:val="auto"/>
          <w:kern w:val="0"/>
          <w:sz w:val="32"/>
          <w:szCs w:val="32"/>
          <w:highlight w:val="none"/>
          <w:lang w:val="zh-CN"/>
        </w:rPr>
      </w:pPr>
    </w:p>
    <w:p w14:paraId="69F4BAEC">
      <w:pPr>
        <w:jc w:val="center"/>
        <w:rPr>
          <w:rFonts w:hint="eastAsia" w:cs="仿宋" w:asciiTheme="minorEastAsia" w:hAnsiTheme="minorEastAsia"/>
          <w:b/>
          <w:color w:val="auto"/>
          <w:kern w:val="0"/>
          <w:sz w:val="32"/>
          <w:szCs w:val="32"/>
          <w:highlight w:val="none"/>
          <w:lang w:val="zh-CN"/>
        </w:rPr>
      </w:pPr>
    </w:p>
    <w:p w14:paraId="31A719BF">
      <w:pPr>
        <w:jc w:val="center"/>
        <w:rPr>
          <w:rFonts w:hint="eastAsia" w:cs="仿宋" w:asciiTheme="minorEastAsia" w:hAnsiTheme="minorEastAsia"/>
          <w:b/>
          <w:color w:val="auto"/>
          <w:kern w:val="0"/>
          <w:sz w:val="32"/>
          <w:szCs w:val="32"/>
          <w:highlight w:val="none"/>
          <w:lang w:val="zh-CN"/>
        </w:rPr>
      </w:pPr>
    </w:p>
    <w:p w14:paraId="79D9F9A5">
      <w:pPr>
        <w:jc w:val="center"/>
        <w:rPr>
          <w:rFonts w:hint="eastAsia" w:cs="仿宋" w:asciiTheme="minorEastAsia" w:hAnsiTheme="minorEastAsia"/>
          <w:b/>
          <w:color w:val="auto"/>
          <w:kern w:val="0"/>
          <w:sz w:val="32"/>
          <w:szCs w:val="32"/>
          <w:highlight w:val="none"/>
          <w:lang w:val="zh-CN"/>
        </w:rPr>
      </w:pPr>
    </w:p>
    <w:p w14:paraId="2ED36A2B">
      <w:pPr>
        <w:jc w:val="center"/>
        <w:rPr>
          <w:rFonts w:hint="eastAsia" w:cs="仿宋" w:asciiTheme="minorEastAsia" w:hAnsiTheme="minorEastAsia"/>
          <w:b/>
          <w:color w:val="auto"/>
          <w:kern w:val="0"/>
          <w:sz w:val="32"/>
          <w:szCs w:val="32"/>
          <w:highlight w:val="none"/>
          <w:lang w:val="zh-CN"/>
        </w:rPr>
      </w:pPr>
    </w:p>
    <w:p w14:paraId="72726774">
      <w:pPr>
        <w:jc w:val="center"/>
        <w:rPr>
          <w:rFonts w:hint="eastAsia" w:cs="仿宋" w:asciiTheme="minorEastAsia" w:hAnsiTheme="minorEastAsia"/>
          <w:b/>
          <w:color w:val="auto"/>
          <w:kern w:val="0"/>
          <w:sz w:val="32"/>
          <w:szCs w:val="32"/>
          <w:highlight w:val="none"/>
          <w:lang w:val="zh-CN"/>
        </w:rPr>
      </w:pPr>
    </w:p>
    <w:p w14:paraId="71613423">
      <w:pPr>
        <w:jc w:val="center"/>
        <w:rPr>
          <w:rFonts w:hint="eastAsia" w:cs="仿宋" w:asciiTheme="minorEastAsia" w:hAnsiTheme="minorEastAsia"/>
          <w:b/>
          <w:color w:val="auto"/>
          <w:kern w:val="0"/>
          <w:sz w:val="32"/>
          <w:szCs w:val="32"/>
          <w:highlight w:val="none"/>
          <w:lang w:val="zh-CN"/>
        </w:rPr>
      </w:pPr>
    </w:p>
    <w:p w14:paraId="22241CCF">
      <w:pPr>
        <w:jc w:val="center"/>
        <w:rPr>
          <w:rFonts w:hint="eastAsia" w:cs="仿宋" w:asciiTheme="minorEastAsia" w:hAnsiTheme="minorEastAsia"/>
          <w:b/>
          <w:color w:val="auto"/>
          <w:kern w:val="0"/>
          <w:sz w:val="32"/>
          <w:szCs w:val="32"/>
          <w:highlight w:val="none"/>
          <w:lang w:val="zh-CN"/>
        </w:rPr>
      </w:pPr>
    </w:p>
    <w:p w14:paraId="24FF629C">
      <w:pPr>
        <w:pStyle w:val="2"/>
        <w:rPr>
          <w:rFonts w:hint="eastAsia" w:cs="仿宋" w:asciiTheme="minorEastAsia" w:hAnsiTheme="minorEastAsia"/>
          <w:b/>
          <w:color w:val="auto"/>
          <w:kern w:val="0"/>
          <w:sz w:val="32"/>
          <w:szCs w:val="32"/>
          <w:highlight w:val="none"/>
          <w:lang w:val="zh-CN"/>
        </w:rPr>
      </w:pPr>
    </w:p>
    <w:p w14:paraId="188AB74D">
      <w:pPr>
        <w:pStyle w:val="3"/>
        <w:rPr>
          <w:rFonts w:hint="eastAsia" w:cs="仿宋" w:asciiTheme="minorEastAsia" w:hAnsiTheme="minorEastAsia"/>
          <w:b/>
          <w:color w:val="auto"/>
          <w:kern w:val="0"/>
          <w:sz w:val="32"/>
          <w:szCs w:val="32"/>
          <w:highlight w:val="none"/>
          <w:lang w:val="zh-CN"/>
        </w:rPr>
      </w:pPr>
    </w:p>
    <w:p w14:paraId="293C9B28">
      <w:pPr>
        <w:rPr>
          <w:rFonts w:hint="eastAsia" w:cs="仿宋" w:asciiTheme="minorEastAsia" w:hAnsiTheme="minorEastAsia"/>
          <w:b/>
          <w:color w:val="auto"/>
          <w:kern w:val="0"/>
          <w:sz w:val="32"/>
          <w:szCs w:val="32"/>
          <w:highlight w:val="none"/>
          <w:lang w:val="zh-CN"/>
        </w:rPr>
      </w:pPr>
    </w:p>
    <w:p w14:paraId="77537CA1">
      <w:pPr>
        <w:pStyle w:val="2"/>
        <w:rPr>
          <w:rFonts w:hint="eastAsia" w:cs="仿宋" w:asciiTheme="minorEastAsia" w:hAnsiTheme="minorEastAsia"/>
          <w:b/>
          <w:color w:val="auto"/>
          <w:kern w:val="0"/>
          <w:sz w:val="32"/>
          <w:szCs w:val="32"/>
          <w:highlight w:val="none"/>
          <w:lang w:val="zh-CN"/>
        </w:rPr>
      </w:pPr>
    </w:p>
    <w:p w14:paraId="3485162C">
      <w:pPr>
        <w:pStyle w:val="3"/>
        <w:rPr>
          <w:rFonts w:hint="eastAsia"/>
          <w:color w:val="auto"/>
          <w:highlight w:val="none"/>
          <w:lang w:val="zh-CN"/>
        </w:rPr>
      </w:pPr>
    </w:p>
    <w:p w14:paraId="5991269C">
      <w:pPr>
        <w:rPr>
          <w:color w:val="auto"/>
          <w:highlight w:val="none"/>
        </w:rPr>
      </w:pPr>
    </w:p>
    <w:p w14:paraId="7C352615">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26546F4A">
            <w:pPr>
              <w:pStyle w:val="26"/>
              <w:adjustRightInd w:val="0"/>
              <w:spacing w:line="360" w:lineRule="auto"/>
              <w:rPr>
                <w:rFonts w:cs="仿宋" w:asciiTheme="minorEastAsia" w:hAnsiTheme="minorEastAsia" w:eastAsiaTheme="minorEastAsia"/>
                <w:bCs/>
                <w:color w:val="auto"/>
                <w:sz w:val="24"/>
                <w:highlight w:val="none"/>
              </w:rPr>
            </w:pPr>
          </w:p>
        </w:tc>
      </w:tr>
    </w:tbl>
    <w:p w14:paraId="0D7F9F3C">
      <w:pPr>
        <w:snapToGrid w:val="0"/>
        <w:spacing w:line="360" w:lineRule="auto"/>
        <w:ind w:firstLine="576"/>
        <w:jc w:val="center"/>
        <w:rPr>
          <w:rFonts w:cs="仿宋" w:asciiTheme="minorEastAsia" w:hAnsiTheme="minorEastAsia"/>
          <w:color w:val="auto"/>
          <w:kern w:val="0"/>
          <w:sz w:val="24"/>
          <w:highlight w:val="none"/>
          <w:lang w:val="zh-CN"/>
        </w:rPr>
      </w:pPr>
    </w:p>
    <w:p w14:paraId="175C230E">
      <w:pPr>
        <w:snapToGrid w:val="0"/>
        <w:spacing w:line="360" w:lineRule="auto"/>
        <w:ind w:firstLine="576"/>
        <w:jc w:val="center"/>
        <w:rPr>
          <w:rFonts w:hint="eastAsia" w:cs="仿宋" w:asciiTheme="minorEastAsia" w:hAnsiTheme="minorEastAsia"/>
          <w:color w:val="auto"/>
          <w:kern w:val="0"/>
          <w:sz w:val="24"/>
          <w:highlight w:val="none"/>
          <w:lang w:val="zh-CN"/>
        </w:rPr>
      </w:pPr>
    </w:p>
    <w:p w14:paraId="7888295B">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1F7BF9BD">
            <w:pPr>
              <w:pStyle w:val="26"/>
              <w:adjustRightInd w:val="0"/>
              <w:spacing w:line="360" w:lineRule="auto"/>
              <w:rPr>
                <w:rFonts w:cs="仿宋" w:asciiTheme="minorEastAsia" w:hAnsiTheme="minorEastAsia" w:eastAsiaTheme="minorEastAsia"/>
                <w:bCs/>
                <w:color w:val="auto"/>
                <w:sz w:val="24"/>
                <w:highlight w:val="none"/>
              </w:rPr>
            </w:pPr>
          </w:p>
        </w:tc>
      </w:tr>
    </w:tbl>
    <w:p w14:paraId="49F09EA0">
      <w:pPr>
        <w:snapToGrid w:val="0"/>
        <w:spacing w:line="360" w:lineRule="auto"/>
        <w:ind w:firstLine="576"/>
        <w:jc w:val="center"/>
        <w:rPr>
          <w:rFonts w:cs="仿宋" w:asciiTheme="minorEastAsia" w:hAnsiTheme="minorEastAsia"/>
          <w:color w:val="auto"/>
          <w:kern w:val="0"/>
          <w:sz w:val="24"/>
          <w:highlight w:val="none"/>
          <w:lang w:val="zh-CN"/>
        </w:rPr>
      </w:pPr>
    </w:p>
    <w:p w14:paraId="2EC9602E">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425A9AA8">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1A11EBC8">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4686CDAD">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）；采购人不同意分包或者供应商成交后不以分包方式履行合同的，则不需要提供。）</w:t>
      </w:r>
    </w:p>
    <w:p w14:paraId="716DB9B4">
      <w:pPr>
        <w:jc w:val="center"/>
        <w:rPr>
          <w:rFonts w:cs="仿宋" w:asciiTheme="minorEastAsia" w:hAnsiTheme="minorEastAsia"/>
          <w:b/>
          <w:color w:val="auto"/>
          <w:kern w:val="0"/>
          <w:sz w:val="32"/>
          <w:szCs w:val="32"/>
          <w:highlight w:val="none"/>
        </w:rPr>
      </w:pPr>
    </w:p>
    <w:p w14:paraId="26B62C7A">
      <w:pPr>
        <w:jc w:val="center"/>
        <w:rPr>
          <w:rFonts w:cs="仿宋" w:asciiTheme="minorEastAsia" w:hAnsiTheme="minorEastAsia"/>
          <w:b/>
          <w:color w:val="auto"/>
          <w:kern w:val="0"/>
          <w:sz w:val="32"/>
          <w:szCs w:val="32"/>
          <w:highlight w:val="none"/>
        </w:rPr>
      </w:pPr>
    </w:p>
    <w:p w14:paraId="014A2B7B">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043C6D27">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5DE42AF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BB2E09A">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3F18C58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41585765">
            <w:pPr>
              <w:jc w:val="center"/>
              <w:rPr>
                <w:rFonts w:cs="仿宋" w:asciiTheme="minorEastAsia" w:hAnsiTheme="minorEastAsia"/>
                <w:color w:val="auto"/>
                <w:sz w:val="24"/>
                <w:highlight w:val="none"/>
              </w:rPr>
            </w:pPr>
          </w:p>
          <w:p w14:paraId="57512EC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1093F182">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30957380">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0936A96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26C036D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80C54D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3D9DF606">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76F4EAE2">
      <w:pPr>
        <w:jc w:val="center"/>
        <w:rPr>
          <w:rFonts w:cs="仿宋" w:asciiTheme="minorEastAsia" w:hAnsiTheme="minorEastAsia"/>
          <w:b/>
          <w:color w:val="auto"/>
          <w:kern w:val="0"/>
          <w:sz w:val="32"/>
          <w:szCs w:val="32"/>
          <w:highlight w:val="none"/>
        </w:rPr>
      </w:pPr>
    </w:p>
    <w:p w14:paraId="0707AC86">
      <w:pPr>
        <w:jc w:val="center"/>
        <w:rPr>
          <w:rFonts w:hint="eastAsia" w:cs="仿宋" w:asciiTheme="minorEastAsia" w:hAnsiTheme="minorEastAsia"/>
          <w:b/>
          <w:color w:val="auto"/>
          <w:kern w:val="0"/>
          <w:sz w:val="32"/>
          <w:szCs w:val="32"/>
          <w:highlight w:val="none"/>
        </w:rPr>
      </w:pPr>
    </w:p>
    <w:p w14:paraId="51553C66">
      <w:pPr>
        <w:jc w:val="center"/>
        <w:rPr>
          <w:rFonts w:hint="eastAsia" w:cs="仿宋" w:asciiTheme="minorEastAsia" w:hAnsiTheme="minorEastAsia"/>
          <w:b/>
          <w:color w:val="auto"/>
          <w:kern w:val="0"/>
          <w:sz w:val="32"/>
          <w:szCs w:val="32"/>
          <w:highlight w:val="none"/>
        </w:rPr>
      </w:pPr>
    </w:p>
    <w:p w14:paraId="4B3BBDBC">
      <w:pPr>
        <w:jc w:val="center"/>
        <w:rPr>
          <w:rFonts w:hint="eastAsia" w:cs="仿宋" w:asciiTheme="minorEastAsia" w:hAnsiTheme="minorEastAsia"/>
          <w:b/>
          <w:color w:val="auto"/>
          <w:kern w:val="0"/>
          <w:sz w:val="32"/>
          <w:szCs w:val="32"/>
          <w:highlight w:val="none"/>
        </w:rPr>
      </w:pPr>
    </w:p>
    <w:p w14:paraId="0B175509">
      <w:pPr>
        <w:jc w:val="center"/>
        <w:rPr>
          <w:rFonts w:hint="eastAsia" w:cs="仿宋" w:asciiTheme="minorEastAsia" w:hAnsiTheme="minorEastAsia"/>
          <w:b/>
          <w:color w:val="auto"/>
          <w:kern w:val="0"/>
          <w:sz w:val="32"/>
          <w:szCs w:val="32"/>
          <w:highlight w:val="none"/>
        </w:rPr>
      </w:pPr>
    </w:p>
    <w:p w14:paraId="5EE896BB">
      <w:pPr>
        <w:jc w:val="center"/>
        <w:rPr>
          <w:rFonts w:hint="eastAsia" w:cs="仿宋" w:asciiTheme="minorEastAsia" w:hAnsiTheme="minorEastAsia"/>
          <w:b/>
          <w:color w:val="auto"/>
          <w:kern w:val="0"/>
          <w:sz w:val="32"/>
          <w:szCs w:val="32"/>
          <w:highlight w:val="none"/>
        </w:rPr>
      </w:pPr>
    </w:p>
    <w:p w14:paraId="16F459E7">
      <w:pPr>
        <w:jc w:val="center"/>
        <w:rPr>
          <w:rFonts w:hint="eastAsia" w:cs="仿宋" w:asciiTheme="minorEastAsia" w:hAnsiTheme="minorEastAsia"/>
          <w:b/>
          <w:color w:val="auto"/>
          <w:kern w:val="0"/>
          <w:sz w:val="32"/>
          <w:szCs w:val="32"/>
          <w:highlight w:val="none"/>
        </w:rPr>
      </w:pPr>
    </w:p>
    <w:p w14:paraId="466CC0C6">
      <w:pPr>
        <w:jc w:val="center"/>
        <w:rPr>
          <w:rFonts w:hint="eastAsia" w:cs="仿宋" w:asciiTheme="minorEastAsia" w:hAnsiTheme="minorEastAsia"/>
          <w:b/>
          <w:color w:val="auto"/>
          <w:kern w:val="0"/>
          <w:sz w:val="32"/>
          <w:szCs w:val="32"/>
          <w:highlight w:val="none"/>
        </w:rPr>
      </w:pPr>
    </w:p>
    <w:p w14:paraId="38A318AE">
      <w:pPr>
        <w:jc w:val="center"/>
        <w:rPr>
          <w:rFonts w:hint="eastAsia" w:cs="仿宋" w:asciiTheme="minorEastAsia" w:hAnsiTheme="minorEastAsia"/>
          <w:b/>
          <w:color w:val="auto"/>
          <w:kern w:val="0"/>
          <w:sz w:val="32"/>
          <w:szCs w:val="32"/>
          <w:highlight w:val="none"/>
        </w:rPr>
      </w:pPr>
    </w:p>
    <w:p w14:paraId="75EB4776">
      <w:pPr>
        <w:jc w:val="center"/>
        <w:rPr>
          <w:rFonts w:hint="eastAsia" w:cs="仿宋" w:asciiTheme="minorEastAsia" w:hAnsiTheme="minorEastAsia"/>
          <w:b/>
          <w:color w:val="auto"/>
          <w:kern w:val="0"/>
          <w:sz w:val="32"/>
          <w:szCs w:val="32"/>
          <w:highlight w:val="none"/>
        </w:rPr>
      </w:pPr>
    </w:p>
    <w:p w14:paraId="1E38387B">
      <w:pPr>
        <w:jc w:val="center"/>
        <w:rPr>
          <w:rFonts w:hint="eastAsia" w:cs="仿宋" w:asciiTheme="minorEastAsia" w:hAnsiTheme="minorEastAsia"/>
          <w:b/>
          <w:color w:val="auto"/>
          <w:kern w:val="0"/>
          <w:sz w:val="32"/>
          <w:szCs w:val="32"/>
          <w:highlight w:val="none"/>
        </w:rPr>
      </w:pPr>
    </w:p>
    <w:p w14:paraId="63D52E0D">
      <w:pPr>
        <w:jc w:val="center"/>
        <w:rPr>
          <w:rFonts w:hint="eastAsia" w:cs="仿宋" w:asciiTheme="minorEastAsia" w:hAnsiTheme="minorEastAsia"/>
          <w:b/>
          <w:color w:val="auto"/>
          <w:kern w:val="0"/>
          <w:sz w:val="32"/>
          <w:szCs w:val="32"/>
          <w:highlight w:val="none"/>
        </w:rPr>
      </w:pPr>
    </w:p>
    <w:p w14:paraId="713EFB60">
      <w:pPr>
        <w:jc w:val="center"/>
        <w:rPr>
          <w:rFonts w:hint="eastAsia" w:cs="仿宋" w:asciiTheme="minorEastAsia" w:hAnsiTheme="minorEastAsia"/>
          <w:b/>
          <w:color w:val="auto"/>
          <w:kern w:val="0"/>
          <w:sz w:val="32"/>
          <w:szCs w:val="32"/>
          <w:highlight w:val="none"/>
        </w:rPr>
      </w:pPr>
    </w:p>
    <w:p w14:paraId="16AD93DA">
      <w:pPr>
        <w:jc w:val="center"/>
        <w:rPr>
          <w:rFonts w:hint="eastAsia" w:cs="仿宋" w:asciiTheme="minorEastAsia" w:hAnsiTheme="minorEastAsia"/>
          <w:b/>
          <w:color w:val="auto"/>
          <w:kern w:val="0"/>
          <w:sz w:val="32"/>
          <w:szCs w:val="32"/>
          <w:highlight w:val="none"/>
        </w:rPr>
      </w:pPr>
    </w:p>
    <w:p w14:paraId="2FE12B78">
      <w:pPr>
        <w:jc w:val="center"/>
        <w:rPr>
          <w:rFonts w:hint="eastAsia" w:cs="仿宋" w:asciiTheme="minorEastAsia" w:hAnsiTheme="minorEastAsia"/>
          <w:b/>
          <w:color w:val="auto"/>
          <w:kern w:val="0"/>
          <w:sz w:val="32"/>
          <w:szCs w:val="32"/>
          <w:highlight w:val="none"/>
        </w:rPr>
      </w:pPr>
    </w:p>
    <w:p w14:paraId="0CA3B791">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123EF30B">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0C5E912F">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AC3F2C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F94722C">
            <w:pPr>
              <w:jc w:val="center"/>
              <w:rPr>
                <w:rFonts w:cs="仿宋" w:asciiTheme="minorEastAsia" w:hAnsiTheme="minorEastAsia"/>
                <w:b/>
                <w:color w:val="auto"/>
                <w:kern w:val="0"/>
                <w:sz w:val="32"/>
                <w:szCs w:val="32"/>
                <w:highlight w:val="none"/>
              </w:rPr>
            </w:pPr>
          </w:p>
        </w:tc>
        <w:tc>
          <w:tcPr>
            <w:tcW w:w="3546" w:type="dxa"/>
          </w:tcPr>
          <w:p w14:paraId="30B96222">
            <w:pPr>
              <w:jc w:val="center"/>
              <w:rPr>
                <w:rFonts w:cs="仿宋" w:asciiTheme="minorEastAsia" w:hAnsiTheme="minorEastAsia"/>
                <w:b/>
                <w:color w:val="auto"/>
                <w:kern w:val="0"/>
                <w:sz w:val="32"/>
                <w:szCs w:val="32"/>
                <w:highlight w:val="none"/>
              </w:rPr>
            </w:pPr>
          </w:p>
        </w:tc>
        <w:tc>
          <w:tcPr>
            <w:tcW w:w="1276" w:type="dxa"/>
          </w:tcPr>
          <w:p w14:paraId="4D58FB75">
            <w:pPr>
              <w:jc w:val="center"/>
              <w:rPr>
                <w:rFonts w:cs="仿宋" w:asciiTheme="minorEastAsia" w:hAnsiTheme="minorEastAsia"/>
                <w:b/>
                <w:color w:val="auto"/>
                <w:kern w:val="0"/>
                <w:sz w:val="32"/>
                <w:szCs w:val="32"/>
                <w:highlight w:val="none"/>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705F6109">
            <w:pPr>
              <w:jc w:val="center"/>
              <w:rPr>
                <w:rFonts w:cs="仿宋" w:asciiTheme="minorEastAsia" w:hAnsiTheme="minorEastAsia"/>
                <w:b/>
                <w:color w:val="auto"/>
                <w:kern w:val="0"/>
                <w:sz w:val="32"/>
                <w:szCs w:val="32"/>
                <w:highlight w:val="none"/>
              </w:rPr>
            </w:pPr>
          </w:p>
        </w:tc>
        <w:tc>
          <w:tcPr>
            <w:tcW w:w="3546" w:type="dxa"/>
          </w:tcPr>
          <w:p w14:paraId="286711F7">
            <w:pPr>
              <w:jc w:val="center"/>
              <w:rPr>
                <w:rFonts w:cs="仿宋" w:asciiTheme="minorEastAsia" w:hAnsiTheme="minorEastAsia"/>
                <w:b/>
                <w:color w:val="auto"/>
                <w:kern w:val="0"/>
                <w:sz w:val="32"/>
                <w:szCs w:val="32"/>
                <w:highlight w:val="none"/>
              </w:rPr>
            </w:pPr>
          </w:p>
        </w:tc>
        <w:tc>
          <w:tcPr>
            <w:tcW w:w="1276" w:type="dxa"/>
          </w:tcPr>
          <w:p w14:paraId="4419631C">
            <w:pPr>
              <w:jc w:val="center"/>
              <w:rPr>
                <w:rFonts w:cs="仿宋" w:asciiTheme="minorEastAsia" w:hAnsiTheme="minorEastAsia"/>
                <w:b/>
                <w:color w:val="auto"/>
                <w:kern w:val="0"/>
                <w:sz w:val="32"/>
                <w:szCs w:val="32"/>
                <w:highlight w:val="none"/>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DB3F13B">
            <w:pPr>
              <w:jc w:val="center"/>
              <w:rPr>
                <w:rFonts w:cs="仿宋" w:asciiTheme="minorEastAsia" w:hAnsiTheme="minorEastAsia"/>
                <w:b/>
                <w:color w:val="auto"/>
                <w:kern w:val="0"/>
                <w:sz w:val="32"/>
                <w:szCs w:val="32"/>
                <w:highlight w:val="none"/>
              </w:rPr>
            </w:pPr>
          </w:p>
        </w:tc>
        <w:tc>
          <w:tcPr>
            <w:tcW w:w="3546" w:type="dxa"/>
          </w:tcPr>
          <w:p w14:paraId="29DE280E">
            <w:pPr>
              <w:jc w:val="center"/>
              <w:rPr>
                <w:rFonts w:cs="仿宋" w:asciiTheme="minorEastAsia" w:hAnsiTheme="minorEastAsia"/>
                <w:b/>
                <w:color w:val="auto"/>
                <w:kern w:val="0"/>
                <w:sz w:val="32"/>
                <w:szCs w:val="32"/>
                <w:highlight w:val="none"/>
              </w:rPr>
            </w:pPr>
          </w:p>
        </w:tc>
        <w:tc>
          <w:tcPr>
            <w:tcW w:w="1276" w:type="dxa"/>
          </w:tcPr>
          <w:p w14:paraId="66D5B587">
            <w:pPr>
              <w:jc w:val="center"/>
              <w:rPr>
                <w:rFonts w:cs="仿宋" w:asciiTheme="minorEastAsia" w:hAnsiTheme="minorEastAsia"/>
                <w:b/>
                <w:color w:val="auto"/>
                <w:kern w:val="0"/>
                <w:sz w:val="32"/>
                <w:szCs w:val="32"/>
                <w:highlight w:val="none"/>
              </w:rPr>
            </w:pPr>
          </w:p>
        </w:tc>
      </w:tr>
    </w:tbl>
    <w:p w14:paraId="29C4B503">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76EF8A6E">
      <w:pPr>
        <w:jc w:val="center"/>
        <w:rPr>
          <w:rFonts w:cs="仿宋" w:asciiTheme="minorEastAsia" w:hAnsiTheme="minorEastAsia"/>
          <w:b/>
          <w:color w:val="auto"/>
          <w:kern w:val="0"/>
          <w:sz w:val="32"/>
          <w:szCs w:val="32"/>
          <w:highlight w:val="none"/>
        </w:rPr>
      </w:pPr>
    </w:p>
    <w:p w14:paraId="6D48CB07">
      <w:pPr>
        <w:jc w:val="center"/>
        <w:rPr>
          <w:rFonts w:hint="eastAsia" w:cs="仿宋" w:asciiTheme="minorEastAsia" w:hAnsiTheme="minorEastAsia"/>
          <w:b/>
          <w:color w:val="auto"/>
          <w:kern w:val="0"/>
          <w:sz w:val="32"/>
          <w:szCs w:val="32"/>
          <w:highlight w:val="none"/>
        </w:rPr>
      </w:pPr>
    </w:p>
    <w:p w14:paraId="4E422CD4">
      <w:pPr>
        <w:jc w:val="center"/>
        <w:rPr>
          <w:rFonts w:hint="eastAsia" w:cs="仿宋" w:asciiTheme="minorEastAsia" w:hAnsiTheme="minorEastAsia"/>
          <w:b/>
          <w:color w:val="auto"/>
          <w:kern w:val="0"/>
          <w:sz w:val="32"/>
          <w:szCs w:val="32"/>
          <w:highlight w:val="none"/>
        </w:rPr>
      </w:pPr>
    </w:p>
    <w:p w14:paraId="60492296">
      <w:pPr>
        <w:jc w:val="center"/>
        <w:rPr>
          <w:rFonts w:hint="eastAsia" w:cs="仿宋" w:asciiTheme="minorEastAsia" w:hAnsiTheme="minorEastAsia"/>
          <w:b/>
          <w:color w:val="auto"/>
          <w:kern w:val="0"/>
          <w:sz w:val="32"/>
          <w:szCs w:val="32"/>
          <w:highlight w:val="none"/>
        </w:rPr>
      </w:pPr>
    </w:p>
    <w:p w14:paraId="31105165">
      <w:pPr>
        <w:jc w:val="center"/>
        <w:rPr>
          <w:rFonts w:hint="eastAsia" w:cs="仿宋" w:asciiTheme="minorEastAsia" w:hAnsiTheme="minorEastAsia"/>
          <w:b/>
          <w:color w:val="auto"/>
          <w:kern w:val="0"/>
          <w:sz w:val="32"/>
          <w:szCs w:val="32"/>
          <w:highlight w:val="none"/>
        </w:rPr>
      </w:pPr>
    </w:p>
    <w:p w14:paraId="05128952">
      <w:pPr>
        <w:jc w:val="center"/>
        <w:rPr>
          <w:rFonts w:hint="eastAsia" w:cs="仿宋" w:asciiTheme="minorEastAsia" w:hAnsiTheme="minorEastAsia"/>
          <w:b/>
          <w:color w:val="auto"/>
          <w:kern w:val="0"/>
          <w:sz w:val="32"/>
          <w:szCs w:val="32"/>
          <w:highlight w:val="none"/>
        </w:rPr>
      </w:pPr>
    </w:p>
    <w:p w14:paraId="73998E0C">
      <w:pPr>
        <w:jc w:val="center"/>
        <w:rPr>
          <w:rFonts w:hint="eastAsia" w:cs="仿宋" w:asciiTheme="minorEastAsia" w:hAnsiTheme="minorEastAsia"/>
          <w:b/>
          <w:color w:val="auto"/>
          <w:kern w:val="0"/>
          <w:sz w:val="32"/>
          <w:szCs w:val="32"/>
          <w:highlight w:val="none"/>
        </w:rPr>
      </w:pPr>
    </w:p>
    <w:p w14:paraId="5D4DA01E">
      <w:pPr>
        <w:jc w:val="center"/>
        <w:rPr>
          <w:rFonts w:hint="eastAsia" w:cs="仿宋" w:asciiTheme="minorEastAsia" w:hAnsiTheme="minorEastAsia"/>
          <w:b/>
          <w:color w:val="auto"/>
          <w:kern w:val="0"/>
          <w:sz w:val="32"/>
          <w:szCs w:val="32"/>
          <w:highlight w:val="none"/>
        </w:rPr>
      </w:pPr>
    </w:p>
    <w:p w14:paraId="1A008027">
      <w:pPr>
        <w:jc w:val="center"/>
        <w:rPr>
          <w:rFonts w:hint="eastAsia" w:cs="仿宋" w:asciiTheme="minorEastAsia" w:hAnsiTheme="minorEastAsia"/>
          <w:b/>
          <w:color w:val="auto"/>
          <w:kern w:val="0"/>
          <w:sz w:val="32"/>
          <w:szCs w:val="32"/>
          <w:highlight w:val="none"/>
        </w:rPr>
      </w:pPr>
    </w:p>
    <w:p w14:paraId="2FC12A4D">
      <w:pPr>
        <w:jc w:val="center"/>
        <w:rPr>
          <w:rFonts w:hint="eastAsia" w:cs="仿宋" w:asciiTheme="minorEastAsia" w:hAnsiTheme="minorEastAsia"/>
          <w:b/>
          <w:color w:val="auto"/>
          <w:kern w:val="0"/>
          <w:sz w:val="32"/>
          <w:szCs w:val="32"/>
          <w:highlight w:val="none"/>
        </w:rPr>
      </w:pPr>
    </w:p>
    <w:p w14:paraId="1E07DCA7">
      <w:pPr>
        <w:jc w:val="center"/>
        <w:rPr>
          <w:rFonts w:hint="eastAsia" w:cs="仿宋" w:asciiTheme="minorEastAsia" w:hAnsiTheme="minorEastAsia"/>
          <w:b/>
          <w:color w:val="auto"/>
          <w:kern w:val="0"/>
          <w:sz w:val="32"/>
          <w:szCs w:val="32"/>
          <w:highlight w:val="none"/>
        </w:rPr>
      </w:pPr>
    </w:p>
    <w:p w14:paraId="1E9D03B8">
      <w:pPr>
        <w:jc w:val="center"/>
        <w:rPr>
          <w:rFonts w:hint="eastAsia" w:cs="仿宋" w:asciiTheme="minorEastAsia" w:hAnsiTheme="minorEastAsia"/>
          <w:b/>
          <w:color w:val="auto"/>
          <w:kern w:val="0"/>
          <w:sz w:val="32"/>
          <w:szCs w:val="32"/>
          <w:highlight w:val="none"/>
        </w:rPr>
      </w:pPr>
    </w:p>
    <w:p w14:paraId="4B23A3AC">
      <w:pPr>
        <w:jc w:val="center"/>
        <w:rPr>
          <w:rFonts w:hint="eastAsia" w:cs="仿宋" w:asciiTheme="minorEastAsia" w:hAnsiTheme="minorEastAsia"/>
          <w:b/>
          <w:color w:val="auto"/>
          <w:kern w:val="0"/>
          <w:sz w:val="32"/>
          <w:szCs w:val="32"/>
          <w:highlight w:val="none"/>
        </w:rPr>
      </w:pPr>
    </w:p>
    <w:p w14:paraId="782647E8">
      <w:pPr>
        <w:jc w:val="center"/>
        <w:rPr>
          <w:rFonts w:hint="eastAsia" w:cs="仿宋" w:asciiTheme="minorEastAsia" w:hAnsiTheme="minorEastAsia"/>
          <w:b/>
          <w:color w:val="auto"/>
          <w:kern w:val="0"/>
          <w:sz w:val="32"/>
          <w:szCs w:val="32"/>
          <w:highlight w:val="none"/>
        </w:rPr>
      </w:pPr>
    </w:p>
    <w:p w14:paraId="6D28A305">
      <w:pPr>
        <w:jc w:val="center"/>
        <w:rPr>
          <w:rFonts w:hint="eastAsia" w:cs="仿宋" w:asciiTheme="minorEastAsia" w:hAnsiTheme="minorEastAsia"/>
          <w:b/>
          <w:color w:val="auto"/>
          <w:kern w:val="0"/>
          <w:sz w:val="32"/>
          <w:szCs w:val="32"/>
          <w:highlight w:val="none"/>
        </w:rPr>
      </w:pPr>
    </w:p>
    <w:p w14:paraId="6F20A963">
      <w:pPr>
        <w:jc w:val="center"/>
        <w:rPr>
          <w:rFonts w:hint="eastAsia" w:cs="仿宋" w:asciiTheme="minorEastAsia" w:hAnsiTheme="minorEastAsia"/>
          <w:b/>
          <w:color w:val="auto"/>
          <w:kern w:val="0"/>
          <w:sz w:val="32"/>
          <w:szCs w:val="32"/>
          <w:highlight w:val="none"/>
        </w:rPr>
      </w:pPr>
    </w:p>
    <w:p w14:paraId="64F89E23">
      <w:pPr>
        <w:jc w:val="center"/>
        <w:rPr>
          <w:rFonts w:hint="eastAsia" w:cs="仿宋" w:asciiTheme="minorEastAsia" w:hAnsiTheme="minorEastAsia"/>
          <w:b/>
          <w:color w:val="auto"/>
          <w:kern w:val="0"/>
          <w:sz w:val="32"/>
          <w:szCs w:val="32"/>
          <w:highlight w:val="none"/>
        </w:rPr>
      </w:pPr>
    </w:p>
    <w:p w14:paraId="32C50CA0">
      <w:pPr>
        <w:jc w:val="center"/>
        <w:rPr>
          <w:rFonts w:hint="eastAsia" w:cs="仿宋" w:asciiTheme="minorEastAsia" w:hAnsiTheme="minorEastAsia"/>
          <w:b/>
          <w:color w:val="auto"/>
          <w:kern w:val="0"/>
          <w:sz w:val="32"/>
          <w:szCs w:val="32"/>
          <w:highlight w:val="none"/>
        </w:rPr>
      </w:pPr>
    </w:p>
    <w:p w14:paraId="501A7B16">
      <w:pPr>
        <w:jc w:val="center"/>
        <w:rPr>
          <w:rFonts w:hint="eastAsia" w:cs="仿宋" w:asciiTheme="minorEastAsia" w:hAnsiTheme="minorEastAsia"/>
          <w:b/>
          <w:color w:val="auto"/>
          <w:kern w:val="0"/>
          <w:sz w:val="32"/>
          <w:szCs w:val="32"/>
          <w:highlight w:val="none"/>
        </w:rPr>
      </w:pPr>
    </w:p>
    <w:p w14:paraId="33C962E7">
      <w:pPr>
        <w:jc w:val="center"/>
        <w:rPr>
          <w:rFonts w:hint="eastAsia" w:cs="仿宋" w:asciiTheme="minorEastAsia" w:hAnsiTheme="minorEastAsia"/>
          <w:b/>
          <w:color w:val="auto"/>
          <w:kern w:val="0"/>
          <w:sz w:val="32"/>
          <w:szCs w:val="32"/>
          <w:highlight w:val="none"/>
        </w:rPr>
      </w:pPr>
    </w:p>
    <w:p w14:paraId="30FE543E">
      <w:pPr>
        <w:jc w:val="center"/>
        <w:rPr>
          <w:rFonts w:hint="eastAsia" w:cs="仿宋" w:asciiTheme="minorEastAsia" w:hAnsiTheme="minorEastAsia"/>
          <w:b/>
          <w:color w:val="auto"/>
          <w:kern w:val="0"/>
          <w:sz w:val="32"/>
          <w:szCs w:val="32"/>
          <w:highlight w:val="none"/>
        </w:rPr>
      </w:pPr>
    </w:p>
    <w:p w14:paraId="26C56946">
      <w:pPr>
        <w:jc w:val="center"/>
        <w:rPr>
          <w:rFonts w:hint="eastAsia" w:cs="仿宋" w:asciiTheme="minorEastAsia" w:hAnsiTheme="minorEastAsia"/>
          <w:b/>
          <w:color w:val="auto"/>
          <w:kern w:val="0"/>
          <w:sz w:val="32"/>
          <w:szCs w:val="32"/>
          <w:highlight w:val="none"/>
        </w:rPr>
      </w:pPr>
    </w:p>
    <w:p w14:paraId="70B5AE99">
      <w:pPr>
        <w:jc w:val="center"/>
        <w:rPr>
          <w:rFonts w:hint="eastAsia" w:cs="仿宋" w:asciiTheme="minorEastAsia" w:hAnsiTheme="minorEastAsia"/>
          <w:b/>
          <w:color w:val="auto"/>
          <w:kern w:val="0"/>
          <w:sz w:val="32"/>
          <w:szCs w:val="32"/>
          <w:highlight w:val="none"/>
        </w:rPr>
      </w:pPr>
    </w:p>
    <w:p w14:paraId="56452CEE">
      <w:pPr>
        <w:jc w:val="center"/>
        <w:rPr>
          <w:rFonts w:hint="eastAsia" w:cs="仿宋" w:asciiTheme="minorEastAsia" w:hAnsiTheme="minorEastAsia"/>
          <w:b/>
          <w:color w:val="auto"/>
          <w:kern w:val="0"/>
          <w:sz w:val="32"/>
          <w:szCs w:val="32"/>
          <w:highlight w:val="none"/>
        </w:rPr>
      </w:pPr>
    </w:p>
    <w:p w14:paraId="1F74BB2F">
      <w:pPr>
        <w:jc w:val="center"/>
        <w:rPr>
          <w:rFonts w:hint="eastAsia" w:cs="仿宋" w:asciiTheme="minorEastAsia" w:hAnsiTheme="minorEastAsia"/>
          <w:b/>
          <w:color w:val="auto"/>
          <w:kern w:val="0"/>
          <w:sz w:val="32"/>
          <w:szCs w:val="32"/>
          <w:highlight w:val="none"/>
        </w:rPr>
      </w:pPr>
    </w:p>
    <w:p w14:paraId="774C49A6">
      <w:pPr>
        <w:jc w:val="center"/>
        <w:rPr>
          <w:rFonts w:hint="eastAsia" w:cs="仿宋" w:asciiTheme="minorEastAsia" w:hAnsiTheme="minorEastAsia"/>
          <w:b/>
          <w:color w:val="auto"/>
          <w:kern w:val="0"/>
          <w:sz w:val="32"/>
          <w:szCs w:val="32"/>
          <w:highlight w:val="none"/>
        </w:rPr>
      </w:pPr>
    </w:p>
    <w:p w14:paraId="0233C420">
      <w:pPr>
        <w:jc w:val="center"/>
        <w:rPr>
          <w:rFonts w:hint="eastAsia" w:cs="仿宋" w:asciiTheme="minorEastAsia" w:hAnsiTheme="minorEastAsia"/>
          <w:b/>
          <w:color w:val="auto"/>
          <w:kern w:val="0"/>
          <w:sz w:val="32"/>
          <w:szCs w:val="32"/>
          <w:highlight w:val="none"/>
        </w:rPr>
      </w:pPr>
    </w:p>
    <w:p w14:paraId="5A8D9F25">
      <w:pPr>
        <w:jc w:val="center"/>
        <w:rPr>
          <w:rFonts w:hint="eastAsia" w:cs="仿宋" w:asciiTheme="minorEastAsia" w:hAnsiTheme="minorEastAsia"/>
          <w:b/>
          <w:color w:val="auto"/>
          <w:kern w:val="0"/>
          <w:sz w:val="32"/>
          <w:szCs w:val="32"/>
          <w:highlight w:val="none"/>
        </w:rPr>
      </w:pPr>
    </w:p>
    <w:p w14:paraId="662E147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289108E">
      <w:pPr>
        <w:snapToGrid w:val="0"/>
        <w:spacing w:line="360" w:lineRule="auto"/>
        <w:rPr>
          <w:rFonts w:cs="仿宋" w:asciiTheme="minorEastAsia" w:hAnsiTheme="minorEastAsia"/>
          <w:color w:val="auto"/>
          <w:sz w:val="24"/>
          <w:highlight w:val="none"/>
        </w:rPr>
      </w:pPr>
    </w:p>
    <w:p w14:paraId="4E80080A">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highlight w:val="none"/>
          <w:lang w:val="zh-CN"/>
        </w:rPr>
      </w:pPr>
    </w:p>
    <w:p w14:paraId="3D71D43A">
      <w:pPr>
        <w:autoSpaceDE w:val="0"/>
        <w:autoSpaceDN w:val="0"/>
        <w:spacing w:line="360" w:lineRule="auto"/>
        <w:ind w:left="2"/>
        <w:jc w:val="left"/>
        <w:rPr>
          <w:rFonts w:cs="仿宋" w:asciiTheme="minorEastAsia" w:hAnsiTheme="minorEastAsia"/>
          <w:color w:val="auto"/>
          <w:kern w:val="0"/>
          <w:sz w:val="24"/>
          <w:highlight w:val="none"/>
          <w:lang w:val="zh-CN"/>
        </w:rPr>
      </w:pPr>
    </w:p>
    <w:p w14:paraId="1336C8BF">
      <w:pPr>
        <w:autoSpaceDE w:val="0"/>
        <w:autoSpaceDN w:val="0"/>
        <w:spacing w:line="360" w:lineRule="auto"/>
        <w:ind w:left="2"/>
        <w:jc w:val="left"/>
        <w:rPr>
          <w:rFonts w:cs="仿宋" w:asciiTheme="minorEastAsia" w:hAnsiTheme="minorEastAsia"/>
          <w:color w:val="auto"/>
          <w:kern w:val="0"/>
          <w:sz w:val="24"/>
          <w:highlight w:val="none"/>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5DE7CCEB">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33776B1">
      <w:pPr>
        <w:pStyle w:val="2"/>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4B893038">
      <w:pPr>
        <w:pStyle w:val="12"/>
        <w:widowControl w:val="0"/>
        <w:numPr>
          <w:ilvl w:val="0"/>
          <w:numId w:val="0"/>
        </w:numPr>
        <w:jc w:val="left"/>
        <w:rPr>
          <w:rFonts w:hint="eastAsia"/>
          <w:color w:val="auto"/>
          <w:highlight w:val="none"/>
          <w:lang w:val="zh-CN"/>
        </w:rPr>
      </w:pPr>
    </w:p>
    <w:p w14:paraId="62D40033">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4D20490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12E2CCF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highlight w:val="none"/>
              </w:rPr>
            </w:pPr>
          </w:p>
        </w:tc>
        <w:tc>
          <w:tcPr>
            <w:tcW w:w="2482" w:type="dxa"/>
          </w:tcPr>
          <w:p w14:paraId="17AB2A8C">
            <w:pPr>
              <w:spacing w:line="360" w:lineRule="auto"/>
              <w:rPr>
                <w:rFonts w:hint="eastAsia" w:ascii="宋体" w:hAnsi="宋体" w:eastAsia="宋体" w:cs="宋体"/>
                <w:b/>
                <w:color w:val="auto"/>
                <w:kern w:val="0"/>
                <w:sz w:val="24"/>
                <w:szCs w:val="24"/>
                <w:highlight w:val="none"/>
              </w:rPr>
            </w:pPr>
          </w:p>
        </w:tc>
        <w:tc>
          <w:tcPr>
            <w:tcW w:w="2881" w:type="dxa"/>
          </w:tcPr>
          <w:p w14:paraId="2083F8A4">
            <w:pPr>
              <w:spacing w:line="360" w:lineRule="auto"/>
              <w:rPr>
                <w:rFonts w:hint="eastAsia" w:ascii="宋体" w:hAnsi="宋体" w:eastAsia="宋体" w:cs="宋体"/>
                <w:b/>
                <w:color w:val="auto"/>
                <w:kern w:val="0"/>
                <w:sz w:val="24"/>
                <w:szCs w:val="24"/>
                <w:highlight w:val="none"/>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highlight w:val="none"/>
              </w:rPr>
            </w:pPr>
          </w:p>
        </w:tc>
        <w:tc>
          <w:tcPr>
            <w:tcW w:w="2482" w:type="dxa"/>
          </w:tcPr>
          <w:p w14:paraId="068F2C4E">
            <w:pPr>
              <w:spacing w:line="360" w:lineRule="auto"/>
              <w:rPr>
                <w:rFonts w:hint="eastAsia" w:ascii="宋体" w:hAnsi="宋体" w:eastAsia="宋体" w:cs="宋体"/>
                <w:b/>
                <w:color w:val="auto"/>
                <w:kern w:val="0"/>
                <w:sz w:val="24"/>
                <w:szCs w:val="24"/>
                <w:highlight w:val="none"/>
              </w:rPr>
            </w:pPr>
          </w:p>
        </w:tc>
        <w:tc>
          <w:tcPr>
            <w:tcW w:w="2881" w:type="dxa"/>
          </w:tcPr>
          <w:p w14:paraId="3C70E269">
            <w:pPr>
              <w:spacing w:line="360" w:lineRule="auto"/>
              <w:rPr>
                <w:rFonts w:hint="eastAsia" w:ascii="宋体" w:hAnsi="宋体" w:eastAsia="宋体" w:cs="宋体"/>
                <w:b/>
                <w:color w:val="auto"/>
                <w:kern w:val="0"/>
                <w:sz w:val="24"/>
                <w:szCs w:val="24"/>
                <w:highlight w:val="none"/>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44B11F44">
            <w:pPr>
              <w:spacing w:line="360" w:lineRule="auto"/>
              <w:rPr>
                <w:rFonts w:hint="eastAsia" w:ascii="宋体" w:hAnsi="宋体" w:eastAsia="宋体" w:cs="宋体"/>
                <w:b/>
                <w:color w:val="auto"/>
                <w:kern w:val="0"/>
                <w:sz w:val="24"/>
                <w:szCs w:val="24"/>
                <w:highlight w:val="none"/>
              </w:rPr>
            </w:pPr>
          </w:p>
        </w:tc>
        <w:tc>
          <w:tcPr>
            <w:tcW w:w="2881" w:type="dxa"/>
          </w:tcPr>
          <w:p w14:paraId="57EF65D3">
            <w:pPr>
              <w:spacing w:line="360" w:lineRule="auto"/>
              <w:rPr>
                <w:rFonts w:hint="eastAsia" w:ascii="宋体" w:hAnsi="宋体" w:eastAsia="宋体" w:cs="宋体"/>
                <w:b/>
                <w:color w:val="auto"/>
                <w:kern w:val="0"/>
                <w:sz w:val="24"/>
                <w:szCs w:val="24"/>
                <w:highlight w:val="none"/>
              </w:rPr>
            </w:pPr>
          </w:p>
        </w:tc>
      </w:tr>
    </w:tbl>
    <w:p w14:paraId="2FDECCDB">
      <w:pPr>
        <w:spacing w:line="360" w:lineRule="auto"/>
        <w:rPr>
          <w:rFonts w:hint="eastAsia" w:ascii="宋体" w:hAnsi="宋体" w:eastAsia="宋体" w:cs="宋体"/>
          <w:color w:val="auto"/>
          <w:kern w:val="0"/>
          <w:sz w:val="24"/>
          <w:szCs w:val="24"/>
          <w:highlight w:val="none"/>
          <w:lang w:eastAsia="zh-CN"/>
        </w:rPr>
      </w:pPr>
    </w:p>
    <w:p w14:paraId="09CBA369">
      <w:pPr>
        <w:spacing w:line="360" w:lineRule="auto"/>
        <w:rPr>
          <w:rFonts w:hint="eastAsia" w:ascii="宋体" w:hAnsi="宋体" w:eastAsia="宋体" w:cs="宋体"/>
          <w:color w:val="auto"/>
          <w:kern w:val="0"/>
          <w:sz w:val="24"/>
          <w:szCs w:val="24"/>
          <w:highlight w:val="none"/>
          <w:lang w:eastAsia="zh-CN"/>
        </w:rPr>
      </w:pPr>
    </w:p>
    <w:p w14:paraId="09042CB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5E9B00E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9494434">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351F5211">
      <w:pPr>
        <w:spacing w:line="360" w:lineRule="auto"/>
        <w:rPr>
          <w:rFonts w:hint="eastAsia" w:ascii="宋体" w:hAnsi="宋体" w:eastAsia="宋体" w:cs="宋体"/>
          <w:b/>
          <w:bCs/>
          <w:color w:val="auto"/>
          <w:sz w:val="24"/>
          <w:szCs w:val="24"/>
          <w:highlight w:val="none"/>
        </w:rPr>
      </w:pPr>
    </w:p>
    <w:p w14:paraId="006EA3A4">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4057EED7">
      <w:pPr>
        <w:pStyle w:val="12"/>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4767D9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highlight w:val="none"/>
              </w:rPr>
            </w:pPr>
          </w:p>
        </w:tc>
        <w:tc>
          <w:tcPr>
            <w:tcW w:w="5387" w:type="dxa"/>
            <w:vAlign w:val="center"/>
          </w:tcPr>
          <w:p w14:paraId="5405D7BB">
            <w:pPr>
              <w:spacing w:line="360" w:lineRule="auto"/>
              <w:rPr>
                <w:rFonts w:hint="eastAsia" w:ascii="宋体" w:hAnsi="宋体" w:eastAsia="宋体" w:cs="宋体"/>
                <w:b/>
                <w:color w:val="auto"/>
                <w:kern w:val="0"/>
                <w:sz w:val="24"/>
                <w:szCs w:val="24"/>
                <w:highlight w:val="none"/>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highlight w:val="none"/>
              </w:rPr>
            </w:pPr>
          </w:p>
        </w:tc>
        <w:tc>
          <w:tcPr>
            <w:tcW w:w="5387" w:type="dxa"/>
            <w:vAlign w:val="center"/>
          </w:tcPr>
          <w:p w14:paraId="1F0B1116">
            <w:pPr>
              <w:spacing w:line="360" w:lineRule="auto"/>
              <w:rPr>
                <w:rFonts w:hint="eastAsia" w:ascii="宋体" w:hAnsi="宋体" w:eastAsia="宋体" w:cs="宋体"/>
                <w:b/>
                <w:color w:val="auto"/>
                <w:kern w:val="0"/>
                <w:sz w:val="24"/>
                <w:szCs w:val="24"/>
                <w:highlight w:val="none"/>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26CBD4AD">
            <w:pPr>
              <w:spacing w:line="360" w:lineRule="auto"/>
              <w:rPr>
                <w:rFonts w:hint="eastAsia" w:ascii="宋体" w:hAnsi="宋体" w:eastAsia="宋体" w:cs="宋体"/>
                <w:b/>
                <w:color w:val="auto"/>
                <w:kern w:val="0"/>
                <w:sz w:val="24"/>
                <w:szCs w:val="24"/>
                <w:highlight w:val="none"/>
              </w:rPr>
            </w:pPr>
          </w:p>
        </w:tc>
      </w:tr>
    </w:tbl>
    <w:p w14:paraId="3B769E5B">
      <w:pPr>
        <w:spacing w:line="360" w:lineRule="auto"/>
        <w:rPr>
          <w:rFonts w:hint="eastAsia" w:ascii="宋体" w:hAnsi="宋体" w:eastAsia="宋体" w:cs="宋体"/>
          <w:color w:val="auto"/>
          <w:kern w:val="0"/>
          <w:sz w:val="24"/>
          <w:szCs w:val="24"/>
          <w:highlight w:val="none"/>
          <w:lang w:eastAsia="zh-CN"/>
        </w:rPr>
      </w:pPr>
    </w:p>
    <w:p w14:paraId="022314C2">
      <w:pPr>
        <w:spacing w:line="360" w:lineRule="auto"/>
        <w:rPr>
          <w:rFonts w:hint="eastAsia" w:ascii="宋体" w:hAnsi="宋体" w:eastAsia="宋体" w:cs="宋体"/>
          <w:color w:val="auto"/>
          <w:kern w:val="0"/>
          <w:sz w:val="24"/>
          <w:szCs w:val="24"/>
          <w:highlight w:val="none"/>
          <w:lang w:eastAsia="zh-CN"/>
        </w:rPr>
      </w:pPr>
    </w:p>
    <w:p w14:paraId="6FA7DF1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0A49C90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5AD11967">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23A6D5AD">
      <w:pPr>
        <w:spacing w:line="360" w:lineRule="auto"/>
        <w:rPr>
          <w:rFonts w:hint="eastAsia" w:ascii="宋体" w:hAnsi="宋体" w:eastAsia="宋体" w:cs="宋体"/>
          <w:b/>
          <w:color w:val="auto"/>
          <w:kern w:val="0"/>
          <w:sz w:val="24"/>
          <w:szCs w:val="24"/>
          <w:highlight w:val="none"/>
        </w:rPr>
      </w:pPr>
    </w:p>
    <w:p w14:paraId="14521F03">
      <w:pPr>
        <w:spacing w:line="360" w:lineRule="auto"/>
        <w:rPr>
          <w:rFonts w:hint="eastAsia" w:ascii="宋体" w:hAnsi="宋体" w:eastAsia="宋体" w:cs="宋体"/>
          <w:b/>
          <w:color w:val="auto"/>
          <w:kern w:val="0"/>
          <w:sz w:val="24"/>
          <w:szCs w:val="24"/>
          <w:highlight w:val="none"/>
        </w:rPr>
      </w:pPr>
    </w:p>
    <w:p w14:paraId="18060D80">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10292B8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3BB26B4E">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7E36CE51">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color w:val="auto"/>
          <w:sz w:val="24"/>
          <w:highlight w:val="none"/>
          <w:u w:val="single"/>
          <w:lang w:eastAsia="zh-CN"/>
        </w:rPr>
        <w:t>2024年临江公司叉车维保服务采购项目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202408015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1.我公司所供产品均为原厂生产或正规销售渠道进货。如采购人需要，可以提供原生产厂家到我公司的完整供应链销售凭证。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2024年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0DEED138">
      <w:pPr>
        <w:spacing w:line="360" w:lineRule="auto"/>
        <w:jc w:val="center"/>
        <w:outlineLvl w:val="0"/>
        <w:rPr>
          <w:rFonts w:hint="eastAsia" w:cs="仿宋" w:asciiTheme="minorEastAsia" w:hAnsiTheme="minorEastAsia"/>
          <w:b/>
          <w:color w:val="auto"/>
          <w:kern w:val="0"/>
          <w:sz w:val="36"/>
          <w:szCs w:val="36"/>
          <w:highlight w:val="none"/>
        </w:rPr>
      </w:pPr>
    </w:p>
    <w:p w14:paraId="3C8E6961">
      <w:pPr>
        <w:spacing w:line="360" w:lineRule="auto"/>
        <w:jc w:val="center"/>
        <w:outlineLvl w:val="0"/>
        <w:rPr>
          <w:rFonts w:hint="eastAsia" w:cs="仿宋" w:asciiTheme="minorEastAsia" w:hAnsiTheme="minorEastAsia"/>
          <w:b/>
          <w:color w:val="auto"/>
          <w:kern w:val="0"/>
          <w:sz w:val="36"/>
          <w:szCs w:val="36"/>
          <w:highlight w:val="none"/>
        </w:rPr>
      </w:pPr>
    </w:p>
    <w:p w14:paraId="026E430F">
      <w:pPr>
        <w:spacing w:line="360" w:lineRule="auto"/>
        <w:jc w:val="center"/>
        <w:outlineLvl w:val="0"/>
        <w:rPr>
          <w:rFonts w:hint="eastAsia" w:cs="仿宋" w:asciiTheme="minorEastAsia" w:hAnsiTheme="minorEastAsia"/>
          <w:b/>
          <w:color w:val="auto"/>
          <w:kern w:val="0"/>
          <w:sz w:val="36"/>
          <w:szCs w:val="36"/>
          <w:highlight w:val="none"/>
        </w:rPr>
      </w:pPr>
    </w:p>
    <w:p w14:paraId="32CB2346">
      <w:pPr>
        <w:spacing w:line="360" w:lineRule="auto"/>
        <w:jc w:val="center"/>
        <w:outlineLvl w:val="0"/>
        <w:rPr>
          <w:rFonts w:hint="eastAsia" w:cs="仿宋" w:asciiTheme="minorEastAsia" w:hAnsiTheme="minorEastAsia"/>
          <w:b/>
          <w:color w:val="auto"/>
          <w:kern w:val="0"/>
          <w:sz w:val="36"/>
          <w:szCs w:val="36"/>
          <w:highlight w:val="none"/>
        </w:rPr>
      </w:pPr>
    </w:p>
    <w:p w14:paraId="7B71E939">
      <w:pPr>
        <w:spacing w:line="360" w:lineRule="auto"/>
        <w:jc w:val="center"/>
        <w:outlineLvl w:val="0"/>
        <w:rPr>
          <w:rFonts w:hint="eastAsia" w:cs="仿宋" w:asciiTheme="minorEastAsia" w:hAnsiTheme="minorEastAsia"/>
          <w:b/>
          <w:color w:val="auto"/>
          <w:kern w:val="0"/>
          <w:sz w:val="36"/>
          <w:szCs w:val="36"/>
          <w:highlight w:val="none"/>
        </w:rPr>
      </w:pPr>
    </w:p>
    <w:p w14:paraId="26B73060">
      <w:pPr>
        <w:spacing w:line="360" w:lineRule="auto"/>
        <w:jc w:val="center"/>
        <w:outlineLvl w:val="0"/>
        <w:rPr>
          <w:rFonts w:hint="eastAsia" w:cs="仿宋" w:asciiTheme="minorEastAsia" w:hAnsiTheme="minorEastAsia"/>
          <w:b/>
          <w:color w:val="auto"/>
          <w:kern w:val="0"/>
          <w:sz w:val="36"/>
          <w:szCs w:val="36"/>
          <w:highlight w:val="none"/>
        </w:rPr>
      </w:pPr>
    </w:p>
    <w:p w14:paraId="0CA66CC9">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20A1F324">
      <w:pPr>
        <w:pStyle w:val="6"/>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262038B0">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color w:val="auto"/>
          <w:sz w:val="24"/>
          <w:highlight w:val="none"/>
          <w:u w:val="single"/>
          <w:lang w:eastAsia="zh-CN"/>
        </w:rPr>
        <w:t>2024年临江公司叉车维保服务采购项目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202408015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、包括修改文件(如需要修改)以及全部参考资料和有关附件。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661D20F4">
      <w:pPr>
        <w:pStyle w:val="2"/>
        <w:adjustRightInd w:val="0"/>
        <w:spacing w:after="0" w:line="360" w:lineRule="auto"/>
        <w:ind w:firstLine="480" w:firstLineChars="200"/>
        <w:jc w:val="left"/>
        <w:rPr>
          <w:rFonts w:hint="eastAsia" w:ascii="宋体" w:hAnsi="宋体" w:cs="宋体"/>
          <w:color w:val="auto"/>
          <w:szCs w:val="21"/>
          <w:highlight w:val="none"/>
        </w:rPr>
      </w:pPr>
    </w:p>
    <w:p w14:paraId="5E728812">
      <w:pPr>
        <w:pStyle w:val="2"/>
        <w:adjustRightInd w:val="0"/>
        <w:spacing w:after="0" w:line="360" w:lineRule="auto"/>
        <w:ind w:firstLine="480" w:firstLineChars="200"/>
        <w:jc w:val="left"/>
        <w:rPr>
          <w:rFonts w:hint="eastAsia" w:ascii="宋体" w:hAnsi="宋体" w:cs="宋体"/>
          <w:color w:val="auto"/>
          <w:szCs w:val="21"/>
          <w:highlight w:val="none"/>
        </w:rPr>
      </w:pPr>
    </w:p>
    <w:p w14:paraId="1D5052E0">
      <w:pPr>
        <w:pStyle w:val="2"/>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5ADB0D70">
      <w:pPr>
        <w:pStyle w:val="2"/>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53052B97">
      <w:pPr>
        <w:pStyle w:val="2"/>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4462AFFA">
      <w:pPr>
        <w:pStyle w:val="2"/>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1CEC4F1F">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9D0A1F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u w:val="single"/>
          <w:lang w:eastAsia="zh-CN"/>
        </w:rPr>
        <w:t>2024年临江公司叉车维保服务采购项目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202408015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8363DA3">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376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1759"/>
        <w:gridCol w:w="1229"/>
        <w:gridCol w:w="3828"/>
        <w:gridCol w:w="692"/>
        <w:gridCol w:w="631"/>
        <w:gridCol w:w="928"/>
        <w:gridCol w:w="1198"/>
        <w:gridCol w:w="1403"/>
        <w:gridCol w:w="1403"/>
      </w:tblGrid>
      <w:tr w14:paraId="786B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B5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19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设备名称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EC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品牌</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31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型号规格</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58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0E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F2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次/辆</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BC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单价（元/次/辆）</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C0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金额（元）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A5E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税率</w:t>
            </w:r>
          </w:p>
        </w:tc>
      </w:tr>
      <w:tr w14:paraId="2CE3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74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44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堆高叉车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30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66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CQD型2.0T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68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C4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6A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DB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C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D4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098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C3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1E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防爆叉车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90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3A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20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07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9E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0E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B0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F0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01B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EB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F1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叉车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94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27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CPCD型3.5t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AE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9D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9B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E9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12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1A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7C55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4E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4A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叉车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C2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15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33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31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F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32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F7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DF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938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0C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71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叉车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D2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E1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CPCD型3.0t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F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E0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8B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88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DF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35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9C2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FC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68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叉车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9E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龙叉</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46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CPCD型7.0t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A4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9B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74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D5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11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87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569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691" w:type="dxa"/>
            <w:tcBorders>
              <w:top w:val="single" w:color="000000" w:sz="4" w:space="0"/>
              <w:left w:val="single" w:color="000000" w:sz="4" w:space="0"/>
              <w:bottom w:val="single" w:color="auto" w:sz="4" w:space="0"/>
              <w:right w:val="single" w:color="000000" w:sz="4" w:space="0"/>
            </w:tcBorders>
            <w:shd w:val="clear" w:color="auto" w:fill="auto"/>
            <w:vAlign w:val="center"/>
          </w:tcPr>
          <w:p w14:paraId="07DA70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59" w:type="dxa"/>
            <w:tcBorders>
              <w:top w:val="single" w:color="000000" w:sz="4" w:space="0"/>
              <w:left w:val="single" w:color="000000" w:sz="4" w:space="0"/>
              <w:bottom w:val="single" w:color="auto" w:sz="4" w:space="0"/>
              <w:right w:val="single" w:color="000000" w:sz="4" w:space="0"/>
            </w:tcBorders>
            <w:shd w:val="clear" w:color="auto" w:fill="auto"/>
            <w:vAlign w:val="center"/>
          </w:tcPr>
          <w:p w14:paraId="7790ED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维修备件</w:t>
            </w:r>
          </w:p>
        </w:tc>
        <w:tc>
          <w:tcPr>
            <w:tcW w:w="1229" w:type="dxa"/>
            <w:tcBorders>
              <w:top w:val="single" w:color="000000" w:sz="4" w:space="0"/>
              <w:left w:val="single" w:color="000000" w:sz="4" w:space="0"/>
              <w:bottom w:val="single" w:color="auto" w:sz="4" w:space="0"/>
              <w:right w:val="single" w:color="000000" w:sz="4" w:space="0"/>
            </w:tcBorders>
            <w:shd w:val="clear" w:color="auto" w:fill="auto"/>
            <w:vAlign w:val="center"/>
          </w:tcPr>
          <w:p w14:paraId="39E26F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828" w:type="dxa"/>
            <w:tcBorders>
              <w:top w:val="single" w:color="000000" w:sz="4" w:space="0"/>
              <w:left w:val="single" w:color="000000" w:sz="4" w:space="0"/>
              <w:bottom w:val="single" w:color="auto" w:sz="4" w:space="0"/>
              <w:right w:val="single" w:color="000000" w:sz="4" w:space="0"/>
            </w:tcBorders>
            <w:shd w:val="clear" w:color="auto" w:fill="auto"/>
            <w:vAlign w:val="center"/>
          </w:tcPr>
          <w:p w14:paraId="6629A8A1">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详见附件备件清单</w:t>
            </w:r>
          </w:p>
        </w:tc>
        <w:tc>
          <w:tcPr>
            <w:tcW w:w="692" w:type="dxa"/>
            <w:tcBorders>
              <w:top w:val="single" w:color="000000" w:sz="4" w:space="0"/>
              <w:left w:val="single" w:color="000000" w:sz="4" w:space="0"/>
              <w:bottom w:val="single" w:color="auto" w:sz="4" w:space="0"/>
              <w:right w:val="single" w:color="000000" w:sz="4" w:space="0"/>
            </w:tcBorders>
            <w:shd w:val="clear" w:color="auto" w:fill="auto"/>
            <w:vAlign w:val="center"/>
          </w:tcPr>
          <w:p w14:paraId="68F3CE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31" w:type="dxa"/>
            <w:tcBorders>
              <w:top w:val="single" w:color="000000" w:sz="4" w:space="0"/>
              <w:left w:val="single" w:color="000000" w:sz="4" w:space="0"/>
              <w:bottom w:val="single" w:color="auto" w:sz="4" w:space="0"/>
              <w:right w:val="single" w:color="000000" w:sz="4" w:space="0"/>
            </w:tcBorders>
            <w:shd w:val="clear" w:color="auto" w:fill="auto"/>
            <w:vAlign w:val="center"/>
          </w:tcPr>
          <w:p w14:paraId="1FA152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28" w:type="dxa"/>
            <w:tcBorders>
              <w:top w:val="single" w:color="000000" w:sz="4" w:space="0"/>
              <w:left w:val="single" w:color="000000" w:sz="4" w:space="0"/>
              <w:bottom w:val="single" w:color="auto" w:sz="4" w:space="0"/>
              <w:right w:val="single" w:color="000000" w:sz="4" w:space="0"/>
            </w:tcBorders>
            <w:shd w:val="clear" w:color="auto" w:fill="auto"/>
            <w:vAlign w:val="center"/>
          </w:tcPr>
          <w:p w14:paraId="045863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198" w:type="dxa"/>
            <w:tcBorders>
              <w:top w:val="single" w:color="000000" w:sz="4" w:space="0"/>
              <w:left w:val="single" w:color="000000" w:sz="4" w:space="0"/>
              <w:bottom w:val="single" w:color="auto" w:sz="4" w:space="0"/>
              <w:right w:val="single" w:color="000000" w:sz="4" w:space="0"/>
            </w:tcBorders>
            <w:shd w:val="clear" w:color="auto" w:fill="auto"/>
            <w:vAlign w:val="center"/>
          </w:tcPr>
          <w:p w14:paraId="258B64AB">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c>
          <w:tcPr>
            <w:tcW w:w="1403" w:type="dxa"/>
            <w:tcBorders>
              <w:top w:val="single" w:color="000000" w:sz="4" w:space="0"/>
              <w:left w:val="single" w:color="000000" w:sz="4" w:space="0"/>
              <w:bottom w:val="single" w:color="auto" w:sz="4" w:space="0"/>
              <w:right w:val="single" w:color="000000" w:sz="4" w:space="0"/>
            </w:tcBorders>
            <w:shd w:val="clear" w:color="auto" w:fill="auto"/>
            <w:vAlign w:val="center"/>
          </w:tcPr>
          <w:p w14:paraId="7C0DD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c>
          <w:tcPr>
            <w:tcW w:w="14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F6501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AF5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50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F2601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响应报价合计（小写）</w:t>
            </w:r>
          </w:p>
        </w:tc>
        <w:tc>
          <w:tcPr>
            <w:tcW w:w="625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7A130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D22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750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D6584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响应报价合计（大写）</w:t>
            </w:r>
          </w:p>
        </w:tc>
        <w:tc>
          <w:tcPr>
            <w:tcW w:w="625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E496A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32492B0C">
      <w:pPr>
        <w:spacing w:line="360" w:lineRule="auto"/>
        <w:jc w:val="both"/>
        <w:rPr>
          <w:rFonts w:hint="eastAsia" w:cs="仿宋" w:asciiTheme="minorEastAsia" w:hAnsiTheme="minorEastAsia"/>
          <w:b/>
          <w:color w:val="auto"/>
          <w:kern w:val="0"/>
          <w:sz w:val="24"/>
          <w:highlight w:val="none"/>
          <w:lang w:val="zh-CN"/>
        </w:rPr>
      </w:pPr>
    </w:p>
    <w:p w14:paraId="2EE9E824">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37BD6B2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1B948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810B710">
      <w:pPr>
        <w:pStyle w:val="2"/>
        <w:rPr>
          <w:color w:val="auto"/>
          <w:highlight w:val="none"/>
        </w:rPr>
      </w:pPr>
    </w:p>
    <w:p w14:paraId="5120C4BA">
      <w:pPr>
        <w:pStyle w:val="3"/>
        <w:rPr>
          <w:color w:val="auto"/>
          <w:highlight w:val="none"/>
        </w:rPr>
      </w:pPr>
    </w:p>
    <w:p w14:paraId="4EA0DE57">
      <w:pPr>
        <w:rPr>
          <w:color w:val="auto"/>
          <w:highlight w:val="none"/>
        </w:rPr>
      </w:pPr>
    </w:p>
    <w:p w14:paraId="5A955980">
      <w:pPr>
        <w:pStyle w:val="2"/>
        <w:rPr>
          <w:color w:val="auto"/>
          <w:highlight w:val="none"/>
        </w:rPr>
      </w:pPr>
    </w:p>
    <w:p w14:paraId="51D19BFC">
      <w:pPr>
        <w:pStyle w:val="3"/>
        <w:rPr>
          <w:color w:val="auto"/>
          <w:highlight w:val="none"/>
        </w:rPr>
      </w:pPr>
    </w:p>
    <w:p w14:paraId="4C768EA5">
      <w:pPr>
        <w:rPr>
          <w:color w:val="auto"/>
          <w:highlight w:val="none"/>
        </w:rPr>
      </w:pPr>
    </w:p>
    <w:p w14:paraId="027572C0">
      <w:pPr>
        <w:pStyle w:val="2"/>
        <w:rPr>
          <w:color w:val="auto"/>
          <w:highlight w:val="none"/>
        </w:rPr>
      </w:pPr>
    </w:p>
    <w:p w14:paraId="7548D6A0">
      <w:pPr>
        <w:pStyle w:val="3"/>
        <w:rPr>
          <w:color w:val="auto"/>
          <w:highlight w:val="none"/>
        </w:rPr>
      </w:pPr>
    </w:p>
    <w:p w14:paraId="5E06680C">
      <w:pPr>
        <w:rPr>
          <w:color w:val="auto"/>
          <w:highlight w:val="none"/>
        </w:rPr>
      </w:pPr>
    </w:p>
    <w:p w14:paraId="51604B7F">
      <w:pPr>
        <w:pStyle w:val="2"/>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02B86AE3">
      <w:pPr>
        <w:pStyle w:val="3"/>
        <w:jc w:val="center"/>
        <w:rPr>
          <w:rFonts w:hint="default" w:eastAsiaTheme="minorEastAsia"/>
          <w:b/>
          <w:bCs/>
          <w:color w:val="auto"/>
          <w:highlight w:val="none"/>
          <w:lang w:val="en-US" w:eastAsia="zh-CN"/>
        </w:rPr>
      </w:pPr>
      <w:r>
        <w:rPr>
          <w:rFonts w:hint="eastAsia"/>
          <w:b/>
          <w:bCs/>
          <w:color w:val="auto"/>
          <w:highlight w:val="none"/>
          <w:lang w:val="en-US" w:eastAsia="zh-CN"/>
        </w:rPr>
        <w:t>备件清单</w:t>
      </w:r>
    </w:p>
    <w:p w14:paraId="25CCB779">
      <w:pPr>
        <w:rPr>
          <w:color w:val="auto"/>
          <w:highlight w:val="none"/>
        </w:rPr>
      </w:pPr>
    </w:p>
    <w:tbl>
      <w:tblPr>
        <w:tblStyle w:val="15"/>
        <w:tblW w:w="8880" w:type="dxa"/>
        <w:tblInd w:w="-1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694"/>
        <w:gridCol w:w="693"/>
        <w:gridCol w:w="2693"/>
        <w:gridCol w:w="427"/>
        <w:gridCol w:w="347"/>
        <w:gridCol w:w="693"/>
        <w:gridCol w:w="1040"/>
        <w:gridCol w:w="653"/>
      </w:tblGrid>
      <w:tr w14:paraId="160C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A1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36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备件名称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65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品牌/厂家</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55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型号</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3B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80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B3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AC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金额</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18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7831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B3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0F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传动油</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C4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79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8A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听</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81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3B11">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DCE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8B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7D63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4C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DA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外滤芯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0B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39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12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8C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94ED">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C63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05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36AB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F4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23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46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75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4C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22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782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E40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F1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76B66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6D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CD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轮边油封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F3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05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01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2A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C0D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490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61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39C2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D8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FB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半轴油封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72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D3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18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FD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36B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C03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90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000F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33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28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变速箱油管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A3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EF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D9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DF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738C">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E04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B7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7D16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3A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D3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耐油管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F2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CE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AA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00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CBC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AEC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7F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5360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27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C6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喷油泵</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72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75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8D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DC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65A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CBF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69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7BDE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62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0B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喷油嘴总成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C0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26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60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7C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69D2">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577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23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0C763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D5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96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燃油滤芯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81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C4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DA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8C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2424">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CD0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1B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4908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5F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DA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机油压力报警器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00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1A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BC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A3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690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7D5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89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7B52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F5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BC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气弹簧</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D4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DB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D0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6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AAE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D30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43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6F26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46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A8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侧滚轮</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71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42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AD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CF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BF6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37D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C0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4092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2B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3C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防冻液</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5D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CF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C4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听</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DE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0443">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9C9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61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33DC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73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3B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刹车油</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F3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B0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8F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13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3373">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215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11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64A0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61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17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前大灯（普）</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5B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11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6C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ED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EC7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AC8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D9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7A63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40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C5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前大灯（普）灯泡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5C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BB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23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5B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3D8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7E0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40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6489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70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AA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前大灯LED</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76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E0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02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A9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A482">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DA3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71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6235B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FB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0B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前小灯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77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74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9E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73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8B9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ED5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73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4FBD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D5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BD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三色尾灯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A9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B5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EA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D5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AC6A">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C0E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E5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16F6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99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28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起动开关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CA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8C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C0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E0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703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CC4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D3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0AE1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2D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21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大灯开关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94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0A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AB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07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7DE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3EE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B0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2E61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E4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0A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风扇开关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6A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F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0F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56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134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280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51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5914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68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56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警示灯开关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54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48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DC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19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6AC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349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F0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1579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BF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E1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雨刮器开关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72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AC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3D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0B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3AE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A57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21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7453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44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30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B9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51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4D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D5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F7F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501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C0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13CA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E5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CF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升降链条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21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57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D0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A7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2C4D">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61F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C9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3C30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AD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A7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刹车线</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90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0A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73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06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76E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2CF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01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4E33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3C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C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刹车手柄</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9A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F2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3E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5B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906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84D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B1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6E8F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EF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7D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喇叭按钮总成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AD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67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BD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95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6F8A">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67D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70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41A7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0F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62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喇叭</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AE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D6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35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01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462D">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284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17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3A97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11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B3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风扇皮带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EA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71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4D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88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85B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651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41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7DBE7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8B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61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后视镜（左或右）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53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88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82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AD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12A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0C4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BF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2F62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1F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E2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后视镜（车内）</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EC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B9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74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C4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B1B2">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AF7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EB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363C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AF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88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发电机</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34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40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32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11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F24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20B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BB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1D04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B3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FC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门架轴承</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75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57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BC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4F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E483">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50C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D1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4E70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A9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99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起动机</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DF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F7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7B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30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AEF8">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9CF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D8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49E7B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41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BF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皮带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EA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FE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51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4B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FD33">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D77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17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6D2E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8B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5B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密封胶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7E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BC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2D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5A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468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6FC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7F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4EF8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66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55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变速箱油管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91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B5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0E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88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E52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0F3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4D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51C0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52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93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起动开关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E9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3B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49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26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773A">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0B1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0C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31C9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94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1B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5C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FB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9D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B2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C711">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12F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A4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35343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92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57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杠杆锁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D0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32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3B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A3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267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12D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B2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1D3F1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A3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20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销</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77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0D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69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3C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CDE8">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FD9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7F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5672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FC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50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刹车线</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FE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25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D5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3D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4B43">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4FD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C3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6526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11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DC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刹车手柄</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CA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F4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99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67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85C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B9A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49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6907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A9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24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半轴油封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D3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E5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FB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9D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9C2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091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5A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13B38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D1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63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驱动轮毂油封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20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64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A7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2A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C5B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37D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35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6967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08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65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反光镜</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CA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D8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90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9C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73D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8B3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B4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741D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D8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1D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螺丝（水箱）</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12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43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6F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55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D6B4">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AB1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2F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5FF1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E8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F8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螺丝（旋转器）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0E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85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4C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23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A1B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C79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92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0C22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92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06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支撑板</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59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18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09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E7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FA7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459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2C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0D0B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92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B4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喇叭开关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B0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85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0C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66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97B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C0A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51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0E17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95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6E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液压油滤芯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9B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D5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4C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7E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D2F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A89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7B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0DA1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93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14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变速箱滤网</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FB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8D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CE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7A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EF3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44D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FE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7227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AE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05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供油泵油封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51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87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B7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AD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DA2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B73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48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46AE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77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33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变速箱垫片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D5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A2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51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C7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81C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2C9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0E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392B1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4A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61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内膜片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57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7F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73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A3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10A8">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134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CC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020CD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A1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0A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外模片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2E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FD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D2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AE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31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D39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67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21FDE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B3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FC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轴承</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7B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19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F0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5E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03A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82F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A7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1E51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D8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28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活塞</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E6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4F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A4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11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3E6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52F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94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645D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D7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95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转动油油尺</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EC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D6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52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6C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E61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DCD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61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0259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07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5E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柴油滤芯总成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71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44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AB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03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CEC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856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6C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616CD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60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17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国三柴油滤芯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B5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F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A9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5E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0012">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A51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37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77188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2F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7D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起升缸油封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06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03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75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05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6D4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438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31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7870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EA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60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轮毂螺丝</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3F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B7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E7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22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F94A">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29F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D1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39F6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ED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54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02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4B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CB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付</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DA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94F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552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B4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2B75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F2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38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回位弹簧</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D5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72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A8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D3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162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F30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5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2B3FD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C6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15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变速箱纸垫</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63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E5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92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86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D93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CF4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7A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5757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F3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46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供油泵油封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C7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53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69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封</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BD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3AFA">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460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19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6D77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05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84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变速箱滤油器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BB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F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0C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E4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92B2">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961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3A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502B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F6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94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发电机</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DF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5B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CPCD型7.0t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0E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F4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2D6A">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63F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A3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34AC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56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61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轮边油封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A7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0B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CPCD型7.0t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22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65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26C8">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A77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D5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651F4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04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8C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侧滚轮</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B6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4C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CPCD型7.0t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2D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90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A91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2C8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5D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42CD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91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48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起动机</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08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9D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CPCD型7.0t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DC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60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CDE4">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F1E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63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195B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3D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39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8B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11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CPCD型7.0t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21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62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8E42">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755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DF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2BB8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E0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E7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刹车手柄</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0C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CC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CPCD型7.0t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24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99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E8C8">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E8F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5D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5FC61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3B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95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耐油管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55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F2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CPCD型7.0t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C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9A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928C">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BAF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CB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5D2D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3A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CB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骨架油封(外)</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6D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AD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CPCD型7.0t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DA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8F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9C0C">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1EA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C3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w:t>
            </w:r>
          </w:p>
        </w:tc>
      </w:tr>
      <w:tr w14:paraId="3838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05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03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机油及三滤芯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EE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B4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E4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ED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FB5A">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0E7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02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C19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72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25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传动油</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B8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9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5B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听</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B4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892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D81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57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B65D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5A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4B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外滤芯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1F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72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49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96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941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992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E5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ACF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B7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10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57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CE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1C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CD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6E98">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D45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8E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193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16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AA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倾斜缸修理包</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1F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65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6A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22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239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60F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2F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D72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A3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C3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升降缸修理包</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0A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E2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C8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76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04CA">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373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47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6626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D6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4F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转向缸修理包</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7A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96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E5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73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178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652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16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CCF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86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A3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倾斜油缸总成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94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D9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EF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0A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C09D">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C38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48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BD5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04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38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升降油缸总成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E8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6E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8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36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4D33">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320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EA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F40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6F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A9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转向油缸总成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95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A5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45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00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1D2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5C8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C1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A131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27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24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轮边油封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68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E8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1C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19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9A6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5AE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37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67EF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93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77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半轴油封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39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0D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88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17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0244">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9B6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37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1F1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BF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D2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变速箱油管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BC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F9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65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23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7AA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EBE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F2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AB1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D7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93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耐油管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80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63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03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36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E64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7E3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EE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CC1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D7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23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转向胶管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06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E0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7E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5B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931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C3B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31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09F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49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8F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C1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90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65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79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CFA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3B5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A2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262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1A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B7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制动分泵</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4B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36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CE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8D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766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028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99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9AA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CA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81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制动总泵</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C6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0B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F8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73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6DE2">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3B4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BA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B6B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CF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D0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F5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F7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FF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43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EB0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C90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60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668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60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16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喷油泵</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04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3B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5E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C6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3CE2">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175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49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D1E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9A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ED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喷油嘴总成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14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DC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C0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DB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BBD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604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8A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D23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64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93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柴油滤芯座</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27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A4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F4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C9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C28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71A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BF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987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DC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F9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燃油滤芯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AA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FD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47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E5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B03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73D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38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6347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CD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03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机油压力报警器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CC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D5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2C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2A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D36D">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993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59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D50A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78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23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气弹簧</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0F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72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5C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71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2C8C">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848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C0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523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73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33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侧滚轮</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13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D5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47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47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629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8D5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76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A54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FC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BF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黄油</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05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8A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4D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听</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18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9358">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82D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9F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CE5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01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2C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防冻液</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0E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AC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C5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听</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57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BE6C">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88C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A0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E57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8D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8C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刹车油</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F5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2A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A1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41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159A">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31F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2D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0E5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65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A7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清洗剂</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D8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45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BE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A8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051A">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7A2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72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D09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15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B5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前大灯（普）</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A0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2D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A2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4B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A98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18C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34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367F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92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74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前大灯（普）灯泡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28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8F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C5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9C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2FA3">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232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81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83B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62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80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前大灯LED</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AB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81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9B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6D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82E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177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C4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432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63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51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前小灯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7F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6D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99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3F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836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08A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19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233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6F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CC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三色尾灯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3C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8E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32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BA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3F8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783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1B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FF4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0E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3F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起动开关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75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BE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86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29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A353">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0B4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42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27F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2A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DC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大灯开关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23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B4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D1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5C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5B2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D90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0B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89A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C7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45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风扇开关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5E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AF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D1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0E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CDF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FB6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10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84C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F5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6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警示灯开关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F3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23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70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B4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17B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219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A5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31CB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7F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CE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雨刮器开关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92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05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22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64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B31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FAF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58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AFA5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F8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AE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座椅</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F2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67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C1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89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3B73">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8CC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08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AD1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2A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67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14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E7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03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DC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D28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DCE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DD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9D5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72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17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12V风扇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07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58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D3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65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D014">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187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29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4B1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E4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D6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升降链条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7A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11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51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89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5B8A">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930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3E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CCB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31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D5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阻火器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3B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B1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0D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9E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8ACC">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945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7D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181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17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14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刹车线</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AC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EB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10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71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6281">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D85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25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D4A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ED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D5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刹车手柄</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C8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A6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A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25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145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643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2E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B3D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31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6B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喇叭按钮总成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D1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B5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CC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B2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39A2">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C64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9C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B19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73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F2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喇叭</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A8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33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DA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7E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872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EAD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4F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DD31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7F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B1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风扇皮带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40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00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70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B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0C8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A56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67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00C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40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05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后视镜（左或右）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92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1A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FF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2D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F3C1">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BED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A0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404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7C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BF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后视镜（车内）</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07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20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AE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F6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4E2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E5F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B7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005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83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76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雨刮器片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83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75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B6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E6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7098">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228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D8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0DD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7B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CA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雨刮器臂</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E9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1D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E4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15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FE3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133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12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0A2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91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BA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雨刮器电机总成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5A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FB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A1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11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14F2">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106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0B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24D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61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A7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发电机</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B8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71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70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7D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D3D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6DD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6C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961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0D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D5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磁吸声光警示灯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6A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96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F9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17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DA7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B56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EB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5FED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B2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77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门架轴承</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B2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5A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B6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B2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A15C">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889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C9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E67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F4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1E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起动机</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D4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02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45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17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3F2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E5A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32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B37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D3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F2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水泵</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EE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3A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B0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A2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1C6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39D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95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DB5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E6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34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皮带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8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8C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9A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19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93A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FE0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45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600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C2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07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密封胶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68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E1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B5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79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2E34">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3B8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4D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AA60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5E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19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换挡开关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8B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44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D3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D5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B47A">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1B9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C7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C46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52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EF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变速箱油管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4C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0C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D8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C2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133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107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A2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F66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09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BC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起动开关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F2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B2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10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DB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578D">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081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5F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40E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00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9D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防爆刹车灯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02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F1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DD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5C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A2FA">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FAF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CD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ECB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33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11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旋转器油管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23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FC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25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37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0C2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02F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EA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5B2A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65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6E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20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B3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43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51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7238">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841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29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A933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2B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23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液压油</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D6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EF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9B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F4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8BD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29E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B4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381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26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36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外滤芯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6F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D0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8B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80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874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16F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4A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268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63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4C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变速箱油尺</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83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3C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EB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0F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26AD">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BBF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C2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057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76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38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齿轮泵主油缸管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68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F8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A5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C3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41FC">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DED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41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822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14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EB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25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72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6A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FF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407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030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AB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1B4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C5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B8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叉车语音播报灯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0D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E9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4F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7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8B64">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7B4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2A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906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A7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8C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侧门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81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03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AC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00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D8B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9D6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BF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89A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0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5C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杠杆锁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95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26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AD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80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55BC">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C18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61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37A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73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71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销</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81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73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37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7F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1A4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79E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02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660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44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E4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机油尺</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AF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76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3E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87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0394">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24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10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89C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5E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7A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刹车线</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A4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02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29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1F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8E1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A28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D8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E2E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97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BC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刹车手柄</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82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6E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97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22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F99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A37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81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62B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AA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EF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半轴油封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62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A1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F6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42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8CC2">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A9F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F1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F1D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AC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1F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驱动轮毂油封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43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7B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1F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27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F0A1">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6BD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72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97D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76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BA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反光镜</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03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85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BF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78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E97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451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A3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CF3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DC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70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螺丝（水箱）</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54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A4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44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AB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1CE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F7B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12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5B6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93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9F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螺丝（旋转器）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D6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22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B6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79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F59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ADC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18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BFB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EB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7D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旋转器泵修理包</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BB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B5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7F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1A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71F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070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84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EC3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AE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73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门架轴承</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E7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C6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AC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65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058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253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18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408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18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0E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呼吸器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CF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92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76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0B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398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18F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0D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1A0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50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FC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支撑板</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07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1A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1E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17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398C">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C8B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F8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047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91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F3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喇叭开关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83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BA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19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8E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48A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E81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41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0B6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5F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F1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液压油滤芯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2F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3A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E5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15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A71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3C2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B4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1D6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73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0B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变速箱滤网</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48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06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84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85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276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8A9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23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92B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C0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BA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供油泵油封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1D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24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75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6A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0F4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5DE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78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E3A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B7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19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变速箱垫片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E3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59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BD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4A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24E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C78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FA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8CD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87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AA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内膜片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A4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D1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07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4D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F77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509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8B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0420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F1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9B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外模片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5F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D2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AA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5E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391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ABE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4F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77A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0A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8A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轴承</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0C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BF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7A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42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48F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9DB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17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14B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F8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9E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AB环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5C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92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C0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A2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E7D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219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AE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354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0E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AB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离合器榖</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5C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D4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67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9E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A544">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0D3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E3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C2A0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09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9A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活塞</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D2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50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54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38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EF7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A08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FE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4DD6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40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3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转动油油尺</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71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A7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5D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0B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AC64">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686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89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7253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5F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73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柴油滤芯总成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22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B2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F8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01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C6A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298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32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57D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FC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04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国三柴油滤芯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C3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6D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B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24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44B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E96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71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229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D7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DA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刹车修理包</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51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E4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50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DD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F7D2">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24A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AA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D25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7F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ED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起升缸油封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B5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52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8C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48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5A6C">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990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20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C04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3F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A2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A0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44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FC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B7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47B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784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DB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C15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45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D5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刹车毂</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75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A7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DE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1B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7F03">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E4F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BC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2F8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DF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D8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轮毂螺丝</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25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4D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FB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A3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2A3C">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916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1C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6162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5A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60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00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1C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4A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付</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31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21DC">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2E1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67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FB0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33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F2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29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12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5F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CC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6118">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B28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F9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FD4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D6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46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前大灯支架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39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03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2F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46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286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F26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DF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418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EC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6C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刹车总泵</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FA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56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F9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B7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739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AC6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D7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186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CE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5A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刹车分泵</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F1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E9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E2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A8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54A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516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8C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1C6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C7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51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回位弹簧</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32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4D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71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F1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D00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B81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E4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204A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3C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12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变速箱纸垫</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B3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6D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20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B9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57C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4ED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0C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5D3E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4E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02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供油泵油封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00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B7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21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封</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3B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2DB4">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25E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D3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009E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70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15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双变油封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BD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14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F4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3D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C241">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983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28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67E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7E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12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变速箱滤油器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D6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58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CPCD型3.5t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CB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75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D84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682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03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D5C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66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88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机油及三滤芯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F5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86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3F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9D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F29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DB4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38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88C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C0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F3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蓄电池电缆组</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69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80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46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付</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4A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F1B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F55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F9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370C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03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91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倾斜缸修理包</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E0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73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53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F0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7A4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E87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FD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1F5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55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95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升降缸修理包</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1A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2F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C3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4A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691A">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135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49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7D9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90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56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转向缸修理包</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EB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50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A3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DA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592D">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EDF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44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7AB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40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2D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倾斜油缸总成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56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94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73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1C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556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038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8C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87F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74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26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升降油缸总成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68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18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CB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45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51C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374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93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5FE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3B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67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转向油缸总成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6D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49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68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83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736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240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93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0F1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CE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6B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制动分泵</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F6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EE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3A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C5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D9F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ED9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FA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FFA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E0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42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刹车油</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08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75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29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5B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A00C">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E4C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9A1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6D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4B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清洗剂</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B1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0C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D8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14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7B2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C75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DB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38D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0B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D5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传动油</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0C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06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20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听</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AB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69E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311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85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D73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43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85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外滤芯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3F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D6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00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05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C37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612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0D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0CC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DC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49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0D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65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EF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AC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49F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377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14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C17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71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1B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变速箱油管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BD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6A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DA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8B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89D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F53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60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7F22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DF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61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耐油管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1B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F8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1B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0C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9C9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EB1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10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FD23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6B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5F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转向胶管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CE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E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81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2E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E368">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11A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A8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F9F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7A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54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4E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0C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B5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A9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AD5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546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01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EB2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75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DB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G65J喷油泵</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08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12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35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46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D8C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9FF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58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7E8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96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B3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侧滚轮</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82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FB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90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53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982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5CC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07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68F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CC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7A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燃油滤芯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B2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EA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31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D6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BD4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854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1F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4FB6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7C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CA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起动开关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4E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7B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D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A2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D6A4">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E52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8C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93A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45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43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前大灯（普）</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39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0C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A0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5B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F39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777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0E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201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59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84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前大灯LED</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0E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ED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E1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E7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AE4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EC9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4E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9A8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78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3A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前小灯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67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F4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A7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F2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822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A97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F3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097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56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3F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三色尾灯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70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63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DD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4C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DBD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E6D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8C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17A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5B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70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刹车手柄</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2D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B6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FC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46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EAA1">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B87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5F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A18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86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7E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制动总泵</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14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2D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45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BB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471D">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580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46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A4D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CF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2E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轮边油封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66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7E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76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2A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774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7F4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96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1DB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5A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55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半轴油封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C6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21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B1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6B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0B42">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23B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3F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2D8D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67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E9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E3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FA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D9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07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1662">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4F9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3B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A03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ED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68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门架轴承</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E4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A5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7C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C4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C80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A61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03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318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75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95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起动机</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9E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98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86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C2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828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995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48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DB2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7C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60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皮带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AA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36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04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F7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57DC">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366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62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9F3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FC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44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液压马达</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25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70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59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76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6034">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7DC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D9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9CE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00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D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E4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7C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63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E7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147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27C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B7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660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26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36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液压油滤芯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83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74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78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D4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E693">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E31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0F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226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CE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AA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变速箱滤网</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82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15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91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7C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C2D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9F6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90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36C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42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23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供油泵油封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4A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76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D4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1F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7894">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814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F1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DFF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2C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61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变速箱垫片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CA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C8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D2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A9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71C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524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0C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64B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1F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21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内膜片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2C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BA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95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0D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614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A05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B6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3A4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D9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2B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外膜片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C2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87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87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97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DC41">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E7AF">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D0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C4B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06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BA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轴承</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DC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CE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42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9F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2EB8">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3D5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36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1B7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4D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FF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AB环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3C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28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A6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B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51D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C3D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93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F41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3F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28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离合器毂</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47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B5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1B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7A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A858">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4F0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BA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7C59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28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32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69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28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54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F3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09CC">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5EE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33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C4A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9E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30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支撑板</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45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B6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CPCD35N-RW10M-Ex型3.0t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FD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56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A8F2">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4B3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93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3B3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58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A8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24V风扇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89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F8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CQD型2.0T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96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80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DE6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5DD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A9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5AE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D0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25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蓄电池电缆组</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77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FC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CQD型2.0T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4A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付</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7A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8861">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9AA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E8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42D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71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CE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机油及三滤芯</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ED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7C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49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9B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03C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2D5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E2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CEE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AE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27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倾斜缸修理包</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B0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AD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95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29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C6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9D3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53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30F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21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54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升降缸修理包</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2E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90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A7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90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B5D3">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694C">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F3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AC1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3E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40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转向缸修理包</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AF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4B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20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9B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57F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558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EE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5B5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B6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71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倾斜油缸总成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72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CB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10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89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DE2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0F12">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B5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4EB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ED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C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升降油缸总成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B0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80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A4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C1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1EEF">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75A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32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384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F0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29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转向油缸总成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7B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BF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8F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A4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35D4">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F8D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11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B1C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29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80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发电机</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7C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33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EB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79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20B2">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DED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ED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171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C4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3A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轮边油封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EB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16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57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6B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6F7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E675">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CE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3A93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F0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E4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76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92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80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40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5018">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7B1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88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40A6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7B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F1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侧滚轮</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ED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D6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B5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0F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FD9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E0AE">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A5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D21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C0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1B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起动机</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3C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49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4B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C8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A60E">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FEF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8C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918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2D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1C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85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A5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91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70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2494">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5E4A">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42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8FA7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C6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A0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刹车手柄</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84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7C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91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EC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499B">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D4AD">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5C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391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71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00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制动分泵</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30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3F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1D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A5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521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2BA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46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ABE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B1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75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制动总泵</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FA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29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30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57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131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E53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26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460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79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3A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变速箱油管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F2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93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A0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97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13FD">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DF01">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8D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2DD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4C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8B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耐油管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6A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70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69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81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AFCC">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6EB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8C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5506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0C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0C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转向胶管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8E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10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1C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F0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7525">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D7F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6D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D20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9F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266</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4A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AB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EA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82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13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21A3">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8C76">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A9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3219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61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267</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6B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门架轴承</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DD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43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AD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90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B57A">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CF28">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2D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9AF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19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268</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5E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真空助力泵</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1B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6C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6C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73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36E9">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087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B7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0B7F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6E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269</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22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骨架油封(外)</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1D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1D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BA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FC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B837">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7877">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5A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B12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E5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F6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制动油管</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92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0A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F0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02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D68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D5C9">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8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F6B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59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271</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6A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制动器总成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9D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B9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54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B8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F4A4">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4730">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D2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1679A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47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272</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B6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发电机撑架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0B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D4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6B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8D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D216">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1863">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4A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2D18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D9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273</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50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骨架油封（内）</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94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28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2B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42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D7D0">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AA64">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18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r w14:paraId="6107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2E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274</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80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发电机支架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51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杭叉</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7D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CPCD型5.0t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22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CB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0233">
            <w:pPr>
              <w:jc w:val="center"/>
              <w:rPr>
                <w:rFonts w:hint="eastAsia" w:ascii="宋体" w:hAnsi="宋体" w:eastAsia="宋体" w:cs="宋体"/>
                <w:i w:val="0"/>
                <w:iCs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773B">
            <w:pPr>
              <w:jc w:val="center"/>
              <w:rPr>
                <w:rFonts w:hint="eastAsia" w:ascii="宋体" w:hAnsi="宋体" w:eastAsia="宋体" w:cs="宋体"/>
                <w:i w:val="0"/>
                <w:iCs w:val="0"/>
                <w:color w:val="auto"/>
                <w:sz w:val="21"/>
                <w:szCs w:val="21"/>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D2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三固</w:t>
            </w:r>
          </w:p>
        </w:tc>
      </w:tr>
    </w:tbl>
    <w:p w14:paraId="03CB7149">
      <w:pPr>
        <w:rPr>
          <w:color w:val="auto"/>
          <w:highlight w:val="none"/>
        </w:rPr>
        <w:sectPr>
          <w:pgSz w:w="11906" w:h="16838"/>
          <w:pgMar w:top="1440" w:right="1803" w:bottom="1440" w:left="1803" w:header="850" w:footer="992" w:gutter="0"/>
          <w:pgBorders>
            <w:top w:val="none" w:sz="0" w:space="0"/>
            <w:left w:val="none" w:sz="0" w:space="0"/>
            <w:bottom w:val="none" w:sz="0" w:space="0"/>
            <w:right w:val="none" w:sz="0" w:space="0"/>
          </w:pgBorders>
          <w:cols w:space="0" w:num="1"/>
          <w:rtlGutter w:val="0"/>
          <w:docGrid w:type="lines" w:linePitch="319" w:charSpace="0"/>
        </w:sectPr>
      </w:pPr>
    </w:p>
    <w:p w14:paraId="3A62EA43">
      <w:pPr>
        <w:spacing w:line="360" w:lineRule="auto"/>
        <w:jc w:val="center"/>
        <w:rPr>
          <w:rFonts w:cs="仿宋" w:asciiTheme="minorEastAsia" w:hAnsiTheme="minorEastAsia"/>
          <w:b/>
          <w:color w:val="auto"/>
          <w:spacing w:val="6"/>
          <w:sz w:val="32"/>
          <w:szCs w:val="32"/>
          <w:highlight w:val="none"/>
        </w:rPr>
      </w:pPr>
      <w:bookmarkStart w:id="495" w:name="_Toc465665161"/>
      <w:r>
        <w:rPr>
          <w:rFonts w:hint="eastAsia" w:cs="宋体" w:asciiTheme="minorEastAsia" w:hAnsiTheme="minorEastAsia"/>
          <w:b/>
          <w:bCs/>
          <w:color w:val="auto"/>
          <w:kern w:val="44"/>
          <w:sz w:val="44"/>
          <w:szCs w:val="44"/>
          <w:highlight w:val="none"/>
        </w:rPr>
        <w:t>附件</w:t>
      </w:r>
      <w:bookmarkEnd w:id="495"/>
    </w:p>
    <w:p w14:paraId="0B605054">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附件1</w:t>
      </w:r>
      <w:r>
        <w:rPr>
          <w:rFonts w:hint="eastAsia" w:ascii="宋体" w:hAnsi="宋体" w:cs="宋体"/>
          <w:b/>
          <w:color w:val="auto"/>
          <w:spacing w:val="6"/>
          <w:sz w:val="32"/>
          <w:szCs w:val="32"/>
          <w:highlight w:val="none"/>
        </w:rPr>
        <w:t>：</w:t>
      </w:r>
    </w:p>
    <w:p w14:paraId="3BE6FE00">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9ABCE5">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497377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6D8E51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6D675E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DC57DC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A34324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2A6CC5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D9BB4E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79D947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8B945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9D7E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3420E65">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6BAE11B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E74E96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949D28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24E3F0E">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CE0B2D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9D8381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F2C884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D4947F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8A93D0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294A4A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0BAEFC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956CA0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1B18C5A">
      <w:pPr>
        <w:spacing w:line="360" w:lineRule="auto"/>
        <w:jc w:val="center"/>
        <w:rPr>
          <w:rFonts w:ascii="宋体" w:hAnsi="宋体" w:cs="宋体"/>
          <w:b/>
          <w:bCs/>
          <w:color w:val="auto"/>
          <w:sz w:val="24"/>
          <w:highlight w:val="none"/>
        </w:rPr>
      </w:pPr>
    </w:p>
    <w:p w14:paraId="1A390F83">
      <w:pPr>
        <w:spacing w:line="360" w:lineRule="auto"/>
        <w:rPr>
          <w:rFonts w:ascii="宋体" w:hAnsi="宋体" w:cs="宋体"/>
          <w:b/>
          <w:color w:val="auto"/>
          <w:sz w:val="24"/>
          <w:highlight w:val="none"/>
        </w:rPr>
        <w:sectPr>
          <w:footerReference r:id="rId18" w:type="default"/>
          <w:pgSz w:w="11906"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4A78D9EC">
      <w:pPr>
        <w:pStyle w:val="12"/>
        <w:rPr>
          <w:color w:val="auto"/>
          <w:highlight w:val="none"/>
        </w:rPr>
      </w:pPr>
    </w:p>
    <w:p w14:paraId="1D413EF7">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3B506FA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7E2E8A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BB226A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B5880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highlight w:val="none"/>
        </w:rPr>
      </w:pPr>
    </w:p>
    <w:p w14:paraId="011E430A">
      <w:pPr>
        <w:spacing w:line="360" w:lineRule="auto"/>
        <w:jc w:val="center"/>
        <w:rPr>
          <w:rFonts w:ascii="宋体" w:hAnsi="宋体" w:cs="宋体"/>
          <w:b/>
          <w:color w:val="auto"/>
          <w:spacing w:val="6"/>
          <w:sz w:val="32"/>
          <w:szCs w:val="32"/>
          <w:highlight w:val="none"/>
        </w:rPr>
      </w:pPr>
    </w:p>
    <w:p w14:paraId="4995632F">
      <w:pPr>
        <w:spacing w:line="360" w:lineRule="auto"/>
        <w:jc w:val="center"/>
        <w:rPr>
          <w:rFonts w:ascii="宋体" w:hAnsi="宋体" w:cs="宋体"/>
          <w:b/>
          <w:color w:val="auto"/>
          <w:spacing w:val="6"/>
          <w:sz w:val="32"/>
          <w:szCs w:val="32"/>
          <w:highlight w:val="none"/>
        </w:rPr>
      </w:pPr>
    </w:p>
    <w:p w14:paraId="17BC5222">
      <w:pPr>
        <w:spacing w:line="360" w:lineRule="auto"/>
        <w:jc w:val="center"/>
        <w:rPr>
          <w:rFonts w:ascii="宋体" w:hAnsi="宋体" w:cs="宋体"/>
          <w:b/>
          <w:color w:val="auto"/>
          <w:spacing w:val="6"/>
          <w:sz w:val="32"/>
          <w:szCs w:val="32"/>
          <w:highlight w:val="none"/>
        </w:rPr>
      </w:pPr>
    </w:p>
    <w:p w14:paraId="3157E512">
      <w:pPr>
        <w:spacing w:line="360" w:lineRule="auto"/>
        <w:jc w:val="center"/>
        <w:rPr>
          <w:rFonts w:ascii="宋体" w:hAnsi="宋体" w:cs="宋体"/>
          <w:b/>
          <w:color w:val="auto"/>
          <w:spacing w:val="6"/>
          <w:sz w:val="32"/>
          <w:szCs w:val="32"/>
          <w:highlight w:val="none"/>
        </w:rPr>
      </w:pPr>
    </w:p>
    <w:p w14:paraId="18F32C89">
      <w:pPr>
        <w:spacing w:line="360" w:lineRule="auto"/>
        <w:jc w:val="center"/>
        <w:rPr>
          <w:rFonts w:ascii="宋体" w:hAnsi="宋体" w:cs="宋体"/>
          <w:b/>
          <w:color w:val="auto"/>
          <w:spacing w:val="6"/>
          <w:sz w:val="32"/>
          <w:szCs w:val="32"/>
          <w:highlight w:val="none"/>
        </w:rPr>
      </w:pPr>
    </w:p>
    <w:p w14:paraId="567858F9">
      <w:pPr>
        <w:spacing w:line="360" w:lineRule="auto"/>
        <w:jc w:val="center"/>
        <w:rPr>
          <w:rFonts w:ascii="宋体" w:hAnsi="宋体" w:cs="宋体"/>
          <w:b/>
          <w:color w:val="auto"/>
          <w:spacing w:val="6"/>
          <w:sz w:val="32"/>
          <w:szCs w:val="32"/>
          <w:highlight w:val="none"/>
        </w:rPr>
      </w:pPr>
    </w:p>
    <w:p w14:paraId="04E7C431">
      <w:pPr>
        <w:spacing w:line="360" w:lineRule="auto"/>
        <w:jc w:val="center"/>
        <w:rPr>
          <w:rFonts w:ascii="宋体" w:hAnsi="宋体" w:cs="宋体"/>
          <w:b/>
          <w:color w:val="auto"/>
          <w:spacing w:val="6"/>
          <w:sz w:val="32"/>
          <w:szCs w:val="32"/>
          <w:highlight w:val="none"/>
        </w:rPr>
      </w:pPr>
    </w:p>
    <w:p w14:paraId="0FA402E8">
      <w:pPr>
        <w:spacing w:line="360" w:lineRule="auto"/>
        <w:jc w:val="center"/>
        <w:rPr>
          <w:rFonts w:ascii="宋体" w:hAnsi="宋体" w:cs="宋体"/>
          <w:b/>
          <w:color w:val="auto"/>
          <w:spacing w:val="6"/>
          <w:sz w:val="32"/>
          <w:szCs w:val="32"/>
          <w:highlight w:val="none"/>
        </w:rPr>
      </w:pPr>
    </w:p>
    <w:p w14:paraId="351F737C">
      <w:pPr>
        <w:spacing w:line="360" w:lineRule="auto"/>
        <w:jc w:val="center"/>
        <w:rPr>
          <w:rFonts w:ascii="宋体" w:hAnsi="宋体" w:cs="宋体"/>
          <w:b/>
          <w:color w:val="auto"/>
          <w:spacing w:val="6"/>
          <w:sz w:val="32"/>
          <w:szCs w:val="32"/>
          <w:highlight w:val="none"/>
        </w:rPr>
      </w:pPr>
    </w:p>
    <w:p w14:paraId="5293947E">
      <w:pPr>
        <w:spacing w:line="360" w:lineRule="auto"/>
        <w:jc w:val="center"/>
        <w:rPr>
          <w:rFonts w:ascii="宋体" w:hAnsi="宋体" w:cs="宋体"/>
          <w:b/>
          <w:color w:val="auto"/>
          <w:spacing w:val="6"/>
          <w:sz w:val="32"/>
          <w:szCs w:val="32"/>
          <w:highlight w:val="none"/>
        </w:rPr>
      </w:pPr>
    </w:p>
    <w:p w14:paraId="53ACABC0">
      <w:pPr>
        <w:spacing w:line="360" w:lineRule="auto"/>
        <w:jc w:val="center"/>
        <w:rPr>
          <w:rFonts w:ascii="宋体" w:hAnsi="宋体" w:cs="宋体"/>
          <w:b/>
          <w:color w:val="auto"/>
          <w:spacing w:val="6"/>
          <w:sz w:val="32"/>
          <w:szCs w:val="32"/>
          <w:highlight w:val="none"/>
        </w:rPr>
      </w:pPr>
    </w:p>
    <w:p w14:paraId="0C87410C">
      <w:pPr>
        <w:spacing w:line="360" w:lineRule="auto"/>
        <w:jc w:val="center"/>
        <w:rPr>
          <w:rFonts w:ascii="宋体" w:hAnsi="宋体" w:cs="宋体"/>
          <w:b/>
          <w:color w:val="auto"/>
          <w:spacing w:val="6"/>
          <w:sz w:val="32"/>
          <w:szCs w:val="32"/>
          <w:highlight w:val="none"/>
        </w:rPr>
      </w:pPr>
    </w:p>
    <w:p w14:paraId="685F1F9B">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1E37D74B">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cs="仿宋" w:asciiTheme="minorEastAsia" w:hAnsiTheme="minorEastAsia"/>
          <w:b/>
          <w:color w:val="auto"/>
          <w:spacing w:val="6"/>
          <w:sz w:val="32"/>
          <w:szCs w:val="32"/>
          <w:highlight w:val="none"/>
        </w:rPr>
        <w:t>：</w:t>
      </w:r>
    </w:p>
    <w:p w14:paraId="31E98DE5">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1AB9781">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610F686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u w:val="single"/>
          <w:lang w:eastAsia="zh-CN"/>
        </w:rPr>
        <w:t>2024年临江公司叉车维保服务采购项目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202408015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53A780D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74AE2C68">
      <w:pPr>
        <w:spacing w:line="360" w:lineRule="auto"/>
        <w:ind w:firstLine="494"/>
        <w:rPr>
          <w:rFonts w:cs="仿宋" w:asciiTheme="minorEastAsia" w:hAnsiTheme="minorEastAsia"/>
          <w:color w:val="auto"/>
          <w:sz w:val="24"/>
          <w:highlight w:val="none"/>
        </w:rPr>
      </w:pPr>
    </w:p>
    <w:p w14:paraId="1A1C9C03">
      <w:pPr>
        <w:spacing w:line="360" w:lineRule="auto"/>
        <w:ind w:firstLine="494"/>
        <w:rPr>
          <w:rFonts w:cs="仿宋" w:asciiTheme="minorEastAsia" w:hAnsiTheme="minorEastAsia"/>
          <w:color w:val="auto"/>
          <w:sz w:val="24"/>
          <w:highlight w:val="none"/>
        </w:rPr>
      </w:pPr>
    </w:p>
    <w:p w14:paraId="5D08D6CB">
      <w:pPr>
        <w:spacing w:line="360" w:lineRule="auto"/>
        <w:ind w:firstLine="494"/>
        <w:rPr>
          <w:rFonts w:cs="仿宋" w:asciiTheme="minorEastAsia" w:hAnsiTheme="minorEastAsia"/>
          <w:color w:val="auto"/>
          <w:sz w:val="24"/>
          <w:highlight w:val="none"/>
        </w:rPr>
      </w:pPr>
    </w:p>
    <w:p w14:paraId="4B5D2FBA">
      <w:pPr>
        <w:spacing w:line="360" w:lineRule="auto"/>
        <w:ind w:firstLine="494"/>
        <w:rPr>
          <w:rFonts w:cs="仿宋" w:asciiTheme="minorEastAsia" w:hAnsiTheme="minorEastAsia"/>
          <w:color w:val="auto"/>
          <w:sz w:val="24"/>
          <w:highlight w:val="none"/>
        </w:rPr>
      </w:pPr>
    </w:p>
    <w:p w14:paraId="6D0766FD">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322D2143">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1735BC5E">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298CF3DC">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3C03EBAE">
      <w:pPr>
        <w:autoSpaceDE w:val="0"/>
        <w:autoSpaceDN w:val="0"/>
        <w:jc w:val="center"/>
        <w:rPr>
          <w:rFonts w:cs="仿宋" w:asciiTheme="minorEastAsia" w:hAnsiTheme="minorEastAsia"/>
          <w:b/>
          <w:color w:val="auto"/>
          <w:spacing w:val="6"/>
          <w:sz w:val="32"/>
          <w:szCs w:val="32"/>
          <w:highlight w:val="none"/>
        </w:rPr>
      </w:pPr>
    </w:p>
    <w:p w14:paraId="152D7A86">
      <w:pPr>
        <w:autoSpaceDE w:val="0"/>
        <w:autoSpaceDN w:val="0"/>
        <w:jc w:val="center"/>
        <w:rPr>
          <w:rFonts w:cs="仿宋" w:asciiTheme="minorEastAsia" w:hAnsiTheme="minorEastAsia"/>
          <w:b/>
          <w:color w:val="auto"/>
          <w:spacing w:val="6"/>
          <w:sz w:val="32"/>
          <w:szCs w:val="32"/>
          <w:highlight w:val="none"/>
        </w:rPr>
      </w:pPr>
    </w:p>
    <w:p w14:paraId="52F9EF7E">
      <w:pPr>
        <w:autoSpaceDE w:val="0"/>
        <w:autoSpaceDN w:val="0"/>
        <w:jc w:val="center"/>
        <w:rPr>
          <w:rFonts w:cs="仿宋" w:asciiTheme="minorEastAsia" w:hAnsiTheme="minorEastAsia"/>
          <w:b/>
          <w:color w:val="auto"/>
          <w:spacing w:val="6"/>
          <w:sz w:val="32"/>
          <w:szCs w:val="32"/>
          <w:highlight w:val="none"/>
        </w:rPr>
      </w:pPr>
    </w:p>
    <w:p w14:paraId="0295E292">
      <w:pPr>
        <w:autoSpaceDE w:val="0"/>
        <w:autoSpaceDN w:val="0"/>
        <w:jc w:val="center"/>
        <w:rPr>
          <w:rFonts w:cs="仿宋" w:asciiTheme="minorEastAsia" w:hAnsiTheme="minorEastAsia"/>
          <w:b/>
          <w:color w:val="auto"/>
          <w:spacing w:val="6"/>
          <w:sz w:val="32"/>
          <w:szCs w:val="32"/>
          <w:highlight w:val="none"/>
        </w:rPr>
      </w:pPr>
    </w:p>
    <w:p w14:paraId="7AFE1452">
      <w:pPr>
        <w:autoSpaceDE w:val="0"/>
        <w:autoSpaceDN w:val="0"/>
        <w:jc w:val="center"/>
        <w:rPr>
          <w:rFonts w:cs="仿宋" w:asciiTheme="minorEastAsia" w:hAnsiTheme="minorEastAsia"/>
          <w:b/>
          <w:color w:val="auto"/>
          <w:spacing w:val="6"/>
          <w:sz w:val="32"/>
          <w:szCs w:val="32"/>
          <w:highlight w:val="none"/>
        </w:rPr>
      </w:pPr>
    </w:p>
    <w:p w14:paraId="40A2387C">
      <w:pPr>
        <w:autoSpaceDE w:val="0"/>
        <w:autoSpaceDN w:val="0"/>
        <w:jc w:val="center"/>
        <w:rPr>
          <w:rFonts w:cs="仿宋" w:asciiTheme="minorEastAsia" w:hAnsiTheme="minorEastAsia"/>
          <w:b/>
          <w:color w:val="auto"/>
          <w:spacing w:val="6"/>
          <w:sz w:val="32"/>
          <w:szCs w:val="32"/>
          <w:highlight w:val="none"/>
        </w:rPr>
      </w:pPr>
    </w:p>
    <w:p w14:paraId="725673CB">
      <w:pPr>
        <w:autoSpaceDE w:val="0"/>
        <w:autoSpaceDN w:val="0"/>
        <w:jc w:val="center"/>
        <w:rPr>
          <w:rFonts w:cs="仿宋" w:asciiTheme="minorEastAsia" w:hAnsiTheme="minorEastAsia"/>
          <w:b/>
          <w:color w:val="auto"/>
          <w:spacing w:val="6"/>
          <w:sz w:val="32"/>
          <w:szCs w:val="32"/>
          <w:highlight w:val="none"/>
        </w:rPr>
      </w:pPr>
    </w:p>
    <w:p w14:paraId="39F6575A">
      <w:pPr>
        <w:autoSpaceDE w:val="0"/>
        <w:autoSpaceDN w:val="0"/>
        <w:jc w:val="center"/>
        <w:rPr>
          <w:rFonts w:cs="仿宋" w:asciiTheme="minorEastAsia" w:hAnsiTheme="minorEastAsia"/>
          <w:b/>
          <w:color w:val="auto"/>
          <w:spacing w:val="6"/>
          <w:sz w:val="32"/>
          <w:szCs w:val="32"/>
          <w:highlight w:val="none"/>
        </w:rPr>
      </w:pPr>
    </w:p>
    <w:p w14:paraId="602A73B3">
      <w:pPr>
        <w:autoSpaceDE w:val="0"/>
        <w:autoSpaceDN w:val="0"/>
        <w:rPr>
          <w:rFonts w:cs="仿宋" w:asciiTheme="minorEastAsia" w:hAnsiTheme="minorEastAsia"/>
          <w:b/>
          <w:color w:val="auto"/>
          <w:spacing w:val="6"/>
          <w:sz w:val="32"/>
          <w:szCs w:val="32"/>
          <w:highlight w:val="none"/>
        </w:rPr>
      </w:pPr>
    </w:p>
    <w:p w14:paraId="3CFB9059">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1DE851DB">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075CCDD6">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4856404D">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25AF60D4">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eastAsia="zh-CN"/>
        </w:rPr>
        <w:t>2024年临江公司叉车维保服务采购项目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202408015</w:t>
      </w:r>
      <w:r>
        <w:rPr>
          <w:rFonts w:hint="eastAsia" w:cs="仿宋" w:asciiTheme="minorEastAsia" w:hAnsiTheme="minorEastAsia"/>
          <w:color w:val="auto"/>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20EC134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0808A5DE">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62F83CB0">
      <w:pPr>
        <w:pStyle w:val="5"/>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2D67533C">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5679EEEB">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36F38A57">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16DD37B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637DC1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6D7A7550">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C6CBBB2">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4071F1A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27B0731">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6081AA16">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D7441B1">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7C9AD318">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139742BB">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6C49B168">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14:paraId="623E5F5F">
      <w:pPr>
        <w:pStyle w:val="2"/>
        <w:rPr>
          <w:color w:val="auto"/>
          <w:highlight w:val="none"/>
        </w:rPr>
      </w:pPr>
    </w:p>
    <w:p w14:paraId="241D59FF">
      <w:pPr>
        <w:rPr>
          <w:color w:val="auto"/>
          <w:highlight w:val="none"/>
        </w:rPr>
      </w:pPr>
    </w:p>
    <w:p w14:paraId="77DAE76B">
      <w:pPr>
        <w:pStyle w:val="2"/>
        <w:rPr>
          <w:color w:val="auto"/>
          <w:highlight w:val="none"/>
        </w:rPr>
      </w:pPr>
    </w:p>
    <w:p w14:paraId="27E990A3">
      <w:pPr>
        <w:rPr>
          <w:color w:val="auto"/>
          <w:highlight w:val="none"/>
        </w:rPr>
      </w:pPr>
    </w:p>
    <w:p w14:paraId="4C03C39D">
      <w:pPr>
        <w:pStyle w:val="9"/>
        <w:spacing w:before="100" w:beforeAutospacing="1" w:after="100" w:afterAutospacing="1" w:line="360" w:lineRule="auto"/>
        <w:jc w:val="both"/>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 xml:space="preserve">附件4          </w:t>
      </w:r>
    </w:p>
    <w:p w14:paraId="4088FE1C">
      <w:pPr>
        <w:pStyle w:val="9"/>
        <w:spacing w:before="100" w:beforeAutospacing="1" w:after="100" w:afterAutospacing="1" w:line="360" w:lineRule="auto"/>
        <w:jc w:val="center"/>
        <w:rPr>
          <w:rFonts w:hint="eastAsia" w:hAnsi="宋体" w:cs="宋体" w:eastAsiaTheme="minorEastAsia"/>
          <w:b/>
          <w:color w:val="auto"/>
          <w:sz w:val="32"/>
          <w:szCs w:val="32"/>
          <w:highlight w:val="none"/>
          <w:lang w:eastAsia="zh-CN"/>
        </w:rPr>
      </w:pP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本项目不适用</w:t>
      </w:r>
      <w:r>
        <w:rPr>
          <w:rFonts w:hint="eastAsia" w:hAnsi="宋体" w:cs="宋体"/>
          <w:b/>
          <w:color w:val="auto"/>
          <w:sz w:val="32"/>
          <w:szCs w:val="32"/>
          <w:highlight w:val="none"/>
          <w:lang w:eastAsia="zh-CN"/>
        </w:rPr>
        <w:t>）</w:t>
      </w:r>
    </w:p>
    <w:p w14:paraId="49B20BA5">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2A710CF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2024年临江公司叉车维保服务采购项目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202408015</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31AA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93E1DA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986" w:type="dxa"/>
            <w:gridSpan w:val="3"/>
            <w:vAlign w:val="center"/>
          </w:tcPr>
          <w:p w14:paraId="181ED1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4EC2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C0BF6EE">
            <w:pPr>
              <w:spacing w:line="360" w:lineRule="auto"/>
              <w:jc w:val="center"/>
              <w:rPr>
                <w:rFonts w:ascii="宋体" w:hAnsi="宋体" w:cs="宋体"/>
                <w:color w:val="auto"/>
                <w:sz w:val="24"/>
                <w:highlight w:val="none"/>
              </w:rPr>
            </w:pPr>
          </w:p>
        </w:tc>
        <w:tc>
          <w:tcPr>
            <w:tcW w:w="3493" w:type="dxa"/>
            <w:vAlign w:val="center"/>
          </w:tcPr>
          <w:p w14:paraId="31BF83A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253" w:type="dxa"/>
            <w:vAlign w:val="center"/>
          </w:tcPr>
          <w:p w14:paraId="14BAE3CA">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1434F7CE">
            <w:pPr>
              <w:spacing w:line="360" w:lineRule="auto"/>
              <w:rPr>
                <w:rFonts w:ascii="宋体" w:hAnsi="宋体" w:cs="宋体"/>
                <w:color w:val="auto"/>
                <w:sz w:val="24"/>
                <w:highlight w:val="none"/>
              </w:rPr>
            </w:pPr>
          </w:p>
        </w:tc>
      </w:tr>
      <w:tr w14:paraId="15D1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58265B8">
            <w:pPr>
              <w:spacing w:line="360" w:lineRule="auto"/>
              <w:jc w:val="center"/>
              <w:rPr>
                <w:rFonts w:ascii="宋体" w:hAnsi="宋体" w:cs="宋体"/>
                <w:color w:val="auto"/>
                <w:sz w:val="24"/>
                <w:highlight w:val="none"/>
              </w:rPr>
            </w:pPr>
          </w:p>
        </w:tc>
        <w:tc>
          <w:tcPr>
            <w:tcW w:w="3493" w:type="dxa"/>
            <w:vAlign w:val="center"/>
          </w:tcPr>
          <w:p w14:paraId="4BCBEED8">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253" w:type="dxa"/>
            <w:vAlign w:val="center"/>
          </w:tcPr>
          <w:p w14:paraId="47F4A409">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40E942F7">
            <w:pPr>
              <w:spacing w:line="360" w:lineRule="auto"/>
              <w:rPr>
                <w:rFonts w:ascii="宋体" w:hAnsi="宋体" w:cs="宋体"/>
                <w:color w:val="auto"/>
                <w:sz w:val="24"/>
                <w:highlight w:val="none"/>
              </w:rPr>
            </w:pPr>
          </w:p>
        </w:tc>
      </w:tr>
      <w:tr w14:paraId="6C65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E595ACE">
            <w:pPr>
              <w:spacing w:line="360" w:lineRule="auto"/>
              <w:jc w:val="center"/>
              <w:rPr>
                <w:rFonts w:ascii="宋体" w:hAnsi="宋体" w:cs="宋体"/>
                <w:color w:val="auto"/>
                <w:sz w:val="24"/>
                <w:highlight w:val="none"/>
              </w:rPr>
            </w:pPr>
          </w:p>
        </w:tc>
        <w:tc>
          <w:tcPr>
            <w:tcW w:w="6986" w:type="dxa"/>
            <w:gridSpan w:val="3"/>
            <w:vAlign w:val="center"/>
          </w:tcPr>
          <w:p w14:paraId="5633F651">
            <w:pPr>
              <w:spacing w:line="360" w:lineRule="auto"/>
              <w:rPr>
                <w:rFonts w:hint="eastAsia" w:ascii="宋体" w:hAnsi="宋体" w:cs="宋体"/>
                <w:color w:val="auto"/>
                <w:sz w:val="24"/>
                <w:highlight w:val="none"/>
                <w:lang w:eastAsia="zh-CN"/>
              </w:rPr>
            </w:pPr>
          </w:p>
          <w:p w14:paraId="4A332D72">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人民币</w:t>
            </w:r>
          </w:p>
          <w:p w14:paraId="16C6F1E6">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元</w:t>
            </w:r>
          </w:p>
        </w:tc>
      </w:tr>
      <w:tr w14:paraId="5A72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71C90BF">
            <w:pPr>
              <w:spacing w:line="360" w:lineRule="auto"/>
              <w:jc w:val="center"/>
              <w:rPr>
                <w:rFonts w:ascii="宋体" w:hAnsi="宋体" w:cs="宋体"/>
                <w:color w:val="auto"/>
                <w:sz w:val="24"/>
                <w:highlight w:val="none"/>
              </w:rPr>
            </w:pPr>
          </w:p>
        </w:tc>
        <w:tc>
          <w:tcPr>
            <w:tcW w:w="6986" w:type="dxa"/>
            <w:gridSpan w:val="3"/>
            <w:vAlign w:val="center"/>
          </w:tcPr>
          <w:p w14:paraId="3311B6FA">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0159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7F39F41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986" w:type="dxa"/>
            <w:gridSpan w:val="3"/>
            <w:vAlign w:val="center"/>
          </w:tcPr>
          <w:p w14:paraId="56B071E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0F2B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CE026D9">
            <w:pPr>
              <w:spacing w:line="360" w:lineRule="auto"/>
              <w:rPr>
                <w:rFonts w:ascii="宋体" w:hAnsi="宋体" w:cs="宋体"/>
                <w:color w:val="auto"/>
                <w:sz w:val="24"/>
                <w:highlight w:val="none"/>
              </w:rPr>
            </w:pPr>
          </w:p>
        </w:tc>
        <w:tc>
          <w:tcPr>
            <w:tcW w:w="6986" w:type="dxa"/>
            <w:gridSpan w:val="3"/>
            <w:vAlign w:val="center"/>
          </w:tcPr>
          <w:p w14:paraId="5F0AD36C">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5EB5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AEFF684">
            <w:pPr>
              <w:spacing w:line="360" w:lineRule="auto"/>
              <w:rPr>
                <w:rFonts w:ascii="宋体" w:hAnsi="宋体" w:cs="宋体"/>
                <w:color w:val="auto"/>
                <w:sz w:val="24"/>
                <w:highlight w:val="none"/>
              </w:rPr>
            </w:pPr>
          </w:p>
        </w:tc>
        <w:tc>
          <w:tcPr>
            <w:tcW w:w="6986" w:type="dxa"/>
            <w:gridSpan w:val="3"/>
            <w:vAlign w:val="center"/>
          </w:tcPr>
          <w:p w14:paraId="15124162">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160B5BBE">
      <w:pPr>
        <w:pStyle w:val="2"/>
        <w:rPr>
          <w:rFonts w:ascii="宋体" w:hAnsi="宋体" w:cs="宋体"/>
          <w:color w:val="auto"/>
          <w:highlight w:val="none"/>
        </w:rPr>
      </w:pPr>
    </w:p>
    <w:p w14:paraId="35F7FA4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1B38825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2024年临江公司叉车维保服务采购项目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202408015</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49E22A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1EC749E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01FCE4F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64938593">
      <w:pPr>
        <w:pStyle w:val="9"/>
        <w:rPr>
          <w:color w:val="auto"/>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bookmarkEnd w:id="496"/>
    <w:sectPr>
      <w:footerReference r:id="rId21" w:type="default"/>
      <w:pgSz w:w="11906"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20C0">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24804">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F624804">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29CC503">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1BA2">
    <w:pPr>
      <w:pStyle w:val="10"/>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73CBA">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1AB73CBA">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6FB6288">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C7E83A0"/>
    <w:multiLevelType w:val="singleLevel"/>
    <w:tmpl w:val="3C7E83A0"/>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3FD4132"/>
    <w:rsid w:val="046A1781"/>
    <w:rsid w:val="04E634F4"/>
    <w:rsid w:val="05150472"/>
    <w:rsid w:val="05171224"/>
    <w:rsid w:val="051B17AF"/>
    <w:rsid w:val="0805754C"/>
    <w:rsid w:val="082D5F8A"/>
    <w:rsid w:val="08670640"/>
    <w:rsid w:val="08E37A2F"/>
    <w:rsid w:val="09545F70"/>
    <w:rsid w:val="09D74B85"/>
    <w:rsid w:val="09EC7123"/>
    <w:rsid w:val="09ED56C9"/>
    <w:rsid w:val="0A1D0FFF"/>
    <w:rsid w:val="0A7C1006"/>
    <w:rsid w:val="0A8A06EA"/>
    <w:rsid w:val="0AD025A1"/>
    <w:rsid w:val="0BAC0749"/>
    <w:rsid w:val="0BD07B44"/>
    <w:rsid w:val="0BD53BE7"/>
    <w:rsid w:val="0C492847"/>
    <w:rsid w:val="0F095788"/>
    <w:rsid w:val="0F5E496A"/>
    <w:rsid w:val="0F81598B"/>
    <w:rsid w:val="10947BCD"/>
    <w:rsid w:val="10BE08E9"/>
    <w:rsid w:val="1157552B"/>
    <w:rsid w:val="13064D3F"/>
    <w:rsid w:val="1399374C"/>
    <w:rsid w:val="14521AA0"/>
    <w:rsid w:val="146C41CB"/>
    <w:rsid w:val="149F62FB"/>
    <w:rsid w:val="14C04A41"/>
    <w:rsid w:val="14C12F5A"/>
    <w:rsid w:val="151E6C0C"/>
    <w:rsid w:val="15BE749A"/>
    <w:rsid w:val="15E02F18"/>
    <w:rsid w:val="15EC2259"/>
    <w:rsid w:val="166F3635"/>
    <w:rsid w:val="16B20DAC"/>
    <w:rsid w:val="185A544F"/>
    <w:rsid w:val="18890233"/>
    <w:rsid w:val="19173A91"/>
    <w:rsid w:val="198737C7"/>
    <w:rsid w:val="19DC6BDA"/>
    <w:rsid w:val="1AA56FDE"/>
    <w:rsid w:val="1B7913A6"/>
    <w:rsid w:val="1C742A28"/>
    <w:rsid w:val="1CAA3340"/>
    <w:rsid w:val="1CD34128"/>
    <w:rsid w:val="1CDE6781"/>
    <w:rsid w:val="1F457921"/>
    <w:rsid w:val="20142AD8"/>
    <w:rsid w:val="21677697"/>
    <w:rsid w:val="2173223B"/>
    <w:rsid w:val="229536BA"/>
    <w:rsid w:val="22A244DC"/>
    <w:rsid w:val="2378337E"/>
    <w:rsid w:val="23AE001C"/>
    <w:rsid w:val="251A0B90"/>
    <w:rsid w:val="25251AF7"/>
    <w:rsid w:val="25C26B32"/>
    <w:rsid w:val="26137703"/>
    <w:rsid w:val="272E083D"/>
    <w:rsid w:val="284A39BF"/>
    <w:rsid w:val="28A354BE"/>
    <w:rsid w:val="298D0BC4"/>
    <w:rsid w:val="2A1060BE"/>
    <w:rsid w:val="2A6366FF"/>
    <w:rsid w:val="2A6807FA"/>
    <w:rsid w:val="2B32649C"/>
    <w:rsid w:val="2B9B5E5B"/>
    <w:rsid w:val="2C270527"/>
    <w:rsid w:val="2C4141D8"/>
    <w:rsid w:val="2DEE19BC"/>
    <w:rsid w:val="2F1F33A8"/>
    <w:rsid w:val="2F5836E9"/>
    <w:rsid w:val="2F6704D8"/>
    <w:rsid w:val="30123142"/>
    <w:rsid w:val="302169BE"/>
    <w:rsid w:val="304A7E50"/>
    <w:rsid w:val="30B005FB"/>
    <w:rsid w:val="314B6E80"/>
    <w:rsid w:val="31BF0628"/>
    <w:rsid w:val="32843E96"/>
    <w:rsid w:val="32D33460"/>
    <w:rsid w:val="339A61A5"/>
    <w:rsid w:val="352F03C1"/>
    <w:rsid w:val="36146F36"/>
    <w:rsid w:val="36162BCB"/>
    <w:rsid w:val="36412810"/>
    <w:rsid w:val="36BD312A"/>
    <w:rsid w:val="37514AF4"/>
    <w:rsid w:val="377C0298"/>
    <w:rsid w:val="37F61CA1"/>
    <w:rsid w:val="39C31C6C"/>
    <w:rsid w:val="3A38364D"/>
    <w:rsid w:val="3C283344"/>
    <w:rsid w:val="3C3420E0"/>
    <w:rsid w:val="3C485F9D"/>
    <w:rsid w:val="3C7C70D7"/>
    <w:rsid w:val="3CB84BBF"/>
    <w:rsid w:val="3D3879AE"/>
    <w:rsid w:val="3E0C6463"/>
    <w:rsid w:val="3E564C85"/>
    <w:rsid w:val="3E614CE2"/>
    <w:rsid w:val="3F8142B1"/>
    <w:rsid w:val="403E57B7"/>
    <w:rsid w:val="40532D51"/>
    <w:rsid w:val="4179370E"/>
    <w:rsid w:val="41D016DB"/>
    <w:rsid w:val="42112513"/>
    <w:rsid w:val="43496F4C"/>
    <w:rsid w:val="435518AD"/>
    <w:rsid w:val="437A2DA4"/>
    <w:rsid w:val="44873A1C"/>
    <w:rsid w:val="4491515E"/>
    <w:rsid w:val="44BD69EB"/>
    <w:rsid w:val="450D5872"/>
    <w:rsid w:val="455B7A11"/>
    <w:rsid w:val="470471FE"/>
    <w:rsid w:val="472961BF"/>
    <w:rsid w:val="48A40CC7"/>
    <w:rsid w:val="49105C83"/>
    <w:rsid w:val="499917D4"/>
    <w:rsid w:val="49A53D97"/>
    <w:rsid w:val="4AE27CAC"/>
    <w:rsid w:val="4BAC48C9"/>
    <w:rsid w:val="4CF907DC"/>
    <w:rsid w:val="4D616AAD"/>
    <w:rsid w:val="4E191EC4"/>
    <w:rsid w:val="4F010109"/>
    <w:rsid w:val="4F251D5C"/>
    <w:rsid w:val="4F635510"/>
    <w:rsid w:val="4FD65994"/>
    <w:rsid w:val="4FEB08B0"/>
    <w:rsid w:val="50772E11"/>
    <w:rsid w:val="50886E1D"/>
    <w:rsid w:val="513B5867"/>
    <w:rsid w:val="51454B8D"/>
    <w:rsid w:val="514563A8"/>
    <w:rsid w:val="523875F5"/>
    <w:rsid w:val="52506204"/>
    <w:rsid w:val="52B35FD7"/>
    <w:rsid w:val="533B163F"/>
    <w:rsid w:val="53475632"/>
    <w:rsid w:val="53FA1DF3"/>
    <w:rsid w:val="54AB2D04"/>
    <w:rsid w:val="56F563A5"/>
    <w:rsid w:val="571F3A0C"/>
    <w:rsid w:val="577D1D84"/>
    <w:rsid w:val="57F2034A"/>
    <w:rsid w:val="58235318"/>
    <w:rsid w:val="58354DBE"/>
    <w:rsid w:val="59121C77"/>
    <w:rsid w:val="59DD570D"/>
    <w:rsid w:val="59DE0E09"/>
    <w:rsid w:val="5A283DD0"/>
    <w:rsid w:val="5A2E5F69"/>
    <w:rsid w:val="5ACD76EE"/>
    <w:rsid w:val="5B3D7F5F"/>
    <w:rsid w:val="5EFD2476"/>
    <w:rsid w:val="5F0279C4"/>
    <w:rsid w:val="5F4E3614"/>
    <w:rsid w:val="5F944466"/>
    <w:rsid w:val="6139287F"/>
    <w:rsid w:val="61F56B7E"/>
    <w:rsid w:val="62121B84"/>
    <w:rsid w:val="63CF15A0"/>
    <w:rsid w:val="64CD2ABF"/>
    <w:rsid w:val="657B7ADB"/>
    <w:rsid w:val="660E4A3F"/>
    <w:rsid w:val="673E5F91"/>
    <w:rsid w:val="679754A0"/>
    <w:rsid w:val="67B850C4"/>
    <w:rsid w:val="67D649B5"/>
    <w:rsid w:val="67E4235D"/>
    <w:rsid w:val="68C66552"/>
    <w:rsid w:val="6A4E3ABD"/>
    <w:rsid w:val="6ABD4230"/>
    <w:rsid w:val="6AE63D7E"/>
    <w:rsid w:val="6AEB19C5"/>
    <w:rsid w:val="6B462C2B"/>
    <w:rsid w:val="6BDC6E7B"/>
    <w:rsid w:val="6EAC75B8"/>
    <w:rsid w:val="6F2D452C"/>
    <w:rsid w:val="700D088C"/>
    <w:rsid w:val="700E4F44"/>
    <w:rsid w:val="70173239"/>
    <w:rsid w:val="70FC24C5"/>
    <w:rsid w:val="71A36DE5"/>
    <w:rsid w:val="721A5B23"/>
    <w:rsid w:val="72B931C1"/>
    <w:rsid w:val="738D03F5"/>
    <w:rsid w:val="7420296E"/>
    <w:rsid w:val="7431692A"/>
    <w:rsid w:val="767E5B01"/>
    <w:rsid w:val="779944AF"/>
    <w:rsid w:val="78160310"/>
    <w:rsid w:val="785A54C0"/>
    <w:rsid w:val="78D32916"/>
    <w:rsid w:val="78FD6DDA"/>
    <w:rsid w:val="78FE60EF"/>
    <w:rsid w:val="79EB254B"/>
    <w:rsid w:val="7A574C10"/>
    <w:rsid w:val="7AF4716D"/>
    <w:rsid w:val="7BA82ABD"/>
    <w:rsid w:val="7C662D96"/>
    <w:rsid w:val="7D797C2B"/>
    <w:rsid w:val="7D810EAC"/>
    <w:rsid w:val="7D955BFE"/>
    <w:rsid w:val="7DAC6A56"/>
    <w:rsid w:val="7E0230E5"/>
    <w:rsid w:val="7E1A3F8B"/>
    <w:rsid w:val="7E600661"/>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autoRedefine/>
    <w:qFormat/>
    <w:uiPriority w:val="0"/>
    <w:pPr>
      <w:ind w:firstLine="420"/>
    </w:pPr>
    <w:rPr>
      <w:rFonts w:hAnsi="Times New Roman" w:cs="Times New Roman"/>
      <w:snapToGrid/>
      <w:szCs w:val="20"/>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4"/>
    <w:autoRedefine/>
    <w:qFormat/>
    <w:uiPriority w:val="0"/>
  </w:style>
  <w:style w:type="character" w:customStyle="1" w:styleId="31">
    <w:name w:val="font11"/>
    <w:basedOn w:val="17"/>
    <w:qFormat/>
    <w:uiPriority w:val="0"/>
    <w:rPr>
      <w:rFonts w:hint="eastAsia" w:ascii="宋体" w:hAnsi="宋体" w:eastAsia="宋体" w:cs="宋体"/>
      <w:color w:val="000000"/>
      <w:sz w:val="24"/>
      <w:szCs w:val="24"/>
      <w:u w:val="none"/>
    </w:rPr>
  </w:style>
  <w:style w:type="character" w:customStyle="1" w:styleId="32">
    <w:name w:val="font21"/>
    <w:basedOn w:val="17"/>
    <w:qFormat/>
    <w:uiPriority w:val="0"/>
    <w:rPr>
      <w:rFonts w:hint="eastAsia" w:ascii="宋体" w:hAnsi="宋体" w:eastAsia="宋体" w:cs="宋体"/>
      <w:color w:val="000000"/>
      <w:sz w:val="24"/>
      <w:szCs w:val="24"/>
      <w:u w:val="none"/>
    </w:rPr>
  </w:style>
  <w:style w:type="paragraph" w:customStyle="1" w:styleId="33">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32570</Words>
  <Characters>36647</Characters>
  <Lines>0</Lines>
  <Paragraphs>0</Paragraphs>
  <TotalTime>2</TotalTime>
  <ScaleCrop>false</ScaleCrop>
  <LinksUpToDate>false</LinksUpToDate>
  <CharactersWithSpaces>40106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捕负思了巧</cp:lastModifiedBy>
  <dcterms:modified xsi:type="dcterms:W3CDTF">2024-08-15T06:00:54Z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A1ED29D5195F42DC88B15D6E555041E6</vt:lpwstr>
  </property>
</Properties>
</file>