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2024年临江公司保温材料采购项目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202408027</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2024年临江公司保温材料采购项目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szCs w:val="24"/>
          <w:highlight w:val="none"/>
          <w:u w:val="single"/>
          <w:lang w:val="en-US" w:eastAsia="zh-CN"/>
        </w:rPr>
        <w:t>18.5</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val="en-US" w:eastAsia="zh-CN"/>
        </w:rPr>
        <w:t>保温材料</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自合同签订生效后6个月内完成</w:t>
      </w:r>
      <w:r>
        <w:rPr>
          <w:rFonts w:hint="eastAsia" w:cs="仿宋" w:asciiTheme="minorEastAsia" w:hAnsiTheme="minorEastAsia"/>
          <w:sz w:val="24"/>
          <w:u w:val="single"/>
        </w:rPr>
        <w:t>供货</w:t>
      </w:r>
      <w:r>
        <w:rPr>
          <w:rFonts w:hint="eastAsia" w:cs="仿宋" w:asciiTheme="minorEastAsia" w:hAnsiTheme="minorEastAsia"/>
          <w:sz w:val="24"/>
          <w:u w:val="single"/>
          <w:lang w:val="en-US" w:eastAsia="zh-CN"/>
        </w:rPr>
        <w:t>及安装</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 xml:space="preserve">  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08月</w:t>
      </w:r>
      <w:bookmarkStart w:id="517" w:name="_GoBack"/>
      <w:bookmarkEnd w:id="517"/>
      <w:r>
        <w:rPr>
          <w:rFonts w:hint="eastAsia" w:cs="仿宋" w:asciiTheme="minorEastAsia" w:hAnsiTheme="minorEastAsia"/>
          <w:color w:val="auto"/>
          <w:sz w:val="24"/>
          <w:lang w:val="en-US" w:eastAsia="zh-CN"/>
        </w:rPr>
        <w:t>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保温材料一批，用于停炉检修时更换。</w:t>
      </w:r>
      <w:r>
        <w:rPr>
          <w:rFonts w:hint="eastAsia"/>
          <w:lang w:val="en-US"/>
        </w:rPr>
        <w:t>具体如下：</w:t>
      </w:r>
    </w:p>
    <w:tbl>
      <w:tblPr>
        <w:tblStyle w:val="15"/>
        <w:tblW w:w="10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1412"/>
        <w:gridCol w:w="540"/>
        <w:gridCol w:w="2176"/>
        <w:gridCol w:w="585"/>
        <w:gridCol w:w="562"/>
        <w:gridCol w:w="1855"/>
        <w:gridCol w:w="2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1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位置</w:t>
            </w:r>
          </w:p>
        </w:tc>
        <w:tc>
          <w:tcPr>
            <w:tcW w:w="260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保温材料（含彩钢板铁皮）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厚度约150mm（保持与原厚度一致）,保温材质：岩棉，彩钢板厚度≥0.75mm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5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急冷塔本体</w:t>
            </w:r>
          </w:p>
        </w:tc>
        <w:tc>
          <w:tcPr>
            <w:tcW w:w="26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含拆除旧装新，包含工具、脚手架、人工及其他一切费用，具体面积按实结算。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保温材料（含彩钢板铁皮）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厚度100mm,材质：岩棉，彩钢板厚度≥0.75mm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5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消石灰仓、水泥仓、飞灰仓本体（新增保温层、不含拆旧）</w:t>
            </w:r>
          </w:p>
        </w:tc>
        <w:tc>
          <w:tcPr>
            <w:tcW w:w="2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保温材料（含彩钢板铁皮）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厚度60mm,材质：岩棉，保温铝皮厚度≥0.7mm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5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焚烧车间管道、汽包人孔门、除臭系统风管（新增、无拆旧）和其他破损处</w:t>
            </w:r>
          </w:p>
        </w:tc>
        <w:tc>
          <w:tcPr>
            <w:tcW w:w="2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保温材料（含彩钢板铁皮）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厚度80mm,材质：岩棉，保温铝皮厚度≥0.7mm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5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锅炉水冷壁、物化车间三效蒸发装置设备、管道</w:t>
            </w:r>
          </w:p>
        </w:tc>
        <w:tc>
          <w:tcPr>
            <w:tcW w:w="26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7"/>
        <w:rPr>
          <w:rFonts w:hint="eastAsia"/>
          <w:lang w:val="en-US"/>
        </w:rPr>
      </w:pPr>
    </w:p>
    <w:p>
      <w:pPr>
        <w:pStyle w:val="6"/>
        <w:numPr>
          <w:ilvl w:val="0"/>
          <w:numId w:val="1"/>
        </w:numPr>
        <w:spacing w:after="0" w:line="360" w:lineRule="auto"/>
        <w:ind w:firstLine="480" w:firstLineChars="200"/>
        <w:rPr>
          <w:rFonts w:hint="eastAsia"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rPr>
        <w:t>清单数量为</w:t>
      </w:r>
      <w:r>
        <w:rPr>
          <w:rFonts w:hint="eastAsia" w:ascii="宋体" w:hAnsi="宋体" w:eastAsia="宋体" w:cs="宋体"/>
          <w:b w:val="0"/>
          <w:bCs w:val="0"/>
          <w:snapToGrid/>
          <w:color w:val="auto"/>
          <w:kern w:val="2"/>
          <w:sz w:val="24"/>
          <w:szCs w:val="24"/>
          <w:lang w:val="en-US" w:eastAsia="zh-CN"/>
        </w:rPr>
        <w:t>采购人</w:t>
      </w:r>
      <w:r>
        <w:rPr>
          <w:rFonts w:hint="eastAsia" w:hAnsi="宋体" w:eastAsia="宋体" w:cs="宋体"/>
          <w:b w:val="0"/>
          <w:bCs w:val="0"/>
          <w:snapToGrid/>
          <w:color w:val="auto"/>
          <w:kern w:val="2"/>
          <w:sz w:val="24"/>
          <w:szCs w:val="24"/>
          <w:lang w:val="en-US" w:eastAsia="zh-CN"/>
        </w:rPr>
        <w:t>预估</w:t>
      </w:r>
      <w:r>
        <w:rPr>
          <w:rFonts w:hint="eastAsia" w:ascii="宋体" w:hAnsi="宋体" w:eastAsia="宋体" w:cs="宋体"/>
          <w:b w:val="0"/>
          <w:bCs w:val="0"/>
          <w:snapToGrid/>
          <w:color w:val="auto"/>
          <w:kern w:val="2"/>
          <w:sz w:val="24"/>
          <w:szCs w:val="24"/>
          <w:lang w:val="en-US" w:eastAsia="zh-CN"/>
        </w:rPr>
        <w:t>数量</w:t>
      </w:r>
      <w:r>
        <w:rPr>
          <w:rFonts w:hint="eastAsia" w:hAnsi="宋体" w:eastAsia="宋体" w:cs="宋体"/>
          <w:b w:val="0"/>
          <w:bCs w:val="0"/>
          <w:snapToGrid/>
          <w:color w:val="auto"/>
          <w:kern w:val="2"/>
          <w:sz w:val="24"/>
          <w:szCs w:val="24"/>
          <w:lang w:val="en-US" w:eastAsia="zh-CN"/>
        </w:rPr>
        <w:t>，具体面积按实结算，但不超过预估总面积。</w:t>
      </w:r>
    </w:p>
    <w:p>
      <w:pPr>
        <w:pStyle w:val="6"/>
        <w:numPr>
          <w:ilvl w:val="0"/>
          <w:numId w:val="1"/>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default" w:ascii="宋体" w:hAnsi="Arial" w:cs="Arial" w:eastAsiaTheme="minorEastAsia"/>
          <w:b w:val="0"/>
          <w:bCs w:val="0"/>
          <w:snapToGrid w:val="0"/>
          <w:kern w:val="2"/>
          <w:sz w:val="24"/>
          <w:szCs w:val="24"/>
          <w:lang w:val="en-US" w:eastAsia="zh-CN" w:bidi="ar-SA"/>
        </w:rPr>
        <w:t>现场环境：</w:t>
      </w:r>
      <w:r>
        <w:rPr>
          <w:rFonts w:hint="eastAsia" w:cs="Arial"/>
          <w:b w:val="0"/>
          <w:bCs w:val="0"/>
          <w:snapToGrid w:val="0"/>
          <w:kern w:val="2"/>
          <w:sz w:val="24"/>
          <w:szCs w:val="24"/>
          <w:lang w:val="en-US" w:eastAsia="zh-CN" w:bidi="ar-SA"/>
        </w:rPr>
        <w:t>供应商自行考虑作业条件，或到现场确认作业环境。</w:t>
      </w:r>
      <w:r>
        <w:rPr>
          <w:rFonts w:hint="default" w:ascii="宋体" w:hAnsi="Arial" w:cs="Arial" w:eastAsiaTheme="minorEastAsia"/>
          <w:b w:val="0"/>
          <w:bCs w:val="0"/>
          <w:snapToGrid w:val="0"/>
          <w:kern w:val="2"/>
          <w:sz w:val="24"/>
          <w:szCs w:val="24"/>
          <w:lang w:val="en-US" w:eastAsia="zh-CN" w:bidi="ar-SA"/>
        </w:rPr>
        <w:t>安装过程中如需搭设脚手架</w:t>
      </w:r>
      <w:r>
        <w:rPr>
          <w:rFonts w:hint="eastAsia" w:cs="Arial"/>
          <w:b w:val="0"/>
          <w:bCs w:val="0"/>
          <w:snapToGrid w:val="0"/>
          <w:kern w:val="2"/>
          <w:sz w:val="24"/>
          <w:szCs w:val="24"/>
          <w:lang w:val="en-US" w:eastAsia="zh-CN" w:bidi="ar-SA"/>
        </w:rPr>
        <w:t>，</w:t>
      </w:r>
      <w:r>
        <w:rPr>
          <w:rFonts w:hint="default" w:ascii="宋体" w:hAnsi="Arial" w:cs="Arial" w:eastAsiaTheme="minorEastAsia"/>
          <w:b w:val="0"/>
          <w:bCs w:val="0"/>
          <w:snapToGrid w:val="0"/>
          <w:kern w:val="2"/>
          <w:sz w:val="24"/>
          <w:szCs w:val="24"/>
          <w:lang w:val="en-US" w:eastAsia="zh-CN" w:bidi="ar-SA"/>
        </w:rPr>
        <w:t>使用吊车、登高车等工程车辆，风扇、轴流风机等降温设备，电动葫芦、卷扬机等起吊设备，均</w:t>
      </w:r>
      <w:r>
        <w:rPr>
          <w:rFonts w:hint="eastAsia" w:cs="Arial"/>
          <w:b w:val="0"/>
          <w:bCs w:val="0"/>
          <w:snapToGrid w:val="0"/>
          <w:kern w:val="2"/>
          <w:sz w:val="24"/>
          <w:szCs w:val="24"/>
          <w:lang w:val="en-US" w:eastAsia="zh-CN" w:bidi="ar-SA"/>
        </w:rPr>
        <w:t>由供应商</w:t>
      </w:r>
      <w:r>
        <w:rPr>
          <w:rFonts w:hint="default" w:ascii="宋体" w:hAnsi="Arial" w:cs="Arial" w:eastAsiaTheme="minorEastAsia"/>
          <w:b w:val="0"/>
          <w:bCs w:val="0"/>
          <w:snapToGrid w:val="0"/>
          <w:kern w:val="2"/>
          <w:sz w:val="24"/>
          <w:szCs w:val="24"/>
          <w:lang w:val="en-US" w:eastAsia="zh-CN" w:bidi="ar-SA"/>
        </w:rPr>
        <w:t>自筹或租赁，所需费用由</w:t>
      </w:r>
      <w:r>
        <w:rPr>
          <w:rFonts w:hint="eastAsia" w:cs="Arial"/>
          <w:b w:val="0"/>
          <w:bCs w:val="0"/>
          <w:snapToGrid w:val="0"/>
          <w:kern w:val="2"/>
          <w:sz w:val="24"/>
          <w:szCs w:val="24"/>
          <w:lang w:val="en-US" w:eastAsia="zh-CN" w:bidi="ar-SA"/>
        </w:rPr>
        <w:t>供应商</w:t>
      </w:r>
      <w:r>
        <w:rPr>
          <w:rFonts w:hint="default" w:ascii="宋体" w:hAnsi="Arial" w:cs="Arial" w:eastAsiaTheme="minorEastAsia"/>
          <w:b w:val="0"/>
          <w:bCs w:val="0"/>
          <w:snapToGrid w:val="0"/>
          <w:kern w:val="2"/>
          <w:sz w:val="24"/>
          <w:szCs w:val="24"/>
          <w:lang w:val="en-US" w:eastAsia="zh-CN" w:bidi="ar-SA"/>
        </w:rPr>
        <w:t>自行承担</w:t>
      </w:r>
      <w:r>
        <w:rPr>
          <w:rFonts w:hint="eastAsia" w:cs="Arial"/>
          <w:b w:val="0"/>
          <w:bCs w:val="0"/>
          <w:snapToGrid w:val="0"/>
          <w:kern w:val="2"/>
          <w:sz w:val="24"/>
          <w:szCs w:val="24"/>
          <w:lang w:val="en-US" w:eastAsia="zh-CN" w:bidi="ar-SA"/>
        </w:rPr>
        <w:t>（其中急冷塔本体总标高+20.2m,锅炉总标高24.5m,消石灰仓、水泥仓、飞灰仓总标高15m左右、三效蒸发塔最高20m左右，供应商需根据实际情况搭设脚手架或采用登高车施工）</w:t>
      </w:r>
      <w:r>
        <w:rPr>
          <w:rFonts w:hint="default" w:ascii="宋体" w:hAnsi="Arial" w:cs="Arial" w:eastAsiaTheme="minorEastAsia"/>
          <w:b w:val="0"/>
          <w:bCs w:val="0"/>
          <w:snapToGrid w:val="0"/>
          <w:kern w:val="2"/>
          <w:sz w:val="24"/>
          <w:szCs w:val="24"/>
          <w:lang w:val="en-US" w:eastAsia="zh-CN" w:bidi="ar-SA"/>
        </w:rPr>
        <w:t>。</w:t>
      </w:r>
    </w:p>
    <w:p>
      <w:pPr>
        <w:pStyle w:val="7"/>
        <w:rPr>
          <w:rFonts w:hint="default"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3.主要作业内容：三固项目焚烧线急冷塔、锅炉水冷壁及管道保温拆除及更换，消石灰仓、水泥仓、飞灰仓及除臭系统水管新增保温，物化车间三效蒸发系统设备管道保温更换等。</w:t>
      </w: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自合同签订生效后6个月内分批次完成供货及安装。</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按合同约定完成供货、安装及调试。</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供应商所提</w:t>
      </w:r>
      <w:r>
        <w:rPr>
          <w:rFonts w:hint="eastAsia" w:ascii="宋体"/>
          <w:color w:val="auto"/>
          <w:highlight w:val="none"/>
          <w:lang w:val="en-US" w:eastAsia="zh-CN"/>
        </w:rPr>
        <w:t>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成品质保期限自验收合格后6个月，若质保期内出现质量问题（非质量问题除外），由供应商负责免费维修，产生的费用全部由供应商承担。</w:t>
      </w:r>
    </w:p>
    <w:p>
      <w:pPr>
        <w:pStyle w:val="7"/>
        <w:rPr>
          <w:rFonts w:hint="default"/>
          <w:lang w:val="en-US" w:eastAsia="zh-CN"/>
        </w:rPr>
      </w:pPr>
      <w:r>
        <w:rPr>
          <w:rFonts w:hint="eastAsia"/>
          <w:highlight w:val="none"/>
          <w:lang w:val="en-US" w:eastAsia="zh-CN"/>
        </w:rPr>
        <w:t>4.新增保温铁皮颜色须与原保温皮的颜色保持一致。</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最多分三次供货，</w:t>
      </w:r>
      <w:r>
        <w:rPr>
          <w:rFonts w:hint="eastAsia"/>
          <w:lang w:val="en-US"/>
        </w:rPr>
        <w:t>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w:t>
      </w:r>
      <w:r>
        <w:rPr>
          <w:rFonts w:hint="eastAsia"/>
          <w:lang w:val="en-US" w:eastAsia="zh-CN"/>
        </w:rPr>
        <w:t>完成该批次保温材料的</w:t>
      </w:r>
      <w:r>
        <w:rPr>
          <w:rFonts w:hint="eastAsia"/>
          <w:lang w:val="en-US"/>
        </w:rPr>
        <w:t>供货</w:t>
      </w:r>
      <w:r>
        <w:rPr>
          <w:rFonts w:hint="eastAsia"/>
          <w:lang w:val="en-US" w:eastAsia="zh-CN"/>
        </w:rPr>
        <w:t>及安装</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rFonts w:hint="eastAsia"/>
          <w:lang w:val="en-US"/>
        </w:rPr>
      </w:pPr>
      <w:r>
        <w:rPr>
          <w:rFonts w:hint="eastAsia"/>
          <w:lang w:val="en-US" w:eastAsia="zh-CN"/>
        </w:rPr>
        <w:t>3</w:t>
      </w:r>
      <w:r>
        <w:rPr>
          <w:rFonts w:hint="eastAsia"/>
          <w:lang w:val="en-US"/>
        </w:rPr>
        <w:t>.</w:t>
      </w:r>
      <w:r>
        <w:rPr>
          <w:rFonts w:hint="eastAsia"/>
          <w:lang w:val="en-US" w:eastAsia="zh-CN"/>
        </w:rPr>
        <w:t>供应商的作业人员必须具备相应的资质要求（焊工证、登高证等）。</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44"/>
      <w:bookmarkEnd w:id="19"/>
      <w:bookmarkStart w:id="20" w:name="_Toc184312067"/>
      <w:bookmarkEnd w:id="20"/>
      <w:bookmarkStart w:id="21" w:name="_Toc184313240"/>
      <w:bookmarkEnd w:id="21"/>
      <w:bookmarkStart w:id="22" w:name="_Toc184308093"/>
      <w:bookmarkEnd w:id="22"/>
      <w:bookmarkStart w:id="23" w:name="_Toc184314437"/>
      <w:bookmarkEnd w:id="23"/>
      <w:bookmarkStart w:id="24" w:name="_Toc184313277"/>
      <w:bookmarkEnd w:id="24"/>
      <w:bookmarkStart w:id="25" w:name="_Toc184314411"/>
      <w:bookmarkEnd w:id="25"/>
      <w:bookmarkStart w:id="26" w:name="_Toc184312102"/>
      <w:bookmarkEnd w:id="26"/>
      <w:bookmarkStart w:id="27" w:name="_Toc184308083"/>
      <w:bookmarkEnd w:id="27"/>
      <w:bookmarkStart w:id="28" w:name="_Toc184310324"/>
      <w:bookmarkEnd w:id="28"/>
      <w:bookmarkStart w:id="29" w:name="_Toc184313284"/>
      <w:bookmarkEnd w:id="29"/>
      <w:bookmarkStart w:id="30" w:name="_Toc184312083"/>
      <w:bookmarkEnd w:id="30"/>
      <w:bookmarkStart w:id="31" w:name="_Toc184314470"/>
      <w:bookmarkEnd w:id="31"/>
      <w:bookmarkStart w:id="32" w:name="_Toc184308064"/>
      <w:bookmarkEnd w:id="32"/>
      <w:bookmarkStart w:id="33" w:name="_Toc184310276"/>
      <w:bookmarkEnd w:id="33"/>
      <w:bookmarkStart w:id="34" w:name="_Toc184313257"/>
      <w:bookmarkEnd w:id="34"/>
      <w:bookmarkStart w:id="35" w:name="_Toc184313281"/>
      <w:bookmarkEnd w:id="35"/>
      <w:bookmarkStart w:id="36" w:name="_Toc184313253"/>
      <w:bookmarkEnd w:id="36"/>
      <w:bookmarkStart w:id="37" w:name="_Toc184310326"/>
      <w:bookmarkEnd w:id="37"/>
      <w:bookmarkStart w:id="38" w:name="_Toc184314433"/>
      <w:bookmarkEnd w:id="38"/>
      <w:bookmarkStart w:id="39" w:name="_Toc184310331"/>
      <w:bookmarkEnd w:id="39"/>
      <w:bookmarkStart w:id="40" w:name="_Toc184308062"/>
      <w:bookmarkEnd w:id="40"/>
      <w:bookmarkStart w:id="41" w:name="_Toc184308089"/>
      <w:bookmarkEnd w:id="41"/>
      <w:bookmarkStart w:id="42" w:name="_Toc184312120"/>
      <w:bookmarkEnd w:id="42"/>
      <w:bookmarkStart w:id="43" w:name="_Toc184308092"/>
      <w:bookmarkEnd w:id="43"/>
      <w:bookmarkStart w:id="44" w:name="_Toc184308101"/>
      <w:bookmarkEnd w:id="44"/>
      <w:bookmarkStart w:id="45" w:name="_Toc184314415"/>
      <w:bookmarkEnd w:id="45"/>
      <w:bookmarkStart w:id="46" w:name="_Toc184310282"/>
      <w:bookmarkEnd w:id="46"/>
      <w:bookmarkStart w:id="47" w:name="_Toc184312097"/>
      <w:bookmarkEnd w:id="47"/>
      <w:bookmarkStart w:id="48" w:name="_Toc184310286"/>
      <w:bookmarkEnd w:id="48"/>
      <w:bookmarkStart w:id="49" w:name="_Toc184308061"/>
      <w:bookmarkEnd w:id="49"/>
      <w:bookmarkStart w:id="50" w:name="_Toc184313266"/>
      <w:bookmarkEnd w:id="50"/>
      <w:bookmarkStart w:id="51" w:name="_Toc184312132"/>
      <w:bookmarkEnd w:id="51"/>
      <w:bookmarkStart w:id="52" w:name="_Toc184310287"/>
      <w:bookmarkEnd w:id="52"/>
      <w:bookmarkStart w:id="53" w:name="_Toc184313271"/>
      <w:bookmarkEnd w:id="53"/>
      <w:bookmarkStart w:id="54" w:name="_Toc184313301"/>
      <w:bookmarkEnd w:id="54"/>
      <w:bookmarkStart w:id="55" w:name="_Toc184313292"/>
      <w:bookmarkEnd w:id="55"/>
      <w:bookmarkStart w:id="56" w:name="_Toc184310275"/>
      <w:bookmarkEnd w:id="56"/>
      <w:bookmarkStart w:id="57" w:name="_Toc184312125"/>
      <w:bookmarkEnd w:id="57"/>
      <w:bookmarkStart w:id="58" w:name="_Toc184313254"/>
      <w:bookmarkEnd w:id="58"/>
      <w:bookmarkStart w:id="59" w:name="_Toc184312096"/>
      <w:bookmarkEnd w:id="59"/>
      <w:bookmarkStart w:id="60" w:name="_Toc184313248"/>
      <w:bookmarkEnd w:id="60"/>
      <w:bookmarkStart w:id="61" w:name="_Toc184308066"/>
      <w:bookmarkEnd w:id="61"/>
      <w:bookmarkStart w:id="62" w:name="_Toc184313308"/>
      <w:bookmarkEnd w:id="62"/>
      <w:bookmarkStart w:id="63" w:name="_Toc184308088"/>
      <w:bookmarkEnd w:id="63"/>
      <w:bookmarkStart w:id="64" w:name="_Toc184314426"/>
      <w:bookmarkEnd w:id="64"/>
      <w:bookmarkStart w:id="65" w:name="_Toc184310335"/>
      <w:bookmarkEnd w:id="65"/>
      <w:bookmarkStart w:id="66" w:name="_Toc184310281"/>
      <w:bookmarkEnd w:id="66"/>
      <w:bookmarkStart w:id="67" w:name="_Toc184314475"/>
      <w:bookmarkEnd w:id="67"/>
      <w:bookmarkStart w:id="68" w:name="_Toc184310341"/>
      <w:bookmarkEnd w:id="68"/>
      <w:bookmarkStart w:id="69" w:name="_Toc184308097"/>
      <w:bookmarkEnd w:id="69"/>
      <w:bookmarkStart w:id="70" w:name="_Toc184308103"/>
      <w:bookmarkEnd w:id="70"/>
      <w:bookmarkStart w:id="71" w:name="_Toc184310309"/>
      <w:bookmarkEnd w:id="71"/>
      <w:bookmarkStart w:id="72" w:name="_Toc184312126"/>
      <w:bookmarkEnd w:id="72"/>
      <w:bookmarkStart w:id="73" w:name="_Toc184313259"/>
      <w:bookmarkEnd w:id="73"/>
      <w:bookmarkStart w:id="74" w:name="_Toc184313297"/>
      <w:bookmarkEnd w:id="74"/>
      <w:bookmarkStart w:id="75" w:name="_Toc184314478"/>
      <w:bookmarkEnd w:id="75"/>
      <w:bookmarkStart w:id="76" w:name="_Toc184312137"/>
      <w:bookmarkEnd w:id="76"/>
      <w:bookmarkStart w:id="77" w:name="_Toc184312082"/>
      <w:bookmarkEnd w:id="77"/>
      <w:bookmarkStart w:id="78" w:name="_Toc184312129"/>
      <w:bookmarkEnd w:id="78"/>
      <w:bookmarkStart w:id="79" w:name="_Toc184310301"/>
      <w:bookmarkEnd w:id="79"/>
      <w:bookmarkStart w:id="80" w:name="_Toc184314461"/>
      <w:bookmarkEnd w:id="80"/>
      <w:bookmarkStart w:id="81" w:name="_Toc184308068"/>
      <w:bookmarkEnd w:id="81"/>
      <w:bookmarkStart w:id="82" w:name="_Toc184313270"/>
      <w:bookmarkEnd w:id="82"/>
      <w:bookmarkStart w:id="83" w:name="_Toc184308051"/>
      <w:bookmarkEnd w:id="83"/>
      <w:bookmarkStart w:id="84" w:name="_Toc184312104"/>
      <w:bookmarkEnd w:id="84"/>
      <w:bookmarkStart w:id="85" w:name="_Toc184314417"/>
      <w:bookmarkEnd w:id="85"/>
      <w:bookmarkStart w:id="86" w:name="_Toc184314465"/>
      <w:bookmarkEnd w:id="86"/>
      <w:bookmarkStart w:id="87" w:name="_Toc184313295"/>
      <w:bookmarkEnd w:id="87"/>
      <w:bookmarkStart w:id="88" w:name="_Toc184314464"/>
      <w:bookmarkEnd w:id="88"/>
      <w:bookmarkStart w:id="89" w:name="_Toc184312070"/>
      <w:bookmarkEnd w:id="89"/>
      <w:bookmarkStart w:id="90" w:name="_Toc184314445"/>
      <w:bookmarkEnd w:id="90"/>
      <w:bookmarkStart w:id="91" w:name="_Toc184313264"/>
      <w:bookmarkEnd w:id="91"/>
      <w:bookmarkStart w:id="92" w:name="_Toc184308067"/>
      <w:bookmarkEnd w:id="92"/>
      <w:bookmarkStart w:id="93" w:name="_Toc184313285"/>
      <w:bookmarkEnd w:id="93"/>
      <w:bookmarkStart w:id="94" w:name="_Toc184312133"/>
      <w:bookmarkEnd w:id="94"/>
      <w:bookmarkStart w:id="95" w:name="_Toc184314448"/>
      <w:bookmarkEnd w:id="95"/>
      <w:bookmarkStart w:id="96" w:name="_Toc184308052"/>
      <w:bookmarkEnd w:id="96"/>
      <w:bookmarkStart w:id="97" w:name="_Toc184313260"/>
      <w:bookmarkEnd w:id="97"/>
      <w:bookmarkStart w:id="98" w:name="_Toc184310330"/>
      <w:bookmarkEnd w:id="98"/>
      <w:bookmarkStart w:id="99" w:name="_Toc184308036"/>
      <w:bookmarkEnd w:id="99"/>
      <w:bookmarkStart w:id="100" w:name="_Toc184312110"/>
      <w:bookmarkEnd w:id="100"/>
      <w:bookmarkStart w:id="101" w:name="_Toc184314424"/>
      <w:bookmarkEnd w:id="101"/>
      <w:bookmarkStart w:id="102" w:name="_Toc184308107"/>
      <w:bookmarkEnd w:id="102"/>
      <w:bookmarkStart w:id="103" w:name="_Toc184310311"/>
      <w:bookmarkEnd w:id="103"/>
      <w:bookmarkStart w:id="104" w:name="_Toc184308096"/>
      <w:bookmarkEnd w:id="104"/>
      <w:bookmarkStart w:id="105" w:name="_Toc184314443"/>
      <w:bookmarkEnd w:id="105"/>
      <w:bookmarkStart w:id="106" w:name="_Toc184310337"/>
      <w:bookmarkEnd w:id="106"/>
      <w:bookmarkStart w:id="107" w:name="_Toc184314435"/>
      <w:bookmarkEnd w:id="107"/>
      <w:bookmarkStart w:id="108" w:name="_Toc184312135"/>
      <w:bookmarkEnd w:id="108"/>
      <w:bookmarkStart w:id="109" w:name="_Toc184313267"/>
      <w:bookmarkEnd w:id="109"/>
      <w:bookmarkStart w:id="110" w:name="_Toc184308069"/>
      <w:bookmarkEnd w:id="110"/>
      <w:bookmarkStart w:id="111" w:name="_Toc184312084"/>
      <w:bookmarkEnd w:id="111"/>
      <w:bookmarkStart w:id="112" w:name="_Toc184308055"/>
      <w:bookmarkEnd w:id="112"/>
      <w:bookmarkStart w:id="113" w:name="_Toc184314439"/>
      <w:bookmarkEnd w:id="113"/>
      <w:bookmarkStart w:id="114" w:name="_Toc184310316"/>
      <w:bookmarkEnd w:id="114"/>
      <w:bookmarkStart w:id="115" w:name="_Toc184312073"/>
      <w:bookmarkEnd w:id="115"/>
      <w:bookmarkStart w:id="116" w:name="_Toc184310306"/>
      <w:bookmarkEnd w:id="116"/>
      <w:bookmarkStart w:id="117" w:name="_Toc184312139"/>
      <w:bookmarkEnd w:id="117"/>
      <w:bookmarkStart w:id="118" w:name="_Toc184313300"/>
      <w:bookmarkEnd w:id="118"/>
      <w:bookmarkStart w:id="119" w:name="_Toc184313276"/>
      <w:bookmarkEnd w:id="119"/>
      <w:bookmarkStart w:id="120" w:name="_Toc184308038"/>
      <w:bookmarkEnd w:id="120"/>
      <w:bookmarkStart w:id="121" w:name="_Toc184310297"/>
      <w:bookmarkEnd w:id="121"/>
      <w:bookmarkStart w:id="122" w:name="_Toc184308073"/>
      <w:bookmarkEnd w:id="122"/>
      <w:bookmarkStart w:id="123" w:name="_Toc184310291"/>
      <w:bookmarkEnd w:id="123"/>
      <w:bookmarkStart w:id="124" w:name="_Toc184314423"/>
      <w:bookmarkEnd w:id="124"/>
      <w:bookmarkStart w:id="125" w:name="_Toc184314480"/>
      <w:bookmarkEnd w:id="125"/>
      <w:bookmarkStart w:id="126" w:name="_Toc184312077"/>
      <w:bookmarkEnd w:id="126"/>
      <w:bookmarkStart w:id="127" w:name="_Toc184313246"/>
      <w:bookmarkEnd w:id="127"/>
      <w:bookmarkStart w:id="128" w:name="_Toc184310321"/>
      <w:bookmarkEnd w:id="128"/>
      <w:bookmarkStart w:id="129" w:name="_Toc184312117"/>
      <w:bookmarkEnd w:id="129"/>
      <w:bookmarkStart w:id="130" w:name="_Toc184312088"/>
      <w:bookmarkEnd w:id="130"/>
      <w:bookmarkStart w:id="131" w:name="_Toc184313268"/>
      <w:bookmarkEnd w:id="131"/>
      <w:bookmarkStart w:id="132" w:name="_Toc184310283"/>
      <w:bookmarkEnd w:id="132"/>
      <w:bookmarkStart w:id="133" w:name="_Toc184308087"/>
      <w:bookmarkEnd w:id="133"/>
      <w:bookmarkStart w:id="134" w:name="_Toc184312075"/>
      <w:bookmarkEnd w:id="134"/>
      <w:bookmarkStart w:id="135" w:name="_Toc184312128"/>
      <w:bookmarkEnd w:id="135"/>
      <w:bookmarkStart w:id="136" w:name="_Toc184314449"/>
      <w:bookmarkEnd w:id="136"/>
      <w:bookmarkStart w:id="137" w:name="_Toc184308056"/>
      <w:bookmarkEnd w:id="137"/>
      <w:bookmarkStart w:id="138" w:name="_Toc184314477"/>
      <w:bookmarkEnd w:id="138"/>
      <w:bookmarkStart w:id="139" w:name="_Toc184313269"/>
      <w:bookmarkEnd w:id="139"/>
      <w:bookmarkStart w:id="140" w:name="_Toc184308050"/>
      <w:bookmarkEnd w:id="140"/>
      <w:bookmarkStart w:id="141" w:name="_Toc184314430"/>
      <w:bookmarkEnd w:id="141"/>
      <w:bookmarkStart w:id="142" w:name="_Toc184312111"/>
      <w:bookmarkEnd w:id="142"/>
      <w:bookmarkStart w:id="143" w:name="_Toc184313255"/>
      <w:bookmarkEnd w:id="143"/>
      <w:bookmarkStart w:id="144" w:name="_Toc184310338"/>
      <w:bookmarkEnd w:id="144"/>
      <w:bookmarkStart w:id="145" w:name="_Toc184314441"/>
      <w:bookmarkEnd w:id="145"/>
      <w:bookmarkStart w:id="146" w:name="_Toc184308045"/>
      <w:bookmarkEnd w:id="146"/>
      <w:bookmarkStart w:id="147" w:name="_Toc184313239"/>
      <w:bookmarkEnd w:id="147"/>
      <w:bookmarkStart w:id="148" w:name="_Toc184308085"/>
      <w:bookmarkEnd w:id="148"/>
      <w:bookmarkStart w:id="149" w:name="_Toc184308053"/>
      <w:bookmarkEnd w:id="149"/>
      <w:bookmarkStart w:id="150" w:name="_Toc184312072"/>
      <w:bookmarkEnd w:id="150"/>
      <w:bookmarkStart w:id="151" w:name="_Toc184308049"/>
      <w:bookmarkEnd w:id="151"/>
      <w:bookmarkStart w:id="152" w:name="_Toc184312069"/>
      <w:bookmarkEnd w:id="152"/>
      <w:bookmarkStart w:id="153" w:name="_Toc184313249"/>
      <w:bookmarkEnd w:id="153"/>
      <w:bookmarkStart w:id="154" w:name="_Toc184313244"/>
      <w:bookmarkEnd w:id="154"/>
      <w:bookmarkStart w:id="155" w:name="_Toc184310300"/>
      <w:bookmarkEnd w:id="155"/>
      <w:bookmarkStart w:id="156" w:name="_Toc184308072"/>
      <w:bookmarkEnd w:id="156"/>
      <w:bookmarkStart w:id="157" w:name="_Toc184313293"/>
      <w:bookmarkEnd w:id="157"/>
      <w:bookmarkStart w:id="158" w:name="_Toc184310329"/>
      <w:bookmarkEnd w:id="158"/>
      <w:bookmarkStart w:id="159" w:name="_Toc184313296"/>
      <w:bookmarkEnd w:id="159"/>
      <w:bookmarkStart w:id="160" w:name="_Toc184314436"/>
      <w:bookmarkEnd w:id="160"/>
      <w:bookmarkStart w:id="161" w:name="_Toc184313251"/>
      <w:bookmarkEnd w:id="161"/>
      <w:bookmarkStart w:id="162" w:name="_Toc184314420"/>
      <w:bookmarkEnd w:id="162"/>
      <w:bookmarkStart w:id="163" w:name="_Toc184312131"/>
      <w:bookmarkEnd w:id="163"/>
      <w:bookmarkStart w:id="164" w:name="_Toc184314450"/>
      <w:bookmarkEnd w:id="164"/>
      <w:bookmarkStart w:id="165" w:name="_Toc184308058"/>
      <w:bookmarkEnd w:id="165"/>
      <w:bookmarkStart w:id="166" w:name="_Toc184314452"/>
      <w:bookmarkEnd w:id="166"/>
      <w:bookmarkStart w:id="167" w:name="_Toc184314468"/>
      <w:bookmarkEnd w:id="167"/>
      <w:bookmarkStart w:id="168" w:name="_Toc184308054"/>
      <w:bookmarkEnd w:id="168"/>
      <w:bookmarkStart w:id="169" w:name="_Toc184314428"/>
      <w:bookmarkEnd w:id="169"/>
      <w:bookmarkStart w:id="170" w:name="_Toc184310333"/>
      <w:bookmarkEnd w:id="170"/>
      <w:bookmarkStart w:id="171" w:name="_Toc184312107"/>
      <w:bookmarkEnd w:id="171"/>
      <w:bookmarkStart w:id="172" w:name="_Toc184310342"/>
      <w:bookmarkEnd w:id="172"/>
      <w:bookmarkStart w:id="173" w:name="_Toc184310308"/>
      <w:bookmarkEnd w:id="173"/>
      <w:bookmarkStart w:id="174" w:name="_Toc184308082"/>
      <w:bookmarkEnd w:id="174"/>
      <w:bookmarkStart w:id="175" w:name="_Toc184310334"/>
      <w:bookmarkEnd w:id="175"/>
      <w:bookmarkStart w:id="176" w:name="_Toc184308095"/>
      <w:bookmarkEnd w:id="176"/>
      <w:bookmarkStart w:id="177" w:name="_Toc184312079"/>
      <w:bookmarkEnd w:id="177"/>
      <w:bookmarkStart w:id="178" w:name="_Toc184314416"/>
      <w:bookmarkEnd w:id="178"/>
      <w:bookmarkStart w:id="179" w:name="_Toc184313282"/>
      <w:bookmarkEnd w:id="179"/>
      <w:bookmarkStart w:id="180" w:name="_Toc184312093"/>
      <w:bookmarkEnd w:id="180"/>
      <w:bookmarkStart w:id="181" w:name="_Toc184308086"/>
      <w:bookmarkEnd w:id="181"/>
      <w:bookmarkStart w:id="182" w:name="_Toc184312076"/>
      <w:bookmarkEnd w:id="182"/>
      <w:bookmarkStart w:id="183" w:name="_Toc184313310"/>
      <w:bookmarkEnd w:id="183"/>
      <w:bookmarkStart w:id="184" w:name="_Toc184312138"/>
      <w:bookmarkEnd w:id="184"/>
      <w:bookmarkStart w:id="185" w:name="_Toc184313272"/>
      <w:bookmarkEnd w:id="185"/>
      <w:bookmarkStart w:id="186" w:name="_Toc184310299"/>
      <w:bookmarkEnd w:id="186"/>
      <w:bookmarkStart w:id="187" w:name="_Toc184312122"/>
      <w:bookmarkEnd w:id="187"/>
      <w:bookmarkStart w:id="188" w:name="_Toc184314431"/>
      <w:bookmarkEnd w:id="188"/>
      <w:bookmarkStart w:id="189" w:name="_Toc184312081"/>
      <w:bookmarkEnd w:id="189"/>
      <w:bookmarkStart w:id="190" w:name="_Toc184310304"/>
      <w:bookmarkEnd w:id="190"/>
      <w:bookmarkStart w:id="191" w:name="_Toc184308041"/>
      <w:bookmarkEnd w:id="191"/>
      <w:bookmarkStart w:id="192" w:name="_Toc184308047"/>
      <w:bookmarkEnd w:id="192"/>
      <w:bookmarkStart w:id="193" w:name="_Toc184312103"/>
      <w:bookmarkEnd w:id="193"/>
      <w:bookmarkStart w:id="194" w:name="_Toc184314438"/>
      <w:bookmarkEnd w:id="194"/>
      <w:bookmarkStart w:id="195" w:name="_Toc184313287"/>
      <w:bookmarkEnd w:id="195"/>
      <w:bookmarkStart w:id="196" w:name="_Toc184313252"/>
      <w:bookmarkEnd w:id="196"/>
      <w:bookmarkStart w:id="197" w:name="_Toc184310325"/>
      <w:bookmarkEnd w:id="197"/>
      <w:bookmarkStart w:id="198" w:name="_Toc184314460"/>
      <w:bookmarkEnd w:id="198"/>
      <w:bookmarkStart w:id="199" w:name="_Toc184313294"/>
      <w:bookmarkEnd w:id="199"/>
      <w:bookmarkStart w:id="200" w:name="_Toc184313263"/>
      <w:bookmarkEnd w:id="200"/>
      <w:bookmarkStart w:id="201" w:name="_Toc184310339"/>
      <w:bookmarkEnd w:id="201"/>
      <w:bookmarkStart w:id="202" w:name="_Toc184314467"/>
      <w:bookmarkEnd w:id="202"/>
      <w:bookmarkStart w:id="203" w:name="_Toc184313304"/>
      <w:bookmarkEnd w:id="203"/>
      <w:bookmarkStart w:id="204" w:name="_Toc184314466"/>
      <w:bookmarkEnd w:id="204"/>
      <w:bookmarkStart w:id="205" w:name="_Toc184314442"/>
      <w:bookmarkEnd w:id="205"/>
      <w:bookmarkStart w:id="206" w:name="_Toc184310274"/>
      <w:bookmarkEnd w:id="206"/>
      <w:bookmarkStart w:id="207" w:name="_Toc184310305"/>
      <w:bookmarkEnd w:id="207"/>
      <w:bookmarkStart w:id="208" w:name="_Toc184308081"/>
      <w:bookmarkEnd w:id="208"/>
      <w:bookmarkStart w:id="209" w:name="_Toc184313243"/>
      <w:bookmarkEnd w:id="209"/>
      <w:bookmarkStart w:id="210" w:name="_Toc184313280"/>
      <w:bookmarkEnd w:id="210"/>
      <w:bookmarkStart w:id="211" w:name="_Toc184310298"/>
      <w:bookmarkEnd w:id="211"/>
      <w:bookmarkStart w:id="212" w:name="_Toc184313250"/>
      <w:bookmarkEnd w:id="212"/>
      <w:bookmarkStart w:id="213" w:name="_Toc184313261"/>
      <w:bookmarkEnd w:id="213"/>
      <w:bookmarkStart w:id="214" w:name="_Toc184312106"/>
      <w:bookmarkEnd w:id="214"/>
      <w:bookmarkStart w:id="215" w:name="_Toc184313289"/>
      <w:bookmarkEnd w:id="215"/>
      <w:bookmarkStart w:id="216" w:name="_Toc184313306"/>
      <w:bookmarkEnd w:id="216"/>
      <w:bookmarkStart w:id="217" w:name="_Toc184310285"/>
      <w:bookmarkEnd w:id="217"/>
      <w:bookmarkStart w:id="218" w:name="_Toc184314458"/>
      <w:bookmarkEnd w:id="218"/>
      <w:bookmarkStart w:id="219" w:name="_Toc184310290"/>
      <w:bookmarkEnd w:id="219"/>
      <w:bookmarkStart w:id="220" w:name="_Toc184310322"/>
      <w:bookmarkEnd w:id="220"/>
      <w:bookmarkStart w:id="221" w:name="_Toc184310273"/>
      <w:bookmarkEnd w:id="221"/>
      <w:bookmarkStart w:id="222" w:name="_Toc184314469"/>
      <w:bookmarkEnd w:id="222"/>
      <w:bookmarkStart w:id="223" w:name="_Toc184310328"/>
      <w:bookmarkEnd w:id="223"/>
      <w:bookmarkStart w:id="224" w:name="_Toc184308039"/>
      <w:bookmarkEnd w:id="224"/>
      <w:bookmarkStart w:id="225" w:name="_Toc184314451"/>
      <w:bookmarkEnd w:id="225"/>
      <w:bookmarkStart w:id="226" w:name="_Toc184312114"/>
      <w:bookmarkEnd w:id="226"/>
      <w:bookmarkStart w:id="227" w:name="_Toc184314412"/>
      <w:bookmarkEnd w:id="227"/>
      <w:bookmarkStart w:id="228" w:name="_Toc184314471"/>
      <w:bookmarkEnd w:id="228"/>
      <w:bookmarkStart w:id="229" w:name="_Toc184308040"/>
      <w:bookmarkEnd w:id="229"/>
      <w:bookmarkStart w:id="230" w:name="_Toc184313241"/>
      <w:bookmarkEnd w:id="230"/>
      <w:bookmarkStart w:id="231" w:name="_Toc184310323"/>
      <w:bookmarkEnd w:id="231"/>
      <w:bookmarkStart w:id="232" w:name="_Toc184313279"/>
      <w:bookmarkEnd w:id="232"/>
      <w:bookmarkStart w:id="233" w:name="_Toc184314421"/>
      <w:bookmarkEnd w:id="233"/>
      <w:bookmarkStart w:id="234" w:name="_Toc184308078"/>
      <w:bookmarkEnd w:id="234"/>
      <w:bookmarkStart w:id="235" w:name="_Toc184310279"/>
      <w:bookmarkEnd w:id="235"/>
      <w:bookmarkStart w:id="236" w:name="_Toc184310302"/>
      <w:bookmarkEnd w:id="236"/>
      <w:bookmarkStart w:id="237" w:name="_Toc184308070"/>
      <w:bookmarkEnd w:id="237"/>
      <w:bookmarkStart w:id="238" w:name="_Toc184314453"/>
      <w:bookmarkEnd w:id="238"/>
      <w:bookmarkStart w:id="239" w:name="_Toc184312109"/>
      <w:bookmarkEnd w:id="239"/>
      <w:bookmarkStart w:id="240" w:name="_Toc184308074"/>
      <w:bookmarkEnd w:id="240"/>
      <w:bookmarkStart w:id="241" w:name="_Toc184312119"/>
      <w:bookmarkEnd w:id="241"/>
      <w:bookmarkStart w:id="242" w:name="_Toc184314462"/>
      <w:bookmarkEnd w:id="242"/>
      <w:bookmarkStart w:id="243" w:name="_Toc184308084"/>
      <w:bookmarkEnd w:id="243"/>
      <w:bookmarkStart w:id="244" w:name="_Toc184310293"/>
      <w:bookmarkEnd w:id="244"/>
      <w:bookmarkStart w:id="245" w:name="_Toc184308102"/>
      <w:bookmarkEnd w:id="245"/>
      <w:bookmarkStart w:id="246" w:name="_Toc184310343"/>
      <w:bookmarkEnd w:id="246"/>
      <w:bookmarkStart w:id="247" w:name="_Toc184313262"/>
      <w:bookmarkEnd w:id="247"/>
      <w:bookmarkStart w:id="248" w:name="_Toc184308065"/>
      <w:bookmarkEnd w:id="248"/>
      <w:bookmarkStart w:id="249" w:name="_Toc184314482"/>
      <w:bookmarkEnd w:id="249"/>
      <w:bookmarkStart w:id="250" w:name="_Toc184308098"/>
      <w:bookmarkEnd w:id="250"/>
      <w:bookmarkStart w:id="251" w:name="_Toc184308059"/>
      <w:bookmarkEnd w:id="251"/>
      <w:bookmarkStart w:id="252" w:name="_Toc184314463"/>
      <w:bookmarkEnd w:id="252"/>
      <w:bookmarkStart w:id="253" w:name="_Toc184313278"/>
      <w:bookmarkEnd w:id="253"/>
      <w:bookmarkStart w:id="254" w:name="_Toc184308042"/>
      <w:bookmarkEnd w:id="254"/>
      <w:bookmarkStart w:id="255" w:name="_Toc184312134"/>
      <w:bookmarkEnd w:id="255"/>
      <w:bookmarkStart w:id="256" w:name="_Toc184314429"/>
      <w:bookmarkEnd w:id="256"/>
      <w:bookmarkStart w:id="257" w:name="_Toc184314476"/>
      <w:bookmarkEnd w:id="257"/>
      <w:bookmarkStart w:id="258" w:name="_Toc184312124"/>
      <w:bookmarkEnd w:id="258"/>
      <w:bookmarkStart w:id="259" w:name="_Toc184313275"/>
      <w:bookmarkEnd w:id="259"/>
      <w:bookmarkStart w:id="260" w:name="_Toc184310303"/>
      <w:bookmarkEnd w:id="260"/>
      <w:bookmarkStart w:id="261" w:name="_Toc184310320"/>
      <w:bookmarkEnd w:id="261"/>
      <w:bookmarkStart w:id="262" w:name="_Toc184313288"/>
      <w:bookmarkEnd w:id="262"/>
      <w:bookmarkStart w:id="263" w:name="_Toc184312118"/>
      <w:bookmarkEnd w:id="263"/>
      <w:bookmarkStart w:id="264" w:name="_Toc184312112"/>
      <w:bookmarkEnd w:id="264"/>
      <w:bookmarkStart w:id="265" w:name="_Toc184314454"/>
      <w:bookmarkEnd w:id="265"/>
      <w:bookmarkStart w:id="266" w:name="_Toc184314432"/>
      <w:bookmarkEnd w:id="266"/>
      <w:bookmarkStart w:id="267" w:name="_Toc184310336"/>
      <w:bookmarkEnd w:id="267"/>
      <w:bookmarkStart w:id="268" w:name="_Toc184308106"/>
      <w:bookmarkEnd w:id="268"/>
      <w:bookmarkStart w:id="269" w:name="_Toc184312130"/>
      <w:bookmarkEnd w:id="269"/>
      <w:bookmarkStart w:id="270" w:name="_Toc184308048"/>
      <w:bookmarkEnd w:id="270"/>
      <w:bookmarkStart w:id="271" w:name="_Toc184312091"/>
      <w:bookmarkEnd w:id="271"/>
      <w:bookmarkStart w:id="272" w:name="_Toc184314419"/>
      <w:bookmarkEnd w:id="272"/>
      <w:bookmarkStart w:id="273" w:name="_Toc184313247"/>
      <w:bookmarkEnd w:id="273"/>
      <w:bookmarkStart w:id="274" w:name="_Toc184310277"/>
      <w:bookmarkEnd w:id="274"/>
      <w:bookmarkStart w:id="275" w:name="_Toc184313273"/>
      <w:bookmarkEnd w:id="275"/>
      <w:bookmarkStart w:id="276" w:name="_Toc184308108"/>
      <w:bookmarkEnd w:id="276"/>
      <w:bookmarkStart w:id="277" w:name="_Toc184314413"/>
      <w:bookmarkEnd w:id="277"/>
      <w:bookmarkStart w:id="278" w:name="_Toc184312068"/>
      <w:bookmarkEnd w:id="278"/>
      <w:bookmarkStart w:id="279" w:name="_Toc184314473"/>
      <w:bookmarkEnd w:id="279"/>
      <w:bookmarkStart w:id="280" w:name="_Toc184308099"/>
      <w:bookmarkEnd w:id="280"/>
      <w:bookmarkStart w:id="281" w:name="_Toc184314459"/>
      <w:bookmarkEnd w:id="281"/>
      <w:bookmarkStart w:id="282" w:name="_Toc184308057"/>
      <w:bookmarkEnd w:id="282"/>
      <w:bookmarkStart w:id="283" w:name="_Toc184314456"/>
      <w:bookmarkEnd w:id="283"/>
      <w:bookmarkStart w:id="284" w:name="_Toc184310295"/>
      <w:bookmarkEnd w:id="284"/>
      <w:bookmarkStart w:id="285" w:name="_Toc184313291"/>
      <w:bookmarkEnd w:id="285"/>
      <w:bookmarkStart w:id="286" w:name="_Toc184314422"/>
      <w:bookmarkEnd w:id="286"/>
      <w:bookmarkStart w:id="287" w:name="_Toc184313290"/>
      <w:bookmarkEnd w:id="287"/>
      <w:bookmarkStart w:id="288" w:name="_Toc184308079"/>
      <w:bookmarkEnd w:id="288"/>
      <w:bookmarkStart w:id="289" w:name="_Toc184310278"/>
      <w:bookmarkEnd w:id="289"/>
      <w:bookmarkStart w:id="290" w:name="_Toc184308090"/>
      <w:bookmarkEnd w:id="290"/>
      <w:bookmarkStart w:id="291" w:name="_Toc184313307"/>
      <w:bookmarkEnd w:id="291"/>
      <w:bookmarkStart w:id="292" w:name="_Toc184313298"/>
      <w:bookmarkEnd w:id="292"/>
      <w:bookmarkStart w:id="293" w:name="_Toc184312090"/>
      <w:bookmarkEnd w:id="293"/>
      <w:bookmarkStart w:id="294" w:name="_Toc184314414"/>
      <w:bookmarkEnd w:id="294"/>
      <w:bookmarkStart w:id="295" w:name="_Toc184314472"/>
      <w:bookmarkEnd w:id="295"/>
      <w:bookmarkStart w:id="296" w:name="_Toc184310310"/>
      <w:bookmarkEnd w:id="296"/>
      <w:bookmarkStart w:id="297" w:name="_Toc184310294"/>
      <w:bookmarkEnd w:id="297"/>
      <w:bookmarkStart w:id="298" w:name="_Toc184310315"/>
      <w:bookmarkEnd w:id="298"/>
      <w:bookmarkStart w:id="299" w:name="_Toc184314474"/>
      <w:bookmarkEnd w:id="299"/>
      <w:bookmarkStart w:id="300" w:name="_Toc184314434"/>
      <w:bookmarkEnd w:id="300"/>
      <w:bookmarkStart w:id="301" w:name="_Toc184313309"/>
      <w:bookmarkEnd w:id="301"/>
      <w:bookmarkStart w:id="302" w:name="_Toc184314457"/>
      <w:bookmarkEnd w:id="302"/>
      <w:bookmarkStart w:id="303" w:name="_Toc184314418"/>
      <w:bookmarkEnd w:id="303"/>
      <w:bookmarkStart w:id="304" w:name="_Toc184312087"/>
      <w:bookmarkEnd w:id="304"/>
      <w:bookmarkStart w:id="305" w:name="_Toc184314427"/>
      <w:bookmarkEnd w:id="305"/>
      <w:bookmarkStart w:id="306" w:name="_Toc184310340"/>
      <w:bookmarkEnd w:id="306"/>
      <w:bookmarkStart w:id="307" w:name="_Toc184310312"/>
      <w:bookmarkEnd w:id="307"/>
      <w:bookmarkStart w:id="308" w:name="_Toc184313305"/>
      <w:bookmarkEnd w:id="308"/>
      <w:bookmarkStart w:id="309" w:name="_Toc184312115"/>
      <w:bookmarkEnd w:id="309"/>
      <w:bookmarkStart w:id="310" w:name="_Toc184310272"/>
      <w:bookmarkEnd w:id="310"/>
      <w:bookmarkStart w:id="311" w:name="_Toc184312121"/>
      <w:bookmarkEnd w:id="311"/>
      <w:bookmarkStart w:id="312" w:name="_Toc184313238"/>
      <w:bookmarkEnd w:id="312"/>
      <w:bookmarkStart w:id="313" w:name="_Toc184312086"/>
      <w:bookmarkEnd w:id="313"/>
      <w:bookmarkStart w:id="314" w:name="_Toc184312094"/>
      <w:bookmarkEnd w:id="314"/>
      <w:bookmarkStart w:id="315" w:name="_Toc184313303"/>
      <w:bookmarkEnd w:id="315"/>
      <w:bookmarkStart w:id="316" w:name="_Toc184308091"/>
      <w:bookmarkEnd w:id="316"/>
      <w:bookmarkStart w:id="317" w:name="_Toc184308037"/>
      <w:bookmarkEnd w:id="317"/>
      <w:bookmarkStart w:id="318" w:name="_Toc184310280"/>
      <w:bookmarkEnd w:id="318"/>
      <w:bookmarkStart w:id="319" w:name="_Toc184312092"/>
      <w:bookmarkEnd w:id="319"/>
      <w:bookmarkStart w:id="320" w:name="_Toc184310318"/>
      <w:bookmarkEnd w:id="320"/>
      <w:bookmarkStart w:id="321" w:name="_Toc184312136"/>
      <w:bookmarkEnd w:id="321"/>
      <w:bookmarkStart w:id="322" w:name="_Toc184308044"/>
      <w:bookmarkEnd w:id="322"/>
      <w:bookmarkStart w:id="323" w:name="_Toc184313245"/>
      <w:bookmarkEnd w:id="323"/>
      <w:bookmarkStart w:id="324" w:name="_Toc184310319"/>
      <w:bookmarkEnd w:id="324"/>
      <w:bookmarkStart w:id="325" w:name="_Toc184313299"/>
      <w:bookmarkEnd w:id="325"/>
      <w:bookmarkStart w:id="326" w:name="_Toc184308043"/>
      <w:bookmarkEnd w:id="326"/>
      <w:bookmarkStart w:id="327" w:name="_Toc184312099"/>
      <w:bookmarkEnd w:id="327"/>
      <w:bookmarkStart w:id="328" w:name="_Toc184310289"/>
      <w:bookmarkEnd w:id="328"/>
      <w:bookmarkStart w:id="329" w:name="_Toc184312116"/>
      <w:bookmarkEnd w:id="329"/>
      <w:bookmarkStart w:id="330" w:name="_Toc184312100"/>
      <w:bookmarkEnd w:id="330"/>
      <w:bookmarkStart w:id="331" w:name="_Toc184308104"/>
      <w:bookmarkEnd w:id="331"/>
      <w:bookmarkStart w:id="332" w:name="_Toc184310296"/>
      <w:bookmarkEnd w:id="332"/>
      <w:bookmarkStart w:id="333" w:name="_Toc184314479"/>
      <w:bookmarkEnd w:id="333"/>
      <w:bookmarkStart w:id="334" w:name="_Toc184308080"/>
      <w:bookmarkEnd w:id="334"/>
      <w:bookmarkStart w:id="335" w:name="_Toc184308105"/>
      <w:bookmarkEnd w:id="335"/>
      <w:bookmarkStart w:id="336" w:name="_Toc184312113"/>
      <w:bookmarkEnd w:id="336"/>
      <w:bookmarkStart w:id="337" w:name="_Toc184314444"/>
      <w:bookmarkEnd w:id="337"/>
      <w:bookmarkStart w:id="338" w:name="_Toc184312108"/>
      <w:bookmarkEnd w:id="338"/>
      <w:bookmarkStart w:id="339" w:name="_Toc184310292"/>
      <w:bookmarkEnd w:id="339"/>
      <w:bookmarkStart w:id="340" w:name="_Toc184310307"/>
      <w:bookmarkEnd w:id="340"/>
      <w:bookmarkStart w:id="341" w:name="_Toc184314481"/>
      <w:bookmarkEnd w:id="341"/>
      <w:bookmarkStart w:id="342" w:name="_Toc184314410"/>
      <w:bookmarkEnd w:id="342"/>
      <w:bookmarkStart w:id="343" w:name="_Toc184308076"/>
      <w:bookmarkEnd w:id="343"/>
      <w:bookmarkStart w:id="344" w:name="_Toc184308046"/>
      <w:bookmarkEnd w:id="344"/>
      <w:bookmarkStart w:id="345" w:name="_Toc184313256"/>
      <w:bookmarkEnd w:id="345"/>
      <w:bookmarkStart w:id="346" w:name="_Toc184313283"/>
      <w:bookmarkEnd w:id="346"/>
      <w:bookmarkStart w:id="347" w:name="_Toc184308100"/>
      <w:bookmarkEnd w:id="347"/>
      <w:bookmarkStart w:id="348" w:name="_Toc184314440"/>
      <w:bookmarkEnd w:id="348"/>
      <w:bookmarkStart w:id="349" w:name="_Toc184314447"/>
      <w:bookmarkEnd w:id="349"/>
      <w:bookmarkStart w:id="350" w:name="_Toc184313242"/>
      <w:bookmarkEnd w:id="350"/>
      <w:bookmarkStart w:id="351" w:name="_Toc184310317"/>
      <w:bookmarkEnd w:id="351"/>
      <w:bookmarkStart w:id="352" w:name="_Toc184312101"/>
      <w:bookmarkEnd w:id="352"/>
      <w:bookmarkStart w:id="353" w:name="_Toc184314425"/>
      <w:bookmarkEnd w:id="353"/>
      <w:bookmarkStart w:id="354" w:name="_Toc184312098"/>
      <w:bookmarkEnd w:id="354"/>
      <w:bookmarkStart w:id="355" w:name="_Toc184314455"/>
      <w:bookmarkEnd w:id="355"/>
      <w:bookmarkStart w:id="356" w:name="_Toc184312123"/>
      <w:bookmarkEnd w:id="356"/>
      <w:bookmarkStart w:id="357" w:name="_Toc184310327"/>
      <w:bookmarkEnd w:id="357"/>
      <w:bookmarkStart w:id="358" w:name="_Toc184308094"/>
      <w:bookmarkEnd w:id="358"/>
      <w:bookmarkStart w:id="359" w:name="_Toc184310284"/>
      <w:bookmarkEnd w:id="359"/>
      <w:bookmarkStart w:id="360" w:name="_Toc184308075"/>
      <w:bookmarkEnd w:id="360"/>
      <w:bookmarkStart w:id="361" w:name="_Toc184310288"/>
      <w:bookmarkEnd w:id="361"/>
      <w:bookmarkStart w:id="362" w:name="_Toc184312095"/>
      <w:bookmarkEnd w:id="362"/>
      <w:bookmarkStart w:id="363" w:name="_Toc184313274"/>
      <w:bookmarkEnd w:id="363"/>
      <w:bookmarkStart w:id="364" w:name="_Toc184312127"/>
      <w:bookmarkEnd w:id="364"/>
      <w:bookmarkStart w:id="365" w:name="_Toc184308060"/>
      <w:bookmarkEnd w:id="365"/>
      <w:bookmarkStart w:id="366" w:name="_Toc184312089"/>
      <w:bookmarkEnd w:id="366"/>
      <w:bookmarkStart w:id="367" w:name="_Toc184310332"/>
      <w:bookmarkEnd w:id="367"/>
      <w:bookmarkStart w:id="368" w:name="_Toc184308077"/>
      <w:bookmarkEnd w:id="368"/>
      <w:bookmarkStart w:id="369" w:name="_Toc184308063"/>
      <w:bookmarkEnd w:id="369"/>
      <w:bookmarkStart w:id="370" w:name="_Toc184312085"/>
      <w:bookmarkEnd w:id="370"/>
      <w:bookmarkStart w:id="371" w:name="_Toc184314446"/>
      <w:bookmarkEnd w:id="371"/>
      <w:bookmarkStart w:id="372" w:name="_Toc184312080"/>
      <w:bookmarkEnd w:id="372"/>
      <w:bookmarkStart w:id="373" w:name="_Toc184312105"/>
      <w:bookmarkEnd w:id="373"/>
      <w:bookmarkStart w:id="374" w:name="_Toc184310313"/>
      <w:bookmarkEnd w:id="374"/>
      <w:bookmarkStart w:id="375" w:name="_Toc184312078"/>
      <w:bookmarkEnd w:id="375"/>
      <w:bookmarkStart w:id="376" w:name="_Toc184310314"/>
      <w:bookmarkEnd w:id="376"/>
      <w:bookmarkStart w:id="377" w:name="_Toc184313265"/>
      <w:bookmarkEnd w:id="377"/>
      <w:bookmarkStart w:id="378" w:name="_Toc184313302"/>
      <w:bookmarkEnd w:id="378"/>
      <w:bookmarkStart w:id="379" w:name="_Toc184313286"/>
      <w:bookmarkEnd w:id="379"/>
      <w:bookmarkStart w:id="380" w:name="_Toc184308071"/>
      <w:bookmarkEnd w:id="380"/>
      <w:bookmarkStart w:id="381" w:name="_Toc184312074"/>
      <w:bookmarkEnd w:id="381"/>
      <w:bookmarkStart w:id="382" w:name="_Toc184313258"/>
      <w:bookmarkEnd w:id="382"/>
      <w:bookmarkStart w:id="383" w:name="_Toc18431207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2024年临江公司保温材料采购项目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u w:val="single"/>
          <w:lang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9"/>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保温材料</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729"/>
        <w:gridCol w:w="696"/>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总计（元）</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保温材料（含彩钢板铁皮）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厚度约150mm（保持与原厚度一致）,保温材质：岩棉，彩钢板厚度≥0.75mm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13"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center"/>
              <w:rPr>
                <w:rFonts w:hint="default" w:ascii="宋体" w:hAnsi="宋体" w:eastAsia="宋体" w:cs="宋体"/>
                <w:snapToGrid w:val="0"/>
                <w:sz w:val="18"/>
                <w:szCs w:val="18"/>
                <w:lang w:val="en-US" w:eastAsia="zh-CN"/>
              </w:rPr>
            </w:pPr>
            <w:r>
              <w:rPr>
                <w:rFonts w:hint="eastAsia" w:ascii="宋体" w:hAnsi="宋体" w:eastAsia="宋体" w:cs="宋体"/>
                <w:b/>
                <w:bCs/>
                <w:snapToGrid w:val="0"/>
                <w:sz w:val="18"/>
                <w:szCs w:val="18"/>
                <w:lang w:val="en-US" w:eastAsia="zh-CN"/>
              </w:rPr>
              <w:t>含拆除旧装新，包含工具、脚手架、人工及其他一切费用，具体面积按实结算。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保温材料（含彩钢板铁皮）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厚度100mm,材质：岩棉，彩钢板厚度≥0.75mm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1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保温材料（含彩钢板铁皮）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厚度60mm,材质：岩棉，保温铝皮厚度≥0.7mm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1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保温材料（含彩钢板铁皮）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厚度80mm,材质：岩棉，保温铝皮厚度≥0.7mm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1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 w:val="18"/>
                <w:szCs w:val="18"/>
                <w:lang w:val="en-US" w:eastAsia="zh-CN"/>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：清单数量为</w:t>
      </w:r>
      <w:r>
        <w:rPr>
          <w:rFonts w:hint="eastAsia" w:ascii="宋体" w:hAnsi="宋体" w:cs="宋体"/>
          <w:sz w:val="24"/>
          <w:u w:val="single"/>
          <w:lang w:val="en-US" w:eastAsia="zh-CN"/>
        </w:rPr>
        <w:t>甲方预估数量</w:t>
      </w:r>
      <w:r>
        <w:rPr>
          <w:rFonts w:hint="eastAsia" w:ascii="宋体" w:hAnsi="宋体" w:cs="宋体"/>
          <w:sz w:val="24"/>
          <w:u w:val="single"/>
        </w:rPr>
        <w:t>，</w:t>
      </w:r>
      <w:r>
        <w:rPr>
          <w:rFonts w:hint="eastAsia" w:ascii="宋体" w:hAnsi="宋体" w:cs="宋体"/>
          <w:sz w:val="24"/>
          <w:u w:val="single"/>
          <w:lang w:val="en-US" w:eastAsia="zh-CN"/>
        </w:rPr>
        <w:t>材料使用数量按现场实际使用数量结算，但不超过预估总数量。</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自合同签订生效后6个月内分批次完成供货、安装；</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highlight w:val="none"/>
          <w:u w:val="single"/>
          <w:lang w:val="en-US" w:eastAsia="zh-CN"/>
        </w:rPr>
        <w:t>自合同签订生效后6个月内完成供货、安装</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成品质保期限自验收合格后6个月，若质保期内出现质量问题（非质量问题除外），由乙方负责免费维修，产生的费用全部由乙方承担。</w:t>
      </w:r>
    </w:p>
    <w:p>
      <w:pPr>
        <w:pStyle w:val="6"/>
        <w:numPr>
          <w:ilvl w:val="0"/>
          <w:numId w:val="0"/>
        </w:numPr>
        <w:ind w:firstLine="480" w:firstLineChars="200"/>
        <w:rPr>
          <w:rFonts w:hint="eastAsia" w:ascii="宋体" w:hAnsi="宋体" w:eastAsia="宋体" w:cs="宋体"/>
          <w:lang w:val="en-US" w:eastAsia="zh-CN"/>
        </w:rPr>
      </w:pPr>
      <w:r>
        <w:rPr>
          <w:rFonts w:hint="eastAsia"/>
          <w:highlight w:val="none"/>
          <w:lang w:val="en-US" w:eastAsia="zh-CN"/>
        </w:rPr>
        <w:t>4.乙方更换后的保温皮颜色须与原保温皮的颜色保持一致。</w:t>
      </w:r>
    </w:p>
    <w:p>
      <w:pPr>
        <w:pStyle w:val="6"/>
        <w:numPr>
          <w:ilvl w:val="0"/>
          <w:numId w:val="0"/>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eastAsia" w:cs="Arial"/>
          <w:b w:val="0"/>
          <w:bCs w:val="0"/>
          <w:snapToGrid w:val="0"/>
          <w:kern w:val="2"/>
          <w:sz w:val="24"/>
          <w:szCs w:val="24"/>
          <w:lang w:val="en-US" w:eastAsia="zh-CN" w:bidi="ar-SA"/>
        </w:rPr>
        <w:t>5.</w:t>
      </w:r>
      <w:r>
        <w:rPr>
          <w:rFonts w:hint="default" w:ascii="宋体" w:hAnsi="Arial" w:cs="Arial" w:eastAsiaTheme="minorEastAsia"/>
          <w:b w:val="0"/>
          <w:bCs w:val="0"/>
          <w:snapToGrid w:val="0"/>
          <w:kern w:val="2"/>
          <w:sz w:val="24"/>
          <w:szCs w:val="24"/>
          <w:lang w:val="en-US" w:eastAsia="zh-CN" w:bidi="ar-SA"/>
        </w:rPr>
        <w:t>安装过程中如需搭设脚手架，使用吊车、登高车等工程车辆，风扇、轴流风机等降温设备，电动葫芦、卷扬机等起吊设备，均</w:t>
      </w:r>
      <w:r>
        <w:rPr>
          <w:rFonts w:hint="eastAsia" w:cs="Arial"/>
          <w:b w:val="0"/>
          <w:bCs w:val="0"/>
          <w:snapToGrid w:val="0"/>
          <w:kern w:val="2"/>
          <w:sz w:val="24"/>
          <w:szCs w:val="24"/>
          <w:lang w:val="en-US" w:eastAsia="zh-CN" w:bidi="ar-SA"/>
        </w:rPr>
        <w:t>由</w:t>
      </w:r>
      <w:r>
        <w:rPr>
          <w:rFonts w:hint="default" w:ascii="宋体" w:hAnsi="Arial" w:cs="Arial" w:eastAsiaTheme="minorEastAsia"/>
          <w:b w:val="0"/>
          <w:bCs w:val="0"/>
          <w:snapToGrid w:val="0"/>
          <w:kern w:val="2"/>
          <w:sz w:val="24"/>
          <w:szCs w:val="24"/>
          <w:lang w:val="en-US" w:eastAsia="zh-CN" w:bidi="ar-SA"/>
        </w:rPr>
        <w:t>乙方自筹或租赁，所需费用由乙方自行承担。</w:t>
      </w:r>
    </w:p>
    <w:p>
      <w:pPr>
        <w:pStyle w:val="7"/>
        <w:rPr>
          <w:rFonts w:hint="eastAsia"/>
        </w:rPr>
      </w:pPr>
      <w:r>
        <w:rPr>
          <w:rFonts w:hint="eastAsia" w:hAnsi="Arial" w:cs="Arial"/>
          <w:b w:val="0"/>
          <w:bCs w:val="0"/>
          <w:snapToGrid w:val="0"/>
          <w:kern w:val="2"/>
          <w:sz w:val="24"/>
          <w:szCs w:val="24"/>
          <w:lang w:val="en-US" w:eastAsia="zh-CN" w:bidi="ar-SA"/>
        </w:rPr>
        <w:t>6.主要作业内容：三固项目焚烧线急冷塔、锅炉水冷壁及管道保温拆除及更换，消石灰仓、水泥仓、飞灰仓及除臭系统水管新增保温，物化车间三效蒸发系统设备管道保温更换等（</w:t>
      </w:r>
      <w:r>
        <w:rPr>
          <w:rFonts w:hint="eastAsia" w:cs="Arial"/>
          <w:b w:val="0"/>
          <w:bCs w:val="0"/>
          <w:snapToGrid w:val="0"/>
          <w:kern w:val="2"/>
          <w:sz w:val="24"/>
          <w:szCs w:val="24"/>
          <w:lang w:val="en-US" w:eastAsia="zh-CN" w:bidi="ar-SA"/>
        </w:rPr>
        <w:t>其中急冷塔本体总标高+20.2m,锅炉总标高24.5m,消石灰仓、水泥仓、飞灰仓总标高15m左右、三效蒸发塔最高20m左右，乙方自行考虑高处作业等因素</w:t>
      </w:r>
      <w:r>
        <w:rPr>
          <w:rFonts w:hint="eastAsia" w:hAnsi="Arial" w:cs="Arial"/>
          <w:b w:val="0"/>
          <w:bCs w:val="0"/>
          <w:snapToGrid w:val="0"/>
          <w:kern w:val="2"/>
          <w:sz w:val="24"/>
          <w:szCs w:val="24"/>
          <w:lang w:val="en-US" w:eastAsia="zh-CN" w:bidi="ar-SA"/>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6"/>
        <w:ind w:firstLine="480" w:firstLineChars="200"/>
        <w:rPr>
          <w:lang w:val="en-US"/>
        </w:rPr>
      </w:pPr>
      <w:r>
        <w:rPr>
          <w:rFonts w:hint="eastAsia"/>
          <w:lang w:val="en-US" w:eastAsia="zh-CN"/>
        </w:rPr>
        <w:t>2.</w:t>
      </w:r>
      <w:r>
        <w:rPr>
          <w:rFonts w:hint="eastAsia"/>
          <w:lang w:val="en-US"/>
        </w:rPr>
        <w:t>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bookmarkStart w:id="402" w:name="_Toc16021"/>
      <w:bookmarkStart w:id="403" w:name="_Toc15583"/>
      <w:bookmarkStart w:id="404" w:name="_Toc28375"/>
      <w:r>
        <w:rPr>
          <w:rFonts w:hint="eastAsia" w:ascii="宋体" w:hAnsi="宋体" w:cs="宋体"/>
          <w:sz w:val="24"/>
        </w:rPr>
        <w:t>1.对于验收不合格的货物，双方按照以下方式处理：</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yellow"/>
          <w:u w:val="single"/>
          <w:lang w:val="en-US" w:eastAsia="zh-CN"/>
        </w:rPr>
        <w:t>在5个工作日</w:t>
      </w:r>
      <w:r>
        <w:rPr>
          <w:rFonts w:hint="eastAsia" w:ascii="宋体" w:hAnsi="宋体" w:cs="宋体"/>
          <w:sz w:val="24"/>
        </w:rPr>
        <w:t>自费运回，</w:t>
      </w:r>
      <w:r>
        <w:rPr>
          <w:rFonts w:hint="eastAsia" w:ascii="宋体" w:hAnsi="宋体" w:cs="宋体"/>
          <w:sz w:val="24"/>
          <w:lang w:val="en-US" w:eastAsia="zh-CN"/>
        </w:rPr>
        <w:t>否则</w:t>
      </w:r>
      <w:r>
        <w:rPr>
          <w:rFonts w:hint="eastAsia" w:ascii="宋体" w:hAnsi="宋体" w:cs="宋体"/>
          <w:sz w:val="24"/>
        </w:rPr>
        <w:t>视为遗弃</w:t>
      </w:r>
      <w:r>
        <w:rPr>
          <w:rFonts w:hint="eastAsia" w:ascii="宋体" w:hAnsi="宋体" w:cs="宋体"/>
          <w:sz w:val="24"/>
          <w:lang w:eastAsia="zh-CN"/>
        </w:rPr>
        <w:t>；</w:t>
      </w:r>
      <w:r>
        <w:rPr>
          <w:rFonts w:hint="eastAsia" w:ascii="宋体" w:hAnsi="宋体" w:cs="宋体"/>
          <w:sz w:val="24"/>
          <w:highlight w:val="yellow"/>
          <w:lang w:val="en-US" w:eastAsia="zh-CN"/>
        </w:rPr>
        <w:t>若乙方超过5个工作日为取回，甲方有权在履约保证金或者</w:t>
      </w:r>
      <w:r>
        <w:rPr>
          <w:rFonts w:hint="eastAsia" w:ascii="宋体" w:hAnsi="宋体" w:cs="宋体"/>
          <w:sz w:val="24"/>
          <w:highlight w:val="yellow"/>
        </w:rPr>
        <w:t>应付乙方款项中</w:t>
      </w:r>
      <w:r>
        <w:rPr>
          <w:rFonts w:hint="eastAsia" w:ascii="宋体" w:hAnsi="宋体" w:cs="宋体"/>
          <w:sz w:val="24"/>
          <w:highlight w:val="yellow"/>
          <w:lang w:val="en-US" w:eastAsia="zh-CN"/>
        </w:rPr>
        <w:t>按200元/天收取仓储费</w:t>
      </w:r>
      <w:r>
        <w:rPr>
          <w:rFonts w:hint="eastAsia" w:ascii="宋体" w:hAnsi="宋体" w:cs="宋体"/>
          <w:sz w:val="24"/>
        </w:rPr>
        <w:t>。另</w:t>
      </w:r>
      <w:r>
        <w:rPr>
          <w:rFonts w:hint="eastAsia" w:ascii="宋体" w:hAnsi="宋体" w:cs="宋体"/>
          <w:sz w:val="24"/>
          <w:lang w:val="en-US" w:eastAsia="zh-CN"/>
        </w:rPr>
        <w:t>乙方</w:t>
      </w:r>
      <w:r>
        <w:rPr>
          <w:rFonts w:hint="eastAsia" w:ascii="宋体" w:hAnsi="宋体" w:cs="宋体"/>
          <w:sz w:val="24"/>
        </w:rPr>
        <w:t>应无条件</w:t>
      </w:r>
      <w:r>
        <w:rPr>
          <w:rFonts w:hint="eastAsia" w:ascii="宋体" w:hAnsi="宋体" w:cs="宋体"/>
          <w:sz w:val="24"/>
          <w:lang w:val="en-US" w:eastAsia="zh-CN"/>
        </w:rPr>
        <w:t>在</w:t>
      </w:r>
      <w:r>
        <w:rPr>
          <w:rFonts w:hint="eastAsia" w:ascii="宋体" w:hAnsi="宋体" w:cs="宋体"/>
          <w:b/>
          <w:bCs/>
          <w:sz w:val="24"/>
          <w:highlight w:val="yellow"/>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检测出交付产品中含有</w:t>
      </w:r>
      <w:r>
        <w:rPr>
          <w:rFonts w:hint="eastAsia" w:ascii="宋体" w:hAnsi="宋体" w:cs="宋体"/>
          <w:sz w:val="24"/>
          <w:lang w:val="en-US" w:eastAsia="zh-CN"/>
        </w:rPr>
        <w:t>不符合本合同规定的基础参数</w:t>
      </w:r>
      <w:r>
        <w:rPr>
          <w:rFonts w:hint="eastAsia" w:ascii="宋体" w:hAnsi="宋体" w:cs="宋体"/>
          <w:sz w:val="24"/>
        </w:rPr>
        <w:t>（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w:t>
      </w:r>
      <w:r>
        <w:rPr>
          <w:rFonts w:hint="eastAsia" w:ascii="宋体" w:hAnsi="宋体" w:cs="宋体"/>
          <w:color w:val="auto"/>
          <w:sz w:val="24"/>
          <w:highlight w:val="yellow"/>
        </w:rPr>
        <w:t>应交付而未交付</w:t>
      </w:r>
      <w:r>
        <w:rPr>
          <w:rFonts w:hint="eastAsia" w:ascii="宋体" w:hAnsi="宋体" w:cs="宋体"/>
          <w:color w:val="auto"/>
          <w:sz w:val="24"/>
          <w:highlight w:val="yellow"/>
          <w:lang w:val="en-US" w:eastAsia="zh-CN"/>
        </w:rPr>
        <w:t>货物</w:t>
      </w:r>
      <w:r>
        <w:rPr>
          <w:rFonts w:hint="eastAsia" w:ascii="宋体" w:hAnsi="宋体" w:cs="宋体"/>
          <w:color w:val="auto"/>
          <w:sz w:val="24"/>
          <w:highlight w:val="yellow"/>
        </w:rPr>
        <w:t>的含税总金额</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yellow"/>
          <w:u w:val="single"/>
          <w:lang w:val="en-US" w:eastAsia="zh-CN"/>
        </w:rPr>
        <w:t>应交付而未交付货物的含税总金额</w:t>
      </w:r>
      <w:r>
        <w:rPr>
          <w:rFonts w:hint="eastAsia" w:ascii="宋体" w:hAnsi="宋体" w:cs="宋体"/>
          <w:sz w:val="24"/>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yellow"/>
          <w:lang w:val="en-US"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yellow"/>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yellow"/>
        </w:rPr>
        <w:t>违约</w:t>
      </w:r>
      <w:r>
        <w:rPr>
          <w:rFonts w:hint="eastAsia" w:ascii="宋体" w:hAnsi="宋体" w:cs="宋体"/>
          <w:sz w:val="24"/>
          <w:highlight w:val="yellow"/>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yellow"/>
        </w:rPr>
        <w:t>违约</w:t>
      </w:r>
      <w:r>
        <w:rPr>
          <w:rFonts w:hint="eastAsia" w:ascii="宋体" w:hAnsi="宋体" w:cs="宋体"/>
          <w:sz w:val="24"/>
          <w:highlight w:val="yellow"/>
          <w:lang w:val="en-US" w:eastAsia="zh-CN"/>
        </w:rPr>
        <w:t>金。</w:t>
      </w:r>
    </w:p>
    <w:p>
      <w:pPr>
        <w:spacing w:line="360" w:lineRule="auto"/>
        <w:ind w:firstLine="480" w:firstLineChars="200"/>
        <w:rPr>
          <w:rFonts w:hint="default" w:ascii="宋体" w:hAnsi="宋体" w:cs="宋体"/>
          <w:sz w:val="24"/>
          <w:highlight w:val="yellow"/>
          <w:lang w:val="en-US" w:eastAsia="zh-CN"/>
        </w:rPr>
      </w:pPr>
      <w:r>
        <w:rPr>
          <w:rFonts w:hint="eastAsia" w:ascii="宋体" w:hAnsi="宋体" w:cs="宋体"/>
          <w:sz w:val="24"/>
          <w:highlight w:val="yellow"/>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yellow"/>
        </w:rPr>
        <w:t>违约</w:t>
      </w:r>
      <w:r>
        <w:rPr>
          <w:rFonts w:hint="eastAsia" w:ascii="宋体" w:hAnsi="宋体" w:cs="宋体"/>
          <w:sz w:val="24"/>
          <w:highlight w:val="yellow"/>
          <w:lang w:val="en-US" w:eastAsia="zh-CN"/>
        </w:rPr>
        <w:t>金甲方从已供货未结算的货款中扣除；若无履约保证金的，甲方直接从已供货未结算的货款中扣除</w:t>
      </w:r>
      <w:r>
        <w:rPr>
          <w:rFonts w:hint="eastAsia" w:ascii="宋体" w:hAnsi="宋体" w:cs="宋体"/>
          <w:sz w:val="24"/>
          <w:highlight w:val="yellow"/>
        </w:rPr>
        <w:t>违约</w:t>
      </w:r>
      <w:r>
        <w:rPr>
          <w:rFonts w:hint="eastAsia" w:ascii="宋体" w:hAnsi="宋体" w:cs="宋体"/>
          <w:sz w:val="24"/>
          <w:highlight w:val="yellow"/>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pStyle w:val="6"/>
        <w:ind w:firstLine="480" w:firstLineChars="200"/>
        <w:rPr>
          <w:rFonts w:hint="eastAsia" w:ascii="宋体" w:hAnsi="宋体" w:cs="宋体"/>
          <w:b/>
          <w:sz w:val="24"/>
        </w:rPr>
      </w:pPr>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lang w:val="en-US" w:eastAsia="zh-CN"/>
        </w:rPr>
        <w:t>甲方三份，乙方一份，</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第三章安全协议及</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Ref467378463"/>
      <w:bookmarkStart w:id="410" w:name="_Ref467379094"/>
      <w:bookmarkStart w:id="411" w:name="_Ref467378499"/>
      <w:bookmarkStart w:id="412" w:name="_Ref467379101"/>
      <w:bookmarkStart w:id="413" w:name="_Ref467378404"/>
      <w:bookmarkStart w:id="414" w:name="_Ref467379214"/>
      <w:bookmarkStart w:id="415" w:name="_Ref467379205"/>
      <w:bookmarkStart w:id="416" w:name="_Toc259093669"/>
      <w:bookmarkStart w:id="417" w:name="_Toc16917"/>
      <w:bookmarkStart w:id="418" w:name="_Toc487900349"/>
      <w:bookmarkStart w:id="419" w:name="_Ref467379225"/>
      <w:bookmarkStart w:id="420" w:name="_Ref467379195"/>
      <w:bookmarkStart w:id="421" w:name="_Toc19614"/>
      <w:bookmarkStart w:id="422" w:name="_Ref467379109"/>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487900350"/>
      <w:bookmarkStart w:id="429" w:name="_Toc27635"/>
      <w:bookmarkStart w:id="430" w:name="_Toc259093670"/>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9701242"/>
      <w:bookmarkStart w:id="435" w:name="_Toc487900351"/>
      <w:bookmarkStart w:id="436" w:name="_Toc9829"/>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Toc27970124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863"/>
      <w:bookmarkStart w:id="454" w:name="_Toc487900358"/>
      <w:bookmarkStart w:id="455" w:name="_Ref467379852"/>
      <w:bookmarkStart w:id="456" w:name="_Toc279701248"/>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6969"/>
      <w:bookmarkStart w:id="483" w:name="_Toc30676"/>
      <w:bookmarkStart w:id="484" w:name="_Toc259093684"/>
      <w:bookmarkStart w:id="485" w:name="_Toc48790036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487900368"/>
      <w:bookmarkStart w:id="489" w:name="_Toc7102"/>
      <w:bookmarkStart w:id="490" w:name="_Toc16959"/>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355"/>
      <w:bookmarkStart w:id="506" w:name="_Toc30599"/>
      <w:bookmarkStart w:id="507" w:name="_Toc18540"/>
      <w:bookmarkStart w:id="508" w:name="_Toc259093691"/>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259093692"/>
      <w:bookmarkStart w:id="513" w:name="_Toc10330"/>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2024年临江公司保温材料采购项目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2024年临江公司保温材料采购项目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ind w:firstLine="480"/>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widowControl/>
        <w:spacing w:line="360" w:lineRule="auto"/>
        <w:ind w:firstLine="480"/>
        <w:rPr>
          <w:rFonts w:hint="eastAsia" w:ascii="宋体" w:hAnsi="宋体" w:cs="宋体"/>
          <w:sz w:val="24"/>
        </w:rPr>
      </w:pP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lang w:val="en-US" w:eastAsia="zh-CN"/>
        </w:rPr>
        <w:t xml:space="preserve"> </w:t>
      </w:r>
      <w:r>
        <w:rPr>
          <w:rFonts w:hint="eastAsia" w:ascii="宋体" w:hAnsi="宋体" w:eastAsia="宋体" w:cs="宋体"/>
          <w:sz w:val="28"/>
          <w:szCs w:val="22"/>
          <w:u w:val="single"/>
          <w:lang w:eastAsia="zh-CN"/>
        </w:rPr>
        <w:t>2024年临江公司保温材料采购项目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szCs w:val="24"/>
          <w:lang w:eastAsia="zh-CN"/>
        </w:rPr>
        <w:t>（</w:t>
      </w:r>
      <w:r>
        <w:rPr>
          <w:rFonts w:hint="eastAsia" w:cs="仿宋" w:asciiTheme="minorEastAsia" w:hAnsiTheme="minorEastAsia"/>
          <w:b/>
          <w:bCs/>
          <w:sz w:val="24"/>
          <w:szCs w:val="24"/>
          <w:lang w:val="en-US" w:eastAsia="zh-CN"/>
        </w:rPr>
        <w:t>发票仅接收货物类发票，不接受工程类或服务类发票</w:t>
      </w:r>
      <w:r>
        <w:rPr>
          <w:rFonts w:hint="eastAsia" w:ascii="宋体" w:hAnsi="宋体" w:eastAsia="宋体" w:cs="宋体"/>
          <w:sz w:val="24"/>
          <w:szCs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8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3419"/>
        <w:gridCol w:w="872"/>
        <w:gridCol w:w="982"/>
        <w:gridCol w:w="2659"/>
        <w:gridCol w:w="968"/>
        <w:gridCol w:w="900"/>
        <w:gridCol w:w="1432"/>
        <w:gridCol w:w="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3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位置</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保温材料（含彩钢板铁皮）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厚度约150mm（保持与原厚度一致）,保温材质：岩棉，彩钢板厚度≥0.75mm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急冷塔本体</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lang w:val="en-US" w:eastAsia="zh-CN"/>
              </w:rPr>
            </w:pPr>
          </w:p>
        </w:tc>
        <w:tc>
          <w:tcPr>
            <w:tcW w:w="2277" w:type="dxa"/>
            <w:gridSpan w:val="2"/>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cs="仿宋" w:asciiTheme="minorEastAsia" w:hAnsiTheme="minorEastAsia"/>
                <w:b/>
                <w:sz w:val="21"/>
                <w:szCs w:val="21"/>
                <w:lang w:val="en-US" w:eastAsia="zh-CN"/>
              </w:rPr>
            </w:pPr>
            <w:r>
              <w:rPr>
                <w:rFonts w:hint="eastAsia" w:cs="仿宋" w:asciiTheme="minorEastAsia" w:hAnsiTheme="minorEastAsia"/>
                <w:b/>
                <w:sz w:val="21"/>
                <w:szCs w:val="21"/>
                <w:lang w:val="en-US" w:eastAsia="zh-CN"/>
              </w:rPr>
              <w:t>含拆除旧装新，包含工具、脚手架、人工及其他一切费用，具体面积按实结算。</w:t>
            </w:r>
            <w:r>
              <w:rPr>
                <w:rFonts w:hint="eastAsia" w:hAnsi="Arial" w:cs="Arial"/>
                <w:b/>
                <w:bCs/>
                <w:snapToGrid w:val="0"/>
                <w:kern w:val="2"/>
                <w:sz w:val="24"/>
                <w:szCs w:val="24"/>
                <w:lang w:val="en-US" w:eastAsia="zh-CN" w:bidi="ar-SA"/>
              </w:rPr>
              <w:t>（</w:t>
            </w:r>
            <w:r>
              <w:rPr>
                <w:rFonts w:hint="eastAsia" w:cs="仿宋" w:asciiTheme="minorEastAsia" w:hAnsiTheme="minorEastAsia"/>
                <w:b/>
                <w:sz w:val="21"/>
                <w:szCs w:val="21"/>
                <w:lang w:val="en-US" w:eastAsia="zh-CN"/>
              </w:rPr>
              <w:t>其中急冷塔本体总标高+20.2m,锅炉总标高24.5m,消石灰仓、水泥仓、飞灰仓总标高15m左右、三效蒸发塔最高20m左右，乙方自行考虑高处作业等因素）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保温材料（含彩钢板铁皮）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厚度100mm,材质：岩棉，彩钢板厚度≥0.75mm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消石灰仓、水泥仓、飞灰仓本体（新增保温层、不含拆旧）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lang w:val="en-US" w:eastAsia="zh-CN"/>
              </w:rPr>
            </w:pPr>
          </w:p>
        </w:tc>
        <w:tc>
          <w:tcPr>
            <w:tcW w:w="2277" w:type="dxa"/>
            <w:gridSpan w:val="2"/>
            <w:vMerge w:val="continue"/>
            <w:tcBorders>
              <w:left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保温材料（含彩钢板铁皮）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厚度60mm,材质：岩棉，保温铝皮厚度≥0.7mm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焚烧车间管道、汽包人孔门、除臭系统风管（新增、无拆旧）和其他破损处</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保温材料（含彩钢板铁皮）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厚度80mm,材质：岩棉，保温铝皮厚度≥0.7mm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锅炉水冷壁、物化车间三效蒸发装置设备、管道</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cs="仿宋" w:asciiTheme="minorEastAsia" w:hAnsiTheme="minorEastAsia"/>
                <w:b/>
                <w:sz w:val="21"/>
                <w:szCs w:val="21"/>
              </w:rPr>
              <w:t>响应报价合计（小写）</w:t>
            </w:r>
          </w:p>
        </w:tc>
        <w:tc>
          <w:tcPr>
            <w:tcW w:w="69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响应报价合计（大写）</w:t>
            </w:r>
          </w:p>
        </w:tc>
        <w:tc>
          <w:tcPr>
            <w:tcW w:w="69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税率</w:t>
            </w:r>
          </w:p>
        </w:tc>
        <w:tc>
          <w:tcPr>
            <w:tcW w:w="69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1"/>
                <w:szCs w:val="21"/>
                <w:lang w:eastAsia="zh-CN"/>
              </w:rPr>
              <w:t>（</w:t>
            </w:r>
            <w:r>
              <w:rPr>
                <w:rFonts w:hint="eastAsia" w:cs="仿宋" w:asciiTheme="minorEastAsia" w:hAnsiTheme="minorEastAsia"/>
                <w:b/>
                <w:bCs/>
                <w:sz w:val="21"/>
                <w:szCs w:val="21"/>
                <w:lang w:val="en-US" w:eastAsia="zh-CN"/>
              </w:rPr>
              <w:t>发票仅接收货物类发票，不接受工程类或服务类发票</w:t>
            </w:r>
            <w:r>
              <w:rPr>
                <w:rFonts w:hint="eastAsia" w:cs="仿宋" w:asciiTheme="minorEastAsia" w:hAnsiTheme="minorEastAsia"/>
                <w:b/>
                <w:bCs/>
                <w:sz w:val="21"/>
                <w:szCs w:val="21"/>
                <w:lang w:eastAsia="zh-CN"/>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sz w:val="24"/>
                <w:u w:val="single"/>
              </w:rPr>
            </w:pPr>
          </w:p>
        </w:tc>
      </w:tr>
    </w:tbl>
    <w:p>
      <w:pPr>
        <w:spacing w:line="360" w:lineRule="auto"/>
        <w:jc w:val="both"/>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77329015"/>
    <w:multiLevelType w:val="singleLevel"/>
    <w:tmpl w:val="77329015"/>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0160F5"/>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056719"/>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6E6078"/>
    <w:rsid w:val="32843E96"/>
    <w:rsid w:val="32C410E7"/>
    <w:rsid w:val="32EC2577"/>
    <w:rsid w:val="334341C1"/>
    <w:rsid w:val="34155E66"/>
    <w:rsid w:val="34454474"/>
    <w:rsid w:val="34AF40BC"/>
    <w:rsid w:val="35C75880"/>
    <w:rsid w:val="36162BCB"/>
    <w:rsid w:val="364530C9"/>
    <w:rsid w:val="36483084"/>
    <w:rsid w:val="36A71B58"/>
    <w:rsid w:val="37103BA1"/>
    <w:rsid w:val="37514AF4"/>
    <w:rsid w:val="377C0298"/>
    <w:rsid w:val="37B04D36"/>
    <w:rsid w:val="37C65D75"/>
    <w:rsid w:val="37D2523E"/>
    <w:rsid w:val="37E66CE3"/>
    <w:rsid w:val="39C31C6C"/>
    <w:rsid w:val="3A6303AE"/>
    <w:rsid w:val="3A993EAE"/>
    <w:rsid w:val="3AB61186"/>
    <w:rsid w:val="3C283344"/>
    <w:rsid w:val="3C485F9D"/>
    <w:rsid w:val="3C7C70D7"/>
    <w:rsid w:val="3C940DD1"/>
    <w:rsid w:val="3E0C6463"/>
    <w:rsid w:val="3EE43BF5"/>
    <w:rsid w:val="403E57B7"/>
    <w:rsid w:val="411A0F39"/>
    <w:rsid w:val="415A3828"/>
    <w:rsid w:val="415A5C88"/>
    <w:rsid w:val="417872EE"/>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EB97875"/>
    <w:rsid w:val="5F0279C4"/>
    <w:rsid w:val="5F944466"/>
    <w:rsid w:val="5FBE7D8F"/>
    <w:rsid w:val="60470EFE"/>
    <w:rsid w:val="60844C26"/>
    <w:rsid w:val="609617DE"/>
    <w:rsid w:val="60A9029A"/>
    <w:rsid w:val="60CD0850"/>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4</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2024-08-30T01:18:33Z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