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2024年临江公司石灰浆备用管道及备件采购项目（重新询价）</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202408022-1</w:t>
      </w:r>
    </w:p>
    <w:p>
      <w:pPr>
        <w:spacing w:line="360" w:lineRule="auto"/>
        <w:jc w:val="center"/>
        <w:rPr>
          <w:rFonts w:cs="仿宋" w:asciiTheme="minorEastAsia" w:hAnsiTheme="minorEastAsia"/>
          <w:b/>
          <w:bCs/>
          <w:sz w:val="72"/>
          <w:szCs w:val="72"/>
        </w:rPr>
      </w:pPr>
    </w:p>
    <w:p>
      <w:pPr>
        <w:pStyle w:val="3"/>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2024年临江公司石灰浆备用管道及备件采购项目（重新询价）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szCs w:val="24"/>
          <w:highlight w:val="none"/>
          <w:u w:val="single"/>
          <w:lang w:val="en-US" w:eastAsia="zh-CN"/>
        </w:rPr>
        <w:t>14.82</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val="en-US" w:eastAsia="zh-CN"/>
        </w:rPr>
        <w:t>石灰浆备用管道及备件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自合同签订生效后6个月内完成</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及安装调试</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08月30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3"/>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3"/>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3"/>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3"/>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3"/>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采购</w:t>
      </w:r>
      <w:r>
        <w:rPr>
          <w:rFonts w:hint="eastAsia" w:hAnsi="宋体" w:cs="宋体"/>
          <w:bCs/>
          <w:sz w:val="24"/>
          <w:lang w:val="en-US" w:eastAsia="zh-CN"/>
        </w:rPr>
        <w:t>石灰浆管道及</w:t>
      </w:r>
      <w:r>
        <w:rPr>
          <w:rFonts w:hint="eastAsia"/>
          <w:lang w:val="en-US" w:eastAsia="zh-CN"/>
        </w:rPr>
        <w:t>备件用于制作雾化器备用石灰浆管道。</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660</w:t>
            </w:r>
          </w:p>
        </w:tc>
        <w:tc>
          <w:tcPr>
            <w:tcW w:w="2543"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90°焊接弯头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φ89*4.5，R=5D，材质：20#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角钢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50*50*3，材质；Q235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U型卡箍双头螺栓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M8，配φ89管道</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Φ45*3，材质:20#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Q41F-16C,DN40，1.6MPa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2"/>
        <w:rPr>
          <w:rFonts w:hint="eastAsia"/>
          <w:lang w:val="en-US"/>
        </w:rPr>
      </w:pPr>
    </w:p>
    <w:p>
      <w:pPr>
        <w:pStyle w:val="3"/>
        <w:numPr>
          <w:ilvl w:val="0"/>
          <w:numId w:val="0"/>
        </w:numPr>
        <w:spacing w:after="0"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bidi="ar-SA"/>
        </w:rPr>
        <w:t>1.</w:t>
      </w:r>
      <w:r>
        <w:rPr>
          <w:rFonts w:hint="eastAsia" w:ascii="宋体" w:hAnsi="宋体" w:eastAsia="宋体" w:cs="宋体"/>
          <w:b w:val="0"/>
          <w:bCs w:val="0"/>
          <w:snapToGrid/>
          <w:color w:val="auto"/>
          <w:kern w:val="2"/>
          <w:sz w:val="24"/>
          <w:szCs w:val="24"/>
        </w:rPr>
        <w:t>清单数量为</w:t>
      </w:r>
      <w:r>
        <w:rPr>
          <w:rFonts w:hint="eastAsia" w:ascii="宋体" w:hAnsi="宋体" w:eastAsia="宋体" w:cs="宋体"/>
          <w:b w:val="0"/>
          <w:bCs w:val="0"/>
          <w:snapToGrid/>
          <w:color w:val="auto"/>
          <w:kern w:val="2"/>
          <w:sz w:val="24"/>
          <w:szCs w:val="24"/>
          <w:lang w:val="en-US" w:eastAsia="zh-CN"/>
        </w:rPr>
        <w:t>采购人方案图纸的数量测算</w:t>
      </w:r>
      <w:r>
        <w:rPr>
          <w:rFonts w:hint="eastAsia" w:ascii="宋体" w:hAnsi="宋体" w:eastAsia="宋体" w:cs="宋体"/>
          <w:b w:val="0"/>
          <w:bCs w:val="0"/>
          <w:snapToGrid/>
          <w:color w:val="auto"/>
          <w:kern w:val="2"/>
          <w:sz w:val="24"/>
          <w:szCs w:val="24"/>
        </w:rPr>
        <w:t>，</w:t>
      </w:r>
      <w:r>
        <w:rPr>
          <w:rFonts w:hint="eastAsia" w:ascii="宋体" w:hAnsi="宋体" w:eastAsia="宋体" w:cs="宋体"/>
          <w:b w:val="0"/>
          <w:bCs w:val="0"/>
          <w:snapToGrid/>
          <w:color w:val="auto"/>
          <w:kern w:val="2"/>
          <w:sz w:val="24"/>
          <w:szCs w:val="24"/>
          <w:lang w:val="en-US" w:eastAsia="zh-CN"/>
        </w:rPr>
        <w:t>供应商</w:t>
      </w:r>
      <w:r>
        <w:rPr>
          <w:rFonts w:hint="eastAsia" w:hAnsi="宋体" w:eastAsia="宋体" w:cs="宋体"/>
          <w:b w:val="0"/>
          <w:bCs w:val="0"/>
          <w:snapToGrid/>
          <w:color w:val="auto"/>
          <w:kern w:val="2"/>
          <w:sz w:val="24"/>
          <w:szCs w:val="24"/>
          <w:lang w:val="en-US" w:eastAsia="zh-CN"/>
        </w:rPr>
        <w:t>可</w:t>
      </w:r>
      <w:r>
        <w:rPr>
          <w:rFonts w:hint="eastAsia" w:ascii="宋体" w:hAnsi="宋体" w:eastAsia="宋体" w:cs="宋体"/>
          <w:b w:val="0"/>
          <w:bCs w:val="0"/>
          <w:snapToGrid/>
          <w:color w:val="auto"/>
          <w:kern w:val="2"/>
          <w:sz w:val="24"/>
          <w:szCs w:val="24"/>
          <w:lang w:val="en-US" w:eastAsia="zh-CN"/>
        </w:rPr>
        <w:t>按方案图纸测算</w:t>
      </w:r>
      <w:r>
        <w:rPr>
          <w:rFonts w:hint="eastAsia" w:hAnsi="宋体" w:eastAsia="宋体" w:cs="宋体"/>
          <w:b w:val="0"/>
          <w:bCs w:val="0"/>
          <w:snapToGrid/>
          <w:color w:val="auto"/>
          <w:kern w:val="2"/>
          <w:sz w:val="24"/>
          <w:szCs w:val="24"/>
          <w:lang w:val="en-US" w:eastAsia="zh-CN"/>
        </w:rPr>
        <w:t>或自行现场确认数量，材料使用数量按实结算，</w:t>
      </w:r>
      <w:r>
        <w:rPr>
          <w:rFonts w:hint="eastAsia" w:ascii="宋体" w:hAnsi="宋体" w:eastAsia="宋体" w:cs="宋体"/>
          <w:b w:val="0"/>
          <w:bCs w:val="0"/>
          <w:snapToGrid/>
          <w:color w:val="auto"/>
          <w:kern w:val="2"/>
          <w:sz w:val="24"/>
          <w:szCs w:val="24"/>
          <w:lang w:val="en-US" w:eastAsia="zh-CN"/>
        </w:rPr>
        <w:t>方案</w:t>
      </w:r>
      <w:r>
        <w:rPr>
          <w:rFonts w:hint="eastAsia" w:hAnsi="宋体" w:eastAsia="宋体" w:cs="宋体"/>
          <w:b w:val="0"/>
          <w:bCs w:val="0"/>
          <w:snapToGrid/>
          <w:color w:val="auto"/>
          <w:kern w:val="2"/>
          <w:sz w:val="24"/>
          <w:szCs w:val="24"/>
          <w:lang w:val="en-US" w:eastAsia="zh-CN"/>
        </w:rPr>
        <w:t>简图</w:t>
      </w:r>
      <w:r>
        <w:rPr>
          <w:rFonts w:hint="eastAsia" w:ascii="宋体" w:hAnsi="宋体" w:eastAsia="宋体" w:cs="宋体"/>
          <w:b w:val="0"/>
          <w:bCs w:val="0"/>
          <w:snapToGrid/>
          <w:color w:val="auto"/>
          <w:kern w:val="2"/>
          <w:sz w:val="24"/>
          <w:szCs w:val="24"/>
          <w:lang w:val="en-US" w:eastAsia="zh-CN"/>
        </w:rPr>
        <w:t>见</w:t>
      </w:r>
      <w:r>
        <w:rPr>
          <w:rFonts w:hint="eastAsia" w:hAnsi="宋体" w:eastAsia="宋体" w:cs="宋体"/>
          <w:b w:val="0"/>
          <w:bCs w:val="0"/>
          <w:snapToGrid/>
          <w:color w:val="auto"/>
          <w:kern w:val="2"/>
          <w:sz w:val="24"/>
          <w:szCs w:val="24"/>
          <w:lang w:val="en-US" w:eastAsia="zh-CN"/>
        </w:rPr>
        <w:t>采购需求下附图</w:t>
      </w:r>
      <w:r>
        <w:rPr>
          <w:rFonts w:hint="eastAsia" w:ascii="宋体" w:hAnsi="宋体" w:eastAsia="宋体" w:cs="宋体"/>
          <w:b w:val="0"/>
          <w:bCs w:val="0"/>
          <w:snapToGrid/>
          <w:color w:val="auto"/>
          <w:kern w:val="2"/>
          <w:sz w:val="24"/>
          <w:szCs w:val="24"/>
          <w:lang w:val="en-US" w:eastAsia="zh-CN"/>
        </w:rPr>
        <w:t>。</w:t>
      </w:r>
    </w:p>
    <w:p>
      <w:pPr>
        <w:pStyle w:val="3"/>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default" w:ascii="宋体" w:hAnsi="Arial" w:cs="Arial" w:eastAsiaTheme="minorEastAsia"/>
          <w:b w:val="0"/>
          <w:bCs w:val="0"/>
          <w:snapToGrid w:val="0"/>
          <w:kern w:val="2"/>
          <w:sz w:val="24"/>
          <w:szCs w:val="24"/>
          <w:lang w:val="en-US" w:eastAsia="zh-CN" w:bidi="ar-SA"/>
        </w:rPr>
        <w:t>2.现场环境：</w:t>
      </w:r>
      <w:r>
        <w:rPr>
          <w:rFonts w:hint="eastAsia" w:cs="Arial"/>
          <w:b w:val="0"/>
          <w:bCs w:val="0"/>
          <w:snapToGrid w:val="0"/>
          <w:kern w:val="2"/>
          <w:sz w:val="24"/>
          <w:szCs w:val="24"/>
          <w:lang w:val="en-US" w:eastAsia="zh-CN" w:bidi="ar-SA"/>
        </w:rPr>
        <w:t>石灰浆</w:t>
      </w:r>
      <w:r>
        <w:rPr>
          <w:rFonts w:hint="default" w:ascii="宋体" w:hAnsi="Arial" w:cs="Arial" w:eastAsiaTheme="minorEastAsia"/>
          <w:b w:val="0"/>
          <w:bCs w:val="0"/>
          <w:snapToGrid w:val="0"/>
          <w:kern w:val="2"/>
          <w:sz w:val="24"/>
          <w:szCs w:val="24"/>
          <w:lang w:val="en-US" w:eastAsia="zh-CN" w:bidi="ar-SA"/>
        </w:rPr>
        <w:t>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，供应商自行考虑作业条件，或到现场确认作业环境。</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由供应商</w:t>
      </w:r>
      <w:r>
        <w:rPr>
          <w:rFonts w:hint="default" w:ascii="宋体" w:hAnsi="Arial" w:cs="Arial" w:eastAsiaTheme="minorEastAsia"/>
          <w:b w:val="0"/>
          <w:bCs w:val="0"/>
          <w:snapToGrid w:val="0"/>
          <w:kern w:val="2"/>
          <w:sz w:val="24"/>
          <w:szCs w:val="24"/>
          <w:lang w:val="en-US" w:eastAsia="zh-CN" w:bidi="ar-SA"/>
        </w:rPr>
        <w:t>自筹或租赁，所需费用由</w:t>
      </w:r>
      <w:r>
        <w:rPr>
          <w:rFonts w:hint="eastAsia" w:cs="Arial"/>
          <w:b w:val="0"/>
          <w:bCs w:val="0"/>
          <w:snapToGrid w:val="0"/>
          <w:kern w:val="2"/>
          <w:sz w:val="24"/>
          <w:szCs w:val="24"/>
          <w:lang w:val="en-US" w:eastAsia="zh-CN" w:bidi="ar-SA"/>
        </w:rPr>
        <w:t>供应商</w:t>
      </w:r>
      <w:r>
        <w:rPr>
          <w:rFonts w:hint="default" w:ascii="宋体" w:hAnsi="Arial" w:cs="Arial" w:eastAsiaTheme="minorEastAsia"/>
          <w:b w:val="0"/>
          <w:bCs w:val="0"/>
          <w:snapToGrid w:val="0"/>
          <w:kern w:val="2"/>
          <w:sz w:val="24"/>
          <w:szCs w:val="24"/>
          <w:lang w:val="en-US" w:eastAsia="zh-CN" w:bidi="ar-SA"/>
        </w:rPr>
        <w:t>自行承担。</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3.主要作业内容：石灰浆供应系统备用母管安装（南北各一套）</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1）石灰浆供应系统备用母管安装，总长约660米（单侧约330米），总爬高约37米，弯头50个（单侧25个）；</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2）母管布置时所需的支架、抱箍等安装； </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3）母管至雾化器的支管及阀门安装；</w:t>
      </w:r>
    </w:p>
    <w:p>
      <w:pPr>
        <w:spacing w:line="360" w:lineRule="auto"/>
        <w:ind w:left="479" w:leftChars="228" w:firstLine="0" w:firstLineChars="0"/>
        <w:rPr>
          <w:rFonts w:ascii="宋体" w:hAnsi="宋体" w:cs="宋体"/>
          <w:sz w:val="24"/>
        </w:rPr>
      </w:pPr>
      <w:r>
        <w:rPr>
          <w:rFonts w:hint="eastAsia" w:hAnsi="Arial" w:cs="Arial"/>
          <w:b w:val="0"/>
          <w:bCs w:val="0"/>
          <w:snapToGrid w:val="0"/>
          <w:kern w:val="2"/>
          <w:sz w:val="24"/>
          <w:szCs w:val="24"/>
          <w:lang w:val="en-US" w:eastAsia="zh-CN" w:bidi="ar-SA"/>
        </w:rPr>
        <w:t>4）所有管道及支架需除锈，刷一道底漆，一道防锈面漆，面漆颜色，淡灰B03。</w:t>
      </w: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自合同签订生效后6个月内完成供货及安装调试验收。</w:t>
      </w:r>
    </w:p>
    <w:p>
      <w:pPr>
        <w:pStyle w:val="3"/>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按合同约定完成供货、安装及调试。</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3"/>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3"/>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2"/>
        <w:rPr>
          <w:rFonts w:hint="default"/>
          <w:lang w:val="en-US" w:eastAsia="zh-CN"/>
        </w:rPr>
      </w:pPr>
      <w:r>
        <w:rPr>
          <w:rFonts w:hint="eastAsia"/>
          <w:highlight w:val="none"/>
          <w:lang w:val="en-US" w:eastAsia="zh-CN"/>
        </w:rPr>
        <w:t>4.对钢管、焊缝、支架等成品要做油漆防腐处理。</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3"/>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3"/>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3"/>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6个月</w:t>
      </w:r>
      <w:r>
        <w:rPr>
          <w:rFonts w:hint="eastAsia"/>
          <w:lang w:val="en-US"/>
        </w:rPr>
        <w:t>内</w:t>
      </w:r>
      <w:r>
        <w:rPr>
          <w:rFonts w:hint="eastAsia"/>
          <w:lang w:val="en-US" w:eastAsia="zh-CN"/>
        </w:rPr>
        <w:t>分批次完成南北备用管道的完成</w:t>
      </w:r>
      <w:r>
        <w:rPr>
          <w:rFonts w:hint="eastAsia"/>
          <w:lang w:val="en-US"/>
        </w:rPr>
        <w:t>供货</w:t>
      </w:r>
      <w:r>
        <w:rPr>
          <w:rFonts w:hint="eastAsia"/>
          <w:lang w:val="en-US" w:eastAsia="zh-CN"/>
        </w:rPr>
        <w:t>、安装及调试</w:t>
      </w:r>
      <w:r>
        <w:rPr>
          <w:rFonts w:hint="eastAsia"/>
          <w:lang w:val="en-US"/>
        </w:rPr>
        <w:t>。</w:t>
      </w:r>
    </w:p>
    <w:p>
      <w:pPr>
        <w:pStyle w:val="3"/>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ind w:firstLine="480" w:firstLineChars="200"/>
        <w:rPr>
          <w:rFonts w:hint="eastAsia"/>
          <w:lang w:val="en-US"/>
        </w:rPr>
      </w:pPr>
      <w:r>
        <w:rPr>
          <w:rFonts w:hint="eastAsia"/>
          <w:lang w:val="en-US" w:eastAsia="zh-CN"/>
        </w:rPr>
        <w:t>3</w:t>
      </w:r>
      <w:r>
        <w:rPr>
          <w:rFonts w:hint="eastAsia"/>
          <w:lang w:val="en-US"/>
        </w:rPr>
        <w:t>.</w:t>
      </w:r>
      <w:r>
        <w:rPr>
          <w:rFonts w:hint="eastAsia"/>
          <w:lang w:val="en-US" w:eastAsia="zh-CN"/>
        </w:rPr>
        <w:t>供应商的作业人员必须具备相应的资质要求（焊工证、登高证等）。</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2"/>
        <w:ind w:firstLine="480" w:firstLineChars="200"/>
        <w:rPr>
          <w:lang w:val="en-US"/>
        </w:rPr>
      </w:pPr>
      <w:r>
        <w:rPr>
          <w:rFonts w:hint="eastAsia"/>
          <w:lang w:val="en-US"/>
        </w:rPr>
        <w:t>以本询价采购文件中的合同条款为准。</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3"/>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3"/>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3"/>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r>
        <w:rPr>
          <w:rFonts w:hint="eastAsia" w:ascii="宋体"/>
          <w:lang w:val="en-US"/>
        </w:rPr>
        <w:br w:type="page"/>
      </w: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b w:val="0"/>
          <w:bCs w:val="0"/>
          <w:snapToGrid w:val="0"/>
          <w:kern w:val="2"/>
          <w:sz w:val="24"/>
          <w:szCs w:val="24"/>
          <w:lang w:val="en-US" w:eastAsia="zh-CN" w:bidi="ar-SA"/>
        </w:rPr>
      </w:pPr>
      <w:r>
        <w:rPr>
          <w:rFonts w:hint="eastAsia" w:ascii="宋体" w:hAnsi="Arial" w:cs="Arial"/>
          <w:b/>
          <w:bCs/>
          <w:snapToGrid w:val="0"/>
          <w:kern w:val="2"/>
          <w:sz w:val="24"/>
          <w:szCs w:val="21"/>
          <w:lang w:val="en-US" w:eastAsia="zh-CN" w:bidi="ar-SA"/>
        </w:rPr>
        <w:t>附图：</w:t>
      </w:r>
      <w:r>
        <w:rPr>
          <w:rFonts w:hint="eastAsia" w:ascii="宋体" w:hAnsi="Arial" w:cs="Arial"/>
          <w:b w:val="0"/>
          <w:bCs w:val="0"/>
          <w:snapToGrid w:val="0"/>
          <w:kern w:val="2"/>
          <w:sz w:val="24"/>
          <w:szCs w:val="24"/>
          <w:lang w:val="en-US" w:eastAsia="zh-CN" w:bidi="ar-SA"/>
        </w:rPr>
        <w:t>石灰浆</w:t>
      </w:r>
      <w:r>
        <w:rPr>
          <w:rFonts w:hint="default" w:ascii="宋体" w:hAnsi="Arial" w:cs="Arial" w:eastAsiaTheme="minorEastAsia"/>
          <w:b w:val="0"/>
          <w:bCs w:val="0"/>
          <w:snapToGrid w:val="0"/>
          <w:kern w:val="2"/>
          <w:sz w:val="24"/>
          <w:szCs w:val="24"/>
          <w:lang w:val="en-US" w:eastAsia="zh-CN" w:bidi="ar-SA"/>
        </w:rPr>
        <w:t>制备间至反应塔底的管道标高为+5米，反应塔底爬升至反应塔顶的标高为+37.156米</w:t>
      </w:r>
      <w:r>
        <w:rPr>
          <w:rFonts w:hint="eastAsia" w:ascii="宋体" w:hAnsi="Arial" w:cs="Arial"/>
          <w:b w:val="0"/>
          <w:bCs w:val="0"/>
          <w:snapToGrid w:val="0"/>
          <w:kern w:val="2"/>
          <w:sz w:val="24"/>
          <w:szCs w:val="24"/>
          <w:lang w:val="en-US" w:eastAsia="zh-CN" w:bidi="ar-SA"/>
        </w:rPr>
        <w:t>。</w:t>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Arial" w:cs="Arial"/>
          <w:b w:val="0"/>
          <w:bCs w:val="0"/>
          <w:snapToGrid w:val="0"/>
          <w:kern w:val="2"/>
          <w:sz w:val="24"/>
          <w:szCs w:val="24"/>
          <w:lang w:val="en-US" w:eastAsia="zh-CN" w:bidi="ar-SA"/>
        </w:rPr>
        <w:t>1.石灰浆制备间平面布置图：</w:t>
      </w: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267960" cy="3609340"/>
            <wp:effectExtent l="0" t="0" r="8890" b="10160"/>
            <wp:docPr id="15" name="图片 15" descr="171826705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18267059260"/>
                    <pic:cNvPicPr>
                      <a:picLocks noChangeAspect="1"/>
                    </pic:cNvPicPr>
                  </pic:nvPicPr>
                  <pic:blipFill>
                    <a:blip r:embed="rId23"/>
                    <a:stretch>
                      <a:fillRect/>
                    </a:stretch>
                  </pic:blipFill>
                  <pic:spPr>
                    <a:xfrm>
                      <a:off x="0" y="0"/>
                      <a:ext cx="5267960" cy="3609340"/>
                    </a:xfrm>
                    <a:prstGeom prst="rect">
                      <a:avLst/>
                    </a:prstGeom>
                  </pic:spPr>
                </pic:pic>
              </a:graphicData>
            </a:graphic>
          </wp:inline>
        </w:drawing>
      </w:r>
    </w:p>
    <w:p>
      <w:pPr>
        <w:numPr>
          <w:ilvl w:val="0"/>
          <w:numId w:val="0"/>
        </w:numPr>
        <w:jc w:val="left"/>
        <w:rPr>
          <w:rFonts w:hint="eastAsia" w:ascii="宋体" w:hAnsi="宋体" w:eastAsia="宋体" w:cs="宋体"/>
          <w:lang w:val="en-US" w:eastAsia="zh-CN"/>
        </w:rPr>
      </w:pPr>
    </w:p>
    <w:p>
      <w:pPr>
        <w:numPr>
          <w:ilvl w:val="0"/>
          <w:numId w:val="0"/>
        </w:numPr>
        <w:jc w:val="left"/>
        <w:rPr>
          <w:rFonts w:hint="eastAsia" w:ascii="宋体" w:hAnsi="宋体" w:eastAsia="宋体" w:cs="宋体"/>
          <w:lang w:val="en-US" w:eastAsia="zh-CN"/>
        </w:rPr>
      </w:pPr>
    </w:p>
    <w:p>
      <w:pPr>
        <w:numPr>
          <w:ilvl w:val="0"/>
          <w:numId w:val="0"/>
        </w:numPr>
        <w:jc w:val="left"/>
        <w:rPr>
          <w:rFonts w:hint="eastAsia" w:ascii="宋体" w:hAnsi="宋体" w:eastAsia="宋体" w:cs="宋体"/>
          <w:lang w:val="en-US" w:eastAsia="zh-CN"/>
        </w:rPr>
      </w:pPr>
    </w:p>
    <w:p>
      <w:pPr>
        <w:numPr>
          <w:ilvl w:val="0"/>
          <w:numId w:val="0"/>
        </w:numPr>
        <w:jc w:val="left"/>
        <w:rPr>
          <w:rFonts w:hint="eastAsia" w:ascii="宋体" w:hAnsi="宋体" w:eastAsia="宋体" w:cs="宋体"/>
          <w:lang w:val="en-US" w:eastAsia="zh-CN"/>
        </w:rPr>
      </w:pPr>
    </w:p>
    <w:p>
      <w:pPr>
        <w:numPr>
          <w:ilvl w:val="0"/>
          <w:numId w:val="0"/>
        </w:numPr>
        <w:jc w:val="left"/>
      </w:pPr>
    </w:p>
    <w:p>
      <w:pPr>
        <w:numPr>
          <w:ilvl w:val="0"/>
          <w:numId w:val="0"/>
        </w:numPr>
        <w:jc w:val="left"/>
      </w:pPr>
    </w:p>
    <w:p>
      <w:pPr>
        <w:numPr>
          <w:ilvl w:val="0"/>
          <w:numId w:val="0"/>
        </w:numPr>
        <w:jc w:val="left"/>
      </w:pPr>
    </w:p>
    <w:p>
      <w:pPr>
        <w:pStyle w:val="2"/>
      </w:pPr>
    </w:p>
    <w:p/>
    <w:p>
      <w:pPr>
        <w:pStyle w:val="2"/>
      </w:pPr>
    </w:p>
    <w:p/>
    <w:p>
      <w:pPr>
        <w:pStyle w:val="2"/>
      </w:pPr>
    </w:p>
    <w:p/>
    <w:p>
      <w:pPr>
        <w:pStyle w:val="2"/>
      </w:pPr>
    </w:p>
    <w:p/>
    <w:p>
      <w:pPr>
        <w:pStyle w:val="2"/>
      </w:pPr>
    </w:p>
    <w:p/>
    <w:p>
      <w:pPr>
        <w:pStyle w:val="2"/>
        <w:rPr>
          <w:rFonts w:hint="default" w:eastAsiaTheme="minorEastAsia"/>
          <w:lang w:val="en-US" w:eastAsia="zh-CN"/>
        </w:rPr>
      </w:pPr>
      <w:r>
        <w:rPr>
          <w:rFonts w:hint="eastAsia"/>
          <w:lang w:val="en-US" w:eastAsia="zh-CN"/>
        </w:rPr>
        <w:t>2、总平面布置图</w:t>
      </w:r>
    </w:p>
    <w:p>
      <w:pPr>
        <w:numPr>
          <w:ilvl w:val="0"/>
          <w:numId w:val="0"/>
        </w:numPr>
        <w:jc w:val="left"/>
        <w:rPr>
          <w:rFonts w:cs="仿宋" w:asciiTheme="minorEastAsia" w:hAnsiTheme="minorEastAsia"/>
          <w:b/>
          <w:sz w:val="36"/>
          <w:szCs w:val="36"/>
        </w:rPr>
      </w:pPr>
      <w:r>
        <w:drawing>
          <wp:inline distT="0" distB="0" distL="114300" distR="114300">
            <wp:extent cx="5647690" cy="6776720"/>
            <wp:effectExtent l="0" t="0" r="10160" b="508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4"/>
                    <a:stretch>
                      <a:fillRect/>
                    </a:stretch>
                  </pic:blipFill>
                  <pic:spPr>
                    <a:xfrm>
                      <a:off x="0" y="0"/>
                      <a:ext cx="5647690" cy="6776720"/>
                    </a:xfrm>
                    <a:prstGeom prst="rect">
                      <a:avLst/>
                    </a:prstGeom>
                    <a:noFill/>
                    <a:ln>
                      <a:noFill/>
                    </a:ln>
                  </pic:spPr>
                </pic:pic>
              </a:graphicData>
            </a:graphic>
          </wp:inline>
        </w:drawing>
      </w: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6"/>
      <w:bookmarkEnd w:id="19"/>
      <w:bookmarkStart w:id="20" w:name="_Toc184314418"/>
      <w:bookmarkEnd w:id="20"/>
      <w:bookmarkStart w:id="21" w:name="_Toc184312105"/>
      <w:bookmarkEnd w:id="21"/>
      <w:bookmarkStart w:id="22" w:name="_Toc184314410"/>
      <w:bookmarkEnd w:id="22"/>
      <w:bookmarkStart w:id="23" w:name="_Toc184313302"/>
      <w:bookmarkEnd w:id="23"/>
      <w:bookmarkStart w:id="24" w:name="_Toc184313283"/>
      <w:bookmarkEnd w:id="24"/>
      <w:bookmarkStart w:id="25" w:name="_Toc184308043"/>
      <w:bookmarkEnd w:id="25"/>
      <w:bookmarkStart w:id="26" w:name="_Toc184312108"/>
      <w:bookmarkEnd w:id="26"/>
      <w:bookmarkStart w:id="27" w:name="_Toc184312099"/>
      <w:bookmarkEnd w:id="27"/>
      <w:bookmarkStart w:id="28" w:name="_Toc184314440"/>
      <w:bookmarkEnd w:id="28"/>
      <w:bookmarkStart w:id="29" w:name="_Toc184312127"/>
      <w:bookmarkEnd w:id="29"/>
      <w:bookmarkStart w:id="30" w:name="_Toc184314422"/>
      <w:bookmarkEnd w:id="30"/>
      <w:bookmarkStart w:id="31" w:name="_Toc184313245"/>
      <w:bookmarkEnd w:id="31"/>
      <w:bookmarkStart w:id="32" w:name="_Toc184310292"/>
      <w:bookmarkEnd w:id="32"/>
      <w:bookmarkStart w:id="33" w:name="_Toc184313238"/>
      <w:bookmarkEnd w:id="33"/>
      <w:bookmarkStart w:id="34" w:name="_Toc184308060"/>
      <w:bookmarkEnd w:id="34"/>
      <w:bookmarkStart w:id="35" w:name="_Toc184308076"/>
      <w:bookmarkEnd w:id="35"/>
      <w:bookmarkStart w:id="36" w:name="_Toc184312101"/>
      <w:bookmarkEnd w:id="36"/>
      <w:bookmarkStart w:id="37" w:name="_Toc184308080"/>
      <w:bookmarkEnd w:id="37"/>
      <w:bookmarkStart w:id="38" w:name="_Toc184312098"/>
      <w:bookmarkEnd w:id="38"/>
      <w:bookmarkStart w:id="39" w:name="_Toc184310313"/>
      <w:bookmarkEnd w:id="39"/>
      <w:bookmarkStart w:id="40" w:name="_Toc184314474"/>
      <w:bookmarkEnd w:id="40"/>
      <w:bookmarkStart w:id="41" w:name="_Toc184310284"/>
      <w:bookmarkEnd w:id="41"/>
      <w:bookmarkStart w:id="42" w:name="_Toc184308071"/>
      <w:bookmarkEnd w:id="42"/>
      <w:bookmarkStart w:id="43" w:name="_Toc184310327"/>
      <w:bookmarkEnd w:id="43"/>
      <w:bookmarkStart w:id="44" w:name="_Toc184310319"/>
      <w:bookmarkEnd w:id="44"/>
      <w:bookmarkStart w:id="45" w:name="_Toc184308105"/>
      <w:bookmarkEnd w:id="45"/>
      <w:bookmarkStart w:id="46" w:name="_Toc184312136"/>
      <w:bookmarkEnd w:id="46"/>
      <w:bookmarkStart w:id="47" w:name="_Toc184314444"/>
      <w:bookmarkEnd w:id="47"/>
      <w:bookmarkStart w:id="48" w:name="_Toc184314457"/>
      <w:bookmarkEnd w:id="48"/>
      <w:bookmarkStart w:id="49" w:name="_Toc184308100"/>
      <w:bookmarkEnd w:id="49"/>
      <w:bookmarkStart w:id="50" w:name="_Toc184312128"/>
      <w:bookmarkEnd w:id="50"/>
      <w:bookmarkStart w:id="51" w:name="_Toc184310332"/>
      <w:bookmarkEnd w:id="51"/>
      <w:bookmarkStart w:id="52" w:name="_Toc184310314"/>
      <w:bookmarkEnd w:id="52"/>
      <w:bookmarkStart w:id="53" w:name="_Toc184308077"/>
      <w:bookmarkEnd w:id="53"/>
      <w:bookmarkStart w:id="54" w:name="_Toc184308091"/>
      <w:bookmarkEnd w:id="54"/>
      <w:bookmarkStart w:id="55" w:name="_Toc184312118"/>
      <w:bookmarkEnd w:id="55"/>
      <w:bookmarkStart w:id="56" w:name="_Toc184313286"/>
      <w:bookmarkEnd w:id="56"/>
      <w:bookmarkStart w:id="57" w:name="_Toc184312072"/>
      <w:bookmarkEnd w:id="57"/>
      <w:bookmarkStart w:id="58" w:name="_Toc184312113"/>
      <w:bookmarkEnd w:id="58"/>
      <w:bookmarkStart w:id="59" w:name="_Toc184310318"/>
      <w:bookmarkEnd w:id="59"/>
      <w:bookmarkStart w:id="60" w:name="_Toc184308044"/>
      <w:bookmarkEnd w:id="60"/>
      <w:bookmarkStart w:id="61" w:name="_Toc184314447"/>
      <w:bookmarkEnd w:id="61"/>
      <w:bookmarkStart w:id="62" w:name="_Toc184313256"/>
      <w:bookmarkEnd w:id="62"/>
      <w:bookmarkStart w:id="63" w:name="_Toc184312080"/>
      <w:bookmarkEnd w:id="63"/>
      <w:bookmarkStart w:id="64" w:name="_Toc184312100"/>
      <w:bookmarkEnd w:id="64"/>
      <w:bookmarkStart w:id="65" w:name="_Toc184308063"/>
      <w:bookmarkEnd w:id="65"/>
      <w:bookmarkStart w:id="66" w:name="_Toc184314479"/>
      <w:bookmarkEnd w:id="66"/>
      <w:bookmarkStart w:id="67" w:name="_Toc184308037"/>
      <w:bookmarkEnd w:id="67"/>
      <w:bookmarkStart w:id="68" w:name="_Toc184312116"/>
      <w:bookmarkEnd w:id="68"/>
      <w:bookmarkStart w:id="69" w:name="_Toc184308104"/>
      <w:bookmarkEnd w:id="69"/>
      <w:bookmarkStart w:id="70" w:name="_Toc184312092"/>
      <w:bookmarkEnd w:id="70"/>
      <w:bookmarkStart w:id="71" w:name="_Toc184313274"/>
      <w:bookmarkEnd w:id="71"/>
      <w:bookmarkStart w:id="72" w:name="_Toc184313242"/>
      <w:bookmarkEnd w:id="72"/>
      <w:bookmarkStart w:id="73" w:name="_Toc184312089"/>
      <w:bookmarkEnd w:id="73"/>
      <w:bookmarkStart w:id="74" w:name="_Toc184314455"/>
      <w:bookmarkEnd w:id="74"/>
      <w:bookmarkStart w:id="75" w:name="_Toc184310317"/>
      <w:bookmarkEnd w:id="75"/>
      <w:bookmarkStart w:id="76" w:name="_Toc184312078"/>
      <w:bookmarkEnd w:id="76"/>
      <w:bookmarkStart w:id="77" w:name="_Toc184313244"/>
      <w:bookmarkEnd w:id="77"/>
      <w:bookmarkStart w:id="78" w:name="_Toc184314430"/>
      <w:bookmarkEnd w:id="78"/>
      <w:bookmarkStart w:id="79" w:name="_Toc184312074"/>
      <w:bookmarkEnd w:id="79"/>
      <w:bookmarkStart w:id="80" w:name="_Toc184310338"/>
      <w:bookmarkEnd w:id="80"/>
      <w:bookmarkStart w:id="81" w:name="_Toc184313249"/>
      <w:bookmarkEnd w:id="81"/>
      <w:bookmarkStart w:id="82" w:name="_Toc184314446"/>
      <w:bookmarkEnd w:id="82"/>
      <w:bookmarkStart w:id="83" w:name="_Toc184314452"/>
      <w:bookmarkEnd w:id="83"/>
      <w:bookmarkStart w:id="84" w:name="_Toc184314425"/>
      <w:bookmarkEnd w:id="84"/>
      <w:bookmarkStart w:id="85" w:name="_Toc184314434"/>
      <w:bookmarkEnd w:id="85"/>
      <w:bookmarkStart w:id="86" w:name="_Toc184312085"/>
      <w:bookmarkEnd w:id="86"/>
      <w:bookmarkStart w:id="87" w:name="_Toc184314458"/>
      <w:bookmarkEnd w:id="87"/>
      <w:bookmarkStart w:id="88" w:name="_Toc184313246"/>
      <w:bookmarkEnd w:id="88"/>
      <w:bookmarkStart w:id="89" w:name="_Toc184312095"/>
      <w:bookmarkEnd w:id="89"/>
      <w:bookmarkStart w:id="90" w:name="_Toc184308094"/>
      <w:bookmarkEnd w:id="90"/>
      <w:bookmarkStart w:id="91" w:name="_Toc184310321"/>
      <w:bookmarkEnd w:id="91"/>
      <w:bookmarkStart w:id="92" w:name="_Toc184314468"/>
      <w:bookmarkEnd w:id="92"/>
      <w:bookmarkStart w:id="93" w:name="_Toc184313258"/>
      <w:bookmarkEnd w:id="93"/>
      <w:bookmarkStart w:id="94" w:name="_Toc184312086"/>
      <w:bookmarkEnd w:id="94"/>
      <w:bookmarkStart w:id="95" w:name="_Toc184310288"/>
      <w:bookmarkEnd w:id="95"/>
      <w:bookmarkStart w:id="96" w:name="_Toc184313268"/>
      <w:bookmarkEnd w:id="96"/>
      <w:bookmarkStart w:id="97" w:name="_Toc184312069"/>
      <w:bookmarkEnd w:id="97"/>
      <w:bookmarkStart w:id="98" w:name="_Toc184313265"/>
      <w:bookmarkEnd w:id="98"/>
      <w:bookmarkStart w:id="99" w:name="_Toc184308095"/>
      <w:bookmarkEnd w:id="99"/>
      <w:bookmarkStart w:id="100" w:name="_Toc184310289"/>
      <w:bookmarkEnd w:id="100"/>
      <w:bookmarkStart w:id="101" w:name="_Toc184308045"/>
      <w:bookmarkEnd w:id="101"/>
      <w:bookmarkStart w:id="102" w:name="_Toc184308049"/>
      <w:bookmarkEnd w:id="102"/>
      <w:bookmarkStart w:id="103" w:name="_Toc184308087"/>
      <w:bookmarkEnd w:id="103"/>
      <w:bookmarkStart w:id="104" w:name="_Toc184313272"/>
      <w:bookmarkEnd w:id="104"/>
      <w:bookmarkStart w:id="105" w:name="_Toc184308075"/>
      <w:bookmarkEnd w:id="105"/>
      <w:bookmarkStart w:id="106" w:name="_Toc184314420"/>
      <w:bookmarkEnd w:id="106"/>
      <w:bookmarkStart w:id="107" w:name="_Toc184314441"/>
      <w:bookmarkEnd w:id="107"/>
      <w:bookmarkStart w:id="108" w:name="_Toc184312079"/>
      <w:bookmarkEnd w:id="108"/>
      <w:bookmarkStart w:id="109" w:name="_Toc184310307"/>
      <w:bookmarkEnd w:id="109"/>
      <w:bookmarkStart w:id="110" w:name="_Toc184312088"/>
      <w:bookmarkEnd w:id="110"/>
      <w:bookmarkStart w:id="111" w:name="_Toc184312107"/>
      <w:bookmarkEnd w:id="111"/>
      <w:bookmarkStart w:id="112" w:name="_Toc184310334"/>
      <w:bookmarkEnd w:id="112"/>
      <w:bookmarkStart w:id="113" w:name="_Toc184308056"/>
      <w:bookmarkEnd w:id="113"/>
      <w:bookmarkStart w:id="114" w:name="_Toc184308050"/>
      <w:bookmarkEnd w:id="114"/>
      <w:bookmarkStart w:id="115" w:name="_Toc184308058"/>
      <w:bookmarkEnd w:id="115"/>
      <w:bookmarkStart w:id="116" w:name="_Toc184313269"/>
      <w:bookmarkEnd w:id="116"/>
      <w:bookmarkStart w:id="117" w:name="_Toc184313263"/>
      <w:bookmarkEnd w:id="117"/>
      <w:bookmarkStart w:id="118" w:name="_Toc184312111"/>
      <w:bookmarkEnd w:id="118"/>
      <w:bookmarkStart w:id="119" w:name="_Toc184312131"/>
      <w:bookmarkEnd w:id="119"/>
      <w:bookmarkStart w:id="120" w:name="_Toc184312122"/>
      <w:bookmarkEnd w:id="120"/>
      <w:bookmarkStart w:id="121" w:name="_Toc184308086"/>
      <w:bookmarkEnd w:id="121"/>
      <w:bookmarkStart w:id="122" w:name="_Toc184313261"/>
      <w:bookmarkEnd w:id="122"/>
      <w:bookmarkStart w:id="123" w:name="_Toc184313255"/>
      <w:bookmarkEnd w:id="123"/>
      <w:bookmarkStart w:id="124" w:name="_Toc184312117"/>
      <w:bookmarkEnd w:id="124"/>
      <w:bookmarkStart w:id="125" w:name="_Toc184310300"/>
      <w:bookmarkEnd w:id="125"/>
      <w:bookmarkStart w:id="126" w:name="_Toc184310333"/>
      <w:bookmarkEnd w:id="126"/>
      <w:bookmarkStart w:id="127" w:name="_Toc184314466"/>
      <w:bookmarkEnd w:id="127"/>
      <w:bookmarkStart w:id="128" w:name="_Toc184308062"/>
      <w:bookmarkEnd w:id="128"/>
      <w:bookmarkStart w:id="129" w:name="_Toc184313293"/>
      <w:bookmarkEnd w:id="129"/>
      <w:bookmarkStart w:id="130" w:name="_Toc184313239"/>
      <w:bookmarkEnd w:id="130"/>
      <w:bookmarkStart w:id="131" w:name="_Toc184314428"/>
      <w:bookmarkEnd w:id="131"/>
      <w:bookmarkStart w:id="132" w:name="_Toc184312071"/>
      <w:bookmarkEnd w:id="132"/>
      <w:bookmarkStart w:id="133" w:name="_Toc184312075"/>
      <w:bookmarkEnd w:id="133"/>
      <w:bookmarkStart w:id="134" w:name="_Toc184312123"/>
      <w:bookmarkEnd w:id="134"/>
      <w:bookmarkStart w:id="135" w:name="_Toc184314416"/>
      <w:bookmarkEnd w:id="135"/>
      <w:bookmarkStart w:id="136" w:name="_Toc184310290"/>
      <w:bookmarkEnd w:id="136"/>
      <w:bookmarkStart w:id="137" w:name="_Toc184310283"/>
      <w:bookmarkEnd w:id="137"/>
      <w:bookmarkStart w:id="138" w:name="_Toc184308054"/>
      <w:bookmarkEnd w:id="138"/>
      <w:bookmarkStart w:id="139" w:name="_Toc184310329"/>
      <w:bookmarkEnd w:id="139"/>
      <w:bookmarkStart w:id="140" w:name="_Toc184314449"/>
      <w:bookmarkEnd w:id="140"/>
      <w:bookmarkStart w:id="141" w:name="_Toc184312103"/>
      <w:bookmarkEnd w:id="141"/>
      <w:bookmarkStart w:id="142" w:name="_Toc184313248"/>
      <w:bookmarkEnd w:id="142"/>
      <w:bookmarkStart w:id="143" w:name="_Toc184308073"/>
      <w:bookmarkEnd w:id="143"/>
      <w:bookmarkStart w:id="144" w:name="_Toc184308041"/>
      <w:bookmarkEnd w:id="144"/>
      <w:bookmarkStart w:id="145" w:name="_Toc184308053"/>
      <w:bookmarkEnd w:id="145"/>
      <w:bookmarkStart w:id="146" w:name="_Toc184310285"/>
      <w:bookmarkEnd w:id="146"/>
      <w:bookmarkStart w:id="147" w:name="_Toc184313296"/>
      <w:bookmarkEnd w:id="147"/>
      <w:bookmarkStart w:id="148" w:name="_Toc184313297"/>
      <w:bookmarkEnd w:id="148"/>
      <w:bookmarkStart w:id="149" w:name="_Toc184313250"/>
      <w:bookmarkEnd w:id="149"/>
      <w:bookmarkStart w:id="150" w:name="_Toc184312106"/>
      <w:bookmarkEnd w:id="150"/>
      <w:bookmarkStart w:id="151" w:name="_Toc184313252"/>
      <w:bookmarkEnd w:id="151"/>
      <w:bookmarkStart w:id="152" w:name="_Toc184313306"/>
      <w:bookmarkEnd w:id="152"/>
      <w:bookmarkStart w:id="153" w:name="_Toc184313304"/>
      <w:bookmarkEnd w:id="153"/>
      <w:bookmarkStart w:id="154" w:name="_Toc184310291"/>
      <w:bookmarkEnd w:id="154"/>
      <w:bookmarkStart w:id="155" w:name="_Toc184308047"/>
      <w:bookmarkEnd w:id="155"/>
      <w:bookmarkStart w:id="156" w:name="_Toc184312138"/>
      <w:bookmarkEnd w:id="156"/>
      <w:bookmarkStart w:id="157" w:name="_Toc184314460"/>
      <w:bookmarkEnd w:id="157"/>
      <w:bookmarkStart w:id="158" w:name="_Toc184310342"/>
      <w:bookmarkEnd w:id="158"/>
      <w:bookmarkStart w:id="159" w:name="_Toc184312093"/>
      <w:bookmarkEnd w:id="159"/>
      <w:bookmarkStart w:id="160" w:name="_Toc184314477"/>
      <w:bookmarkEnd w:id="160"/>
      <w:bookmarkStart w:id="161" w:name="_Toc184314436"/>
      <w:bookmarkEnd w:id="161"/>
      <w:bookmarkStart w:id="162" w:name="_Toc184313271"/>
      <w:bookmarkEnd w:id="162"/>
      <w:bookmarkStart w:id="163" w:name="_Toc184312076"/>
      <w:bookmarkEnd w:id="163"/>
      <w:bookmarkStart w:id="164" w:name="_Toc184314442"/>
      <w:bookmarkEnd w:id="164"/>
      <w:bookmarkStart w:id="165" w:name="_Toc184310339"/>
      <w:bookmarkEnd w:id="165"/>
      <w:bookmarkStart w:id="166" w:name="_Toc184308085"/>
      <w:bookmarkEnd w:id="166"/>
      <w:bookmarkStart w:id="167" w:name="_Toc184310322"/>
      <w:bookmarkEnd w:id="167"/>
      <w:bookmarkStart w:id="168" w:name="_Toc184310335"/>
      <w:bookmarkEnd w:id="168"/>
      <w:bookmarkStart w:id="169" w:name="_Toc184310281"/>
      <w:bookmarkEnd w:id="169"/>
      <w:bookmarkStart w:id="170" w:name="_Toc184308072"/>
      <w:bookmarkEnd w:id="170"/>
      <w:bookmarkStart w:id="171" w:name="_Toc184312120"/>
      <w:bookmarkEnd w:id="171"/>
      <w:bookmarkStart w:id="172" w:name="_Toc184314445"/>
      <w:bookmarkEnd w:id="172"/>
      <w:bookmarkStart w:id="173" w:name="_Toc184310299"/>
      <w:bookmarkEnd w:id="173"/>
      <w:bookmarkStart w:id="174" w:name="_Toc184308061"/>
      <w:bookmarkEnd w:id="174"/>
      <w:bookmarkStart w:id="175" w:name="_Toc184313280"/>
      <w:bookmarkEnd w:id="175"/>
      <w:bookmarkStart w:id="176" w:name="_Toc184308068"/>
      <w:bookmarkEnd w:id="176"/>
      <w:bookmarkStart w:id="177" w:name="_Toc184314480"/>
      <w:bookmarkEnd w:id="177"/>
      <w:bookmarkStart w:id="178" w:name="_Toc184310325"/>
      <w:bookmarkEnd w:id="178"/>
      <w:bookmarkStart w:id="179" w:name="_Toc184313310"/>
      <w:bookmarkEnd w:id="179"/>
      <w:bookmarkStart w:id="180" w:name="_Toc184310275"/>
      <w:bookmarkEnd w:id="180"/>
      <w:bookmarkStart w:id="181" w:name="_Toc184313287"/>
      <w:bookmarkEnd w:id="181"/>
      <w:bookmarkStart w:id="182" w:name="_Toc184313270"/>
      <w:bookmarkEnd w:id="182"/>
      <w:bookmarkStart w:id="183" w:name="_Toc184310274"/>
      <w:bookmarkEnd w:id="183"/>
      <w:bookmarkStart w:id="184" w:name="_Toc184313282"/>
      <w:bookmarkEnd w:id="184"/>
      <w:bookmarkStart w:id="185" w:name="_Toc184313301"/>
      <w:bookmarkEnd w:id="185"/>
      <w:bookmarkStart w:id="186" w:name="_Toc184310305"/>
      <w:bookmarkEnd w:id="186"/>
      <w:bookmarkStart w:id="187" w:name="_Toc184314467"/>
      <w:bookmarkEnd w:id="187"/>
      <w:bookmarkStart w:id="188" w:name="_Toc184313251"/>
      <w:bookmarkEnd w:id="188"/>
      <w:bookmarkStart w:id="189" w:name="_Toc184312096"/>
      <w:bookmarkEnd w:id="189"/>
      <w:bookmarkStart w:id="190" w:name="_Toc184313243"/>
      <w:bookmarkEnd w:id="190"/>
      <w:bookmarkStart w:id="191" w:name="_Toc184313292"/>
      <w:bookmarkEnd w:id="191"/>
      <w:bookmarkStart w:id="192" w:name="_Toc184308082"/>
      <w:bookmarkEnd w:id="192"/>
      <w:bookmarkStart w:id="193" w:name="_Toc184310308"/>
      <w:bookmarkEnd w:id="193"/>
      <w:bookmarkStart w:id="194" w:name="_Toc184310282"/>
      <w:bookmarkEnd w:id="194"/>
      <w:bookmarkStart w:id="195" w:name="_Toc184313289"/>
      <w:bookmarkEnd w:id="195"/>
      <w:bookmarkStart w:id="196" w:name="_Toc184313294"/>
      <w:bookmarkEnd w:id="196"/>
      <w:bookmarkStart w:id="197" w:name="_Toc184308081"/>
      <w:bookmarkEnd w:id="197"/>
      <w:bookmarkStart w:id="198" w:name="_Toc184314450"/>
      <w:bookmarkEnd w:id="198"/>
      <w:bookmarkStart w:id="199" w:name="_Toc184308051"/>
      <w:bookmarkEnd w:id="199"/>
      <w:bookmarkStart w:id="200" w:name="_Toc184313266"/>
      <w:bookmarkEnd w:id="200"/>
      <w:bookmarkStart w:id="201" w:name="_Toc184312073"/>
      <w:bookmarkEnd w:id="201"/>
      <w:bookmarkStart w:id="202" w:name="_Toc184313254"/>
      <w:bookmarkEnd w:id="202"/>
      <w:bookmarkStart w:id="203" w:name="_Toc184308055"/>
      <w:bookmarkEnd w:id="203"/>
      <w:bookmarkStart w:id="204" w:name="_Toc184313300"/>
      <w:bookmarkEnd w:id="204"/>
      <w:bookmarkStart w:id="205" w:name="_Toc184313276"/>
      <w:bookmarkEnd w:id="205"/>
      <w:bookmarkStart w:id="206" w:name="_Toc184314464"/>
      <w:bookmarkEnd w:id="206"/>
      <w:bookmarkStart w:id="207" w:name="_Toc184314448"/>
      <w:bookmarkEnd w:id="207"/>
      <w:bookmarkStart w:id="208" w:name="_Toc184314431"/>
      <w:bookmarkEnd w:id="208"/>
      <w:bookmarkStart w:id="209" w:name="_Toc184308101"/>
      <w:bookmarkEnd w:id="209"/>
      <w:bookmarkStart w:id="210" w:name="_Toc184308092"/>
      <w:bookmarkEnd w:id="210"/>
      <w:bookmarkStart w:id="211" w:name="_Toc184310304"/>
      <w:bookmarkEnd w:id="211"/>
      <w:bookmarkStart w:id="212" w:name="_Toc184312110"/>
      <w:bookmarkEnd w:id="212"/>
      <w:bookmarkStart w:id="213" w:name="_Toc184314417"/>
      <w:bookmarkEnd w:id="213"/>
      <w:bookmarkStart w:id="214" w:name="_Toc184313308"/>
      <w:bookmarkEnd w:id="214"/>
      <w:bookmarkStart w:id="215" w:name="_Toc184308088"/>
      <w:bookmarkEnd w:id="215"/>
      <w:bookmarkStart w:id="216" w:name="_Toc184314443"/>
      <w:bookmarkEnd w:id="216"/>
      <w:bookmarkStart w:id="217" w:name="_Toc184308089"/>
      <w:bookmarkEnd w:id="217"/>
      <w:bookmarkStart w:id="218" w:name="_Toc184312126"/>
      <w:bookmarkEnd w:id="218"/>
      <w:bookmarkStart w:id="219" w:name="_Toc184312097"/>
      <w:bookmarkEnd w:id="219"/>
      <w:bookmarkStart w:id="220" w:name="_Toc184314423"/>
      <w:bookmarkEnd w:id="220"/>
      <w:bookmarkStart w:id="221" w:name="_Toc184308036"/>
      <w:bookmarkEnd w:id="221"/>
      <w:bookmarkStart w:id="222" w:name="_Toc184308067"/>
      <w:bookmarkEnd w:id="222"/>
      <w:bookmarkStart w:id="223" w:name="_Toc184308097"/>
      <w:bookmarkEnd w:id="223"/>
      <w:bookmarkStart w:id="224" w:name="_Toc184313267"/>
      <w:bookmarkEnd w:id="224"/>
      <w:bookmarkStart w:id="225" w:name="_Toc184313259"/>
      <w:bookmarkEnd w:id="225"/>
      <w:bookmarkStart w:id="226" w:name="_Toc184310306"/>
      <w:bookmarkEnd w:id="226"/>
      <w:bookmarkStart w:id="227" w:name="_Toc184308038"/>
      <w:bookmarkEnd w:id="227"/>
      <w:bookmarkStart w:id="228" w:name="_Toc184310311"/>
      <w:bookmarkEnd w:id="228"/>
      <w:bookmarkStart w:id="229" w:name="_Toc184310286"/>
      <w:bookmarkEnd w:id="229"/>
      <w:bookmarkStart w:id="230" w:name="_Toc184312132"/>
      <w:bookmarkEnd w:id="230"/>
      <w:bookmarkStart w:id="231" w:name="_Toc184310344"/>
      <w:bookmarkEnd w:id="231"/>
      <w:bookmarkStart w:id="232" w:name="_Toc184314475"/>
      <w:bookmarkEnd w:id="232"/>
      <w:bookmarkStart w:id="233" w:name="_Toc184314415"/>
      <w:bookmarkEnd w:id="233"/>
      <w:bookmarkStart w:id="234" w:name="_Toc184308107"/>
      <w:bookmarkEnd w:id="234"/>
      <w:bookmarkStart w:id="235" w:name="_Toc184313264"/>
      <w:bookmarkEnd w:id="235"/>
      <w:bookmarkStart w:id="236" w:name="_Toc184308103"/>
      <w:bookmarkEnd w:id="236"/>
      <w:bookmarkStart w:id="237" w:name="_Toc184310316"/>
      <w:bookmarkEnd w:id="237"/>
      <w:bookmarkStart w:id="238" w:name="_Toc184314424"/>
      <w:bookmarkEnd w:id="238"/>
      <w:bookmarkStart w:id="239" w:name="_Toc184312082"/>
      <w:bookmarkEnd w:id="239"/>
      <w:bookmarkStart w:id="240" w:name="_Toc184314438"/>
      <w:bookmarkEnd w:id="240"/>
      <w:bookmarkStart w:id="241" w:name="_Toc184308066"/>
      <w:bookmarkEnd w:id="241"/>
      <w:bookmarkStart w:id="242" w:name="_Toc184313281"/>
      <w:bookmarkEnd w:id="242"/>
      <w:bookmarkStart w:id="243" w:name="_Toc184312102"/>
      <w:bookmarkEnd w:id="243"/>
      <w:bookmarkStart w:id="244" w:name="_Toc184308039"/>
      <w:bookmarkEnd w:id="244"/>
      <w:bookmarkStart w:id="245" w:name="_Toc184314463"/>
      <w:bookmarkEnd w:id="245"/>
      <w:bookmarkStart w:id="246" w:name="_Toc184313240"/>
      <w:bookmarkEnd w:id="246"/>
      <w:bookmarkStart w:id="247" w:name="_Toc184313260"/>
      <w:bookmarkEnd w:id="247"/>
      <w:bookmarkStart w:id="248" w:name="_Toc184314437"/>
      <w:bookmarkEnd w:id="248"/>
      <w:bookmarkStart w:id="249" w:name="_Toc184310297"/>
      <w:bookmarkEnd w:id="249"/>
      <w:bookmarkStart w:id="250" w:name="_Toc184312077"/>
      <w:bookmarkEnd w:id="250"/>
      <w:bookmarkStart w:id="251" w:name="_Toc184310330"/>
      <w:bookmarkEnd w:id="251"/>
      <w:bookmarkStart w:id="252" w:name="_Toc184314470"/>
      <w:bookmarkEnd w:id="252"/>
      <w:bookmarkStart w:id="253" w:name="_Toc184312137"/>
      <w:bookmarkEnd w:id="253"/>
      <w:bookmarkStart w:id="254" w:name="_Toc184314426"/>
      <w:bookmarkEnd w:id="254"/>
      <w:bookmarkStart w:id="255" w:name="_Toc184312083"/>
      <w:bookmarkEnd w:id="255"/>
      <w:bookmarkStart w:id="256" w:name="_Toc184308093"/>
      <w:bookmarkEnd w:id="256"/>
      <w:bookmarkStart w:id="257" w:name="_Toc184313253"/>
      <w:bookmarkEnd w:id="257"/>
      <w:bookmarkStart w:id="258" w:name="_Toc184312081"/>
      <w:bookmarkEnd w:id="258"/>
      <w:bookmarkStart w:id="259" w:name="_Toc184310287"/>
      <w:bookmarkEnd w:id="259"/>
      <w:bookmarkStart w:id="260" w:name="_Toc184310331"/>
      <w:bookmarkEnd w:id="260"/>
      <w:bookmarkStart w:id="261" w:name="_Toc184308096"/>
      <w:bookmarkEnd w:id="261"/>
      <w:bookmarkStart w:id="262" w:name="_Toc184314435"/>
      <w:bookmarkEnd w:id="262"/>
      <w:bookmarkStart w:id="263" w:name="_Toc184312070"/>
      <w:bookmarkEnd w:id="263"/>
      <w:bookmarkStart w:id="264" w:name="_Toc184314421"/>
      <w:bookmarkEnd w:id="264"/>
      <w:bookmarkStart w:id="265" w:name="_Toc184313279"/>
      <w:bookmarkEnd w:id="265"/>
      <w:bookmarkStart w:id="266" w:name="_Toc184312135"/>
      <w:bookmarkEnd w:id="266"/>
      <w:bookmarkStart w:id="267" w:name="_Toc184310326"/>
      <w:bookmarkEnd w:id="267"/>
      <w:bookmarkStart w:id="268" w:name="_Toc184310324"/>
      <w:bookmarkEnd w:id="268"/>
      <w:bookmarkStart w:id="269" w:name="_Toc184312087"/>
      <w:bookmarkEnd w:id="269"/>
      <w:bookmarkStart w:id="270" w:name="_Toc184308083"/>
      <w:bookmarkEnd w:id="270"/>
      <w:bookmarkStart w:id="271" w:name="_Toc184312067"/>
      <w:bookmarkEnd w:id="271"/>
      <w:bookmarkStart w:id="272" w:name="_Toc184313295"/>
      <w:bookmarkEnd w:id="272"/>
      <w:bookmarkStart w:id="273" w:name="_Toc184314433"/>
      <w:bookmarkEnd w:id="273"/>
      <w:bookmarkStart w:id="274" w:name="_Toc184312125"/>
      <w:bookmarkEnd w:id="274"/>
      <w:bookmarkStart w:id="275" w:name="_Toc184312129"/>
      <w:bookmarkEnd w:id="275"/>
      <w:bookmarkStart w:id="276" w:name="_Toc184310301"/>
      <w:bookmarkEnd w:id="276"/>
      <w:bookmarkStart w:id="277" w:name="_Toc184310293"/>
      <w:bookmarkEnd w:id="277"/>
      <w:bookmarkStart w:id="278" w:name="_Toc184310336"/>
      <w:bookmarkEnd w:id="278"/>
      <w:bookmarkStart w:id="279" w:name="_Toc184310337"/>
      <w:bookmarkEnd w:id="279"/>
      <w:bookmarkStart w:id="280" w:name="_Toc184314461"/>
      <w:bookmarkEnd w:id="280"/>
      <w:bookmarkStart w:id="281" w:name="_Toc184312133"/>
      <w:bookmarkEnd w:id="281"/>
      <w:bookmarkStart w:id="282" w:name="_Toc184308070"/>
      <w:bookmarkEnd w:id="282"/>
      <w:bookmarkStart w:id="283" w:name="_Toc184310341"/>
      <w:bookmarkEnd w:id="283"/>
      <w:bookmarkStart w:id="284" w:name="_Toc184310309"/>
      <w:bookmarkEnd w:id="284"/>
      <w:bookmarkStart w:id="285" w:name="_Toc184308069"/>
      <w:bookmarkEnd w:id="285"/>
      <w:bookmarkStart w:id="286" w:name="_Toc184308052"/>
      <w:bookmarkEnd w:id="286"/>
      <w:bookmarkStart w:id="287" w:name="_Toc184313284"/>
      <w:bookmarkEnd w:id="287"/>
      <w:bookmarkStart w:id="288" w:name="_Toc184308042"/>
      <w:bookmarkEnd w:id="288"/>
      <w:bookmarkStart w:id="289" w:name="_Toc184312104"/>
      <w:bookmarkEnd w:id="289"/>
      <w:bookmarkStart w:id="290" w:name="_Toc184310298"/>
      <w:bookmarkEnd w:id="290"/>
      <w:bookmarkStart w:id="291" w:name="_Toc184314454"/>
      <w:bookmarkEnd w:id="291"/>
      <w:bookmarkStart w:id="292" w:name="_Toc184314471"/>
      <w:bookmarkEnd w:id="292"/>
      <w:bookmarkStart w:id="293" w:name="_Toc184314432"/>
      <w:bookmarkEnd w:id="293"/>
      <w:bookmarkStart w:id="294" w:name="_Toc184313285"/>
      <w:bookmarkEnd w:id="294"/>
      <w:bookmarkStart w:id="295" w:name="_Toc184310303"/>
      <w:bookmarkEnd w:id="295"/>
      <w:bookmarkStart w:id="296" w:name="_Toc184312090"/>
      <w:bookmarkEnd w:id="296"/>
      <w:bookmarkStart w:id="297" w:name="_Toc184312130"/>
      <w:bookmarkEnd w:id="297"/>
      <w:bookmarkStart w:id="298" w:name="_Toc184313303"/>
      <w:bookmarkEnd w:id="298"/>
      <w:bookmarkStart w:id="299" w:name="_Toc184308084"/>
      <w:bookmarkEnd w:id="299"/>
      <w:bookmarkStart w:id="300" w:name="_Toc184308040"/>
      <w:bookmarkEnd w:id="300"/>
      <w:bookmarkStart w:id="301" w:name="_Toc184313278"/>
      <w:bookmarkEnd w:id="301"/>
      <w:bookmarkStart w:id="302" w:name="_Toc184308108"/>
      <w:bookmarkEnd w:id="302"/>
      <w:bookmarkStart w:id="303" w:name="_Toc184312084"/>
      <w:bookmarkEnd w:id="303"/>
      <w:bookmarkStart w:id="304" w:name="_Toc184312114"/>
      <w:bookmarkEnd w:id="304"/>
      <w:bookmarkStart w:id="305" w:name="_Toc184314411"/>
      <w:bookmarkEnd w:id="305"/>
      <w:bookmarkStart w:id="306" w:name="_Toc184310273"/>
      <w:bookmarkEnd w:id="306"/>
      <w:bookmarkStart w:id="307" w:name="_Toc184310320"/>
      <w:bookmarkEnd w:id="307"/>
      <w:bookmarkStart w:id="308" w:name="_Toc184308098"/>
      <w:bookmarkEnd w:id="308"/>
      <w:bookmarkStart w:id="309" w:name="_Toc184314465"/>
      <w:bookmarkEnd w:id="309"/>
      <w:bookmarkStart w:id="310" w:name="_Toc184312139"/>
      <w:bookmarkEnd w:id="310"/>
      <w:bookmarkStart w:id="311" w:name="_Toc184314453"/>
      <w:bookmarkEnd w:id="311"/>
      <w:bookmarkStart w:id="312" w:name="_Toc184313241"/>
      <w:bookmarkEnd w:id="312"/>
      <w:bookmarkStart w:id="313" w:name="_Toc184312109"/>
      <w:bookmarkEnd w:id="313"/>
      <w:bookmarkStart w:id="314" w:name="_Toc184313277"/>
      <w:bookmarkEnd w:id="314"/>
      <w:bookmarkStart w:id="315" w:name="_Toc184314439"/>
      <w:bookmarkEnd w:id="315"/>
      <w:bookmarkStart w:id="316" w:name="_Toc184314469"/>
      <w:bookmarkEnd w:id="316"/>
      <w:bookmarkStart w:id="317" w:name="_Toc184314459"/>
      <w:bookmarkEnd w:id="317"/>
      <w:bookmarkStart w:id="318" w:name="_Toc184314478"/>
      <w:bookmarkEnd w:id="318"/>
      <w:bookmarkStart w:id="319" w:name="_Toc184310328"/>
      <w:bookmarkEnd w:id="319"/>
      <w:bookmarkStart w:id="320" w:name="_Toc184310279"/>
      <w:bookmarkEnd w:id="320"/>
      <w:bookmarkStart w:id="321" w:name="_Toc184308065"/>
      <w:bookmarkEnd w:id="321"/>
      <w:bookmarkStart w:id="322" w:name="_Toc184308074"/>
      <w:bookmarkEnd w:id="322"/>
      <w:bookmarkStart w:id="323" w:name="_Toc184310323"/>
      <w:bookmarkEnd w:id="323"/>
      <w:bookmarkStart w:id="324" w:name="_Toc184314414"/>
      <w:bookmarkEnd w:id="324"/>
      <w:bookmarkStart w:id="325" w:name="_Toc184314419"/>
      <w:bookmarkEnd w:id="325"/>
      <w:bookmarkStart w:id="326" w:name="_Toc184312134"/>
      <w:bookmarkEnd w:id="326"/>
      <w:bookmarkStart w:id="327" w:name="_Toc184310302"/>
      <w:bookmarkEnd w:id="327"/>
      <w:bookmarkStart w:id="328" w:name="_Toc184314462"/>
      <w:bookmarkEnd w:id="328"/>
      <w:bookmarkStart w:id="329" w:name="_Toc184310277"/>
      <w:bookmarkEnd w:id="329"/>
      <w:bookmarkStart w:id="330" w:name="_Toc184312115"/>
      <w:bookmarkEnd w:id="330"/>
      <w:bookmarkStart w:id="331" w:name="_Toc184314429"/>
      <w:bookmarkEnd w:id="331"/>
      <w:bookmarkStart w:id="332" w:name="_Toc184313257"/>
      <w:bookmarkEnd w:id="332"/>
      <w:bookmarkStart w:id="333" w:name="_Toc184314412"/>
      <w:bookmarkEnd w:id="333"/>
      <w:bookmarkStart w:id="334" w:name="_Toc184313307"/>
      <w:bookmarkEnd w:id="334"/>
      <w:bookmarkStart w:id="335" w:name="_Toc184312112"/>
      <w:bookmarkEnd w:id="335"/>
      <w:bookmarkStart w:id="336" w:name="_Toc184313309"/>
      <w:bookmarkEnd w:id="336"/>
      <w:bookmarkStart w:id="337" w:name="_Toc184308064"/>
      <w:bookmarkEnd w:id="337"/>
      <w:bookmarkStart w:id="338" w:name="_Toc184310276"/>
      <w:bookmarkEnd w:id="338"/>
      <w:bookmarkStart w:id="339" w:name="_Toc184310294"/>
      <w:bookmarkEnd w:id="339"/>
      <w:bookmarkStart w:id="340" w:name="_Toc184308090"/>
      <w:bookmarkEnd w:id="340"/>
      <w:bookmarkStart w:id="341" w:name="_Toc184313247"/>
      <w:bookmarkEnd w:id="341"/>
      <w:bookmarkStart w:id="342" w:name="_Toc184308048"/>
      <w:bookmarkEnd w:id="342"/>
      <w:bookmarkStart w:id="343" w:name="_Toc184314413"/>
      <w:bookmarkEnd w:id="343"/>
      <w:bookmarkStart w:id="344" w:name="_Toc184308099"/>
      <w:bookmarkEnd w:id="344"/>
      <w:bookmarkStart w:id="345" w:name="_Toc184312119"/>
      <w:bookmarkEnd w:id="345"/>
      <w:bookmarkStart w:id="346" w:name="_Toc184314427"/>
      <w:bookmarkEnd w:id="346"/>
      <w:bookmarkStart w:id="347" w:name="_Toc184313275"/>
      <w:bookmarkEnd w:id="347"/>
      <w:bookmarkStart w:id="348" w:name="_Toc184310295"/>
      <w:bookmarkEnd w:id="348"/>
      <w:bookmarkStart w:id="349" w:name="_Toc184308106"/>
      <w:bookmarkEnd w:id="349"/>
      <w:bookmarkStart w:id="350" w:name="_Toc184314451"/>
      <w:bookmarkEnd w:id="350"/>
      <w:bookmarkStart w:id="351" w:name="_Toc184314476"/>
      <w:bookmarkEnd w:id="351"/>
      <w:bookmarkStart w:id="352" w:name="_Toc184308102"/>
      <w:bookmarkEnd w:id="352"/>
      <w:bookmarkStart w:id="353" w:name="_Toc184313262"/>
      <w:bookmarkEnd w:id="353"/>
      <w:bookmarkStart w:id="354" w:name="_Toc184308046"/>
      <w:bookmarkEnd w:id="354"/>
      <w:bookmarkStart w:id="355" w:name="_Toc184312091"/>
      <w:bookmarkEnd w:id="355"/>
      <w:bookmarkStart w:id="356" w:name="_Toc184313273"/>
      <w:bookmarkEnd w:id="356"/>
      <w:bookmarkStart w:id="357" w:name="_Toc184314482"/>
      <w:bookmarkEnd w:id="357"/>
      <w:bookmarkStart w:id="358" w:name="_Toc184310343"/>
      <w:bookmarkEnd w:id="358"/>
      <w:bookmarkStart w:id="359" w:name="_Toc184310340"/>
      <w:bookmarkEnd w:id="359"/>
      <w:bookmarkStart w:id="360" w:name="_Toc184310312"/>
      <w:bookmarkEnd w:id="360"/>
      <w:bookmarkStart w:id="361" w:name="_Toc184310315"/>
      <w:bookmarkEnd w:id="361"/>
      <w:bookmarkStart w:id="362" w:name="_Toc184313291"/>
      <w:bookmarkEnd w:id="362"/>
      <w:bookmarkStart w:id="363" w:name="_Toc184312121"/>
      <w:bookmarkEnd w:id="363"/>
      <w:bookmarkStart w:id="364" w:name="_Toc184313288"/>
      <w:bookmarkEnd w:id="364"/>
      <w:bookmarkStart w:id="365" w:name="_Toc184313305"/>
      <w:bookmarkEnd w:id="365"/>
      <w:bookmarkStart w:id="366" w:name="_Toc184313290"/>
      <w:bookmarkEnd w:id="366"/>
      <w:bookmarkStart w:id="367" w:name="_Toc184310280"/>
      <w:bookmarkEnd w:id="367"/>
      <w:bookmarkStart w:id="368" w:name="_Toc184313298"/>
      <w:bookmarkEnd w:id="368"/>
      <w:bookmarkStart w:id="369" w:name="_Toc184308059"/>
      <w:bookmarkEnd w:id="369"/>
      <w:bookmarkStart w:id="370" w:name="_Toc184314456"/>
      <w:bookmarkEnd w:id="370"/>
      <w:bookmarkStart w:id="371" w:name="_Toc184314481"/>
      <w:bookmarkEnd w:id="371"/>
      <w:bookmarkStart w:id="372" w:name="_Toc184310278"/>
      <w:bookmarkEnd w:id="372"/>
      <w:bookmarkStart w:id="373" w:name="_Toc184310272"/>
      <w:bookmarkEnd w:id="373"/>
      <w:bookmarkStart w:id="374" w:name="_Toc184314472"/>
      <w:bookmarkEnd w:id="374"/>
      <w:bookmarkStart w:id="375" w:name="_Toc184312124"/>
      <w:bookmarkEnd w:id="375"/>
      <w:bookmarkStart w:id="376" w:name="_Toc184308078"/>
      <w:bookmarkEnd w:id="376"/>
      <w:bookmarkStart w:id="377" w:name="_Toc184310310"/>
      <w:bookmarkEnd w:id="377"/>
      <w:bookmarkStart w:id="378" w:name="_Toc184314473"/>
      <w:bookmarkEnd w:id="378"/>
      <w:bookmarkStart w:id="379" w:name="_Toc184308057"/>
      <w:bookmarkEnd w:id="379"/>
      <w:bookmarkStart w:id="380" w:name="_Toc184312094"/>
      <w:bookmarkEnd w:id="380"/>
      <w:bookmarkStart w:id="381" w:name="_Toc184308079"/>
      <w:bookmarkEnd w:id="381"/>
      <w:bookmarkStart w:id="382" w:name="_Toc184313299"/>
      <w:bookmarkEnd w:id="382"/>
      <w:bookmarkStart w:id="383" w:name="_Toc18431206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3"/>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2024年临江公司石灰浆备用管道及备件采购项目（重新询价）</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3"/>
        <w:ind w:left="0" w:leftChars="0" w:firstLine="0" w:firstLineChars="0"/>
        <w:rPr>
          <w:rFonts w:ascii="宋体" w:hAnsi="宋体" w:cs="宋体"/>
          <w:b/>
          <w:szCs w:val="24"/>
        </w:rPr>
      </w:pPr>
    </w:p>
    <w:p>
      <w:pPr>
        <w:pStyle w:val="2"/>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rPr>
          <w:rFonts w:hint="eastAsia"/>
        </w:rPr>
      </w:pPr>
      <w:r>
        <w:rPr>
          <w:rFonts w:hint="eastAsia"/>
        </w:rPr>
        <w:t>第二章 合同一般条款………………………………………………………（页码）</w:t>
      </w:r>
    </w:p>
    <w:p>
      <w:pPr>
        <w:pStyle w:val="8"/>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2024年临江公司锅炉水平烟道落灰管改造及炉排底冷却风管改造备件采购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2"/>
        <w:rPr>
          <w:rFonts w:hint="eastAsia"/>
          <w:lang w:val="en-US" w:eastAsia="zh-CN"/>
        </w:rPr>
      </w:pPr>
    </w:p>
    <w:p>
      <w:pPr>
        <w:rPr>
          <w:rFonts w:hint="eastAsia"/>
          <w:lang w:val="en-US" w:eastAsia="zh-CN"/>
        </w:rPr>
      </w:pPr>
    </w:p>
    <w:tbl>
      <w:tblPr>
        <w:tblStyle w:val="15"/>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641"/>
        <w:gridCol w:w="641"/>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总计（元）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90°焊接弯头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φ89*4.5，R=5D，材质：20#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角钢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50*50*3，材质；Q235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U型卡箍双头螺栓</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M8，配φ89管道</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Φ45*3，材质：20#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Q41F-16C,DN40，1.6MPa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：清单数量为</w:t>
      </w:r>
      <w:r>
        <w:rPr>
          <w:rFonts w:hint="eastAsia" w:ascii="宋体" w:hAnsi="宋体" w:cs="宋体"/>
          <w:sz w:val="24"/>
          <w:u w:val="single"/>
          <w:lang w:val="en-US" w:eastAsia="zh-CN"/>
        </w:rPr>
        <w:t>采购人方案图纸的数量测算</w:t>
      </w:r>
      <w:r>
        <w:rPr>
          <w:rFonts w:hint="eastAsia" w:ascii="宋体" w:hAnsi="宋体" w:cs="宋体"/>
          <w:sz w:val="24"/>
          <w:u w:val="single"/>
        </w:rPr>
        <w:t>，</w:t>
      </w:r>
      <w:r>
        <w:rPr>
          <w:rFonts w:hint="eastAsia" w:ascii="宋体" w:hAnsi="宋体" w:cs="宋体"/>
          <w:sz w:val="24"/>
          <w:u w:val="single"/>
          <w:lang w:val="en-US" w:eastAsia="zh-CN"/>
        </w:rPr>
        <w:t>供应商可按方案图纸测算或自行现场确认数量，材料使用数量按现场实际使用数量结算。</w:t>
      </w: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自合同签订生效后6个月内完成供货、安装及调试；</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自合同签订生效后6个月内完成供货、安装及调试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3"/>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3"/>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3"/>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eastAsia" w:cs="Arial"/>
          <w:b w:val="0"/>
          <w:bCs w:val="0"/>
          <w:snapToGrid w:val="0"/>
          <w:kern w:val="2"/>
          <w:sz w:val="24"/>
          <w:szCs w:val="24"/>
          <w:lang w:val="en-US" w:eastAsia="zh-CN" w:bidi="ar-SA"/>
        </w:rPr>
        <w:t>4</w:t>
      </w:r>
      <w:r>
        <w:rPr>
          <w:rFonts w:hint="default" w:ascii="宋体" w:hAnsi="Arial" w:cs="Arial" w:eastAsiaTheme="minorEastAsia"/>
          <w:b w:val="0"/>
          <w:bCs w:val="0"/>
          <w:snapToGrid w:val="0"/>
          <w:kern w:val="2"/>
          <w:sz w:val="24"/>
          <w:szCs w:val="24"/>
          <w:lang w:val="en-US" w:eastAsia="zh-CN" w:bidi="ar-SA"/>
        </w:rPr>
        <w:t>.现场环境：</w:t>
      </w:r>
      <w:r>
        <w:rPr>
          <w:rFonts w:hint="eastAsia" w:cs="Arial"/>
          <w:b w:val="0"/>
          <w:bCs w:val="0"/>
          <w:snapToGrid w:val="0"/>
          <w:kern w:val="2"/>
          <w:sz w:val="24"/>
          <w:szCs w:val="24"/>
          <w:lang w:val="en-US" w:eastAsia="zh-CN" w:bidi="ar-SA"/>
        </w:rPr>
        <w:t>石灰浆</w:t>
      </w:r>
      <w:r>
        <w:rPr>
          <w:rFonts w:hint="default" w:ascii="宋体" w:hAnsi="Arial" w:cs="Arial" w:eastAsiaTheme="minorEastAsia"/>
          <w:b w:val="0"/>
          <w:bCs w:val="0"/>
          <w:snapToGrid w:val="0"/>
          <w:kern w:val="2"/>
          <w:sz w:val="24"/>
          <w:szCs w:val="24"/>
          <w:lang w:val="en-US" w:eastAsia="zh-CN" w:bidi="ar-SA"/>
        </w:rPr>
        <w:t>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，供应商自行考虑作业条件，或到现场确认作业环境。</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由乙方</w:t>
      </w:r>
      <w:r>
        <w:rPr>
          <w:rFonts w:hint="default" w:ascii="宋体" w:hAnsi="Arial" w:cs="Arial" w:eastAsiaTheme="minorEastAsia"/>
          <w:b w:val="0"/>
          <w:bCs w:val="0"/>
          <w:snapToGrid w:val="0"/>
          <w:kern w:val="2"/>
          <w:sz w:val="24"/>
          <w:szCs w:val="24"/>
          <w:lang w:val="en-US" w:eastAsia="zh-CN" w:bidi="ar-SA"/>
        </w:rPr>
        <w:t>自筹或租赁，所需费用由</w:t>
      </w:r>
      <w:r>
        <w:rPr>
          <w:rFonts w:hint="eastAsia" w:cs="Arial"/>
          <w:b w:val="0"/>
          <w:bCs w:val="0"/>
          <w:snapToGrid w:val="0"/>
          <w:kern w:val="2"/>
          <w:sz w:val="24"/>
          <w:szCs w:val="24"/>
          <w:lang w:val="en-US" w:eastAsia="zh-CN" w:bidi="ar-SA"/>
        </w:rPr>
        <w:t>乙方</w:t>
      </w:r>
      <w:r>
        <w:rPr>
          <w:rFonts w:hint="default" w:ascii="宋体" w:hAnsi="Arial" w:cs="Arial" w:eastAsiaTheme="minorEastAsia"/>
          <w:b w:val="0"/>
          <w:bCs w:val="0"/>
          <w:snapToGrid w:val="0"/>
          <w:kern w:val="2"/>
          <w:sz w:val="24"/>
          <w:szCs w:val="24"/>
          <w:lang w:val="en-US" w:eastAsia="zh-CN" w:bidi="ar-SA"/>
        </w:rPr>
        <w:t>自行承担。</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3.主要作业内容：乙方负责对石灰浆供应系统备用母管安装（南北各一套）。</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1）石灰浆供应系统备用母管安装，总长约660米（单侧约330米），总爬高约37米，弯头50个（单侧25个）；</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2）母管布置时所需的支架、抱箍等安装； </w:t>
      </w:r>
    </w:p>
    <w:p>
      <w:pPr>
        <w:spacing w:line="360" w:lineRule="auto"/>
        <w:ind w:firstLine="480" w:firstLineChars="200"/>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3）母管至雾化器的支管及阀门安装；</w:t>
      </w:r>
    </w:p>
    <w:p>
      <w:pPr>
        <w:pStyle w:val="3"/>
        <w:numPr>
          <w:ilvl w:val="0"/>
          <w:numId w:val="0"/>
        </w:numPr>
        <w:ind w:firstLine="480" w:firstLineChars="200"/>
        <w:rPr>
          <w:rFonts w:hint="eastAsia"/>
          <w:lang w:val="en-US" w:eastAsia="zh-CN"/>
        </w:rPr>
      </w:pPr>
      <w:r>
        <w:rPr>
          <w:rFonts w:hint="eastAsia"/>
          <w:highlight w:val="none"/>
          <w:lang w:val="en-US" w:eastAsia="zh-CN"/>
        </w:rPr>
        <w:t>4）对成品做除锈及油漆防腐处理，</w:t>
      </w:r>
      <w:r>
        <w:rPr>
          <w:rFonts w:hint="eastAsia" w:ascii="宋体" w:hAnsi="宋体" w:eastAsia="宋体" w:cs="宋体"/>
          <w:lang w:val="en-US" w:eastAsia="zh-CN"/>
        </w:rPr>
        <w:t>刷一道底漆，一道防锈面漆，面漆颜色，淡灰B03。</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3"/>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3"/>
        <w:ind w:firstLine="480" w:firstLineChars="200"/>
        <w:rPr>
          <w:lang w:val="en-US"/>
        </w:rPr>
      </w:pPr>
      <w:r>
        <w:rPr>
          <w:rFonts w:hint="eastAsia"/>
          <w:lang w:val="en-US" w:eastAsia="zh-CN"/>
        </w:rPr>
        <w:t>2.</w:t>
      </w:r>
      <w:r>
        <w:rPr>
          <w:rFonts w:hint="eastAsia"/>
          <w:lang w:val="en-US"/>
        </w:rPr>
        <w:t>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3"/>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3"/>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3"/>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2"/>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3"/>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（4）若质保期内出现质量问题，甲方有权从质保金中扣除违约金，同时乙方应免费维修或更换。</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lang w:eastAsia="zh-CN"/>
        </w:rPr>
        <w:t>（</w:t>
      </w:r>
      <w:r>
        <w:rPr>
          <w:rFonts w:hint="eastAsia" w:ascii="宋体" w:hAnsi="宋体" w:cs="宋体"/>
          <w:sz w:val="24"/>
          <w:u w:val="single"/>
          <w:lang w:val="en-US" w:eastAsia="zh-CN"/>
        </w:rPr>
        <w:t>5</w:t>
      </w:r>
      <w:r>
        <w:rPr>
          <w:rFonts w:hint="eastAsia" w:ascii="宋体" w:hAnsi="宋体" w:cs="宋体"/>
          <w:sz w:val="24"/>
          <w:u w:val="single"/>
          <w:lang w:eastAsia="zh-CN"/>
        </w:rPr>
        <w:t>）在使用乙方提供的货物或者服务过程中，因产品质量或乙方其他问题给机械设备造成故障或货物损坏，由乙方承担甲方的一切损失，包括直接和间接损失。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第三章安全协议及</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6917"/>
      <w:bookmarkStart w:id="409" w:name="_Ref467379214"/>
      <w:bookmarkStart w:id="410" w:name="_Toc279701240"/>
      <w:bookmarkStart w:id="411" w:name="_Toc259093669"/>
      <w:bookmarkStart w:id="412" w:name="_Ref467379205"/>
      <w:bookmarkStart w:id="413" w:name="_Toc487900349"/>
      <w:bookmarkStart w:id="414" w:name="_Toc19614"/>
      <w:bookmarkStart w:id="415" w:name="_Ref467378463"/>
      <w:bookmarkStart w:id="416" w:name="_Toc28763"/>
      <w:bookmarkStart w:id="417" w:name="_Ref467379094"/>
      <w:bookmarkStart w:id="418" w:name="_Ref467378404"/>
      <w:bookmarkStart w:id="419" w:name="_Ref467379109"/>
      <w:bookmarkStart w:id="420" w:name="_Ref467379101"/>
      <w:bookmarkStart w:id="421" w:name="_Ref467379195"/>
      <w:bookmarkStart w:id="422" w:name="_Ref467378499"/>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13336"/>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7853"/>
      <w:bookmarkStart w:id="435" w:name="_Toc9829"/>
      <w:bookmarkStart w:id="436" w:name="_Toc259093671"/>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923"/>
      <w:bookmarkStart w:id="455" w:name="_Ref467379863"/>
      <w:bookmarkStart w:id="456" w:name="_Toc487900358"/>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487900365"/>
      <w:bookmarkStart w:id="483" w:name="_Toc689"/>
      <w:bookmarkStart w:id="484" w:name="_Toc30676"/>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8298"/>
      <w:bookmarkStart w:id="489" w:name="_Toc279701258"/>
      <w:bookmarkStart w:id="490" w:name="_Toc48790036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30599"/>
      <w:bookmarkStart w:id="506" w:name="_Toc18540"/>
      <w:bookmarkStart w:id="507" w:name="_Toc279701262"/>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0330"/>
      <w:bookmarkStart w:id="512" w:name="_Toc259093692"/>
      <w:bookmarkStart w:id="513" w:name="_Toc18567"/>
      <w:bookmarkStart w:id="514" w:name="_Toc27970126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2024年临江公司石灰浆备用管道及备件采购项目（重新询价）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2024年临江公司石灰浆备用管道及备件采购项目（重新询价）</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Times New Roman"/>
          <w:b/>
          <w:szCs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3"/>
      </w:pPr>
    </w:p>
    <w:p/>
    <w:p>
      <w:pPr>
        <w:pStyle w:val="3"/>
      </w:pPr>
    </w:p>
    <w:p/>
    <w:p>
      <w:pPr>
        <w:pStyle w:val="3"/>
      </w:pPr>
    </w:p>
    <w:p>
      <w:pPr>
        <w:pStyle w:val="2"/>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2024年临江公司石灰浆备用管道及备件采购项目（重新询价）</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202408022-1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3"/>
      </w:pPr>
    </w:p>
    <w:p>
      <w:pPr>
        <w:pStyle w:val="2"/>
      </w:pPr>
    </w:p>
    <w:p/>
    <w:p/>
    <w:p/>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3"/>
      </w:pPr>
    </w:p>
    <w:p>
      <w:pPr>
        <w:pStyle w:val="2"/>
      </w:pPr>
    </w:p>
    <w:p/>
    <w:p>
      <w:pPr>
        <w:pStyle w:val="3"/>
      </w:pPr>
    </w:p>
    <w:p>
      <w:pPr>
        <w:pStyle w:val="2"/>
      </w:pPr>
    </w:p>
    <w:p/>
    <w:p>
      <w:pPr>
        <w:pStyle w:val="3"/>
      </w:pPr>
    </w:p>
    <w:p>
      <w:pPr>
        <w:pStyle w:val="2"/>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3"/>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3"/>
      </w:pPr>
    </w:p>
    <w:p>
      <w:pPr>
        <w:pStyle w:val="2"/>
      </w:pPr>
    </w:p>
    <w:p>
      <w:pPr>
        <w:rPr>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3"/>
      </w:pPr>
    </w:p>
    <w:p>
      <w:pPr>
        <w:pStyle w:val="2"/>
      </w:pPr>
    </w:p>
    <w:p>
      <w:pPr>
        <w:pStyle w:val="3"/>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3"/>
      </w:pPr>
    </w:p>
    <w:p>
      <w:pPr>
        <w:pStyle w:val="2"/>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3"/>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3"/>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lang w:eastAsia="zh-CN"/>
        </w:rPr>
        <w:t>（</w:t>
      </w:r>
      <w:r>
        <w:rPr>
          <w:rFonts w:hint="eastAsia" w:cs="仿宋" w:asciiTheme="minorEastAsia" w:hAnsiTheme="minorEastAsia"/>
          <w:b/>
          <w:bCs/>
          <w:sz w:val="24"/>
          <w:szCs w:val="24"/>
          <w:lang w:val="en-US" w:eastAsia="zh-CN"/>
        </w:rPr>
        <w:t>发票仅接收货物类发票，不接受工程类或服务类发票</w:t>
      </w:r>
      <w:r>
        <w:rPr>
          <w:rFonts w:hint="eastAsia" w:ascii="宋体" w:hAnsi="宋体" w:eastAsia="宋体" w:cs="宋体"/>
          <w:sz w:val="24"/>
          <w:szCs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3"/>
        <w:ind w:firstLine="480" w:firstLineChars="200"/>
        <w:jc w:val="left"/>
        <w:rPr>
          <w:rFonts w:hAnsi="宋体" w:cs="宋体"/>
        </w:rPr>
      </w:pPr>
    </w:p>
    <w:p>
      <w:pPr>
        <w:pStyle w:val="3"/>
        <w:ind w:firstLine="480" w:firstLineChars="200"/>
        <w:jc w:val="left"/>
        <w:rPr>
          <w:rFonts w:hAnsi="宋体" w:cs="宋体"/>
        </w:rPr>
      </w:pPr>
    </w:p>
    <w:p>
      <w:pPr>
        <w:pStyle w:val="3"/>
        <w:jc w:val="left"/>
        <w:rPr>
          <w:rFonts w:hAnsi="宋体" w:cs="宋体"/>
        </w:rPr>
      </w:pPr>
      <w:r>
        <w:rPr>
          <w:rFonts w:hint="eastAsia" w:hAnsi="宋体" w:cs="宋体"/>
        </w:rPr>
        <w:t>供应商名称：（盖单位公章）</w:t>
      </w:r>
    </w:p>
    <w:p>
      <w:pPr>
        <w:pStyle w:val="3"/>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3"/>
        <w:tabs>
          <w:tab w:val="left" w:pos="4101"/>
        </w:tabs>
        <w:jc w:val="left"/>
        <w:rPr>
          <w:rFonts w:hAnsi="宋体" w:cs="宋体"/>
        </w:rPr>
      </w:pPr>
      <w:r>
        <w:rPr>
          <w:rFonts w:hint="eastAsia" w:hAnsi="宋体" w:cs="宋体"/>
        </w:rPr>
        <w:t>地址：</w:t>
      </w:r>
    </w:p>
    <w:p>
      <w:pPr>
        <w:pStyle w:val="3"/>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p>
      <w:pPr>
        <w:pStyle w:val="2"/>
        <w:rPr>
          <w:rFonts w:hint="eastAsia"/>
          <w:lang w:val="zh-CN"/>
        </w:rPr>
      </w:pPr>
    </w:p>
    <w:tbl>
      <w:tblPr>
        <w:tblStyle w:val="1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724"/>
        <w:gridCol w:w="2762"/>
        <w:gridCol w:w="775"/>
        <w:gridCol w:w="1200"/>
        <w:gridCol w:w="1150"/>
        <w:gridCol w:w="1063"/>
        <w:gridCol w:w="4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物资名称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品牌</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型号规格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单价（元）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总计（元）</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无缝钢管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φ89*4.5，材质：20#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r>
              <w:rPr>
                <w:rFonts w:hint="default" w:ascii="宋体" w:hAnsi="宋体" w:eastAsia="宋体" w:cs="宋体"/>
                <w:b/>
                <w:bCs/>
                <w:snapToGrid w:val="0"/>
                <w:szCs w:val="21"/>
                <w:lang w:val="en-US" w:eastAsia="zh-CN"/>
              </w:rPr>
              <w:t>液碱制备间至反应塔底的管道标高为+5米，反应塔底爬升至反应塔顶的标高为+37.156米，反应塔顶管道水平布置，反应塔顶环境温度约50℃</w:t>
            </w:r>
            <w:r>
              <w:rPr>
                <w:rFonts w:hint="eastAsia" w:ascii="宋体" w:hAnsi="宋体" w:eastAsia="宋体" w:cs="宋体"/>
                <w:b/>
                <w:bCs/>
                <w:snapToGrid w:val="0"/>
                <w:szCs w:val="21"/>
                <w:lang w:val="en-US" w:eastAsia="zh-CN"/>
              </w:rPr>
              <w:t>，供应商自行考虑作业条件，或到现场确认作业环境。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90°焊接弯头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φ89*4.5，R=5D，材质：20#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角钢</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50*50*3，材质；Q235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U型卡箍双头螺栓</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M8，配φ89管道</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无缝钢管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Φ45*3，材质：20#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手动球阀</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Q41F-16C,DN40，1.6MPa</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417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1"/>
                <w:szCs w:val="21"/>
              </w:rPr>
              <w:t>响应报价合计（小写）</w:t>
            </w:r>
          </w:p>
        </w:tc>
        <w:tc>
          <w:tcPr>
            <w:tcW w:w="75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响应报价合计（大写）</w:t>
            </w:r>
          </w:p>
        </w:tc>
        <w:tc>
          <w:tcPr>
            <w:tcW w:w="75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税率</w:t>
            </w:r>
          </w:p>
        </w:tc>
        <w:tc>
          <w:tcPr>
            <w:tcW w:w="75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1"/>
                <w:szCs w:val="21"/>
                <w:lang w:eastAsia="zh-CN"/>
              </w:rPr>
              <w:t>（</w:t>
            </w:r>
            <w:r>
              <w:rPr>
                <w:rFonts w:hint="eastAsia" w:cs="仿宋" w:asciiTheme="minorEastAsia" w:hAnsiTheme="minorEastAsia"/>
                <w:b/>
                <w:bCs/>
                <w:sz w:val="21"/>
                <w:szCs w:val="21"/>
                <w:lang w:val="en-US" w:eastAsia="zh-CN"/>
              </w:rPr>
              <w:t>发票仅接收货物类发票，不接受工程类或服务类发票</w:t>
            </w:r>
            <w:r>
              <w:rPr>
                <w:rFonts w:hint="eastAsia" w:cs="仿宋" w:asciiTheme="minorEastAsia" w:hAnsiTheme="minorEastAsia"/>
                <w:b/>
                <w:bCs/>
                <w:sz w:val="21"/>
                <w:szCs w:val="21"/>
                <w:lang w:eastAsia="zh-CN"/>
              </w:rPr>
              <w:t>）</w:t>
            </w:r>
          </w:p>
        </w:tc>
      </w:tr>
    </w:tbl>
    <w:p>
      <w:pPr>
        <w:spacing w:line="360" w:lineRule="auto"/>
        <w:jc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3"/>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3"/>
      </w:pPr>
    </w:p>
    <w:p>
      <w:pPr>
        <w:pStyle w:val="2"/>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2024年临江公司石灰浆备用管道及备件采购项目（重新询价）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114ABC"/>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321955"/>
    <w:rsid w:val="34454474"/>
    <w:rsid w:val="34AF40BC"/>
    <w:rsid w:val="36162BCB"/>
    <w:rsid w:val="364530C9"/>
    <w:rsid w:val="3648308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20679"/>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712A38"/>
    <w:rsid w:val="79D7762B"/>
    <w:rsid w:val="79EB254B"/>
    <w:rsid w:val="7A154A37"/>
    <w:rsid w:val="7BA82ABD"/>
    <w:rsid w:val="7C757EAB"/>
    <w:rsid w:val="7D0A41BC"/>
    <w:rsid w:val="7D0A4B32"/>
    <w:rsid w:val="7D797C2B"/>
    <w:rsid w:val="7D823D52"/>
    <w:rsid w:val="7DAC6A56"/>
    <w:rsid w:val="7E381ACE"/>
    <w:rsid w:val="7EF742CC"/>
    <w:rsid w:val="7F272F7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4"/>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28</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2024-08-30T02:31:48Z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