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杭州市临江能源生活垃圾焚烧飞灰资源化利用项目工程详勘</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202409017</w:t>
      </w:r>
    </w:p>
    <w:p w14:paraId="2358ED6D">
      <w:pPr>
        <w:spacing w:line="360" w:lineRule="auto"/>
        <w:jc w:val="center"/>
        <w:rPr>
          <w:rFonts w:cs="仿宋" w:asciiTheme="minorEastAsia" w:hAnsiTheme="minorEastAsia"/>
          <w:b/>
          <w:bCs/>
          <w:color w:val="auto"/>
          <w:sz w:val="72"/>
          <w:szCs w:val="72"/>
        </w:rPr>
      </w:pPr>
    </w:p>
    <w:p w14:paraId="442F4773">
      <w:pPr>
        <w:pStyle w:val="3"/>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14</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721B6F45">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73336447">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杭州市临江能源生活垃圾焚烧飞灰资源化利用项目工程详勘</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202409017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杭州市临江能源生活垃圾焚烧飞灰资源化利用项目工程详勘</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u w:val="none"/>
          <w:lang w:val="en-US" w:eastAsia="zh-CN"/>
        </w:rPr>
        <w:t>杭州市临江能源生活垃圾焚烧飞灰资源化利用项目因工程建设需要，需委托有资质的单位提供工程详勘服务，</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合同签订起至提交详勘报告成果后自动终止。</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35393623"/>
      <w:bookmarkStart w:id="13" w:name="_Toc28359004"/>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7FE3B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3.供应商须有勘察综合类甲级资质或勘察专业类岩土工程甲级或勘察专业类岩土工程勘察甲级资质；</w:t>
      </w:r>
    </w:p>
    <w:p w14:paraId="1C9138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lang w:val="en-US" w:eastAsia="zh-CN"/>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.业绩要求：</w:t>
      </w:r>
      <w:r>
        <w:rPr>
          <w:rFonts w:hint="eastAsia" w:cs="仿宋" w:asciiTheme="minorEastAsia" w:hAnsiTheme="minorEastAsia"/>
          <w:bCs/>
          <w:color w:val="auto"/>
          <w:sz w:val="24"/>
          <w:lang w:val="en-US" w:eastAsia="zh-CN"/>
        </w:rPr>
        <w:t>/</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14点30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9月14</w:t>
      </w:r>
      <w:bookmarkStart w:id="497" w:name="_GoBack"/>
      <w:bookmarkEnd w:id="497"/>
      <w:r>
        <w:rPr>
          <w:rFonts w:hint="eastAsia" w:cs="仿宋" w:asciiTheme="minorEastAsia" w:hAnsiTheme="minorEastAsia"/>
          <w:color w:val="auto"/>
          <w:sz w:val="24"/>
        </w:rPr>
        <w:t>日</w:t>
      </w:r>
    </w:p>
    <w:p w14:paraId="4A26DFB7">
      <w:pPr>
        <w:spacing w:line="460" w:lineRule="exact"/>
        <w:jc w:val="center"/>
        <w:rPr>
          <w:rFonts w:hint="eastAsia" w:cs="仿宋" w:asciiTheme="minorEastAsia" w:hAnsiTheme="minorEastAsia"/>
          <w:b/>
          <w:bCs/>
          <w:color w:val="auto"/>
          <w:sz w:val="36"/>
          <w:szCs w:val="36"/>
        </w:rPr>
      </w:pPr>
    </w:p>
    <w:p w14:paraId="5E7678F1">
      <w:pPr>
        <w:pStyle w:val="16"/>
        <w:rPr>
          <w:rFonts w:hint="eastAsia"/>
        </w:rPr>
      </w:pPr>
    </w:p>
    <w:p w14:paraId="4AB0D133">
      <w:pPr>
        <w:rPr>
          <w:rFonts w:hint="eastAsia"/>
        </w:rPr>
      </w:pPr>
    </w:p>
    <w:p w14:paraId="5EE25703">
      <w:pPr>
        <w:pStyle w:val="2"/>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20"/>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61BCB38">
            <w:pPr>
              <w:pStyle w:val="20"/>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2"/>
        <w:ind w:left="0" w:leftChars="0" w:firstLine="0" w:firstLineChars="0"/>
        <w:rPr>
          <w:rFonts w:hint="eastAsia" w:cs="仿宋" w:asciiTheme="minorEastAsia" w:hAnsiTheme="minorEastAsia"/>
          <w:b/>
          <w:color w:val="auto"/>
          <w:sz w:val="32"/>
          <w:szCs w:val="20"/>
        </w:rPr>
      </w:pPr>
    </w:p>
    <w:p w14:paraId="6DBE0C76">
      <w:pPr>
        <w:pStyle w:val="15"/>
        <w:rPr>
          <w:rFonts w:hint="eastAsia"/>
        </w:rPr>
      </w:pPr>
    </w:p>
    <w:p w14:paraId="08A39AFF">
      <w:pPr>
        <w:pStyle w:val="15"/>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3"/>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77F55BA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3761D92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895E77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7C714CA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13D154C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0B6D33F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61BD7B4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23A0BD3A">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3"/>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4"/>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4"/>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3"/>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3"/>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3"/>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3"/>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3"/>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55F748C8">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507763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val="en-US" w:eastAsia="zh-CN"/>
        </w:rPr>
        <w:t>项目概况</w:t>
      </w:r>
    </w:p>
    <w:p w14:paraId="6E550F39">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 xml:space="preserve">项目名称：杭州市临江能源生活垃圾焚烧飞灰资源化利用项目。 </w:t>
      </w:r>
    </w:p>
    <w:p w14:paraId="2F04A963">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 xml:space="preserve">建设规模：3万吨/年。 </w:t>
      </w:r>
    </w:p>
    <w:p w14:paraId="0B8D52C2">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 xml:space="preserve">建设性质：新建。 </w:t>
      </w:r>
    </w:p>
    <w:p w14:paraId="55096E85">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 xml:space="preserve">用地面积：约7.7亩。 </w:t>
      </w:r>
    </w:p>
    <w:p w14:paraId="07352FBF">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 xml:space="preserve">用地性质：环境设施用地。 </w:t>
      </w:r>
    </w:p>
    <w:p w14:paraId="65E0AA1E">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建设地点：浙江省杭州市钱塘区临江街道红十五路10388-123号。</w:t>
      </w:r>
    </w:p>
    <w:p w14:paraId="48CD2752">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 xml:space="preserve">服务范围：临江循环经济（静脉）产业园区。 </w:t>
      </w:r>
    </w:p>
    <w:p w14:paraId="1EF756C5">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 xml:space="preserve">建设内容：本项目新建飞灰资源综合处理车间一座，包括飞灰收运与储存系统、低温热分解系统、飞灰水洗系统、水处理系统、MVR 蒸发结晶系统及其他公用辅助设施。 </w:t>
      </w:r>
    </w:p>
    <w:p w14:paraId="47BB15E1">
      <w:pPr>
        <w:spacing w:line="360" w:lineRule="auto"/>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主要产品：生产过程产生钠盐、钾盐、钙盐等副产品。</w:t>
      </w:r>
    </w:p>
    <w:p w14:paraId="04BC94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二、</w:t>
      </w:r>
      <w:r>
        <w:rPr>
          <w:rFonts w:hint="eastAsia" w:ascii="宋体" w:hAnsi="宋体" w:eastAsia="宋体" w:cs="宋体"/>
          <w:b/>
          <w:bCs w:val="0"/>
          <w:color w:val="auto"/>
          <w:sz w:val="24"/>
          <w:szCs w:val="24"/>
          <w:lang w:val="en-US" w:eastAsia="zh-CN"/>
        </w:rPr>
        <w:t>采购内容</w:t>
      </w:r>
    </w:p>
    <w:p w14:paraId="0E3D6015">
      <w:pPr>
        <w:pStyle w:val="2"/>
        <w:numPr>
          <w:ilvl w:val="0"/>
          <w:numId w:val="0"/>
        </w:numPr>
        <w:ind w:firstLine="480" w:firstLineChars="200"/>
        <w:rPr>
          <w:rFonts w:hint="eastAsia" w:ascii="宋体"/>
          <w:color w:val="auto"/>
          <w:lang w:val="en-US" w:eastAsia="zh-CN"/>
        </w:rPr>
      </w:pPr>
      <w:r>
        <w:rPr>
          <w:rFonts w:hint="eastAsia" w:ascii="宋体" w:hAnsi="Times New Roman" w:cs="Times New Roman"/>
          <w:snapToGrid/>
          <w:color w:val="auto"/>
          <w:kern w:val="2"/>
          <w:sz w:val="24"/>
          <w:szCs w:val="20"/>
          <w:highlight w:val="none"/>
          <w:lang w:val="en-US" w:eastAsia="zh-CN" w:bidi="ar-SA"/>
        </w:rPr>
        <w:t>供应商</w:t>
      </w:r>
      <w:r>
        <w:rPr>
          <w:rFonts w:hint="eastAsia" w:ascii="宋体"/>
          <w:color w:val="auto"/>
          <w:lang w:val="en-US" w:eastAsia="zh-CN"/>
        </w:rPr>
        <w:t>根据中华人民共和国国家标准GB50021－2001（2009年版）《岩土工程勘察规范》中有关施工图阶段详细勘察的要求，</w:t>
      </w:r>
      <w:r>
        <w:rPr>
          <w:rFonts w:hint="eastAsia" w:ascii="宋体" w:hAnsi="Times New Roman" w:cs="Times New Roman"/>
          <w:snapToGrid/>
          <w:color w:val="auto"/>
          <w:kern w:val="2"/>
          <w:sz w:val="24"/>
          <w:szCs w:val="20"/>
          <w:highlight w:val="none"/>
          <w:lang w:val="en-US" w:eastAsia="zh-CN" w:bidi="ar-SA"/>
        </w:rPr>
        <w:t>对</w:t>
      </w:r>
      <w:r>
        <w:rPr>
          <w:rFonts w:hint="eastAsia" w:ascii="宋体" w:hAnsi="Times New Roman" w:cs="Times New Roman" w:eastAsiaTheme="minorEastAsia"/>
          <w:snapToGrid/>
          <w:color w:val="auto"/>
          <w:kern w:val="2"/>
          <w:sz w:val="24"/>
          <w:szCs w:val="20"/>
          <w:highlight w:val="none"/>
          <w:lang w:val="en-US" w:eastAsia="zh-CN" w:bidi="ar-SA"/>
        </w:rPr>
        <w:t>杭州市临江能源生活垃圾焚烧飞灰资源化利用项目</w:t>
      </w:r>
      <w:r>
        <w:rPr>
          <w:rFonts w:hint="eastAsia" w:ascii="宋体" w:hAnsi="Times New Roman" w:cs="Times New Roman"/>
          <w:snapToGrid/>
          <w:color w:val="auto"/>
          <w:kern w:val="2"/>
          <w:sz w:val="24"/>
          <w:szCs w:val="20"/>
          <w:highlight w:val="none"/>
          <w:lang w:val="en-US" w:eastAsia="zh-CN" w:bidi="ar-SA"/>
        </w:rPr>
        <w:t>进行工程详勘</w:t>
      </w:r>
      <w:r>
        <w:rPr>
          <w:rFonts w:hint="eastAsia" w:ascii="宋体" w:cs="Times New Roman"/>
          <w:snapToGrid/>
          <w:color w:val="auto"/>
          <w:kern w:val="2"/>
          <w:sz w:val="24"/>
          <w:szCs w:val="20"/>
          <w:highlight w:val="none"/>
          <w:lang w:val="en-US" w:eastAsia="zh-CN" w:bidi="ar-SA"/>
        </w:rPr>
        <w:t>，</w:t>
      </w:r>
      <w:r>
        <w:rPr>
          <w:rFonts w:hint="eastAsia" w:ascii="宋体"/>
          <w:color w:val="auto"/>
          <w:highlight w:val="none"/>
          <w:lang w:val="en-US" w:eastAsia="zh-CN"/>
        </w:rPr>
        <w:t>对各建(构)筑物地基提供资料完整,评价正确的勘查报告,正确反映工程地质条件，查明不良地质作用和地质灾害，</w:t>
      </w:r>
      <w:r>
        <w:rPr>
          <w:rFonts w:hint="eastAsia" w:ascii="宋体"/>
          <w:color w:val="auto"/>
          <w:lang w:val="en-US" w:eastAsia="zh-CN"/>
        </w:rPr>
        <w:t>结合本设计要求及当地施工条件进行技术论证和分析评价,为拟建建筑物的基础设计、基坑支护设计与施工提供详细的工程地质依据和必要的岩土参数，以满足基础设计、基坑支护设计与施工的安全性及经济性。</w:t>
      </w:r>
    </w:p>
    <w:p w14:paraId="7AF38117">
      <w:pPr>
        <w:spacing w:line="360" w:lineRule="auto"/>
        <w:ind w:firstLine="480" w:firstLineChars="200"/>
        <w:rPr>
          <w:rFonts w:hint="eastAsia" w:ascii="宋体" w:hAnsi="Times New Roman" w:cs="Times New Roman" w:eastAsiaTheme="minorEastAsia"/>
          <w:snapToGrid/>
          <w:color w:val="auto"/>
          <w:kern w:val="2"/>
          <w:sz w:val="24"/>
          <w:szCs w:val="20"/>
          <w:highlight w:val="yellow"/>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各单体附加荷载及基础形式</w:t>
      </w:r>
      <w:r>
        <w:rPr>
          <w:rFonts w:hint="eastAsia" w:ascii="宋体" w:hAnsi="Times New Roman" w:cs="Times New Roman"/>
          <w:snapToGrid/>
          <w:color w:val="auto"/>
          <w:kern w:val="2"/>
          <w:sz w:val="24"/>
          <w:szCs w:val="20"/>
          <w:highlight w:val="none"/>
          <w:lang w:val="en-US" w:eastAsia="zh-CN" w:bidi="ar-SA"/>
        </w:rPr>
        <w:t>如下：</w:t>
      </w:r>
    </w:p>
    <w:tbl>
      <w:tblPr>
        <w:tblStyle w:val="17"/>
        <w:tblW w:w="8517" w:type="dxa"/>
        <w:jc w:val="center"/>
        <w:tblLayout w:type="autofit"/>
        <w:tblCellMar>
          <w:top w:w="0" w:type="dxa"/>
          <w:left w:w="108" w:type="dxa"/>
          <w:bottom w:w="0" w:type="dxa"/>
          <w:right w:w="108" w:type="dxa"/>
        </w:tblCellMar>
      </w:tblPr>
      <w:tblGrid>
        <w:gridCol w:w="724"/>
        <w:gridCol w:w="1430"/>
        <w:gridCol w:w="1734"/>
        <w:gridCol w:w="1703"/>
        <w:gridCol w:w="1538"/>
        <w:gridCol w:w="1388"/>
      </w:tblGrid>
      <w:tr w14:paraId="33F427BD">
        <w:tblPrEx>
          <w:tblCellMar>
            <w:top w:w="0" w:type="dxa"/>
            <w:left w:w="108" w:type="dxa"/>
            <w:bottom w:w="0" w:type="dxa"/>
            <w:right w:w="108" w:type="dxa"/>
          </w:tblCellMar>
        </w:tblPrEx>
        <w:trPr>
          <w:trHeight w:val="4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76E19EEE">
            <w:pPr>
              <w:widowControl/>
              <w:spacing w:line="36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编号</w:t>
            </w:r>
          </w:p>
        </w:tc>
        <w:tc>
          <w:tcPr>
            <w:tcW w:w="1430" w:type="dxa"/>
            <w:tcBorders>
              <w:top w:val="single" w:color="auto" w:sz="4" w:space="0"/>
              <w:left w:val="nil"/>
              <w:bottom w:val="single" w:color="auto" w:sz="4" w:space="0"/>
              <w:right w:val="single" w:color="auto" w:sz="4" w:space="0"/>
            </w:tcBorders>
            <w:shd w:val="clear" w:color="auto" w:fill="auto"/>
            <w:vAlign w:val="center"/>
          </w:tcPr>
          <w:p w14:paraId="0B2C350A">
            <w:pPr>
              <w:widowControl/>
              <w:spacing w:line="36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单体名</w:t>
            </w:r>
          </w:p>
        </w:tc>
        <w:tc>
          <w:tcPr>
            <w:tcW w:w="1734" w:type="dxa"/>
            <w:tcBorders>
              <w:top w:val="single" w:color="auto" w:sz="4" w:space="0"/>
              <w:left w:val="nil"/>
              <w:bottom w:val="single" w:color="auto" w:sz="4" w:space="0"/>
              <w:right w:val="single" w:color="auto" w:sz="4" w:space="0"/>
            </w:tcBorders>
            <w:shd w:val="clear" w:color="auto" w:fill="auto"/>
            <w:vAlign w:val="center"/>
          </w:tcPr>
          <w:p w14:paraId="1E73EFCB">
            <w:pPr>
              <w:widowControl/>
              <w:spacing w:line="36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结构形式</w:t>
            </w:r>
          </w:p>
        </w:tc>
        <w:tc>
          <w:tcPr>
            <w:tcW w:w="1703" w:type="dxa"/>
            <w:tcBorders>
              <w:top w:val="single" w:color="auto" w:sz="4" w:space="0"/>
              <w:left w:val="nil"/>
              <w:bottom w:val="single" w:color="auto" w:sz="4" w:space="0"/>
              <w:right w:val="single" w:color="auto" w:sz="4" w:space="0"/>
            </w:tcBorders>
          </w:tcPr>
          <w:p w14:paraId="20B5A2F9">
            <w:pPr>
              <w:widowControl/>
              <w:spacing w:line="36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建（构）</w:t>
            </w:r>
            <w:r>
              <w:rPr>
                <w:rFonts w:hint="eastAsia" w:cs="宋体" w:asciiTheme="minorEastAsia" w:hAnsiTheme="minorEastAsia" w:eastAsiaTheme="minorEastAsia"/>
                <w:kern w:val="0"/>
                <w:sz w:val="24"/>
              </w:rPr>
              <w:t>筑</w:t>
            </w:r>
            <w:r>
              <w:rPr>
                <w:rFonts w:hint="eastAsia" w:cs="宋体" w:asciiTheme="minorEastAsia" w:hAnsiTheme="minorEastAsia" w:eastAsiaTheme="minorEastAsia"/>
                <w:kern w:val="0"/>
                <w:sz w:val="24"/>
                <w:lang w:val="en-US" w:eastAsia="zh-CN"/>
              </w:rPr>
              <w:t>物</w:t>
            </w:r>
            <w:r>
              <w:rPr>
                <w:rFonts w:hint="eastAsia" w:cs="宋体" w:asciiTheme="minorEastAsia" w:hAnsiTheme="minorEastAsia" w:eastAsiaTheme="minorEastAsia"/>
                <w:kern w:val="0"/>
                <w:sz w:val="24"/>
              </w:rPr>
              <w:t>高度（m）</w:t>
            </w:r>
          </w:p>
        </w:tc>
        <w:tc>
          <w:tcPr>
            <w:tcW w:w="1538" w:type="dxa"/>
            <w:tcBorders>
              <w:top w:val="single" w:color="auto" w:sz="4" w:space="0"/>
              <w:left w:val="nil"/>
              <w:bottom w:val="single" w:color="auto" w:sz="4" w:space="0"/>
              <w:right w:val="single" w:color="auto" w:sz="4" w:space="0"/>
            </w:tcBorders>
          </w:tcPr>
          <w:p w14:paraId="5B6B2D61">
            <w:pPr>
              <w:spacing w:line="36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埋深（m）</w:t>
            </w:r>
          </w:p>
        </w:tc>
        <w:tc>
          <w:tcPr>
            <w:tcW w:w="1388" w:type="dxa"/>
            <w:tcBorders>
              <w:top w:val="single" w:color="auto" w:sz="4" w:space="0"/>
              <w:left w:val="nil"/>
              <w:bottom w:val="single" w:color="auto" w:sz="4" w:space="0"/>
              <w:right w:val="single" w:color="auto" w:sz="4" w:space="0"/>
            </w:tcBorders>
          </w:tcPr>
          <w:p w14:paraId="780867BB">
            <w:pPr>
              <w:widowControl/>
              <w:spacing w:line="360" w:lineRule="exact"/>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rPr>
              <w:t>最大柱下荷载</w:t>
            </w:r>
          </w:p>
        </w:tc>
      </w:tr>
      <w:tr w14:paraId="0A9C4960">
        <w:tblPrEx>
          <w:tblCellMar>
            <w:top w:w="0" w:type="dxa"/>
            <w:left w:w="108" w:type="dxa"/>
            <w:bottom w:w="0" w:type="dxa"/>
            <w:right w:w="108" w:type="dxa"/>
          </w:tblCellMar>
        </w:tblPrEx>
        <w:trPr>
          <w:trHeight w:val="179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2D946D7B">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430" w:type="dxa"/>
            <w:tcBorders>
              <w:top w:val="single" w:color="auto" w:sz="4" w:space="0"/>
              <w:left w:val="nil"/>
              <w:bottom w:val="single" w:color="auto" w:sz="4" w:space="0"/>
              <w:right w:val="single" w:color="auto" w:sz="4" w:space="0"/>
            </w:tcBorders>
            <w:shd w:val="clear" w:color="auto" w:fill="auto"/>
            <w:vAlign w:val="center"/>
          </w:tcPr>
          <w:p w14:paraId="2868F735">
            <w:pPr>
              <w:widowControl/>
              <w:spacing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飞灰综合处理车间</w:t>
            </w:r>
          </w:p>
        </w:tc>
        <w:tc>
          <w:tcPr>
            <w:tcW w:w="1734" w:type="dxa"/>
            <w:tcBorders>
              <w:top w:val="single" w:color="auto" w:sz="4" w:space="0"/>
              <w:left w:val="nil"/>
              <w:bottom w:val="single" w:color="auto" w:sz="4" w:space="0"/>
              <w:right w:val="single" w:color="auto" w:sz="4" w:space="0"/>
            </w:tcBorders>
            <w:shd w:val="clear" w:color="auto" w:fill="auto"/>
            <w:vAlign w:val="center"/>
          </w:tcPr>
          <w:p w14:paraId="23FFD887">
            <w:pPr>
              <w:widowControl/>
              <w:spacing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钢筋混凝土框架结构+钢结构屋顶</w:t>
            </w:r>
          </w:p>
        </w:tc>
        <w:tc>
          <w:tcPr>
            <w:tcW w:w="1703" w:type="dxa"/>
            <w:tcBorders>
              <w:top w:val="single" w:color="auto" w:sz="4" w:space="0"/>
              <w:left w:val="nil"/>
              <w:bottom w:val="single" w:color="auto" w:sz="4" w:space="0"/>
              <w:right w:val="single" w:color="auto" w:sz="4" w:space="0"/>
            </w:tcBorders>
            <w:vAlign w:val="center"/>
          </w:tcPr>
          <w:p w14:paraId="73A0BDB6">
            <w:pPr>
              <w:widowControl/>
              <w:spacing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22.5</w:t>
            </w:r>
          </w:p>
        </w:tc>
        <w:tc>
          <w:tcPr>
            <w:tcW w:w="1538" w:type="dxa"/>
            <w:tcBorders>
              <w:top w:val="single" w:color="auto" w:sz="4" w:space="0"/>
              <w:left w:val="nil"/>
              <w:bottom w:val="single" w:color="auto" w:sz="4" w:space="0"/>
              <w:right w:val="single" w:color="auto" w:sz="4" w:space="0"/>
            </w:tcBorders>
            <w:vAlign w:val="center"/>
          </w:tcPr>
          <w:p w14:paraId="3940490C">
            <w:pPr>
              <w:spacing w:line="360" w:lineRule="auto"/>
              <w:jc w:val="center"/>
              <w:rPr>
                <w:rFonts w:hint="default" w:cs="宋体" w:asciiTheme="minorEastAsia" w:hAnsiTheme="minorEastAsia" w:eastAsiaTheme="minorEastAsia"/>
                <w:color w:val="FF0000"/>
                <w:kern w:val="0"/>
                <w:sz w:val="24"/>
                <w:lang w:val="en-US" w:eastAsia="zh-CN"/>
              </w:rPr>
            </w:pPr>
            <w:r>
              <w:rPr>
                <w:rFonts w:hint="eastAsia" w:cs="宋体" w:asciiTheme="minorEastAsia" w:hAnsiTheme="minorEastAsia" w:eastAsiaTheme="minorEastAsia"/>
                <w:color w:val="auto"/>
                <w:kern w:val="0"/>
                <w:sz w:val="24"/>
                <w:lang w:val="en-US" w:eastAsia="zh-CN"/>
              </w:rPr>
              <w:t>承台顶埋深2.6（局部地下水池处4.6）</w:t>
            </w:r>
          </w:p>
        </w:tc>
        <w:tc>
          <w:tcPr>
            <w:tcW w:w="1388" w:type="dxa"/>
            <w:tcBorders>
              <w:top w:val="single" w:color="auto" w:sz="4" w:space="0"/>
              <w:left w:val="nil"/>
              <w:bottom w:val="single" w:color="auto" w:sz="4" w:space="0"/>
              <w:right w:val="single" w:color="auto" w:sz="4" w:space="0"/>
            </w:tcBorders>
            <w:vAlign w:val="center"/>
          </w:tcPr>
          <w:p w14:paraId="1FC46D3F">
            <w:pPr>
              <w:widowControl/>
              <w:spacing w:line="360" w:lineRule="auto"/>
              <w:jc w:val="center"/>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8000</w:t>
            </w:r>
            <w:r>
              <w:rPr>
                <w:rFonts w:hint="eastAsia" w:cs="宋体" w:asciiTheme="minorEastAsia" w:hAnsiTheme="minorEastAsia" w:eastAsiaTheme="minorEastAsia"/>
                <w:kern w:val="0"/>
                <w:sz w:val="24"/>
              </w:rPr>
              <w:t>K</w:t>
            </w:r>
            <w:r>
              <w:rPr>
                <w:rFonts w:hint="eastAsia" w:cs="宋体" w:asciiTheme="minorEastAsia" w:hAnsiTheme="minorEastAsia" w:eastAsiaTheme="minorEastAsia"/>
                <w:kern w:val="0"/>
                <w:sz w:val="24"/>
                <w:lang w:val="en-US" w:eastAsia="zh-CN"/>
              </w:rPr>
              <w:t>N</w:t>
            </w:r>
          </w:p>
        </w:tc>
      </w:tr>
    </w:tbl>
    <w:p w14:paraId="34D50861">
      <w:pPr>
        <w:pStyle w:val="3"/>
        <w:numPr>
          <w:ilvl w:val="0"/>
          <w:numId w:val="0"/>
        </w:numPr>
        <w:ind w:firstLine="480" w:firstLineChars="200"/>
        <w:rPr>
          <w:rFonts w:cs="宋体" w:asciiTheme="minorEastAsia" w:hAnsiTheme="minorEastAsia" w:eastAsiaTheme="minorEastAsia"/>
          <w:kern w:val="24"/>
          <w:sz w:val="24"/>
        </w:rPr>
      </w:pPr>
      <w:r>
        <w:rPr>
          <w:rFonts w:hint="eastAsia" w:cs="宋体" w:asciiTheme="minorEastAsia" w:hAnsiTheme="minorEastAsia" w:eastAsiaTheme="minorEastAsia"/>
          <w:kern w:val="24"/>
          <w:sz w:val="24"/>
        </w:rPr>
        <w:t>注：</w:t>
      </w:r>
      <w:r>
        <w:rPr>
          <w:rFonts w:hint="eastAsia"/>
          <w:b/>
          <w:bCs/>
          <w:color w:val="auto"/>
          <w:lang w:val="en-US" w:eastAsia="zh-CN"/>
        </w:rPr>
        <w:t>勘探点16个，预计钻探工作量约1120m。16*70=1120。</w:t>
      </w:r>
      <w:r>
        <w:rPr>
          <w:rFonts w:hint="eastAsia" w:cs="宋体" w:asciiTheme="minorEastAsia" w:hAnsiTheme="minorEastAsia" w:eastAsiaTheme="minorEastAsia"/>
          <w:kern w:val="24"/>
          <w:sz w:val="24"/>
        </w:rPr>
        <w:t>建议勘测点见附图，具体点位布置、点位深度地勘单位按现行勘察规范要求执行。</w:t>
      </w:r>
    </w:p>
    <w:p w14:paraId="259F5895">
      <w:pPr>
        <w:pStyle w:val="3"/>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hAnsi="Times New Roman" w:cs="Times New Roman" w:eastAsiaTheme="minorEastAsia"/>
          <w:snapToGrid/>
          <w:color w:val="auto"/>
          <w:kern w:val="2"/>
          <w:sz w:val="24"/>
          <w:szCs w:val="20"/>
          <w:highlight w:val="none"/>
          <w:u w:val="single"/>
          <w:lang w:val="en-US" w:eastAsia="zh-CN" w:bidi="ar-SA"/>
        </w:rPr>
        <w:t>合同签订起至提交详勘报告成果后自动终止</w:t>
      </w:r>
      <w:r>
        <w:rPr>
          <w:rFonts w:hint="eastAsia" w:ascii="宋体" w:hAnsi="Times New Roman" w:cs="Times New Roman" w:eastAsiaTheme="minorEastAsia"/>
          <w:snapToGrid/>
          <w:color w:val="auto"/>
          <w:kern w:val="2"/>
          <w:sz w:val="24"/>
          <w:szCs w:val="20"/>
          <w:highlight w:val="none"/>
          <w:lang w:val="en-US" w:eastAsia="zh-CN" w:bidi="ar-SA"/>
        </w:rPr>
        <w:t>。</w:t>
      </w:r>
    </w:p>
    <w:p w14:paraId="0D8F4000">
      <w:pPr>
        <w:pStyle w:val="3"/>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14:paraId="0B919580">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1.查明场地地形、地貌特征，查明场地地基土构成、埋藏条件、分布规律及各土层的物理力学性质；</w:t>
      </w:r>
    </w:p>
    <w:p w14:paraId="50EDC561">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2.查明不良地质作用的类型、成因、分布范围、发展趋势和危害程度，提出整治方案的建议；</w:t>
      </w:r>
    </w:p>
    <w:p w14:paraId="7105B73E">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3.查明地下水的埋藏条件及水和土对建筑材料的腐蚀性，提供常年水位及抗浮水位；</w:t>
      </w:r>
    </w:p>
    <w:p w14:paraId="162497D7">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4.查明场地暗浜、暗塘、地下障碍物等对工程可能产生不利影响的不良埋藏物的分布特征，并提出整治建议；</w:t>
      </w:r>
    </w:p>
    <w:p w14:paraId="580FE6E0">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5.明确场地抗震设防烈度，提供场地设计基本地震加速度值，划定场地类别，划分对抗震有利、不利或危险地段，评价场地与地基的地震效应；</w:t>
      </w:r>
    </w:p>
    <w:p w14:paraId="1FEB0036">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6.结合场地工程地质条件和拟建建筑物荷载情况，建议合理的地基基础形式，对天然地基，建议基础形式和基础持力层及基础砌置标高；对桩基，选择合理的桩基础形式和桩基持力层、桩端入土深度，是否考虑负摩阻，估算单桩竖向承载力特征值；</w:t>
      </w:r>
    </w:p>
    <w:p w14:paraId="53323BBD">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7.对需进行沉降计算的建筑物，提供地基变形设计参数，预测建筑物的变形特征；</w:t>
      </w:r>
    </w:p>
    <w:p w14:paraId="11E91E98">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8.提供基坑（水池）开挖、支护、排水方案及设计有关参数；</w:t>
      </w:r>
    </w:p>
    <w:p w14:paraId="397A8699">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9.提供抗浮桩设计有关参数。</w:t>
      </w:r>
    </w:p>
    <w:p w14:paraId="6BE1411F">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10.除上述说明外，勘探布点、勘孔深度要求以及其它未注明情况必须满足《岩土工程勘察规范》（GB50021-2001（2009版））、《</w:t>
      </w:r>
      <w:r>
        <w:rPr>
          <w:rFonts w:hint="eastAsia" w:ascii="宋体"/>
          <w:color w:val="auto"/>
          <w:lang w:val="en-US" w:eastAsia="zh-CN"/>
        </w:rPr>
        <w:fldChar w:fldCharType="begin"/>
      </w:r>
      <w:r>
        <w:rPr>
          <w:rFonts w:hint="eastAsia" w:ascii="宋体"/>
          <w:color w:val="auto"/>
          <w:lang w:val="en-US" w:eastAsia="zh-CN"/>
        </w:rPr>
        <w:instrText xml:space="preserve"> HYPERLINK "http://192.168.20.11/weboos/std/showEBook.aspx?fileid=18069" \t "_blank" </w:instrText>
      </w:r>
      <w:r>
        <w:rPr>
          <w:rFonts w:hint="eastAsia" w:ascii="宋体"/>
          <w:color w:val="auto"/>
          <w:lang w:val="en-US" w:eastAsia="zh-CN"/>
        </w:rPr>
        <w:fldChar w:fldCharType="separate"/>
      </w:r>
      <w:r>
        <w:rPr>
          <w:rFonts w:hint="eastAsia" w:ascii="宋体"/>
          <w:color w:val="auto"/>
          <w:lang w:val="en-US" w:eastAsia="zh-CN"/>
        </w:rPr>
        <w:t>房屋建筑和市政基础设施工程勘察文件编制深度规定》( (2010年版)---建质[2010]215号</w:t>
      </w:r>
      <w:r>
        <w:rPr>
          <w:rFonts w:hint="eastAsia" w:ascii="宋体"/>
          <w:color w:val="auto"/>
          <w:lang w:val="en-US" w:eastAsia="zh-CN"/>
        </w:rPr>
        <w:fldChar w:fldCharType="end"/>
      </w:r>
      <w:r>
        <w:rPr>
          <w:rFonts w:hint="eastAsia" w:ascii="宋体"/>
          <w:color w:val="auto"/>
          <w:lang w:val="en-US" w:eastAsia="zh-CN"/>
        </w:rPr>
        <w:t>) 及本地区勘察规范条例要求。</w:t>
      </w:r>
    </w:p>
    <w:p w14:paraId="10F1CA31">
      <w:pPr>
        <w:pStyle w:val="14"/>
        <w:spacing w:before="0" w:after="0" w:line="360" w:lineRule="auto"/>
        <w:ind w:firstLine="480" w:firstLineChars="200"/>
        <w:jc w:val="left"/>
        <w:rPr>
          <w:rFonts w:hint="default"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11.执行的主要规范标准</w:t>
      </w:r>
    </w:p>
    <w:p w14:paraId="7103AA28">
      <w:pPr>
        <w:snapToGrid w:val="0"/>
        <w:spacing w:line="360" w:lineRule="auto"/>
        <w:ind w:firstLine="480" w:firstLineChars="200"/>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国家标准：</w:t>
      </w:r>
    </w:p>
    <w:p w14:paraId="77AE9515">
      <w:pPr>
        <w:numPr>
          <w:ilvl w:val="0"/>
          <w:numId w:val="1"/>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《工程勘察通用规范》（GB50017-2021）</w:t>
      </w:r>
    </w:p>
    <w:p w14:paraId="37E9DD0C">
      <w:pPr>
        <w:numPr>
          <w:ilvl w:val="0"/>
          <w:numId w:val="1"/>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w:t>
      </w:r>
      <w:bookmarkStart w:id="19" w:name="_Hlk110013324"/>
      <w:r>
        <w:rPr>
          <w:rFonts w:hint="eastAsia" w:ascii="宋体" w:hAnsi="Times New Roman" w:cs="Times New Roman" w:eastAsiaTheme="minorEastAsia"/>
          <w:b w:val="0"/>
          <w:bCs w:val="0"/>
          <w:snapToGrid/>
          <w:color w:val="auto"/>
          <w:kern w:val="2"/>
          <w:sz w:val="24"/>
          <w:szCs w:val="20"/>
          <w:lang w:val="en-US" w:eastAsia="zh-CN" w:bidi="ar-SA"/>
        </w:rPr>
        <w:t>岩土工程勘察规范》（GB50021-2001（2009版））</w:t>
      </w:r>
      <w:bookmarkEnd w:id="19"/>
    </w:p>
    <w:p w14:paraId="4324327B">
      <w:pPr>
        <w:numPr>
          <w:ilvl w:val="0"/>
          <w:numId w:val="1"/>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《建筑与市政地基基础通用规范》（GB55003-2021）</w:t>
      </w:r>
    </w:p>
    <w:p w14:paraId="6DDAE743">
      <w:pPr>
        <w:numPr>
          <w:ilvl w:val="0"/>
          <w:numId w:val="1"/>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《建筑地基基础设计规范》（GB50007-2011）</w:t>
      </w:r>
    </w:p>
    <w:p w14:paraId="69472000">
      <w:pPr>
        <w:numPr>
          <w:ilvl w:val="0"/>
          <w:numId w:val="1"/>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《建筑抗震设计规范》（GB50011-2010（2016年版））</w:t>
      </w:r>
    </w:p>
    <w:p w14:paraId="0F60A0CB">
      <w:pPr>
        <w:numPr>
          <w:ilvl w:val="0"/>
          <w:numId w:val="1"/>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《土工试验方法标准》（GB/T 50123-2019）</w:t>
      </w:r>
    </w:p>
    <w:p w14:paraId="5958809A">
      <w:pPr>
        <w:snapToGrid w:val="0"/>
        <w:spacing w:line="360" w:lineRule="auto"/>
        <w:ind w:firstLine="480" w:firstLineChars="200"/>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行业标准：</w:t>
      </w:r>
    </w:p>
    <w:p w14:paraId="7D4ADD3E">
      <w:pPr>
        <w:numPr>
          <w:ilvl w:val="0"/>
          <w:numId w:val="2"/>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《建筑桩基技术规范》（JGJ94－2008）</w:t>
      </w:r>
    </w:p>
    <w:p w14:paraId="5FC0BCBA">
      <w:pPr>
        <w:numPr>
          <w:ilvl w:val="0"/>
          <w:numId w:val="2"/>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《城市道路工程设计规范（2016年版）》（CJJ37－2012）</w:t>
      </w:r>
    </w:p>
    <w:p w14:paraId="5A12FF1E">
      <w:pPr>
        <w:numPr>
          <w:ilvl w:val="0"/>
          <w:numId w:val="2"/>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《建筑地基处理技术规范》（JGJ79—2012）</w:t>
      </w:r>
    </w:p>
    <w:p w14:paraId="6C1A5517">
      <w:pPr>
        <w:numPr>
          <w:ilvl w:val="0"/>
          <w:numId w:val="2"/>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w:t>
      </w:r>
      <w:r>
        <w:rPr>
          <w:rFonts w:hint="eastAsia" w:ascii="宋体" w:hAnsi="Times New Roman" w:cs="Times New Roman" w:eastAsiaTheme="minorEastAsia"/>
          <w:b w:val="0"/>
          <w:bCs w:val="0"/>
          <w:snapToGrid/>
          <w:color w:val="auto"/>
          <w:kern w:val="2"/>
          <w:sz w:val="24"/>
          <w:szCs w:val="20"/>
          <w:lang w:val="en-US" w:eastAsia="zh-CN" w:bidi="ar-SA"/>
        </w:rPr>
        <w:fldChar w:fldCharType="begin"/>
      </w:r>
      <w:r>
        <w:rPr>
          <w:rFonts w:hint="eastAsia" w:ascii="宋体" w:hAnsi="Times New Roman" w:cs="Times New Roman" w:eastAsiaTheme="minorEastAsia"/>
          <w:b w:val="0"/>
          <w:bCs w:val="0"/>
          <w:snapToGrid/>
          <w:color w:val="auto"/>
          <w:kern w:val="2"/>
          <w:sz w:val="24"/>
          <w:szCs w:val="20"/>
          <w:lang w:val="en-US" w:eastAsia="zh-CN" w:bidi="ar-SA"/>
        </w:rPr>
        <w:instrText xml:space="preserve"> HYPERLINK "http://192.168.20.11/weboos/std/showEBook.aspx?fileid=121836" \t "_blank" </w:instrText>
      </w:r>
      <w:r>
        <w:rPr>
          <w:rFonts w:hint="eastAsia" w:ascii="宋体" w:hAnsi="Times New Roman" w:cs="Times New Roman" w:eastAsiaTheme="minorEastAsia"/>
          <w:b w:val="0"/>
          <w:bCs w:val="0"/>
          <w:snapToGrid/>
          <w:color w:val="auto"/>
          <w:kern w:val="2"/>
          <w:sz w:val="24"/>
          <w:szCs w:val="20"/>
          <w:lang w:val="en-US" w:eastAsia="zh-CN" w:bidi="ar-SA"/>
        </w:rPr>
        <w:fldChar w:fldCharType="separate"/>
      </w:r>
      <w:r>
        <w:rPr>
          <w:rFonts w:hint="eastAsia" w:ascii="宋体" w:hAnsi="Times New Roman" w:cs="Times New Roman" w:eastAsiaTheme="minorEastAsia"/>
          <w:b w:val="0"/>
          <w:bCs w:val="0"/>
          <w:snapToGrid/>
          <w:color w:val="auto"/>
          <w:kern w:val="2"/>
          <w:sz w:val="24"/>
          <w:szCs w:val="20"/>
          <w:lang w:val="en-US" w:eastAsia="zh-CN" w:bidi="ar-SA"/>
        </w:rPr>
        <w:t>公路工程地质勘察规范》（JTGC20-2011</w:t>
      </w:r>
      <w:r>
        <w:rPr>
          <w:rFonts w:hint="eastAsia" w:ascii="宋体" w:hAnsi="Times New Roman" w:cs="Times New Roman" w:eastAsiaTheme="minorEastAsia"/>
          <w:b w:val="0"/>
          <w:bCs w:val="0"/>
          <w:snapToGrid/>
          <w:color w:val="auto"/>
          <w:kern w:val="2"/>
          <w:sz w:val="24"/>
          <w:szCs w:val="20"/>
          <w:lang w:val="en-US" w:eastAsia="zh-CN" w:bidi="ar-SA"/>
        </w:rPr>
        <w:fldChar w:fldCharType="end"/>
      </w:r>
      <w:r>
        <w:rPr>
          <w:rFonts w:hint="eastAsia" w:ascii="宋体" w:hAnsi="Times New Roman" w:cs="Times New Roman" w:eastAsiaTheme="minorEastAsia"/>
          <w:b w:val="0"/>
          <w:bCs w:val="0"/>
          <w:snapToGrid/>
          <w:color w:val="auto"/>
          <w:kern w:val="2"/>
          <w:sz w:val="24"/>
          <w:szCs w:val="20"/>
          <w:lang w:val="en-US" w:eastAsia="zh-CN" w:bidi="ar-SA"/>
        </w:rPr>
        <w:t>）</w:t>
      </w:r>
    </w:p>
    <w:p w14:paraId="7CF33D1A">
      <w:pPr>
        <w:numPr>
          <w:ilvl w:val="0"/>
          <w:numId w:val="2"/>
        </w:numPr>
        <w:adjustRightInd w:val="0"/>
        <w:snapToGrid w:val="0"/>
        <w:spacing w:line="360" w:lineRule="auto"/>
        <w:jc w:val="left"/>
        <w:textAlignment w:val="baseline"/>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《公路土工试验规程》（JTG 3430-2020）</w:t>
      </w:r>
    </w:p>
    <w:p w14:paraId="6CBB2579">
      <w:pPr>
        <w:pStyle w:val="3"/>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676358E8">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1.提供经采购人验收合格的工程详勘报告（纸质文本6份、电子文件1份）。</w:t>
      </w:r>
    </w:p>
    <w:p w14:paraId="0ECBD406">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2.提供工程勘察数据成果表（纸质文本4份、电子文件1份）。</w:t>
      </w:r>
    </w:p>
    <w:p w14:paraId="2A2A9D12">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3.工程勘察相关图纸（纸质文本4份、电子文件1份）。</w:t>
      </w:r>
    </w:p>
    <w:p w14:paraId="609F6597">
      <w:pPr>
        <w:pStyle w:val="3"/>
        <w:numPr>
          <w:ilvl w:val="0"/>
          <w:numId w:val="0"/>
        </w:numPr>
        <w:ind w:firstLine="482" w:firstLineChars="200"/>
        <w:rPr>
          <w:rFonts w:hint="eastAsia"/>
          <w:b/>
          <w:bCs/>
          <w:color w:val="auto"/>
          <w:lang w:val="en-US" w:eastAsia="zh-CN"/>
        </w:rPr>
      </w:pPr>
      <w:r>
        <w:rPr>
          <w:rFonts w:hint="eastAsia"/>
          <w:b/>
          <w:bCs/>
          <w:color w:val="auto"/>
          <w:lang w:val="en-US" w:eastAsia="zh-CN"/>
        </w:rPr>
        <w:t>五、服务要求</w:t>
      </w:r>
    </w:p>
    <w:p w14:paraId="7ADF27FB">
      <w:pPr>
        <w:pStyle w:val="3"/>
        <w:numPr>
          <w:ilvl w:val="0"/>
          <w:numId w:val="0"/>
        </w:numPr>
        <w:ind w:firstLine="480" w:firstLineChars="200"/>
        <w:rPr>
          <w:rFonts w:hint="eastAsia"/>
          <w:color w:val="auto"/>
          <w:lang w:val="en-US" w:eastAsia="zh-CN"/>
        </w:rPr>
      </w:pPr>
      <w:r>
        <w:rPr>
          <w:rFonts w:hint="eastAsia"/>
          <w:color w:val="auto"/>
          <w:lang w:val="en-US" w:eastAsia="zh-CN"/>
        </w:rPr>
        <w:t>在采购人发出进场通知后，供应商应在3天内进场进行工程详勘服务，进场后15日内提交相应成果报告；</w:t>
      </w:r>
    </w:p>
    <w:p w14:paraId="1672E0A7">
      <w:pPr>
        <w:pStyle w:val="3"/>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14:paraId="1ADD314A">
      <w:pPr>
        <w:pStyle w:val="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3"/>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14:paraId="5D6F1E9B">
      <w:pPr>
        <w:pStyle w:val="3"/>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w:t>
      </w:r>
      <w:r>
        <w:rPr>
          <w:rFonts w:hint="eastAsia"/>
          <w:highlight w:val="none"/>
          <w:lang w:val="en-US" w:eastAsia="zh-CN"/>
        </w:rPr>
        <w:t>在验收合格后，供应商依然承担质量责任，</w:t>
      </w:r>
      <w:r>
        <w:rPr>
          <w:rFonts w:hint="eastAsia"/>
          <w:color w:val="auto"/>
          <w:lang w:val="en-US" w:eastAsia="zh-CN"/>
        </w:rPr>
        <w:t>如使用过程发生问题，供应商须在接到采购人通知后24小时内做出书面答复并提供解决方案。若需要派遣技术人员，则应在接到采购人通知后48小时内派人员到达现场进行免费指导解决问题。</w:t>
      </w:r>
    </w:p>
    <w:p w14:paraId="7E8E9ED8">
      <w:pPr>
        <w:pStyle w:val="3"/>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2D722D70">
      <w:pPr>
        <w:pStyle w:val="13"/>
        <w:rPr>
          <w:rFonts w:hint="eastAsia"/>
          <w:color w:val="auto"/>
          <w:lang w:eastAsia="zh-CN"/>
        </w:rPr>
      </w:pPr>
    </w:p>
    <w:p w14:paraId="4FD14BFF">
      <w:pPr>
        <w:rPr>
          <w:rFonts w:hint="eastAsia"/>
          <w:color w:val="auto"/>
          <w:lang w:eastAsia="zh-CN"/>
        </w:rPr>
      </w:pPr>
    </w:p>
    <w:p w14:paraId="35121D4C">
      <w:pPr>
        <w:pStyle w:val="13"/>
        <w:rPr>
          <w:rFonts w:hint="eastAsia"/>
          <w:color w:val="auto"/>
          <w:lang w:eastAsia="zh-CN"/>
        </w:rPr>
      </w:pPr>
    </w:p>
    <w:p w14:paraId="4EEE27AE">
      <w:pPr>
        <w:rPr>
          <w:rFonts w:hint="eastAsia"/>
          <w:color w:val="auto"/>
          <w:lang w:eastAsia="zh-CN"/>
        </w:rPr>
      </w:pPr>
    </w:p>
    <w:p w14:paraId="6CC2B0BE">
      <w:pPr>
        <w:pStyle w:val="2"/>
        <w:rPr>
          <w:rFonts w:hint="eastAsia"/>
          <w:color w:val="auto"/>
          <w:lang w:eastAsia="zh-CN"/>
        </w:rPr>
      </w:pPr>
    </w:p>
    <w:p w14:paraId="7C5C0C90">
      <w:pPr>
        <w:rPr>
          <w:rFonts w:hint="eastAsia"/>
          <w:color w:val="auto"/>
          <w:lang w:eastAsia="zh-CN"/>
        </w:rPr>
      </w:pPr>
    </w:p>
    <w:p w14:paraId="261039B5">
      <w:pPr>
        <w:pStyle w:val="2"/>
        <w:rPr>
          <w:rFonts w:hint="eastAsia"/>
          <w:color w:val="auto"/>
          <w:lang w:eastAsia="zh-CN"/>
        </w:rPr>
      </w:pPr>
    </w:p>
    <w:p w14:paraId="24F60814">
      <w:pPr>
        <w:rPr>
          <w:rFonts w:hint="eastAsia"/>
          <w:color w:val="auto"/>
          <w:lang w:eastAsia="zh-CN"/>
        </w:rPr>
      </w:pPr>
    </w:p>
    <w:p w14:paraId="5D1BCEA5">
      <w:pPr>
        <w:pStyle w:val="2"/>
        <w:rPr>
          <w:rFonts w:hint="eastAsia"/>
          <w:color w:val="auto"/>
          <w:lang w:eastAsia="zh-CN"/>
        </w:rPr>
      </w:pPr>
    </w:p>
    <w:p w14:paraId="12A586BE">
      <w:pPr>
        <w:rPr>
          <w:rFonts w:hint="eastAsia"/>
          <w:color w:val="auto"/>
          <w:lang w:eastAsia="zh-CN"/>
        </w:rPr>
      </w:pPr>
    </w:p>
    <w:p w14:paraId="66986C83">
      <w:pPr>
        <w:pStyle w:val="2"/>
        <w:rPr>
          <w:rFonts w:hint="eastAsia"/>
          <w:lang w:eastAsia="zh-CN"/>
        </w:rPr>
      </w:pPr>
    </w:p>
    <w:p w14:paraId="7CEB4B51">
      <w:pPr>
        <w:pStyle w:val="13"/>
        <w:rPr>
          <w:rFonts w:hint="eastAsia"/>
          <w:color w:val="auto"/>
          <w:lang w:eastAsia="zh-CN"/>
        </w:rPr>
      </w:pP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0" w:name="_Toc184313248"/>
      <w:bookmarkEnd w:id="20"/>
      <w:bookmarkStart w:id="21" w:name="_Toc184308043"/>
      <w:bookmarkEnd w:id="21"/>
      <w:bookmarkStart w:id="22" w:name="_Toc184314461"/>
      <w:bookmarkEnd w:id="22"/>
      <w:bookmarkStart w:id="23" w:name="_Toc184310316"/>
      <w:bookmarkEnd w:id="23"/>
      <w:bookmarkStart w:id="24" w:name="_Toc184308082"/>
      <w:bookmarkEnd w:id="24"/>
      <w:bookmarkStart w:id="25" w:name="_Toc184308071"/>
      <w:bookmarkEnd w:id="25"/>
      <w:bookmarkStart w:id="26" w:name="_Toc184314448"/>
      <w:bookmarkEnd w:id="26"/>
      <w:bookmarkStart w:id="27" w:name="_Toc184314422"/>
      <w:bookmarkEnd w:id="27"/>
      <w:bookmarkStart w:id="28" w:name="_Toc184314453"/>
      <w:bookmarkEnd w:id="28"/>
      <w:bookmarkStart w:id="29" w:name="_Toc184313268"/>
      <w:bookmarkEnd w:id="29"/>
      <w:bookmarkStart w:id="30" w:name="_Toc184312093"/>
      <w:bookmarkEnd w:id="30"/>
      <w:bookmarkStart w:id="31" w:name="_Toc184313251"/>
      <w:bookmarkEnd w:id="31"/>
      <w:bookmarkStart w:id="32" w:name="_Toc184313258"/>
      <w:bookmarkEnd w:id="32"/>
      <w:bookmarkStart w:id="33" w:name="_Toc184314418"/>
      <w:bookmarkEnd w:id="33"/>
      <w:bookmarkStart w:id="34" w:name="_Toc184314481"/>
      <w:bookmarkEnd w:id="34"/>
      <w:bookmarkStart w:id="35" w:name="_Toc184313279"/>
      <w:bookmarkEnd w:id="35"/>
      <w:bookmarkStart w:id="36" w:name="_Toc184310330"/>
      <w:bookmarkEnd w:id="36"/>
      <w:bookmarkStart w:id="37" w:name="_Toc184314455"/>
      <w:bookmarkEnd w:id="37"/>
      <w:bookmarkStart w:id="38" w:name="_Toc184313254"/>
      <w:bookmarkEnd w:id="38"/>
      <w:bookmarkStart w:id="39" w:name="_Toc184308078"/>
      <w:bookmarkEnd w:id="39"/>
      <w:bookmarkStart w:id="40" w:name="_Toc184313286"/>
      <w:bookmarkEnd w:id="40"/>
      <w:bookmarkStart w:id="41" w:name="_Toc184308058"/>
      <w:bookmarkEnd w:id="41"/>
      <w:bookmarkStart w:id="42" w:name="_Toc184308095"/>
      <w:bookmarkEnd w:id="42"/>
      <w:bookmarkStart w:id="43" w:name="_Toc184313265"/>
      <w:bookmarkEnd w:id="43"/>
      <w:bookmarkStart w:id="44" w:name="_Toc184314445"/>
      <w:bookmarkEnd w:id="44"/>
      <w:bookmarkStart w:id="45" w:name="_Toc184308040"/>
      <w:bookmarkEnd w:id="45"/>
      <w:bookmarkStart w:id="46" w:name="_Toc184308098"/>
      <w:bookmarkEnd w:id="46"/>
      <w:bookmarkStart w:id="47" w:name="_Toc184308050"/>
      <w:bookmarkEnd w:id="47"/>
      <w:bookmarkStart w:id="48" w:name="_Toc184313278"/>
      <w:bookmarkEnd w:id="48"/>
      <w:bookmarkStart w:id="49" w:name="_Toc184313302"/>
      <w:bookmarkEnd w:id="49"/>
      <w:bookmarkStart w:id="50" w:name="_Toc184310304"/>
      <w:bookmarkEnd w:id="50"/>
      <w:bookmarkStart w:id="51" w:name="_Toc184308069"/>
      <w:bookmarkEnd w:id="51"/>
      <w:bookmarkStart w:id="52" w:name="_Toc184312080"/>
      <w:bookmarkEnd w:id="52"/>
      <w:bookmarkStart w:id="53" w:name="_Toc184312136"/>
      <w:bookmarkEnd w:id="53"/>
      <w:bookmarkStart w:id="54" w:name="_Toc184313272"/>
      <w:bookmarkEnd w:id="54"/>
      <w:bookmarkStart w:id="55" w:name="_Toc184310301"/>
      <w:bookmarkEnd w:id="55"/>
      <w:bookmarkStart w:id="56" w:name="_Toc184313270"/>
      <w:bookmarkEnd w:id="56"/>
      <w:bookmarkStart w:id="57" w:name="_Toc184308103"/>
      <w:bookmarkEnd w:id="57"/>
      <w:bookmarkStart w:id="58" w:name="_Toc184312137"/>
      <w:bookmarkEnd w:id="58"/>
      <w:bookmarkStart w:id="59" w:name="_Toc184313247"/>
      <w:bookmarkEnd w:id="59"/>
      <w:bookmarkStart w:id="60" w:name="_Toc184310283"/>
      <w:bookmarkEnd w:id="60"/>
      <w:bookmarkStart w:id="61" w:name="_Toc184313306"/>
      <w:bookmarkEnd w:id="61"/>
      <w:bookmarkStart w:id="62" w:name="_Toc184314432"/>
      <w:bookmarkEnd w:id="62"/>
      <w:bookmarkStart w:id="63" w:name="_Toc184312112"/>
      <w:bookmarkEnd w:id="63"/>
      <w:bookmarkStart w:id="64" w:name="_Toc184313253"/>
      <w:bookmarkEnd w:id="64"/>
      <w:bookmarkStart w:id="65" w:name="_Toc184310314"/>
      <w:bookmarkEnd w:id="65"/>
      <w:bookmarkStart w:id="66" w:name="_Toc184310298"/>
      <w:bookmarkEnd w:id="66"/>
      <w:bookmarkStart w:id="67" w:name="_Toc184310317"/>
      <w:bookmarkEnd w:id="67"/>
      <w:bookmarkStart w:id="68" w:name="_Toc184314464"/>
      <w:bookmarkEnd w:id="68"/>
      <w:bookmarkStart w:id="69" w:name="_Toc184310307"/>
      <w:bookmarkEnd w:id="69"/>
      <w:bookmarkStart w:id="70" w:name="_Toc184314443"/>
      <w:bookmarkEnd w:id="70"/>
      <w:bookmarkStart w:id="71" w:name="_Toc184312109"/>
      <w:bookmarkEnd w:id="71"/>
      <w:bookmarkStart w:id="72" w:name="_Toc184308068"/>
      <w:bookmarkEnd w:id="72"/>
      <w:bookmarkStart w:id="73" w:name="_Toc184314474"/>
      <w:bookmarkEnd w:id="73"/>
      <w:bookmarkStart w:id="74" w:name="_Toc184308036"/>
      <w:bookmarkEnd w:id="74"/>
      <w:bookmarkStart w:id="75" w:name="_Toc184310309"/>
      <w:bookmarkEnd w:id="75"/>
      <w:bookmarkStart w:id="76" w:name="_Toc184308080"/>
      <w:bookmarkEnd w:id="76"/>
      <w:bookmarkStart w:id="77" w:name="_Toc184308093"/>
      <w:bookmarkEnd w:id="77"/>
      <w:bookmarkStart w:id="78" w:name="_Toc184313238"/>
      <w:bookmarkEnd w:id="78"/>
      <w:bookmarkStart w:id="79" w:name="_Toc184308083"/>
      <w:bookmarkEnd w:id="79"/>
      <w:bookmarkStart w:id="80" w:name="_Toc184308070"/>
      <w:bookmarkEnd w:id="80"/>
      <w:bookmarkStart w:id="81" w:name="_Toc184313292"/>
      <w:bookmarkEnd w:id="81"/>
      <w:bookmarkStart w:id="82" w:name="_Toc184310287"/>
      <w:bookmarkEnd w:id="82"/>
      <w:bookmarkStart w:id="83" w:name="_Toc184314447"/>
      <w:bookmarkEnd w:id="83"/>
      <w:bookmarkStart w:id="84" w:name="_Toc184313307"/>
      <w:bookmarkEnd w:id="84"/>
      <w:bookmarkStart w:id="85" w:name="_Toc184314470"/>
      <w:bookmarkEnd w:id="85"/>
      <w:bookmarkStart w:id="86" w:name="_Toc184308099"/>
      <w:bookmarkEnd w:id="86"/>
      <w:bookmarkStart w:id="87" w:name="_Toc184310280"/>
      <w:bookmarkEnd w:id="87"/>
      <w:bookmarkStart w:id="88" w:name="_Toc184314423"/>
      <w:bookmarkEnd w:id="88"/>
      <w:bookmarkStart w:id="89" w:name="_Toc184310291"/>
      <w:bookmarkEnd w:id="89"/>
      <w:bookmarkStart w:id="90" w:name="_Toc184312116"/>
      <w:bookmarkEnd w:id="90"/>
      <w:bookmarkStart w:id="91" w:name="_Toc184308086"/>
      <w:bookmarkEnd w:id="91"/>
      <w:bookmarkStart w:id="92" w:name="_Toc184310321"/>
      <w:bookmarkEnd w:id="92"/>
      <w:bookmarkStart w:id="93" w:name="_Toc184313295"/>
      <w:bookmarkEnd w:id="93"/>
      <w:bookmarkStart w:id="94" w:name="_Toc184314477"/>
      <w:bookmarkEnd w:id="94"/>
      <w:bookmarkStart w:id="95" w:name="_Toc184312087"/>
      <w:bookmarkEnd w:id="95"/>
      <w:bookmarkStart w:id="96" w:name="_Toc184308046"/>
      <w:bookmarkEnd w:id="96"/>
      <w:bookmarkStart w:id="97" w:name="_Toc184314467"/>
      <w:bookmarkEnd w:id="97"/>
      <w:bookmarkStart w:id="98" w:name="_Toc184313290"/>
      <w:bookmarkEnd w:id="98"/>
      <w:bookmarkStart w:id="99" w:name="_Toc184308039"/>
      <w:bookmarkEnd w:id="99"/>
      <w:bookmarkStart w:id="100" w:name="_Toc184310332"/>
      <w:bookmarkEnd w:id="100"/>
      <w:bookmarkStart w:id="101" w:name="_Toc184308044"/>
      <w:bookmarkEnd w:id="101"/>
      <w:bookmarkStart w:id="102" w:name="_Toc184310326"/>
      <w:bookmarkEnd w:id="102"/>
      <w:bookmarkStart w:id="103" w:name="_Toc184310310"/>
      <w:bookmarkEnd w:id="103"/>
      <w:bookmarkStart w:id="104" w:name="_Toc184312114"/>
      <w:bookmarkEnd w:id="104"/>
      <w:bookmarkStart w:id="105" w:name="_Toc184312085"/>
      <w:bookmarkEnd w:id="105"/>
      <w:bookmarkStart w:id="106" w:name="_Toc184310279"/>
      <w:bookmarkEnd w:id="106"/>
      <w:bookmarkStart w:id="107" w:name="_Toc184308079"/>
      <w:bookmarkEnd w:id="107"/>
      <w:bookmarkStart w:id="108" w:name="_Toc184312129"/>
      <w:bookmarkEnd w:id="108"/>
      <w:bookmarkStart w:id="109" w:name="_Toc184313277"/>
      <w:bookmarkEnd w:id="109"/>
      <w:bookmarkStart w:id="110" w:name="_Toc184313288"/>
      <w:bookmarkEnd w:id="110"/>
      <w:bookmarkStart w:id="111" w:name="_Toc184312126"/>
      <w:bookmarkEnd w:id="111"/>
      <w:bookmarkStart w:id="112" w:name="_Toc184310322"/>
      <w:bookmarkEnd w:id="112"/>
      <w:bookmarkStart w:id="113" w:name="_Toc184314434"/>
      <w:bookmarkEnd w:id="113"/>
      <w:bookmarkStart w:id="114" w:name="_Toc184313240"/>
      <w:bookmarkEnd w:id="114"/>
      <w:bookmarkStart w:id="115" w:name="_Toc184313304"/>
      <w:bookmarkEnd w:id="115"/>
      <w:bookmarkStart w:id="116" w:name="_Toc184312127"/>
      <w:bookmarkEnd w:id="116"/>
      <w:bookmarkStart w:id="117" w:name="_Toc184313284"/>
      <w:bookmarkEnd w:id="117"/>
      <w:bookmarkStart w:id="118" w:name="_Toc184312096"/>
      <w:bookmarkEnd w:id="118"/>
      <w:bookmarkStart w:id="119" w:name="_Toc184313239"/>
      <w:bookmarkEnd w:id="119"/>
      <w:bookmarkStart w:id="120" w:name="_Toc184312102"/>
      <w:bookmarkEnd w:id="120"/>
      <w:bookmarkStart w:id="121" w:name="_Toc184312090"/>
      <w:bookmarkEnd w:id="121"/>
      <w:bookmarkStart w:id="122" w:name="_Toc184314425"/>
      <w:bookmarkEnd w:id="122"/>
      <w:bookmarkStart w:id="123" w:name="_Toc184314450"/>
      <w:bookmarkEnd w:id="123"/>
      <w:bookmarkStart w:id="124" w:name="_Toc184314442"/>
      <w:bookmarkEnd w:id="124"/>
      <w:bookmarkStart w:id="125" w:name="_Toc184308056"/>
      <w:bookmarkEnd w:id="125"/>
      <w:bookmarkStart w:id="126" w:name="_Toc184313243"/>
      <w:bookmarkEnd w:id="126"/>
      <w:bookmarkStart w:id="127" w:name="_Toc184313263"/>
      <w:bookmarkEnd w:id="127"/>
      <w:bookmarkStart w:id="128" w:name="_Toc184312113"/>
      <w:bookmarkEnd w:id="128"/>
      <w:bookmarkStart w:id="129" w:name="_Toc184313274"/>
      <w:bookmarkEnd w:id="129"/>
      <w:bookmarkStart w:id="130" w:name="_Toc184314463"/>
      <w:bookmarkEnd w:id="130"/>
      <w:bookmarkStart w:id="131" w:name="_Toc184310278"/>
      <w:bookmarkEnd w:id="131"/>
      <w:bookmarkStart w:id="132" w:name="_Toc184314440"/>
      <w:bookmarkEnd w:id="132"/>
      <w:bookmarkStart w:id="133" w:name="_Toc184308092"/>
      <w:bookmarkEnd w:id="133"/>
      <w:bookmarkStart w:id="134" w:name="_Toc184314441"/>
      <w:bookmarkEnd w:id="134"/>
      <w:bookmarkStart w:id="135" w:name="_Toc184312071"/>
      <w:bookmarkEnd w:id="135"/>
      <w:bookmarkStart w:id="136" w:name="_Toc184314473"/>
      <w:bookmarkEnd w:id="136"/>
      <w:bookmarkStart w:id="137" w:name="_Toc184308037"/>
      <w:bookmarkEnd w:id="137"/>
      <w:bookmarkStart w:id="138" w:name="_Toc184310274"/>
      <w:bookmarkEnd w:id="138"/>
      <w:bookmarkStart w:id="139" w:name="_Toc184312072"/>
      <w:bookmarkEnd w:id="139"/>
      <w:bookmarkStart w:id="140" w:name="_Toc184310303"/>
      <w:bookmarkEnd w:id="140"/>
      <w:bookmarkStart w:id="141" w:name="_Toc184314411"/>
      <w:bookmarkEnd w:id="141"/>
      <w:bookmarkStart w:id="142" w:name="_Toc184312106"/>
      <w:bookmarkEnd w:id="142"/>
      <w:bookmarkStart w:id="143" w:name="_Toc184313310"/>
      <w:bookmarkEnd w:id="143"/>
      <w:bookmarkStart w:id="144" w:name="_Toc184312091"/>
      <w:bookmarkEnd w:id="144"/>
      <w:bookmarkStart w:id="145" w:name="_Toc184312110"/>
      <w:bookmarkEnd w:id="145"/>
      <w:bookmarkStart w:id="146" w:name="_Toc184312089"/>
      <w:bookmarkEnd w:id="146"/>
      <w:bookmarkStart w:id="147" w:name="_Toc184313293"/>
      <w:bookmarkEnd w:id="147"/>
      <w:bookmarkStart w:id="148" w:name="_Toc184314482"/>
      <w:bookmarkEnd w:id="148"/>
      <w:bookmarkStart w:id="149" w:name="_Toc184308077"/>
      <w:bookmarkEnd w:id="149"/>
      <w:bookmarkStart w:id="150" w:name="_Toc184314476"/>
      <w:bookmarkEnd w:id="150"/>
      <w:bookmarkStart w:id="151" w:name="_Toc184310342"/>
      <w:bookmarkEnd w:id="151"/>
      <w:bookmarkStart w:id="152" w:name="_Toc184314433"/>
      <w:bookmarkEnd w:id="152"/>
      <w:bookmarkStart w:id="153" w:name="_Toc184308045"/>
      <w:bookmarkEnd w:id="153"/>
      <w:bookmarkStart w:id="154" w:name="_Toc184314469"/>
      <w:bookmarkEnd w:id="154"/>
      <w:bookmarkStart w:id="155" w:name="_Toc184313264"/>
      <w:bookmarkEnd w:id="155"/>
      <w:bookmarkStart w:id="156" w:name="_Toc184313256"/>
      <w:bookmarkEnd w:id="156"/>
      <w:bookmarkStart w:id="157" w:name="_Toc184312075"/>
      <w:bookmarkEnd w:id="157"/>
      <w:bookmarkStart w:id="158" w:name="_Toc184314412"/>
      <w:bookmarkEnd w:id="158"/>
      <w:bookmarkStart w:id="159" w:name="_Toc184314449"/>
      <w:bookmarkEnd w:id="159"/>
      <w:bookmarkStart w:id="160" w:name="_Toc184314451"/>
      <w:bookmarkEnd w:id="160"/>
      <w:bookmarkStart w:id="161" w:name="_Toc184313269"/>
      <w:bookmarkEnd w:id="161"/>
      <w:bookmarkStart w:id="162" w:name="_Toc184308105"/>
      <w:bookmarkEnd w:id="162"/>
      <w:bookmarkStart w:id="163" w:name="_Toc184314446"/>
      <w:bookmarkEnd w:id="163"/>
      <w:bookmarkStart w:id="164" w:name="_Toc184312103"/>
      <w:bookmarkEnd w:id="164"/>
      <w:bookmarkStart w:id="165" w:name="_Toc184312118"/>
      <w:bookmarkEnd w:id="165"/>
      <w:bookmarkStart w:id="166" w:name="_Toc184310273"/>
      <w:bookmarkEnd w:id="166"/>
      <w:bookmarkStart w:id="167" w:name="_Toc184313308"/>
      <w:bookmarkEnd w:id="167"/>
      <w:bookmarkStart w:id="168" w:name="_Toc184308038"/>
      <w:bookmarkEnd w:id="168"/>
      <w:bookmarkStart w:id="169" w:name="_Toc184310295"/>
      <w:bookmarkEnd w:id="169"/>
      <w:bookmarkStart w:id="170" w:name="_Toc184312069"/>
      <w:bookmarkEnd w:id="170"/>
      <w:bookmarkStart w:id="171" w:name="_Toc184314430"/>
      <w:bookmarkEnd w:id="171"/>
      <w:bookmarkStart w:id="172" w:name="_Toc184310333"/>
      <w:bookmarkEnd w:id="172"/>
      <w:bookmarkStart w:id="173" w:name="_Toc184312101"/>
      <w:bookmarkEnd w:id="173"/>
      <w:bookmarkStart w:id="174" w:name="_Toc184313281"/>
      <w:bookmarkEnd w:id="174"/>
      <w:bookmarkStart w:id="175" w:name="_Toc184312132"/>
      <w:bookmarkEnd w:id="175"/>
      <w:bookmarkStart w:id="176" w:name="_Toc184313267"/>
      <w:bookmarkEnd w:id="176"/>
      <w:bookmarkStart w:id="177" w:name="_Toc184310315"/>
      <w:bookmarkEnd w:id="177"/>
      <w:bookmarkStart w:id="178" w:name="_Toc184310313"/>
      <w:bookmarkEnd w:id="178"/>
      <w:bookmarkStart w:id="179" w:name="_Toc184314478"/>
      <w:bookmarkEnd w:id="179"/>
      <w:bookmarkStart w:id="180" w:name="_Toc184312131"/>
      <w:bookmarkEnd w:id="180"/>
      <w:bookmarkStart w:id="181" w:name="_Toc184313282"/>
      <w:bookmarkEnd w:id="181"/>
      <w:bookmarkStart w:id="182" w:name="_Toc184313246"/>
      <w:bookmarkEnd w:id="182"/>
      <w:bookmarkStart w:id="183" w:name="_Toc184308094"/>
      <w:bookmarkEnd w:id="183"/>
      <w:bookmarkStart w:id="184" w:name="_Toc184308081"/>
      <w:bookmarkEnd w:id="184"/>
      <w:bookmarkStart w:id="185" w:name="_Toc184308106"/>
      <w:bookmarkEnd w:id="185"/>
      <w:bookmarkStart w:id="186" w:name="_Toc184308096"/>
      <w:bookmarkEnd w:id="186"/>
      <w:bookmarkStart w:id="187" w:name="_Toc184310334"/>
      <w:bookmarkEnd w:id="187"/>
      <w:bookmarkStart w:id="188" w:name="_Toc184308047"/>
      <w:bookmarkEnd w:id="188"/>
      <w:bookmarkStart w:id="189" w:name="_Toc184310299"/>
      <w:bookmarkEnd w:id="189"/>
      <w:bookmarkStart w:id="190" w:name="_Toc184310272"/>
      <w:bookmarkEnd w:id="190"/>
      <w:bookmarkStart w:id="191" w:name="_Toc184314429"/>
      <w:bookmarkEnd w:id="191"/>
      <w:bookmarkStart w:id="192" w:name="_Toc184314465"/>
      <w:bookmarkEnd w:id="192"/>
      <w:bookmarkStart w:id="193" w:name="_Toc184310296"/>
      <w:bookmarkEnd w:id="193"/>
      <w:bookmarkStart w:id="194" w:name="_Toc184310306"/>
      <w:bookmarkEnd w:id="194"/>
      <w:bookmarkStart w:id="195" w:name="_Toc184313275"/>
      <w:bookmarkEnd w:id="195"/>
      <w:bookmarkStart w:id="196" w:name="_Toc184310297"/>
      <w:bookmarkEnd w:id="196"/>
      <w:bookmarkStart w:id="197" w:name="_Toc184310336"/>
      <w:bookmarkEnd w:id="197"/>
      <w:bookmarkStart w:id="198" w:name="_Toc184308055"/>
      <w:bookmarkEnd w:id="198"/>
      <w:bookmarkStart w:id="199" w:name="_Toc184310323"/>
      <w:bookmarkEnd w:id="199"/>
      <w:bookmarkStart w:id="200" w:name="_Toc184313289"/>
      <w:bookmarkEnd w:id="200"/>
      <w:bookmarkStart w:id="201" w:name="_Toc184313261"/>
      <w:bookmarkEnd w:id="201"/>
      <w:bookmarkStart w:id="202" w:name="_Toc184312070"/>
      <w:bookmarkEnd w:id="202"/>
      <w:bookmarkStart w:id="203" w:name="_Toc184312134"/>
      <w:bookmarkEnd w:id="203"/>
      <w:bookmarkStart w:id="204" w:name="_Toc184310290"/>
      <w:bookmarkEnd w:id="204"/>
      <w:bookmarkStart w:id="205" w:name="_Toc184310335"/>
      <w:bookmarkEnd w:id="205"/>
      <w:bookmarkStart w:id="206" w:name="_Toc184312074"/>
      <w:bookmarkEnd w:id="206"/>
      <w:bookmarkStart w:id="207" w:name="_Toc184308048"/>
      <w:bookmarkEnd w:id="207"/>
      <w:bookmarkStart w:id="208" w:name="_Toc184314454"/>
      <w:bookmarkEnd w:id="208"/>
      <w:bookmarkStart w:id="209" w:name="_Toc184314452"/>
      <w:bookmarkEnd w:id="209"/>
      <w:bookmarkStart w:id="210" w:name="_Toc184314459"/>
      <w:bookmarkEnd w:id="210"/>
      <w:bookmarkStart w:id="211" w:name="_Toc184308052"/>
      <w:bookmarkEnd w:id="211"/>
      <w:bookmarkStart w:id="212" w:name="_Toc184308091"/>
      <w:bookmarkEnd w:id="212"/>
      <w:bookmarkStart w:id="213" w:name="_Toc184314458"/>
      <w:bookmarkEnd w:id="213"/>
      <w:bookmarkStart w:id="214" w:name="_Toc184312100"/>
      <w:bookmarkEnd w:id="214"/>
      <w:bookmarkStart w:id="215" w:name="_Toc184313303"/>
      <w:bookmarkEnd w:id="215"/>
      <w:bookmarkStart w:id="216" w:name="_Toc184313305"/>
      <w:bookmarkEnd w:id="216"/>
      <w:bookmarkStart w:id="217" w:name="_Toc184314457"/>
      <w:bookmarkEnd w:id="217"/>
      <w:bookmarkStart w:id="218" w:name="_Toc184312122"/>
      <w:bookmarkEnd w:id="218"/>
      <w:bookmarkStart w:id="219" w:name="_Toc184312120"/>
      <w:bookmarkEnd w:id="219"/>
      <w:bookmarkStart w:id="220" w:name="_Toc184308076"/>
      <w:bookmarkEnd w:id="220"/>
      <w:bookmarkStart w:id="221" w:name="_Toc184312133"/>
      <w:bookmarkEnd w:id="221"/>
      <w:bookmarkStart w:id="222" w:name="_Toc184312119"/>
      <w:bookmarkEnd w:id="222"/>
      <w:bookmarkStart w:id="223" w:name="_Toc184312083"/>
      <w:bookmarkEnd w:id="223"/>
      <w:bookmarkStart w:id="224" w:name="_Toc184312130"/>
      <w:bookmarkEnd w:id="224"/>
      <w:bookmarkStart w:id="225" w:name="_Toc184308104"/>
      <w:bookmarkEnd w:id="225"/>
      <w:bookmarkStart w:id="226" w:name="_Toc184310339"/>
      <w:bookmarkEnd w:id="226"/>
      <w:bookmarkStart w:id="227" w:name="_Toc184308088"/>
      <w:bookmarkEnd w:id="227"/>
      <w:bookmarkStart w:id="228" w:name="_Toc184310285"/>
      <w:bookmarkEnd w:id="228"/>
      <w:bookmarkStart w:id="229" w:name="_Toc184308074"/>
      <w:bookmarkEnd w:id="229"/>
      <w:bookmarkStart w:id="230" w:name="_Toc184312123"/>
      <w:bookmarkEnd w:id="230"/>
      <w:bookmarkStart w:id="231" w:name="_Toc184313273"/>
      <w:bookmarkEnd w:id="231"/>
      <w:bookmarkStart w:id="232" w:name="_Toc184312079"/>
      <w:bookmarkEnd w:id="232"/>
      <w:bookmarkStart w:id="233" w:name="_Toc184312128"/>
      <w:bookmarkEnd w:id="233"/>
      <w:bookmarkStart w:id="234" w:name="_Toc184310294"/>
      <w:bookmarkEnd w:id="234"/>
      <w:bookmarkStart w:id="235" w:name="_Toc184308041"/>
      <w:bookmarkEnd w:id="235"/>
      <w:bookmarkStart w:id="236" w:name="_Toc184312111"/>
      <w:bookmarkEnd w:id="236"/>
      <w:bookmarkStart w:id="237" w:name="_Toc184310325"/>
      <w:bookmarkEnd w:id="237"/>
      <w:bookmarkStart w:id="238" w:name="_Toc184308053"/>
      <w:bookmarkEnd w:id="238"/>
      <w:bookmarkStart w:id="239" w:name="_Toc184308063"/>
      <w:bookmarkEnd w:id="239"/>
      <w:bookmarkStart w:id="240" w:name="_Toc184313309"/>
      <w:bookmarkEnd w:id="240"/>
      <w:bookmarkStart w:id="241" w:name="_Toc184308073"/>
      <w:bookmarkEnd w:id="241"/>
      <w:bookmarkStart w:id="242" w:name="_Toc184314479"/>
      <w:bookmarkEnd w:id="242"/>
      <w:bookmarkStart w:id="243" w:name="_Toc184310284"/>
      <w:bookmarkEnd w:id="243"/>
      <w:bookmarkStart w:id="244" w:name="_Toc184312088"/>
      <w:bookmarkEnd w:id="244"/>
      <w:bookmarkStart w:id="245" w:name="_Toc184308090"/>
      <w:bookmarkEnd w:id="245"/>
      <w:bookmarkStart w:id="246" w:name="_Toc184310302"/>
      <w:bookmarkEnd w:id="246"/>
      <w:bookmarkStart w:id="247" w:name="_Toc184314414"/>
      <w:bookmarkEnd w:id="247"/>
      <w:bookmarkStart w:id="248" w:name="_Toc184312115"/>
      <w:bookmarkEnd w:id="248"/>
      <w:bookmarkStart w:id="249" w:name="_Toc184310293"/>
      <w:bookmarkEnd w:id="249"/>
      <w:bookmarkStart w:id="250" w:name="_Toc184308054"/>
      <w:bookmarkEnd w:id="250"/>
      <w:bookmarkStart w:id="251" w:name="_Toc184310300"/>
      <w:bookmarkEnd w:id="251"/>
      <w:bookmarkStart w:id="252" w:name="_Toc184312067"/>
      <w:bookmarkEnd w:id="252"/>
      <w:bookmarkStart w:id="253" w:name="_Toc184314431"/>
      <w:bookmarkEnd w:id="253"/>
      <w:bookmarkStart w:id="254" w:name="_Toc184312092"/>
      <w:bookmarkEnd w:id="254"/>
      <w:bookmarkStart w:id="255" w:name="_Toc184313241"/>
      <w:bookmarkEnd w:id="255"/>
      <w:bookmarkStart w:id="256" w:name="_Toc184313266"/>
      <w:bookmarkEnd w:id="256"/>
      <w:bookmarkStart w:id="257" w:name="_Toc184314466"/>
      <w:bookmarkEnd w:id="257"/>
      <w:bookmarkStart w:id="258" w:name="_Toc184313259"/>
      <w:bookmarkEnd w:id="258"/>
      <w:bookmarkStart w:id="259" w:name="_Toc184313249"/>
      <w:bookmarkEnd w:id="259"/>
      <w:bookmarkStart w:id="260" w:name="_Toc184310324"/>
      <w:bookmarkEnd w:id="260"/>
      <w:bookmarkStart w:id="261" w:name="_Toc184314460"/>
      <w:bookmarkEnd w:id="261"/>
      <w:bookmarkStart w:id="262" w:name="_Toc184310276"/>
      <w:bookmarkEnd w:id="262"/>
      <w:bookmarkStart w:id="263" w:name="_Toc184312084"/>
      <w:bookmarkEnd w:id="263"/>
      <w:bookmarkStart w:id="264" w:name="_Toc184313285"/>
      <w:bookmarkEnd w:id="264"/>
      <w:bookmarkStart w:id="265" w:name="_Toc184308051"/>
      <w:bookmarkEnd w:id="265"/>
      <w:bookmarkStart w:id="266" w:name="_Toc184313294"/>
      <w:bookmarkEnd w:id="266"/>
      <w:bookmarkStart w:id="267" w:name="_Toc184310319"/>
      <w:bookmarkEnd w:id="267"/>
      <w:bookmarkStart w:id="268" w:name="_Toc184313260"/>
      <w:bookmarkEnd w:id="268"/>
      <w:bookmarkStart w:id="269" w:name="_Toc184310289"/>
      <w:bookmarkEnd w:id="269"/>
      <w:bookmarkStart w:id="270" w:name="_Toc184314424"/>
      <w:bookmarkEnd w:id="270"/>
      <w:bookmarkStart w:id="271" w:name="_Toc184310341"/>
      <w:bookmarkEnd w:id="271"/>
      <w:bookmarkStart w:id="272" w:name="_Toc184310337"/>
      <w:bookmarkEnd w:id="272"/>
      <w:bookmarkStart w:id="273" w:name="_Toc184308059"/>
      <w:bookmarkEnd w:id="273"/>
      <w:bookmarkStart w:id="274" w:name="_Toc184310305"/>
      <w:bookmarkEnd w:id="274"/>
      <w:bookmarkStart w:id="275" w:name="_Toc184314413"/>
      <w:bookmarkEnd w:id="275"/>
      <w:bookmarkStart w:id="276" w:name="_Toc184310328"/>
      <w:bookmarkEnd w:id="276"/>
      <w:bookmarkStart w:id="277" w:name="_Toc184310282"/>
      <w:bookmarkEnd w:id="277"/>
      <w:bookmarkStart w:id="278" w:name="_Toc184312095"/>
      <w:bookmarkEnd w:id="278"/>
      <w:bookmarkStart w:id="279" w:name="_Toc184308101"/>
      <w:bookmarkEnd w:id="279"/>
      <w:bookmarkStart w:id="280" w:name="_Toc184312125"/>
      <w:bookmarkEnd w:id="280"/>
      <w:bookmarkStart w:id="281" w:name="_Toc184308049"/>
      <w:bookmarkEnd w:id="281"/>
      <w:bookmarkStart w:id="282" w:name="_Toc184310312"/>
      <w:bookmarkEnd w:id="282"/>
      <w:bookmarkStart w:id="283" w:name="_Toc184313280"/>
      <w:bookmarkEnd w:id="283"/>
      <w:bookmarkStart w:id="284" w:name="_Toc184313287"/>
      <w:bookmarkEnd w:id="284"/>
      <w:bookmarkStart w:id="285" w:name="_Toc184312073"/>
      <w:bookmarkEnd w:id="285"/>
      <w:bookmarkStart w:id="286" w:name="_Toc184313296"/>
      <w:bookmarkEnd w:id="286"/>
      <w:bookmarkStart w:id="287" w:name="_Toc184308065"/>
      <w:bookmarkEnd w:id="287"/>
      <w:bookmarkStart w:id="288" w:name="_Toc184310286"/>
      <w:bookmarkEnd w:id="288"/>
      <w:bookmarkStart w:id="289" w:name="_Toc184312124"/>
      <w:bookmarkEnd w:id="289"/>
      <w:bookmarkStart w:id="290" w:name="_Toc184314462"/>
      <w:bookmarkEnd w:id="290"/>
      <w:bookmarkStart w:id="291" w:name="_Toc184314415"/>
      <w:bookmarkEnd w:id="291"/>
      <w:bookmarkStart w:id="292" w:name="_Toc184308107"/>
      <w:bookmarkEnd w:id="292"/>
      <w:bookmarkStart w:id="293" w:name="_Toc184310344"/>
      <w:bookmarkEnd w:id="293"/>
      <w:bookmarkStart w:id="294" w:name="_Toc184310288"/>
      <w:bookmarkEnd w:id="294"/>
      <w:bookmarkStart w:id="295" w:name="_Toc184314417"/>
      <w:bookmarkEnd w:id="295"/>
      <w:bookmarkStart w:id="296" w:name="_Toc184308100"/>
      <w:bookmarkEnd w:id="296"/>
      <w:bookmarkStart w:id="297" w:name="_Toc184312082"/>
      <w:bookmarkEnd w:id="297"/>
      <w:bookmarkStart w:id="298" w:name="_Toc184310338"/>
      <w:bookmarkEnd w:id="298"/>
      <w:bookmarkStart w:id="299" w:name="_Toc184314435"/>
      <w:bookmarkEnd w:id="299"/>
      <w:bookmarkStart w:id="300" w:name="_Toc184314475"/>
      <w:bookmarkEnd w:id="300"/>
      <w:bookmarkStart w:id="301" w:name="_Toc184314438"/>
      <w:bookmarkEnd w:id="301"/>
      <w:bookmarkStart w:id="302" w:name="_Toc184310327"/>
      <w:bookmarkEnd w:id="302"/>
      <w:bookmarkStart w:id="303" w:name="_Toc184313245"/>
      <w:bookmarkEnd w:id="303"/>
      <w:bookmarkStart w:id="304" w:name="_Toc184308085"/>
      <w:bookmarkEnd w:id="304"/>
      <w:bookmarkStart w:id="305" w:name="_Toc184314472"/>
      <w:bookmarkEnd w:id="305"/>
      <w:bookmarkStart w:id="306" w:name="_Toc184313298"/>
      <w:bookmarkEnd w:id="306"/>
      <w:bookmarkStart w:id="307" w:name="_Toc184314426"/>
      <w:bookmarkEnd w:id="307"/>
      <w:bookmarkStart w:id="308" w:name="_Toc184310318"/>
      <w:bookmarkEnd w:id="308"/>
      <w:bookmarkStart w:id="309" w:name="_Toc184308097"/>
      <w:bookmarkEnd w:id="309"/>
      <w:bookmarkStart w:id="310" w:name="_Toc184308064"/>
      <w:bookmarkEnd w:id="310"/>
      <w:bookmarkStart w:id="311" w:name="_Toc184312097"/>
      <w:bookmarkEnd w:id="311"/>
      <w:bookmarkStart w:id="312" w:name="_Toc184308102"/>
      <w:bookmarkEnd w:id="312"/>
      <w:bookmarkStart w:id="313" w:name="_Toc184313300"/>
      <w:bookmarkEnd w:id="313"/>
      <w:bookmarkStart w:id="314" w:name="_Toc184308072"/>
      <w:bookmarkEnd w:id="314"/>
      <w:bookmarkStart w:id="315" w:name="_Toc184313250"/>
      <w:bookmarkEnd w:id="315"/>
      <w:bookmarkStart w:id="316" w:name="_Toc184308075"/>
      <w:bookmarkEnd w:id="316"/>
      <w:bookmarkStart w:id="317" w:name="_Toc184308089"/>
      <w:bookmarkEnd w:id="317"/>
      <w:bookmarkStart w:id="318" w:name="_Toc184314428"/>
      <w:bookmarkEnd w:id="318"/>
      <w:bookmarkStart w:id="319" w:name="_Toc184313262"/>
      <w:bookmarkEnd w:id="319"/>
      <w:bookmarkStart w:id="320" w:name="_Toc184314456"/>
      <w:bookmarkEnd w:id="320"/>
      <w:bookmarkStart w:id="321" w:name="_Toc184314436"/>
      <w:bookmarkEnd w:id="321"/>
      <w:bookmarkStart w:id="322" w:name="_Toc184312077"/>
      <w:bookmarkEnd w:id="322"/>
      <w:bookmarkStart w:id="323" w:name="_Toc184314420"/>
      <w:bookmarkEnd w:id="323"/>
      <w:bookmarkStart w:id="324" w:name="_Toc184310331"/>
      <w:bookmarkEnd w:id="324"/>
      <w:bookmarkStart w:id="325" w:name="_Toc184312068"/>
      <w:bookmarkEnd w:id="325"/>
      <w:bookmarkStart w:id="326" w:name="_Toc184308108"/>
      <w:bookmarkEnd w:id="326"/>
      <w:bookmarkStart w:id="327" w:name="_Toc184312086"/>
      <w:bookmarkEnd w:id="327"/>
      <w:bookmarkStart w:id="328" w:name="_Toc184310275"/>
      <w:bookmarkEnd w:id="328"/>
      <w:bookmarkStart w:id="329" w:name="_Toc184313242"/>
      <w:bookmarkEnd w:id="329"/>
      <w:bookmarkStart w:id="330" w:name="_Toc184308066"/>
      <w:bookmarkEnd w:id="330"/>
      <w:bookmarkStart w:id="331" w:name="_Toc184312107"/>
      <w:bookmarkEnd w:id="331"/>
      <w:bookmarkStart w:id="332" w:name="_Toc184312108"/>
      <w:bookmarkEnd w:id="332"/>
      <w:bookmarkStart w:id="333" w:name="_Toc184312117"/>
      <w:bookmarkEnd w:id="333"/>
      <w:bookmarkStart w:id="334" w:name="_Toc184313252"/>
      <w:bookmarkEnd w:id="334"/>
      <w:bookmarkStart w:id="335" w:name="_Toc184312135"/>
      <w:bookmarkEnd w:id="335"/>
      <w:bookmarkStart w:id="336" w:name="_Toc184314480"/>
      <w:bookmarkEnd w:id="336"/>
      <w:bookmarkStart w:id="337" w:name="_Toc184314468"/>
      <w:bookmarkEnd w:id="337"/>
      <w:bookmarkStart w:id="338" w:name="_Toc184314421"/>
      <w:bookmarkEnd w:id="338"/>
      <w:bookmarkStart w:id="339" w:name="_Toc184310340"/>
      <w:bookmarkEnd w:id="339"/>
      <w:bookmarkStart w:id="340" w:name="_Toc184312078"/>
      <w:bookmarkEnd w:id="340"/>
      <w:bookmarkStart w:id="341" w:name="_Toc184310292"/>
      <w:bookmarkEnd w:id="341"/>
      <w:bookmarkStart w:id="342" w:name="_Toc184314410"/>
      <w:bookmarkEnd w:id="342"/>
      <w:bookmarkStart w:id="343" w:name="_Toc184308061"/>
      <w:bookmarkEnd w:id="343"/>
      <w:bookmarkStart w:id="344" w:name="_Toc184314419"/>
      <w:bookmarkEnd w:id="344"/>
      <w:bookmarkStart w:id="345" w:name="_Toc184313255"/>
      <w:bookmarkEnd w:id="345"/>
      <w:bookmarkStart w:id="346" w:name="_Toc184314416"/>
      <w:bookmarkEnd w:id="346"/>
      <w:bookmarkStart w:id="347" w:name="_Toc184313271"/>
      <w:bookmarkEnd w:id="347"/>
      <w:bookmarkStart w:id="348" w:name="_Toc184313299"/>
      <w:bookmarkEnd w:id="348"/>
      <w:bookmarkStart w:id="349" w:name="_Toc184308057"/>
      <w:bookmarkEnd w:id="349"/>
      <w:bookmarkStart w:id="350" w:name="_Toc184310320"/>
      <w:bookmarkEnd w:id="350"/>
      <w:bookmarkStart w:id="351" w:name="_Toc184312139"/>
      <w:bookmarkEnd w:id="351"/>
      <w:bookmarkStart w:id="352" w:name="_Toc184312094"/>
      <w:bookmarkEnd w:id="352"/>
      <w:bookmarkStart w:id="353" w:name="_Toc184312081"/>
      <w:bookmarkEnd w:id="353"/>
      <w:bookmarkStart w:id="354" w:name="_Toc184312076"/>
      <w:bookmarkEnd w:id="354"/>
      <w:bookmarkStart w:id="355" w:name="_Toc184313297"/>
      <w:bookmarkEnd w:id="355"/>
      <w:bookmarkStart w:id="356" w:name="_Toc184308067"/>
      <w:bookmarkEnd w:id="356"/>
      <w:bookmarkStart w:id="357" w:name="_Toc184312104"/>
      <w:bookmarkEnd w:id="357"/>
      <w:bookmarkStart w:id="358" w:name="_Toc184310308"/>
      <w:bookmarkEnd w:id="358"/>
      <w:bookmarkStart w:id="359" w:name="_Toc184308042"/>
      <w:bookmarkEnd w:id="359"/>
      <w:bookmarkStart w:id="360" w:name="_Toc184313257"/>
      <w:bookmarkEnd w:id="360"/>
      <w:bookmarkStart w:id="361" w:name="_Toc184313291"/>
      <w:bookmarkEnd w:id="361"/>
      <w:bookmarkStart w:id="362" w:name="_Toc184313283"/>
      <w:bookmarkEnd w:id="362"/>
      <w:bookmarkStart w:id="363" w:name="_Toc184314437"/>
      <w:bookmarkEnd w:id="363"/>
      <w:bookmarkStart w:id="364" w:name="_Toc184310329"/>
      <w:bookmarkEnd w:id="364"/>
      <w:bookmarkStart w:id="365" w:name="_Toc184312121"/>
      <w:bookmarkEnd w:id="365"/>
      <w:bookmarkStart w:id="366" w:name="_Toc184308084"/>
      <w:bookmarkEnd w:id="366"/>
      <w:bookmarkStart w:id="367" w:name="_Toc184312099"/>
      <w:bookmarkEnd w:id="367"/>
      <w:bookmarkStart w:id="368" w:name="_Toc184314439"/>
      <w:bookmarkEnd w:id="368"/>
      <w:bookmarkStart w:id="369" w:name="_Toc184310311"/>
      <w:bookmarkEnd w:id="369"/>
      <w:bookmarkStart w:id="370" w:name="_Toc184312105"/>
      <w:bookmarkEnd w:id="370"/>
      <w:bookmarkStart w:id="371" w:name="_Toc184312138"/>
      <w:bookmarkEnd w:id="371"/>
      <w:bookmarkStart w:id="372" w:name="_Toc184312098"/>
      <w:bookmarkEnd w:id="372"/>
      <w:bookmarkStart w:id="373" w:name="_Toc184313244"/>
      <w:bookmarkEnd w:id="373"/>
      <w:bookmarkStart w:id="374" w:name="_Toc184308062"/>
      <w:bookmarkEnd w:id="374"/>
      <w:bookmarkStart w:id="375" w:name="_Toc184310281"/>
      <w:bookmarkEnd w:id="375"/>
      <w:bookmarkStart w:id="376" w:name="_Toc184310277"/>
      <w:bookmarkEnd w:id="376"/>
      <w:bookmarkStart w:id="377" w:name="_Toc184308087"/>
      <w:bookmarkEnd w:id="377"/>
      <w:bookmarkStart w:id="378" w:name="_Toc184313301"/>
      <w:bookmarkEnd w:id="378"/>
      <w:bookmarkStart w:id="379" w:name="_Toc184314471"/>
      <w:bookmarkEnd w:id="379"/>
      <w:bookmarkStart w:id="380" w:name="_Toc184310343"/>
      <w:bookmarkEnd w:id="380"/>
      <w:bookmarkStart w:id="381" w:name="_Toc184314444"/>
      <w:bookmarkEnd w:id="381"/>
      <w:bookmarkStart w:id="382" w:name="_Toc184313276"/>
      <w:bookmarkEnd w:id="382"/>
      <w:bookmarkStart w:id="383" w:name="_Toc184314427"/>
      <w:bookmarkEnd w:id="383"/>
      <w:bookmarkStart w:id="384" w:name="_Toc184308060"/>
      <w:bookmarkEnd w:id="384"/>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w:t>
      </w:r>
      <w:r>
        <w:rPr>
          <w:rFonts w:hint="eastAsia" w:cs="仿宋" w:asciiTheme="minorEastAsia" w:hAnsiTheme="minorEastAsia"/>
          <w:color w:val="auto"/>
          <w:sz w:val="24"/>
          <w:highlight w:val="none"/>
        </w:rPr>
        <w:t>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3"/>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3"/>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3"/>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0929EF7">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5"/>
        <w:rPr>
          <w:rFonts w:cs="仿宋" w:asciiTheme="minorEastAsia" w:hAnsiTheme="minorEastAsia"/>
          <w:color w:val="auto"/>
        </w:rPr>
      </w:pPr>
    </w:p>
    <w:p w14:paraId="3F7C071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61C5B07">
      <w:pPr>
        <w:spacing w:line="480" w:lineRule="auto"/>
        <w:jc w:val="center"/>
        <w:rPr>
          <w:rFonts w:ascii="宋体" w:hAnsi="宋体" w:cs="宋体"/>
          <w:b/>
          <w:sz w:val="28"/>
          <w:szCs w:val="28"/>
        </w:rPr>
      </w:pPr>
    </w:p>
    <w:p w14:paraId="19C83DA0">
      <w:pPr>
        <w:spacing w:line="480" w:lineRule="auto"/>
        <w:jc w:val="center"/>
        <w:rPr>
          <w:rFonts w:ascii="宋体" w:hAnsi="宋体" w:cs="宋体"/>
          <w:b/>
          <w:sz w:val="24"/>
        </w:rPr>
      </w:pPr>
    </w:p>
    <w:p w14:paraId="00E62ED5">
      <w:pPr>
        <w:spacing w:line="480" w:lineRule="auto"/>
        <w:jc w:val="center"/>
        <w:rPr>
          <w:rFonts w:ascii="宋体" w:hAnsi="宋体" w:cs="宋体"/>
          <w:b/>
          <w:sz w:val="24"/>
        </w:rPr>
      </w:pPr>
    </w:p>
    <w:p w14:paraId="1E05A5F0">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E338084">
      <w:pPr>
        <w:spacing w:before="120" w:line="22" w:lineRule="atLeast"/>
        <w:rPr>
          <w:rFonts w:ascii="宋体" w:hAnsi="宋体" w:cs="宋体"/>
          <w:sz w:val="24"/>
        </w:rPr>
      </w:pPr>
    </w:p>
    <w:p w14:paraId="76E8E493">
      <w:pPr>
        <w:pStyle w:val="5"/>
        <w:tabs>
          <w:tab w:val="left" w:pos="432"/>
        </w:tabs>
        <w:rPr>
          <w:rFonts w:hint="default" w:eastAsia="黑体"/>
          <w:lang w:val="en-US" w:eastAsia="zh-CN"/>
        </w:rPr>
      </w:pPr>
      <w:r>
        <w:rPr>
          <w:rFonts w:hint="eastAsia"/>
          <w:lang w:val="en-US" w:eastAsia="zh-CN"/>
        </w:rPr>
        <w:t xml:space="preserve">              </w:t>
      </w:r>
    </w:p>
    <w:p w14:paraId="5C53097D">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杭州市临江能源生活垃圾焚烧飞灰资源化利用项目工程详勘 </w:t>
      </w:r>
      <w:r>
        <w:rPr>
          <w:rFonts w:hint="eastAsia" w:ascii="宋体" w:hAnsi="宋体" w:cs="宋体"/>
          <w:sz w:val="24"/>
          <w:u w:val="single"/>
          <w:lang w:val="en-US" w:eastAsia="zh-CN"/>
        </w:rPr>
        <w:t xml:space="preserve"> </w:t>
      </w:r>
    </w:p>
    <w:p w14:paraId="4EE5E864">
      <w:pPr>
        <w:rPr>
          <w:rFonts w:ascii="宋体" w:hAnsi="宋体" w:cs="宋体"/>
          <w:sz w:val="24"/>
        </w:rPr>
      </w:pPr>
    </w:p>
    <w:p w14:paraId="1BE9DE1D">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杭州临江环境能源有限公司 </w:t>
      </w:r>
    </w:p>
    <w:p w14:paraId="27209679">
      <w:pPr>
        <w:spacing w:before="120" w:line="22" w:lineRule="atLeast"/>
        <w:rPr>
          <w:rFonts w:ascii="宋体" w:hAnsi="宋体" w:cs="宋体"/>
          <w:sz w:val="24"/>
        </w:rPr>
      </w:pPr>
    </w:p>
    <w:p w14:paraId="6D87A0F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1E79AA9C">
      <w:pPr>
        <w:spacing w:before="120" w:line="22" w:lineRule="atLeast"/>
        <w:rPr>
          <w:rFonts w:ascii="宋体" w:hAnsi="宋体" w:cs="宋体"/>
          <w:sz w:val="24"/>
        </w:rPr>
      </w:pPr>
    </w:p>
    <w:p w14:paraId="121F9161">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浙江省杭州市钱塘区        </w:t>
      </w:r>
    </w:p>
    <w:p w14:paraId="3ACC10FB">
      <w:pPr>
        <w:spacing w:before="120" w:line="22" w:lineRule="atLeast"/>
        <w:rPr>
          <w:rFonts w:ascii="宋体" w:hAnsi="宋体" w:cs="宋体"/>
          <w:sz w:val="24"/>
        </w:rPr>
      </w:pPr>
    </w:p>
    <w:p w14:paraId="1B91BFA8">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1816533">
      <w:pPr>
        <w:pStyle w:val="2"/>
        <w:ind w:firstLine="214"/>
        <w:jc w:val="center"/>
        <w:rPr>
          <w:rFonts w:hint="eastAsia"/>
          <w:b/>
          <w:bCs/>
        </w:rPr>
      </w:pPr>
      <w:r>
        <w:rPr>
          <w:rFonts w:hint="eastAsia"/>
          <w:b/>
          <w:bCs/>
        </w:rPr>
        <w:t>目录</w:t>
      </w:r>
    </w:p>
    <w:p w14:paraId="2FF1D0F4">
      <w:pPr>
        <w:pStyle w:val="8"/>
        <w:spacing w:line="360" w:lineRule="auto"/>
        <w:ind w:firstLine="720" w:firstLineChars="300"/>
      </w:pPr>
      <w:r>
        <w:rPr>
          <w:rFonts w:hint="eastAsia"/>
        </w:rPr>
        <w:t>第一章 合同书  …………………………………………………………（页码）</w:t>
      </w:r>
    </w:p>
    <w:p w14:paraId="5CCD896C">
      <w:pPr>
        <w:pStyle w:val="8"/>
        <w:spacing w:line="360" w:lineRule="auto"/>
        <w:ind w:firstLine="720" w:firstLineChars="300"/>
        <w:rPr>
          <w:rFonts w:hint="eastAsia"/>
        </w:rPr>
      </w:pPr>
      <w:r>
        <w:rPr>
          <w:rFonts w:hint="eastAsia"/>
        </w:rPr>
        <w:t>第二章 合同一般条款……………………………………………………（页码）</w:t>
      </w:r>
    </w:p>
    <w:p w14:paraId="671EE500">
      <w:pPr>
        <w:pStyle w:val="8"/>
        <w:spacing w:line="360" w:lineRule="auto"/>
        <w:ind w:firstLine="720" w:firstLineChars="300"/>
        <w:rPr>
          <w:rFonts w:hint="eastAsia"/>
        </w:rPr>
      </w:pPr>
      <w:r>
        <w:rPr>
          <w:rFonts w:hint="eastAsia"/>
        </w:rPr>
        <w:t>第三章 安全协议…………………………………………………………（页码）</w:t>
      </w:r>
    </w:p>
    <w:p w14:paraId="2E4A081A">
      <w:pPr>
        <w:pStyle w:val="8"/>
        <w:spacing w:line="360" w:lineRule="auto"/>
        <w:ind w:firstLine="720" w:firstLineChars="300"/>
      </w:pPr>
      <w:r>
        <w:rPr>
          <w:rFonts w:hint="eastAsia"/>
        </w:rPr>
        <w:t>第四章 廉洁协议…………………………………………………………（页码）</w:t>
      </w:r>
    </w:p>
    <w:p w14:paraId="48E9EF10">
      <w:pPr>
        <w:spacing w:line="360" w:lineRule="auto"/>
        <w:ind w:firstLine="480" w:firstLineChars="200"/>
        <w:rPr>
          <w:rFonts w:ascii="宋体" w:hAnsi="宋体"/>
          <w:sz w:val="24"/>
          <w:u w:val="single"/>
          <w:lang w:val="zh-CN"/>
        </w:rPr>
      </w:pPr>
    </w:p>
    <w:p w14:paraId="3FE89FA7">
      <w:pPr>
        <w:spacing w:line="360" w:lineRule="auto"/>
        <w:ind w:firstLine="480" w:firstLineChars="200"/>
        <w:rPr>
          <w:rFonts w:ascii="宋体" w:hAnsi="宋体"/>
          <w:sz w:val="24"/>
          <w:u w:val="single"/>
          <w:lang w:val="zh-CN"/>
        </w:rPr>
      </w:pPr>
    </w:p>
    <w:p w14:paraId="60E8432A">
      <w:pPr>
        <w:spacing w:line="360" w:lineRule="auto"/>
        <w:ind w:firstLine="480" w:firstLineChars="200"/>
        <w:rPr>
          <w:rFonts w:ascii="宋体" w:hAnsi="宋体"/>
          <w:sz w:val="24"/>
          <w:u w:val="single"/>
          <w:lang w:val="zh-CN"/>
        </w:rPr>
      </w:pPr>
    </w:p>
    <w:p w14:paraId="1662D697">
      <w:pPr>
        <w:spacing w:line="360" w:lineRule="auto"/>
        <w:ind w:firstLine="480" w:firstLineChars="200"/>
        <w:rPr>
          <w:rFonts w:ascii="宋体" w:hAnsi="宋体"/>
          <w:sz w:val="24"/>
          <w:u w:val="single"/>
          <w:lang w:val="zh-CN"/>
        </w:rPr>
      </w:pPr>
    </w:p>
    <w:p w14:paraId="2CE4EE01">
      <w:pPr>
        <w:spacing w:line="360" w:lineRule="auto"/>
        <w:ind w:firstLine="480" w:firstLineChars="200"/>
        <w:rPr>
          <w:rFonts w:ascii="宋体" w:hAnsi="宋体"/>
          <w:sz w:val="24"/>
          <w:u w:val="single"/>
          <w:lang w:val="zh-CN"/>
        </w:rPr>
      </w:pPr>
    </w:p>
    <w:p w14:paraId="576EAC88">
      <w:pPr>
        <w:spacing w:line="360" w:lineRule="auto"/>
        <w:ind w:firstLine="480" w:firstLineChars="200"/>
        <w:rPr>
          <w:rFonts w:ascii="宋体" w:hAnsi="宋体"/>
          <w:sz w:val="24"/>
          <w:u w:val="single"/>
          <w:lang w:val="zh-CN"/>
        </w:rPr>
      </w:pPr>
    </w:p>
    <w:p w14:paraId="5BC09314">
      <w:pPr>
        <w:spacing w:line="360" w:lineRule="auto"/>
        <w:ind w:firstLine="480" w:firstLineChars="200"/>
        <w:rPr>
          <w:rFonts w:ascii="宋体" w:hAnsi="宋体"/>
          <w:sz w:val="24"/>
          <w:u w:val="single"/>
          <w:lang w:val="zh-CN"/>
        </w:rPr>
      </w:pPr>
    </w:p>
    <w:p w14:paraId="233DFE5D">
      <w:pPr>
        <w:spacing w:line="360" w:lineRule="auto"/>
        <w:ind w:firstLine="480" w:firstLineChars="200"/>
        <w:rPr>
          <w:rFonts w:ascii="宋体" w:hAnsi="宋体"/>
          <w:sz w:val="24"/>
          <w:u w:val="single"/>
          <w:lang w:val="zh-CN"/>
        </w:rPr>
      </w:pPr>
    </w:p>
    <w:p w14:paraId="1614716F">
      <w:pPr>
        <w:spacing w:line="360" w:lineRule="auto"/>
        <w:ind w:firstLine="480" w:firstLineChars="200"/>
        <w:rPr>
          <w:rFonts w:ascii="宋体" w:hAnsi="宋体"/>
          <w:sz w:val="24"/>
          <w:u w:val="single"/>
          <w:lang w:val="zh-CN"/>
        </w:rPr>
      </w:pPr>
    </w:p>
    <w:p w14:paraId="598026B3">
      <w:pPr>
        <w:spacing w:line="360" w:lineRule="auto"/>
        <w:ind w:firstLine="480" w:firstLineChars="200"/>
        <w:rPr>
          <w:rFonts w:ascii="宋体" w:hAnsi="宋体"/>
          <w:sz w:val="24"/>
          <w:u w:val="single"/>
          <w:lang w:val="zh-CN"/>
        </w:rPr>
      </w:pPr>
    </w:p>
    <w:p w14:paraId="49E5CF27">
      <w:pPr>
        <w:spacing w:line="360" w:lineRule="auto"/>
        <w:ind w:firstLine="480" w:firstLineChars="200"/>
        <w:rPr>
          <w:rFonts w:ascii="宋体" w:hAnsi="宋体"/>
          <w:sz w:val="24"/>
          <w:u w:val="single"/>
          <w:lang w:val="zh-CN"/>
        </w:rPr>
      </w:pPr>
    </w:p>
    <w:p w14:paraId="39495C95">
      <w:pPr>
        <w:spacing w:line="360" w:lineRule="auto"/>
        <w:ind w:firstLine="480" w:firstLineChars="200"/>
        <w:rPr>
          <w:rFonts w:ascii="宋体" w:hAnsi="宋体"/>
          <w:sz w:val="24"/>
          <w:u w:val="single"/>
          <w:lang w:val="zh-CN"/>
        </w:rPr>
      </w:pPr>
    </w:p>
    <w:p w14:paraId="7BBD1ABA">
      <w:pPr>
        <w:spacing w:line="360" w:lineRule="auto"/>
        <w:ind w:firstLine="480" w:firstLineChars="200"/>
        <w:rPr>
          <w:rFonts w:ascii="宋体" w:hAnsi="宋体"/>
          <w:sz w:val="24"/>
          <w:u w:val="single"/>
          <w:lang w:val="zh-CN"/>
        </w:rPr>
      </w:pPr>
    </w:p>
    <w:p w14:paraId="07BEF33F">
      <w:pPr>
        <w:spacing w:line="360" w:lineRule="auto"/>
        <w:ind w:firstLine="480" w:firstLineChars="200"/>
        <w:rPr>
          <w:rFonts w:ascii="宋体" w:hAnsi="宋体"/>
          <w:sz w:val="24"/>
          <w:u w:val="single"/>
          <w:lang w:val="zh-CN"/>
        </w:rPr>
      </w:pPr>
    </w:p>
    <w:p w14:paraId="2D20CCAA">
      <w:pPr>
        <w:spacing w:line="360" w:lineRule="auto"/>
        <w:ind w:firstLine="480" w:firstLineChars="200"/>
        <w:rPr>
          <w:rFonts w:ascii="宋体" w:hAnsi="宋体"/>
          <w:sz w:val="24"/>
          <w:u w:val="single"/>
          <w:lang w:val="zh-CN"/>
        </w:rPr>
      </w:pPr>
    </w:p>
    <w:p w14:paraId="6ECAF50E">
      <w:pPr>
        <w:spacing w:line="360" w:lineRule="auto"/>
        <w:ind w:firstLine="480" w:firstLineChars="200"/>
        <w:rPr>
          <w:rFonts w:ascii="宋体" w:hAnsi="宋体"/>
          <w:sz w:val="24"/>
          <w:u w:val="single"/>
          <w:lang w:val="zh-CN"/>
        </w:rPr>
      </w:pPr>
    </w:p>
    <w:p w14:paraId="25FB5720">
      <w:pPr>
        <w:spacing w:line="360" w:lineRule="auto"/>
        <w:ind w:firstLine="480" w:firstLineChars="200"/>
        <w:rPr>
          <w:rFonts w:ascii="宋体" w:hAnsi="宋体"/>
          <w:sz w:val="24"/>
          <w:u w:val="single"/>
          <w:lang w:val="zh-CN"/>
        </w:rPr>
      </w:pPr>
    </w:p>
    <w:p w14:paraId="2A4D42B4">
      <w:pPr>
        <w:spacing w:line="360" w:lineRule="auto"/>
        <w:ind w:firstLine="480" w:firstLineChars="200"/>
        <w:rPr>
          <w:rFonts w:ascii="宋体" w:hAnsi="宋体"/>
          <w:sz w:val="24"/>
          <w:u w:val="single"/>
          <w:lang w:val="zh-CN"/>
        </w:rPr>
      </w:pPr>
    </w:p>
    <w:p w14:paraId="7D24036E">
      <w:pPr>
        <w:spacing w:line="360" w:lineRule="auto"/>
        <w:ind w:firstLine="480" w:firstLineChars="200"/>
        <w:rPr>
          <w:rFonts w:ascii="宋体" w:hAnsi="宋体"/>
          <w:sz w:val="24"/>
          <w:u w:val="single"/>
          <w:lang w:val="zh-CN"/>
        </w:rPr>
      </w:pPr>
    </w:p>
    <w:p w14:paraId="3955ABC7">
      <w:pPr>
        <w:spacing w:line="360" w:lineRule="auto"/>
        <w:ind w:firstLine="480" w:firstLineChars="200"/>
        <w:rPr>
          <w:rFonts w:ascii="宋体" w:hAnsi="宋体"/>
          <w:sz w:val="24"/>
          <w:u w:val="single"/>
          <w:lang w:val="zh-CN"/>
        </w:rPr>
      </w:pPr>
    </w:p>
    <w:p w14:paraId="380A2DE6">
      <w:pPr>
        <w:spacing w:line="360" w:lineRule="auto"/>
        <w:ind w:firstLine="480" w:firstLineChars="200"/>
        <w:rPr>
          <w:rFonts w:ascii="宋体" w:hAnsi="宋体"/>
          <w:sz w:val="24"/>
          <w:u w:val="single"/>
          <w:lang w:val="zh-CN"/>
        </w:rPr>
      </w:pPr>
    </w:p>
    <w:p w14:paraId="3CC4D269">
      <w:pPr>
        <w:spacing w:line="360" w:lineRule="auto"/>
        <w:ind w:firstLine="480" w:firstLineChars="200"/>
        <w:rPr>
          <w:rFonts w:ascii="宋体" w:hAnsi="宋体"/>
          <w:sz w:val="24"/>
          <w:u w:val="single"/>
          <w:lang w:val="zh-CN"/>
        </w:rPr>
      </w:pPr>
    </w:p>
    <w:p w14:paraId="5004813A">
      <w:pPr>
        <w:pStyle w:val="3"/>
        <w:rPr>
          <w:lang w:val="zh-CN"/>
        </w:rPr>
      </w:pPr>
    </w:p>
    <w:p w14:paraId="503100B4">
      <w:pPr>
        <w:spacing w:line="360" w:lineRule="auto"/>
        <w:ind w:firstLine="480" w:firstLineChars="200"/>
        <w:rPr>
          <w:rFonts w:ascii="宋体" w:hAnsi="宋体"/>
          <w:sz w:val="24"/>
          <w:u w:val="single"/>
          <w:lang w:val="zh-CN"/>
        </w:rPr>
      </w:pPr>
    </w:p>
    <w:p w14:paraId="36160714">
      <w:pPr>
        <w:spacing w:line="360" w:lineRule="auto"/>
        <w:ind w:firstLine="480" w:firstLineChars="200"/>
        <w:rPr>
          <w:rFonts w:ascii="宋体" w:hAnsi="宋体"/>
          <w:sz w:val="24"/>
          <w:u w:val="single"/>
          <w:lang w:val="zh-CN"/>
        </w:rPr>
      </w:pPr>
    </w:p>
    <w:p w14:paraId="5DBD901B">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0E5B72C7">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68789EC7">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7F8DE06D">
      <w:pPr>
        <w:spacing w:line="360" w:lineRule="auto"/>
        <w:ind w:firstLine="482" w:firstLineChars="200"/>
        <w:outlineLvl w:val="0"/>
        <w:rPr>
          <w:rFonts w:ascii="宋体" w:hAnsi="宋体"/>
          <w:sz w:val="24"/>
        </w:rPr>
      </w:pPr>
      <w:bookmarkStart w:id="385" w:name="_Toc22967"/>
      <w:bookmarkStart w:id="386" w:name="_Toc20421"/>
      <w:bookmarkStart w:id="387" w:name="_Toc28855"/>
      <w:bookmarkStart w:id="388" w:name="_Toc15367"/>
      <w:bookmarkStart w:id="389"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5"/>
      <w:bookmarkEnd w:id="386"/>
      <w:bookmarkEnd w:id="387"/>
      <w:bookmarkEnd w:id="388"/>
      <w:bookmarkEnd w:id="389"/>
    </w:p>
    <w:p w14:paraId="68196AC2">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3962C6E">
      <w:pPr>
        <w:spacing w:line="360" w:lineRule="auto"/>
        <w:ind w:firstLine="480" w:firstLineChars="200"/>
        <w:rPr>
          <w:rFonts w:ascii="宋体" w:hAnsi="宋体"/>
          <w:sz w:val="24"/>
        </w:rPr>
      </w:pPr>
      <w:r>
        <w:rPr>
          <w:rFonts w:hint="eastAsia" w:ascii="宋体" w:hAnsi="宋体"/>
          <w:sz w:val="24"/>
        </w:rPr>
        <w:t>1.本合同及其补充合同、变更协议；</w:t>
      </w:r>
    </w:p>
    <w:p w14:paraId="0B40243A">
      <w:pPr>
        <w:spacing w:line="360" w:lineRule="auto"/>
        <w:ind w:firstLine="480" w:firstLineChars="200"/>
        <w:rPr>
          <w:rFonts w:ascii="宋体" w:hAnsi="宋体"/>
          <w:sz w:val="24"/>
        </w:rPr>
      </w:pPr>
      <w:r>
        <w:rPr>
          <w:rFonts w:hint="eastAsia" w:ascii="宋体" w:hAnsi="宋体"/>
          <w:sz w:val="24"/>
        </w:rPr>
        <w:t>2.成交通知书；</w:t>
      </w:r>
    </w:p>
    <w:p w14:paraId="4B9A746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65948C88">
      <w:pPr>
        <w:spacing w:line="360" w:lineRule="auto"/>
        <w:ind w:firstLine="480" w:firstLineChars="200"/>
        <w:rPr>
          <w:rFonts w:ascii="宋体" w:hAnsi="宋体"/>
          <w:sz w:val="24"/>
        </w:rPr>
      </w:pPr>
      <w:r>
        <w:rPr>
          <w:rFonts w:hint="eastAsia" w:ascii="宋体" w:hAnsi="宋体"/>
          <w:sz w:val="24"/>
        </w:rPr>
        <w:t>4.采购文件（含澄清或者修改文件）；</w:t>
      </w:r>
    </w:p>
    <w:p w14:paraId="3F616A6E">
      <w:pPr>
        <w:spacing w:line="360" w:lineRule="auto"/>
        <w:ind w:firstLine="480" w:firstLineChars="200"/>
        <w:rPr>
          <w:rFonts w:ascii="宋体" w:hAnsi="宋体"/>
          <w:sz w:val="24"/>
        </w:rPr>
      </w:pPr>
      <w:r>
        <w:rPr>
          <w:rFonts w:hint="eastAsia" w:ascii="宋体" w:hAnsi="宋体"/>
          <w:sz w:val="24"/>
        </w:rPr>
        <w:t>5.其他相关采购文件。</w:t>
      </w:r>
    </w:p>
    <w:p w14:paraId="31C402B3">
      <w:pPr>
        <w:spacing w:line="360" w:lineRule="auto"/>
        <w:ind w:firstLine="482" w:firstLineChars="200"/>
        <w:outlineLvl w:val="0"/>
        <w:rPr>
          <w:rFonts w:hint="eastAsia" w:ascii="宋体" w:hAnsi="宋体"/>
          <w:b/>
          <w:sz w:val="24"/>
        </w:rPr>
      </w:pPr>
      <w:bookmarkStart w:id="390" w:name="_Toc2918"/>
      <w:bookmarkStart w:id="391" w:name="_Toc6311"/>
      <w:bookmarkStart w:id="392" w:name="_Toc6773"/>
      <w:bookmarkStart w:id="393" w:name="_Toc18585"/>
      <w:bookmarkStart w:id="394" w:name="_Toc22185"/>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14:paraId="64EAF7CB">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3F2EA5B">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（1） </w:t>
      </w:r>
      <w:r>
        <w:rPr>
          <w:rFonts w:hint="eastAsia" w:ascii="宋体" w:hAnsi="宋体" w:cs="宋体"/>
          <w:sz w:val="24"/>
          <w:u w:val="single"/>
        </w:rPr>
        <w:t xml:space="preserve"> </w:t>
      </w:r>
      <w:r>
        <w:rPr>
          <w:rFonts w:hint="eastAsia" w:ascii="宋体" w:hAnsi="宋体" w:cs="宋体"/>
          <w:sz w:val="24"/>
        </w:rPr>
        <w:t>条款规定的计价方式计价。</w:t>
      </w:r>
    </w:p>
    <w:p w14:paraId="5C99A6F3">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198661A7">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7"/>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60398560">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EB24F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961A97F">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E0DFB9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0D6BC2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26809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23BD50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99630A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85DADA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7A6A4F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0DFB486">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198B42D">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3F64B19">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EA8605">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9C66572">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3F8E4E0">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7B7CB3A">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D7C2E5">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14:paraId="0D024E26">
      <w:pPr>
        <w:pStyle w:val="5"/>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32044882">
      <w:pPr>
        <w:pStyle w:val="26"/>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50B49046">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34341FF7">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2B750C58">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7"/>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14:paraId="70C0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60" w:type="dxa"/>
            <w:noWrap w:val="0"/>
            <w:vAlign w:val="center"/>
          </w:tcPr>
          <w:p w14:paraId="3767A765">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5" w:name="_Toc13918"/>
            <w:bookmarkStart w:id="396" w:name="_Toc1386"/>
            <w:bookmarkStart w:id="397" w:name="_Toc21124"/>
            <w:bookmarkStart w:id="398" w:name="_Toc4929"/>
            <w:bookmarkStart w:id="399" w:name="_Toc5635"/>
            <w:r>
              <w:rPr>
                <w:rFonts w:hint="eastAsia" w:ascii="宋体" w:hAnsi="宋体" w:cs="宋体" w:eastAsiaTheme="minorEastAsia"/>
                <w:b w:val="0"/>
                <w:bCs w:val="0"/>
                <w:kern w:val="2"/>
                <w:sz w:val="20"/>
                <w:szCs w:val="20"/>
                <w:lang w:val="en-US" w:eastAsia="zh-CN" w:bidi="ar-SA"/>
              </w:rPr>
              <w:t>序号</w:t>
            </w:r>
          </w:p>
        </w:tc>
        <w:tc>
          <w:tcPr>
            <w:tcW w:w="1171" w:type="dxa"/>
            <w:noWrap w:val="0"/>
            <w:vAlign w:val="center"/>
          </w:tcPr>
          <w:p w14:paraId="27E4864B">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629" w:type="dxa"/>
            <w:noWrap w:val="0"/>
            <w:vAlign w:val="center"/>
          </w:tcPr>
          <w:p w14:paraId="653E49E7">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632" w:type="dxa"/>
            <w:noWrap w:val="0"/>
            <w:vAlign w:val="center"/>
          </w:tcPr>
          <w:p w14:paraId="63150F0D">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859" w:type="dxa"/>
            <w:noWrap w:val="0"/>
            <w:vAlign w:val="center"/>
          </w:tcPr>
          <w:p w14:paraId="25AE8321">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745" w:type="dxa"/>
            <w:noWrap w:val="0"/>
            <w:vAlign w:val="center"/>
          </w:tcPr>
          <w:p w14:paraId="1CBCE59F">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939" w:type="dxa"/>
            <w:noWrap w:val="0"/>
            <w:vAlign w:val="center"/>
          </w:tcPr>
          <w:p w14:paraId="26E308CB">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1432" w:type="dxa"/>
            <w:noWrap w:val="0"/>
            <w:vAlign w:val="center"/>
          </w:tcPr>
          <w:p w14:paraId="38481BDB">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14:paraId="0FD9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14:paraId="683E270E">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1" w:type="dxa"/>
            <w:noWrap w:val="0"/>
            <w:vAlign w:val="center"/>
          </w:tcPr>
          <w:p w14:paraId="08751B70">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629" w:type="dxa"/>
            <w:noWrap w:val="0"/>
            <w:vAlign w:val="center"/>
          </w:tcPr>
          <w:p w14:paraId="09CD4E74">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632" w:type="dxa"/>
            <w:noWrap w:val="0"/>
            <w:vAlign w:val="center"/>
          </w:tcPr>
          <w:p w14:paraId="55A22804">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59" w:type="dxa"/>
            <w:noWrap w:val="0"/>
            <w:vAlign w:val="center"/>
          </w:tcPr>
          <w:p w14:paraId="3AA0AFE7">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745" w:type="dxa"/>
            <w:noWrap w:val="0"/>
            <w:vAlign w:val="center"/>
          </w:tcPr>
          <w:p w14:paraId="6E033550">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39" w:type="dxa"/>
            <w:noWrap w:val="0"/>
            <w:vAlign w:val="center"/>
          </w:tcPr>
          <w:p w14:paraId="4F25251E">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432" w:type="dxa"/>
            <w:noWrap w:val="0"/>
            <w:vAlign w:val="center"/>
          </w:tcPr>
          <w:p w14:paraId="71412584">
            <w:pPr>
              <w:pStyle w:val="5"/>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5"/>
      <w:bookmarkEnd w:id="396"/>
      <w:bookmarkEnd w:id="397"/>
      <w:bookmarkEnd w:id="398"/>
      <w:bookmarkEnd w:id="399"/>
    </w:tbl>
    <w:p w14:paraId="3129C51B">
      <w:pPr>
        <w:spacing w:line="360" w:lineRule="auto"/>
        <w:ind w:firstLine="482" w:firstLineChars="200"/>
        <w:outlineLvl w:val="0"/>
        <w:rPr>
          <w:rFonts w:ascii="宋体" w:hAnsi="宋体"/>
          <w:b/>
          <w:sz w:val="24"/>
        </w:rPr>
      </w:pPr>
      <w:bookmarkStart w:id="400" w:name="_Toc1814"/>
      <w:bookmarkStart w:id="401" w:name="_Toc10340"/>
      <w:bookmarkStart w:id="402" w:name="_Toc22618"/>
      <w:bookmarkStart w:id="403" w:name="_Toc31421"/>
      <w:bookmarkStart w:id="404" w:name="_Toc8772"/>
      <w:bookmarkStart w:id="405" w:name="_Toc11108"/>
      <w:bookmarkStart w:id="406" w:name="_Toc4760"/>
      <w:bookmarkStart w:id="407"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39022E2B">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color w:val="auto"/>
          <w:sz w:val="24"/>
          <w:u w:val="single"/>
          <w:lang w:val="en-US" w:eastAsia="zh-CN"/>
        </w:rPr>
        <w:t>合同签订起至提交详勘报告成果后自动终止；</w:t>
      </w:r>
    </w:p>
    <w:p w14:paraId="4FCEA9C4">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31BEB62F">
      <w:pPr>
        <w:spacing w:line="360" w:lineRule="auto"/>
        <w:ind w:firstLine="480" w:firstLineChars="200"/>
        <w:rPr>
          <w:rFonts w:hint="eastAsia" w:ascii="宋体" w:hAnsi="宋体" w:eastAsiaTheme="minorEastAsia"/>
          <w:sz w:val="24"/>
          <w:lang w:eastAsia="zh-CN"/>
        </w:rPr>
      </w:pPr>
      <w:r>
        <w:rPr>
          <w:rFonts w:hint="eastAsia" w:ascii="宋体" w:hAnsi="宋体"/>
          <w:sz w:val="24"/>
        </w:rPr>
        <w:t>3.服务交付（实施）的方式：</w:t>
      </w:r>
      <w:r>
        <w:rPr>
          <w:rFonts w:hint="eastAsia" w:cs="仿宋" w:asciiTheme="minorEastAsia" w:hAnsiTheme="minorEastAsia"/>
          <w:color w:val="auto"/>
          <w:sz w:val="24"/>
          <w:u w:val="single"/>
          <w:lang w:val="en-US" w:eastAsia="zh-CN"/>
        </w:rPr>
        <w:t>提交详勘成果资料（报告书、成果表、图纸、电子文件）；</w:t>
      </w:r>
    </w:p>
    <w:p w14:paraId="2732FBA4">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BC50D8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3C911DDA">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A24DE45">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00B4FA03">
      <w:pPr>
        <w:spacing w:line="360" w:lineRule="auto"/>
        <w:ind w:firstLine="480" w:firstLineChars="200"/>
        <w:outlineLvl w:val="0"/>
        <w:rPr>
          <w:rFonts w:hint="default" w:ascii="宋体" w:hAnsi="宋体" w:cs="宋体" w:eastAsiaTheme="minorEastAsia"/>
          <w:sz w:val="24"/>
          <w:highlight w:val="yellow"/>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5A08C7D8">
      <w:pPr>
        <w:pStyle w:val="3"/>
        <w:numPr>
          <w:ilvl w:val="0"/>
          <w:numId w:val="0"/>
        </w:numPr>
        <w:ind w:firstLine="480" w:firstLineChars="200"/>
        <w:rPr>
          <w:rFonts w:hint="default" w:ascii="宋体"/>
          <w:color w:val="auto"/>
          <w:lang w:val="en-US" w:eastAsia="zh-CN"/>
        </w:rPr>
      </w:pPr>
      <w:r>
        <w:rPr>
          <w:rFonts w:hint="eastAsia" w:ascii="宋体"/>
          <w:color w:val="auto"/>
          <w:lang w:val="en-US" w:eastAsia="zh-CN"/>
        </w:rPr>
        <w:t>3.</w:t>
      </w:r>
      <w:r>
        <w:rPr>
          <w:rFonts w:hint="eastAsia"/>
          <w:color w:val="auto"/>
          <w:lang w:val="en-US" w:eastAsia="zh-CN"/>
        </w:rPr>
        <w:t>在采购人发出进场通知后，供应商应在3天内进场进行工程详勘服务，进场后15日内提交相应成果报告，</w:t>
      </w:r>
      <w:r>
        <w:rPr>
          <w:rFonts w:hint="eastAsia" w:ascii="宋体"/>
          <w:color w:val="auto"/>
          <w:lang w:val="en-US" w:eastAsia="zh-CN"/>
        </w:rPr>
        <w:t>具体要求如下：</w:t>
      </w:r>
    </w:p>
    <w:p w14:paraId="34D2E70D">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3.1查明场地地形、地貌特征，查明场地地基土构成、埋藏条件、分布规律及各土层的物理力学性质；</w:t>
      </w:r>
    </w:p>
    <w:p w14:paraId="236B8B63">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3.2查明不良地质作用的类型、成因、分布范围、发展趋势和危害程度，提出整治方案的建议；</w:t>
      </w:r>
    </w:p>
    <w:p w14:paraId="746ED000">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3.3查明地下水的埋藏条件及水和土对建筑材料的腐蚀性，提供常年水位及抗浮水位；</w:t>
      </w:r>
    </w:p>
    <w:p w14:paraId="4264B459">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3.4查明场地暗浜、暗塘、地下障碍物等对工程可能产生不利影响的不良埋藏物的分布特征，并提出整治建议；</w:t>
      </w:r>
    </w:p>
    <w:p w14:paraId="46C9FDD0">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3.5明确场地抗震设防烈度，提供场地设计基本地震加速度值，划定场地类别，划分对抗震有利、不利或危险地段，评价场地与地基的地震效应；</w:t>
      </w:r>
    </w:p>
    <w:p w14:paraId="17C5C458">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3.6结合场地工程地质条件和拟建建筑物荷载情况，建议合理的地基基础形式，对天然地基，建议基础形式和基础持力层及基础砌置标高；对桩基，选择合理的桩基础形式和桩基持力层、桩端入土深度，是否考虑负摩阻，估算单桩竖向承载力特征值；</w:t>
      </w:r>
    </w:p>
    <w:p w14:paraId="52E915B2">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3.7对需进行沉降计算的建筑物，提供地基变形设计参数，预测建筑物的变形特征；</w:t>
      </w:r>
    </w:p>
    <w:p w14:paraId="5AF9D134">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3.8提供基坑（水池）开挖、支护、排水方案及设计有关参数；</w:t>
      </w:r>
    </w:p>
    <w:p w14:paraId="06B91D76">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3.9提供抗浮桩设计有关参数。</w:t>
      </w:r>
    </w:p>
    <w:p w14:paraId="3785777C">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3.10除上述说明外，勘探布点、勘孔深度要求以及其它未注明情况必须满足《岩土工程勘察规范》（GB50021-2001（2009版））、《</w:t>
      </w:r>
      <w:r>
        <w:rPr>
          <w:rFonts w:hint="eastAsia" w:ascii="宋体"/>
          <w:color w:val="auto"/>
          <w:lang w:val="en-US" w:eastAsia="zh-CN"/>
        </w:rPr>
        <w:fldChar w:fldCharType="begin"/>
      </w:r>
      <w:r>
        <w:rPr>
          <w:rFonts w:hint="eastAsia" w:ascii="宋体"/>
          <w:color w:val="auto"/>
          <w:lang w:val="en-US" w:eastAsia="zh-CN"/>
        </w:rPr>
        <w:instrText xml:space="preserve"> HYPERLINK "http://192.168.20.11/weboos/std/showEBook.aspx?fileid=18069" \t "_blank" </w:instrText>
      </w:r>
      <w:r>
        <w:rPr>
          <w:rFonts w:hint="eastAsia" w:ascii="宋体"/>
          <w:color w:val="auto"/>
          <w:lang w:val="en-US" w:eastAsia="zh-CN"/>
        </w:rPr>
        <w:fldChar w:fldCharType="separate"/>
      </w:r>
      <w:r>
        <w:rPr>
          <w:rFonts w:hint="eastAsia" w:ascii="宋体"/>
          <w:color w:val="auto"/>
          <w:lang w:val="en-US" w:eastAsia="zh-CN"/>
        </w:rPr>
        <w:t>房屋建筑和市政基础设施工程勘察文件编制深度规定》( (2010年版)---建质[2010]215号</w:t>
      </w:r>
      <w:r>
        <w:rPr>
          <w:rFonts w:hint="eastAsia" w:ascii="宋体"/>
          <w:color w:val="auto"/>
          <w:lang w:val="en-US" w:eastAsia="zh-CN"/>
        </w:rPr>
        <w:fldChar w:fldCharType="end"/>
      </w:r>
      <w:r>
        <w:rPr>
          <w:rFonts w:hint="eastAsia" w:ascii="宋体"/>
          <w:color w:val="auto"/>
          <w:lang w:val="en-US" w:eastAsia="zh-CN"/>
        </w:rPr>
        <w:t>) 及本地区勘察规范条例要求。</w:t>
      </w:r>
    </w:p>
    <w:p w14:paraId="7DDA252F">
      <w:pPr>
        <w:pStyle w:val="14"/>
        <w:spacing w:before="0" w:after="0" w:line="360" w:lineRule="auto"/>
        <w:ind w:firstLine="480" w:firstLineChars="200"/>
        <w:jc w:val="left"/>
        <w:rPr>
          <w:rFonts w:hint="default"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3.11</w:t>
      </w:r>
      <w:r>
        <w:rPr>
          <w:rFonts w:hint="eastAsia" w:ascii="宋体" w:hAnsi="Times New Roman" w:cs="Times New Roman" w:eastAsiaTheme="minorEastAsia"/>
          <w:b w:val="0"/>
          <w:bCs w:val="0"/>
          <w:snapToGrid/>
          <w:color w:val="auto"/>
          <w:kern w:val="2"/>
          <w:sz w:val="24"/>
          <w:szCs w:val="20"/>
          <w:lang w:val="en-US" w:eastAsia="zh-CN" w:bidi="ar-SA"/>
        </w:rPr>
        <w:t>执行的主要规范标准</w:t>
      </w:r>
    </w:p>
    <w:p w14:paraId="73D5A534">
      <w:pPr>
        <w:snapToGrid w:val="0"/>
        <w:spacing w:line="360" w:lineRule="auto"/>
        <w:ind w:firstLine="482" w:firstLineChars="200"/>
        <w:rPr>
          <w:rFonts w:hint="eastAsia"/>
          <w:b/>
          <w:color w:val="000000"/>
          <w:sz w:val="24"/>
        </w:rPr>
      </w:pPr>
      <w:r>
        <w:rPr>
          <w:rFonts w:hint="eastAsia"/>
          <w:b/>
          <w:color w:val="000000"/>
          <w:sz w:val="24"/>
        </w:rPr>
        <w:t>国家标准：</w:t>
      </w:r>
    </w:p>
    <w:p w14:paraId="7DF55ACC">
      <w:pPr>
        <w:numPr>
          <w:ilvl w:val="0"/>
          <w:numId w:val="1"/>
        </w:numPr>
        <w:adjustRightInd w:val="0"/>
        <w:snapToGrid w:val="0"/>
        <w:spacing w:line="360" w:lineRule="auto"/>
        <w:jc w:val="left"/>
        <w:textAlignment w:val="baseline"/>
        <w:rPr>
          <w:rFonts w:ascii="宋体" w:hAnsi="宋体"/>
          <w:color w:val="000000"/>
          <w:sz w:val="24"/>
        </w:rPr>
      </w:pPr>
      <w:r>
        <w:rPr>
          <w:rFonts w:hint="eastAsia" w:ascii="宋体" w:hAnsi="宋体"/>
          <w:color w:val="000000"/>
          <w:sz w:val="24"/>
        </w:rPr>
        <w:t>《工程勘察通用规范》（GB500</w:t>
      </w:r>
      <w:r>
        <w:rPr>
          <w:rFonts w:ascii="宋体" w:hAnsi="宋体"/>
          <w:color w:val="000000"/>
          <w:sz w:val="24"/>
        </w:rPr>
        <w:t>17</w:t>
      </w:r>
      <w:r>
        <w:rPr>
          <w:rFonts w:hint="eastAsia" w:ascii="宋体" w:hAnsi="宋体"/>
          <w:color w:val="000000"/>
          <w:sz w:val="24"/>
        </w:rPr>
        <w:t>-20</w:t>
      </w:r>
      <w:r>
        <w:rPr>
          <w:rFonts w:ascii="宋体" w:hAnsi="宋体"/>
          <w:color w:val="000000"/>
          <w:sz w:val="24"/>
        </w:rPr>
        <w:t>21</w:t>
      </w:r>
      <w:r>
        <w:rPr>
          <w:rFonts w:hint="eastAsia" w:ascii="宋体" w:hAnsi="宋体"/>
          <w:color w:val="000000"/>
          <w:sz w:val="24"/>
        </w:rPr>
        <w:t>）</w:t>
      </w:r>
    </w:p>
    <w:p w14:paraId="407F37D0">
      <w:pPr>
        <w:numPr>
          <w:ilvl w:val="0"/>
          <w:numId w:val="1"/>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《岩土工程勘察规范》（</w:t>
      </w:r>
      <w:r>
        <w:rPr>
          <w:rFonts w:ascii="宋体" w:hAnsi="宋体"/>
          <w:color w:val="000000"/>
          <w:sz w:val="24"/>
        </w:rPr>
        <w:t>GB50021-2001</w:t>
      </w:r>
      <w:r>
        <w:rPr>
          <w:rFonts w:hint="eastAsia" w:ascii="宋体" w:hAnsi="宋体"/>
          <w:color w:val="000000"/>
          <w:sz w:val="24"/>
        </w:rPr>
        <w:t>（2009版））</w:t>
      </w:r>
    </w:p>
    <w:p w14:paraId="470F6F11">
      <w:pPr>
        <w:numPr>
          <w:ilvl w:val="0"/>
          <w:numId w:val="1"/>
        </w:numPr>
        <w:adjustRightInd w:val="0"/>
        <w:snapToGrid w:val="0"/>
        <w:spacing w:line="360" w:lineRule="auto"/>
        <w:jc w:val="left"/>
        <w:textAlignment w:val="baseline"/>
        <w:rPr>
          <w:rFonts w:ascii="宋体" w:hAnsi="宋体"/>
          <w:color w:val="000000"/>
          <w:sz w:val="24"/>
        </w:rPr>
      </w:pPr>
      <w:r>
        <w:rPr>
          <w:rFonts w:hint="eastAsia" w:ascii="宋体" w:hAnsi="宋体"/>
          <w:color w:val="000000"/>
          <w:sz w:val="24"/>
        </w:rPr>
        <w:t>《建筑与市政地基基础通用规范》（</w:t>
      </w:r>
      <w:r>
        <w:rPr>
          <w:rFonts w:ascii="宋体" w:hAnsi="宋体"/>
          <w:color w:val="000000"/>
          <w:sz w:val="24"/>
        </w:rPr>
        <w:t>GB55003-2021</w:t>
      </w:r>
      <w:r>
        <w:rPr>
          <w:rFonts w:hint="eastAsia" w:ascii="宋体" w:hAnsi="宋体"/>
          <w:color w:val="000000"/>
          <w:sz w:val="24"/>
        </w:rPr>
        <w:t>）</w:t>
      </w:r>
    </w:p>
    <w:p w14:paraId="577A3611">
      <w:pPr>
        <w:numPr>
          <w:ilvl w:val="0"/>
          <w:numId w:val="1"/>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《建筑地基基础设计规范》（</w:t>
      </w:r>
      <w:r>
        <w:rPr>
          <w:rFonts w:ascii="宋体" w:hAnsi="宋体"/>
          <w:color w:val="000000"/>
          <w:sz w:val="24"/>
        </w:rPr>
        <w:t>GB50007-20</w:t>
      </w:r>
      <w:r>
        <w:rPr>
          <w:rFonts w:hint="eastAsia" w:ascii="宋体" w:hAnsi="宋体"/>
          <w:color w:val="000000"/>
          <w:sz w:val="24"/>
        </w:rPr>
        <w:t>11）</w:t>
      </w:r>
    </w:p>
    <w:p w14:paraId="0AD68CF4">
      <w:pPr>
        <w:numPr>
          <w:ilvl w:val="0"/>
          <w:numId w:val="1"/>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《建筑抗震设计规范》（</w:t>
      </w:r>
      <w:r>
        <w:rPr>
          <w:rFonts w:ascii="宋体" w:hAnsi="宋体"/>
          <w:color w:val="000000"/>
          <w:sz w:val="24"/>
        </w:rPr>
        <w:t>GB50011-20</w:t>
      </w:r>
      <w:r>
        <w:rPr>
          <w:rFonts w:hint="eastAsia" w:ascii="宋体" w:hAnsi="宋体"/>
          <w:color w:val="000000"/>
          <w:sz w:val="24"/>
        </w:rPr>
        <w:t>10（2016年版））</w:t>
      </w:r>
    </w:p>
    <w:p w14:paraId="0194926E">
      <w:pPr>
        <w:numPr>
          <w:ilvl w:val="0"/>
          <w:numId w:val="1"/>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《土工试验方法标准》（</w:t>
      </w:r>
      <w:r>
        <w:rPr>
          <w:rFonts w:hint="eastAsia" w:ascii="宋体" w:hAnsi="宋体"/>
          <w:bCs/>
          <w:sz w:val="24"/>
        </w:rPr>
        <w:t>GB/T 50123-2019</w:t>
      </w:r>
      <w:r>
        <w:rPr>
          <w:rFonts w:hint="eastAsia" w:ascii="宋体" w:hAnsi="宋体"/>
          <w:color w:val="000000"/>
          <w:sz w:val="24"/>
        </w:rPr>
        <w:t>）</w:t>
      </w:r>
    </w:p>
    <w:p w14:paraId="60E8B4C8">
      <w:pPr>
        <w:snapToGrid w:val="0"/>
        <w:spacing w:line="360" w:lineRule="auto"/>
        <w:ind w:firstLine="482" w:firstLineChars="200"/>
        <w:rPr>
          <w:b/>
          <w:color w:val="000000"/>
          <w:sz w:val="24"/>
        </w:rPr>
      </w:pPr>
      <w:r>
        <w:rPr>
          <w:rFonts w:hint="eastAsia"/>
          <w:b/>
          <w:color w:val="000000"/>
          <w:sz w:val="24"/>
        </w:rPr>
        <w:t>行业标准：</w:t>
      </w:r>
    </w:p>
    <w:p w14:paraId="14BD0868">
      <w:pPr>
        <w:numPr>
          <w:ilvl w:val="0"/>
          <w:numId w:val="2"/>
        </w:numPr>
        <w:adjustRightInd w:val="0"/>
        <w:snapToGrid w:val="0"/>
        <w:spacing w:line="360" w:lineRule="auto"/>
        <w:jc w:val="left"/>
        <w:textAlignment w:val="baseline"/>
        <w:rPr>
          <w:rFonts w:hint="eastAsia"/>
          <w:color w:val="000000"/>
          <w:sz w:val="24"/>
        </w:rPr>
      </w:pPr>
      <w:r>
        <w:rPr>
          <w:rFonts w:hint="eastAsia"/>
          <w:color w:val="000000"/>
          <w:sz w:val="24"/>
        </w:rPr>
        <w:t>《建筑桩基技术规范》（JGJ94－2008）</w:t>
      </w:r>
    </w:p>
    <w:p w14:paraId="56753067">
      <w:pPr>
        <w:numPr>
          <w:ilvl w:val="0"/>
          <w:numId w:val="2"/>
        </w:numPr>
        <w:adjustRightInd w:val="0"/>
        <w:snapToGrid w:val="0"/>
        <w:spacing w:line="360" w:lineRule="auto"/>
        <w:jc w:val="left"/>
        <w:textAlignment w:val="baseline"/>
        <w:rPr>
          <w:rFonts w:hint="eastAsia"/>
          <w:color w:val="000000"/>
          <w:sz w:val="24"/>
        </w:rPr>
      </w:pPr>
      <w:r>
        <w:rPr>
          <w:rFonts w:hint="eastAsia" w:ascii="宋体" w:hAnsi="宋体"/>
          <w:color w:val="000000"/>
          <w:sz w:val="24"/>
        </w:rPr>
        <w:t>《城市道路工程设计规范（2016年版）》（</w:t>
      </w:r>
      <w:r>
        <w:rPr>
          <w:rFonts w:ascii="宋体" w:hAnsi="宋体"/>
          <w:color w:val="000000"/>
          <w:sz w:val="24"/>
        </w:rPr>
        <w:t>CJJ37</w:t>
      </w:r>
      <w:r>
        <w:rPr>
          <w:rFonts w:hint="eastAsia" w:ascii="宋体" w:hAnsi="宋体"/>
          <w:color w:val="000000"/>
          <w:sz w:val="24"/>
        </w:rPr>
        <w:t>－2012）</w:t>
      </w:r>
    </w:p>
    <w:p w14:paraId="3D9EE016">
      <w:pPr>
        <w:numPr>
          <w:ilvl w:val="0"/>
          <w:numId w:val="2"/>
        </w:numPr>
        <w:adjustRightInd w:val="0"/>
        <w:snapToGrid w:val="0"/>
        <w:spacing w:line="360" w:lineRule="auto"/>
        <w:jc w:val="left"/>
        <w:textAlignment w:val="baseline"/>
        <w:rPr>
          <w:rFonts w:hint="eastAsia"/>
          <w:color w:val="000000"/>
          <w:sz w:val="24"/>
        </w:rPr>
      </w:pPr>
      <w:r>
        <w:rPr>
          <w:rFonts w:hint="eastAsia" w:ascii="宋体" w:hAnsi="宋体"/>
          <w:color w:val="000000"/>
          <w:sz w:val="24"/>
        </w:rPr>
        <w:t>《建筑地基处理技术规范》（</w:t>
      </w:r>
      <w:r>
        <w:rPr>
          <w:rFonts w:ascii="宋体" w:hAnsi="宋体"/>
          <w:color w:val="000000"/>
          <w:sz w:val="24"/>
        </w:rPr>
        <w:t>JGJ79—20</w:t>
      </w:r>
      <w:r>
        <w:rPr>
          <w:rFonts w:hint="eastAsia" w:ascii="宋体" w:hAnsi="宋体"/>
          <w:color w:val="000000"/>
          <w:sz w:val="24"/>
        </w:rPr>
        <w:t>1</w:t>
      </w:r>
      <w:r>
        <w:rPr>
          <w:rFonts w:ascii="宋体" w:hAnsi="宋体"/>
          <w:color w:val="000000"/>
          <w:sz w:val="24"/>
        </w:rPr>
        <w:t>2</w:t>
      </w:r>
      <w:r>
        <w:rPr>
          <w:rFonts w:hint="eastAsia" w:ascii="宋体" w:hAnsi="宋体"/>
          <w:color w:val="000000"/>
          <w:sz w:val="24"/>
        </w:rPr>
        <w:t>）</w:t>
      </w:r>
    </w:p>
    <w:p w14:paraId="0E3055DE">
      <w:pPr>
        <w:numPr>
          <w:ilvl w:val="0"/>
          <w:numId w:val="2"/>
        </w:numPr>
        <w:adjustRightInd w:val="0"/>
        <w:snapToGrid w:val="0"/>
        <w:spacing w:line="360" w:lineRule="auto"/>
        <w:jc w:val="left"/>
        <w:textAlignment w:val="baseline"/>
        <w:rPr>
          <w:rFonts w:hint="eastAsia"/>
          <w:sz w:val="24"/>
        </w:rPr>
      </w:pPr>
      <w:r>
        <w:rPr>
          <w:rFonts w:hint="eastAsia"/>
          <w:sz w:val="24"/>
        </w:rPr>
        <w:t>《</w:t>
      </w:r>
      <w:r>
        <w:rPr>
          <w:sz w:val="24"/>
        </w:rPr>
        <w:fldChar w:fldCharType="begin"/>
      </w:r>
      <w:r>
        <w:rPr>
          <w:sz w:val="24"/>
        </w:rPr>
        <w:instrText xml:space="preserve"> HYPERLINK "http://192.168.20.11/weboos/std/showEBook.aspx?fileid=121836" \t "_blank" </w:instrText>
      </w:r>
      <w:r>
        <w:rPr>
          <w:sz w:val="24"/>
        </w:rPr>
        <w:fldChar w:fldCharType="separate"/>
      </w:r>
      <w:r>
        <w:rPr>
          <w:sz w:val="24"/>
        </w:rPr>
        <w:t>公路工程地质勘察规范</w:t>
      </w:r>
      <w:r>
        <w:rPr>
          <w:rFonts w:hint="eastAsia"/>
          <w:sz w:val="24"/>
        </w:rPr>
        <w:t>》（</w:t>
      </w:r>
      <w:r>
        <w:rPr>
          <w:sz w:val="24"/>
        </w:rPr>
        <w:t>JTGC20-2011</w:t>
      </w:r>
      <w:r>
        <w:rPr>
          <w:sz w:val="24"/>
        </w:rPr>
        <w:fldChar w:fldCharType="end"/>
      </w:r>
      <w:r>
        <w:rPr>
          <w:rFonts w:hint="eastAsia"/>
          <w:sz w:val="24"/>
        </w:rPr>
        <w:t>）</w:t>
      </w:r>
    </w:p>
    <w:p w14:paraId="7601D693">
      <w:pPr>
        <w:numPr>
          <w:ilvl w:val="0"/>
          <w:numId w:val="2"/>
        </w:numPr>
        <w:adjustRightInd w:val="0"/>
        <w:snapToGrid w:val="0"/>
        <w:spacing w:line="360" w:lineRule="auto"/>
        <w:jc w:val="left"/>
        <w:textAlignment w:val="baseline"/>
        <w:rPr>
          <w:rFonts w:hint="eastAsia"/>
          <w:sz w:val="24"/>
        </w:rPr>
      </w:pPr>
      <w:r>
        <w:rPr>
          <w:rFonts w:hint="eastAsia"/>
          <w:sz w:val="24"/>
        </w:rPr>
        <w:t>《公</w:t>
      </w:r>
      <w:r>
        <w:rPr>
          <w:sz w:val="24"/>
        </w:rPr>
        <w:t>路土工试验规程</w:t>
      </w:r>
      <w:r>
        <w:rPr>
          <w:rFonts w:hint="eastAsia"/>
          <w:sz w:val="24"/>
        </w:rPr>
        <w:t>》（</w:t>
      </w:r>
      <w:r>
        <w:rPr>
          <w:sz w:val="24"/>
        </w:rPr>
        <w:t>JTG 3430-2020</w:t>
      </w:r>
      <w:r>
        <w:rPr>
          <w:rFonts w:hint="eastAsia"/>
          <w:sz w:val="24"/>
        </w:rPr>
        <w:t>）</w:t>
      </w:r>
    </w:p>
    <w:p w14:paraId="2976D26E">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.乙方必须满足甲方售后服务要求。</w:t>
      </w:r>
      <w:r>
        <w:rPr>
          <w:rFonts w:hint="eastAsia" w:ascii="宋体" w:hAnsi="宋体" w:cs="宋体"/>
          <w:sz w:val="24"/>
          <w:highlight w:val="none"/>
          <w:lang w:val="en-US" w:eastAsia="zh-CN"/>
        </w:rPr>
        <w:t>在验收合格后，乙方依然承担质量责任，</w:t>
      </w:r>
      <w:r>
        <w:rPr>
          <w:rFonts w:hint="eastAsia" w:ascii="宋体" w:hAnsi="宋体" w:cs="宋体"/>
          <w:sz w:val="24"/>
        </w:rPr>
        <w:t>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597E1683">
      <w:pPr>
        <w:spacing w:line="360" w:lineRule="auto"/>
        <w:ind w:firstLine="480" w:firstLineChars="200"/>
        <w:outlineLvl w:val="0"/>
        <w:rPr>
          <w:rFonts w:hint="eastAsia"/>
        </w:rPr>
      </w:pPr>
      <w:r>
        <w:rPr>
          <w:rFonts w:hint="eastAsia" w:ascii="宋体" w:hAnsi="宋体" w:cs="宋体"/>
          <w:sz w:val="24"/>
          <w:lang w:val="en-US" w:eastAsia="zh-CN"/>
        </w:rPr>
        <w:t>5</w:t>
      </w:r>
      <w:r>
        <w:rPr>
          <w:rFonts w:hint="eastAsia" w:ascii="宋体" w:hAnsi="宋体" w:cs="宋体"/>
          <w:sz w:val="24"/>
        </w:rPr>
        <w:t>.甲方不再对任何售后服务进行付费，乙方的派遣人员产生的一切费用由供应商承担。</w:t>
      </w:r>
    </w:p>
    <w:p w14:paraId="111F147E">
      <w:pPr>
        <w:spacing w:line="360" w:lineRule="auto"/>
        <w:ind w:firstLine="482" w:firstLineChars="200"/>
        <w:outlineLvl w:val="0"/>
        <w:rPr>
          <w:rFonts w:ascii="宋体" w:hAnsi="宋体" w:cs="宋体"/>
          <w:b/>
          <w:sz w:val="24"/>
        </w:rPr>
      </w:pPr>
      <w:bookmarkStart w:id="408" w:name="_Toc14563"/>
      <w:bookmarkStart w:id="409" w:name="_Toc6596"/>
      <w:bookmarkStart w:id="410" w:name="_Toc1125"/>
      <w:r>
        <w:rPr>
          <w:rFonts w:hint="eastAsia" w:ascii="宋体" w:hAnsi="宋体" w:cs="宋体"/>
          <w:b/>
          <w:sz w:val="24"/>
        </w:rPr>
        <w:t>五、检验和验收</w:t>
      </w:r>
      <w:bookmarkEnd w:id="408"/>
      <w:bookmarkEnd w:id="409"/>
      <w:bookmarkEnd w:id="410"/>
    </w:p>
    <w:p w14:paraId="5CCC366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28F6860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818429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122A0DEF">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29F05BA7">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E907376">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1.提供经采购人验收合格的工程详勘报告（纸质文本6份、电子文件1份）。</w:t>
      </w:r>
    </w:p>
    <w:p w14:paraId="6B414133">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2.提供工程勘察数据成果表（纸质文本4份、电子文件1份）。</w:t>
      </w:r>
    </w:p>
    <w:p w14:paraId="016CD8A9">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3.工程勘察相关图纸（纸质文本4份、电子文件1份）。</w:t>
      </w:r>
    </w:p>
    <w:p w14:paraId="091337CC">
      <w:pPr>
        <w:pStyle w:val="26"/>
        <w:spacing w:before="0" w:beforeAutospacing="0" w:after="0" w:afterAutospacing="0" w:line="360" w:lineRule="auto"/>
        <w:ind w:firstLine="480"/>
        <w:rPr>
          <w:b/>
        </w:rPr>
      </w:pPr>
      <w:r>
        <w:rPr>
          <w:rFonts w:hint="eastAsia"/>
          <w:b/>
        </w:rPr>
        <w:t>七、履约保证金</w:t>
      </w:r>
    </w:p>
    <w:p w14:paraId="7DB65C92">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466A19">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eastAsiaTheme="minorEastAsia"/>
          <w:kern w:val="0"/>
          <w:sz w:val="24"/>
          <w:szCs w:val="24"/>
          <w:u w:val="single"/>
          <w:lang w:val="en-US" w:eastAsia="zh-CN" w:bidi="ar-SA"/>
        </w:rPr>
        <w:t xml:space="preserve"> 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00395E57">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A61318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1C1FCA3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3D8CCED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5DEDFF30">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315A21C">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2D49F5C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DC3DED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14:paraId="2BF03AE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10E8AAD3">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0"/>
    <w:bookmarkEnd w:id="401"/>
    <w:bookmarkEnd w:id="402"/>
    <w:p w14:paraId="7DE86859">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68352D48">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5B9035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C000DB0">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288E6FA">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CFFB16B">
      <w:pPr>
        <w:pStyle w:val="26"/>
        <w:spacing w:before="0" w:beforeAutospacing="0" w:after="0" w:afterAutospacing="0" w:line="360" w:lineRule="auto"/>
        <w:ind w:firstLine="480"/>
        <w:rPr>
          <w:b/>
          <w:bCs/>
        </w:rPr>
      </w:pPr>
      <w:r>
        <w:rPr>
          <w:rFonts w:hint="eastAsia"/>
          <w:b/>
          <w:bCs/>
        </w:rPr>
        <w:t>九、资金支付</w:t>
      </w:r>
    </w:p>
    <w:p w14:paraId="1F29F48E">
      <w:pPr>
        <w:pStyle w:val="26"/>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7DE346DD">
      <w:pPr>
        <w:pStyle w:val="26"/>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480EEB94">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963F31B">
      <w:pPr>
        <w:pStyle w:val="26"/>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1C5577A6">
      <w:pPr>
        <w:pStyle w:val="26"/>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272BCCAE">
      <w:pPr>
        <w:pStyle w:val="26"/>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（3） </w:t>
      </w:r>
      <w:r>
        <w:rPr>
          <w:rFonts w:hint="eastAsia"/>
        </w:rPr>
        <w:t>条款规定：</w:t>
      </w:r>
    </w:p>
    <w:p w14:paraId="6A2EBE16">
      <w:pPr>
        <w:pStyle w:val="26"/>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2139C918">
      <w:pPr>
        <w:pStyle w:val="26"/>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36859C65">
      <w:pPr>
        <w:pStyle w:val="26"/>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51872484">
      <w:pPr>
        <w:pStyle w:val="26"/>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u w:val="single"/>
        </w:rPr>
        <w:t xml:space="preserve"> </w:t>
      </w:r>
      <w:r>
        <w:rPr>
          <w:rFonts w:hint="eastAsia"/>
        </w:rPr>
        <w:t>。</w:t>
      </w:r>
    </w:p>
    <w:p w14:paraId="33A8EB2B">
      <w:pPr>
        <w:spacing w:line="360" w:lineRule="auto"/>
        <w:ind w:firstLine="482" w:firstLineChars="200"/>
        <w:rPr>
          <w:rFonts w:ascii="宋体" w:hAnsi="宋体"/>
          <w:sz w:val="24"/>
          <w:u w:val="single"/>
        </w:rPr>
      </w:pPr>
      <w:r>
        <w:rPr>
          <w:rFonts w:hint="eastAsia" w:ascii="宋体" w:hAnsi="宋体"/>
          <w:b/>
          <w:sz w:val="24"/>
        </w:rPr>
        <w:t>十、</w:t>
      </w:r>
      <w:bookmarkEnd w:id="403"/>
      <w:bookmarkEnd w:id="404"/>
      <w:bookmarkEnd w:id="405"/>
      <w:bookmarkEnd w:id="406"/>
      <w:bookmarkEnd w:id="407"/>
      <w:bookmarkStart w:id="411" w:name="_Toc8586"/>
      <w:bookmarkStart w:id="412" w:name="_Toc5698"/>
      <w:bookmarkStart w:id="413" w:name="_Toc24662"/>
      <w:bookmarkStart w:id="414" w:name="_Toc3079"/>
      <w:bookmarkStart w:id="415" w:name="_Toc2375"/>
      <w:r>
        <w:rPr>
          <w:rFonts w:hint="eastAsia" w:ascii="宋体" w:hAnsi="宋体"/>
          <w:b/>
          <w:sz w:val="24"/>
        </w:rPr>
        <w:t>违约责任</w:t>
      </w:r>
      <w:bookmarkEnd w:id="411"/>
      <w:bookmarkEnd w:id="412"/>
      <w:bookmarkEnd w:id="413"/>
      <w:bookmarkEnd w:id="414"/>
      <w:bookmarkEnd w:id="415"/>
    </w:p>
    <w:p w14:paraId="455A4831">
      <w:pPr>
        <w:spacing w:line="360" w:lineRule="auto"/>
        <w:ind w:firstLine="480" w:firstLineChars="200"/>
        <w:rPr>
          <w:rFonts w:hint="eastAsia" w:ascii="宋体" w:hAnsi="宋体" w:cs="宋体"/>
          <w:sz w:val="24"/>
          <w:highlight w:val="none"/>
        </w:rPr>
      </w:pPr>
      <w:r>
        <w:rPr>
          <w:rFonts w:hint="eastAsia" w:ascii="宋体" w:hAnsi="宋体" w:cs="宋体"/>
          <w:sz w:val="24"/>
        </w:rPr>
        <w:t>1.对于验收不合格的货物，双</w:t>
      </w:r>
      <w:r>
        <w:rPr>
          <w:rFonts w:hint="eastAsia" w:ascii="宋体" w:hAnsi="宋体" w:cs="宋体"/>
          <w:sz w:val="24"/>
          <w:highlight w:val="none"/>
        </w:rPr>
        <w:t>方按照以下方式处理：</w:t>
      </w:r>
    </w:p>
    <w:p w14:paraId="23F0CD6F">
      <w:pPr>
        <w:spacing w:line="360" w:lineRule="auto"/>
        <w:ind w:firstLine="480" w:firstLineChars="20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w:t>
      </w:r>
      <w:r>
        <w:rPr>
          <w:rFonts w:hint="eastAsia" w:ascii="宋体" w:hAnsi="宋体" w:cs="宋体"/>
          <w:sz w:val="24"/>
        </w:rPr>
        <w:t>更换的，视同逾期交货，应承担逾期交货责任。</w:t>
      </w:r>
    </w:p>
    <w:p w14:paraId="46FC033E">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0F802412">
      <w:pPr>
        <w:spacing w:line="360" w:lineRule="auto"/>
        <w:ind w:firstLine="480" w:firstLineChars="200"/>
        <w:rPr>
          <w:rFonts w:hint="eastAsia" w:ascii="宋体" w:hAnsi="宋体"/>
          <w:sz w:val="24"/>
          <w:highlight w:val="none"/>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w:t>
      </w:r>
      <w:r>
        <w:rPr>
          <w:rFonts w:hint="eastAsia" w:ascii="宋体" w:hAnsi="宋体" w:cs="宋体"/>
          <w:sz w:val="24"/>
          <w:highlight w:val="none"/>
          <w:lang w:val="en-US" w:eastAsia="zh-CN"/>
        </w:rPr>
        <w:t>失金额。</w:t>
      </w:r>
    </w:p>
    <w:p w14:paraId="46E201AD">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0472E3B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05D830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8C3E6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A9F30D">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17FF7AC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56A2F0D6">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EE6C9C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073DB83">
      <w:pPr>
        <w:spacing w:line="360" w:lineRule="auto"/>
        <w:ind w:firstLine="480" w:firstLineChars="200"/>
        <w:rPr>
          <w:rFonts w:ascii="宋体" w:hAnsi="宋体"/>
          <w:sz w:val="24"/>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w:t>
      </w:r>
      <w:r>
        <w:rPr>
          <w:rFonts w:hint="eastAsia" w:ascii="宋体" w:hAnsi="宋体" w:cs="宋体"/>
          <w:sz w:val="24"/>
        </w:rPr>
        <w:t>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6A9AB584">
      <w:pPr>
        <w:spacing w:line="360" w:lineRule="auto"/>
        <w:ind w:firstLine="480" w:firstLineChars="200"/>
        <w:rPr>
          <w:rFonts w:ascii="宋体" w:hAnsi="宋体" w:cs="宋体"/>
          <w:sz w:val="24"/>
        </w:rPr>
      </w:pPr>
      <w:bookmarkStart w:id="416" w:name="_Toc26807"/>
      <w:bookmarkStart w:id="417" w:name="_Toc18683"/>
      <w:bookmarkStart w:id="418" w:name="_Toc30329"/>
      <w:bookmarkStart w:id="419" w:name="_Toc9497"/>
      <w:bookmarkStart w:id="420" w:name="_Toc32454"/>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42DD11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4D6B04">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E9ED9C5">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710D58D1">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w:t>
      </w:r>
      <w:r>
        <w:rPr>
          <w:rFonts w:hint="eastAsia" w:ascii="宋体" w:hAnsi="宋体" w:cs="宋体"/>
          <w:color w:val="auto"/>
          <w:sz w:val="24"/>
          <w:highlight w:val="none"/>
          <w:u w:val="single"/>
          <w:lang w:val="en-US" w:eastAsia="zh-CN"/>
        </w:rPr>
        <w:t>及时更换且经甲方催告后仍未更换的，甲方有权解除本合同，并要求乙方承担本合同总金额30%的违约金。</w:t>
      </w:r>
    </w:p>
    <w:p w14:paraId="0A657A66">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0FB5B4C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413E3A3A">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6"/>
    <w:bookmarkEnd w:id="417"/>
    <w:bookmarkEnd w:id="418"/>
    <w:bookmarkEnd w:id="419"/>
    <w:bookmarkEnd w:id="420"/>
    <w:p w14:paraId="67354B84">
      <w:pPr>
        <w:pStyle w:val="3"/>
        <w:ind w:firstLine="480" w:firstLineChars="200"/>
        <w:rPr>
          <w:rFonts w:hint="eastAsia" w:ascii="宋体" w:hAnsi="宋体" w:cs="宋体"/>
          <w:b/>
          <w:sz w:val="24"/>
        </w:rPr>
      </w:pPr>
      <w:bookmarkStart w:id="421" w:name="_Toc15583"/>
      <w:bookmarkStart w:id="422" w:name="_Toc16021"/>
      <w:bookmarkStart w:id="423" w:name="_Toc28375"/>
      <w:r>
        <w:rPr>
          <w:rFonts w:hint="eastAsia" w:hAnsi="宋体" w:cs="宋体"/>
          <w:snapToGrid/>
          <w:kern w:val="2"/>
          <w:sz w:val="24"/>
          <w:szCs w:val="24"/>
          <w:lang w:val="en-US" w:eastAsia="zh-CN" w:bidi="ar-SA"/>
        </w:rPr>
        <w:t>9</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A4C3C7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1"/>
      <w:bookmarkEnd w:id="422"/>
      <w:bookmarkEnd w:id="423"/>
    </w:p>
    <w:p w14:paraId="18280144">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50C0AB37">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14C2BBA4">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6C041F51">
      <w:pPr>
        <w:spacing w:line="360" w:lineRule="auto"/>
        <w:ind w:firstLine="482" w:firstLineChars="200"/>
        <w:outlineLvl w:val="0"/>
        <w:rPr>
          <w:rFonts w:ascii="宋体" w:hAnsi="宋体" w:cs="宋体"/>
          <w:b/>
          <w:sz w:val="24"/>
        </w:rPr>
      </w:pPr>
      <w:bookmarkStart w:id="424" w:name="_Toc7245"/>
      <w:bookmarkStart w:id="425" w:name="_Toc11173"/>
      <w:bookmarkStart w:id="426" w:name="_Toc15322"/>
      <w:r>
        <w:rPr>
          <w:rFonts w:hint="eastAsia" w:ascii="宋体" w:hAnsi="宋体" w:cs="宋体"/>
          <w:b/>
          <w:sz w:val="24"/>
        </w:rPr>
        <w:t>十二、合同生效</w:t>
      </w:r>
      <w:bookmarkEnd w:id="424"/>
      <w:bookmarkEnd w:id="425"/>
      <w:bookmarkEnd w:id="426"/>
    </w:p>
    <w:p w14:paraId="4747FE55">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042AE17">
      <w:pPr>
        <w:spacing w:line="360" w:lineRule="auto"/>
        <w:ind w:firstLine="480" w:firstLineChars="200"/>
        <w:rPr>
          <w:rFonts w:hint="eastAsia" w:ascii="宋体" w:hAnsi="宋体" w:cs="宋体"/>
          <w:sz w:val="24"/>
        </w:rPr>
      </w:pPr>
    </w:p>
    <w:p w14:paraId="276B83C9">
      <w:pPr>
        <w:pStyle w:val="25"/>
        <w:ind w:left="0" w:leftChars="0" w:firstLine="0" w:firstLineChars="0"/>
        <w:jc w:val="center"/>
        <w:rPr>
          <w:rFonts w:hint="eastAsia" w:ascii="宋体" w:hAnsi="宋体"/>
          <w:b/>
          <w:szCs w:val="24"/>
        </w:rPr>
      </w:pPr>
    </w:p>
    <w:p w14:paraId="0ACE5AF2">
      <w:pPr>
        <w:pStyle w:val="25"/>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676DD653">
      <w:pPr>
        <w:spacing w:line="360" w:lineRule="auto"/>
        <w:ind w:firstLine="482" w:firstLineChars="200"/>
        <w:outlineLvl w:val="0"/>
        <w:rPr>
          <w:rFonts w:ascii="宋体" w:hAnsi="宋体"/>
          <w:b/>
          <w:sz w:val="24"/>
        </w:rPr>
      </w:pPr>
      <w:bookmarkStart w:id="427" w:name="_Toc19680"/>
      <w:bookmarkStart w:id="428" w:name="_Toc14021"/>
      <w:bookmarkStart w:id="429" w:name="_Toc25079"/>
      <w:bookmarkStart w:id="430" w:name="_Toc31297"/>
      <w:bookmarkStart w:id="431" w:name="_Toc5228"/>
      <w:r>
        <w:rPr>
          <w:rFonts w:hint="eastAsia" w:ascii="宋体" w:hAnsi="宋体"/>
          <w:b/>
          <w:sz w:val="24"/>
        </w:rPr>
        <w:t>一、</w:t>
      </w:r>
      <w:r>
        <w:rPr>
          <w:rFonts w:ascii="宋体" w:hAnsi="宋体"/>
          <w:b/>
          <w:sz w:val="24"/>
        </w:rPr>
        <w:t>定义</w:t>
      </w:r>
      <w:bookmarkEnd w:id="427"/>
      <w:bookmarkEnd w:id="428"/>
      <w:bookmarkEnd w:id="429"/>
      <w:bookmarkEnd w:id="430"/>
      <w:bookmarkEnd w:id="431"/>
    </w:p>
    <w:p w14:paraId="45EE97F8">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EA64F7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1F67D44">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7DE0FF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1313BDE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0F5E28A">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66BFC19">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5365B43D">
      <w:pPr>
        <w:spacing w:line="360" w:lineRule="auto"/>
        <w:ind w:firstLine="482" w:firstLineChars="200"/>
        <w:outlineLvl w:val="0"/>
        <w:rPr>
          <w:rFonts w:ascii="宋体" w:hAnsi="宋体"/>
          <w:b/>
          <w:sz w:val="24"/>
        </w:rPr>
      </w:pPr>
      <w:bookmarkStart w:id="432" w:name="_Toc16752"/>
      <w:bookmarkStart w:id="433" w:name="_Toc19539"/>
      <w:bookmarkStart w:id="434" w:name="_Toc31402"/>
      <w:bookmarkStart w:id="435" w:name="_Toc3769"/>
      <w:bookmarkStart w:id="436" w:name="_Toc23289"/>
      <w:r>
        <w:rPr>
          <w:rFonts w:hint="eastAsia" w:ascii="宋体" w:hAnsi="宋体"/>
          <w:b/>
          <w:sz w:val="24"/>
        </w:rPr>
        <w:t>二、</w:t>
      </w:r>
      <w:r>
        <w:rPr>
          <w:rFonts w:ascii="宋体" w:hAnsi="宋体"/>
          <w:b/>
          <w:sz w:val="24"/>
        </w:rPr>
        <w:t xml:space="preserve"> 技术规范</w:t>
      </w:r>
      <w:bookmarkEnd w:id="432"/>
      <w:bookmarkEnd w:id="433"/>
      <w:bookmarkEnd w:id="434"/>
      <w:bookmarkEnd w:id="435"/>
      <w:bookmarkEnd w:id="436"/>
    </w:p>
    <w:p w14:paraId="43884D2E">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026CEC0">
      <w:pPr>
        <w:spacing w:line="360" w:lineRule="auto"/>
        <w:ind w:firstLine="482" w:firstLineChars="200"/>
        <w:outlineLvl w:val="0"/>
        <w:rPr>
          <w:rFonts w:ascii="宋体" w:hAnsi="宋体"/>
          <w:b/>
          <w:sz w:val="24"/>
        </w:rPr>
      </w:pPr>
      <w:bookmarkStart w:id="437" w:name="_Toc9161"/>
      <w:bookmarkStart w:id="438" w:name="_Toc13673"/>
      <w:bookmarkStart w:id="439" w:name="_Toc27945"/>
      <w:bookmarkStart w:id="440" w:name="_Toc4133"/>
      <w:bookmarkStart w:id="441" w:name="_Toc12412"/>
      <w:r>
        <w:rPr>
          <w:rFonts w:hint="eastAsia" w:ascii="宋体" w:hAnsi="宋体"/>
          <w:b/>
          <w:sz w:val="24"/>
        </w:rPr>
        <w:t>三、</w:t>
      </w:r>
      <w:r>
        <w:rPr>
          <w:rFonts w:ascii="宋体" w:hAnsi="宋体"/>
          <w:b/>
          <w:sz w:val="24"/>
        </w:rPr>
        <w:t xml:space="preserve"> 知识产权</w:t>
      </w:r>
      <w:bookmarkEnd w:id="437"/>
      <w:bookmarkEnd w:id="438"/>
      <w:bookmarkEnd w:id="439"/>
      <w:bookmarkEnd w:id="440"/>
      <w:bookmarkEnd w:id="441"/>
    </w:p>
    <w:p w14:paraId="77D85BF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B647A44">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7A601DF">
      <w:pPr>
        <w:spacing w:line="360" w:lineRule="auto"/>
        <w:ind w:firstLine="482" w:firstLineChars="200"/>
        <w:rPr>
          <w:rFonts w:ascii="宋体" w:hAnsi="宋体"/>
          <w:b/>
          <w:sz w:val="24"/>
        </w:rPr>
      </w:pPr>
      <w:r>
        <w:rPr>
          <w:rFonts w:hint="eastAsia" w:ascii="宋体" w:hAnsi="宋体"/>
          <w:b/>
          <w:sz w:val="24"/>
        </w:rPr>
        <w:t>四、履约检查和问题反馈</w:t>
      </w:r>
    </w:p>
    <w:p w14:paraId="5CF38CD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710EBC7">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186D5518">
      <w:pPr>
        <w:spacing w:line="360" w:lineRule="auto"/>
        <w:ind w:firstLine="482" w:firstLineChars="200"/>
        <w:outlineLvl w:val="0"/>
        <w:rPr>
          <w:rFonts w:ascii="宋体" w:hAnsi="宋体"/>
          <w:b/>
          <w:sz w:val="24"/>
        </w:rPr>
      </w:pPr>
      <w:bookmarkStart w:id="442" w:name="_Toc26555"/>
      <w:bookmarkStart w:id="443" w:name="_Toc15447"/>
      <w:bookmarkStart w:id="444" w:name="_Toc22011"/>
      <w:bookmarkStart w:id="445" w:name="_Toc32670"/>
      <w:bookmarkStart w:id="446" w:name="_Toc31233"/>
      <w:r>
        <w:rPr>
          <w:rFonts w:hint="eastAsia" w:ascii="宋体" w:hAnsi="宋体"/>
          <w:b/>
          <w:sz w:val="24"/>
        </w:rPr>
        <w:t>五、</w:t>
      </w:r>
      <w:r>
        <w:rPr>
          <w:rFonts w:ascii="宋体" w:hAnsi="宋体"/>
          <w:b/>
          <w:sz w:val="24"/>
        </w:rPr>
        <w:t>结算方式和付款条件</w:t>
      </w:r>
      <w:bookmarkEnd w:id="442"/>
      <w:bookmarkEnd w:id="443"/>
      <w:bookmarkEnd w:id="444"/>
      <w:bookmarkEnd w:id="445"/>
      <w:bookmarkEnd w:id="446"/>
    </w:p>
    <w:p w14:paraId="0A1C2A9B">
      <w:pPr>
        <w:spacing w:line="360" w:lineRule="auto"/>
        <w:ind w:firstLine="480" w:firstLineChars="200"/>
        <w:outlineLvl w:val="0"/>
        <w:rPr>
          <w:rFonts w:hint="eastAsia" w:ascii="宋体" w:hAnsi="宋体"/>
          <w:bCs/>
          <w:sz w:val="24"/>
        </w:rPr>
      </w:pPr>
      <w:bookmarkStart w:id="447" w:name="_Toc30507"/>
      <w:bookmarkStart w:id="448" w:name="_Toc13467"/>
      <w:bookmarkStart w:id="449" w:name="_Toc13154"/>
      <w:bookmarkStart w:id="450" w:name="_Toc16163"/>
      <w:bookmarkStart w:id="451" w:name="_Toc18990"/>
      <w:r>
        <w:rPr>
          <w:rFonts w:hint="eastAsia" w:ascii="宋体" w:hAnsi="宋体"/>
          <w:bCs/>
          <w:sz w:val="24"/>
        </w:rPr>
        <w:t>1.结算方式为转账或者电汇 ，若甲方采用银行承兑支付，双方另行协商；</w:t>
      </w:r>
    </w:p>
    <w:p w14:paraId="76947533">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C9C5D25">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7"/>
      <w:bookmarkEnd w:id="448"/>
      <w:bookmarkEnd w:id="449"/>
      <w:bookmarkEnd w:id="450"/>
      <w:bookmarkEnd w:id="451"/>
    </w:p>
    <w:p w14:paraId="7DB6EFD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085BFE1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EBD313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4BDC1F1">
      <w:pPr>
        <w:spacing w:line="360" w:lineRule="auto"/>
        <w:ind w:firstLine="482" w:firstLineChars="200"/>
        <w:outlineLvl w:val="0"/>
        <w:rPr>
          <w:rFonts w:ascii="宋体" w:hAnsi="宋体"/>
          <w:b/>
          <w:sz w:val="24"/>
        </w:rPr>
      </w:pPr>
      <w:bookmarkStart w:id="452" w:name="_Toc19069"/>
      <w:r>
        <w:rPr>
          <w:rFonts w:hint="eastAsia" w:ascii="宋体" w:hAnsi="宋体"/>
          <w:b/>
          <w:sz w:val="24"/>
        </w:rPr>
        <w:t>七、质量保证</w:t>
      </w:r>
      <w:bookmarkEnd w:id="452"/>
    </w:p>
    <w:p w14:paraId="6F01228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B6C0AEF">
      <w:pPr>
        <w:spacing w:line="360" w:lineRule="auto"/>
        <w:ind w:firstLine="482" w:firstLineChars="200"/>
        <w:outlineLvl w:val="0"/>
        <w:rPr>
          <w:rFonts w:ascii="宋体" w:hAnsi="宋体"/>
          <w:b/>
          <w:sz w:val="24"/>
        </w:rPr>
      </w:pPr>
      <w:bookmarkStart w:id="45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3"/>
    </w:p>
    <w:p w14:paraId="00F399E5">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D3BBBAE">
      <w:pPr>
        <w:spacing w:line="360" w:lineRule="auto"/>
        <w:ind w:firstLine="482" w:firstLineChars="200"/>
        <w:outlineLvl w:val="0"/>
        <w:rPr>
          <w:rFonts w:ascii="宋体" w:hAnsi="宋体"/>
          <w:b/>
          <w:sz w:val="24"/>
        </w:rPr>
      </w:pPr>
      <w:bookmarkStart w:id="454" w:name="_Toc10611"/>
      <w:r>
        <w:rPr>
          <w:rFonts w:hint="eastAsia" w:ascii="宋体" w:hAnsi="宋体"/>
          <w:b/>
          <w:sz w:val="24"/>
        </w:rPr>
        <w:t>九、合同变更</w:t>
      </w:r>
      <w:bookmarkEnd w:id="454"/>
      <w:r>
        <w:rPr>
          <w:rFonts w:hint="eastAsia" w:ascii="宋体" w:hAnsi="宋体" w:cs="宋体"/>
          <w:b/>
          <w:sz w:val="24"/>
        </w:rPr>
        <w:t>或补充</w:t>
      </w:r>
    </w:p>
    <w:p w14:paraId="2480FF5A">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470869D1">
      <w:pPr>
        <w:spacing w:line="360" w:lineRule="auto"/>
        <w:ind w:firstLine="480" w:firstLineChars="200"/>
        <w:rPr>
          <w:rFonts w:hint="eastAsia" w:ascii="宋体" w:hAnsi="宋体"/>
          <w:sz w:val="24"/>
        </w:rPr>
      </w:pPr>
      <w:bookmarkStart w:id="455" w:name="_Toc10663"/>
      <w:bookmarkStart w:id="456" w:name="_Toc42"/>
      <w:bookmarkStart w:id="457" w:name="_Toc26689"/>
      <w:bookmarkStart w:id="458" w:name="_Toc21830"/>
      <w:bookmarkStart w:id="459"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BAD59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7D2EA24">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5"/>
      <w:bookmarkEnd w:id="456"/>
      <w:bookmarkEnd w:id="457"/>
      <w:bookmarkEnd w:id="458"/>
      <w:bookmarkEnd w:id="459"/>
    </w:p>
    <w:p w14:paraId="4D46D680">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3BA72E2E">
      <w:pPr>
        <w:spacing w:line="360" w:lineRule="auto"/>
        <w:ind w:firstLine="482" w:firstLineChars="200"/>
        <w:outlineLvl w:val="0"/>
        <w:rPr>
          <w:rFonts w:ascii="宋体" w:hAnsi="宋体"/>
          <w:b/>
          <w:sz w:val="24"/>
        </w:rPr>
      </w:pPr>
      <w:bookmarkStart w:id="460" w:name="_Toc4720"/>
      <w:bookmarkStart w:id="461" w:name="_Toc14371"/>
      <w:bookmarkStart w:id="462" w:name="_Toc26633"/>
      <w:bookmarkStart w:id="463" w:name="_Toc25571"/>
      <w:bookmarkStart w:id="464" w:name="_Toc32494"/>
      <w:r>
        <w:rPr>
          <w:rFonts w:hint="eastAsia" w:ascii="宋体" w:hAnsi="宋体"/>
          <w:b/>
          <w:sz w:val="24"/>
        </w:rPr>
        <w:t>十一、</w:t>
      </w:r>
      <w:r>
        <w:rPr>
          <w:rFonts w:ascii="宋体" w:hAnsi="宋体"/>
          <w:b/>
          <w:sz w:val="24"/>
        </w:rPr>
        <w:t>不可抗力</w:t>
      </w:r>
      <w:bookmarkEnd w:id="460"/>
      <w:bookmarkEnd w:id="461"/>
      <w:bookmarkEnd w:id="462"/>
      <w:bookmarkEnd w:id="463"/>
      <w:bookmarkEnd w:id="464"/>
    </w:p>
    <w:p w14:paraId="184C9826">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046E339">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0C5D19A1">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B23A4B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7DD53F7">
      <w:pPr>
        <w:spacing w:line="360" w:lineRule="auto"/>
        <w:ind w:firstLine="482" w:firstLineChars="200"/>
        <w:outlineLvl w:val="0"/>
        <w:rPr>
          <w:rFonts w:ascii="宋体" w:hAnsi="宋体"/>
          <w:b/>
          <w:sz w:val="24"/>
        </w:rPr>
      </w:pPr>
      <w:bookmarkStart w:id="465" w:name="_Toc14115"/>
      <w:bookmarkStart w:id="466" w:name="_Toc24465"/>
      <w:bookmarkStart w:id="467" w:name="_Toc23854"/>
      <w:bookmarkStart w:id="468" w:name="_Toc3638"/>
      <w:bookmarkStart w:id="469" w:name="_Toc25783"/>
      <w:r>
        <w:rPr>
          <w:rFonts w:hint="eastAsia" w:ascii="宋体" w:hAnsi="宋体"/>
          <w:b/>
          <w:sz w:val="24"/>
        </w:rPr>
        <w:t>十二、</w:t>
      </w:r>
      <w:r>
        <w:rPr>
          <w:rFonts w:ascii="宋体" w:hAnsi="宋体"/>
          <w:b/>
          <w:sz w:val="24"/>
        </w:rPr>
        <w:t>税费</w:t>
      </w:r>
      <w:bookmarkEnd w:id="465"/>
      <w:bookmarkEnd w:id="466"/>
      <w:bookmarkEnd w:id="467"/>
      <w:bookmarkEnd w:id="468"/>
      <w:bookmarkEnd w:id="469"/>
    </w:p>
    <w:p w14:paraId="0ABD8C29">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17FDA23C">
      <w:pPr>
        <w:spacing w:line="360" w:lineRule="auto"/>
        <w:ind w:firstLine="482" w:firstLineChars="200"/>
        <w:outlineLvl w:val="0"/>
        <w:rPr>
          <w:rFonts w:ascii="宋体" w:hAnsi="宋体"/>
          <w:b/>
          <w:sz w:val="24"/>
        </w:rPr>
      </w:pPr>
      <w:bookmarkStart w:id="470" w:name="_Toc25525"/>
      <w:bookmarkStart w:id="471" w:name="_Toc30105"/>
      <w:bookmarkStart w:id="472" w:name="_Toc14814"/>
      <w:bookmarkStart w:id="473" w:name="_Toc26883"/>
      <w:bookmarkStart w:id="474" w:name="_Toc7315"/>
      <w:r>
        <w:rPr>
          <w:rFonts w:hint="eastAsia" w:ascii="宋体" w:hAnsi="宋体"/>
          <w:b/>
          <w:sz w:val="24"/>
        </w:rPr>
        <w:t>十三、</w:t>
      </w:r>
      <w:r>
        <w:rPr>
          <w:rFonts w:ascii="宋体" w:hAnsi="宋体"/>
          <w:b/>
          <w:sz w:val="24"/>
        </w:rPr>
        <w:t>乙方破产</w:t>
      </w:r>
      <w:bookmarkEnd w:id="470"/>
      <w:bookmarkEnd w:id="471"/>
      <w:bookmarkEnd w:id="472"/>
      <w:bookmarkEnd w:id="473"/>
      <w:bookmarkEnd w:id="474"/>
    </w:p>
    <w:p w14:paraId="49E5AA5F">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5F0B694">
      <w:pPr>
        <w:spacing w:line="360" w:lineRule="auto"/>
        <w:ind w:firstLine="482" w:firstLineChars="200"/>
        <w:outlineLvl w:val="0"/>
        <w:rPr>
          <w:rFonts w:ascii="宋体" w:hAnsi="宋体"/>
          <w:b/>
          <w:sz w:val="24"/>
        </w:rPr>
      </w:pPr>
      <w:bookmarkStart w:id="475" w:name="_Toc2016"/>
      <w:bookmarkStart w:id="476" w:name="_Toc23323"/>
      <w:bookmarkStart w:id="477" w:name="_Toc1123"/>
      <w:r>
        <w:rPr>
          <w:rFonts w:hint="eastAsia" w:ascii="宋体" w:hAnsi="宋体"/>
          <w:b/>
          <w:sz w:val="24"/>
        </w:rPr>
        <w:t>十四、</w:t>
      </w:r>
      <w:r>
        <w:rPr>
          <w:rFonts w:ascii="宋体" w:hAnsi="宋体"/>
          <w:b/>
          <w:sz w:val="24"/>
        </w:rPr>
        <w:t>合同中止、终止</w:t>
      </w:r>
      <w:bookmarkEnd w:id="475"/>
      <w:bookmarkEnd w:id="476"/>
      <w:bookmarkEnd w:id="477"/>
    </w:p>
    <w:p w14:paraId="2CFACEA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5B988C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3B351796">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68ED3638">
      <w:pPr>
        <w:spacing w:line="360" w:lineRule="auto"/>
        <w:ind w:firstLine="480" w:firstLineChars="200"/>
        <w:rPr>
          <w:rFonts w:hint="eastAsia" w:ascii="宋体" w:hAnsi="宋体" w:cs="宋体"/>
          <w:sz w:val="24"/>
        </w:rPr>
      </w:pPr>
      <w:r>
        <w:rPr>
          <w:rFonts w:hint="eastAsia" w:ascii="宋体" w:hAnsi="宋体" w:cs="宋体"/>
          <w:sz w:val="24"/>
        </w:rPr>
        <w:t>4.乙方完</w:t>
      </w:r>
      <w:r>
        <w:rPr>
          <w:rFonts w:hint="eastAsia" w:ascii="宋体" w:hAnsi="宋体" w:cs="宋体"/>
          <w:sz w:val="24"/>
          <w:highlight w:val="none"/>
        </w:rPr>
        <w:t>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w:t>
      </w:r>
    </w:p>
    <w:p w14:paraId="68CB9B44">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6A4EE294">
      <w:pPr>
        <w:spacing w:line="360" w:lineRule="auto"/>
        <w:ind w:firstLine="482" w:firstLineChars="200"/>
        <w:outlineLvl w:val="0"/>
        <w:rPr>
          <w:rFonts w:ascii="宋体" w:hAnsi="宋体"/>
          <w:b/>
          <w:sz w:val="24"/>
        </w:rPr>
      </w:pPr>
      <w:bookmarkStart w:id="478" w:name="_Toc17363"/>
      <w:bookmarkStart w:id="479" w:name="_Toc14525"/>
      <w:bookmarkStart w:id="480" w:name="_Toc1969"/>
      <w:r>
        <w:rPr>
          <w:rFonts w:hint="eastAsia" w:ascii="宋体" w:hAnsi="宋体"/>
          <w:b/>
          <w:sz w:val="24"/>
        </w:rPr>
        <w:t>十五</w:t>
      </w:r>
      <w:bookmarkEnd w:id="478"/>
      <w:bookmarkEnd w:id="479"/>
      <w:bookmarkEnd w:id="480"/>
      <w:bookmarkStart w:id="481" w:name="_Toc12666"/>
      <w:bookmarkStart w:id="482" w:name="_Toc31892"/>
      <w:bookmarkStart w:id="483" w:name="_Toc2308"/>
      <w:bookmarkStart w:id="484" w:name="_Toc25198"/>
      <w:bookmarkStart w:id="485" w:name="_Toc9808"/>
      <w:r>
        <w:rPr>
          <w:rFonts w:hint="eastAsia" w:ascii="宋体" w:hAnsi="宋体"/>
          <w:b/>
          <w:sz w:val="24"/>
        </w:rPr>
        <w:t>、</w:t>
      </w:r>
      <w:r>
        <w:rPr>
          <w:rFonts w:ascii="宋体" w:hAnsi="宋体"/>
          <w:b/>
          <w:sz w:val="24"/>
        </w:rPr>
        <w:t>通知和送达</w:t>
      </w:r>
      <w:bookmarkEnd w:id="481"/>
      <w:bookmarkEnd w:id="482"/>
      <w:bookmarkEnd w:id="483"/>
      <w:bookmarkEnd w:id="484"/>
      <w:bookmarkEnd w:id="485"/>
    </w:p>
    <w:p w14:paraId="77348586">
      <w:pPr>
        <w:spacing w:line="360" w:lineRule="auto"/>
        <w:ind w:firstLine="480" w:firstLineChars="200"/>
        <w:rPr>
          <w:rFonts w:ascii="宋体" w:hAnsi="宋体"/>
          <w:sz w:val="24"/>
        </w:rPr>
      </w:pPr>
      <w:bookmarkStart w:id="486" w:name="_Toc18401"/>
      <w:bookmarkStart w:id="487"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F6AAC00">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6"/>
      <w:bookmarkEnd w:id="487"/>
    </w:p>
    <w:p w14:paraId="1C86AAA2">
      <w:pPr>
        <w:spacing w:line="360" w:lineRule="auto"/>
        <w:ind w:firstLine="482" w:firstLineChars="200"/>
        <w:outlineLvl w:val="0"/>
        <w:rPr>
          <w:rFonts w:ascii="宋体" w:hAnsi="宋体" w:cs="宋体"/>
          <w:b/>
          <w:sz w:val="24"/>
        </w:rPr>
      </w:pPr>
      <w:bookmarkStart w:id="488" w:name="_Toc18540"/>
      <w:bookmarkStart w:id="489" w:name="_Toc4355"/>
      <w:bookmarkStart w:id="490" w:name="_Toc30599"/>
      <w:bookmarkStart w:id="491" w:name="_Toc27644"/>
      <w:bookmarkStart w:id="492" w:name="_Toc28906"/>
      <w:bookmarkStart w:id="493" w:name="_Toc12254"/>
      <w:bookmarkStart w:id="494" w:name="_Toc20808"/>
      <w:bookmarkStart w:id="495" w:name="_Toc5063"/>
      <w:r>
        <w:rPr>
          <w:rFonts w:hint="eastAsia" w:ascii="宋体" w:hAnsi="宋体" w:cs="宋体"/>
          <w:b/>
          <w:sz w:val="24"/>
        </w:rPr>
        <w:t>十六、计量单位</w:t>
      </w:r>
      <w:bookmarkEnd w:id="488"/>
      <w:bookmarkEnd w:id="489"/>
      <w:bookmarkEnd w:id="490"/>
    </w:p>
    <w:p w14:paraId="7B04299E">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2340209">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1"/>
      <w:bookmarkEnd w:id="492"/>
      <w:bookmarkEnd w:id="493"/>
      <w:bookmarkEnd w:id="494"/>
      <w:bookmarkEnd w:id="495"/>
    </w:p>
    <w:p w14:paraId="73569FF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E4142DC">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E69EE9">
      <w:pPr>
        <w:spacing w:line="360" w:lineRule="auto"/>
        <w:ind w:firstLine="482" w:firstLineChars="200"/>
        <w:outlineLvl w:val="0"/>
        <w:rPr>
          <w:rFonts w:ascii="宋体" w:hAnsi="宋体"/>
          <w:b/>
          <w:sz w:val="24"/>
        </w:rPr>
      </w:pPr>
      <w:r>
        <w:rPr>
          <w:rFonts w:hint="eastAsia" w:ascii="宋体" w:hAnsi="宋体"/>
          <w:b/>
          <w:sz w:val="24"/>
        </w:rPr>
        <w:t>十八、特别提示</w:t>
      </w:r>
    </w:p>
    <w:p w14:paraId="1886C64B">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5FAC33"/>
    <w:p w14:paraId="2ECCC610">
      <w:pPr>
        <w:pStyle w:val="25"/>
        <w:spacing w:line="560" w:lineRule="exact"/>
        <w:ind w:left="0" w:leftChars="0" w:firstLine="0" w:firstLineChars="0"/>
        <w:jc w:val="center"/>
        <w:rPr>
          <w:rFonts w:hint="eastAsia" w:ascii="宋体" w:hAnsi="宋体"/>
          <w:b/>
          <w:szCs w:val="24"/>
        </w:rPr>
      </w:pPr>
    </w:p>
    <w:p w14:paraId="5F09BA49">
      <w:pPr>
        <w:pStyle w:val="8"/>
        <w:rPr>
          <w:rFonts w:hint="eastAsia" w:ascii="宋体" w:hAnsi="宋体"/>
          <w:b/>
          <w:szCs w:val="24"/>
        </w:rPr>
      </w:pPr>
    </w:p>
    <w:p w14:paraId="039FF900">
      <w:pPr>
        <w:pStyle w:val="8"/>
        <w:rPr>
          <w:rFonts w:hint="eastAsia" w:ascii="宋体" w:hAnsi="宋体"/>
          <w:b/>
          <w:szCs w:val="24"/>
        </w:rPr>
      </w:pPr>
    </w:p>
    <w:p w14:paraId="10131FEE">
      <w:pPr>
        <w:pStyle w:val="8"/>
        <w:rPr>
          <w:rFonts w:hint="eastAsia" w:ascii="宋体" w:hAnsi="宋体"/>
          <w:b/>
          <w:szCs w:val="24"/>
        </w:rPr>
      </w:pPr>
    </w:p>
    <w:p w14:paraId="2353A586">
      <w:pPr>
        <w:pStyle w:val="8"/>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249F1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7815FC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FDEFDA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5AF884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6DA2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905D5B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205CEA">
            <w:pPr>
              <w:spacing w:line="360" w:lineRule="auto"/>
              <w:rPr>
                <w:rFonts w:hint="eastAsia" w:ascii="宋体" w:hAnsi="宋体" w:eastAsia="宋体" w:cs="Times New Roman"/>
                <w:sz w:val="24"/>
                <w:lang w:val="zh-CN"/>
              </w:rPr>
            </w:pPr>
          </w:p>
        </w:tc>
      </w:tr>
      <w:tr w14:paraId="0769C3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1340C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DC90A5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D088D7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7807D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1E43787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A387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AF45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079E0FC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5922D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AADBA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8CEFC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143F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D8167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ADADB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6A74990">
      <w:pPr>
        <w:pStyle w:val="25"/>
        <w:spacing w:line="560" w:lineRule="exact"/>
        <w:ind w:left="0" w:leftChars="0" w:firstLine="0" w:firstLineChars="0"/>
        <w:jc w:val="center"/>
        <w:rPr>
          <w:rFonts w:hint="eastAsia" w:ascii="宋体" w:hAnsi="宋体"/>
          <w:b/>
          <w:szCs w:val="24"/>
        </w:rPr>
      </w:pPr>
    </w:p>
    <w:p w14:paraId="27E8BC02">
      <w:pPr>
        <w:pStyle w:val="25"/>
        <w:spacing w:line="560" w:lineRule="exact"/>
        <w:ind w:left="0" w:leftChars="0" w:firstLine="0" w:firstLineChars="0"/>
        <w:jc w:val="center"/>
        <w:rPr>
          <w:rFonts w:hint="eastAsia" w:ascii="宋体" w:hAnsi="宋体"/>
          <w:b/>
          <w:szCs w:val="24"/>
        </w:rPr>
      </w:pPr>
    </w:p>
    <w:p w14:paraId="3B24F36C">
      <w:pPr>
        <w:rPr>
          <w:rFonts w:hint="eastAsia"/>
        </w:rPr>
      </w:pPr>
    </w:p>
    <w:p w14:paraId="04E24D42">
      <w:pPr>
        <w:rPr>
          <w:rFonts w:hint="eastAsia"/>
        </w:rPr>
      </w:pPr>
    </w:p>
    <w:p w14:paraId="667EE846">
      <w:pPr>
        <w:pStyle w:val="2"/>
        <w:rPr>
          <w:rFonts w:hint="eastAsia"/>
        </w:rPr>
      </w:pPr>
    </w:p>
    <w:p w14:paraId="4E26C5F3">
      <w:pPr>
        <w:rPr>
          <w:rFonts w:hint="eastAsia"/>
        </w:rPr>
      </w:pPr>
    </w:p>
    <w:p w14:paraId="0E941992">
      <w:pPr>
        <w:pStyle w:val="2"/>
        <w:rPr>
          <w:rFonts w:hint="eastAsia"/>
        </w:rPr>
      </w:pPr>
    </w:p>
    <w:p w14:paraId="7DA7435F">
      <w:pPr>
        <w:rPr>
          <w:rFonts w:hint="eastAsia"/>
        </w:rPr>
      </w:pPr>
    </w:p>
    <w:p w14:paraId="05B52BF7">
      <w:pPr>
        <w:pStyle w:val="2"/>
        <w:rPr>
          <w:rFonts w:hint="eastAsia"/>
        </w:rPr>
      </w:pPr>
    </w:p>
    <w:p w14:paraId="126C004A">
      <w:pPr>
        <w:rPr>
          <w:rFonts w:hint="eastAsia"/>
        </w:rPr>
      </w:pPr>
    </w:p>
    <w:p w14:paraId="1E566AB0">
      <w:pPr>
        <w:pStyle w:val="2"/>
        <w:rPr>
          <w:rFonts w:hint="eastAsia"/>
        </w:rPr>
      </w:pPr>
    </w:p>
    <w:p w14:paraId="675B2601">
      <w:pPr>
        <w:rPr>
          <w:rFonts w:hint="eastAsia"/>
        </w:rPr>
      </w:pPr>
    </w:p>
    <w:p w14:paraId="7FA23589">
      <w:pPr>
        <w:pStyle w:val="2"/>
        <w:rPr>
          <w:rFonts w:hint="eastAsia"/>
        </w:rPr>
      </w:pPr>
    </w:p>
    <w:p w14:paraId="22624411">
      <w:pPr>
        <w:rPr>
          <w:rFonts w:hint="eastAsia"/>
        </w:rPr>
      </w:pPr>
    </w:p>
    <w:p w14:paraId="2252EFA0">
      <w:pPr>
        <w:pStyle w:val="2"/>
        <w:rPr>
          <w:rFonts w:hint="eastAsia"/>
        </w:rPr>
      </w:pPr>
    </w:p>
    <w:p w14:paraId="3FEFC016">
      <w:pPr>
        <w:rPr>
          <w:rFonts w:hint="eastAsia"/>
        </w:rPr>
      </w:pPr>
    </w:p>
    <w:p w14:paraId="5B996C77">
      <w:pPr>
        <w:pStyle w:val="2"/>
        <w:rPr>
          <w:rFonts w:hint="eastAsia"/>
        </w:rPr>
      </w:pPr>
    </w:p>
    <w:p w14:paraId="7774C1DD">
      <w:pPr>
        <w:rPr>
          <w:rFonts w:hint="eastAsia"/>
        </w:rPr>
      </w:pPr>
    </w:p>
    <w:p w14:paraId="5AB50738">
      <w:pPr>
        <w:pStyle w:val="2"/>
        <w:rPr>
          <w:rFonts w:hint="eastAsia"/>
        </w:rPr>
      </w:pPr>
    </w:p>
    <w:p w14:paraId="21EE1901">
      <w:pPr>
        <w:rPr>
          <w:rFonts w:hint="eastAsia"/>
        </w:rPr>
      </w:pPr>
    </w:p>
    <w:p w14:paraId="531B43EE">
      <w:pPr>
        <w:pStyle w:val="2"/>
        <w:rPr>
          <w:rFonts w:hint="eastAsia"/>
        </w:rPr>
      </w:pPr>
    </w:p>
    <w:p w14:paraId="16DE0A46">
      <w:pPr>
        <w:rPr>
          <w:rFonts w:hint="eastAsia"/>
        </w:rPr>
      </w:pPr>
    </w:p>
    <w:p w14:paraId="18A98B9E">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444A916C">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11BF774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D516BA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eastAsia="zh-CN" w:bidi="ar"/>
        </w:rPr>
        <w:t>杭州市临江能源生活垃圾焚烧飞灰资源化利用项目工程详勘</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67401A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EC067A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杭州市临江能源生活垃圾焚烧飞灰资源化利用项目工程详勘</w:t>
      </w:r>
      <w:r>
        <w:rPr>
          <w:rFonts w:hint="eastAsia" w:ascii="宋体" w:hAnsi="宋体" w:cs="宋体"/>
          <w:kern w:val="0"/>
          <w:sz w:val="24"/>
          <w:u w:val="single"/>
          <w:lang w:bidi="ar"/>
        </w:rPr>
        <w:t xml:space="preserve">       </w:t>
      </w:r>
    </w:p>
    <w:p w14:paraId="66B310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732260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5FF3093">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1085953C">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8981FB4">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BEECA70">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829A6C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475EA20">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F49000B">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D0E1B34">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C643486">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70F8F80E">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589C503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22C16A1">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F1CCED2">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85D6FD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0B4C9CC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8C7B7C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9A1E7F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7CC607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11CF3BF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5648E7B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6BDBAC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188C87DC">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301AC73F">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22ADE6C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679A647">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035ACD3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0A54C99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2399E936">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74755C34">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2C105DE">
      <w:pPr>
        <w:pStyle w:val="25"/>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2DFB83B3">
      <w:pPr>
        <w:pStyle w:val="8"/>
        <w:ind w:firstLine="0" w:firstLineChars="0"/>
        <w:rPr>
          <w:rFonts w:hint="eastAsia"/>
        </w:rPr>
      </w:pPr>
    </w:p>
    <w:p w14:paraId="488ADEFB">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41533DF">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14:paraId="246AA948">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B4ED1BE">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8C7013A">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DA4B7C6">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07C5F82">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C25205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7D44553E">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4EDC57B0">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2F69A535">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72478192">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631DC9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F491EA6">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073456F">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BBB41D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B8428EA">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455C793">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CBCF0BA">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63F7E95">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F352C86">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C7BAE4D">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4E61B6B0">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C533806">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1B89A82">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6FD57072">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6A38270">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B1A25CE">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DBEF8C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4FA519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A998FEC">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CC25DF3">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037A3E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E2D8BF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E85D80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6F0F6E8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9821A3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04A4BE18">
      <w:pPr>
        <w:spacing w:line="360" w:lineRule="auto"/>
        <w:ind w:firstLine="32"/>
        <w:rPr>
          <w:rFonts w:hint="eastAsia" w:ascii="宋体" w:hAnsi="宋体" w:cs="宋体"/>
          <w:sz w:val="24"/>
        </w:rPr>
      </w:pPr>
    </w:p>
    <w:p w14:paraId="42FBC727">
      <w:pPr>
        <w:rPr>
          <w:rFonts w:hint="eastAsia"/>
        </w:rPr>
      </w:pPr>
    </w:p>
    <w:p w14:paraId="50A0F2C7">
      <w:pPr>
        <w:rPr>
          <w:color w:val="auto"/>
        </w:rPr>
      </w:pPr>
    </w:p>
    <w:p w14:paraId="5D844448">
      <w:pPr>
        <w:pStyle w:val="3"/>
      </w:pPr>
    </w:p>
    <w:p w14:paraId="04610E57">
      <w:pPr>
        <w:pStyle w:val="3"/>
        <w:rPr>
          <w:color w:val="auto"/>
        </w:rPr>
      </w:pPr>
    </w:p>
    <w:p w14:paraId="189D371A">
      <w:pPr>
        <w:pStyle w:val="2"/>
        <w:rPr>
          <w:color w:val="auto"/>
        </w:rPr>
      </w:pPr>
    </w:p>
    <w:p w14:paraId="08384C73">
      <w:pPr>
        <w:pStyle w:val="15"/>
        <w:rPr>
          <w:color w:val="auto"/>
        </w:rPr>
      </w:pPr>
    </w:p>
    <w:p w14:paraId="31F92D03">
      <w:pPr>
        <w:rPr>
          <w:color w:val="auto"/>
        </w:rPr>
      </w:pPr>
    </w:p>
    <w:p w14:paraId="32006497">
      <w:pPr>
        <w:pStyle w:val="16"/>
        <w:rPr>
          <w:color w:val="auto"/>
        </w:rPr>
      </w:pPr>
    </w:p>
    <w:p w14:paraId="706437D1">
      <w:pPr>
        <w:rPr>
          <w:color w:val="auto"/>
        </w:rPr>
      </w:pPr>
    </w:p>
    <w:p w14:paraId="6C3742CE">
      <w:pPr>
        <w:pStyle w:val="16"/>
        <w:rPr>
          <w:color w:val="auto"/>
        </w:rPr>
      </w:pPr>
    </w:p>
    <w:p w14:paraId="0C2F9173">
      <w:pPr>
        <w:rPr>
          <w:color w:val="auto"/>
        </w:rPr>
      </w:pPr>
    </w:p>
    <w:p w14:paraId="4307CBA0">
      <w:pPr>
        <w:pStyle w:val="16"/>
      </w:pPr>
    </w:p>
    <w:p w14:paraId="5F4E7760">
      <w:pPr>
        <w:pStyle w:val="2"/>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6"/>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杭州市临江能源生活垃圾焚烧飞灰资源化利用项目工程详勘</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202409017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3"/>
        <w:rPr>
          <w:color w:val="auto"/>
        </w:rPr>
      </w:pPr>
    </w:p>
    <w:p w14:paraId="05748400">
      <w:pPr>
        <w:pStyle w:val="2"/>
        <w:rPr>
          <w:color w:val="auto"/>
        </w:rPr>
      </w:pPr>
    </w:p>
    <w:p w14:paraId="5BD807E8">
      <w:pPr>
        <w:rPr>
          <w:color w:val="auto"/>
        </w:rPr>
      </w:pPr>
    </w:p>
    <w:p w14:paraId="631F1A0B">
      <w:pPr>
        <w:pStyle w:val="3"/>
      </w:pPr>
    </w:p>
    <w:p w14:paraId="568FE681">
      <w:pPr>
        <w:pStyle w:val="3"/>
        <w:rPr>
          <w:color w:val="auto"/>
        </w:rPr>
      </w:pPr>
    </w:p>
    <w:p w14:paraId="37160157">
      <w:pPr>
        <w:pStyle w:val="2"/>
        <w:rPr>
          <w:color w:val="auto"/>
        </w:rPr>
      </w:pPr>
    </w:p>
    <w:p w14:paraId="18510655">
      <w:pPr>
        <w:rPr>
          <w:color w:val="auto"/>
        </w:rPr>
      </w:pPr>
    </w:p>
    <w:p w14:paraId="03CD803D">
      <w:pPr>
        <w:pStyle w:val="3"/>
        <w:rPr>
          <w:color w:val="auto"/>
        </w:rPr>
      </w:pPr>
    </w:p>
    <w:p w14:paraId="7C6A2F1D">
      <w:pPr>
        <w:pStyle w:val="2"/>
        <w:rPr>
          <w:color w:val="auto"/>
        </w:rPr>
      </w:pPr>
    </w:p>
    <w:p w14:paraId="2A1EAFA4">
      <w:pPr>
        <w:rPr>
          <w:color w:val="auto"/>
        </w:rPr>
      </w:pPr>
    </w:p>
    <w:p w14:paraId="2300D32D">
      <w:pPr>
        <w:pStyle w:val="3"/>
        <w:rPr>
          <w:color w:val="auto"/>
        </w:rPr>
      </w:pPr>
    </w:p>
    <w:p w14:paraId="4CBC95AE">
      <w:pPr>
        <w:pStyle w:val="2"/>
        <w:rPr>
          <w:color w:val="auto"/>
        </w:rPr>
      </w:pPr>
    </w:p>
    <w:p w14:paraId="798392CC">
      <w:pPr>
        <w:rPr>
          <w:color w:val="auto"/>
        </w:rPr>
      </w:pPr>
    </w:p>
    <w:p w14:paraId="673A965D">
      <w:pPr>
        <w:pStyle w:val="3"/>
        <w:rPr>
          <w:color w:val="auto"/>
        </w:rPr>
      </w:pPr>
    </w:p>
    <w:p w14:paraId="7AF1798F">
      <w:pPr>
        <w:pStyle w:val="2"/>
        <w:rPr>
          <w:color w:val="auto"/>
        </w:rPr>
      </w:pPr>
    </w:p>
    <w:p w14:paraId="42CD4FD3">
      <w:pPr>
        <w:pStyle w:val="15"/>
        <w:rPr>
          <w:color w:val="auto"/>
        </w:rPr>
      </w:pPr>
    </w:p>
    <w:p w14:paraId="1E6E4C39">
      <w:pPr>
        <w:rPr>
          <w:color w:val="auto"/>
        </w:rPr>
      </w:pPr>
    </w:p>
    <w:p w14:paraId="1AAA3B54">
      <w:pPr>
        <w:pStyle w:val="16"/>
      </w:pPr>
    </w:p>
    <w:p w14:paraId="0EC82F94">
      <w:pPr>
        <w:rPr>
          <w:color w:val="auto"/>
        </w:rPr>
      </w:pPr>
    </w:p>
    <w:p w14:paraId="78CD5979">
      <w:pPr>
        <w:pStyle w:val="3"/>
        <w:rPr>
          <w:color w:val="auto"/>
        </w:rPr>
      </w:pPr>
    </w:p>
    <w:p w14:paraId="4738E2C8">
      <w:pPr>
        <w:pStyle w:val="2"/>
        <w:rPr>
          <w:color w:val="auto"/>
        </w:rPr>
      </w:pPr>
    </w:p>
    <w:p w14:paraId="7598466F">
      <w:pPr>
        <w:rPr>
          <w:color w:val="auto"/>
        </w:rPr>
      </w:pPr>
    </w:p>
    <w:p w14:paraId="5BDEE8B8">
      <w:pPr>
        <w:pStyle w:val="3"/>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杭州市临江能源生活垃圾焚烧飞灰资源化利用项目工程详勘</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202409017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3"/>
        <w:rPr>
          <w:color w:val="auto"/>
        </w:rPr>
      </w:pPr>
    </w:p>
    <w:p w14:paraId="705692CB">
      <w:pPr>
        <w:pStyle w:val="2"/>
        <w:rPr>
          <w:color w:val="auto"/>
        </w:rPr>
      </w:pPr>
    </w:p>
    <w:p w14:paraId="437E8B68">
      <w:pPr>
        <w:rPr>
          <w:color w:val="auto"/>
        </w:rPr>
      </w:pPr>
    </w:p>
    <w:p w14:paraId="33A065AF">
      <w:pPr>
        <w:pStyle w:val="3"/>
        <w:rPr>
          <w:color w:val="auto"/>
        </w:rPr>
      </w:pPr>
    </w:p>
    <w:p w14:paraId="390524D3">
      <w:pPr>
        <w:pStyle w:val="2"/>
      </w:pPr>
    </w:p>
    <w:p w14:paraId="35CD09A5">
      <w:pPr>
        <w:pStyle w:val="2"/>
        <w:rPr>
          <w:color w:val="auto"/>
        </w:rPr>
      </w:pPr>
    </w:p>
    <w:p w14:paraId="11A2CB2E">
      <w:pPr>
        <w:rPr>
          <w:color w:val="auto"/>
        </w:rPr>
      </w:pPr>
    </w:p>
    <w:p w14:paraId="7E67FC26">
      <w:pPr>
        <w:pStyle w:val="3"/>
        <w:rPr>
          <w:color w:val="auto"/>
        </w:rPr>
      </w:pPr>
    </w:p>
    <w:p w14:paraId="488F3B7B">
      <w:pPr>
        <w:pStyle w:val="2"/>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3"/>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3"/>
        <w:rPr>
          <w:color w:val="auto"/>
        </w:rPr>
      </w:pPr>
    </w:p>
    <w:p w14:paraId="7051BD90">
      <w:pPr>
        <w:pStyle w:val="2"/>
        <w:rPr>
          <w:color w:val="auto"/>
        </w:rPr>
      </w:pPr>
    </w:p>
    <w:p w14:paraId="15ED29BF">
      <w:pPr>
        <w:rPr>
          <w:color w:val="auto"/>
        </w:rPr>
      </w:pPr>
    </w:p>
    <w:p w14:paraId="73BFB571">
      <w:pPr>
        <w:pStyle w:val="3"/>
        <w:rPr>
          <w:color w:val="auto"/>
        </w:rPr>
      </w:pPr>
    </w:p>
    <w:p w14:paraId="3E85806A">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2"/>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2"/>
        <w:rPr>
          <w:color w:val="auto"/>
        </w:rPr>
      </w:pPr>
    </w:p>
    <w:p w14:paraId="50ED184E">
      <w:pPr>
        <w:rPr>
          <w:color w:val="auto"/>
        </w:rPr>
      </w:pPr>
    </w:p>
    <w:p w14:paraId="1A6F3E74">
      <w:pPr>
        <w:pStyle w:val="3"/>
        <w:rPr>
          <w:color w:val="auto"/>
        </w:rPr>
      </w:pPr>
    </w:p>
    <w:p w14:paraId="464D47F2">
      <w:pPr>
        <w:pStyle w:val="2"/>
        <w:rPr>
          <w:color w:val="auto"/>
        </w:rPr>
      </w:pPr>
    </w:p>
    <w:p w14:paraId="6B511750">
      <w:pPr>
        <w:rPr>
          <w:color w:val="auto"/>
        </w:rPr>
      </w:pPr>
    </w:p>
    <w:p w14:paraId="05A7B796">
      <w:pPr>
        <w:pStyle w:val="3"/>
        <w:rPr>
          <w:color w:val="auto"/>
        </w:rPr>
      </w:pPr>
    </w:p>
    <w:p w14:paraId="4D799C87">
      <w:pPr>
        <w:pStyle w:val="2"/>
        <w:rPr>
          <w:color w:val="auto"/>
        </w:rPr>
      </w:pPr>
    </w:p>
    <w:p w14:paraId="13457C2E">
      <w:pPr>
        <w:rPr>
          <w:color w:val="auto"/>
        </w:rPr>
      </w:pPr>
    </w:p>
    <w:p w14:paraId="3140BC0F">
      <w:pPr>
        <w:pStyle w:val="3"/>
        <w:rPr>
          <w:color w:val="auto"/>
        </w:rPr>
      </w:pPr>
    </w:p>
    <w:p w14:paraId="4ADA0366">
      <w:pPr>
        <w:pStyle w:val="2"/>
        <w:rPr>
          <w:color w:val="auto"/>
        </w:rPr>
      </w:pPr>
    </w:p>
    <w:p w14:paraId="4147016F">
      <w:pPr>
        <w:rPr>
          <w:color w:val="auto"/>
        </w:rPr>
      </w:pPr>
    </w:p>
    <w:p w14:paraId="4B08B63D">
      <w:pPr>
        <w:pStyle w:val="3"/>
        <w:rPr>
          <w:color w:val="auto"/>
        </w:rPr>
      </w:pPr>
    </w:p>
    <w:p w14:paraId="162E241D">
      <w:pPr>
        <w:pStyle w:val="2"/>
        <w:rPr>
          <w:color w:val="auto"/>
        </w:rPr>
      </w:pPr>
    </w:p>
    <w:p w14:paraId="210946A5">
      <w:pPr>
        <w:rPr>
          <w:color w:val="auto"/>
        </w:rPr>
      </w:pPr>
    </w:p>
    <w:p w14:paraId="7A188721">
      <w:pPr>
        <w:pStyle w:val="3"/>
        <w:rPr>
          <w:color w:val="auto"/>
        </w:rPr>
      </w:pPr>
    </w:p>
    <w:p w14:paraId="2E857C92">
      <w:pPr>
        <w:pStyle w:val="2"/>
        <w:rPr>
          <w:color w:val="auto"/>
        </w:rPr>
      </w:pPr>
    </w:p>
    <w:p w14:paraId="3352A739">
      <w:pPr>
        <w:rPr>
          <w:color w:val="auto"/>
        </w:rPr>
      </w:pPr>
    </w:p>
    <w:p w14:paraId="56EA1A6F">
      <w:pPr>
        <w:pStyle w:val="3"/>
        <w:rPr>
          <w:color w:val="auto"/>
        </w:rPr>
      </w:pPr>
    </w:p>
    <w:p w14:paraId="49C902B7">
      <w:pPr>
        <w:pStyle w:val="2"/>
        <w:rPr>
          <w:color w:val="auto"/>
        </w:rPr>
      </w:pPr>
    </w:p>
    <w:p w14:paraId="1BE2D6FF">
      <w:pPr>
        <w:pStyle w:val="3"/>
        <w:rPr>
          <w:color w:val="auto"/>
        </w:rPr>
      </w:pPr>
    </w:p>
    <w:p w14:paraId="151F0F7B">
      <w:pPr>
        <w:pStyle w:val="2"/>
      </w:pPr>
    </w:p>
    <w:p w14:paraId="0CC1C1AF">
      <w:pPr>
        <w:pStyle w:val="3"/>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419486C">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EB9299B">
      <w:pPr>
        <w:pStyle w:val="2"/>
        <w:rPr>
          <w:color w:val="auto"/>
        </w:rPr>
      </w:pPr>
    </w:p>
    <w:p w14:paraId="1AF3AAEA">
      <w:pPr>
        <w:rPr>
          <w:color w:val="auto"/>
        </w:rPr>
      </w:pPr>
    </w:p>
    <w:p w14:paraId="3DAA4E90">
      <w:pPr>
        <w:pStyle w:val="3"/>
        <w:rPr>
          <w:color w:val="auto"/>
        </w:rPr>
      </w:pPr>
    </w:p>
    <w:p w14:paraId="150574DA">
      <w:pPr>
        <w:pStyle w:val="2"/>
        <w:rPr>
          <w:color w:val="auto"/>
        </w:rPr>
      </w:pPr>
    </w:p>
    <w:p w14:paraId="0FCCF493">
      <w:pPr>
        <w:rPr>
          <w:color w:val="auto"/>
        </w:rPr>
      </w:pPr>
    </w:p>
    <w:p w14:paraId="51228414">
      <w:pPr>
        <w:pStyle w:val="3"/>
        <w:rPr>
          <w:color w:val="auto"/>
        </w:rPr>
      </w:pPr>
    </w:p>
    <w:p w14:paraId="13BDD14E">
      <w:pPr>
        <w:pStyle w:val="2"/>
        <w:rPr>
          <w:color w:val="auto"/>
        </w:rPr>
      </w:pPr>
    </w:p>
    <w:p w14:paraId="10ADC365">
      <w:pPr>
        <w:rPr>
          <w:color w:val="auto"/>
        </w:rPr>
      </w:pPr>
    </w:p>
    <w:p w14:paraId="52796060">
      <w:pPr>
        <w:pStyle w:val="3"/>
        <w:rPr>
          <w:color w:val="auto"/>
        </w:rPr>
      </w:pPr>
    </w:p>
    <w:p w14:paraId="167C8E6F">
      <w:pPr>
        <w:pStyle w:val="2"/>
        <w:rPr>
          <w:color w:val="auto"/>
        </w:rPr>
      </w:pPr>
    </w:p>
    <w:p w14:paraId="48F033E4">
      <w:pPr>
        <w:rPr>
          <w:color w:val="auto"/>
        </w:rPr>
      </w:pPr>
    </w:p>
    <w:p w14:paraId="0979F993">
      <w:pPr>
        <w:pStyle w:val="3"/>
        <w:rPr>
          <w:color w:val="auto"/>
        </w:rPr>
      </w:pPr>
    </w:p>
    <w:p w14:paraId="74966C05">
      <w:pPr>
        <w:pStyle w:val="2"/>
        <w:rPr>
          <w:color w:val="auto"/>
        </w:rPr>
      </w:pPr>
    </w:p>
    <w:p w14:paraId="70007663">
      <w:pPr>
        <w:rPr>
          <w:color w:val="auto"/>
        </w:rPr>
      </w:pPr>
    </w:p>
    <w:p w14:paraId="7674EBD7">
      <w:pPr>
        <w:pStyle w:val="2"/>
        <w:ind w:left="0" w:leftChars="0" w:firstLine="0" w:firstLineChars="0"/>
      </w:pPr>
    </w:p>
    <w:p w14:paraId="6385A43C">
      <w:pPr>
        <w:pStyle w:val="2"/>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4DB2934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3"/>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3"/>
        <w:widowControl w:val="0"/>
        <w:numPr>
          <w:ilvl w:val="0"/>
          <w:numId w:val="0"/>
        </w:numPr>
        <w:autoSpaceDE w:val="0"/>
        <w:autoSpaceDN w:val="0"/>
        <w:adjustRightInd w:val="0"/>
        <w:spacing w:line="360" w:lineRule="auto"/>
        <w:jc w:val="both"/>
        <w:rPr>
          <w:color w:val="auto"/>
        </w:rPr>
      </w:pPr>
    </w:p>
    <w:p w14:paraId="6225769F">
      <w:pPr>
        <w:pStyle w:val="2"/>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264EDD6E">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w:t>
      </w:r>
      <w:r>
        <w:rPr>
          <w:rFonts w:hint="eastAsia" w:cs="仿宋" w:asciiTheme="minorEastAsia" w:hAnsiTheme="minorEastAsia"/>
          <w:color w:val="auto"/>
          <w:kern w:val="0"/>
          <w:sz w:val="24"/>
          <w:highlight w:val="none"/>
          <w:lang w:val="zh-CN"/>
        </w:rPr>
        <w:t>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3"/>
        <w:rPr>
          <w:rFonts w:hint="eastAsia" w:cs="仿宋" w:asciiTheme="minorEastAsia" w:hAnsiTheme="minorEastAsia"/>
          <w:b/>
          <w:color w:val="auto"/>
          <w:kern w:val="0"/>
          <w:sz w:val="32"/>
          <w:szCs w:val="32"/>
          <w:lang w:val="zh-CN"/>
        </w:rPr>
      </w:pPr>
    </w:p>
    <w:p w14:paraId="188AB74D">
      <w:pPr>
        <w:pStyle w:val="2"/>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3"/>
        <w:rPr>
          <w:rFonts w:hint="eastAsia" w:cs="仿宋" w:asciiTheme="minorEastAsia" w:hAnsiTheme="minorEastAsia"/>
          <w:b/>
          <w:color w:val="auto"/>
          <w:kern w:val="0"/>
          <w:sz w:val="32"/>
          <w:szCs w:val="32"/>
          <w:lang w:val="zh-CN"/>
        </w:rPr>
      </w:pPr>
    </w:p>
    <w:p w14:paraId="3485162C">
      <w:pPr>
        <w:pStyle w:val="2"/>
        <w:rPr>
          <w:rFonts w:hint="eastAsia"/>
          <w:color w:val="auto"/>
          <w:lang w:val="zh-CN"/>
        </w:rPr>
      </w:pPr>
    </w:p>
    <w:p w14:paraId="5991269C">
      <w:pPr>
        <w:rPr>
          <w:color w:val="auto"/>
        </w:rPr>
      </w:pPr>
    </w:p>
    <w:p w14:paraId="7C352615">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8"/>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8"/>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419C02E1">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1A11EBC8">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4686CDAD">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14:paraId="716DB9B4">
      <w:pPr>
        <w:jc w:val="center"/>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043C6D27">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1ABC023E">
      <w:pPr>
        <w:pStyle w:val="3"/>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536223A0">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6"/>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3"/>
        <w:adjustRightInd w:val="0"/>
        <w:spacing w:after="0" w:line="360" w:lineRule="auto"/>
        <w:ind w:firstLine="480" w:firstLineChars="200"/>
        <w:jc w:val="left"/>
        <w:rPr>
          <w:rFonts w:hint="eastAsia" w:ascii="宋体" w:hAnsi="宋体" w:cs="宋体"/>
          <w:color w:val="auto"/>
          <w:szCs w:val="21"/>
        </w:rPr>
      </w:pPr>
    </w:p>
    <w:p w14:paraId="5E728812">
      <w:pPr>
        <w:pStyle w:val="3"/>
        <w:adjustRightInd w:val="0"/>
        <w:spacing w:after="0" w:line="360" w:lineRule="auto"/>
        <w:ind w:firstLine="480" w:firstLineChars="200"/>
        <w:jc w:val="left"/>
        <w:rPr>
          <w:rFonts w:hint="eastAsia" w:ascii="宋体" w:hAnsi="宋体" w:cs="宋体"/>
          <w:color w:val="auto"/>
          <w:szCs w:val="21"/>
        </w:rPr>
      </w:pPr>
    </w:p>
    <w:p w14:paraId="1D5052E0">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237F0CCF">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2562"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b/>
                <w:color w:val="auto"/>
                <w:sz w:val="24"/>
                <w:lang w:eastAsia="zh-CN"/>
              </w:rPr>
              <w:t>杭州市临江能源生活垃圾焚烧飞灰资源化利用项目工程详勘</w:t>
            </w:r>
          </w:p>
        </w:tc>
        <w:tc>
          <w:tcPr>
            <w:tcW w:w="2238" w:type="dxa"/>
            <w:vAlign w:val="center"/>
          </w:tcPr>
          <w:p w14:paraId="3A5555FC">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项目工程详勘</w:t>
            </w:r>
          </w:p>
        </w:tc>
        <w:tc>
          <w:tcPr>
            <w:tcW w:w="2562" w:type="dxa"/>
            <w:vAlign w:val="center"/>
          </w:tcPr>
          <w:p w14:paraId="3B2AAFCB">
            <w:pPr>
              <w:snapToGrid w:val="0"/>
              <w:spacing w:line="360" w:lineRule="auto"/>
              <w:jc w:val="center"/>
              <w:rPr>
                <w:rFonts w:hint="default" w:cs="仿宋" w:asciiTheme="minorEastAsia" w:hAnsiTheme="minorEastAsia" w:eastAsiaTheme="minorEastAsia"/>
                <w:color w:val="auto"/>
                <w:sz w:val="24"/>
                <w:lang w:val="en-US" w:eastAsia="zh-CN"/>
              </w:rPr>
            </w:pPr>
          </w:p>
        </w:tc>
        <w:tc>
          <w:tcPr>
            <w:tcW w:w="825" w:type="dxa"/>
            <w:vAlign w:val="center"/>
          </w:tcPr>
          <w:p w14:paraId="5F5AFF5E">
            <w:pPr>
              <w:snapToGrid w:val="0"/>
              <w:spacing w:line="360" w:lineRule="auto"/>
              <w:jc w:val="center"/>
              <w:rPr>
                <w:rFonts w:hint="eastAsia" w:cs="仿宋" w:asciiTheme="minorEastAsia" w:hAnsiTheme="minorEastAsia" w:eastAsiaTheme="minorEastAsia"/>
                <w:color w:val="auto"/>
                <w:sz w:val="24"/>
                <w:lang w:val="en-US" w:eastAsia="zh-CN"/>
              </w:rPr>
            </w:pP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3"/>
        <w:rPr>
          <w:color w:val="auto"/>
        </w:rPr>
      </w:pPr>
    </w:p>
    <w:p w14:paraId="5120C4BA">
      <w:pPr>
        <w:pStyle w:val="2"/>
        <w:rPr>
          <w:color w:val="auto"/>
        </w:rPr>
      </w:pPr>
    </w:p>
    <w:p w14:paraId="4EA0DE57">
      <w:pPr>
        <w:rPr>
          <w:color w:val="auto"/>
        </w:rPr>
      </w:pPr>
    </w:p>
    <w:p w14:paraId="5A955980">
      <w:pPr>
        <w:pStyle w:val="3"/>
        <w:rPr>
          <w:color w:val="auto"/>
        </w:rPr>
      </w:pPr>
    </w:p>
    <w:p w14:paraId="51D19BFC">
      <w:pPr>
        <w:pStyle w:val="2"/>
        <w:rPr>
          <w:color w:val="auto"/>
        </w:rPr>
      </w:pPr>
    </w:p>
    <w:p w14:paraId="4C768EA5">
      <w:pPr>
        <w:rPr>
          <w:color w:val="auto"/>
        </w:rPr>
      </w:pPr>
    </w:p>
    <w:p w14:paraId="027572C0">
      <w:pPr>
        <w:pStyle w:val="3"/>
        <w:rPr>
          <w:color w:val="auto"/>
        </w:rPr>
      </w:pPr>
    </w:p>
    <w:p w14:paraId="7548D6A0">
      <w:pPr>
        <w:pStyle w:val="2"/>
        <w:rPr>
          <w:color w:val="auto"/>
        </w:rPr>
      </w:pPr>
    </w:p>
    <w:p w14:paraId="5E06680C">
      <w:pPr>
        <w:rPr>
          <w:color w:val="auto"/>
        </w:rPr>
      </w:pPr>
    </w:p>
    <w:p w14:paraId="10998650">
      <w:pPr>
        <w:pStyle w:val="3"/>
        <w:rPr>
          <w:color w:val="auto"/>
        </w:rPr>
      </w:pPr>
    </w:p>
    <w:p w14:paraId="1D4CD91F">
      <w:pPr>
        <w:rPr>
          <w:color w:val="auto"/>
        </w:rPr>
        <w:sectPr>
          <w:pgSz w:w="16838" w:h="11906" w:orient="landscape"/>
          <w:pgMar w:top="1803" w:right="1440" w:bottom="1803" w:left="1440" w:header="851" w:footer="992" w:gutter="0"/>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6" w:name="_Toc465665161"/>
      <w:r>
        <w:rPr>
          <w:rFonts w:hint="eastAsia" w:cs="宋体" w:asciiTheme="minorEastAsia" w:hAnsiTheme="minorEastAsia"/>
          <w:b/>
          <w:bCs/>
          <w:color w:val="auto"/>
          <w:kern w:val="44"/>
          <w:sz w:val="44"/>
          <w:szCs w:val="44"/>
        </w:rPr>
        <w:t>附件</w:t>
      </w:r>
      <w:bookmarkEnd w:id="496"/>
    </w:p>
    <w:p w14:paraId="66C2277D">
      <w:pPr>
        <w:pStyle w:val="9"/>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3"/>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304B8BC0">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7E2E8A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522CE2C1">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39F6575A">
      <w:pPr>
        <w:autoSpaceDE w:val="0"/>
        <w:autoSpaceDN w:val="0"/>
        <w:jc w:val="center"/>
        <w:rPr>
          <w:rFonts w:cs="仿宋" w:asciiTheme="minorEastAsia" w:hAnsiTheme="minorEastAsia"/>
          <w:b/>
          <w:color w:val="auto"/>
          <w:spacing w:val="6"/>
          <w:sz w:val="32"/>
          <w:szCs w:val="32"/>
        </w:rPr>
      </w:pPr>
    </w:p>
    <w:p w14:paraId="602A73B3">
      <w:pPr>
        <w:autoSpaceDE w:val="0"/>
        <w:autoSpaceDN w:val="0"/>
        <w:rPr>
          <w:rFonts w:cs="仿宋" w:asciiTheme="minorEastAsia" w:hAnsiTheme="minorEastAsia"/>
          <w:b/>
          <w:color w:val="auto"/>
          <w:spacing w:val="6"/>
          <w:sz w:val="32"/>
          <w:szCs w:val="32"/>
        </w:rPr>
      </w:pPr>
    </w:p>
    <w:p w14:paraId="770C42B8">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1DE851D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14:paraId="075CCDD6">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4856404D">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25AF60D4">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杭州市临江能源生活垃圾焚烧飞灰资源化利用项目工程详勘</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202409017</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20EC1349">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0808A5DE">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62F83CB0">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14:paraId="2D67533C">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5679EEEB">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6F38A57">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16DD37B3">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6637DC1F">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6D7A7550">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0C6CBBB2">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4071F1A2">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27B073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6081AA16">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5D7441B1">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7C9AD318">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139742BB">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6C49B168">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14:paraId="623E5F5F">
      <w:pPr>
        <w:pStyle w:val="3"/>
        <w:rPr>
          <w:color w:val="auto"/>
        </w:rPr>
      </w:pPr>
    </w:p>
    <w:p w14:paraId="241D59FF">
      <w:pPr>
        <w:rPr>
          <w:color w:val="auto"/>
        </w:rPr>
      </w:pPr>
    </w:p>
    <w:p w14:paraId="77DAE76B">
      <w:pPr>
        <w:pStyle w:val="3"/>
        <w:rPr>
          <w:color w:val="auto"/>
        </w:rPr>
      </w:pPr>
    </w:p>
    <w:p w14:paraId="1F039C58">
      <w:pPr>
        <w:pStyle w:val="3"/>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1BA2">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73CB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AB73CB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6FB6288">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4120260D"/>
    <w:multiLevelType w:val="multilevel"/>
    <w:tmpl w:val="4120260D"/>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BAE6002"/>
    <w:multiLevelType w:val="multilevel"/>
    <w:tmpl w:val="5BAE600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13D6280"/>
    <w:rsid w:val="023E1286"/>
    <w:rsid w:val="03272182"/>
    <w:rsid w:val="046A1781"/>
    <w:rsid w:val="04E634F4"/>
    <w:rsid w:val="05150472"/>
    <w:rsid w:val="05171224"/>
    <w:rsid w:val="051B17AF"/>
    <w:rsid w:val="08043FB5"/>
    <w:rsid w:val="0805754C"/>
    <w:rsid w:val="08670640"/>
    <w:rsid w:val="08E37A2F"/>
    <w:rsid w:val="09545F70"/>
    <w:rsid w:val="09D74B85"/>
    <w:rsid w:val="09EC7123"/>
    <w:rsid w:val="09ED56C9"/>
    <w:rsid w:val="09F517A0"/>
    <w:rsid w:val="0A1D0FFF"/>
    <w:rsid w:val="0A7C1006"/>
    <w:rsid w:val="0AD025A1"/>
    <w:rsid w:val="0BD07B44"/>
    <w:rsid w:val="0C492847"/>
    <w:rsid w:val="0F095788"/>
    <w:rsid w:val="0F5E496A"/>
    <w:rsid w:val="0F81598B"/>
    <w:rsid w:val="10947BCD"/>
    <w:rsid w:val="10A56612"/>
    <w:rsid w:val="10BE08E9"/>
    <w:rsid w:val="1157552B"/>
    <w:rsid w:val="13064D3F"/>
    <w:rsid w:val="1399374C"/>
    <w:rsid w:val="14521AA0"/>
    <w:rsid w:val="146C41CB"/>
    <w:rsid w:val="15BE749A"/>
    <w:rsid w:val="15E02F18"/>
    <w:rsid w:val="166F3635"/>
    <w:rsid w:val="185A544F"/>
    <w:rsid w:val="18890233"/>
    <w:rsid w:val="198737C7"/>
    <w:rsid w:val="19DC6BDA"/>
    <w:rsid w:val="1AA56FDE"/>
    <w:rsid w:val="1B7913A6"/>
    <w:rsid w:val="1C742A28"/>
    <w:rsid w:val="1CAA3340"/>
    <w:rsid w:val="1CD34128"/>
    <w:rsid w:val="1CDE6781"/>
    <w:rsid w:val="1D987ACC"/>
    <w:rsid w:val="1DEB283E"/>
    <w:rsid w:val="1F457921"/>
    <w:rsid w:val="21677697"/>
    <w:rsid w:val="229536BA"/>
    <w:rsid w:val="22A244DC"/>
    <w:rsid w:val="2378337E"/>
    <w:rsid w:val="23AE001C"/>
    <w:rsid w:val="251A0B90"/>
    <w:rsid w:val="25251AF7"/>
    <w:rsid w:val="25C26B32"/>
    <w:rsid w:val="272E083D"/>
    <w:rsid w:val="284A39BF"/>
    <w:rsid w:val="28A354BE"/>
    <w:rsid w:val="291210EC"/>
    <w:rsid w:val="298D0BC4"/>
    <w:rsid w:val="2A1060BE"/>
    <w:rsid w:val="2A6366FF"/>
    <w:rsid w:val="2A6807FA"/>
    <w:rsid w:val="2B32649C"/>
    <w:rsid w:val="2B9B5E5B"/>
    <w:rsid w:val="2BDA5141"/>
    <w:rsid w:val="2C270527"/>
    <w:rsid w:val="2C4141D8"/>
    <w:rsid w:val="2F1F33A8"/>
    <w:rsid w:val="2F5836E9"/>
    <w:rsid w:val="30123142"/>
    <w:rsid w:val="302169BE"/>
    <w:rsid w:val="304A7E50"/>
    <w:rsid w:val="314B6E80"/>
    <w:rsid w:val="31BF0628"/>
    <w:rsid w:val="32843E96"/>
    <w:rsid w:val="32D33460"/>
    <w:rsid w:val="352F03C1"/>
    <w:rsid w:val="36162BCB"/>
    <w:rsid w:val="363646DC"/>
    <w:rsid w:val="36412810"/>
    <w:rsid w:val="36BD312A"/>
    <w:rsid w:val="37514AF4"/>
    <w:rsid w:val="377C0298"/>
    <w:rsid w:val="37F61CA1"/>
    <w:rsid w:val="39C31C6C"/>
    <w:rsid w:val="3C283344"/>
    <w:rsid w:val="3C3420E0"/>
    <w:rsid w:val="3C485F9D"/>
    <w:rsid w:val="3C7C70D7"/>
    <w:rsid w:val="3CB84BBF"/>
    <w:rsid w:val="3D3879AE"/>
    <w:rsid w:val="3E0C6463"/>
    <w:rsid w:val="3E564C85"/>
    <w:rsid w:val="3F4F566F"/>
    <w:rsid w:val="3F8142B1"/>
    <w:rsid w:val="403E57B7"/>
    <w:rsid w:val="40532D51"/>
    <w:rsid w:val="4179370E"/>
    <w:rsid w:val="41D016DB"/>
    <w:rsid w:val="42043E37"/>
    <w:rsid w:val="42112513"/>
    <w:rsid w:val="42E9077C"/>
    <w:rsid w:val="43496F4C"/>
    <w:rsid w:val="435518AD"/>
    <w:rsid w:val="437A2DA4"/>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E7D38A9"/>
    <w:rsid w:val="5EFD2476"/>
    <w:rsid w:val="5F0279C4"/>
    <w:rsid w:val="5F944466"/>
    <w:rsid w:val="6139287F"/>
    <w:rsid w:val="61F56B7E"/>
    <w:rsid w:val="62121B84"/>
    <w:rsid w:val="63CF15A0"/>
    <w:rsid w:val="64CD2ABF"/>
    <w:rsid w:val="657B7ADB"/>
    <w:rsid w:val="660E4A3F"/>
    <w:rsid w:val="6672513A"/>
    <w:rsid w:val="673E5F91"/>
    <w:rsid w:val="679754A0"/>
    <w:rsid w:val="67D649B5"/>
    <w:rsid w:val="689618A9"/>
    <w:rsid w:val="68C66552"/>
    <w:rsid w:val="69345B52"/>
    <w:rsid w:val="6A4E3ABD"/>
    <w:rsid w:val="6ABD4230"/>
    <w:rsid w:val="6AE63D7E"/>
    <w:rsid w:val="6B462C2B"/>
    <w:rsid w:val="6BD746DF"/>
    <w:rsid w:val="6BDC6E7B"/>
    <w:rsid w:val="6CEB080D"/>
    <w:rsid w:val="6EAC75B8"/>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next w:val="2"/>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Body Text Indent 2"/>
    <w:basedOn w:val="1"/>
    <w:qFormat/>
    <w:uiPriority w:val="0"/>
    <w:pPr>
      <w:snapToGrid w:val="0"/>
      <w:spacing w:after="120" w:line="480" w:lineRule="auto"/>
      <w:ind w:left="420" w:leftChars="200"/>
    </w:pPr>
    <w:rPr>
      <w:spacing w:val="16"/>
      <w:sz w:val="28"/>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oc 6"/>
    <w:basedOn w:val="1"/>
    <w:next w:val="1"/>
    <w:autoRedefine/>
    <w:qFormat/>
    <w:uiPriority w:val="0"/>
    <w:pPr>
      <w:ind w:left="2100" w:leftChars="1000"/>
    </w:p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29507</Words>
  <Characters>31052</Characters>
  <Lines>0</Lines>
  <Paragraphs>0</Paragraphs>
  <TotalTime>6</TotalTime>
  <ScaleCrop>false</ScaleCrop>
  <LinksUpToDate>false</LinksUpToDate>
  <CharactersWithSpaces>34261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2024-09-14T06:13:40Z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A1ED29D5195F42DC88B15D6E555041E6</vt:lpwstr>
  </property>
</Properties>
</file>