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D717A">
      <w:pPr>
        <w:pStyle w:val="10"/>
        <w:jc w:val="center"/>
        <w:rPr>
          <w:rFonts w:cs="宋体" w:asciiTheme="minorEastAsia" w:hAnsiTheme="minorEastAsia"/>
          <w:sz w:val="48"/>
          <w:szCs w:val="48"/>
          <w:u w:val="single"/>
        </w:rPr>
      </w:pPr>
    </w:p>
    <w:p w14:paraId="178D81D2">
      <w:pPr>
        <w:pStyle w:val="10"/>
        <w:jc w:val="center"/>
        <w:rPr>
          <w:rFonts w:cs="宋体" w:asciiTheme="minorEastAsia" w:hAnsiTheme="minorEastAsia"/>
          <w:sz w:val="48"/>
          <w:szCs w:val="48"/>
          <w:u w:val="single"/>
        </w:rPr>
      </w:pPr>
    </w:p>
    <w:p w14:paraId="596BCF89">
      <w:pPr>
        <w:pStyle w:val="10"/>
        <w:jc w:val="center"/>
        <w:rPr>
          <w:rFonts w:cs="宋体" w:asciiTheme="minorEastAsia" w:hAnsiTheme="minorEastAsia"/>
          <w:sz w:val="48"/>
          <w:szCs w:val="48"/>
          <w:u w:val="single"/>
        </w:rPr>
      </w:pPr>
    </w:p>
    <w:p w14:paraId="674CD783">
      <w:pPr>
        <w:pStyle w:val="10"/>
        <w:jc w:val="center"/>
        <w:rPr>
          <w:rFonts w:cs="宋体" w:asciiTheme="minorEastAsia" w:hAnsiTheme="minorEastAsia"/>
          <w:sz w:val="48"/>
          <w:szCs w:val="48"/>
          <w:u w:val="single"/>
        </w:rPr>
      </w:pPr>
    </w:p>
    <w:p w14:paraId="7BB90933">
      <w:pPr>
        <w:pStyle w:val="10"/>
        <w:jc w:val="center"/>
        <w:rPr>
          <w:rFonts w:cs="宋体" w:asciiTheme="minorEastAsia" w:hAnsiTheme="minorEastAsia"/>
          <w:sz w:val="48"/>
          <w:szCs w:val="48"/>
          <w:u w:val="single"/>
        </w:rPr>
      </w:pPr>
    </w:p>
    <w:p w14:paraId="259F707C">
      <w:pPr>
        <w:adjustRightInd w:val="0"/>
        <w:snapToGrid w:val="0"/>
        <w:spacing w:line="360" w:lineRule="auto"/>
        <w:jc w:val="center"/>
        <w:rPr>
          <w:rFonts w:hint="eastAsia" w:cs="宋体" w:asciiTheme="minorEastAsia" w:hAnsiTheme="minorEastAsia" w:eastAsiaTheme="minorEastAsia"/>
          <w:sz w:val="48"/>
          <w:szCs w:val="48"/>
          <w:lang w:eastAsia="zh-CN"/>
        </w:rPr>
      </w:pPr>
      <w:r>
        <w:rPr>
          <w:rFonts w:hint="eastAsia" w:cs="宋体" w:asciiTheme="minorEastAsia" w:hAnsiTheme="minorEastAsia"/>
          <w:sz w:val="48"/>
          <w:szCs w:val="48"/>
          <w:u w:val="single"/>
          <w:lang w:eastAsia="zh-CN"/>
        </w:rPr>
        <w:t>2024年临江公司阳离子聚丙烯酰胺（PAM）3个月用量采购项目</w:t>
      </w:r>
    </w:p>
    <w:p w14:paraId="3B81DA4C">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14:paraId="20CE5AE9">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202409021</w:t>
      </w:r>
    </w:p>
    <w:p w14:paraId="6D5F712E">
      <w:pPr>
        <w:spacing w:line="360" w:lineRule="auto"/>
        <w:jc w:val="center"/>
        <w:rPr>
          <w:rFonts w:cs="仿宋" w:asciiTheme="minorEastAsia" w:hAnsiTheme="minorEastAsia"/>
          <w:b/>
          <w:bCs/>
          <w:sz w:val="72"/>
          <w:szCs w:val="72"/>
        </w:rPr>
      </w:pPr>
    </w:p>
    <w:p w14:paraId="3DAC6BA3">
      <w:pPr>
        <w:pStyle w:val="7"/>
        <w:rPr>
          <w:rFonts w:asciiTheme="minorEastAsia" w:hAnsiTheme="minorEastAsia"/>
        </w:rPr>
      </w:pPr>
    </w:p>
    <w:p w14:paraId="25E737CF">
      <w:pPr>
        <w:spacing w:line="360" w:lineRule="auto"/>
        <w:jc w:val="center"/>
        <w:rPr>
          <w:rFonts w:cs="仿宋" w:asciiTheme="minorEastAsia" w:hAnsiTheme="minorEastAsia"/>
          <w:b/>
          <w:bCs/>
          <w:sz w:val="72"/>
          <w:szCs w:val="72"/>
        </w:rPr>
      </w:pPr>
    </w:p>
    <w:p w14:paraId="44FD2779">
      <w:pPr>
        <w:pStyle w:val="10"/>
      </w:pPr>
    </w:p>
    <w:p w14:paraId="0F1376AE"/>
    <w:p w14:paraId="38D57BCE">
      <w:pPr>
        <w:pStyle w:val="10"/>
      </w:pPr>
    </w:p>
    <w:p w14:paraId="74D61D68"/>
    <w:p w14:paraId="6EFB11D0">
      <w:pPr>
        <w:spacing w:line="360" w:lineRule="auto"/>
        <w:rPr>
          <w:rFonts w:cs="仿宋" w:asciiTheme="minorEastAsia" w:hAnsiTheme="minorEastAsia"/>
          <w:sz w:val="24"/>
        </w:rPr>
      </w:pPr>
    </w:p>
    <w:p w14:paraId="4440F78A">
      <w:pPr>
        <w:pStyle w:val="10"/>
        <w:rPr>
          <w:rFonts w:cs="仿宋" w:asciiTheme="minorEastAsia" w:hAnsiTheme="minorEastAsia"/>
          <w:sz w:val="24"/>
          <w:szCs w:val="24"/>
        </w:rPr>
      </w:pPr>
    </w:p>
    <w:p w14:paraId="75A0D257">
      <w:pPr>
        <w:pStyle w:val="10"/>
        <w:jc w:val="center"/>
        <w:rPr>
          <w:rFonts w:cs="仿宋" w:asciiTheme="minorEastAsia" w:hAnsiTheme="minorEastAsia"/>
          <w:sz w:val="24"/>
          <w:szCs w:val="24"/>
        </w:rPr>
      </w:pPr>
    </w:p>
    <w:p w14:paraId="1BDD9075">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14:paraId="17454D97">
      <w:pPr>
        <w:spacing w:line="360" w:lineRule="auto"/>
        <w:jc w:val="center"/>
        <w:rPr>
          <w:rFonts w:cs="仿宋" w:asciiTheme="minorEastAsia" w:hAnsiTheme="minorEastAsia"/>
          <w:b/>
          <w:sz w:val="24"/>
        </w:rPr>
      </w:pPr>
      <w:r>
        <w:rPr>
          <w:rFonts w:hint="eastAsia" w:cs="仿宋" w:asciiTheme="minorEastAsia" w:hAnsiTheme="minorEastAsia"/>
          <w:sz w:val="32"/>
          <w:szCs w:val="32"/>
          <w:lang w:eastAsia="zh-CN"/>
        </w:rPr>
        <w:t>2024年</w:t>
      </w:r>
      <w:r>
        <w:rPr>
          <w:rFonts w:hint="eastAsia" w:cs="仿宋" w:asciiTheme="minorEastAsia" w:hAnsiTheme="minorEastAsia"/>
          <w:sz w:val="32"/>
          <w:szCs w:val="32"/>
          <w:lang w:val="en-US" w:eastAsia="zh-CN"/>
        </w:rPr>
        <w:t>9</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20</w:t>
      </w:r>
      <w:r>
        <w:rPr>
          <w:rFonts w:hint="eastAsia" w:cs="仿宋" w:asciiTheme="minorEastAsia" w:hAnsiTheme="minorEastAsia"/>
          <w:sz w:val="32"/>
          <w:szCs w:val="32"/>
        </w:rPr>
        <w:t>日</w:t>
      </w:r>
    </w:p>
    <w:p w14:paraId="064F20C0">
      <w:pPr>
        <w:spacing w:line="360" w:lineRule="auto"/>
        <w:ind w:firstLine="602" w:firstLineChars="200"/>
        <w:jc w:val="center"/>
        <w:rPr>
          <w:rFonts w:cs="仿宋" w:asciiTheme="minorEastAsia" w:hAnsiTheme="minorEastAsia"/>
          <w:b/>
          <w:sz w:val="30"/>
          <w:szCs w:val="30"/>
        </w:rPr>
      </w:pPr>
    </w:p>
    <w:p w14:paraId="10BB44DB">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14:paraId="4AF89F6B">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14:paraId="30DE93E1">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14:paraId="084F388D">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14:paraId="3250CE41">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14:paraId="41D50FF3">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14:paraId="15E55B29">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14:paraId="44C114E3">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14:paraId="57C5F30F">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14:paraId="3809C51D">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28359079"/>
      <w:bookmarkStart w:id="3" w:name="_Toc35393621"/>
      <w:bookmarkStart w:id="4" w:name="_Toc35393790"/>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14:paraId="39024DAF">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2024年临江公司阳离子聚丙烯酰胺（PAM）3个月用量采购项目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w:t>
      </w:r>
      <w:r>
        <w:rPr>
          <w:rFonts w:hint="eastAsia" w:cs="仿宋" w:asciiTheme="minorEastAsia" w:hAnsiTheme="minorEastAsia"/>
          <w:sz w:val="24"/>
          <w:lang w:val="en-US" w:eastAsia="zh-CN"/>
        </w:rPr>
        <w:t>采购</w:t>
      </w:r>
      <w:r>
        <w:rPr>
          <w:rFonts w:hint="eastAsia" w:cs="仿宋" w:asciiTheme="minorEastAsia" w:hAnsiTheme="minorEastAsia"/>
          <w:sz w:val="24"/>
        </w:rPr>
        <w:t>。本询价公告</w:t>
      </w:r>
      <w:r>
        <w:rPr>
          <w:rFonts w:hint="eastAsia" w:cs="仿宋" w:asciiTheme="minorEastAsia" w:hAnsiTheme="minorEastAsia"/>
          <w:sz w:val="24"/>
          <w:lang w:val="en-US" w:eastAsia="zh-CN"/>
        </w:rPr>
        <w:t>在</w:t>
      </w:r>
      <w:r>
        <w:rPr>
          <w:rFonts w:hint="eastAsia" w:cs="仿宋" w:asciiTheme="minorEastAsia" w:hAnsiTheme="minorEastAsia"/>
          <w:sz w:val="24"/>
        </w:rPr>
        <w:t>中国招标投标公共服务平台（http://www.cebpubservice.com/）、浙江政府采购网（http://zfcg.czt.zj.gov.cn/）、杭州市环境集团有限公司</w:t>
      </w:r>
      <w:r>
        <w:rPr>
          <w:rFonts w:hint="eastAsia" w:cs="仿宋" w:asciiTheme="minorEastAsia" w:hAnsiTheme="minorEastAsia"/>
          <w:sz w:val="24"/>
          <w:lang w:val="en-US" w:eastAsia="zh-CN"/>
        </w:rPr>
        <w:t>网站</w:t>
      </w:r>
      <w:r>
        <w:rPr>
          <w:rFonts w:hint="eastAsia" w:cs="仿宋" w:asciiTheme="minorEastAsia" w:hAnsiTheme="minorEastAsia"/>
          <w:sz w:val="24"/>
        </w:rPr>
        <w:t>、杭州临江环境能源有限公司</w:t>
      </w:r>
      <w:r>
        <w:rPr>
          <w:rFonts w:hint="eastAsia" w:cs="仿宋" w:asciiTheme="minorEastAsia" w:hAnsiTheme="minorEastAsia"/>
          <w:sz w:val="24"/>
          <w:lang w:val="en-US" w:eastAsia="zh-CN"/>
        </w:rPr>
        <w:t>网站</w:t>
      </w:r>
      <w:r>
        <w:rPr>
          <w:rFonts w:hint="eastAsia" w:cs="仿宋" w:asciiTheme="minorEastAsia" w:hAnsiTheme="minorEastAsia"/>
          <w:sz w:val="24"/>
        </w:rPr>
        <w:t>发布。欢迎对本项目有兴趣且符合资质条件的潜在供应商参加本次采购项目。</w:t>
      </w:r>
    </w:p>
    <w:p w14:paraId="74405473">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14:paraId="42D2089D">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202409021</w:t>
      </w:r>
    </w:p>
    <w:p w14:paraId="2A048EB3">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hint="eastAsia" w:cs="仿宋" w:asciiTheme="minorEastAsia" w:hAnsiTheme="minorEastAsia"/>
          <w:sz w:val="24"/>
          <w:u w:val="single"/>
          <w:lang w:eastAsia="zh-CN"/>
        </w:rPr>
        <w:t>2024年临江公司阳离子聚丙烯酰胺（PAM）</w:t>
      </w:r>
      <w:r>
        <w:rPr>
          <w:rFonts w:hint="eastAsia" w:cs="仿宋" w:asciiTheme="minorEastAsia" w:hAnsiTheme="minorEastAsia"/>
          <w:sz w:val="24"/>
          <w:u w:val="single"/>
          <w:lang w:val="en-US" w:eastAsia="zh-CN"/>
        </w:rPr>
        <w:t>3个月用量</w:t>
      </w:r>
      <w:r>
        <w:rPr>
          <w:rFonts w:hint="eastAsia" w:cs="仿宋" w:asciiTheme="minorEastAsia" w:hAnsiTheme="minorEastAsia"/>
          <w:sz w:val="24"/>
          <w:u w:val="single"/>
          <w:lang w:eastAsia="zh-CN"/>
        </w:rPr>
        <w:t>采购项目</w:t>
      </w:r>
    </w:p>
    <w:p w14:paraId="6741F8B1">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14:paraId="730BD1A9">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highlight w:val="none"/>
          <w:u w:val="single"/>
          <w:lang w:val="en-US" w:eastAsia="zh-CN"/>
        </w:rPr>
        <w:t>14.85</w:t>
      </w:r>
      <w:r>
        <w:rPr>
          <w:rFonts w:hint="eastAsia" w:cs="仿宋" w:asciiTheme="minorEastAsia" w:hAnsiTheme="minorEastAsia"/>
          <w:sz w:val="24"/>
          <w:highlight w:val="none"/>
          <w:u w:val="single"/>
        </w:rPr>
        <w:t>万元</w:t>
      </w:r>
    </w:p>
    <w:p w14:paraId="57227D69">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14:paraId="01724BE1">
      <w:pPr>
        <w:spacing w:line="360" w:lineRule="auto"/>
        <w:ind w:firstLine="480" w:firstLineChars="200"/>
        <w:rPr>
          <w:rFonts w:hAnsi="宋体"/>
          <w:sz w:val="24"/>
        </w:rPr>
      </w:pPr>
      <w:r>
        <w:rPr>
          <w:rFonts w:hint="eastAsia" w:hAnsi="宋体" w:cs="宋体"/>
          <w:bCs/>
          <w:sz w:val="24"/>
        </w:rPr>
        <w:t>杭州临江环境能源有限公司因日常生产需要，</w:t>
      </w:r>
      <w:r>
        <w:rPr>
          <w:rFonts w:hint="eastAsia" w:hAnsi="宋体" w:cs="宋体"/>
          <w:bCs/>
          <w:sz w:val="24"/>
          <w:lang w:val="en-US" w:eastAsia="zh-CN"/>
        </w:rPr>
        <w:t>计划</w:t>
      </w:r>
      <w:r>
        <w:rPr>
          <w:rFonts w:hint="eastAsia" w:hAnsi="宋体" w:cs="宋体"/>
          <w:bCs/>
          <w:sz w:val="24"/>
        </w:rPr>
        <w:t>采购</w:t>
      </w:r>
      <w:r>
        <w:rPr>
          <w:rFonts w:hint="eastAsia" w:hAnsi="宋体" w:cs="宋体"/>
          <w:bCs/>
          <w:sz w:val="24"/>
          <w:lang w:val="en-US" w:eastAsia="zh-CN"/>
        </w:rPr>
        <w:t>15吨</w:t>
      </w:r>
      <w:r>
        <w:rPr>
          <w:rFonts w:hint="eastAsia" w:cs="仿宋" w:asciiTheme="minorEastAsia" w:hAnsiTheme="minorEastAsia"/>
          <w:sz w:val="24"/>
          <w:u w:val="none"/>
        </w:rPr>
        <w:t>阳离子聚丙烯酰胺（PAM）</w:t>
      </w:r>
      <w:r>
        <w:rPr>
          <w:rFonts w:hint="eastAsia" w:hAnsi="宋体" w:cs="宋体"/>
          <w:bCs/>
          <w:sz w:val="24"/>
        </w:rPr>
        <w:t>。</w:t>
      </w:r>
      <w:r>
        <w:rPr>
          <w:rFonts w:hint="eastAsia" w:cs="仿宋" w:asciiTheme="minorEastAsia" w:hAnsiTheme="minorEastAsia"/>
          <w:sz w:val="24"/>
        </w:rPr>
        <w:t>具体要求以询价通知书第三部分采购需求为准。</w:t>
      </w:r>
    </w:p>
    <w:p w14:paraId="4729EF33">
      <w:pPr>
        <w:spacing w:line="360" w:lineRule="auto"/>
        <w:ind w:firstLine="480"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ascii="宋体" w:hAnsi="宋体" w:cs="宋体"/>
          <w:sz w:val="24"/>
          <w:u w:val="single"/>
        </w:rPr>
        <w:t>自合同签订后3个月</w:t>
      </w:r>
      <w:r>
        <w:rPr>
          <w:rFonts w:hint="eastAsia" w:ascii="宋体" w:hAnsi="宋体" w:cs="宋体"/>
          <w:sz w:val="24"/>
          <w:u w:val="single"/>
          <w:lang w:eastAsia="zh-CN"/>
        </w:rPr>
        <w:t>。</w:t>
      </w:r>
    </w:p>
    <w:p w14:paraId="0ABD55E1">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1"/>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39749527"/>
        </w:sdtPr>
        <w:sdtEndPr>
          <w:rPr>
            <w:rFonts w:hAnsi="宋体" w:cs="宋体"/>
            <w:kern w:val="0"/>
            <w:sz w:val="24"/>
          </w:rPr>
        </w:sdtEndPr>
        <w:sdtContent>
          <w:sdt>
            <w:sdtPr>
              <w:rPr>
                <w:rFonts w:hAnsi="宋体" w:cs="宋体"/>
                <w:kern w:val="0"/>
                <w:sz w:val="24"/>
              </w:rPr>
              <w:id w:val="73791068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14:paraId="2111E417">
      <w:pPr>
        <w:spacing w:line="360" w:lineRule="auto"/>
        <w:ind w:firstLine="482" w:firstLineChars="200"/>
        <w:rPr>
          <w:rFonts w:cs="仿宋" w:asciiTheme="minorEastAsia" w:hAnsiTheme="minorEastAsia"/>
          <w:b/>
          <w:bCs/>
          <w:sz w:val="24"/>
        </w:rPr>
      </w:pPr>
      <w:bookmarkStart w:id="6" w:name="_Toc35393622"/>
      <w:bookmarkStart w:id="7" w:name="_Toc28359080"/>
      <w:bookmarkStart w:id="8" w:name="_Toc35393791"/>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35393623"/>
      <w:bookmarkStart w:id="11" w:name="_Toc35393792"/>
      <w:bookmarkStart w:id="12" w:name="_Toc28359081"/>
      <w:bookmarkStart w:id="13" w:name="_Toc28359004"/>
    </w:p>
    <w:p w14:paraId="6C639D28">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w:t>
      </w:r>
      <w:r>
        <w:rPr>
          <w:rFonts w:hint="eastAsia" w:cs="仿宋" w:asciiTheme="minorEastAsia" w:hAnsiTheme="minorEastAsia"/>
          <w:bCs/>
          <w:sz w:val="24"/>
          <w:highlight w:val="none"/>
        </w:rPr>
        <w:t>立法人资格</w:t>
      </w:r>
      <w:r>
        <w:rPr>
          <w:rFonts w:hint="eastAsia" w:cs="仿宋" w:asciiTheme="minorEastAsia" w:hAnsiTheme="minorEastAsia"/>
          <w:bCs/>
          <w:sz w:val="24"/>
        </w:rPr>
        <w:t>和独立承担民事责任的能力，有能力提供货物。</w:t>
      </w:r>
    </w:p>
    <w:p w14:paraId="31E885E5">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w:t>
      </w:r>
      <w:r>
        <w:rPr>
          <w:rFonts w:hint="eastAsia" w:cs="仿宋" w:asciiTheme="minorEastAsia" w:hAnsiTheme="minorEastAsia"/>
          <w:bCs/>
          <w:color w:val="auto"/>
          <w:sz w:val="24"/>
        </w:rPr>
        <w:t>近三年内，供应商未被“信用中国”(www.creditchina.gov.cn)、中国政府采购网(www.ccgp.gov.cn)等官方网站列入失信被执行人</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、重大税收违法失信主体</w:t>
      </w:r>
      <w:r>
        <w:rPr>
          <w:rFonts w:hint="eastAsia" w:cs="仿宋" w:asciiTheme="minorEastAsia" w:hAnsiTheme="minorEastAsia"/>
          <w:bCs/>
          <w:color w:val="auto"/>
          <w:sz w:val="24"/>
          <w:lang w:val="en-US" w:eastAsia="zh-CN"/>
        </w:rPr>
        <w:t>名单</w:t>
      </w:r>
      <w:r>
        <w:rPr>
          <w:rFonts w:hint="eastAsia" w:cs="仿宋" w:asciiTheme="minorEastAsia" w:hAnsiTheme="minorEastAsia"/>
          <w:bCs/>
          <w:color w:val="auto"/>
          <w:sz w:val="24"/>
        </w:rPr>
        <w:t>、政府采购严重违法失信行为名单。</w:t>
      </w:r>
    </w:p>
    <w:p w14:paraId="2B6EC58F">
      <w:pPr>
        <w:spacing w:line="360" w:lineRule="auto"/>
        <w:ind w:firstLine="480" w:firstLineChars="200"/>
        <w:rPr>
          <w:rFonts w:hint="default" w:cs="仿宋" w:asciiTheme="minorEastAsia" w:hAnsiTheme="minorEastAsia" w:eastAsiaTheme="minorEastAsia"/>
          <w:bCs/>
          <w:sz w:val="24"/>
          <w:u w:val="single"/>
          <w:lang w:val="en-US" w:eastAsia="zh-CN"/>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供应商提供自202</w:t>
      </w:r>
      <w:r>
        <w:rPr>
          <w:rFonts w:hint="eastAsia" w:cs="仿宋" w:asciiTheme="minorEastAsia" w:hAnsiTheme="minorEastAsia"/>
          <w:bCs/>
          <w:sz w:val="24"/>
          <w:u w:val="single"/>
          <w:lang w:val="en-US" w:eastAsia="zh-CN"/>
        </w:rPr>
        <w:t>1</w:t>
      </w:r>
      <w:r>
        <w:rPr>
          <w:rFonts w:hint="eastAsia" w:cs="仿宋" w:asciiTheme="minorEastAsia" w:hAnsiTheme="minorEastAsia"/>
          <w:bCs/>
          <w:sz w:val="24"/>
          <w:u w:val="single"/>
        </w:rPr>
        <w:t>年1月1日起至少1例</w:t>
      </w:r>
      <w:r>
        <w:rPr>
          <w:rFonts w:hint="eastAsia" w:cs="仿宋" w:asciiTheme="minorEastAsia" w:hAnsiTheme="minorEastAsia"/>
          <w:sz w:val="24"/>
          <w:u w:val="single"/>
          <w:lang w:val="en-US" w:eastAsia="zh-CN"/>
        </w:rPr>
        <w:t>阳离子PAM</w:t>
      </w:r>
      <w:r>
        <w:rPr>
          <w:rFonts w:hint="eastAsia" w:cs="仿宋" w:asciiTheme="minorEastAsia" w:hAnsiTheme="minorEastAsia"/>
          <w:bCs/>
          <w:sz w:val="24"/>
          <w:u w:val="single"/>
        </w:rPr>
        <w:t>业绩（同时提供合同复印件作为业绩证明材料）。</w:t>
      </w:r>
    </w:p>
    <w:p w14:paraId="73AA4E4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w:t>
      </w:r>
      <w:r>
        <w:rPr>
          <w:rFonts w:hint="eastAsia" w:cs="仿宋" w:asciiTheme="minorEastAsia" w:hAnsiTheme="minorEastAsia"/>
          <w:bCs/>
          <w:sz w:val="24"/>
          <w:lang w:val="en-US" w:eastAsia="zh-CN"/>
        </w:rPr>
        <w:t>在</w:t>
      </w:r>
      <w:r>
        <w:rPr>
          <w:rFonts w:hint="eastAsia" w:cs="仿宋" w:asciiTheme="minorEastAsia" w:hAnsiTheme="minorEastAsia"/>
          <w:bCs/>
          <w:sz w:val="24"/>
        </w:rPr>
        <w:t>杭州市环境集团有限公司不合格供应商或者在黑名单之内。</w:t>
      </w:r>
    </w:p>
    <w:p w14:paraId="2EE4E222">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14:paraId="2FF1B1BB">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14:paraId="48B6B829">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14:paraId="6743E7A8">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14:paraId="17D9C942">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sz w:val="24"/>
          <w:szCs w:val="24"/>
        </w:rPr>
        <w:t xml:space="preserve">1.时间：报价截止时间前。   </w:t>
      </w:r>
    </w:p>
    <w:p w14:paraId="3BEB589C">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14:paraId="0D7AADD9">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14:paraId="694048BA">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14:paraId="25BF97D5">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14:paraId="238CB9A1">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14:paraId="230173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lang w:eastAsia="zh-CN"/>
        </w:rPr>
        <w:t>2024年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5AE3FB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61E92DC6">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E748207">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14:paraId="38808340">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lang w:eastAsia="zh-CN"/>
        </w:rPr>
        <w:t>2024年</w:t>
      </w:r>
      <w:r>
        <w:rPr>
          <w:rFonts w:hint="eastAsia" w:cs="仿宋" w:asciiTheme="minorEastAsia" w:hAnsiTheme="minorEastAsia"/>
          <w:bCs/>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25</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30分00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1A25286B">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14:paraId="0E6962D1">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sz w:val="24"/>
          <w:lang w:eastAsia="zh-CN"/>
        </w:rPr>
        <w:t>开启</w:t>
      </w:r>
      <w:r>
        <w:rPr>
          <w:rFonts w:hint="eastAsia" w:cs="仿宋" w:asciiTheme="minorEastAsia" w:hAnsiTheme="minorEastAsia"/>
          <w:sz w:val="24"/>
        </w:rPr>
        <w:t>。</w:t>
      </w:r>
      <w:r>
        <w:rPr>
          <w:rFonts w:hint="eastAsia" w:cs="仿宋" w:asciiTheme="minorEastAsia" w:hAnsiTheme="minorEastAsia"/>
          <w:sz w:val="24"/>
          <w:lang w:eastAsia="zh-CN"/>
        </w:rPr>
        <w:t>开启</w:t>
      </w:r>
      <w:r>
        <w:rPr>
          <w:rFonts w:hint="eastAsia" w:cs="仿宋" w:asciiTheme="minorEastAsia" w:hAnsiTheme="minorEastAsia"/>
          <w:sz w:val="24"/>
        </w:rPr>
        <w:t>期间供应商代表通过“腾讯会议”保持全程在线直至</w:t>
      </w:r>
      <w:r>
        <w:rPr>
          <w:rFonts w:hint="eastAsia" w:cs="仿宋" w:asciiTheme="minorEastAsia" w:hAnsiTheme="minorEastAsia"/>
          <w:sz w:val="24"/>
          <w:lang w:eastAsia="zh-CN"/>
        </w:rPr>
        <w:t>开启</w:t>
      </w:r>
      <w:r>
        <w:rPr>
          <w:rFonts w:hint="eastAsia" w:cs="仿宋" w:asciiTheme="minorEastAsia" w:hAnsiTheme="minorEastAsia"/>
          <w:sz w:val="24"/>
        </w:rPr>
        <w:t>结束。腾讯会议号在</w:t>
      </w:r>
      <w:r>
        <w:rPr>
          <w:rFonts w:hint="eastAsia" w:cs="仿宋" w:asciiTheme="minorEastAsia" w:hAnsiTheme="minorEastAsia"/>
          <w:sz w:val="24"/>
          <w:lang w:eastAsia="zh-CN"/>
        </w:rPr>
        <w:t>开启</w:t>
      </w:r>
      <w:r>
        <w:rPr>
          <w:rFonts w:hint="eastAsia" w:cs="仿宋" w:asciiTheme="minorEastAsia" w:hAnsiTheme="minorEastAsia"/>
          <w:sz w:val="24"/>
        </w:rPr>
        <w:t>当日</w:t>
      </w:r>
      <w:r>
        <w:rPr>
          <w:rFonts w:hint="eastAsia" w:cs="仿宋" w:asciiTheme="minorEastAsia" w:hAnsiTheme="minorEastAsia"/>
          <w:sz w:val="24"/>
          <w:lang w:val="en-US" w:eastAsia="zh-CN"/>
        </w:rPr>
        <w:t>14</w:t>
      </w:r>
      <w:r>
        <w:rPr>
          <w:rFonts w:hint="eastAsia" w:cs="仿宋" w:asciiTheme="minorEastAsia" w:hAnsiTheme="minorEastAsia"/>
          <w:sz w:val="24"/>
        </w:rPr>
        <w:t>:</w:t>
      </w:r>
      <w:r>
        <w:rPr>
          <w:rFonts w:hint="eastAsia" w:cs="仿宋" w:asciiTheme="minorEastAsia" w:hAnsiTheme="minorEastAsia"/>
          <w:sz w:val="24"/>
          <w:lang w:val="en-US" w:eastAsia="zh-CN"/>
        </w:rPr>
        <w:t>0</w:t>
      </w:r>
      <w:bookmarkStart w:id="517" w:name="_GoBack"/>
      <w:bookmarkEnd w:id="517"/>
      <w:r>
        <w:rPr>
          <w:rFonts w:hint="eastAsia" w:cs="仿宋" w:asciiTheme="minorEastAsia" w:hAnsiTheme="minorEastAsia"/>
          <w:sz w:val="24"/>
        </w:rPr>
        <w:t>0之前在杭州临江环境能源有限公司网站公示，请各供应商及时关注进入会场。</w:t>
      </w:r>
    </w:p>
    <w:p w14:paraId="4423A38E">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14:paraId="500CBB22">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w:t>
      </w:r>
      <w:r>
        <w:rPr>
          <w:rFonts w:hint="eastAsia" w:cs="仿宋" w:asciiTheme="minorEastAsia" w:hAnsiTheme="minorEastAsia"/>
          <w:sz w:val="24"/>
          <w:lang w:eastAsia="zh-CN"/>
        </w:rPr>
        <w:t>开启记录</w:t>
      </w:r>
      <w:r>
        <w:rPr>
          <w:rFonts w:hint="eastAsia" w:cs="仿宋" w:asciiTheme="minorEastAsia" w:hAnsiTheme="minorEastAsia"/>
          <w:sz w:val="24"/>
        </w:rPr>
        <w:t>结果，各供应商在线回复确认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5CAFB8B1">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或者未参加线上直播，视为认可全过程和结果，不得提出异议。</w:t>
      </w:r>
    </w:p>
    <w:p w14:paraId="5D8BC354">
      <w:pPr>
        <w:spacing w:line="360" w:lineRule="auto"/>
        <w:ind w:firstLine="480" w:firstLineChars="200"/>
      </w:pPr>
      <w:r>
        <w:rPr>
          <w:rFonts w:hint="eastAsia" w:cs="仿宋" w:asciiTheme="minorEastAsia" w:hAnsiTheme="minorEastAsia"/>
          <w:sz w:val="24"/>
        </w:rPr>
        <w:t>（5）异议处理：供应商对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2EB67853">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3531520D">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none"/>
        </w:rPr>
        <w:t>LJGS_CG@163.com</w:t>
      </w:r>
      <w:r>
        <w:rPr>
          <w:rFonts w:hint="eastAsia" w:cs="仿宋" w:asciiTheme="minorEastAsia" w:hAnsiTheme="minorEastAsia"/>
          <w:sz w:val="24"/>
        </w:rPr>
        <w:t>提出质疑，同时联系本项目采购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14:paraId="44B072FD">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w:t>
      </w:r>
      <w:r>
        <w:rPr>
          <w:rFonts w:hint="eastAsia" w:cs="仿宋" w:asciiTheme="minorEastAsia" w:hAnsiTheme="minorEastAsia"/>
          <w:b/>
          <w:bCs/>
          <w:sz w:val="24"/>
          <w:lang w:val="en-US" w:eastAsia="zh-CN"/>
        </w:rPr>
        <w:t>业务</w:t>
      </w:r>
      <w:r>
        <w:rPr>
          <w:rFonts w:hint="eastAsia" w:cs="仿宋" w:asciiTheme="minorEastAsia" w:hAnsiTheme="minorEastAsia"/>
          <w:b/>
          <w:bCs/>
          <w:sz w:val="24"/>
        </w:rPr>
        <w:t>联系方式</w:t>
      </w:r>
    </w:p>
    <w:p w14:paraId="463E038D">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w:t>
      </w:r>
      <w:r>
        <w:rPr>
          <w:rFonts w:hint="eastAsia" w:cs="仿宋" w:asciiTheme="minorEastAsia" w:hAnsiTheme="minorEastAsia"/>
          <w:sz w:val="24"/>
          <w:highlight w:val="none"/>
          <w:lang w:val="en-US" w:eastAsia="zh-CN"/>
        </w:rPr>
        <w:t>胡工</w:t>
      </w:r>
      <w:r>
        <w:rPr>
          <w:rFonts w:hint="eastAsia" w:cs="仿宋" w:asciiTheme="minorEastAsia" w:hAnsiTheme="minorEastAsia"/>
          <w:sz w:val="24"/>
          <w:highlight w:val="none"/>
        </w:rPr>
        <w:t xml:space="preserve"> </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174C81E0">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D8F230F">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邮寄地址：杭州市钱塘区临江街道红十五线与观十五线交叉口杭州临江环境能源有限公司科研楼投资发展部   庄工 15268125337</w:t>
      </w:r>
      <w:r>
        <w:rPr>
          <w:rFonts w:hint="eastAsia" w:cs="仿宋" w:asciiTheme="minorEastAsia" w:hAnsiTheme="minorEastAsia"/>
          <w:color w:val="auto"/>
          <w:sz w:val="24"/>
          <w:lang w:eastAsia="zh-CN"/>
        </w:rPr>
        <w:t>。</w:t>
      </w:r>
    </w:p>
    <w:p w14:paraId="5A047F39">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7C1149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0CE6BF31">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941F089">
      <w:pPr>
        <w:pageBreakBefore w:val="0"/>
        <w:widowControl w:val="0"/>
        <w:kinsoku/>
        <w:wordWrap/>
        <w:overflowPunct/>
        <w:topLinePunct w:val="0"/>
        <w:autoSpaceDE/>
        <w:autoSpaceDN/>
        <w:bidi w:val="0"/>
        <w:adjustRightInd/>
        <w:snapToGrid/>
        <w:spacing w:line="360" w:lineRule="auto"/>
        <w:ind w:firstLine="5280" w:firstLineChars="22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03300B41">
      <w:pPr>
        <w:pageBreakBefore w:val="0"/>
        <w:widowControl w:val="0"/>
        <w:kinsoku/>
        <w:wordWrap/>
        <w:overflowPunct/>
        <w:topLinePunct w:val="0"/>
        <w:autoSpaceDE/>
        <w:autoSpaceDN/>
        <w:bidi w:val="0"/>
        <w:adjustRightInd/>
        <w:snapToGrid/>
        <w:spacing w:line="360" w:lineRule="auto"/>
        <w:ind w:firstLine="6240" w:firstLineChars="26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2024</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9月20</w:t>
      </w:r>
      <w:r>
        <w:rPr>
          <w:rFonts w:hint="eastAsia" w:cs="仿宋" w:asciiTheme="minorEastAsia" w:hAnsiTheme="minorEastAsia"/>
          <w:color w:val="auto"/>
          <w:sz w:val="24"/>
        </w:rPr>
        <w:t>日</w:t>
      </w:r>
    </w:p>
    <w:p w14:paraId="366F07C0">
      <w:pPr>
        <w:spacing w:line="460" w:lineRule="exact"/>
        <w:jc w:val="center"/>
        <w:rPr>
          <w:rFonts w:cs="仿宋" w:asciiTheme="minorEastAsia" w:hAnsiTheme="minorEastAsia"/>
          <w:b/>
          <w:bCs/>
          <w:sz w:val="36"/>
          <w:szCs w:val="36"/>
        </w:rPr>
      </w:pPr>
    </w:p>
    <w:p w14:paraId="2DE2A914">
      <w:pPr>
        <w:spacing w:line="460" w:lineRule="exact"/>
        <w:jc w:val="center"/>
        <w:rPr>
          <w:rFonts w:cs="仿宋" w:asciiTheme="minorEastAsia" w:hAnsiTheme="minorEastAsia"/>
          <w:b/>
          <w:bCs/>
          <w:sz w:val="36"/>
          <w:szCs w:val="36"/>
        </w:rPr>
      </w:pPr>
    </w:p>
    <w:p w14:paraId="56861478">
      <w:pPr>
        <w:spacing w:line="460" w:lineRule="exact"/>
        <w:jc w:val="center"/>
        <w:rPr>
          <w:rFonts w:cs="仿宋" w:asciiTheme="minorEastAsia" w:hAnsiTheme="minorEastAsia"/>
          <w:b/>
          <w:bCs/>
          <w:sz w:val="36"/>
          <w:szCs w:val="36"/>
        </w:rPr>
      </w:pPr>
    </w:p>
    <w:p w14:paraId="2C4ACFDB">
      <w:pPr>
        <w:spacing w:line="460" w:lineRule="exact"/>
        <w:jc w:val="center"/>
        <w:rPr>
          <w:rFonts w:cs="仿宋" w:asciiTheme="minorEastAsia" w:hAnsiTheme="minorEastAsia"/>
          <w:b/>
          <w:bCs/>
          <w:sz w:val="36"/>
          <w:szCs w:val="36"/>
        </w:rPr>
      </w:pPr>
    </w:p>
    <w:p w14:paraId="58F1F49F">
      <w:pPr>
        <w:spacing w:line="460" w:lineRule="exact"/>
        <w:jc w:val="both"/>
        <w:rPr>
          <w:rFonts w:cs="仿宋" w:asciiTheme="minorEastAsia" w:hAnsiTheme="minorEastAsia"/>
          <w:b/>
          <w:bCs/>
          <w:sz w:val="36"/>
          <w:szCs w:val="36"/>
        </w:rPr>
      </w:pPr>
    </w:p>
    <w:p w14:paraId="1399B0D9">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14:paraId="667E4CD8">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6DF7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B0DFA4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20EFFC9E">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3C0C5CA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3A88C9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4B3CD63C">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6901CBD8">
            <w:pPr>
              <w:pStyle w:val="19"/>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2D943F">
            <w:pPr>
              <w:pStyle w:val="19"/>
              <w:snapToGrid w:val="0"/>
              <w:spacing w:line="400" w:lineRule="exact"/>
              <w:ind w:right="42" w:rightChars="20"/>
              <w:rPr>
                <w:color w:val="auto"/>
                <w:szCs w:val="21"/>
              </w:rPr>
            </w:pPr>
            <w:r>
              <w:rPr>
                <w:rFonts w:hint="eastAsia"/>
                <w:snapToGrid w:val="0"/>
                <w:color w:val="auto"/>
                <w:szCs w:val="21"/>
              </w:rPr>
              <w:t>详见采购公告</w:t>
            </w:r>
          </w:p>
        </w:tc>
      </w:tr>
      <w:tr w14:paraId="425F45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519479D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C7F7E27">
            <w:pPr>
              <w:pStyle w:val="19"/>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14CC7FCC">
            <w:pPr>
              <w:pStyle w:val="19"/>
              <w:snapToGrid w:val="0"/>
              <w:spacing w:line="400" w:lineRule="exact"/>
              <w:ind w:right="42" w:rightChars="20"/>
              <w:rPr>
                <w:snapToGrid w:val="0"/>
                <w:color w:val="auto"/>
                <w:szCs w:val="21"/>
              </w:rPr>
            </w:pPr>
            <w:r>
              <w:rPr>
                <w:rFonts w:hint="eastAsia"/>
                <w:snapToGrid w:val="0"/>
                <w:color w:val="auto"/>
                <w:szCs w:val="21"/>
              </w:rPr>
              <w:t xml:space="preserve">供应商资格审查方式：  □资格预审  </w:t>
            </w:r>
            <w:r>
              <w:rPr>
                <w:rFonts w:hint="eastAsia"/>
                <w:snapToGrid w:val="0"/>
                <w:color w:val="auto"/>
                <w:szCs w:val="21"/>
              </w:rPr>
              <w:sym w:font="Wingdings 2" w:char="0052"/>
            </w:r>
            <w:r>
              <w:rPr>
                <w:rFonts w:hint="eastAsia"/>
                <w:snapToGrid w:val="0"/>
                <w:color w:val="auto"/>
                <w:szCs w:val="21"/>
              </w:rPr>
              <w:t>资格后审</w:t>
            </w:r>
          </w:p>
          <w:p w14:paraId="223ADFEF">
            <w:pPr>
              <w:pStyle w:val="19"/>
              <w:snapToGrid w:val="0"/>
              <w:spacing w:line="400" w:lineRule="exact"/>
              <w:ind w:right="42" w:rightChars="20"/>
              <w:rPr>
                <w:snapToGrid w:val="0"/>
                <w:color w:val="auto"/>
                <w:szCs w:val="21"/>
              </w:rPr>
            </w:pPr>
            <w:r>
              <w:rPr>
                <w:rFonts w:hint="eastAsia"/>
                <w:snapToGrid w:val="0"/>
                <w:color w:val="auto"/>
                <w:szCs w:val="21"/>
              </w:rPr>
              <w:t>资格条件见采购公告</w:t>
            </w:r>
          </w:p>
        </w:tc>
      </w:tr>
      <w:tr w14:paraId="4C9BF0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14:paraId="705BFD68">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034568D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bCs/>
                <w:snapToGrid w:val="0"/>
                <w:color w:val="auto"/>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14:paraId="460CD384">
            <w:pPr>
              <w:pStyle w:val="19"/>
              <w:snapToGrid w:val="0"/>
              <w:spacing w:line="400" w:lineRule="exact"/>
              <w:ind w:right="42" w:rightChars="20"/>
              <w:rPr>
                <w:snapToGrid w:val="0"/>
                <w:color w:val="auto"/>
                <w:szCs w:val="21"/>
              </w:rPr>
            </w:pPr>
            <w:r>
              <w:rPr>
                <w:rFonts w:hint="eastAsia"/>
                <w:snapToGrid w:val="0"/>
                <w:color w:val="auto"/>
                <w:szCs w:val="21"/>
              </w:rPr>
              <w:t xml:space="preserve">（1）分包：□允许  </w:t>
            </w:r>
            <w:r>
              <w:rPr>
                <w:rFonts w:hint="eastAsia"/>
                <w:color w:val="auto"/>
                <w:szCs w:val="21"/>
                <w:lang w:bidi="ar"/>
              </w:rPr>
              <w:sym w:font="Wingdings" w:char="00FE"/>
            </w:r>
            <w:r>
              <w:rPr>
                <w:rFonts w:hint="eastAsia"/>
                <w:snapToGrid w:val="0"/>
                <w:color w:val="auto"/>
                <w:szCs w:val="21"/>
              </w:rPr>
              <w:t>不允许</w:t>
            </w:r>
          </w:p>
          <w:p w14:paraId="3004A230">
            <w:pPr>
              <w:pStyle w:val="19"/>
              <w:snapToGrid w:val="0"/>
              <w:spacing w:line="400" w:lineRule="exact"/>
              <w:ind w:right="42" w:rightChars="20"/>
              <w:rPr>
                <w:color w:val="auto"/>
                <w:szCs w:val="21"/>
              </w:rPr>
            </w:pPr>
            <w:r>
              <w:rPr>
                <w:rFonts w:hint="eastAsia"/>
                <w:snapToGrid w:val="0"/>
                <w:color w:val="auto"/>
                <w:szCs w:val="21"/>
              </w:rPr>
              <w:t>（2）本项目不得转包</w:t>
            </w:r>
          </w:p>
        </w:tc>
      </w:tr>
      <w:tr w14:paraId="368BD2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DB994D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760ADAED">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1754AA75">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7"/>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p w14:paraId="3431EC59">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8"/>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t>☐</w:t>
                </w:r>
              </w:sdtContent>
            </w:sdt>
            <w:r>
              <w:rPr>
                <w:rFonts w:hint="eastAsia" w:ascii="宋体" w:hAnsi="宋体" w:eastAsia="宋体" w:cs="宋体"/>
                <w:color w:val="auto"/>
                <w:kern w:val="0"/>
                <w:szCs w:val="21"/>
              </w:rPr>
              <w:t>B组织，</w:t>
            </w:r>
            <w:r>
              <w:rPr>
                <w:rFonts w:hint="eastAsia" w:ascii="宋体" w:hAnsi="宋体" w:eastAsia="宋体" w:cs="宋体"/>
                <w:color w:val="auto"/>
                <w:szCs w:val="21"/>
              </w:rPr>
              <w:t>时间：,地点：，联系人：，联系方式：。</w:t>
            </w:r>
          </w:p>
        </w:tc>
      </w:tr>
      <w:tr w14:paraId="57A403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7F89427">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10FBED9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54225BD3">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3B07DB3C">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2204339A">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6BB8B3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1EEB1AD1">
            <w:pPr>
              <w:snapToGrid w:val="0"/>
              <w:spacing w:line="360" w:lineRule="auto"/>
              <w:jc w:val="center"/>
              <w:rPr>
                <w:rFonts w:ascii="宋体" w:hAnsi="宋体" w:eastAsia="宋体" w:cs="宋体"/>
                <w:color w:val="auto"/>
                <w:sz w:val="24"/>
              </w:rPr>
            </w:pPr>
            <w:r>
              <w:rPr>
                <w:rFonts w:hint="eastAsia" w:ascii="宋体" w:hAnsi="宋体" w:eastAsia="宋体" w:cs="宋体"/>
                <w:color w:val="auto"/>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0730A5AA">
            <w:pPr>
              <w:spacing w:line="360" w:lineRule="auto"/>
              <w:jc w:val="center"/>
              <w:outlineLvl w:val="1"/>
              <w:rPr>
                <w:rFonts w:ascii="宋体" w:hAnsi="宋体" w:eastAsia="宋体" w:cs="宋体"/>
                <w:b/>
                <w:color w:val="auto"/>
                <w:szCs w:val="21"/>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64A11E9E">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216169049"/>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不要求询价保证金</w:t>
            </w:r>
          </w:p>
          <w:p w14:paraId="5297BF17">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989144243"/>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888378543"/>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w:t>
            </w:r>
            <w:r>
              <w:rPr>
                <w:rFonts w:hint="eastAsia" w:ascii="宋体" w:hAnsi="宋体" w:eastAsia="宋体" w:cs="宋体"/>
                <w:color w:val="auto"/>
                <w:szCs w:val="21"/>
              </w:rPr>
              <w:t>询价保证金</w:t>
            </w:r>
            <w:r>
              <w:rPr>
                <w:rFonts w:hint="eastAsia" w:ascii="宋体" w:hAnsi="宋体" w:eastAsia="宋体" w:cs="宋体"/>
                <w:color w:val="auto"/>
                <w:kern w:val="0"/>
                <w:szCs w:val="21"/>
              </w:rPr>
              <w:t>。</w:t>
            </w:r>
          </w:p>
          <w:p w14:paraId="7706F787">
            <w:pPr>
              <w:spacing w:line="360" w:lineRule="auto"/>
              <w:outlineLvl w:val="1"/>
              <w:rPr>
                <w:rFonts w:hint="eastAsia" w:ascii="宋体" w:hAnsi="宋体" w:eastAsia="宋体" w:cs="宋体"/>
                <w:b/>
                <w:bCs/>
                <w:color w:val="auto"/>
                <w:szCs w:val="21"/>
                <w:lang w:val="en-US" w:eastAsia="zh-CN"/>
              </w:rPr>
            </w:pPr>
            <w:r>
              <w:rPr>
                <w:rFonts w:hint="eastAsia" w:ascii="宋体" w:hAnsi="宋体" w:eastAsia="宋体" w:cs="宋体"/>
                <w:color w:val="auto"/>
                <w:szCs w:val="21"/>
              </w:rPr>
              <w:t>本采购项目询价保证金为</w:t>
            </w:r>
            <w:r>
              <w:rPr>
                <w:rFonts w:hint="eastAsia" w:ascii="宋体" w:hAnsi="宋体" w:eastAsia="宋体" w:cs="宋体"/>
                <w:color w:val="auto"/>
                <w:szCs w:val="21"/>
                <w:u w:val="single"/>
              </w:rPr>
              <w:t xml:space="preserve"> </w:t>
            </w:r>
            <w:r>
              <w:rPr>
                <w:rFonts w:hint="eastAsia" w:ascii="宋体" w:hAnsi="宋体" w:eastAsia="宋体" w:cs="宋体"/>
                <w:color w:val="auto"/>
                <w:szCs w:val="21"/>
                <w:u w:val="single"/>
                <w:lang w:val="en-US" w:eastAsia="zh-CN"/>
              </w:rPr>
              <w:t xml:space="preserve"> / </w:t>
            </w:r>
            <w:r>
              <w:rPr>
                <w:rFonts w:hint="eastAsia" w:ascii="宋体" w:hAnsi="宋体" w:eastAsia="宋体" w:cs="宋体"/>
                <w:color w:val="auto"/>
                <w:szCs w:val="21"/>
              </w:rPr>
              <w:t>元，供应商应在</w:t>
            </w:r>
            <w:r>
              <w:rPr>
                <w:rFonts w:hint="eastAsia" w:ascii="宋体" w:hAnsi="宋体" w:eastAsia="宋体" w:cs="宋体"/>
                <w:color w:val="auto"/>
                <w:szCs w:val="21"/>
                <w:lang w:val="en-US" w:eastAsia="zh-CN"/>
              </w:rPr>
              <w:t>响应文件开启</w:t>
            </w:r>
            <w:r>
              <w:rPr>
                <w:rFonts w:hint="eastAsia" w:ascii="宋体" w:hAnsi="宋体" w:eastAsia="宋体" w:cs="宋体"/>
                <w:color w:val="auto"/>
                <w:szCs w:val="21"/>
              </w:rPr>
              <w:t>截止日</w:t>
            </w:r>
            <w:r>
              <w:rPr>
                <w:rFonts w:hint="eastAsia" w:ascii="宋体" w:hAnsi="宋体" w:eastAsia="宋体" w:cs="宋体"/>
                <w:color w:val="auto"/>
                <w:szCs w:val="21"/>
                <w:lang w:val="en-US" w:eastAsia="zh-CN"/>
              </w:rPr>
              <w:t>之</w:t>
            </w:r>
            <w:r>
              <w:rPr>
                <w:rFonts w:hint="eastAsia" w:ascii="宋体" w:hAnsi="宋体" w:eastAsia="宋体" w:cs="宋体"/>
                <w:color w:val="auto"/>
                <w:szCs w:val="21"/>
              </w:rPr>
              <w:t>前以电汇或网银转账方式缴纳至</w:t>
            </w:r>
            <w:r>
              <w:rPr>
                <w:rFonts w:hint="eastAsia" w:ascii="宋体" w:hAnsi="宋体" w:eastAsia="宋体" w:cs="宋体"/>
                <w:color w:val="auto"/>
                <w:szCs w:val="21"/>
                <w:lang w:val="en-US" w:eastAsia="zh-CN"/>
              </w:rPr>
              <w:t>指定账户</w:t>
            </w:r>
            <w:r>
              <w:rPr>
                <w:rFonts w:hint="eastAsia" w:ascii="宋体" w:hAnsi="宋体" w:eastAsia="宋体" w:cs="宋体"/>
                <w:color w:val="auto"/>
                <w:szCs w:val="21"/>
              </w:rPr>
              <w:t>。同时将银行缴款凭证复印件作为</w:t>
            </w:r>
            <w:r>
              <w:rPr>
                <w:rFonts w:hint="eastAsia" w:ascii="宋体" w:hAnsi="宋体" w:eastAsia="宋体" w:cs="宋体"/>
                <w:color w:val="auto"/>
                <w:szCs w:val="21"/>
                <w:lang w:val="en-US" w:eastAsia="zh-CN"/>
              </w:rPr>
              <w:t>响应</w:t>
            </w:r>
            <w:r>
              <w:rPr>
                <w:rFonts w:hint="eastAsia" w:ascii="宋体" w:hAnsi="宋体" w:eastAsia="宋体" w:cs="宋体"/>
                <w:color w:val="auto"/>
                <w:szCs w:val="21"/>
              </w:rPr>
              <w:t>文件组成部分。须注明：</w:t>
            </w:r>
            <w:r>
              <w:rPr>
                <w:rFonts w:hint="eastAsia" w:ascii="宋体" w:hAnsi="宋体" w:eastAsia="宋体" w:cs="宋体"/>
                <w:b/>
                <w:bCs/>
                <w:color w:val="auto"/>
                <w:szCs w:val="21"/>
                <w:u w:val="single"/>
                <w:lang w:val="en-US" w:eastAsia="zh-CN"/>
              </w:rPr>
              <w:t>/</w:t>
            </w:r>
            <w:r>
              <w:rPr>
                <w:rFonts w:hint="eastAsia" w:ascii="宋体" w:hAnsi="宋体" w:eastAsia="宋体" w:cs="宋体"/>
                <w:b/>
                <w:bCs/>
                <w:color w:val="auto"/>
                <w:szCs w:val="21"/>
                <w:lang w:eastAsia="zh-CN"/>
              </w:rPr>
              <w:t>。</w:t>
            </w:r>
          </w:p>
          <w:p w14:paraId="072A04A0">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户    名：杭州临江环境能源有限公司</w:t>
            </w:r>
          </w:p>
          <w:p w14:paraId="2AD4B297">
            <w:pPr>
              <w:spacing w:line="360" w:lineRule="auto"/>
              <w:outlineLvl w:val="1"/>
              <w:rPr>
                <w:rFonts w:hint="eastAsia" w:ascii="宋体" w:hAnsi="宋体" w:eastAsia="宋体" w:cs="宋体"/>
                <w:color w:val="auto"/>
                <w:szCs w:val="21"/>
              </w:rPr>
            </w:pPr>
            <w:r>
              <w:rPr>
                <w:rFonts w:hint="eastAsia" w:ascii="宋体" w:hAnsi="宋体" w:eastAsia="宋体" w:cs="宋体"/>
                <w:color w:val="auto"/>
                <w:szCs w:val="21"/>
              </w:rPr>
              <w:t>开户银行：杭州银行大江东支行</w:t>
            </w:r>
          </w:p>
          <w:p w14:paraId="1062A807">
            <w:pPr>
              <w:spacing w:line="360" w:lineRule="auto"/>
              <w:outlineLvl w:val="1"/>
              <w:rPr>
                <w:rFonts w:ascii="宋体" w:hAnsi="宋体" w:eastAsia="宋体" w:cs="宋体"/>
                <w:color w:val="auto"/>
                <w:szCs w:val="21"/>
              </w:rPr>
            </w:pPr>
            <w:r>
              <w:rPr>
                <w:rFonts w:hint="eastAsia" w:ascii="宋体" w:hAnsi="宋体" w:eastAsia="宋体" w:cs="宋体"/>
                <w:color w:val="auto"/>
                <w:szCs w:val="21"/>
              </w:rPr>
              <w:t>帐    号：3301040160008775754</w:t>
            </w:r>
          </w:p>
        </w:tc>
      </w:tr>
      <w:tr w14:paraId="01B0E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54599854">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14:paraId="26C06F53">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72BBF83F">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w:t>
                </w:r>
                <w:r>
                  <w:rPr>
                    <w:rFonts w:hint="eastAsia" w:ascii="宋体" w:hAnsi="宋体" w:eastAsia="宋体" w:cs="宋体"/>
                    <w:b/>
                    <w:bCs/>
                    <w:color w:val="auto"/>
                    <w:szCs w:val="21"/>
                  </w:rPr>
                  <w:t>提交电子版带红章的PDF文件及word版本各1份</w:t>
                </w:r>
                <w:r>
                  <w:rPr>
                    <w:rFonts w:hint="eastAsia" w:ascii="宋体" w:hAnsi="宋体" w:eastAsia="宋体" w:cs="宋体"/>
                    <w:b/>
                    <w:bCs/>
                    <w:color w:val="auto"/>
                    <w:szCs w:val="21"/>
                    <w:lang w:eastAsia="zh-CN"/>
                  </w:rPr>
                  <w:t>。</w:t>
                </w:r>
              </w:p>
            </w:sdtContent>
          </w:sdt>
        </w:tc>
      </w:tr>
      <w:tr w14:paraId="21AE1A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9522E83">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4A8F3780">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3830EFC">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6647BF59">
            <w:pPr>
              <w:snapToGrid w:val="0"/>
              <w:spacing w:line="360" w:lineRule="auto"/>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5DB574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B10989F">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7E4EC2F7">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7B84AD86">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2A61008B">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754A6303">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6306A54E">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1C1C9A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38D17287">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250A8574">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D5D4659">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0469A9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4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1D71641">
            <w:pPr>
              <w:snapToGrid w:val="0"/>
              <w:spacing w:line="360" w:lineRule="auto"/>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11</w:t>
            </w:r>
          </w:p>
        </w:tc>
        <w:tc>
          <w:tcPr>
            <w:tcW w:w="1593" w:type="dxa"/>
            <w:tcBorders>
              <w:top w:val="single" w:color="000000" w:sz="8" w:space="0"/>
              <w:left w:val="single" w:color="000000" w:sz="2" w:space="0"/>
              <w:bottom w:val="single" w:color="000000" w:sz="8" w:space="0"/>
              <w:right w:val="single" w:color="000000" w:sz="8" w:space="0"/>
            </w:tcBorders>
            <w:vAlign w:val="center"/>
          </w:tcPr>
          <w:p w14:paraId="0B0C6FBA">
            <w:pPr>
              <w:autoSpaceDE w:val="0"/>
              <w:autoSpaceDN w:val="0"/>
              <w:adjustRightInd w:val="0"/>
              <w:snapToGrid w:val="0"/>
              <w:spacing w:line="400" w:lineRule="exact"/>
              <w:jc w:val="center"/>
              <w:rPr>
                <w:rFonts w:hint="eastAsia" w:ascii="宋体" w:hAnsi="宋体" w:cs="宋体"/>
                <w:b/>
                <w:snapToGrid w:val="0"/>
                <w:color w:val="auto"/>
                <w:kern w:val="0"/>
                <w:szCs w:val="21"/>
                <w:highlight w:val="none"/>
                <w:lang w:val="en-US" w:eastAsia="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snapToGrid w:val="0"/>
                <w:color w:val="auto"/>
                <w:kern w:val="0"/>
                <w:sz w:val="24"/>
                <w:highlight w:val="none"/>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7F078028">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none"/>
                <w:lang w:val="zh-CN"/>
              </w:rPr>
            </w:pPr>
            <w:r>
              <w:rPr>
                <w:rFonts w:hint="eastAsia" w:ascii="宋体" w:hAnsi="宋体" w:eastAsia="宋体" w:cs="宋体"/>
                <w:snapToGrid w:val="0"/>
                <w:color w:val="auto"/>
                <w:kern w:val="0"/>
                <w:sz w:val="24"/>
                <w:highlight w:val="none"/>
                <w:lang w:val="en-US" w:eastAsia="zh-CN"/>
              </w:rPr>
              <w:t>评审小组</w:t>
            </w:r>
            <w:r>
              <w:rPr>
                <w:rFonts w:hint="eastAsia" w:ascii="宋体" w:hAnsi="宋体" w:eastAsia="宋体" w:cs="宋体"/>
                <w:color w:val="auto"/>
                <w:sz w:val="24"/>
                <w:highlight w:val="none"/>
              </w:rPr>
              <w:t>由</w:t>
            </w:r>
            <w:r>
              <w:rPr>
                <w:rFonts w:hint="eastAsia" w:ascii="宋体" w:hAnsi="宋体" w:eastAsia="宋体" w:cs="宋体"/>
                <w:color w:val="auto"/>
                <w:sz w:val="24"/>
                <w:highlight w:val="none"/>
                <w:lang w:val="en-US" w:eastAsia="zh-CN"/>
              </w:rPr>
              <w:t>采购</w:t>
            </w:r>
            <w:r>
              <w:rPr>
                <w:rFonts w:hint="eastAsia" w:ascii="宋体" w:hAnsi="宋体" w:eastAsia="宋体" w:cs="宋体"/>
                <w:color w:val="auto"/>
                <w:sz w:val="24"/>
                <w:highlight w:val="none"/>
              </w:rPr>
              <w:t>人组建，由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3</w:t>
            </w:r>
            <w:r>
              <w:rPr>
                <w:rFonts w:hint="eastAsia" w:ascii="宋体" w:hAnsi="宋体" w:eastAsia="宋体" w:cs="宋体"/>
                <w:color w:val="auto"/>
                <w:sz w:val="24"/>
                <w:highlight w:val="none"/>
              </w:rPr>
              <w:t>人组成</w:t>
            </w:r>
          </w:p>
        </w:tc>
      </w:tr>
      <w:tr w14:paraId="688746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923961D">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73EEB780">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68FFC5CD">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5AA3E6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DC17030">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06E2858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5B971E4">
            <w:pPr>
              <w:pStyle w:val="21"/>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6A526472">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9E91F8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11D5CBC9">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32561400">
            <w:pPr>
              <w:pStyle w:val="21"/>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2ADB7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0D5763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25BCA471">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1EE995D1">
            <w:pPr>
              <w:pStyle w:val="19"/>
              <w:snapToGrid w:val="0"/>
              <w:spacing w:line="400" w:lineRule="exact"/>
              <w:ind w:right="42" w:rightChars="20"/>
              <w:rPr>
                <w:snapToGrid w:val="0"/>
                <w:color w:val="auto"/>
                <w:szCs w:val="21"/>
              </w:rPr>
            </w:pPr>
            <w:r>
              <w:rPr>
                <w:rFonts w:hint="eastAsia"/>
                <w:snapToGrid w:val="0"/>
                <w:color w:val="auto"/>
                <w:szCs w:val="21"/>
              </w:rPr>
              <w:t>是否分册装订：</w:t>
            </w:r>
          </w:p>
          <w:p w14:paraId="63B7B206">
            <w:pPr>
              <w:pStyle w:val="19"/>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43684089">
            <w:pPr>
              <w:pStyle w:val="19"/>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3D21192C">
            <w:pPr>
              <w:pStyle w:val="19"/>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EB230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A60AD52">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5</w:t>
            </w:r>
          </w:p>
        </w:tc>
        <w:tc>
          <w:tcPr>
            <w:tcW w:w="1593" w:type="dxa"/>
            <w:tcBorders>
              <w:top w:val="single" w:color="000000" w:sz="8" w:space="0"/>
              <w:left w:val="single" w:color="000000" w:sz="2" w:space="0"/>
              <w:bottom w:val="single" w:color="000000" w:sz="8" w:space="0"/>
              <w:right w:val="single" w:color="000000" w:sz="8" w:space="0"/>
            </w:tcBorders>
            <w:vAlign w:val="center"/>
          </w:tcPr>
          <w:p w14:paraId="46CAC0C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60B1F1A8">
            <w:pPr>
              <w:pStyle w:val="19"/>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75CB8CF9">
      <w:pPr>
        <w:spacing w:line="360" w:lineRule="auto"/>
        <w:jc w:val="center"/>
        <w:outlineLvl w:val="0"/>
        <w:rPr>
          <w:rFonts w:cs="仿宋" w:asciiTheme="minorEastAsia" w:hAnsiTheme="minorEastAsia"/>
          <w:b/>
          <w:sz w:val="32"/>
          <w:szCs w:val="20"/>
        </w:rPr>
      </w:pPr>
    </w:p>
    <w:p w14:paraId="0268A9D2">
      <w:pPr>
        <w:spacing w:line="360" w:lineRule="auto"/>
        <w:jc w:val="center"/>
        <w:outlineLvl w:val="0"/>
        <w:rPr>
          <w:rFonts w:cs="仿宋" w:asciiTheme="minorEastAsia" w:hAnsiTheme="minorEastAsia"/>
          <w:b/>
          <w:sz w:val="32"/>
          <w:szCs w:val="20"/>
        </w:rPr>
      </w:pPr>
    </w:p>
    <w:p w14:paraId="59C72635">
      <w:pPr>
        <w:spacing w:line="360" w:lineRule="auto"/>
        <w:jc w:val="center"/>
        <w:outlineLvl w:val="0"/>
        <w:rPr>
          <w:rFonts w:cs="仿宋" w:asciiTheme="minorEastAsia" w:hAnsiTheme="minorEastAsia"/>
          <w:b/>
          <w:sz w:val="32"/>
          <w:szCs w:val="20"/>
        </w:rPr>
      </w:pPr>
    </w:p>
    <w:p w14:paraId="50F04D1B">
      <w:pPr>
        <w:pStyle w:val="7"/>
        <w:rPr>
          <w:rFonts w:cs="仿宋" w:asciiTheme="minorEastAsia" w:hAnsiTheme="minorEastAsia"/>
          <w:b/>
          <w:sz w:val="32"/>
          <w:szCs w:val="20"/>
        </w:rPr>
      </w:pPr>
    </w:p>
    <w:p w14:paraId="43094778">
      <w:pPr>
        <w:pStyle w:val="8"/>
        <w:rPr>
          <w:rFonts w:cs="仿宋" w:asciiTheme="minorEastAsia" w:hAnsiTheme="minorEastAsia"/>
          <w:b/>
          <w:sz w:val="32"/>
          <w:szCs w:val="20"/>
        </w:rPr>
      </w:pPr>
    </w:p>
    <w:p w14:paraId="52CAA01B">
      <w:pPr>
        <w:pStyle w:val="14"/>
        <w:rPr>
          <w:rFonts w:cs="仿宋" w:asciiTheme="minorEastAsia" w:hAnsiTheme="minorEastAsia"/>
          <w:b/>
          <w:sz w:val="32"/>
          <w:szCs w:val="20"/>
        </w:rPr>
      </w:pPr>
    </w:p>
    <w:p w14:paraId="0570A4B9"/>
    <w:p w14:paraId="4EFD00C1">
      <w:pPr>
        <w:rPr>
          <w:rFonts w:cs="仿宋" w:asciiTheme="minorEastAsia" w:hAnsiTheme="minorEastAsia"/>
          <w:b/>
          <w:sz w:val="32"/>
          <w:szCs w:val="20"/>
        </w:rPr>
      </w:pPr>
    </w:p>
    <w:p w14:paraId="157D4094"/>
    <w:p w14:paraId="12A72F1B">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14:paraId="73659968">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14:paraId="46B6683C">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14:paraId="5E6CA495">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14:paraId="3B85E161">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14:paraId="37696998">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r>
        <w:rPr>
          <w:rFonts w:hint="eastAsia" w:cs="仿宋" w:asciiTheme="minorEastAsia" w:hAnsiTheme="minorEastAsia"/>
          <w:sz w:val="24"/>
          <w:lang w:eastAsia="zh-CN"/>
        </w:rPr>
        <w:t>、</w:t>
      </w:r>
      <w:r>
        <w:rPr>
          <w:rFonts w:hint="eastAsia" w:cs="仿宋" w:asciiTheme="minorEastAsia" w:hAnsiTheme="minorEastAsia"/>
          <w:sz w:val="24"/>
          <w:lang w:val="en-US" w:eastAsia="zh-CN"/>
        </w:rPr>
        <w:t>成交单位</w:t>
      </w:r>
      <w:r>
        <w:rPr>
          <w:rFonts w:hint="eastAsia" w:cs="仿宋" w:asciiTheme="minorEastAsia" w:hAnsiTheme="minorEastAsia"/>
          <w:sz w:val="24"/>
        </w:rPr>
        <w:t>。</w:t>
      </w:r>
    </w:p>
    <w:p w14:paraId="4E08B3A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3</w:t>
      </w:r>
      <w:r>
        <w:rPr>
          <w:rFonts w:hint="eastAsia" w:cs="仿宋" w:asciiTheme="minorEastAsia" w:hAnsiTheme="minorEastAsia"/>
          <w:sz w:val="24"/>
        </w:rPr>
        <w:t>“负责人”系指法人企业的法定负责人，或其他组织为法律、行政法规规定代表单位行使职权的主要负责人。</w:t>
      </w:r>
    </w:p>
    <w:p w14:paraId="77B59EFC">
      <w:pPr>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en-US" w:eastAsia="zh-CN"/>
        </w:rPr>
        <w:t>4</w:t>
      </w:r>
      <w:r>
        <w:rPr>
          <w:rFonts w:hint="eastAsia" w:cs="仿宋" w:asciiTheme="minorEastAsia" w:hAnsiTheme="minorEastAsia"/>
          <w:sz w:val="24"/>
        </w:rPr>
        <w:t xml:space="preserve">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14:paraId="2979F1CA">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14:paraId="71FA0966">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14:paraId="7A0A573D">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14:paraId="17D4A2DF">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14:paraId="4D08CA40">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14:paraId="02E6DB37">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14:paraId="69F02015">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14:paraId="1183FF39">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14:paraId="0C976F4B">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14:paraId="432AEE29">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14:paraId="1A1C8AB8">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14:paraId="74A34A93">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14:paraId="6A337D82">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14:paraId="20348C98">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14:paraId="24CFF6D9">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14:paraId="1907BADB">
      <w:pPr>
        <w:spacing w:line="360" w:lineRule="auto"/>
        <w:ind w:firstLine="480" w:firstLineChars="200"/>
        <w:rPr>
          <w:rFonts w:hint="default" w:cs="仿宋" w:asciiTheme="minorEastAsia" w:hAnsiTheme="minorEastAsia" w:eastAsiaTheme="minorEastAsia"/>
          <w:snapToGrid w:val="0"/>
          <w:kern w:val="28"/>
          <w:sz w:val="24"/>
          <w:lang w:val="en-US" w:eastAsia="zh-CN"/>
        </w:rPr>
      </w:pPr>
      <w:r>
        <w:rPr>
          <w:rFonts w:hint="eastAsia" w:cs="仿宋" w:asciiTheme="minorEastAsia" w:hAnsiTheme="minorEastAsia"/>
          <w:snapToGrid w:val="0"/>
          <w:kern w:val="28"/>
          <w:sz w:val="24"/>
        </w:rPr>
        <w:t>详见采购公告中获取询价采购文件的时间期限、</w:t>
      </w:r>
      <w:r>
        <w:rPr>
          <w:rFonts w:hint="eastAsia" w:cs="仿宋" w:asciiTheme="minorEastAsia" w:hAnsiTheme="minorEastAsia"/>
          <w:snapToGrid w:val="0"/>
          <w:kern w:val="28"/>
          <w:sz w:val="24"/>
          <w:lang w:val="en-US" w:eastAsia="zh-CN"/>
        </w:rPr>
        <w:t>地点等</w:t>
      </w:r>
    </w:p>
    <w:p w14:paraId="48867D4A">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w:t>
      </w:r>
      <w:r>
        <w:rPr>
          <w:rFonts w:hint="eastAsia" w:cs="仿宋" w:asciiTheme="minorEastAsia" w:hAnsiTheme="minorEastAsia"/>
          <w:b/>
          <w:sz w:val="24"/>
          <w:szCs w:val="24"/>
          <w:lang w:val="en-US" w:eastAsia="zh-CN"/>
        </w:rPr>
        <w:t>截止</w:t>
      </w:r>
      <w:r>
        <w:rPr>
          <w:rFonts w:hint="eastAsia" w:cs="仿宋" w:asciiTheme="minorEastAsia" w:hAnsiTheme="minorEastAsia"/>
          <w:b/>
          <w:sz w:val="24"/>
          <w:szCs w:val="24"/>
        </w:rPr>
        <w:t>前答疑会或现场考察</w:t>
      </w:r>
    </w:p>
    <w:p w14:paraId="7D9D564F">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14:paraId="7B7D3E85">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14:paraId="076BCD74">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14:paraId="7A3F507E">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14:paraId="300A6F7C">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14:paraId="080DF32A">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14:paraId="61A04EF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14:paraId="628556C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14:paraId="323A5AB4">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14:paraId="57D213D9">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14:paraId="62767C1D">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14:paraId="2115E847">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3A4627C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16D34982">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25F667A0">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14:paraId="79634643">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14:paraId="63418FE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14:paraId="77A911E7">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14:paraId="363C18CB">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14:paraId="31AE2FED">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14:paraId="2919BCF8">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14:paraId="6259A0A4">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14:paraId="48AB7D51">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14:paraId="79FF612C">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027DC18F">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14:paraId="637FD7BF">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14:paraId="2DACCAF2">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14:paraId="21D74C36">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14:paraId="2C52B6C5">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14:paraId="1C24DCF6">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14:paraId="2A0E509B">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14:paraId="1183C90B">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14:paraId="0CF54EBA">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14:paraId="2E204ED4">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14:paraId="4E788614">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14:paraId="666F49A8">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14:paraId="7E9B15CA">
      <w:pPr>
        <w:pStyle w:val="22"/>
        <w:spacing w:before="0"/>
        <w:ind w:firstLine="0" w:firstLineChars="0"/>
        <w:jc w:val="center"/>
        <w:rPr>
          <w:rFonts w:cs="仿宋" w:asciiTheme="minorEastAsia" w:hAnsiTheme="minorEastAsia"/>
          <w:b/>
          <w:sz w:val="32"/>
        </w:rPr>
      </w:pPr>
    </w:p>
    <w:p w14:paraId="457AECF1">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14:paraId="3C5134D4">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14:paraId="53160406">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w:t>
      </w:r>
      <w:r>
        <w:rPr>
          <w:rFonts w:hint="eastAsia" w:cs="仿宋" w:asciiTheme="minorEastAsia" w:hAnsiTheme="minorEastAsia" w:eastAsiaTheme="minorEastAsia"/>
          <w:sz w:val="24"/>
          <w:lang w:eastAsia="zh-CN"/>
        </w:rPr>
        <w:t>开启</w:t>
      </w:r>
      <w:r>
        <w:rPr>
          <w:rFonts w:hint="eastAsia" w:cs="仿宋" w:asciiTheme="minorEastAsia" w:hAnsiTheme="minorEastAsia" w:eastAsiaTheme="minorEastAsia"/>
          <w:sz w:val="24"/>
        </w:rPr>
        <w:t>。供应商不足3家或者缴纳询价保证金少于3家（若有要求）的，不得开启拆封响应文件。</w:t>
      </w:r>
    </w:p>
    <w:p w14:paraId="10B9C29A">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14:paraId="11B5445E">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14:paraId="2D3473FC">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14:paraId="2B409135">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14:paraId="4ECE5150">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14:paraId="29779CAB">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14:paraId="07394E6A">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14:paraId="1227BC99">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14:paraId="18D525D6">
      <w:pPr>
        <w:pStyle w:val="22"/>
        <w:spacing w:before="0"/>
        <w:ind w:firstLine="495" w:firstLineChars="0"/>
        <w:rPr>
          <w:rFonts w:cs="仿宋" w:asciiTheme="minorEastAsia" w:hAnsiTheme="minorEastAsia"/>
          <w:color w:val="auto"/>
          <w:kern w:val="0"/>
          <w:szCs w:val="24"/>
        </w:rPr>
      </w:pPr>
      <w:r>
        <w:rPr>
          <w:rFonts w:hint="eastAsia" w:cs="仿宋" w:asciiTheme="minorEastAsia" w:hAnsiTheme="minorEastAsia"/>
          <w:kern w:val="0"/>
          <w:szCs w:val="24"/>
        </w:rPr>
        <w:t>17.3信用信息的使用规则：</w:t>
      </w:r>
      <w:r>
        <w:rPr>
          <w:rFonts w:hint="eastAsia" w:cs="仿宋" w:asciiTheme="minorEastAsia" w:hAnsiTheme="minorEastAsia"/>
          <w:color w:val="auto"/>
          <w:kern w:val="0"/>
          <w:szCs w:val="24"/>
        </w:rPr>
        <w:t>经查询，供应商在近三年内被“信用中国”(www.creditchina.gov.cn)、中国政府采购网(www.ccgp.gov.cn)等官方网站列入失信被执行人</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、重大税收违法失信主体</w:t>
      </w:r>
      <w:r>
        <w:rPr>
          <w:rFonts w:hint="eastAsia" w:cs="仿宋" w:asciiTheme="minorEastAsia" w:hAnsiTheme="minorEastAsia"/>
          <w:color w:val="auto"/>
          <w:kern w:val="0"/>
          <w:szCs w:val="24"/>
          <w:lang w:val="en-US" w:eastAsia="zh-CN"/>
        </w:rPr>
        <w:t>名单</w:t>
      </w:r>
      <w:r>
        <w:rPr>
          <w:rFonts w:hint="eastAsia" w:cs="仿宋" w:asciiTheme="minorEastAsia" w:hAnsiTheme="minorEastAsia"/>
          <w:color w:val="auto"/>
          <w:kern w:val="0"/>
          <w:szCs w:val="24"/>
        </w:rPr>
        <w:t>、政府采购严重违法失信行为名单,将被拒绝参与杭州临江环境能源有限公司采购活动。</w:t>
      </w:r>
    </w:p>
    <w:p w14:paraId="0BA59503">
      <w:pPr>
        <w:pStyle w:val="22"/>
        <w:spacing w:before="0"/>
        <w:ind w:firstLine="480"/>
        <w:rPr>
          <w:rFonts w:cs="仿宋" w:asciiTheme="minorEastAsia" w:hAnsiTheme="minorEastAsia"/>
          <w:kern w:val="0"/>
          <w:szCs w:val="24"/>
        </w:rPr>
      </w:pPr>
    </w:p>
    <w:p w14:paraId="54C21EFE">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14:paraId="04020266">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14:paraId="645EE26C">
      <w:pPr>
        <w:spacing w:line="360" w:lineRule="auto"/>
        <w:rPr>
          <w:rFonts w:cs="仿宋" w:asciiTheme="minorEastAsia" w:hAnsiTheme="minorEastAsia"/>
          <w:b/>
          <w:sz w:val="24"/>
        </w:rPr>
      </w:pPr>
    </w:p>
    <w:p w14:paraId="7475D697">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14:paraId="0D51EC38">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14:paraId="64ADBA83">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14:paraId="75CB305F">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14:paraId="66B38F67">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14:paraId="02B255AC">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14:paraId="342F5592">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14:paraId="09C6DC7B">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14:paraId="364A6073">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14:paraId="360C584B">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14:paraId="3E7759DB">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w:t>
      </w:r>
      <w:r>
        <w:rPr>
          <w:rFonts w:hint="eastAsia" w:cs="仿宋" w:asciiTheme="minorEastAsia" w:hAnsiTheme="minorEastAsia"/>
          <w:kern w:val="0"/>
          <w:sz w:val="24"/>
          <w:lang w:val="en-US" w:eastAsia="zh-CN"/>
        </w:rPr>
        <w:t>30</w:t>
      </w:r>
      <w:r>
        <w:rPr>
          <w:rFonts w:hint="eastAsia" w:cs="仿宋" w:asciiTheme="minorEastAsia" w:hAnsiTheme="minorEastAsia"/>
          <w:kern w:val="0"/>
          <w:sz w:val="24"/>
        </w:rPr>
        <w:t>日内，与成交供应商按照询价采购文件确定的事项签订采购合同。</w:t>
      </w:r>
    </w:p>
    <w:p w14:paraId="6C1F3A99">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14:paraId="5720A84D">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14:paraId="32172619">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14:paraId="3E4A76DE">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14:paraId="4F1F3ED4">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14:paraId="1F8EB743">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14:paraId="1A57A37E">
      <w:pPr>
        <w:pStyle w:val="7"/>
        <w:ind w:firstLine="480" w:firstLineChars="200"/>
      </w:pPr>
      <w:r>
        <w:rPr>
          <w:rFonts w:hint="eastAsia"/>
        </w:rPr>
        <w:t>本项目无预付款。</w:t>
      </w:r>
    </w:p>
    <w:p w14:paraId="0F90209E">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14:paraId="28115326">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14:paraId="4E1DD9F5">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5E050452">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57E954B4">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14:paraId="30D91245">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14:paraId="3B43FEB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14:paraId="1D86CECB">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14:paraId="3F624B8A">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w:t>
      </w:r>
      <w:r>
        <w:rPr>
          <w:rFonts w:hint="eastAsia" w:cs="仿宋" w:asciiTheme="minorEastAsia" w:hAnsiTheme="minorEastAsia"/>
          <w:sz w:val="24"/>
          <w:szCs w:val="20"/>
          <w:lang w:eastAsia="zh-CN"/>
        </w:rPr>
        <w:t>法律法规</w:t>
      </w:r>
      <w:r>
        <w:rPr>
          <w:rFonts w:hint="eastAsia" w:cs="仿宋" w:asciiTheme="minorEastAsia" w:hAnsiTheme="minorEastAsia"/>
          <w:sz w:val="24"/>
          <w:szCs w:val="20"/>
        </w:rPr>
        <w:t>规定的其他情形。</w:t>
      </w:r>
    </w:p>
    <w:p w14:paraId="4071DD2D">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14:paraId="352B960B">
      <w:pPr>
        <w:pStyle w:val="9"/>
        <w:spacing w:line="360" w:lineRule="auto"/>
        <w:ind w:firstLine="489"/>
        <w:rPr>
          <w:rFonts w:cs="仿宋" w:asciiTheme="minorEastAsia" w:hAnsiTheme="minorEastAsia"/>
          <w:b/>
        </w:rPr>
      </w:pPr>
      <w:r>
        <w:rPr>
          <w:rFonts w:hint="eastAsia" w:cs="仿宋" w:asciiTheme="minorEastAsia" w:hAnsiTheme="minorEastAsia"/>
          <w:b/>
        </w:rPr>
        <w:t>27.验收</w:t>
      </w:r>
    </w:p>
    <w:p w14:paraId="77EF07E7">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14:paraId="6E3C677A">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14:paraId="73665642">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723280DC">
      <w:pPr>
        <w:rPr>
          <w:rFonts w:cs="仿宋" w:asciiTheme="minorEastAsia" w:hAnsiTheme="minorEastAsia"/>
          <w:kern w:val="0"/>
          <w:sz w:val="24"/>
        </w:rPr>
      </w:pPr>
    </w:p>
    <w:p w14:paraId="78F14681">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14:paraId="61CDFA97">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14:paraId="0EC1DC7A">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14:paraId="6B74D57F">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14:paraId="2130F0A0">
      <w:pPr>
        <w:spacing w:line="460" w:lineRule="exact"/>
        <w:jc w:val="center"/>
        <w:rPr>
          <w:sz w:val="24"/>
        </w:rPr>
      </w:pPr>
      <w:r>
        <w:rPr>
          <w:rFonts w:hint="eastAsia" w:cs="仿宋" w:asciiTheme="minorEastAsia" w:hAnsiTheme="minorEastAsia"/>
          <w:b/>
          <w:sz w:val="36"/>
          <w:szCs w:val="36"/>
        </w:rPr>
        <w:t>第三部分 采购需求</w:t>
      </w:r>
    </w:p>
    <w:p w14:paraId="71C54E39">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14:paraId="0EC9E7AC">
      <w:pPr>
        <w:pStyle w:val="7"/>
        <w:ind w:firstLine="480" w:firstLineChars="200"/>
        <w:rPr>
          <w:lang w:val="en-US"/>
        </w:rPr>
      </w:pPr>
      <w:r>
        <w:rPr>
          <w:rFonts w:hint="eastAsia"/>
          <w:lang w:val="en-US"/>
        </w:rPr>
        <w:t>杭州临江环境能源有限公司因日常生产需要，需采购</w:t>
      </w:r>
      <w:r>
        <w:rPr>
          <w:rFonts w:hint="eastAsia"/>
          <w:lang w:val="en-US" w:eastAsia="zh-CN"/>
        </w:rPr>
        <w:t>阳离子PAM</w:t>
      </w:r>
      <w:r>
        <w:rPr>
          <w:rFonts w:hint="eastAsia"/>
          <w:lang w:val="en-US"/>
        </w:rPr>
        <w:t>一批，具体如下：</w:t>
      </w:r>
    </w:p>
    <w:tbl>
      <w:tblPr>
        <w:tblStyle w:val="16"/>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1207"/>
        <w:gridCol w:w="4671"/>
        <w:gridCol w:w="846"/>
        <w:gridCol w:w="1752"/>
      </w:tblGrid>
      <w:tr w14:paraId="1E36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576" w:type="dxa"/>
            <w:noWrap w:val="0"/>
            <w:vAlign w:val="center"/>
          </w:tcPr>
          <w:p w14:paraId="42635997">
            <w:pPr>
              <w:jc w:val="center"/>
              <w:rPr>
                <w:rFonts w:hint="eastAsia" w:ascii="宋体" w:hAnsi="宋体" w:cs="Arial" w:eastAsiaTheme="minorEastAsia"/>
                <w:snapToGrid w:val="0"/>
                <w:kern w:val="2"/>
                <w:sz w:val="24"/>
                <w:szCs w:val="21"/>
                <w:lang w:val="zh-CN" w:eastAsia="zh-CN" w:bidi="ar-SA"/>
              </w:rPr>
            </w:pPr>
            <w:r>
              <w:rPr>
                <w:rFonts w:hint="eastAsia" w:ascii="宋体" w:hAnsi="宋体" w:cs="Arial" w:eastAsiaTheme="minorEastAsia"/>
                <w:snapToGrid w:val="0"/>
                <w:kern w:val="2"/>
                <w:sz w:val="24"/>
                <w:szCs w:val="21"/>
                <w:lang w:val="zh-CN" w:eastAsia="zh-CN" w:bidi="ar-SA"/>
              </w:rPr>
              <w:t>序号</w:t>
            </w:r>
          </w:p>
        </w:tc>
        <w:tc>
          <w:tcPr>
            <w:tcW w:w="1207" w:type="dxa"/>
            <w:noWrap w:val="0"/>
            <w:vAlign w:val="center"/>
          </w:tcPr>
          <w:p w14:paraId="5BB017B0">
            <w:pPr>
              <w:jc w:val="center"/>
              <w:rPr>
                <w:rFonts w:hint="eastAsia" w:ascii="宋体" w:hAnsi="宋体" w:cs="Arial" w:eastAsiaTheme="minorEastAsia"/>
                <w:snapToGrid w:val="0"/>
                <w:kern w:val="2"/>
                <w:sz w:val="24"/>
                <w:szCs w:val="21"/>
                <w:lang w:val="zh-CN" w:eastAsia="zh-CN" w:bidi="ar-SA"/>
              </w:rPr>
            </w:pPr>
            <w:r>
              <w:rPr>
                <w:rFonts w:hint="eastAsia" w:ascii="宋体" w:hAnsi="宋体" w:cs="Arial" w:eastAsiaTheme="minorEastAsia"/>
                <w:snapToGrid w:val="0"/>
                <w:kern w:val="2"/>
                <w:sz w:val="24"/>
                <w:szCs w:val="21"/>
                <w:lang w:val="zh-CN" w:eastAsia="zh-CN" w:bidi="ar-SA"/>
              </w:rPr>
              <w:t>货物名称</w:t>
            </w:r>
          </w:p>
        </w:tc>
        <w:tc>
          <w:tcPr>
            <w:tcW w:w="4671" w:type="dxa"/>
            <w:noWrap w:val="0"/>
            <w:vAlign w:val="center"/>
          </w:tcPr>
          <w:p w14:paraId="09B7B5D2">
            <w:pPr>
              <w:jc w:val="center"/>
              <w:rPr>
                <w:rFonts w:hint="eastAsia" w:ascii="宋体" w:hAnsi="宋体" w:cs="Arial" w:eastAsiaTheme="minorEastAsia"/>
                <w:snapToGrid w:val="0"/>
                <w:kern w:val="2"/>
                <w:sz w:val="24"/>
                <w:szCs w:val="21"/>
                <w:lang w:val="zh-CN" w:eastAsia="zh-CN" w:bidi="ar-SA"/>
              </w:rPr>
            </w:pPr>
            <w:r>
              <w:rPr>
                <w:rFonts w:hint="eastAsia" w:ascii="宋体" w:hAnsi="宋体" w:cs="Arial" w:eastAsiaTheme="minorEastAsia"/>
                <w:snapToGrid w:val="0"/>
                <w:kern w:val="2"/>
                <w:sz w:val="24"/>
                <w:szCs w:val="21"/>
                <w:lang w:val="zh-CN" w:eastAsia="zh-CN" w:bidi="ar-SA"/>
              </w:rPr>
              <w:t>规格型号</w:t>
            </w:r>
          </w:p>
        </w:tc>
        <w:tc>
          <w:tcPr>
            <w:tcW w:w="846" w:type="dxa"/>
            <w:noWrap w:val="0"/>
            <w:vAlign w:val="center"/>
          </w:tcPr>
          <w:p w14:paraId="725798FB">
            <w:pPr>
              <w:jc w:val="center"/>
              <w:rPr>
                <w:rFonts w:hint="eastAsia" w:ascii="宋体" w:hAnsi="宋体" w:cs="Arial" w:eastAsiaTheme="minorEastAsia"/>
                <w:snapToGrid w:val="0"/>
                <w:kern w:val="2"/>
                <w:sz w:val="24"/>
                <w:szCs w:val="21"/>
                <w:lang w:val="zh-CN" w:eastAsia="zh-CN" w:bidi="ar-SA"/>
              </w:rPr>
            </w:pPr>
            <w:r>
              <w:rPr>
                <w:rFonts w:hint="eastAsia" w:ascii="宋体" w:hAnsi="宋体" w:cs="Arial" w:eastAsiaTheme="minorEastAsia"/>
                <w:snapToGrid w:val="0"/>
                <w:kern w:val="2"/>
                <w:sz w:val="24"/>
                <w:szCs w:val="21"/>
                <w:lang w:val="zh-CN" w:eastAsia="zh-CN" w:bidi="ar-SA"/>
              </w:rPr>
              <w:t>暂定数量</w:t>
            </w:r>
          </w:p>
        </w:tc>
        <w:tc>
          <w:tcPr>
            <w:tcW w:w="1752" w:type="dxa"/>
            <w:noWrap w:val="0"/>
            <w:vAlign w:val="center"/>
          </w:tcPr>
          <w:p w14:paraId="7B63E95F">
            <w:pPr>
              <w:jc w:val="center"/>
              <w:rPr>
                <w:rFonts w:hint="eastAsia" w:ascii="宋体" w:hAnsi="宋体" w:cs="Arial" w:eastAsiaTheme="minorEastAsia"/>
                <w:snapToGrid w:val="0"/>
                <w:kern w:val="2"/>
                <w:sz w:val="24"/>
                <w:szCs w:val="21"/>
                <w:lang w:val="zh-CN" w:eastAsia="zh-CN" w:bidi="ar-SA"/>
              </w:rPr>
            </w:pPr>
            <w:r>
              <w:rPr>
                <w:rFonts w:hint="eastAsia" w:ascii="宋体" w:hAnsi="宋体" w:cs="Arial" w:eastAsiaTheme="minorEastAsia"/>
                <w:snapToGrid w:val="0"/>
                <w:kern w:val="2"/>
                <w:sz w:val="24"/>
                <w:szCs w:val="21"/>
                <w:lang w:val="zh-CN" w:eastAsia="zh-CN" w:bidi="ar-SA"/>
              </w:rPr>
              <w:t>备注</w:t>
            </w:r>
          </w:p>
        </w:tc>
      </w:tr>
      <w:tr w14:paraId="67674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4" w:hRule="atLeast"/>
          <w:jc w:val="center"/>
        </w:trPr>
        <w:tc>
          <w:tcPr>
            <w:tcW w:w="576" w:type="dxa"/>
            <w:noWrap w:val="0"/>
            <w:vAlign w:val="center"/>
          </w:tcPr>
          <w:p w14:paraId="09751400">
            <w:pPr>
              <w:jc w:val="center"/>
              <w:rPr>
                <w:rFonts w:hint="eastAsia" w:ascii="宋体" w:hAnsi="宋体" w:cs="Arial" w:eastAsiaTheme="minorEastAsia"/>
                <w:snapToGrid w:val="0"/>
                <w:kern w:val="2"/>
                <w:sz w:val="24"/>
                <w:szCs w:val="21"/>
                <w:lang w:val="zh-CN" w:eastAsia="zh-CN" w:bidi="ar-SA"/>
              </w:rPr>
            </w:pPr>
            <w:r>
              <w:rPr>
                <w:rFonts w:hint="eastAsia" w:ascii="宋体" w:hAnsi="宋体" w:cs="Arial" w:eastAsiaTheme="minorEastAsia"/>
                <w:snapToGrid w:val="0"/>
                <w:kern w:val="2"/>
                <w:sz w:val="24"/>
                <w:szCs w:val="21"/>
                <w:lang w:val="zh-CN" w:eastAsia="zh-CN" w:bidi="ar-SA"/>
              </w:rPr>
              <w:t>1</w:t>
            </w:r>
          </w:p>
        </w:tc>
        <w:tc>
          <w:tcPr>
            <w:tcW w:w="1207" w:type="dxa"/>
            <w:noWrap w:val="0"/>
            <w:vAlign w:val="center"/>
          </w:tcPr>
          <w:p w14:paraId="31459FA9">
            <w:pPr>
              <w:jc w:val="center"/>
              <w:rPr>
                <w:rFonts w:hint="eastAsia" w:ascii="宋体" w:hAnsi="宋体" w:cs="Arial" w:eastAsiaTheme="minorEastAsia"/>
                <w:snapToGrid w:val="0"/>
                <w:kern w:val="2"/>
                <w:sz w:val="24"/>
                <w:szCs w:val="21"/>
                <w:lang w:val="zh-CN" w:eastAsia="zh-CN" w:bidi="ar-SA"/>
              </w:rPr>
            </w:pPr>
            <w:r>
              <w:rPr>
                <w:rFonts w:hint="eastAsia" w:ascii="宋体" w:hAnsi="宋体" w:cs="Arial" w:eastAsiaTheme="minorEastAsia"/>
                <w:snapToGrid w:val="0"/>
                <w:kern w:val="2"/>
                <w:sz w:val="24"/>
                <w:szCs w:val="21"/>
                <w:lang w:val="en-US" w:eastAsia="zh-CN" w:bidi="ar-SA"/>
              </w:rPr>
              <w:t>阳离子聚丙烯酰胺</w:t>
            </w:r>
          </w:p>
        </w:tc>
        <w:tc>
          <w:tcPr>
            <w:tcW w:w="4671" w:type="dxa"/>
            <w:noWrap w:val="0"/>
            <w:vAlign w:val="center"/>
          </w:tcPr>
          <w:p w14:paraId="47719000">
            <w:pPr>
              <w:jc w:val="center"/>
              <w:rPr>
                <w:rFonts w:hint="eastAsia" w:ascii="宋体" w:hAnsi="宋体" w:cs="Arial" w:eastAsiaTheme="minorEastAsia"/>
                <w:snapToGrid w:val="0"/>
                <w:kern w:val="2"/>
                <w:sz w:val="24"/>
                <w:szCs w:val="21"/>
                <w:lang w:val="en-US" w:eastAsia="zh-CN" w:bidi="ar-SA"/>
              </w:rPr>
            </w:pPr>
            <w:r>
              <w:rPr>
                <w:rFonts w:hint="eastAsia" w:ascii="宋体" w:hAnsi="宋体" w:cs="Arial"/>
                <w:snapToGrid w:val="0"/>
                <w:kern w:val="2"/>
                <w:sz w:val="24"/>
                <w:szCs w:val="21"/>
                <w:lang w:val="en-US" w:eastAsia="zh-CN" w:bidi="ar-SA"/>
              </w:rPr>
              <w:t>供应商根据采购人提供的用药情况</w:t>
            </w:r>
            <w:r>
              <w:rPr>
                <w:rFonts w:hint="eastAsia" w:ascii="宋体" w:hAnsi="宋体" w:cs="Arial" w:eastAsiaTheme="minorEastAsia"/>
                <w:snapToGrid w:val="0"/>
                <w:kern w:val="2"/>
                <w:sz w:val="24"/>
                <w:szCs w:val="21"/>
                <w:lang w:val="zh-CN" w:eastAsia="zh-CN" w:bidi="ar-SA"/>
              </w:rPr>
              <w:t>自行制定</w:t>
            </w:r>
            <w:r>
              <w:rPr>
                <w:rFonts w:hint="eastAsia" w:ascii="宋体" w:hAnsi="宋体" w:cs="Arial"/>
                <w:snapToGrid w:val="0"/>
                <w:kern w:val="2"/>
                <w:sz w:val="24"/>
                <w:szCs w:val="21"/>
                <w:lang w:val="en-US" w:eastAsia="zh-CN" w:bidi="ar-SA"/>
              </w:rPr>
              <w:t>PAM技术参数</w:t>
            </w:r>
            <w:r>
              <w:rPr>
                <w:rFonts w:hint="eastAsia" w:ascii="宋体" w:hAnsi="宋体" w:cs="Arial" w:eastAsiaTheme="minorEastAsia"/>
                <w:snapToGrid w:val="0"/>
                <w:kern w:val="2"/>
                <w:sz w:val="24"/>
                <w:szCs w:val="21"/>
                <w:lang w:val="zh-CN" w:eastAsia="zh-CN" w:bidi="ar-SA"/>
              </w:rPr>
              <w:t>方案</w:t>
            </w:r>
            <w:r>
              <w:rPr>
                <w:rFonts w:hint="eastAsia" w:ascii="宋体" w:hAnsi="宋体" w:cs="Arial"/>
                <w:snapToGrid w:val="0"/>
                <w:kern w:val="2"/>
                <w:sz w:val="24"/>
                <w:szCs w:val="21"/>
                <w:lang w:val="en-US" w:eastAsia="zh-CN" w:bidi="ar-SA"/>
              </w:rPr>
              <w:t>，保证3个月内采购</w:t>
            </w:r>
            <w:r>
              <w:rPr>
                <w:rFonts w:hint="eastAsia" w:ascii="宋体" w:hAnsi="宋体" w:cs="Arial" w:eastAsiaTheme="minorEastAsia"/>
                <w:snapToGrid w:val="0"/>
                <w:kern w:val="2"/>
                <w:sz w:val="24"/>
                <w:szCs w:val="21"/>
                <w:lang w:val="en-US" w:eastAsia="zh-CN" w:bidi="ar-SA"/>
              </w:rPr>
              <w:t>人污泥含水率达到</w:t>
            </w:r>
            <w:r>
              <w:rPr>
                <w:rFonts w:hint="eastAsia" w:ascii="宋体" w:hAnsi="宋体" w:cs="Arial"/>
                <w:snapToGrid w:val="0"/>
                <w:kern w:val="2"/>
                <w:sz w:val="24"/>
                <w:szCs w:val="21"/>
                <w:lang w:val="en-US" w:eastAsia="zh-CN" w:bidi="ar-SA"/>
              </w:rPr>
              <w:t>80%-82%，PAM使用总量不能超15吨</w:t>
            </w:r>
            <w:r>
              <w:rPr>
                <w:rFonts w:hint="eastAsia" w:ascii="宋体" w:hAnsi="宋体" w:cs="Arial"/>
                <w:snapToGrid w:val="0"/>
                <w:kern w:val="2"/>
                <w:sz w:val="24"/>
                <w:szCs w:val="21"/>
                <w:highlight w:val="none"/>
                <w:lang w:val="en-US" w:eastAsia="zh-CN" w:bidi="ar-SA"/>
              </w:rPr>
              <w:t>，在3个月进泥总量50000</w:t>
            </w:r>
            <w:r>
              <w:rPr>
                <w:rFonts w:hint="eastAsia" w:cs="仿宋" w:asciiTheme="minorEastAsia" w:hAnsiTheme="minorEastAsia"/>
                <w:snapToGrid/>
                <w:kern w:val="2"/>
                <w:sz w:val="24"/>
                <w:szCs w:val="24"/>
                <w:highlight w:val="none"/>
                <w:lang w:val="en-US" w:eastAsia="zh-CN" w:bidi="ar-SA"/>
              </w:rPr>
              <w:t>m³</w:t>
            </w:r>
            <w:r>
              <w:rPr>
                <w:rFonts w:hint="eastAsia" w:ascii="宋体" w:hAnsi="宋体" w:cs="Arial"/>
                <w:snapToGrid w:val="0"/>
                <w:kern w:val="2"/>
                <w:sz w:val="24"/>
                <w:szCs w:val="21"/>
                <w:lang w:val="en-US" w:eastAsia="zh-CN" w:bidi="ar-SA"/>
              </w:rPr>
              <w:t>没有发生明显的情况下PAM费用增加部分费用由供应商自行承担。</w:t>
            </w:r>
          </w:p>
        </w:tc>
        <w:tc>
          <w:tcPr>
            <w:tcW w:w="846" w:type="dxa"/>
            <w:noWrap w:val="0"/>
            <w:vAlign w:val="center"/>
          </w:tcPr>
          <w:p w14:paraId="0163E191">
            <w:pPr>
              <w:jc w:val="center"/>
              <w:rPr>
                <w:rFonts w:hint="default" w:ascii="宋体" w:hAnsi="宋体" w:cs="Arial" w:eastAsiaTheme="minorEastAsia"/>
                <w:snapToGrid w:val="0"/>
                <w:kern w:val="2"/>
                <w:sz w:val="24"/>
                <w:szCs w:val="21"/>
                <w:lang w:val="en-US" w:eastAsia="zh-CN" w:bidi="ar-SA"/>
              </w:rPr>
            </w:pPr>
            <w:r>
              <w:rPr>
                <w:rFonts w:hint="eastAsia" w:ascii="宋体" w:hAnsi="宋体" w:cs="Arial"/>
                <w:snapToGrid w:val="0"/>
                <w:kern w:val="2"/>
                <w:sz w:val="24"/>
                <w:szCs w:val="21"/>
                <w:lang w:val="en-US" w:eastAsia="zh-CN" w:bidi="ar-SA"/>
              </w:rPr>
              <w:t>15</w:t>
            </w:r>
            <w:r>
              <w:rPr>
                <w:rFonts w:hint="eastAsia" w:ascii="宋体" w:hAnsi="宋体" w:cs="Arial" w:eastAsiaTheme="minorEastAsia"/>
                <w:snapToGrid w:val="0"/>
                <w:kern w:val="2"/>
                <w:sz w:val="24"/>
                <w:szCs w:val="21"/>
                <w:lang w:val="en-US" w:eastAsia="zh-CN" w:bidi="ar-SA"/>
              </w:rPr>
              <w:t>吨</w:t>
            </w:r>
          </w:p>
        </w:tc>
        <w:tc>
          <w:tcPr>
            <w:tcW w:w="1752" w:type="dxa"/>
            <w:noWrap w:val="0"/>
            <w:vAlign w:val="center"/>
          </w:tcPr>
          <w:p w14:paraId="6530A99F">
            <w:pPr>
              <w:jc w:val="center"/>
              <w:rPr>
                <w:rFonts w:hint="default" w:ascii="宋体" w:hAnsi="宋体" w:cs="Arial" w:eastAsiaTheme="minorEastAsia"/>
                <w:snapToGrid w:val="0"/>
                <w:kern w:val="2"/>
                <w:sz w:val="24"/>
                <w:szCs w:val="21"/>
                <w:lang w:val="en-US" w:eastAsia="zh-CN" w:bidi="ar-SA"/>
              </w:rPr>
            </w:pPr>
          </w:p>
        </w:tc>
      </w:tr>
    </w:tbl>
    <w:p w14:paraId="08958302">
      <w:pPr>
        <w:spacing w:line="360" w:lineRule="auto"/>
        <w:ind w:firstLine="422" w:firstLineChars="200"/>
        <w:rPr>
          <w:rFonts w:hint="eastAsia"/>
          <w:b/>
          <w:bCs/>
          <w:lang w:val="en-US"/>
        </w:rPr>
      </w:pPr>
    </w:p>
    <w:p w14:paraId="12E112C3">
      <w:pPr>
        <w:spacing w:line="360" w:lineRule="auto"/>
        <w:ind w:firstLine="482" w:firstLineChars="200"/>
        <w:rPr>
          <w:rFonts w:hint="eastAsia" w:ascii="宋体" w:hAnsi="宋体" w:eastAsia="宋体" w:cs="宋体"/>
          <w:b/>
          <w:sz w:val="24"/>
          <w:lang w:eastAsia="zh-CN"/>
        </w:rPr>
      </w:pPr>
      <w:r>
        <w:rPr>
          <w:rFonts w:hint="eastAsia" w:ascii="宋体" w:hAnsi="宋体" w:eastAsia="宋体" w:cs="宋体"/>
          <w:b/>
          <w:sz w:val="24"/>
          <w:lang w:val="en-US"/>
        </w:rPr>
        <w:t>二、合同期限：</w:t>
      </w:r>
      <w:r>
        <w:rPr>
          <w:rFonts w:hint="eastAsia" w:ascii="宋体" w:hAnsi="宋体" w:eastAsia="宋体" w:cs="宋体"/>
          <w:b/>
          <w:sz w:val="24"/>
        </w:rPr>
        <w:t>自合同签订后3个月</w:t>
      </w:r>
      <w:r>
        <w:rPr>
          <w:rFonts w:hint="eastAsia" w:ascii="宋体" w:hAnsi="宋体" w:eastAsia="宋体" w:cs="宋体"/>
          <w:b/>
          <w:sz w:val="24"/>
          <w:lang w:eastAsia="zh-CN"/>
        </w:rPr>
        <w:t>。</w:t>
      </w:r>
    </w:p>
    <w:p w14:paraId="2CDAA799">
      <w:pPr>
        <w:pStyle w:val="7"/>
        <w:ind w:firstLine="240" w:firstLineChars="100"/>
        <w:rPr>
          <w:rFonts w:hint="default" w:cs="仿宋" w:asciiTheme="minorEastAsia" w:hAnsiTheme="minorEastAsia" w:eastAsiaTheme="minorEastAsia"/>
          <w:kern w:val="0"/>
          <w:lang w:val="en-US" w:eastAsia="zh-CN"/>
        </w:rPr>
      </w:pPr>
      <w:r>
        <w:rPr>
          <w:rFonts w:hint="eastAsia" w:cs="仿宋" w:asciiTheme="minorEastAsia" w:hAnsiTheme="minorEastAsia"/>
          <w:kern w:val="0"/>
        </w:rPr>
        <w:t>▲</w:t>
      </w:r>
      <w:r>
        <w:rPr>
          <w:rFonts w:hint="eastAsia"/>
          <w:b/>
          <w:bCs/>
          <w:lang w:val="en-US" w:eastAsia="zh-CN"/>
        </w:rPr>
        <w:t>三</w:t>
      </w:r>
      <w:r>
        <w:rPr>
          <w:rFonts w:hint="eastAsia"/>
          <w:b/>
          <w:bCs/>
          <w:lang w:val="en-US"/>
        </w:rPr>
        <w:t>、</w:t>
      </w:r>
      <w:r>
        <w:rPr>
          <w:rFonts w:hint="eastAsia"/>
          <w:b/>
          <w:bCs/>
          <w:lang w:val="en-US" w:eastAsia="zh-CN"/>
        </w:rPr>
        <w:t>履约方式：</w:t>
      </w:r>
      <w:r>
        <w:rPr>
          <w:rFonts w:hint="eastAsia"/>
          <w:color w:val="auto"/>
          <w:highlight w:val="none"/>
          <w:lang w:val="en-US" w:eastAsia="zh-CN"/>
        </w:rPr>
        <w:t>按需供货，按实结算，本次采购数量仅为采购人暂定数量，以实际订单采购数量为准。</w:t>
      </w:r>
    </w:p>
    <w:p w14:paraId="1D14F539">
      <w:pPr>
        <w:spacing w:line="360" w:lineRule="auto"/>
        <w:ind w:firstLine="482" w:firstLineChars="200"/>
        <w:rPr>
          <w:rFonts w:hint="eastAsia" w:ascii="宋体" w:hAnsi="宋体" w:eastAsia="宋体" w:cs="宋体"/>
          <w:b/>
          <w:sz w:val="24"/>
          <w:lang w:val="en-US"/>
        </w:rPr>
      </w:pPr>
      <w:r>
        <w:rPr>
          <w:rFonts w:hint="eastAsia" w:ascii="宋体" w:hAnsi="宋体" w:eastAsia="宋体" w:cs="宋体"/>
          <w:b/>
          <w:sz w:val="24"/>
          <w:lang w:val="en-US" w:eastAsia="zh-CN"/>
        </w:rPr>
        <w:t>四</w:t>
      </w:r>
      <w:r>
        <w:rPr>
          <w:rFonts w:hint="eastAsia" w:ascii="宋体" w:hAnsi="宋体" w:eastAsia="宋体" w:cs="宋体"/>
          <w:b/>
          <w:sz w:val="24"/>
          <w:lang w:val="en-US"/>
        </w:rPr>
        <w:t>、技术、质量要求</w:t>
      </w:r>
    </w:p>
    <w:p w14:paraId="0D877D6B">
      <w:pPr>
        <w:pStyle w:val="7"/>
        <w:ind w:firstLine="480" w:firstLineChars="200"/>
        <w:rPr>
          <w:rFonts w:hint="eastAsia" w:ascii="宋体"/>
          <w:color w:val="auto"/>
          <w:highlight w:val="none"/>
          <w:lang w:val="en-US" w:eastAsia="zh-CN"/>
        </w:rPr>
      </w:pPr>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7A0A0C94">
      <w:pPr>
        <w:pStyle w:val="7"/>
        <w:numPr>
          <w:ilvl w:val="0"/>
          <w:numId w:val="0"/>
        </w:numPr>
        <w:ind w:firstLine="480" w:firstLineChars="200"/>
        <w:rPr>
          <w:rFonts w:hint="eastAsia" w:ascii="宋体"/>
          <w:color w:val="auto"/>
          <w:highlight w:val="none"/>
          <w:lang w:val="en-US" w:eastAsia="zh-CN"/>
        </w:rPr>
      </w:pPr>
      <w:r>
        <w:rPr>
          <w:rFonts w:hint="eastAsia" w:ascii="宋体"/>
          <w:color w:val="auto"/>
          <w:highlight w:val="none"/>
          <w:lang w:val="en-US" w:eastAsia="zh-CN"/>
        </w:rPr>
        <w:t>2.</w:t>
      </w:r>
      <w:r>
        <w:rPr>
          <w:rFonts w:hint="eastAsia"/>
          <w:color w:val="auto"/>
          <w:highlight w:val="none"/>
          <w:lang w:val="en-US" w:eastAsia="zh-CN"/>
        </w:rPr>
        <w:t>供应商</w:t>
      </w:r>
      <w:r>
        <w:rPr>
          <w:rFonts w:hint="eastAsia" w:ascii="宋体"/>
          <w:color w:val="auto"/>
          <w:highlight w:val="none"/>
          <w:lang w:val="en-US" w:eastAsia="zh-CN"/>
        </w:rPr>
        <w:t>所供必须为合格正品，不得为假冒伪劣</w:t>
      </w:r>
      <w:r>
        <w:rPr>
          <w:rFonts w:hint="eastAsia"/>
          <w:color w:val="auto"/>
          <w:highlight w:val="none"/>
          <w:lang w:val="en-US" w:eastAsia="zh-CN"/>
        </w:rPr>
        <w:t>和保质期之外的</w:t>
      </w:r>
      <w:r>
        <w:rPr>
          <w:rFonts w:hint="eastAsia" w:ascii="宋体"/>
          <w:color w:val="auto"/>
          <w:highlight w:val="none"/>
          <w:lang w:val="en-US" w:eastAsia="zh-CN"/>
        </w:rPr>
        <w:t>产品。</w:t>
      </w:r>
    </w:p>
    <w:p w14:paraId="7CC4CFEC">
      <w:pPr>
        <w:pStyle w:val="7"/>
        <w:ind w:firstLine="240" w:firstLineChars="100"/>
        <w:rPr>
          <w:rFonts w:hint="default" w:eastAsiaTheme="minorEastAsia"/>
          <w:highlight w:val="none"/>
          <w:lang w:val="en-US" w:eastAsia="zh-CN"/>
        </w:rPr>
      </w:pPr>
      <w:r>
        <w:rPr>
          <w:rFonts w:hint="eastAsia" w:cs="仿宋" w:asciiTheme="minorEastAsia" w:hAnsiTheme="minorEastAsia"/>
          <w:kern w:val="0"/>
          <w:highlight w:val="none"/>
        </w:rPr>
        <w:t>▲</w:t>
      </w:r>
      <w:r>
        <w:rPr>
          <w:rFonts w:hint="eastAsia"/>
          <w:highlight w:val="none"/>
          <w:lang w:val="en-US" w:eastAsia="zh-CN"/>
        </w:rPr>
        <w:t>3</w:t>
      </w:r>
      <w:r>
        <w:rPr>
          <w:rFonts w:hint="eastAsia"/>
          <w:highlight w:val="none"/>
          <w:lang w:val="en-US"/>
        </w:rPr>
        <w:t>.</w:t>
      </w:r>
      <w:r>
        <w:rPr>
          <w:rFonts w:hint="eastAsia"/>
          <w:highlight w:val="none"/>
          <w:lang w:val="en-US" w:eastAsia="zh-CN"/>
        </w:rPr>
        <w:t>保质期限按生产厂家条款执行，若保质期内出现质量问题（非质量问题除外），由供应商负责联系生产厂家免费更换，产生的费用全部由供应商承担。</w:t>
      </w:r>
    </w:p>
    <w:p w14:paraId="3FD47E5E">
      <w:pPr>
        <w:pStyle w:val="7"/>
        <w:ind w:firstLine="480" w:firstLineChars="200"/>
        <w:rPr>
          <w:rFonts w:hint="eastAsia" w:ascii="宋体" w:hAnsi="宋体"/>
          <w:szCs w:val="21"/>
        </w:rPr>
      </w:pPr>
      <w:r>
        <w:rPr>
          <w:rFonts w:hint="eastAsia" w:hAnsi="宋体"/>
          <w:szCs w:val="21"/>
          <w:lang w:val="en-US" w:eastAsia="zh-CN"/>
        </w:rPr>
        <w:t>4.</w:t>
      </w:r>
      <w:r>
        <w:rPr>
          <w:rFonts w:hint="eastAsia" w:ascii="宋体" w:hAnsi="宋体"/>
          <w:szCs w:val="21"/>
          <w:lang w:val="en-US" w:eastAsia="zh-CN"/>
        </w:rPr>
        <w:t>采购人进泥总量约</w:t>
      </w:r>
      <w:r>
        <w:rPr>
          <w:rFonts w:hint="eastAsia" w:hAnsi="宋体"/>
          <w:szCs w:val="21"/>
          <w:lang w:val="en-US" w:eastAsia="zh-CN"/>
        </w:rPr>
        <w:t>50</w:t>
      </w:r>
      <w:r>
        <w:rPr>
          <w:rFonts w:hint="eastAsia" w:ascii="宋体" w:hAnsi="宋体"/>
          <w:szCs w:val="21"/>
          <w:lang w:val="en-US" w:eastAsia="zh-CN"/>
        </w:rPr>
        <w:t>000m³，PAM单耗要求控制在0.25kg/m3内；PAM单耗计算公式为PAM使用总量除以</w:t>
      </w:r>
      <w:r>
        <w:rPr>
          <w:rFonts w:hint="eastAsia" w:ascii="宋体" w:hAnsi="宋体"/>
          <w:szCs w:val="21"/>
        </w:rPr>
        <w:t>现有离心机进泥</w:t>
      </w:r>
      <w:r>
        <w:rPr>
          <w:rFonts w:hint="eastAsia" w:ascii="宋体" w:hAnsi="宋体"/>
          <w:szCs w:val="21"/>
          <w:lang w:val="en-US" w:eastAsia="zh-CN"/>
        </w:rPr>
        <w:t>总</w:t>
      </w:r>
      <w:r>
        <w:rPr>
          <w:rFonts w:hint="eastAsia" w:ascii="宋体" w:hAnsi="宋体"/>
          <w:szCs w:val="21"/>
        </w:rPr>
        <w:t>量</w:t>
      </w:r>
      <w:r>
        <w:rPr>
          <w:rFonts w:hint="eastAsia" w:ascii="宋体" w:hAnsi="宋体"/>
          <w:szCs w:val="21"/>
          <w:lang w:eastAsia="zh-CN"/>
        </w:rPr>
        <w:t>（</w:t>
      </w:r>
      <w:r>
        <w:rPr>
          <w:rFonts w:hint="eastAsia" w:ascii="宋体" w:hAnsi="宋体"/>
          <w:szCs w:val="21"/>
          <w:lang w:val="en-US" w:eastAsia="zh-CN"/>
        </w:rPr>
        <w:t>以现场仪表记录为准</w:t>
      </w:r>
      <w:r>
        <w:rPr>
          <w:rFonts w:hint="eastAsia" w:ascii="宋体" w:hAnsi="宋体"/>
          <w:szCs w:val="21"/>
          <w:lang w:eastAsia="zh-CN"/>
        </w:rPr>
        <w:t>）；</w:t>
      </w:r>
    </w:p>
    <w:p w14:paraId="6F768D11">
      <w:pPr>
        <w:pStyle w:val="7"/>
        <w:ind w:firstLine="480" w:firstLineChars="200"/>
        <w:rPr>
          <w:rFonts w:ascii="宋体" w:hAnsi="宋体" w:cs="Arial"/>
          <w:snapToGrid w:val="0"/>
          <w:szCs w:val="21"/>
          <w:highlight w:val="yellow"/>
        </w:rPr>
      </w:pPr>
      <w:r>
        <w:rPr>
          <w:rFonts w:hint="eastAsia" w:hAnsi="宋体"/>
          <w:szCs w:val="21"/>
          <w:lang w:val="en-US" w:eastAsia="zh-CN"/>
        </w:rPr>
        <w:t>5.</w:t>
      </w:r>
      <w:r>
        <w:rPr>
          <w:rFonts w:hint="eastAsia" w:ascii="宋体" w:hAnsi="宋体"/>
          <w:szCs w:val="21"/>
          <w:lang w:val="en-US" w:eastAsia="zh-CN"/>
        </w:rPr>
        <w:t>供应商</w:t>
      </w:r>
      <w:r>
        <w:rPr>
          <w:rFonts w:hint="eastAsia" w:ascii="宋体" w:hAnsi="宋体"/>
          <w:szCs w:val="21"/>
        </w:rPr>
        <w:t>须根据</w:t>
      </w:r>
      <w:r>
        <w:rPr>
          <w:rFonts w:hint="eastAsia" w:ascii="宋体" w:hAnsi="宋体"/>
          <w:szCs w:val="21"/>
          <w:lang w:val="en-US" w:eastAsia="zh-CN"/>
        </w:rPr>
        <w:t>污泥脱水</w:t>
      </w:r>
      <w:r>
        <w:rPr>
          <w:rFonts w:hint="eastAsia" w:ascii="宋体" w:hAnsi="宋体"/>
          <w:szCs w:val="21"/>
        </w:rPr>
        <w:t>情况调整加药方案</w:t>
      </w:r>
      <w:r>
        <w:rPr>
          <w:rFonts w:hint="eastAsia" w:ascii="宋体" w:hAnsi="宋体"/>
          <w:szCs w:val="21"/>
          <w:lang w:eastAsia="zh-CN"/>
        </w:rPr>
        <w:t>，</w:t>
      </w:r>
      <w:r>
        <w:rPr>
          <w:rFonts w:hint="eastAsia" w:ascii="宋体" w:hAnsi="宋体"/>
          <w:szCs w:val="21"/>
          <w:lang w:val="en-US" w:eastAsia="zh-CN"/>
        </w:rPr>
        <w:t>供应商</w:t>
      </w:r>
      <w:r>
        <w:rPr>
          <w:rFonts w:hint="eastAsia" w:ascii="宋体" w:hAnsi="宋体"/>
          <w:szCs w:val="21"/>
        </w:rPr>
        <w:t>确保</w:t>
      </w:r>
      <w:r>
        <w:rPr>
          <w:rFonts w:hint="eastAsia" w:ascii="宋体" w:hAnsi="宋体"/>
          <w:szCs w:val="21"/>
          <w:lang w:val="en-US" w:eastAsia="zh-CN"/>
        </w:rPr>
        <w:t>采购人污泥含水率达到</w:t>
      </w:r>
      <w:r>
        <w:rPr>
          <w:rFonts w:hint="eastAsia" w:hAnsi="宋体"/>
          <w:szCs w:val="21"/>
          <w:lang w:val="en-US" w:eastAsia="zh-CN"/>
        </w:rPr>
        <w:t>80%-82%</w:t>
      </w:r>
      <w:r>
        <w:rPr>
          <w:rFonts w:hint="eastAsia" w:hAnsi="宋体" w:cs="Arial"/>
          <w:snapToGrid w:val="0"/>
          <w:szCs w:val="21"/>
          <w:highlight w:val="none"/>
          <w:lang w:val="en-US" w:eastAsia="zh-CN"/>
        </w:rPr>
        <w:t>。</w:t>
      </w:r>
    </w:p>
    <w:p w14:paraId="106976F8">
      <w:pPr>
        <w:spacing w:line="360" w:lineRule="auto"/>
        <w:ind w:firstLine="480" w:firstLineChars="200"/>
        <w:outlineLvl w:val="0"/>
      </w:pPr>
      <w:r>
        <w:rPr>
          <w:rFonts w:hint="eastAsia" w:ascii="宋体" w:hAnsi="宋体" w:cs="Arial"/>
          <w:snapToGrid w:val="0"/>
          <w:kern w:val="2"/>
          <w:sz w:val="24"/>
          <w:szCs w:val="21"/>
          <w:lang w:val="en-US" w:eastAsia="zh-CN" w:bidi="ar-SA"/>
        </w:rPr>
        <w:t>6</w:t>
      </w:r>
      <w:r>
        <w:rPr>
          <w:rFonts w:hint="eastAsia" w:ascii="宋体" w:hAnsi="宋体" w:cs="Arial" w:eastAsiaTheme="minorEastAsia"/>
          <w:snapToGrid w:val="0"/>
          <w:kern w:val="2"/>
          <w:sz w:val="24"/>
          <w:szCs w:val="21"/>
          <w:lang w:val="en-US" w:eastAsia="zh-CN" w:bidi="ar-SA"/>
        </w:rPr>
        <w:t>.若供应商加药方案使用效果达不到</w:t>
      </w:r>
      <w:r>
        <w:rPr>
          <w:rFonts w:hint="eastAsia" w:ascii="宋体" w:hAnsi="宋体" w:cs="Arial"/>
          <w:snapToGrid w:val="0"/>
          <w:kern w:val="2"/>
          <w:sz w:val="24"/>
          <w:szCs w:val="21"/>
          <w:lang w:val="en-US" w:eastAsia="zh-CN" w:bidi="ar-SA"/>
        </w:rPr>
        <w:t>采购人</w:t>
      </w:r>
      <w:r>
        <w:rPr>
          <w:rFonts w:hint="eastAsia" w:ascii="宋体" w:hAnsi="宋体" w:cs="Arial" w:eastAsiaTheme="minorEastAsia"/>
          <w:snapToGrid w:val="0"/>
          <w:kern w:val="2"/>
          <w:sz w:val="24"/>
          <w:szCs w:val="21"/>
          <w:lang w:val="en-US" w:eastAsia="zh-CN" w:bidi="ar-SA"/>
        </w:rPr>
        <w:t>要求时，供应商要及时调整加药方案</w:t>
      </w:r>
      <w:r>
        <w:rPr>
          <w:rFonts w:hint="eastAsia" w:ascii="宋体" w:hAnsi="宋体" w:cs="Arial"/>
          <w:snapToGrid w:val="0"/>
          <w:kern w:val="2"/>
          <w:sz w:val="24"/>
          <w:szCs w:val="21"/>
          <w:lang w:val="en-US" w:eastAsia="zh-CN" w:bidi="ar-SA"/>
        </w:rPr>
        <w:t>，不得以PAM超过15吨量为理由停止服务</w:t>
      </w:r>
      <w:r>
        <w:rPr>
          <w:rFonts w:hint="eastAsia" w:ascii="宋体" w:hAnsi="宋体" w:cs="Arial" w:eastAsiaTheme="minorEastAsia"/>
          <w:snapToGrid w:val="0"/>
          <w:kern w:val="2"/>
          <w:sz w:val="24"/>
          <w:szCs w:val="21"/>
          <w:lang w:val="en-US" w:eastAsia="zh-CN" w:bidi="ar-SA"/>
        </w:rPr>
        <w:t>。</w:t>
      </w:r>
    </w:p>
    <w:p w14:paraId="23175B6F">
      <w:pPr>
        <w:spacing w:line="360" w:lineRule="auto"/>
        <w:ind w:firstLine="482" w:firstLineChars="200"/>
        <w:rPr>
          <w:rFonts w:hint="default" w:ascii="宋体" w:hAnsi="宋体" w:eastAsia="宋体" w:cs="宋体"/>
          <w:b/>
          <w:sz w:val="24"/>
          <w:lang w:val="en-US" w:eastAsia="zh-CN"/>
        </w:rPr>
      </w:pPr>
      <w:r>
        <w:rPr>
          <w:rFonts w:hint="eastAsia" w:ascii="宋体" w:hAnsi="宋体" w:eastAsia="宋体" w:cs="宋体"/>
          <w:b/>
          <w:sz w:val="24"/>
          <w:lang w:val="en-US" w:eastAsia="zh-CN"/>
        </w:rPr>
        <w:t>五</w:t>
      </w:r>
      <w:r>
        <w:rPr>
          <w:rFonts w:hint="eastAsia" w:ascii="宋体" w:hAnsi="宋体" w:eastAsia="宋体" w:cs="宋体"/>
          <w:b/>
          <w:sz w:val="24"/>
          <w:lang w:val="en-US"/>
        </w:rPr>
        <w:t>、验收</w:t>
      </w:r>
      <w:r>
        <w:rPr>
          <w:rFonts w:hint="eastAsia" w:ascii="宋体" w:hAnsi="宋体" w:eastAsia="宋体" w:cs="宋体"/>
          <w:b/>
          <w:sz w:val="24"/>
          <w:lang w:val="en-US" w:eastAsia="zh-CN"/>
        </w:rPr>
        <w:t>方式及要求</w:t>
      </w:r>
    </w:p>
    <w:p w14:paraId="61C32961">
      <w:pPr>
        <w:pStyle w:val="7"/>
        <w:numPr>
          <w:ilvl w:val="0"/>
          <w:numId w:val="0"/>
        </w:numPr>
        <w:ind w:firstLine="480" w:firstLineChars="200"/>
        <w:rPr>
          <w:rFonts w:hint="default" w:ascii="宋体" w:hAnsi="宋体" w:cs="宋体" w:eastAsiaTheme="minorEastAsia"/>
          <w:sz w:val="24"/>
          <w:highlight w:val="none"/>
          <w:lang w:val="en-US" w:eastAsia="zh-CN"/>
        </w:rPr>
      </w:pPr>
      <w:r>
        <w:rPr>
          <w:rFonts w:hint="eastAsia" w:cs="仿宋" w:asciiTheme="minorEastAsia" w:hAnsiTheme="minorEastAsia"/>
          <w:kern w:val="0"/>
        </w:rPr>
        <w:t>▲</w:t>
      </w:r>
      <w:r>
        <w:rPr>
          <w:rFonts w:hint="eastAsia" w:ascii="宋体" w:hAnsi="宋体" w:cs="宋体"/>
          <w:sz w:val="24"/>
        </w:rPr>
        <w:t>1.货物交付前，</w:t>
      </w:r>
      <w:r>
        <w:rPr>
          <w:rFonts w:hint="eastAsia" w:hAnsi="宋体" w:cs="宋体"/>
          <w:sz w:val="24"/>
          <w:lang w:eastAsia="zh-CN"/>
        </w:rPr>
        <w:t>供应商</w:t>
      </w:r>
      <w:r>
        <w:rPr>
          <w:rFonts w:hint="eastAsia" w:ascii="宋体" w:hAnsi="宋体" w:cs="宋体"/>
          <w:sz w:val="24"/>
        </w:rPr>
        <w:t>应对货物的质量、数量等方面进行详细、全面的检验，</w:t>
      </w:r>
      <w:r>
        <w:rPr>
          <w:rFonts w:hint="eastAsia" w:hAnsi="宋体" w:cs="宋体"/>
          <w:sz w:val="24"/>
          <w:lang w:val="en-US" w:eastAsia="zh-CN"/>
        </w:rPr>
        <w:t>按采购人要求填制送货清单（</w:t>
      </w:r>
      <w:r>
        <w:rPr>
          <w:rFonts w:hint="eastAsia"/>
          <w:b/>
          <w:bCs/>
          <w:color w:val="auto"/>
          <w:lang w:val="en-US" w:eastAsia="zh-CN"/>
        </w:rPr>
        <w:t>详见合同附件1</w:t>
      </w:r>
      <w:r>
        <w:rPr>
          <w:rFonts w:hint="eastAsia" w:hAnsi="宋体" w:cs="宋体"/>
          <w:sz w:val="24"/>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w:t>
      </w:r>
      <w:r>
        <w:rPr>
          <w:rFonts w:hint="eastAsia" w:hAnsi="宋体" w:cs="宋体"/>
          <w:sz w:val="24"/>
          <w:highlight w:val="none"/>
          <w:lang w:eastAsia="zh-CN"/>
        </w:rPr>
        <w:t>采购人</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u w:val="single"/>
          <w:lang w:val="en-US" w:eastAsia="zh-CN"/>
        </w:rPr>
        <w:t>未按要求填制送货和</w:t>
      </w:r>
      <w:r>
        <w:rPr>
          <w:rFonts w:hint="eastAsia"/>
          <w:highlight w:val="none"/>
          <w:u w:val="single"/>
          <w:lang w:val="en-US" w:eastAsia="zh-CN"/>
        </w:rPr>
        <w:t>标记卡的，视为验收不合适。</w:t>
      </w:r>
      <w:r>
        <w:rPr>
          <w:rFonts w:hint="eastAsia"/>
          <w:highlight w:val="none"/>
          <w:lang w:val="en-US" w:eastAsia="zh-CN"/>
        </w:rPr>
        <w:t>（提供承诺）。</w:t>
      </w:r>
    </w:p>
    <w:p w14:paraId="389D3C81">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明货物符合合同约定的文件是指</w:t>
      </w:r>
      <w:r>
        <w:rPr>
          <w:rFonts w:hint="eastAsia" w:ascii="宋体" w:hAnsi="宋体" w:eastAsia="宋体" w:cs="宋体"/>
          <w:sz w:val="24"/>
          <w:lang w:val="en-US" w:eastAsia="zh-CN"/>
        </w:rPr>
        <w:t>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w:t>
      </w:r>
      <w:r>
        <w:rPr>
          <w:rFonts w:hint="eastAsia" w:ascii="宋体" w:hAnsi="宋体" w:cs="宋体"/>
          <w:sz w:val="24"/>
          <w:lang w:eastAsia="zh-CN"/>
        </w:rPr>
        <w:t>采购人</w:t>
      </w:r>
      <w:r>
        <w:rPr>
          <w:rFonts w:hint="eastAsia" w:ascii="宋体" w:hAnsi="宋体" w:cs="宋体"/>
          <w:sz w:val="24"/>
        </w:rPr>
        <w:t>同意的前提下，</w:t>
      </w:r>
      <w:r>
        <w:rPr>
          <w:rFonts w:hint="eastAsia" w:ascii="宋体" w:hAnsi="宋体" w:eastAsia="宋体" w:cs="宋体"/>
          <w:sz w:val="24"/>
        </w:rPr>
        <w:t>可采用质量承诺的方式：</w:t>
      </w:r>
    </w:p>
    <w:p w14:paraId="67655FBC">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51DCCF15">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44A5EA55">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lang w:val="en-US" w:eastAsia="zh-CN"/>
        </w:rPr>
        <w:t>2.</w:t>
      </w:r>
      <w:r>
        <w:rPr>
          <w:rFonts w:hint="eastAsia" w:ascii="宋体" w:hAnsi="宋体" w:cs="宋体"/>
          <w:sz w:val="24"/>
        </w:rPr>
        <w:t>货物交付时，</w:t>
      </w:r>
      <w:r>
        <w:rPr>
          <w:rFonts w:hint="eastAsia" w:ascii="宋体" w:hAnsi="宋体" w:cs="宋体"/>
          <w:sz w:val="24"/>
          <w:lang w:eastAsia="zh-CN"/>
        </w:rPr>
        <w:t>采购人</w:t>
      </w:r>
      <w:r>
        <w:rPr>
          <w:rFonts w:hint="eastAsia" w:ascii="宋体" w:hAnsi="宋体" w:cs="宋体"/>
          <w:sz w:val="24"/>
        </w:rPr>
        <w:t>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w:t>
      </w:r>
      <w:r>
        <w:rPr>
          <w:rFonts w:hint="eastAsia" w:ascii="宋体" w:hAnsi="宋体" w:cs="宋体"/>
          <w:sz w:val="24"/>
          <w:lang w:eastAsia="zh-CN"/>
        </w:rPr>
        <w:t>采购人</w:t>
      </w:r>
      <w:r>
        <w:rPr>
          <w:rFonts w:hint="eastAsia" w:ascii="宋体" w:hAnsi="宋体" w:cs="宋体"/>
          <w:sz w:val="24"/>
        </w:rPr>
        <w:t>收到检测报告后</w:t>
      </w:r>
      <w:r>
        <w:rPr>
          <w:rFonts w:hint="eastAsia" w:ascii="宋体" w:hAnsi="宋体" w:cs="宋体"/>
          <w:sz w:val="24"/>
          <w:lang w:val="en-US" w:eastAsia="zh-CN"/>
        </w:rPr>
        <w:t>3</w:t>
      </w:r>
      <w:r>
        <w:rPr>
          <w:rFonts w:hint="eastAsia" w:ascii="宋体" w:hAnsi="宋体" w:cs="宋体"/>
          <w:sz w:val="24"/>
        </w:rPr>
        <w:t>个工作日内）</w:t>
      </w:r>
      <w:r>
        <w:rPr>
          <w:rFonts w:hint="eastAsia" w:ascii="宋体" w:hAnsi="宋体" w:cs="宋体"/>
          <w:b/>
          <w:bCs/>
          <w:sz w:val="24"/>
        </w:rPr>
        <w:t>。</w:t>
      </w:r>
      <w:r>
        <w:rPr>
          <w:rFonts w:hint="eastAsia" w:ascii="宋体" w:hAnsi="宋体" w:cs="宋体"/>
          <w:sz w:val="24"/>
        </w:rPr>
        <w:t>若</w:t>
      </w:r>
      <w:r>
        <w:rPr>
          <w:rFonts w:hint="eastAsia" w:ascii="宋体" w:hAnsi="宋体" w:cs="宋体"/>
          <w:sz w:val="24"/>
          <w:lang w:eastAsia="zh-CN"/>
        </w:rPr>
        <w:t>采购人</w:t>
      </w:r>
      <w:r>
        <w:rPr>
          <w:rFonts w:hint="eastAsia" w:ascii="宋体" w:hAnsi="宋体" w:cs="宋体"/>
          <w:sz w:val="24"/>
        </w:rPr>
        <w:t>认为有必要可邀</w:t>
      </w:r>
      <w:r>
        <w:rPr>
          <w:rFonts w:hint="eastAsia" w:ascii="宋体" w:hAnsi="宋体" w:cs="宋体"/>
          <w:sz w:val="24"/>
          <w:highlight w:val="none"/>
        </w:rPr>
        <w:t>请相关方参加。</w:t>
      </w:r>
    </w:p>
    <w:p w14:paraId="3B3DCDFE">
      <w:pPr>
        <w:pStyle w:val="8"/>
        <w:ind w:left="0" w:leftChars="0" w:firstLine="480" w:firstLineChars="200"/>
        <w:rPr>
          <w:rFonts w:hint="eastAsia" w:ascii="宋体" w:hAnsi="宋体" w:cs="宋体"/>
          <w:sz w:val="24"/>
          <w:highlight w:val="none"/>
        </w:rPr>
      </w:pPr>
      <w:r>
        <w:rPr>
          <w:rFonts w:hint="eastAsia" w:cs="仿宋" w:asciiTheme="minorEastAsia" w:hAnsiTheme="minorEastAsia"/>
          <w:kern w:val="0"/>
          <w:highlight w:val="none"/>
        </w:rPr>
        <w:t>▲</w:t>
      </w:r>
      <w:r>
        <w:rPr>
          <w:rFonts w:hint="eastAsia"/>
          <w:highlight w:val="none"/>
          <w:lang w:val="en-US" w:eastAsia="zh-CN"/>
        </w:rPr>
        <w:t>3.原则上供应商不得由第三方单位直接发货至采购人仓库（特殊情况除外），建议安排专人送至采购人指定仓库，若由物流公司配送的货物，应要求物流公司按照采购人的要求送货，同时配合采购人的仓库验收。严禁在没有和采购人对接的情况下，直接卸货至采购人的卫门岗亭，若由此造成货物丢失、损坏，采购人不承担任何责任。（提供承诺）</w:t>
      </w:r>
    </w:p>
    <w:p w14:paraId="2A21CC8C">
      <w:pPr>
        <w:pStyle w:val="8"/>
        <w:ind w:left="0" w:leftChars="0" w:firstLine="480" w:firstLineChars="200"/>
        <w:rPr>
          <w:rFonts w:hint="eastAsia" w:ascii="宋体" w:hAnsi="Arial" w:cs="Arial" w:eastAsiaTheme="minorEastAsia"/>
          <w:snapToGrid w:val="0"/>
          <w:color w:val="auto"/>
          <w:kern w:val="2"/>
          <w:sz w:val="24"/>
          <w:szCs w:val="21"/>
          <w:highlight w:val="none"/>
          <w:lang w:val="en-US" w:eastAsia="zh-CN" w:bidi="ar-SA"/>
        </w:rPr>
      </w:pPr>
      <w:r>
        <w:rPr>
          <w:rFonts w:hint="eastAsia" w:cs="仿宋" w:asciiTheme="minorEastAsia" w:hAnsiTheme="minorEastAsia"/>
          <w:kern w:val="0"/>
          <w:highlight w:val="none"/>
        </w:rPr>
        <w:t>▲</w:t>
      </w:r>
      <w:r>
        <w:rPr>
          <w:rFonts w:hint="eastAsia"/>
          <w:highlight w:val="none"/>
          <w:lang w:val="en-US" w:eastAsia="zh-CN"/>
        </w:rPr>
        <w:t>4.对验收不合格的货物，需在</w:t>
      </w:r>
      <w:r>
        <w:rPr>
          <w:rFonts w:hint="eastAsia"/>
          <w:highlight w:val="none"/>
          <w:u w:val="single"/>
          <w:lang w:val="en-US" w:eastAsia="zh-CN"/>
        </w:rPr>
        <w:t>5个工作日内</w:t>
      </w:r>
      <w:r>
        <w:rPr>
          <w:rFonts w:hint="eastAsia"/>
          <w:highlight w:val="none"/>
          <w:lang w:val="en-US" w:eastAsia="zh-CN"/>
        </w:rPr>
        <w:t>完成退换货（特殊情况的须及时更换），超过时间期限未及时取回货物的，采购人有权将按</w:t>
      </w:r>
      <w:r>
        <w:rPr>
          <w:rFonts w:hint="eastAsia"/>
          <w:highlight w:val="none"/>
          <w:u w:val="single"/>
          <w:lang w:val="en-US" w:eastAsia="zh-CN"/>
        </w:rPr>
        <w:t>200元/天</w:t>
      </w:r>
      <w:r>
        <w:rPr>
          <w:rFonts w:hint="eastAsia"/>
          <w:highlight w:val="none"/>
          <w:lang w:val="en-US" w:eastAsia="zh-CN"/>
        </w:rPr>
        <w:t>收取仓储费，从应付货款或者履约保证金扣除。</w:t>
      </w:r>
    </w:p>
    <w:p w14:paraId="7B2E8EF8">
      <w:pPr>
        <w:pStyle w:val="7"/>
        <w:numPr>
          <w:ilvl w:val="0"/>
          <w:numId w:val="0"/>
        </w:numPr>
        <w:ind w:firstLine="480" w:firstLineChars="200"/>
        <w:rPr>
          <w:rFonts w:hint="eastAsia"/>
          <w:color w:val="auto"/>
          <w:lang w:val="en-US" w:eastAsia="zh-CN"/>
        </w:rPr>
      </w:pPr>
      <w:r>
        <w:rPr>
          <w:rFonts w:hint="eastAsia" w:cs="Arial"/>
          <w:snapToGrid w:val="0"/>
          <w:color w:val="auto"/>
          <w:kern w:val="2"/>
          <w:sz w:val="24"/>
          <w:szCs w:val="21"/>
          <w:lang w:val="en-US" w:eastAsia="zh-CN" w:bidi="ar-SA"/>
        </w:rPr>
        <w:t>5</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供应商须</w:t>
      </w:r>
      <w:r>
        <w:rPr>
          <w:rFonts w:hint="eastAsia"/>
          <w:color w:val="auto"/>
          <w:lang w:val="en-US" w:eastAsia="zh-CN"/>
        </w:rPr>
        <w:t>配合采购人做好货物的到货数量验收工作，将货物运达采购人指定交货地点后及时通知采购人。</w:t>
      </w:r>
    </w:p>
    <w:p w14:paraId="63286BD7">
      <w:pPr>
        <w:pStyle w:val="7"/>
        <w:numPr>
          <w:ilvl w:val="0"/>
          <w:numId w:val="0"/>
        </w:numPr>
        <w:ind w:firstLine="480" w:firstLineChars="200"/>
        <w:rPr>
          <w:lang w:val="en-US"/>
        </w:rPr>
      </w:pPr>
      <w:r>
        <w:rPr>
          <w:rFonts w:hint="eastAsia" w:cs="Arial"/>
          <w:snapToGrid w:val="0"/>
          <w:kern w:val="2"/>
          <w:sz w:val="24"/>
          <w:szCs w:val="21"/>
          <w:lang w:val="en-US" w:eastAsia="zh-CN" w:bidi="ar-SA"/>
        </w:rPr>
        <w:t>6</w:t>
      </w:r>
      <w:r>
        <w:rPr>
          <w:rFonts w:ascii="宋体" w:hAnsi="Arial" w:cs="Arial" w:eastAsiaTheme="minorEastAsia"/>
          <w:snapToGrid w:val="0"/>
          <w:kern w:val="2"/>
          <w:sz w:val="24"/>
          <w:szCs w:val="21"/>
          <w:lang w:val="en-US" w:eastAsia="zh-CN" w:bidi="ar-SA"/>
        </w:rPr>
        <w:t>.</w:t>
      </w:r>
      <w:r>
        <w:rPr>
          <w:rFonts w:hint="eastAsia"/>
          <w:color w:val="auto"/>
          <w:lang w:val="en-US" w:eastAsia="zh-CN"/>
        </w:rPr>
        <w:t>双方指定人员现场确认送货数量并由双方签字确认。</w:t>
      </w:r>
    </w:p>
    <w:p w14:paraId="4C807406">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14:paraId="4AE1F59B">
      <w:pPr>
        <w:pStyle w:val="7"/>
        <w:numPr>
          <w:ilvl w:val="0"/>
          <w:numId w:val="0"/>
        </w:numPr>
        <w:ind w:firstLine="480" w:firstLineChars="200"/>
        <w:rPr>
          <w:rFonts w:hint="eastAsia"/>
          <w:lang w:val="en-US"/>
        </w:rPr>
      </w:pPr>
      <w:r>
        <w:rPr>
          <w:rFonts w:hint="eastAsia" w:ascii="宋体" w:hAnsi="Arial" w:cs="Arial" w:eastAsiaTheme="minorEastAsia"/>
          <w:snapToGrid w:val="0"/>
          <w:kern w:val="2"/>
          <w:sz w:val="24"/>
          <w:szCs w:val="21"/>
          <w:lang w:val="en-US" w:eastAsia="zh-CN" w:bidi="ar-SA"/>
        </w:rPr>
        <w:t>1.</w:t>
      </w:r>
      <w:r>
        <w:rPr>
          <w:rFonts w:hint="eastAsia"/>
          <w:lang w:val="en-US"/>
        </w:rPr>
        <w:t>根据采购人生产计划，确定送货数量要求，</w:t>
      </w:r>
      <w:r>
        <w:rPr>
          <w:rFonts w:hint="eastAsia"/>
          <w:lang w:val="en-US" w:eastAsia="zh-CN"/>
        </w:rPr>
        <w:t>预计</w:t>
      </w:r>
      <w:r>
        <w:rPr>
          <w:rFonts w:hint="eastAsia"/>
          <w:lang w:val="en-US"/>
        </w:rPr>
        <w:t>分</w:t>
      </w:r>
      <w:r>
        <w:rPr>
          <w:rFonts w:hint="eastAsia"/>
          <w:lang w:val="en-US" w:eastAsia="zh-CN"/>
        </w:rPr>
        <w:t>3</w:t>
      </w:r>
      <w:r>
        <w:rPr>
          <w:rFonts w:hint="eastAsia"/>
          <w:highlight w:val="none"/>
          <w:lang w:val="en-US" w:eastAsia="zh-CN"/>
        </w:rPr>
        <w:t>批次</w:t>
      </w:r>
      <w:r>
        <w:rPr>
          <w:rFonts w:hint="eastAsia"/>
          <w:highlight w:val="none"/>
          <w:lang w:val="en-US"/>
        </w:rPr>
        <w:t>供货</w:t>
      </w:r>
      <w:r>
        <w:rPr>
          <w:rFonts w:hint="eastAsia"/>
          <w:lang w:val="en-US"/>
        </w:rPr>
        <w:t>，</w:t>
      </w:r>
      <w:r>
        <w:rPr>
          <w:rFonts w:hint="eastAsia"/>
          <w:lang w:val="en-US" w:eastAsia="zh-CN"/>
        </w:rPr>
        <w:t>供应商</w:t>
      </w:r>
      <w:r>
        <w:rPr>
          <w:rFonts w:hint="eastAsia"/>
          <w:lang w:val="en-US"/>
        </w:rPr>
        <w:t>负责在接到采购人书面通知</w:t>
      </w:r>
      <w:r>
        <w:rPr>
          <w:rFonts w:hint="eastAsia"/>
          <w:highlight w:val="none"/>
          <w:lang w:val="en-US"/>
        </w:rPr>
        <w:t>后在</w:t>
      </w:r>
      <w:r>
        <w:rPr>
          <w:rFonts w:hint="eastAsia"/>
          <w:highlight w:val="none"/>
          <w:lang w:val="en-US" w:eastAsia="zh-CN"/>
        </w:rPr>
        <w:t>3</w:t>
      </w:r>
      <w:r>
        <w:rPr>
          <w:rFonts w:hint="eastAsia"/>
          <w:highlight w:val="none"/>
          <w:lang w:val="en-US"/>
        </w:rPr>
        <w:t>个工作日内</w:t>
      </w:r>
      <w:r>
        <w:rPr>
          <w:rFonts w:hint="eastAsia"/>
          <w:lang w:val="en-US"/>
        </w:rPr>
        <w:t>完成供货。</w:t>
      </w:r>
    </w:p>
    <w:p w14:paraId="43DD2022">
      <w:pPr>
        <w:pStyle w:val="7"/>
        <w:ind w:firstLine="480" w:firstLineChars="200"/>
        <w:rPr>
          <w:rFonts w:hint="default" w:ascii="宋体" w:hAnsi="宋体" w:cs="Arial" w:eastAsiaTheme="minorEastAsia"/>
          <w:snapToGrid w:val="0"/>
          <w:szCs w:val="21"/>
          <w:lang w:val="en-US" w:eastAsia="zh-CN"/>
        </w:rPr>
      </w:pPr>
      <w:r>
        <w:rPr>
          <w:rFonts w:hint="eastAsia" w:ascii="宋体" w:hAnsi="宋体" w:cs="Arial"/>
          <w:snapToGrid w:val="0"/>
          <w:szCs w:val="21"/>
          <w:lang w:val="en-US" w:eastAsia="zh-CN"/>
        </w:rPr>
        <w:t>2</w:t>
      </w:r>
      <w:r>
        <w:rPr>
          <w:rFonts w:hint="eastAsia" w:ascii="宋体" w:hAnsi="宋体" w:cs="Arial"/>
          <w:snapToGrid w:val="0"/>
          <w:szCs w:val="21"/>
        </w:rPr>
        <w:t>.</w:t>
      </w:r>
      <w:r>
        <w:rPr>
          <w:rFonts w:hint="eastAsia" w:hAnsi="宋体" w:cs="Arial"/>
          <w:snapToGrid w:val="0"/>
          <w:szCs w:val="21"/>
          <w:lang w:val="en-US" w:eastAsia="zh-CN"/>
        </w:rPr>
        <w:t>供应商</w:t>
      </w:r>
      <w:r>
        <w:rPr>
          <w:rFonts w:hint="eastAsia" w:ascii="宋体" w:hAnsi="宋体" w:cs="Arial"/>
          <w:snapToGrid w:val="0"/>
          <w:szCs w:val="21"/>
        </w:rPr>
        <w:t>首先应</w:t>
      </w:r>
      <w:r>
        <w:rPr>
          <w:rFonts w:hint="eastAsia" w:hAnsi="宋体" w:cs="Arial"/>
          <w:snapToGrid w:val="0"/>
          <w:szCs w:val="21"/>
          <w:lang w:val="en-US" w:eastAsia="zh-CN"/>
        </w:rPr>
        <w:t>按照采购</w:t>
      </w:r>
      <w:r>
        <w:rPr>
          <w:rFonts w:hint="eastAsia" w:ascii="宋体" w:hAnsi="宋体" w:cs="Arial"/>
          <w:snapToGrid w:val="0"/>
          <w:szCs w:val="21"/>
        </w:rPr>
        <w:t>人</w:t>
      </w:r>
      <w:r>
        <w:rPr>
          <w:rFonts w:hint="eastAsia" w:hAnsi="宋体" w:cs="Arial"/>
          <w:snapToGrid w:val="0"/>
          <w:szCs w:val="21"/>
          <w:lang w:val="en-US" w:eastAsia="zh-CN"/>
        </w:rPr>
        <w:t>情况</w:t>
      </w:r>
      <w:r>
        <w:rPr>
          <w:rFonts w:hint="eastAsia" w:ascii="宋体" w:hAnsi="宋体" w:cs="Arial"/>
          <w:snapToGrid w:val="0"/>
          <w:szCs w:val="21"/>
        </w:rPr>
        <w:t>制定并向</w:t>
      </w:r>
      <w:r>
        <w:rPr>
          <w:rFonts w:hint="eastAsia" w:hAnsi="宋体" w:cs="Arial"/>
          <w:snapToGrid w:val="0"/>
          <w:szCs w:val="21"/>
          <w:lang w:val="en-US" w:eastAsia="zh-CN"/>
        </w:rPr>
        <w:t>采购</w:t>
      </w:r>
      <w:r>
        <w:rPr>
          <w:rFonts w:hint="eastAsia" w:ascii="宋体" w:hAnsi="宋体" w:cs="Arial"/>
          <w:snapToGrid w:val="0"/>
          <w:szCs w:val="21"/>
        </w:rPr>
        <w:t>人提供适合</w:t>
      </w:r>
      <w:r>
        <w:rPr>
          <w:rFonts w:hint="eastAsia" w:hAnsi="宋体" w:cs="Arial"/>
          <w:snapToGrid w:val="0"/>
          <w:szCs w:val="21"/>
          <w:lang w:val="en-US" w:eastAsia="zh-CN"/>
        </w:rPr>
        <w:t>采购</w:t>
      </w:r>
      <w:r>
        <w:rPr>
          <w:rFonts w:hint="eastAsia" w:ascii="宋体" w:hAnsi="宋体" w:cs="Arial"/>
          <w:snapToGrid w:val="0"/>
          <w:szCs w:val="21"/>
        </w:rPr>
        <w:t>人</w:t>
      </w:r>
      <w:r>
        <w:rPr>
          <w:rFonts w:hint="eastAsia" w:ascii="宋体" w:hAnsi="宋体" w:cs="Arial"/>
          <w:snapToGrid w:val="0"/>
          <w:szCs w:val="21"/>
          <w:lang w:val="en-US" w:eastAsia="zh-CN"/>
        </w:rPr>
        <w:t>PAM用药</w:t>
      </w:r>
      <w:r>
        <w:rPr>
          <w:rFonts w:hint="eastAsia" w:ascii="宋体" w:hAnsi="宋体" w:cs="Arial"/>
          <w:snapToGrid w:val="0"/>
          <w:szCs w:val="21"/>
        </w:rPr>
        <w:t>的具体方案，该方案须</w:t>
      </w:r>
      <w:r>
        <w:rPr>
          <w:rFonts w:hint="eastAsia" w:hAnsi="宋体" w:cs="Arial"/>
          <w:snapToGrid w:val="0"/>
          <w:szCs w:val="21"/>
          <w:lang w:val="en-US" w:eastAsia="zh-CN"/>
        </w:rPr>
        <w:t>满足采购人技术要求。</w:t>
      </w:r>
    </w:p>
    <w:p w14:paraId="59476F2B">
      <w:pPr>
        <w:pStyle w:val="7"/>
        <w:ind w:firstLine="480" w:firstLineChars="200"/>
        <w:rPr>
          <w:rFonts w:ascii="宋体" w:hAnsi="宋体" w:cs="Arial"/>
          <w:snapToGrid w:val="0"/>
          <w:szCs w:val="21"/>
        </w:rPr>
      </w:pPr>
      <w:r>
        <w:rPr>
          <w:rFonts w:hint="eastAsia" w:hAnsi="宋体" w:cs="Arial"/>
          <w:snapToGrid w:val="0"/>
          <w:szCs w:val="21"/>
          <w:lang w:val="en-US" w:eastAsia="zh-CN"/>
        </w:rPr>
        <w:t>3</w:t>
      </w:r>
      <w:r>
        <w:rPr>
          <w:rFonts w:hint="eastAsia" w:ascii="宋体" w:hAnsi="宋体" w:cs="Arial"/>
          <w:snapToGrid w:val="0"/>
          <w:szCs w:val="21"/>
        </w:rPr>
        <w:t>.</w:t>
      </w:r>
      <w:r>
        <w:rPr>
          <w:rFonts w:hint="eastAsia" w:hAnsi="宋体" w:cs="Arial"/>
          <w:snapToGrid w:val="0"/>
          <w:szCs w:val="21"/>
          <w:lang w:val="en-US" w:eastAsia="zh-CN"/>
        </w:rPr>
        <w:t>保</w:t>
      </w:r>
      <w:r>
        <w:rPr>
          <w:rFonts w:hint="eastAsia" w:hAnsi="宋体" w:cs="Arial"/>
          <w:snapToGrid w:val="0"/>
          <w:szCs w:val="21"/>
          <w:highlight w:val="none"/>
          <w:lang w:val="en-US" w:eastAsia="zh-CN"/>
        </w:rPr>
        <w:t>证3个月内采购人PAM使用总量不能超15吨，在3个月进泥总量50000m³没有发</w:t>
      </w:r>
      <w:r>
        <w:rPr>
          <w:rFonts w:hint="eastAsia" w:hAnsi="宋体" w:cs="Arial"/>
          <w:snapToGrid w:val="0"/>
          <w:szCs w:val="21"/>
          <w:lang w:val="en-US" w:eastAsia="zh-CN"/>
        </w:rPr>
        <w:t>生明显（是指超过</w:t>
      </w:r>
      <w:r>
        <w:rPr>
          <w:rFonts w:hint="eastAsia" w:hAnsi="宋体" w:cs="Arial"/>
          <w:snapToGrid w:val="0"/>
          <w:kern w:val="2"/>
          <w:sz w:val="24"/>
          <w:szCs w:val="21"/>
          <w:lang w:val="en-US" w:eastAsia="zh-CN" w:bidi="ar-SA"/>
        </w:rPr>
        <w:t>55</w:t>
      </w:r>
      <w:r>
        <w:rPr>
          <w:rFonts w:hint="eastAsia" w:ascii="宋体" w:hAnsi="宋体" w:cs="Arial"/>
          <w:snapToGrid w:val="0"/>
          <w:kern w:val="2"/>
          <w:sz w:val="24"/>
          <w:szCs w:val="21"/>
          <w:lang w:val="en-US" w:eastAsia="zh-CN" w:bidi="ar-SA"/>
        </w:rPr>
        <w:t>000</w:t>
      </w:r>
      <w:r>
        <w:rPr>
          <w:rFonts w:hint="eastAsia" w:cs="仿宋" w:asciiTheme="minorEastAsia" w:hAnsiTheme="minorEastAsia"/>
          <w:snapToGrid/>
          <w:kern w:val="2"/>
          <w:sz w:val="24"/>
          <w:szCs w:val="24"/>
          <w:lang w:val="en-US" w:eastAsia="zh-CN" w:bidi="ar-SA"/>
        </w:rPr>
        <w:t>m³</w:t>
      </w:r>
      <w:r>
        <w:rPr>
          <w:rFonts w:hint="eastAsia" w:hAnsi="宋体" w:cs="Arial"/>
          <w:snapToGrid w:val="0"/>
          <w:szCs w:val="21"/>
          <w:lang w:val="en-US" w:eastAsia="zh-CN"/>
        </w:rPr>
        <w:t>）的情况下PAM费用增加部分费用由供应商自行承担。</w:t>
      </w:r>
    </w:p>
    <w:p w14:paraId="32E05F45">
      <w:pPr>
        <w:pStyle w:val="7"/>
        <w:ind w:firstLine="480" w:firstLineChars="200"/>
        <w:rPr>
          <w:rFonts w:hint="default" w:ascii="宋体" w:hAnsi="宋体" w:eastAsiaTheme="minorEastAsia"/>
          <w:b/>
          <w:bCs/>
          <w:szCs w:val="21"/>
          <w:lang w:val="en-US" w:eastAsia="zh-CN"/>
        </w:rPr>
      </w:pPr>
      <w:r>
        <w:rPr>
          <w:rFonts w:hint="eastAsia" w:hAnsi="宋体" w:cs="Arial"/>
          <w:snapToGrid w:val="0"/>
          <w:szCs w:val="21"/>
          <w:lang w:val="en-US" w:eastAsia="zh-CN"/>
        </w:rPr>
        <w:t>4</w:t>
      </w:r>
      <w:r>
        <w:rPr>
          <w:rFonts w:hint="eastAsia" w:ascii="宋体" w:hAnsi="宋体" w:cs="Arial"/>
          <w:snapToGrid w:val="0"/>
          <w:szCs w:val="21"/>
          <w:lang w:val="en-US" w:eastAsia="zh-CN"/>
        </w:rPr>
        <w:t>.</w:t>
      </w:r>
      <w:r>
        <w:rPr>
          <w:rFonts w:hint="eastAsia"/>
          <w:lang w:val="en-US" w:eastAsia="zh-CN"/>
        </w:rPr>
        <w:t>运输及包装要求：</w:t>
      </w:r>
      <w:r>
        <w:rPr>
          <w:rFonts w:hint="eastAsia" w:ascii="宋体" w:hAnsi="宋体" w:cs="Arial"/>
          <w:snapToGrid w:val="0"/>
          <w:szCs w:val="21"/>
          <w:lang w:val="en-US" w:eastAsia="zh-CN"/>
        </w:rPr>
        <w:t>货物包装应符合国家相关标准规定，货物外包装上应有生产厂名、产品名称、</w:t>
      </w:r>
      <w:r>
        <w:rPr>
          <w:rFonts w:hint="eastAsia"/>
          <w:lang w:val="en-US" w:eastAsia="zh-CN"/>
        </w:rPr>
        <w:t>商标、净质量、批号或生产日期、标准编号等信息；货物由供应商负责装卸、运输。运输过程须遵守国家相关运输管理规定，运输过程中出现的一切问题皆由供应商负责。供应商负责货物到场的卸货工作，并对卸货过程中的环境安全负责（采购人可以免费提供叉车服务）。</w:t>
      </w:r>
    </w:p>
    <w:p w14:paraId="01608E72">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14:paraId="6D784BEF">
      <w:pPr>
        <w:pStyle w:val="8"/>
        <w:ind w:firstLine="480" w:firstLineChars="200"/>
        <w:rPr>
          <w:lang w:val="en-US"/>
        </w:rPr>
      </w:pPr>
      <w:r>
        <w:rPr>
          <w:rFonts w:hint="eastAsia"/>
          <w:lang w:val="en-US"/>
        </w:rPr>
        <w:t>以本询价采购文件中的合同条款为准。</w:t>
      </w:r>
    </w:p>
    <w:p w14:paraId="1F287548">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14:paraId="2A5F0B84">
      <w:pPr>
        <w:pStyle w:val="7"/>
        <w:ind w:firstLine="480" w:firstLineChars="200"/>
        <w:rPr>
          <w:rFonts w:hint="eastAsia" w:ascii="宋体"/>
          <w:lang w:val="en-US"/>
        </w:rPr>
      </w:pPr>
      <w:r>
        <w:rPr>
          <w:rFonts w:hint="eastAsia"/>
          <w:lang w:val="en-US"/>
        </w:rPr>
        <w:t>1.</w:t>
      </w:r>
      <w:r>
        <w:rPr>
          <w:rFonts w:hint="eastAsia"/>
          <w:lang w:val="en-US" w:eastAsia="zh-CN"/>
        </w:rPr>
        <w:t>供应商</w:t>
      </w:r>
      <w:r>
        <w:rPr>
          <w:rFonts w:hint="eastAsia"/>
          <w:lang w:val="en-US"/>
        </w:rPr>
        <w:t>必须满足</w:t>
      </w:r>
      <w:r>
        <w:rPr>
          <w:rFonts w:hint="eastAsia"/>
          <w:highlight w:val="none"/>
          <w:lang w:val="en-US"/>
        </w:rPr>
        <w:t>采购人售后服务要求。</w:t>
      </w:r>
      <w:r>
        <w:rPr>
          <w:rFonts w:hint="eastAsia"/>
          <w:highlight w:val="none"/>
          <w:lang w:val="en-US" w:eastAsia="zh-CN"/>
        </w:rPr>
        <w:t>在货物验收合格入库后，供应商依然承担质量责任，</w:t>
      </w:r>
      <w:r>
        <w:rPr>
          <w:rFonts w:hint="eastAsia"/>
          <w:highlight w:val="none"/>
          <w:lang w:val="en-US"/>
        </w:rPr>
        <w:t>如使用过程发生</w:t>
      </w:r>
      <w:r>
        <w:rPr>
          <w:rFonts w:hint="eastAsia"/>
          <w:lang w:val="en-US"/>
        </w:rPr>
        <w:t>问题，</w:t>
      </w:r>
      <w:r>
        <w:rPr>
          <w:rFonts w:hint="eastAsia"/>
          <w:lang w:val="en-US" w:eastAsia="zh-CN"/>
        </w:rPr>
        <w:t>供应商</w:t>
      </w:r>
      <w:r>
        <w:rPr>
          <w:rFonts w:hint="eastAsia"/>
          <w:lang w:val="en-US"/>
        </w:rPr>
        <w:t>须在接到</w:t>
      </w:r>
      <w:r>
        <w:rPr>
          <w:rFonts w:hint="eastAsia" w:ascii="宋体"/>
          <w:lang w:val="en-US"/>
        </w:rPr>
        <w:t>采购人通知后必须</w:t>
      </w:r>
      <w:r>
        <w:rPr>
          <w:rFonts w:hint="eastAsia"/>
          <w:lang w:val="en-US" w:eastAsia="zh-CN"/>
        </w:rPr>
        <w:t>24</w:t>
      </w:r>
      <w:r>
        <w:rPr>
          <w:rFonts w:hint="eastAsia" w:ascii="宋体"/>
          <w:lang w:val="en-US"/>
        </w:rPr>
        <w:t>小时内赶到现场进行处理，</w:t>
      </w:r>
      <w:r>
        <w:rPr>
          <w:rFonts w:hint="eastAsia"/>
          <w:lang w:val="en-US" w:eastAsia="zh-CN"/>
        </w:rPr>
        <w:t>8</w:t>
      </w:r>
      <w:r>
        <w:rPr>
          <w:rFonts w:hint="eastAsia" w:ascii="宋体"/>
          <w:lang w:val="en-US"/>
        </w:rPr>
        <w:t>小时内做出书面答复并提供解决方案。若需要派遣技术人员，则应在接到采购人通知后,24小时内派人员到达现场进行免费指导解决问题。</w:t>
      </w:r>
    </w:p>
    <w:p w14:paraId="4C52A9DC">
      <w:pPr>
        <w:pStyle w:val="7"/>
        <w:ind w:firstLine="480" w:firstLineChars="200"/>
        <w:rPr>
          <w:rFonts w:hint="eastAsia" w:ascii="宋体"/>
          <w:lang w:val="en-US"/>
        </w:rPr>
      </w:pPr>
      <w:r>
        <w:rPr>
          <w:rFonts w:hint="eastAsia" w:ascii="宋体"/>
          <w:lang w:val="en-US"/>
        </w:rPr>
        <w:t>2.采购人不再对任何售后服务进行付费。</w:t>
      </w:r>
      <w:r>
        <w:rPr>
          <w:rFonts w:hint="eastAsia" w:ascii="宋体"/>
          <w:lang w:val="en-US" w:eastAsia="zh-CN"/>
        </w:rPr>
        <w:t>供应商</w:t>
      </w:r>
      <w:r>
        <w:rPr>
          <w:rFonts w:hint="eastAsia" w:ascii="宋体"/>
          <w:lang w:val="en-US"/>
        </w:rPr>
        <w:t>的派遣人员产生的一切费用由供应商承担。</w:t>
      </w:r>
    </w:p>
    <w:p w14:paraId="1B0229ED">
      <w:pPr>
        <w:pStyle w:val="7"/>
        <w:ind w:firstLine="480" w:firstLineChars="200"/>
        <w:rPr>
          <w:rFonts w:hint="eastAsia" w:ascii="宋体"/>
          <w:lang w:val="en-US"/>
        </w:rPr>
      </w:pPr>
      <w:r>
        <w:rPr>
          <w:rFonts w:hint="eastAsia" w:ascii="宋体"/>
          <w:lang w:val="en-US"/>
        </w:rPr>
        <w:t>3.在设备使用过程中，因产品质量问题给他机械设备造成故障或货物损坏，由供应商承担采购人的一切损失，包括直接和间接损失。</w:t>
      </w:r>
    </w:p>
    <w:p w14:paraId="187A3315">
      <w:pPr>
        <w:pStyle w:val="13"/>
      </w:pPr>
    </w:p>
    <w:p w14:paraId="19F081F3">
      <w:pPr>
        <w:spacing w:line="460" w:lineRule="exact"/>
        <w:jc w:val="center"/>
        <w:rPr>
          <w:rFonts w:cs="仿宋" w:asciiTheme="minorEastAsia" w:hAnsiTheme="minorEastAsia"/>
          <w:b/>
          <w:sz w:val="36"/>
          <w:szCs w:val="36"/>
        </w:rPr>
      </w:pPr>
    </w:p>
    <w:p w14:paraId="5CE2D900">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60"/>
      <w:bookmarkEnd w:id="19"/>
      <w:bookmarkStart w:id="20" w:name="_Toc184312082"/>
      <w:bookmarkEnd w:id="20"/>
      <w:bookmarkStart w:id="21" w:name="_Toc184313243"/>
      <w:bookmarkEnd w:id="21"/>
      <w:bookmarkStart w:id="22" w:name="_Toc184312119"/>
      <w:bookmarkEnd w:id="22"/>
      <w:bookmarkStart w:id="23" w:name="_Toc184308085"/>
      <w:bookmarkEnd w:id="23"/>
      <w:bookmarkStart w:id="24" w:name="_Toc184312137"/>
      <w:bookmarkEnd w:id="24"/>
      <w:bookmarkStart w:id="25" w:name="_Toc184314413"/>
      <w:bookmarkEnd w:id="25"/>
      <w:bookmarkStart w:id="26" w:name="_Toc184312135"/>
      <w:bookmarkEnd w:id="26"/>
      <w:bookmarkStart w:id="27" w:name="_Toc184312131"/>
      <w:bookmarkEnd w:id="27"/>
      <w:bookmarkStart w:id="28" w:name="_Toc184310272"/>
      <w:bookmarkEnd w:id="28"/>
      <w:bookmarkStart w:id="29" w:name="_Toc184312094"/>
      <w:bookmarkEnd w:id="29"/>
      <w:bookmarkStart w:id="30" w:name="_Toc184314449"/>
      <w:bookmarkEnd w:id="30"/>
      <w:bookmarkStart w:id="31" w:name="_Toc184313281"/>
      <w:bookmarkEnd w:id="31"/>
      <w:bookmarkStart w:id="32" w:name="_Toc184314456"/>
      <w:bookmarkEnd w:id="32"/>
      <w:bookmarkStart w:id="33" w:name="_Toc184310280"/>
      <w:bookmarkEnd w:id="33"/>
      <w:bookmarkStart w:id="34" w:name="_Toc184313246"/>
      <w:bookmarkEnd w:id="34"/>
      <w:bookmarkStart w:id="35" w:name="_Toc184313288"/>
      <w:bookmarkEnd w:id="35"/>
      <w:bookmarkStart w:id="36" w:name="_Toc184312134"/>
      <w:bookmarkEnd w:id="36"/>
      <w:bookmarkStart w:id="37" w:name="_Toc184308047"/>
      <w:bookmarkEnd w:id="37"/>
      <w:bookmarkStart w:id="38" w:name="_Toc184310333"/>
      <w:bookmarkEnd w:id="38"/>
      <w:bookmarkStart w:id="39" w:name="_Toc184312118"/>
      <w:bookmarkEnd w:id="39"/>
      <w:bookmarkStart w:id="40" w:name="_Toc184310311"/>
      <w:bookmarkEnd w:id="40"/>
      <w:bookmarkStart w:id="41" w:name="_Toc184308070"/>
      <w:bookmarkEnd w:id="41"/>
      <w:bookmarkStart w:id="42" w:name="_Toc184308057"/>
      <w:bookmarkEnd w:id="42"/>
      <w:bookmarkStart w:id="43" w:name="_Toc184314474"/>
      <w:bookmarkEnd w:id="43"/>
      <w:bookmarkStart w:id="44" w:name="_Toc184308051"/>
      <w:bookmarkEnd w:id="44"/>
      <w:bookmarkStart w:id="45" w:name="_Toc184313307"/>
      <w:bookmarkEnd w:id="45"/>
      <w:bookmarkStart w:id="46" w:name="_Toc184314476"/>
      <w:bookmarkEnd w:id="46"/>
      <w:bookmarkStart w:id="47" w:name="_Toc184313254"/>
      <w:bookmarkEnd w:id="47"/>
      <w:bookmarkStart w:id="48" w:name="_Toc184310326"/>
      <w:bookmarkEnd w:id="48"/>
      <w:bookmarkStart w:id="49" w:name="_Toc184310274"/>
      <w:bookmarkEnd w:id="49"/>
      <w:bookmarkStart w:id="50" w:name="_Toc184314445"/>
      <w:bookmarkEnd w:id="50"/>
      <w:bookmarkStart w:id="51" w:name="_Toc184314482"/>
      <w:bookmarkEnd w:id="51"/>
      <w:bookmarkStart w:id="52" w:name="_Toc184310317"/>
      <w:bookmarkEnd w:id="52"/>
      <w:bookmarkStart w:id="53" w:name="_Toc184312071"/>
      <w:bookmarkEnd w:id="53"/>
      <w:bookmarkStart w:id="54" w:name="_Toc184310302"/>
      <w:bookmarkEnd w:id="54"/>
      <w:bookmarkStart w:id="55" w:name="_Toc184313290"/>
      <w:bookmarkEnd w:id="55"/>
      <w:bookmarkStart w:id="56" w:name="_Toc184312076"/>
      <w:bookmarkEnd w:id="56"/>
      <w:bookmarkStart w:id="57" w:name="_Toc184310289"/>
      <w:bookmarkEnd w:id="57"/>
      <w:bookmarkStart w:id="58" w:name="_Toc184312100"/>
      <w:bookmarkEnd w:id="58"/>
      <w:bookmarkStart w:id="59" w:name="_Toc184313289"/>
      <w:bookmarkEnd w:id="59"/>
      <w:bookmarkStart w:id="60" w:name="_Toc184308082"/>
      <w:bookmarkEnd w:id="60"/>
      <w:bookmarkStart w:id="61" w:name="_Toc184310328"/>
      <w:bookmarkEnd w:id="61"/>
      <w:bookmarkStart w:id="62" w:name="_Toc184313248"/>
      <w:bookmarkEnd w:id="62"/>
      <w:bookmarkStart w:id="63" w:name="_Toc184308090"/>
      <w:bookmarkEnd w:id="63"/>
      <w:bookmarkStart w:id="64" w:name="_Toc184312079"/>
      <w:bookmarkEnd w:id="64"/>
      <w:bookmarkStart w:id="65" w:name="_Toc184308088"/>
      <w:bookmarkEnd w:id="65"/>
      <w:bookmarkStart w:id="66" w:name="_Toc184308103"/>
      <w:bookmarkEnd w:id="66"/>
      <w:bookmarkStart w:id="67" w:name="_Toc184313252"/>
      <w:bookmarkEnd w:id="67"/>
      <w:bookmarkStart w:id="68" w:name="_Toc184310296"/>
      <w:bookmarkEnd w:id="68"/>
      <w:bookmarkStart w:id="69" w:name="_Toc184314451"/>
      <w:bookmarkEnd w:id="69"/>
      <w:bookmarkStart w:id="70" w:name="_Toc184312124"/>
      <w:bookmarkEnd w:id="70"/>
      <w:bookmarkStart w:id="71" w:name="_Toc184308080"/>
      <w:bookmarkEnd w:id="71"/>
      <w:bookmarkStart w:id="72" w:name="_Toc184313266"/>
      <w:bookmarkEnd w:id="72"/>
      <w:bookmarkStart w:id="73" w:name="_Toc184308102"/>
      <w:bookmarkEnd w:id="73"/>
      <w:bookmarkStart w:id="74" w:name="_Toc184314437"/>
      <w:bookmarkEnd w:id="74"/>
      <w:bookmarkStart w:id="75" w:name="_Toc184312086"/>
      <w:bookmarkEnd w:id="75"/>
      <w:bookmarkStart w:id="76" w:name="_Toc184314466"/>
      <w:bookmarkEnd w:id="76"/>
      <w:bookmarkStart w:id="77" w:name="_Toc184310337"/>
      <w:bookmarkEnd w:id="77"/>
      <w:bookmarkStart w:id="78" w:name="_Toc184313268"/>
      <w:bookmarkEnd w:id="78"/>
      <w:bookmarkStart w:id="79" w:name="_Toc184310308"/>
      <w:bookmarkEnd w:id="79"/>
      <w:bookmarkStart w:id="80" w:name="_Toc184313249"/>
      <w:bookmarkEnd w:id="80"/>
      <w:bookmarkStart w:id="81" w:name="_Toc184313310"/>
      <w:bookmarkEnd w:id="81"/>
      <w:bookmarkStart w:id="82" w:name="_Toc184312072"/>
      <w:bookmarkEnd w:id="82"/>
      <w:bookmarkStart w:id="83" w:name="_Toc184312085"/>
      <w:bookmarkEnd w:id="83"/>
      <w:bookmarkStart w:id="84" w:name="_Toc184310307"/>
      <w:bookmarkEnd w:id="84"/>
      <w:bookmarkStart w:id="85" w:name="_Toc184312098"/>
      <w:bookmarkEnd w:id="85"/>
      <w:bookmarkStart w:id="86" w:name="_Toc184312116"/>
      <w:bookmarkEnd w:id="86"/>
      <w:bookmarkStart w:id="87" w:name="_Toc184313262"/>
      <w:bookmarkEnd w:id="87"/>
      <w:bookmarkStart w:id="88" w:name="_Toc184313291"/>
      <w:bookmarkEnd w:id="88"/>
      <w:bookmarkStart w:id="89" w:name="_Toc184308042"/>
      <w:bookmarkEnd w:id="89"/>
      <w:bookmarkStart w:id="90" w:name="_Toc184310303"/>
      <w:bookmarkEnd w:id="90"/>
      <w:bookmarkStart w:id="91" w:name="_Toc184314446"/>
      <w:bookmarkEnd w:id="91"/>
      <w:bookmarkStart w:id="92" w:name="_Toc184312097"/>
      <w:bookmarkEnd w:id="92"/>
      <w:bookmarkStart w:id="93" w:name="_Toc184308084"/>
      <w:bookmarkEnd w:id="93"/>
      <w:bookmarkStart w:id="94" w:name="_Toc184313273"/>
      <w:bookmarkEnd w:id="94"/>
      <w:bookmarkStart w:id="95" w:name="_Toc184312088"/>
      <w:bookmarkEnd w:id="95"/>
      <w:bookmarkStart w:id="96" w:name="_Toc184312101"/>
      <w:bookmarkEnd w:id="96"/>
      <w:bookmarkStart w:id="97" w:name="_Toc184312092"/>
      <w:bookmarkEnd w:id="97"/>
      <w:bookmarkStart w:id="98" w:name="_Toc184308056"/>
      <w:bookmarkEnd w:id="98"/>
      <w:bookmarkStart w:id="99" w:name="_Toc184314453"/>
      <w:bookmarkEnd w:id="99"/>
      <w:bookmarkStart w:id="100" w:name="_Toc184314461"/>
      <w:bookmarkEnd w:id="100"/>
      <w:bookmarkStart w:id="101" w:name="_Toc184308099"/>
      <w:bookmarkEnd w:id="101"/>
      <w:bookmarkStart w:id="102" w:name="_Toc184314417"/>
      <w:bookmarkEnd w:id="102"/>
      <w:bookmarkStart w:id="103" w:name="_Toc184314427"/>
      <w:bookmarkEnd w:id="103"/>
      <w:bookmarkStart w:id="104" w:name="_Toc184308081"/>
      <w:bookmarkEnd w:id="104"/>
      <w:bookmarkStart w:id="105" w:name="_Toc184308053"/>
      <w:bookmarkEnd w:id="105"/>
      <w:bookmarkStart w:id="106" w:name="_Toc184312083"/>
      <w:bookmarkEnd w:id="106"/>
      <w:bookmarkStart w:id="107" w:name="_Toc184314443"/>
      <w:bookmarkEnd w:id="107"/>
      <w:bookmarkStart w:id="108" w:name="_Toc184314473"/>
      <w:bookmarkEnd w:id="108"/>
      <w:bookmarkStart w:id="109" w:name="_Toc184313278"/>
      <w:bookmarkEnd w:id="109"/>
      <w:bookmarkStart w:id="110" w:name="_Toc184310282"/>
      <w:bookmarkEnd w:id="110"/>
      <w:bookmarkStart w:id="111" w:name="_Toc184312102"/>
      <w:bookmarkEnd w:id="111"/>
      <w:bookmarkStart w:id="112" w:name="_Toc184312113"/>
      <w:bookmarkEnd w:id="112"/>
      <w:bookmarkStart w:id="113" w:name="_Toc184308063"/>
      <w:bookmarkEnd w:id="113"/>
      <w:bookmarkStart w:id="114" w:name="_Toc184313282"/>
      <w:bookmarkEnd w:id="114"/>
      <w:bookmarkStart w:id="115" w:name="_Toc184310306"/>
      <w:bookmarkEnd w:id="115"/>
      <w:bookmarkStart w:id="116" w:name="_Toc184310341"/>
      <w:bookmarkEnd w:id="116"/>
      <w:bookmarkStart w:id="117" w:name="_Toc184313283"/>
      <w:bookmarkEnd w:id="117"/>
      <w:bookmarkStart w:id="118" w:name="_Toc184308097"/>
      <w:bookmarkEnd w:id="118"/>
      <w:bookmarkStart w:id="119" w:name="_Toc184308100"/>
      <w:bookmarkEnd w:id="119"/>
      <w:bookmarkStart w:id="120" w:name="_Toc184313277"/>
      <w:bookmarkEnd w:id="120"/>
      <w:bookmarkStart w:id="121" w:name="_Toc184313238"/>
      <w:bookmarkEnd w:id="121"/>
      <w:bookmarkStart w:id="122" w:name="_Toc184308095"/>
      <w:bookmarkEnd w:id="122"/>
      <w:bookmarkStart w:id="123" w:name="_Toc184313240"/>
      <w:bookmarkEnd w:id="123"/>
      <w:bookmarkStart w:id="124" w:name="_Toc184308094"/>
      <w:bookmarkEnd w:id="124"/>
      <w:bookmarkStart w:id="125" w:name="_Toc184308101"/>
      <w:bookmarkEnd w:id="125"/>
      <w:bookmarkStart w:id="126" w:name="_Toc184310286"/>
      <w:bookmarkEnd w:id="126"/>
      <w:bookmarkStart w:id="127" w:name="_Toc184313269"/>
      <w:bookmarkEnd w:id="127"/>
      <w:bookmarkStart w:id="128" w:name="_Toc184308106"/>
      <w:bookmarkEnd w:id="128"/>
      <w:bookmarkStart w:id="129" w:name="_Toc184313285"/>
      <w:bookmarkEnd w:id="129"/>
      <w:bookmarkStart w:id="130" w:name="_Toc184314448"/>
      <w:bookmarkEnd w:id="130"/>
      <w:bookmarkStart w:id="131" w:name="_Toc184314455"/>
      <w:bookmarkEnd w:id="131"/>
      <w:bookmarkStart w:id="132" w:name="_Toc184308096"/>
      <w:bookmarkEnd w:id="132"/>
      <w:bookmarkStart w:id="133" w:name="_Toc184308046"/>
      <w:bookmarkEnd w:id="133"/>
      <w:bookmarkStart w:id="134" w:name="_Toc184312111"/>
      <w:bookmarkEnd w:id="134"/>
      <w:bookmarkStart w:id="135" w:name="_Toc184308098"/>
      <w:bookmarkEnd w:id="135"/>
      <w:bookmarkStart w:id="136" w:name="_Toc184310300"/>
      <w:bookmarkEnd w:id="136"/>
      <w:bookmarkStart w:id="137" w:name="_Toc184312087"/>
      <w:bookmarkEnd w:id="137"/>
      <w:bookmarkStart w:id="138" w:name="_Toc184313272"/>
      <w:bookmarkEnd w:id="138"/>
      <w:bookmarkStart w:id="139" w:name="_Toc184308052"/>
      <w:bookmarkEnd w:id="139"/>
      <w:bookmarkStart w:id="140" w:name="_Toc184308064"/>
      <w:bookmarkEnd w:id="140"/>
      <w:bookmarkStart w:id="141" w:name="_Toc184312080"/>
      <w:bookmarkEnd w:id="141"/>
      <w:bookmarkStart w:id="142" w:name="_Toc184314421"/>
      <w:bookmarkEnd w:id="142"/>
      <w:bookmarkStart w:id="143" w:name="_Toc184314459"/>
      <w:bookmarkEnd w:id="143"/>
      <w:bookmarkStart w:id="144" w:name="_Toc184314430"/>
      <w:bookmarkEnd w:id="144"/>
      <w:bookmarkStart w:id="145" w:name="_Toc184312128"/>
      <w:bookmarkEnd w:id="145"/>
      <w:bookmarkStart w:id="146" w:name="_Toc184313255"/>
      <w:bookmarkEnd w:id="146"/>
      <w:bookmarkStart w:id="147" w:name="_Toc184312123"/>
      <w:bookmarkEnd w:id="147"/>
      <w:bookmarkStart w:id="148" w:name="_Toc184310295"/>
      <w:bookmarkEnd w:id="148"/>
      <w:bookmarkStart w:id="149" w:name="_Toc184310304"/>
      <w:bookmarkEnd w:id="149"/>
      <w:bookmarkStart w:id="150" w:name="_Toc184310316"/>
      <w:bookmarkEnd w:id="150"/>
      <w:bookmarkStart w:id="151" w:name="_Toc184312107"/>
      <w:bookmarkEnd w:id="151"/>
      <w:bookmarkStart w:id="152" w:name="_Toc184310332"/>
      <w:bookmarkEnd w:id="152"/>
      <w:bookmarkStart w:id="153" w:name="_Toc184308093"/>
      <w:bookmarkEnd w:id="153"/>
      <w:bookmarkStart w:id="154" w:name="_Toc184313286"/>
      <w:bookmarkEnd w:id="154"/>
      <w:bookmarkStart w:id="155" w:name="_Toc184313284"/>
      <w:bookmarkEnd w:id="155"/>
      <w:bookmarkStart w:id="156" w:name="_Toc184308077"/>
      <w:bookmarkEnd w:id="156"/>
      <w:bookmarkStart w:id="157" w:name="_Toc184312120"/>
      <w:bookmarkEnd w:id="157"/>
      <w:bookmarkStart w:id="158" w:name="_Toc184310340"/>
      <w:bookmarkEnd w:id="158"/>
      <w:bookmarkStart w:id="159" w:name="_Toc184312132"/>
      <w:bookmarkEnd w:id="159"/>
      <w:bookmarkStart w:id="160" w:name="_Toc184314480"/>
      <w:bookmarkEnd w:id="160"/>
      <w:bookmarkStart w:id="161" w:name="_Toc184314416"/>
      <w:bookmarkEnd w:id="161"/>
      <w:bookmarkStart w:id="162" w:name="_Toc184308055"/>
      <w:bookmarkEnd w:id="162"/>
      <w:bookmarkStart w:id="163" w:name="_Toc184313303"/>
      <w:bookmarkEnd w:id="163"/>
      <w:bookmarkStart w:id="164" w:name="_Toc184310273"/>
      <w:bookmarkEnd w:id="164"/>
      <w:bookmarkStart w:id="165" w:name="_Toc184308104"/>
      <w:bookmarkEnd w:id="165"/>
      <w:bookmarkStart w:id="166" w:name="_Toc184308086"/>
      <w:bookmarkEnd w:id="166"/>
      <w:bookmarkStart w:id="167" w:name="_Toc184314428"/>
      <w:bookmarkEnd w:id="167"/>
      <w:bookmarkStart w:id="168" w:name="_Toc184310327"/>
      <w:bookmarkEnd w:id="168"/>
      <w:bookmarkStart w:id="169" w:name="_Toc184314479"/>
      <w:bookmarkEnd w:id="169"/>
      <w:bookmarkStart w:id="170" w:name="_Toc184308058"/>
      <w:bookmarkEnd w:id="170"/>
      <w:bookmarkStart w:id="171" w:name="_Toc184312077"/>
      <w:bookmarkEnd w:id="171"/>
      <w:bookmarkStart w:id="172" w:name="_Toc184313253"/>
      <w:bookmarkEnd w:id="172"/>
      <w:bookmarkStart w:id="173" w:name="_Toc184310329"/>
      <w:bookmarkEnd w:id="173"/>
      <w:bookmarkStart w:id="174" w:name="_Toc184314478"/>
      <w:bookmarkEnd w:id="174"/>
      <w:bookmarkStart w:id="175" w:name="_Toc184310299"/>
      <w:bookmarkEnd w:id="175"/>
      <w:bookmarkStart w:id="176" w:name="_Toc184314434"/>
      <w:bookmarkEnd w:id="176"/>
      <w:bookmarkStart w:id="177" w:name="_Toc184312136"/>
      <w:bookmarkEnd w:id="177"/>
      <w:bookmarkStart w:id="178" w:name="_Toc184310276"/>
      <w:bookmarkEnd w:id="178"/>
      <w:bookmarkStart w:id="179" w:name="_Toc184312075"/>
      <w:bookmarkEnd w:id="179"/>
      <w:bookmarkStart w:id="180" w:name="_Toc184308038"/>
      <w:bookmarkEnd w:id="180"/>
      <w:bookmarkStart w:id="181" w:name="_Toc184310320"/>
      <w:bookmarkEnd w:id="181"/>
      <w:bookmarkStart w:id="182" w:name="_Toc184312130"/>
      <w:bookmarkEnd w:id="182"/>
      <w:bookmarkStart w:id="183" w:name="_Toc184313304"/>
      <w:bookmarkEnd w:id="183"/>
      <w:bookmarkStart w:id="184" w:name="_Toc184308039"/>
      <w:bookmarkEnd w:id="184"/>
      <w:bookmarkStart w:id="185" w:name="_Toc184312081"/>
      <w:bookmarkEnd w:id="185"/>
      <w:bookmarkStart w:id="186" w:name="_Toc184313251"/>
      <w:bookmarkEnd w:id="186"/>
      <w:bookmarkStart w:id="187" w:name="_Toc184310314"/>
      <w:bookmarkEnd w:id="187"/>
      <w:bookmarkStart w:id="188" w:name="_Toc184308036"/>
      <w:bookmarkEnd w:id="188"/>
      <w:bookmarkStart w:id="189" w:name="_Toc184310336"/>
      <w:bookmarkEnd w:id="189"/>
      <w:bookmarkStart w:id="190" w:name="_Toc184310319"/>
      <w:bookmarkEnd w:id="190"/>
      <w:bookmarkStart w:id="191" w:name="_Toc184310334"/>
      <w:bookmarkEnd w:id="191"/>
      <w:bookmarkStart w:id="192" w:name="_Toc184312067"/>
      <w:bookmarkEnd w:id="192"/>
      <w:bookmarkStart w:id="193" w:name="_Toc184312125"/>
      <w:bookmarkEnd w:id="193"/>
      <w:bookmarkStart w:id="194" w:name="_Toc184308066"/>
      <w:bookmarkEnd w:id="194"/>
      <w:bookmarkStart w:id="195" w:name="_Toc184313257"/>
      <w:bookmarkEnd w:id="195"/>
      <w:bookmarkStart w:id="196" w:name="_Toc184308043"/>
      <w:bookmarkEnd w:id="196"/>
      <w:bookmarkStart w:id="197" w:name="_Toc184313264"/>
      <w:bookmarkEnd w:id="197"/>
      <w:bookmarkStart w:id="198" w:name="_Toc184308068"/>
      <w:bookmarkEnd w:id="198"/>
      <w:bookmarkStart w:id="199" w:name="_Toc184313242"/>
      <w:bookmarkEnd w:id="199"/>
      <w:bookmarkStart w:id="200" w:name="_Toc184308059"/>
      <w:bookmarkEnd w:id="200"/>
      <w:bookmarkStart w:id="201" w:name="_Toc184312093"/>
      <w:bookmarkEnd w:id="201"/>
      <w:bookmarkStart w:id="202" w:name="_Toc184310301"/>
      <w:bookmarkEnd w:id="202"/>
      <w:bookmarkStart w:id="203" w:name="_Toc184313276"/>
      <w:bookmarkEnd w:id="203"/>
      <w:bookmarkStart w:id="204" w:name="_Toc184313308"/>
      <w:bookmarkEnd w:id="204"/>
      <w:bookmarkStart w:id="205" w:name="_Toc184314439"/>
      <w:bookmarkEnd w:id="205"/>
      <w:bookmarkStart w:id="206" w:name="_Toc184312084"/>
      <w:bookmarkEnd w:id="206"/>
      <w:bookmarkStart w:id="207" w:name="_Toc184314420"/>
      <w:bookmarkEnd w:id="207"/>
      <w:bookmarkStart w:id="208" w:name="_Toc184313292"/>
      <w:bookmarkEnd w:id="208"/>
      <w:bookmarkStart w:id="209" w:name="_Toc184312070"/>
      <w:bookmarkEnd w:id="209"/>
      <w:bookmarkStart w:id="210" w:name="_Toc184314464"/>
      <w:bookmarkEnd w:id="210"/>
      <w:bookmarkStart w:id="211" w:name="_Toc184308065"/>
      <w:bookmarkEnd w:id="211"/>
      <w:bookmarkStart w:id="212" w:name="_Toc184310343"/>
      <w:bookmarkEnd w:id="212"/>
      <w:bookmarkStart w:id="213" w:name="_Toc184313239"/>
      <w:bookmarkEnd w:id="213"/>
      <w:bookmarkStart w:id="214" w:name="_Toc184308075"/>
      <w:bookmarkEnd w:id="214"/>
      <w:bookmarkStart w:id="215" w:name="_Toc184313250"/>
      <w:bookmarkEnd w:id="215"/>
      <w:bookmarkStart w:id="216" w:name="_Toc184312068"/>
      <w:bookmarkEnd w:id="216"/>
      <w:bookmarkStart w:id="217" w:name="_Toc184312110"/>
      <w:bookmarkEnd w:id="217"/>
      <w:bookmarkStart w:id="218" w:name="_Toc184310344"/>
      <w:bookmarkEnd w:id="218"/>
      <w:bookmarkStart w:id="219" w:name="_Toc184314425"/>
      <w:bookmarkEnd w:id="219"/>
      <w:bookmarkStart w:id="220" w:name="_Toc184310338"/>
      <w:bookmarkEnd w:id="220"/>
      <w:bookmarkStart w:id="221" w:name="_Toc184314411"/>
      <w:bookmarkEnd w:id="221"/>
      <w:bookmarkStart w:id="222" w:name="_Toc184314481"/>
      <w:bookmarkEnd w:id="222"/>
      <w:bookmarkStart w:id="223" w:name="_Toc184314468"/>
      <w:bookmarkEnd w:id="223"/>
      <w:bookmarkStart w:id="224" w:name="_Toc184312078"/>
      <w:bookmarkEnd w:id="224"/>
      <w:bookmarkStart w:id="225" w:name="_Toc184310287"/>
      <w:bookmarkEnd w:id="225"/>
      <w:bookmarkStart w:id="226" w:name="_Toc184308079"/>
      <w:bookmarkEnd w:id="226"/>
      <w:bookmarkStart w:id="227" w:name="_Toc184310331"/>
      <w:bookmarkEnd w:id="227"/>
      <w:bookmarkStart w:id="228" w:name="_Toc184313247"/>
      <w:bookmarkEnd w:id="228"/>
      <w:bookmarkStart w:id="229" w:name="_Toc184308067"/>
      <w:bookmarkEnd w:id="229"/>
      <w:bookmarkStart w:id="230" w:name="_Toc184313267"/>
      <w:bookmarkEnd w:id="230"/>
      <w:bookmarkStart w:id="231" w:name="_Toc184308040"/>
      <w:bookmarkEnd w:id="231"/>
      <w:bookmarkStart w:id="232" w:name="_Toc184312108"/>
      <w:bookmarkEnd w:id="232"/>
      <w:bookmarkStart w:id="233" w:name="_Toc184310330"/>
      <w:bookmarkEnd w:id="233"/>
      <w:bookmarkStart w:id="234" w:name="_Toc184313287"/>
      <w:bookmarkEnd w:id="234"/>
      <w:bookmarkStart w:id="235" w:name="_Toc184310324"/>
      <w:bookmarkEnd w:id="235"/>
      <w:bookmarkStart w:id="236" w:name="_Toc184312138"/>
      <w:bookmarkEnd w:id="236"/>
      <w:bookmarkStart w:id="237" w:name="_Toc184312112"/>
      <w:bookmarkEnd w:id="237"/>
      <w:bookmarkStart w:id="238" w:name="_Toc184312117"/>
      <w:bookmarkEnd w:id="238"/>
      <w:bookmarkStart w:id="239" w:name="_Toc184308049"/>
      <w:bookmarkEnd w:id="239"/>
      <w:bookmarkStart w:id="240" w:name="_Toc184313295"/>
      <w:bookmarkEnd w:id="240"/>
      <w:bookmarkStart w:id="241" w:name="_Toc184308074"/>
      <w:bookmarkEnd w:id="241"/>
      <w:bookmarkStart w:id="242" w:name="_Toc184310322"/>
      <w:bookmarkEnd w:id="242"/>
      <w:bookmarkStart w:id="243" w:name="_Toc184310321"/>
      <w:bookmarkEnd w:id="243"/>
      <w:bookmarkStart w:id="244" w:name="_Toc184310278"/>
      <w:bookmarkEnd w:id="244"/>
      <w:bookmarkStart w:id="245" w:name="_Toc184308044"/>
      <w:bookmarkEnd w:id="245"/>
      <w:bookmarkStart w:id="246" w:name="_Toc184312073"/>
      <w:bookmarkEnd w:id="246"/>
      <w:bookmarkStart w:id="247" w:name="_Toc184314452"/>
      <w:bookmarkEnd w:id="247"/>
      <w:bookmarkStart w:id="248" w:name="_Toc184310339"/>
      <w:bookmarkEnd w:id="248"/>
      <w:bookmarkStart w:id="249" w:name="_Toc184313245"/>
      <w:bookmarkEnd w:id="249"/>
      <w:bookmarkStart w:id="250" w:name="_Toc184312074"/>
      <w:bookmarkEnd w:id="250"/>
      <w:bookmarkStart w:id="251" w:name="_Toc184312090"/>
      <w:bookmarkEnd w:id="251"/>
      <w:bookmarkStart w:id="252" w:name="_Toc184314436"/>
      <w:bookmarkEnd w:id="252"/>
      <w:bookmarkStart w:id="253" w:name="_Toc184308078"/>
      <w:bookmarkEnd w:id="253"/>
      <w:bookmarkStart w:id="254" w:name="_Toc184313298"/>
      <w:bookmarkEnd w:id="254"/>
      <w:bookmarkStart w:id="255" w:name="_Toc184312114"/>
      <w:bookmarkEnd w:id="255"/>
      <w:bookmarkStart w:id="256" w:name="_Toc184308062"/>
      <w:bookmarkEnd w:id="256"/>
      <w:bookmarkStart w:id="257" w:name="_Toc184312104"/>
      <w:bookmarkEnd w:id="257"/>
      <w:bookmarkStart w:id="258" w:name="_Toc184308041"/>
      <w:bookmarkEnd w:id="258"/>
      <w:bookmarkStart w:id="259" w:name="_Toc184310292"/>
      <w:bookmarkEnd w:id="259"/>
      <w:bookmarkStart w:id="260" w:name="_Toc184312115"/>
      <w:bookmarkEnd w:id="260"/>
      <w:bookmarkStart w:id="261" w:name="_Toc184312089"/>
      <w:bookmarkEnd w:id="261"/>
      <w:bookmarkStart w:id="262" w:name="_Toc184310279"/>
      <w:bookmarkEnd w:id="262"/>
      <w:bookmarkStart w:id="263" w:name="_Toc184314447"/>
      <w:bookmarkEnd w:id="263"/>
      <w:bookmarkStart w:id="264" w:name="_Toc184308050"/>
      <w:bookmarkEnd w:id="264"/>
      <w:bookmarkStart w:id="265" w:name="_Toc184312126"/>
      <w:bookmarkEnd w:id="265"/>
      <w:bookmarkStart w:id="266" w:name="_Toc184314460"/>
      <w:bookmarkEnd w:id="266"/>
      <w:bookmarkStart w:id="267" w:name="_Toc184314415"/>
      <w:bookmarkEnd w:id="267"/>
      <w:bookmarkStart w:id="268" w:name="_Toc184308061"/>
      <w:bookmarkEnd w:id="268"/>
      <w:bookmarkStart w:id="269" w:name="_Toc184313241"/>
      <w:bookmarkEnd w:id="269"/>
      <w:bookmarkStart w:id="270" w:name="_Toc184314457"/>
      <w:bookmarkEnd w:id="270"/>
      <w:bookmarkStart w:id="271" w:name="_Toc184314444"/>
      <w:bookmarkEnd w:id="271"/>
      <w:bookmarkStart w:id="272" w:name="_Toc184308076"/>
      <w:bookmarkEnd w:id="272"/>
      <w:bookmarkStart w:id="273" w:name="_Toc184312133"/>
      <w:bookmarkEnd w:id="273"/>
      <w:bookmarkStart w:id="274" w:name="_Toc184313293"/>
      <w:bookmarkEnd w:id="274"/>
      <w:bookmarkStart w:id="275" w:name="_Toc184312096"/>
      <w:bookmarkEnd w:id="275"/>
      <w:bookmarkStart w:id="276" w:name="_Toc184313302"/>
      <w:bookmarkEnd w:id="276"/>
      <w:bookmarkStart w:id="277" w:name="_Toc184312091"/>
      <w:bookmarkEnd w:id="277"/>
      <w:bookmarkStart w:id="278" w:name="_Toc184310309"/>
      <w:bookmarkEnd w:id="278"/>
      <w:bookmarkStart w:id="279" w:name="_Toc184310325"/>
      <w:bookmarkEnd w:id="279"/>
      <w:bookmarkStart w:id="280" w:name="_Toc184314426"/>
      <w:bookmarkEnd w:id="280"/>
      <w:bookmarkStart w:id="281" w:name="_Toc184308045"/>
      <w:bookmarkEnd w:id="281"/>
      <w:bookmarkStart w:id="282" w:name="_Toc184313263"/>
      <w:bookmarkEnd w:id="282"/>
      <w:bookmarkStart w:id="283" w:name="_Toc184314450"/>
      <w:bookmarkEnd w:id="283"/>
      <w:bookmarkStart w:id="284" w:name="_Toc184310335"/>
      <w:bookmarkEnd w:id="284"/>
      <w:bookmarkStart w:id="285" w:name="_Toc184308092"/>
      <w:bookmarkEnd w:id="285"/>
      <w:bookmarkStart w:id="286" w:name="_Toc184310294"/>
      <w:bookmarkEnd w:id="286"/>
      <w:bookmarkStart w:id="287" w:name="_Toc184312122"/>
      <w:bookmarkEnd w:id="287"/>
      <w:bookmarkStart w:id="288" w:name="_Toc184310323"/>
      <w:bookmarkEnd w:id="288"/>
      <w:bookmarkStart w:id="289" w:name="_Toc184312069"/>
      <w:bookmarkEnd w:id="289"/>
      <w:bookmarkStart w:id="290" w:name="_Toc184314477"/>
      <w:bookmarkEnd w:id="290"/>
      <w:bookmarkStart w:id="291" w:name="_Toc184313261"/>
      <w:bookmarkEnd w:id="291"/>
      <w:bookmarkStart w:id="292" w:name="_Toc184312103"/>
      <w:bookmarkEnd w:id="292"/>
      <w:bookmarkStart w:id="293" w:name="_Toc184312129"/>
      <w:bookmarkEnd w:id="293"/>
      <w:bookmarkStart w:id="294" w:name="_Toc184313256"/>
      <w:bookmarkEnd w:id="294"/>
      <w:bookmarkStart w:id="295" w:name="_Toc184308108"/>
      <w:bookmarkEnd w:id="295"/>
      <w:bookmarkStart w:id="296" w:name="_Toc184314471"/>
      <w:bookmarkEnd w:id="296"/>
      <w:bookmarkStart w:id="297" w:name="_Toc184310291"/>
      <w:bookmarkEnd w:id="297"/>
      <w:bookmarkStart w:id="298" w:name="_Toc184314414"/>
      <w:bookmarkEnd w:id="298"/>
      <w:bookmarkStart w:id="299" w:name="_Toc184313300"/>
      <w:bookmarkEnd w:id="299"/>
      <w:bookmarkStart w:id="300" w:name="_Toc184310313"/>
      <w:bookmarkEnd w:id="300"/>
      <w:bookmarkStart w:id="301" w:name="_Toc184313270"/>
      <w:bookmarkEnd w:id="301"/>
      <w:bookmarkStart w:id="302" w:name="_Toc184314442"/>
      <w:bookmarkEnd w:id="302"/>
      <w:bookmarkStart w:id="303" w:name="_Toc184310281"/>
      <w:bookmarkEnd w:id="303"/>
      <w:bookmarkStart w:id="304" w:name="_Toc184313309"/>
      <w:bookmarkEnd w:id="304"/>
      <w:bookmarkStart w:id="305" w:name="_Toc184312095"/>
      <w:bookmarkEnd w:id="305"/>
      <w:bookmarkStart w:id="306" w:name="_Toc184313265"/>
      <w:bookmarkEnd w:id="306"/>
      <w:bookmarkStart w:id="307" w:name="_Toc184310275"/>
      <w:bookmarkEnd w:id="307"/>
      <w:bookmarkStart w:id="308" w:name="_Toc184310277"/>
      <w:bookmarkEnd w:id="308"/>
      <w:bookmarkStart w:id="309" w:name="_Toc184314440"/>
      <w:bookmarkEnd w:id="309"/>
      <w:bookmarkStart w:id="310" w:name="_Toc184313296"/>
      <w:bookmarkEnd w:id="310"/>
      <w:bookmarkStart w:id="311" w:name="_Toc184313294"/>
      <w:bookmarkEnd w:id="311"/>
      <w:bookmarkStart w:id="312" w:name="_Toc184314462"/>
      <w:bookmarkEnd w:id="312"/>
      <w:bookmarkStart w:id="313" w:name="_Toc184314470"/>
      <w:bookmarkEnd w:id="313"/>
      <w:bookmarkStart w:id="314" w:name="_Toc184310342"/>
      <w:bookmarkEnd w:id="314"/>
      <w:bookmarkStart w:id="315" w:name="_Toc184314412"/>
      <w:bookmarkEnd w:id="315"/>
      <w:bookmarkStart w:id="316" w:name="_Toc184308105"/>
      <w:bookmarkEnd w:id="316"/>
      <w:bookmarkStart w:id="317" w:name="_Toc184314469"/>
      <w:bookmarkEnd w:id="317"/>
      <w:bookmarkStart w:id="318" w:name="_Toc184310310"/>
      <w:bookmarkEnd w:id="318"/>
      <w:bookmarkStart w:id="319" w:name="_Toc184314429"/>
      <w:bookmarkEnd w:id="319"/>
      <w:bookmarkStart w:id="320" w:name="_Toc184314472"/>
      <w:bookmarkEnd w:id="320"/>
      <w:bookmarkStart w:id="321" w:name="_Toc184313244"/>
      <w:bookmarkEnd w:id="321"/>
      <w:bookmarkStart w:id="322" w:name="_Toc184313279"/>
      <w:bookmarkEnd w:id="322"/>
      <w:bookmarkStart w:id="323" w:name="_Toc184308083"/>
      <w:bookmarkEnd w:id="323"/>
      <w:bookmarkStart w:id="324" w:name="_Toc184314465"/>
      <w:bookmarkEnd w:id="324"/>
      <w:bookmarkStart w:id="325" w:name="_Toc184313305"/>
      <w:bookmarkEnd w:id="325"/>
      <w:bookmarkStart w:id="326" w:name="_Toc184313275"/>
      <w:bookmarkEnd w:id="326"/>
      <w:bookmarkStart w:id="327" w:name="_Toc184313260"/>
      <w:bookmarkEnd w:id="327"/>
      <w:bookmarkStart w:id="328" w:name="_Toc184313274"/>
      <w:bookmarkEnd w:id="328"/>
      <w:bookmarkStart w:id="329" w:name="_Toc184312105"/>
      <w:bookmarkEnd w:id="329"/>
      <w:bookmarkStart w:id="330" w:name="_Toc184310284"/>
      <w:bookmarkEnd w:id="330"/>
      <w:bookmarkStart w:id="331" w:name="_Toc184308091"/>
      <w:bookmarkEnd w:id="331"/>
      <w:bookmarkStart w:id="332" w:name="_Toc184310312"/>
      <w:bookmarkEnd w:id="332"/>
      <w:bookmarkStart w:id="333" w:name="_Toc184312127"/>
      <w:bookmarkEnd w:id="333"/>
      <w:bookmarkStart w:id="334" w:name="_Toc184314467"/>
      <w:bookmarkEnd w:id="334"/>
      <w:bookmarkStart w:id="335" w:name="_Toc184308073"/>
      <w:bookmarkEnd w:id="335"/>
      <w:bookmarkStart w:id="336" w:name="_Toc184312106"/>
      <w:bookmarkEnd w:id="336"/>
      <w:bookmarkStart w:id="337" w:name="_Toc184314431"/>
      <w:bookmarkEnd w:id="337"/>
      <w:bookmarkStart w:id="338" w:name="_Toc184314475"/>
      <w:bookmarkEnd w:id="338"/>
      <w:bookmarkStart w:id="339" w:name="_Toc184308037"/>
      <w:bookmarkEnd w:id="339"/>
      <w:bookmarkStart w:id="340" w:name="_Toc184314423"/>
      <w:bookmarkEnd w:id="340"/>
      <w:bookmarkStart w:id="341" w:name="_Toc184314435"/>
      <w:bookmarkEnd w:id="341"/>
      <w:bookmarkStart w:id="342" w:name="_Toc184310290"/>
      <w:bookmarkEnd w:id="342"/>
      <w:bookmarkStart w:id="343" w:name="_Toc184314441"/>
      <w:bookmarkEnd w:id="343"/>
      <w:bookmarkStart w:id="344" w:name="_Toc184308087"/>
      <w:bookmarkEnd w:id="344"/>
      <w:bookmarkStart w:id="345" w:name="_Toc184312099"/>
      <w:bookmarkEnd w:id="345"/>
      <w:bookmarkStart w:id="346" w:name="_Toc184308072"/>
      <w:bookmarkEnd w:id="346"/>
      <w:bookmarkStart w:id="347" w:name="_Toc184313258"/>
      <w:bookmarkEnd w:id="347"/>
      <w:bookmarkStart w:id="348" w:name="_Toc184308054"/>
      <w:bookmarkEnd w:id="348"/>
      <w:bookmarkStart w:id="349" w:name="_Toc184314438"/>
      <w:bookmarkEnd w:id="349"/>
      <w:bookmarkStart w:id="350" w:name="_Toc184313306"/>
      <w:bookmarkEnd w:id="350"/>
      <w:bookmarkStart w:id="351" w:name="_Toc184314463"/>
      <w:bookmarkEnd w:id="351"/>
      <w:bookmarkStart w:id="352" w:name="_Toc184310318"/>
      <w:bookmarkEnd w:id="352"/>
      <w:bookmarkStart w:id="353" w:name="_Toc184312109"/>
      <w:bookmarkEnd w:id="353"/>
      <w:bookmarkStart w:id="354" w:name="_Toc184308071"/>
      <w:bookmarkEnd w:id="354"/>
      <w:bookmarkStart w:id="355" w:name="_Toc184314418"/>
      <w:bookmarkEnd w:id="355"/>
      <w:bookmarkStart w:id="356" w:name="_Toc184310285"/>
      <w:bookmarkEnd w:id="356"/>
      <w:bookmarkStart w:id="357" w:name="_Toc184314454"/>
      <w:bookmarkEnd w:id="357"/>
      <w:bookmarkStart w:id="358" w:name="_Toc184314458"/>
      <w:bookmarkEnd w:id="358"/>
      <w:bookmarkStart w:id="359" w:name="_Toc184314432"/>
      <w:bookmarkEnd w:id="359"/>
      <w:bookmarkStart w:id="360" w:name="_Toc184314419"/>
      <w:bookmarkEnd w:id="360"/>
      <w:bookmarkStart w:id="361" w:name="_Toc184312121"/>
      <w:bookmarkEnd w:id="361"/>
      <w:bookmarkStart w:id="362" w:name="_Toc184310288"/>
      <w:bookmarkEnd w:id="362"/>
      <w:bookmarkStart w:id="363" w:name="_Toc184313297"/>
      <w:bookmarkEnd w:id="363"/>
      <w:bookmarkStart w:id="364" w:name="_Toc184312139"/>
      <w:bookmarkEnd w:id="364"/>
      <w:bookmarkStart w:id="365" w:name="_Toc184308048"/>
      <w:bookmarkEnd w:id="365"/>
      <w:bookmarkStart w:id="366" w:name="_Toc184310305"/>
      <w:bookmarkEnd w:id="366"/>
      <w:bookmarkStart w:id="367" w:name="_Toc184310293"/>
      <w:bookmarkEnd w:id="367"/>
      <w:bookmarkStart w:id="368" w:name="_Toc184308089"/>
      <w:bookmarkEnd w:id="368"/>
      <w:bookmarkStart w:id="369" w:name="_Toc184313259"/>
      <w:bookmarkEnd w:id="369"/>
      <w:bookmarkStart w:id="370" w:name="_Toc184310315"/>
      <w:bookmarkEnd w:id="370"/>
      <w:bookmarkStart w:id="371" w:name="_Toc184310298"/>
      <w:bookmarkEnd w:id="371"/>
      <w:bookmarkStart w:id="372" w:name="_Toc184314424"/>
      <w:bookmarkEnd w:id="372"/>
      <w:bookmarkStart w:id="373" w:name="_Toc184314410"/>
      <w:bookmarkEnd w:id="373"/>
      <w:bookmarkStart w:id="374" w:name="_Toc184308107"/>
      <w:bookmarkEnd w:id="374"/>
      <w:bookmarkStart w:id="375" w:name="_Toc184313299"/>
      <w:bookmarkEnd w:id="375"/>
      <w:bookmarkStart w:id="376" w:name="_Toc184314422"/>
      <w:bookmarkEnd w:id="376"/>
      <w:bookmarkStart w:id="377" w:name="_Toc184313301"/>
      <w:bookmarkEnd w:id="377"/>
      <w:bookmarkStart w:id="378" w:name="_Toc184313280"/>
      <w:bookmarkEnd w:id="378"/>
      <w:bookmarkStart w:id="379" w:name="_Toc184313271"/>
      <w:bookmarkEnd w:id="379"/>
      <w:bookmarkStart w:id="380" w:name="_Toc184310297"/>
      <w:bookmarkEnd w:id="380"/>
      <w:bookmarkStart w:id="381" w:name="_Toc184308069"/>
      <w:bookmarkEnd w:id="381"/>
      <w:bookmarkStart w:id="382" w:name="_Toc184314433"/>
      <w:bookmarkEnd w:id="382"/>
      <w:bookmarkStart w:id="383" w:name="_Toc184310283"/>
      <w:bookmarkEnd w:id="383"/>
      <w:r>
        <w:rPr>
          <w:rFonts w:hint="eastAsia" w:cs="仿宋" w:asciiTheme="minorEastAsia" w:hAnsiTheme="minorEastAsia"/>
          <w:b/>
          <w:sz w:val="36"/>
          <w:szCs w:val="36"/>
        </w:rPr>
        <w:t>评审方法</w:t>
      </w:r>
    </w:p>
    <w:p w14:paraId="690DF7E0">
      <w:pPr>
        <w:adjustRightInd w:val="0"/>
        <w:snapToGrid w:val="0"/>
        <w:spacing w:line="460" w:lineRule="exact"/>
        <w:ind w:firstLine="480" w:firstLineChars="200"/>
        <w:rPr>
          <w:rFonts w:cs="仿宋" w:asciiTheme="minorEastAsia" w:hAnsiTheme="minorEastAsia"/>
          <w:sz w:val="24"/>
        </w:rPr>
      </w:pPr>
    </w:p>
    <w:p w14:paraId="316488E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14:paraId="07B702F2">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14:paraId="1038D7DE">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14:paraId="389EB377">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14:paraId="16EC61EE">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14:paraId="7B614139">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14:paraId="564EC9E0">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14:paraId="24619167">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14:paraId="3C589150">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14:paraId="423E000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14:paraId="2E899B4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14:paraId="2C76B0F6">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14:paraId="3C4CD5BD">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14:paraId="15A287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14:paraId="53D7561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14:paraId="3E02FD05">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14:paraId="2A066D5F">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14:paraId="3AF67AA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14:paraId="503B948B">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14:paraId="4AE2F058">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14:paraId="06F29E58">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14:paraId="4B57F7A2">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14:paraId="52BC533A">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14:paraId="45BB05D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14:paraId="39115B9E">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14:paraId="0ECF2261">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14:paraId="47FF668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14:paraId="73EDF307">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14:paraId="5C089D3F">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14:paraId="5DACF930">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14:paraId="55EFFA24">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14:paraId="6F89A209">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14:paraId="6FFB8C61">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14:paraId="78040D92">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w:t>
      </w:r>
      <w:r>
        <w:rPr>
          <w:rFonts w:hint="eastAsia" w:ascii="宋体" w:hAnsi="宋体" w:cs="宋体"/>
          <w:kern w:val="0"/>
          <w:sz w:val="24"/>
          <w:lang w:eastAsia="zh-CN"/>
        </w:rPr>
        <w:t>响应</w:t>
      </w:r>
      <w:r>
        <w:rPr>
          <w:rFonts w:hint="eastAsia" w:ascii="宋体" w:hAnsi="宋体" w:cs="宋体"/>
          <w:kern w:val="0"/>
          <w:sz w:val="24"/>
        </w:rPr>
        <w:t>有效期的；响应文件出现不是唯一的、有选择性响应报价的;</w:t>
      </w:r>
    </w:p>
    <w:p w14:paraId="5C9F5524">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14:paraId="5816503D">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14:paraId="02BFE3F9">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14:paraId="0567A83E">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14:paraId="03597C72">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rPr>
      </w:pPr>
      <w:r>
        <w:rPr>
          <w:rFonts w:hint="eastAsia" w:ascii="宋体" w:hAnsi="宋体" w:cs="宋体"/>
          <w:kern w:val="0"/>
          <w:sz w:val="24"/>
        </w:rPr>
        <w:t>J.响应文件不满足询价采购文件</w:t>
      </w:r>
      <w:r>
        <w:rPr>
          <w:rFonts w:hint="eastAsia" w:ascii="宋体" w:hAnsi="宋体" w:cs="宋体"/>
          <w:kern w:val="0"/>
          <w:sz w:val="24"/>
          <w:lang w:eastAsia="zh-CN"/>
        </w:rPr>
        <w:t>的其他</w:t>
      </w:r>
      <w:r>
        <w:rPr>
          <w:rFonts w:hint="eastAsia" w:ascii="宋体" w:hAnsi="宋体" w:cs="宋体"/>
          <w:kern w:val="0"/>
          <w:sz w:val="24"/>
        </w:rPr>
        <w:t>实质性</w:t>
      </w:r>
      <w:r>
        <w:rPr>
          <w:rFonts w:hint="eastAsia" w:ascii="宋体" w:hAnsi="宋体" w:cs="宋体"/>
          <w:kern w:val="0"/>
          <w:sz w:val="24"/>
          <w:highlight w:val="none"/>
        </w:rPr>
        <w:t>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549E6125">
      <w:pPr>
        <w:spacing w:line="360" w:lineRule="auto"/>
        <w:ind w:firstLine="480" w:firstLineChars="200"/>
        <w:rPr>
          <w:rFonts w:ascii="宋体" w:hAnsi="宋体" w:cs="宋体"/>
          <w:kern w:val="0"/>
          <w:sz w:val="24"/>
        </w:rPr>
      </w:pPr>
      <w:r>
        <w:rPr>
          <w:rFonts w:hint="eastAsia" w:ascii="宋体" w:hAnsi="宋体" w:cs="宋体"/>
          <w:kern w:val="0"/>
          <w:sz w:val="24"/>
        </w:rPr>
        <w:t>K.</w:t>
      </w:r>
      <w:r>
        <w:rPr>
          <w:rFonts w:hint="eastAsia" w:ascii="宋体" w:hAnsi="宋体" w:cs="宋体"/>
          <w:kern w:val="0"/>
          <w:sz w:val="24"/>
          <w:lang w:eastAsia="zh-CN"/>
        </w:rPr>
        <w:t>法律法规</w:t>
      </w:r>
      <w:r>
        <w:rPr>
          <w:rFonts w:hint="eastAsia" w:ascii="宋体" w:hAnsi="宋体" w:cs="宋体"/>
          <w:kern w:val="0"/>
          <w:sz w:val="24"/>
        </w:rPr>
        <w:t>、规章（适用本市的）及省级以上规范性文件（适用本市的）规定的其他无效情形。</w:t>
      </w:r>
    </w:p>
    <w:p w14:paraId="4DC8AD1A">
      <w:pPr>
        <w:spacing w:line="360" w:lineRule="auto"/>
        <w:ind w:firstLine="480" w:firstLineChars="200"/>
        <w:rPr>
          <w:rFonts w:ascii="宋体" w:hAnsi="宋体" w:cs="宋体"/>
          <w:kern w:val="0"/>
          <w:sz w:val="24"/>
        </w:rPr>
      </w:pPr>
      <w:r>
        <w:rPr>
          <w:rFonts w:hint="eastAsia" w:ascii="宋体" w:hAnsi="宋体" w:cs="宋体"/>
          <w:kern w:val="0"/>
          <w:sz w:val="24"/>
        </w:rPr>
        <w:t>L</w:t>
      </w:r>
      <w:r>
        <w:rPr>
          <w:rFonts w:hint="eastAsia" w:ascii="宋体" w:hAnsi="宋体" w:cs="宋体"/>
          <w:kern w:val="0"/>
          <w:sz w:val="24"/>
          <w:lang w:eastAsia="zh-CN"/>
        </w:rPr>
        <w:t>.</w:t>
      </w:r>
      <w:r>
        <w:rPr>
          <w:rFonts w:hint="eastAsia" w:ascii="宋体" w:hAnsi="宋体" w:cs="宋体"/>
          <w:kern w:val="0"/>
          <w:sz w:val="24"/>
        </w:rPr>
        <w:t>在采购人规定的截止时间以后送达的响应文件；</w:t>
      </w:r>
    </w:p>
    <w:p w14:paraId="097BDDFC">
      <w:pPr>
        <w:spacing w:line="360" w:lineRule="auto"/>
        <w:ind w:firstLine="480" w:firstLineChars="200"/>
        <w:rPr>
          <w:rFonts w:hint="eastAsia" w:ascii="宋体" w:hAnsi="宋体" w:cs="宋体" w:eastAsiaTheme="minorEastAsia"/>
          <w:kern w:val="0"/>
          <w:sz w:val="24"/>
          <w:lang w:eastAsia="zh-CN"/>
        </w:rPr>
      </w:pPr>
      <w:r>
        <w:rPr>
          <w:rFonts w:hint="eastAsia" w:ascii="宋体" w:hAnsi="宋体" w:cs="宋体"/>
          <w:kern w:val="0"/>
          <w:sz w:val="24"/>
        </w:rPr>
        <w:t>M</w:t>
      </w:r>
      <w:r>
        <w:rPr>
          <w:rFonts w:hint="eastAsia" w:ascii="宋体" w:hAnsi="宋体" w:cs="宋体"/>
          <w:kern w:val="0"/>
          <w:sz w:val="24"/>
          <w:lang w:eastAsia="zh-CN"/>
        </w:rPr>
        <w:t>.</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lang w:eastAsia="zh-CN"/>
        </w:rPr>
        <w:t>；</w:t>
      </w:r>
    </w:p>
    <w:p w14:paraId="038DC5FD">
      <w:pPr>
        <w:spacing w:line="360" w:lineRule="auto"/>
        <w:ind w:firstLine="480" w:firstLineChars="200"/>
        <w:rPr>
          <w:rFonts w:hint="eastAsia" w:eastAsiaTheme="minorEastAsia"/>
          <w:lang w:eastAsia="zh-CN"/>
        </w:rPr>
      </w:pPr>
      <w:r>
        <w:rPr>
          <w:rFonts w:hint="eastAsia" w:ascii="宋体" w:hAnsi="宋体" w:cs="宋体"/>
          <w:kern w:val="0"/>
          <w:sz w:val="24"/>
          <w:lang w:val="en-US" w:eastAsia="zh-CN"/>
        </w:rPr>
        <w:t>N.</w:t>
      </w:r>
      <w:r>
        <w:rPr>
          <w:rFonts w:hint="eastAsia" w:ascii="宋体" w:hAnsi="宋体" w:cs="宋体"/>
          <w:kern w:val="0"/>
          <w:sz w:val="24"/>
        </w:rPr>
        <w:t>未</w:t>
      </w:r>
      <w:r>
        <w:rPr>
          <w:rFonts w:hint="eastAsia" w:ascii="宋体" w:hAnsi="宋体" w:cs="宋体"/>
          <w:kern w:val="0"/>
          <w:sz w:val="24"/>
          <w:lang w:val="en-US" w:eastAsia="zh-CN"/>
        </w:rPr>
        <w:t>按</w:t>
      </w:r>
      <w:r>
        <w:rPr>
          <w:rFonts w:hint="eastAsia" w:ascii="宋体" w:hAnsi="宋体" w:cs="宋体"/>
          <w:kern w:val="0"/>
          <w:sz w:val="24"/>
        </w:rPr>
        <w:t>要求</w:t>
      </w:r>
      <w:r>
        <w:rPr>
          <w:rFonts w:hint="eastAsia" w:ascii="宋体" w:hAnsi="宋体" w:cs="宋体"/>
          <w:kern w:val="0"/>
          <w:sz w:val="24"/>
          <w:lang w:val="en-US" w:eastAsia="zh-CN"/>
        </w:rPr>
        <w:t>提供样品</w:t>
      </w:r>
      <w:r>
        <w:rPr>
          <w:rFonts w:hint="eastAsia" w:ascii="宋体" w:hAnsi="宋体" w:cs="宋体"/>
          <w:kern w:val="0"/>
          <w:sz w:val="24"/>
        </w:rPr>
        <w:t>的</w:t>
      </w:r>
      <w:r>
        <w:rPr>
          <w:rFonts w:hint="eastAsia" w:ascii="宋体" w:hAnsi="宋体" w:cs="宋体"/>
          <w:b/>
          <w:bCs/>
          <w:kern w:val="0"/>
          <w:sz w:val="24"/>
        </w:rPr>
        <w:t>（若有）</w:t>
      </w:r>
      <w:r>
        <w:rPr>
          <w:rFonts w:hint="eastAsia" w:ascii="宋体" w:hAnsi="宋体" w:cs="宋体"/>
          <w:kern w:val="0"/>
          <w:sz w:val="24"/>
          <w:lang w:eastAsia="zh-CN"/>
        </w:rPr>
        <w:t>；</w:t>
      </w:r>
    </w:p>
    <w:p w14:paraId="17E13FA0">
      <w:pPr>
        <w:adjustRightInd w:val="0"/>
        <w:snapToGrid w:val="0"/>
        <w:spacing w:line="460" w:lineRule="exact"/>
        <w:ind w:firstLine="480" w:firstLineChars="200"/>
        <w:rPr>
          <w:rFonts w:hint="default" w:cs="仿宋" w:asciiTheme="minorEastAsia" w:hAnsiTheme="minorEastAsia" w:eastAsiaTheme="minorEastAsia"/>
          <w:snapToGrid w:val="0"/>
          <w:kern w:val="0"/>
          <w:sz w:val="24"/>
          <w:lang w:val="en-US" w:eastAsia="zh-CN"/>
        </w:rPr>
      </w:pPr>
      <w:r>
        <w:rPr>
          <w:rFonts w:hint="eastAsia" w:cs="仿宋" w:asciiTheme="minorEastAsia" w:hAnsiTheme="minorEastAsia"/>
          <w:snapToGrid w:val="0"/>
          <w:kern w:val="0"/>
          <w:sz w:val="24"/>
          <w:lang w:val="en-US" w:eastAsia="zh-CN"/>
        </w:rPr>
        <w:t>O.报价清单中出现漏项或单价为0的。</w:t>
      </w:r>
    </w:p>
    <w:p w14:paraId="51ED4031">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14:paraId="3A43ACD3">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14:paraId="2EECD079">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14:paraId="406E8558">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14:paraId="4D75C99B">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14:paraId="405B4B81">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w:t>
      </w:r>
      <w:r>
        <w:rPr>
          <w:rFonts w:hint="eastAsia" w:cs="仿宋" w:asciiTheme="minorEastAsia" w:hAnsiTheme="minorEastAsia"/>
          <w:sz w:val="24"/>
          <w:u w:val="single"/>
        </w:rPr>
        <w:t>实质性响应要求</w:t>
      </w:r>
      <w:r>
        <w:rPr>
          <w:rFonts w:hint="eastAsia" w:cs="仿宋" w:asciiTheme="minorEastAsia" w:hAnsiTheme="minorEastAsia"/>
          <w:sz w:val="24"/>
        </w:rPr>
        <w:t>的供应商中，按照报价由低到高的顺序提出成交候选人。</w:t>
      </w:r>
    </w:p>
    <w:p w14:paraId="5C5F65A8">
      <w:pPr>
        <w:pStyle w:val="7"/>
        <w:ind w:firstLine="480" w:firstLineChars="200"/>
        <w:rPr>
          <w:highlight w:val="none"/>
        </w:rPr>
      </w:pPr>
      <w:r>
        <w:rPr>
          <w:lang w:val="en-US"/>
        </w:rPr>
        <w:t>1.1</w:t>
      </w:r>
      <w:r>
        <w:rPr>
          <w:rFonts w:hint="eastAsia"/>
        </w:rPr>
        <w:t>若出现税率不</w:t>
      </w:r>
      <w:r>
        <w:rPr>
          <w:rFonts w:hint="eastAsia"/>
          <w:highlight w:val="none"/>
        </w:rPr>
        <w:t>一致的情况，以除税总金额相对比。</w:t>
      </w:r>
    </w:p>
    <w:p w14:paraId="131421C5">
      <w:pPr>
        <w:pStyle w:val="7"/>
        <w:ind w:firstLine="480" w:firstLineChars="200"/>
        <w:rPr>
          <w:rFonts w:hint="default" w:eastAsiaTheme="minorEastAsia"/>
          <w:highlight w:val="none"/>
          <w:lang w:val="en-US" w:eastAsia="zh-CN"/>
        </w:rPr>
      </w:pPr>
      <w:r>
        <w:rPr>
          <w:rFonts w:hint="eastAsia"/>
          <w:color w:val="auto"/>
          <w:highlight w:val="none"/>
          <w:lang w:val="en-US" w:eastAsia="zh-CN"/>
        </w:rPr>
        <w:t>1.2若供应商的税率没有按照询价文件要求填报时，不视为不满足询价文件实质响应，若该供应商</w:t>
      </w:r>
      <w:r>
        <w:rPr>
          <w:rFonts w:hint="eastAsia"/>
          <w:color w:val="auto"/>
          <w:highlight w:val="none"/>
        </w:rPr>
        <w:t>除税总金额</w:t>
      </w:r>
      <w:r>
        <w:rPr>
          <w:rFonts w:hint="eastAsia"/>
          <w:color w:val="auto"/>
          <w:highlight w:val="none"/>
          <w:lang w:val="en-US" w:eastAsia="zh-CN"/>
        </w:rPr>
        <w:t>最低时，应按照询价文件或则税法的要求纠正税率，同意纠正的，视为满足要求；不同意纠正的，视为不满足要求，定为无效报价，次低价按此规则执行。其他未成交单位不纠正税率。</w:t>
      </w:r>
    </w:p>
    <w:p w14:paraId="7E8118A0">
      <w:pPr>
        <w:pStyle w:val="7"/>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3若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5D228C9C">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14:paraId="2C85A4D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14:paraId="7F5D2058">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14:paraId="1BCE85FF">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14:paraId="5740E080">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14:paraId="66917787">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14:paraId="2E7A429E">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14:paraId="7940F412">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14:paraId="5F757582">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14:paraId="5C0CF3B0">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3A704B11">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3CBFD90B">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14:paraId="1318717F">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14:paraId="091D3905">
      <w:pPr>
        <w:rPr>
          <w:rFonts w:ascii="宋体" w:hAnsi="宋体" w:cs="宋体"/>
          <w:sz w:val="24"/>
        </w:rPr>
      </w:pPr>
    </w:p>
    <w:p w14:paraId="090136CD">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4</w:t>
      </w:r>
      <w:r>
        <w:rPr>
          <w:rFonts w:hint="eastAsia" w:ascii="宋体" w:hAnsi="宋体" w:cs="宋体"/>
          <w:sz w:val="24"/>
          <w:u w:val="single"/>
        </w:rPr>
        <w:t xml:space="preserve">-          </w:t>
      </w:r>
    </w:p>
    <w:p w14:paraId="224DAFB4">
      <w:pPr>
        <w:spacing w:line="480" w:lineRule="auto"/>
        <w:rPr>
          <w:rFonts w:ascii="宋体" w:hAnsi="宋体" w:cs="宋体"/>
          <w:b/>
          <w:sz w:val="24"/>
        </w:rPr>
      </w:pPr>
    </w:p>
    <w:p w14:paraId="127DCFC7">
      <w:pPr>
        <w:pStyle w:val="3"/>
        <w:rPr>
          <w:rFonts w:ascii="宋体" w:hAnsi="宋体" w:cs="宋体"/>
          <w:sz w:val="24"/>
        </w:rPr>
      </w:pPr>
    </w:p>
    <w:p w14:paraId="4B68D1F5"/>
    <w:p w14:paraId="279DDD0D">
      <w:pPr>
        <w:spacing w:line="480" w:lineRule="auto"/>
        <w:jc w:val="center"/>
        <w:rPr>
          <w:rFonts w:ascii="宋体" w:hAnsi="宋体" w:cs="宋体"/>
          <w:b/>
          <w:sz w:val="36"/>
          <w:szCs w:val="36"/>
        </w:rPr>
      </w:pPr>
      <w:r>
        <w:rPr>
          <w:rFonts w:hint="eastAsia" w:ascii="宋体" w:hAnsi="宋体" w:cs="宋体"/>
          <w:b/>
          <w:sz w:val="36"/>
          <w:szCs w:val="36"/>
        </w:rPr>
        <w:t>货物类采购合同</w:t>
      </w:r>
    </w:p>
    <w:p w14:paraId="06325D90">
      <w:pPr>
        <w:pStyle w:val="24"/>
        <w:rPr>
          <w:rFonts w:ascii="宋体" w:hAnsi="宋体" w:cs="宋体"/>
          <w:szCs w:val="24"/>
        </w:rPr>
      </w:pPr>
    </w:p>
    <w:p w14:paraId="1640EA14">
      <w:pPr>
        <w:ind w:firstLine="960" w:firstLineChars="400"/>
        <w:rPr>
          <w:rFonts w:hint="eastAsia" w:ascii="宋体" w:hAnsi="宋体" w:cs="宋体" w:eastAsiaTheme="minorEastAsia"/>
          <w:sz w:val="24"/>
          <w:lang w:eastAsia="zh-CN"/>
        </w:rPr>
      </w:pPr>
      <w:r>
        <w:rPr>
          <w:rFonts w:hint="eastAsia" w:ascii="宋体" w:hAnsi="宋体" w:cs="宋体"/>
          <w:sz w:val="24"/>
        </w:rPr>
        <w:t>项目名称：</w:t>
      </w:r>
      <w:r>
        <w:rPr>
          <w:rFonts w:hint="eastAsia" w:ascii="宋体" w:hAnsi="宋体" w:cs="宋体"/>
          <w:sz w:val="24"/>
          <w:u w:val="single"/>
          <w:lang w:eastAsia="zh-CN"/>
        </w:rPr>
        <w:t>2024年临江公司阳离子聚丙烯酰胺（PAM）3个月用量采购项目</w:t>
      </w:r>
    </w:p>
    <w:p w14:paraId="32D5F912">
      <w:pPr>
        <w:spacing w:before="120" w:line="22" w:lineRule="atLeast"/>
        <w:ind w:left="960"/>
        <w:rPr>
          <w:rFonts w:hint="eastAsia" w:ascii="宋体" w:hAnsi="宋体" w:cs="宋体"/>
          <w:sz w:val="24"/>
        </w:rPr>
      </w:pPr>
    </w:p>
    <w:p w14:paraId="11AA3D8E">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14:paraId="19D3154B">
      <w:pPr>
        <w:spacing w:before="120" w:line="22" w:lineRule="atLeast"/>
        <w:rPr>
          <w:rFonts w:hint="eastAsia" w:ascii="宋体" w:hAnsi="宋体" w:cs="宋体" w:eastAsiaTheme="minorEastAsia"/>
          <w:sz w:val="24"/>
          <w:lang w:val="en-US" w:eastAsia="zh-CN"/>
        </w:rPr>
      </w:pPr>
      <w:r>
        <w:rPr>
          <w:rFonts w:hint="eastAsia" w:ascii="宋体" w:hAnsi="宋体" w:cs="宋体"/>
          <w:sz w:val="24"/>
          <w:lang w:val="en-US" w:eastAsia="zh-CN"/>
        </w:rPr>
        <w:t xml:space="preserve"> </w:t>
      </w:r>
    </w:p>
    <w:p w14:paraId="05AF2D1A">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57B5F8C">
      <w:pPr>
        <w:spacing w:before="120" w:line="22" w:lineRule="atLeast"/>
        <w:rPr>
          <w:rFonts w:ascii="宋体" w:hAnsi="宋体" w:cs="宋体"/>
          <w:sz w:val="24"/>
        </w:rPr>
      </w:pPr>
    </w:p>
    <w:p w14:paraId="12BBE54D">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浙江省杭州市钱塘区</w:t>
      </w:r>
    </w:p>
    <w:p w14:paraId="4A5DAB9B">
      <w:pPr>
        <w:spacing w:before="120" w:line="22" w:lineRule="atLeast"/>
        <w:rPr>
          <w:rFonts w:ascii="宋体" w:hAnsi="宋体" w:cs="宋体"/>
          <w:sz w:val="24"/>
        </w:rPr>
      </w:pPr>
    </w:p>
    <w:p w14:paraId="4F8B3767">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6289D689">
      <w:pPr>
        <w:pStyle w:val="7"/>
      </w:pPr>
    </w:p>
    <w:p w14:paraId="0221D288">
      <w:pPr>
        <w:pStyle w:val="8"/>
      </w:pPr>
    </w:p>
    <w:p w14:paraId="2EE72C3C"/>
    <w:p w14:paraId="4FC2EB71">
      <w:pPr>
        <w:pStyle w:val="7"/>
      </w:pPr>
    </w:p>
    <w:p w14:paraId="6EB72FE5">
      <w:pPr>
        <w:pStyle w:val="8"/>
      </w:pPr>
    </w:p>
    <w:p w14:paraId="38B7284E"/>
    <w:p w14:paraId="05D2B639">
      <w:pPr>
        <w:pStyle w:val="7"/>
      </w:pPr>
    </w:p>
    <w:p w14:paraId="0E1F2A51">
      <w:pPr>
        <w:pStyle w:val="8"/>
      </w:pPr>
    </w:p>
    <w:p w14:paraId="2C06DB78"/>
    <w:p w14:paraId="3EBFAFA8">
      <w:pPr>
        <w:pStyle w:val="7"/>
      </w:pPr>
    </w:p>
    <w:p w14:paraId="18811C68">
      <w:pPr>
        <w:pStyle w:val="8"/>
      </w:pPr>
    </w:p>
    <w:p w14:paraId="272D205B"/>
    <w:p w14:paraId="38483CCD">
      <w:pPr>
        <w:pStyle w:val="7"/>
      </w:pPr>
    </w:p>
    <w:p w14:paraId="7EDA1BDB">
      <w:pPr>
        <w:pStyle w:val="8"/>
      </w:pPr>
    </w:p>
    <w:p w14:paraId="36FCDFDA"/>
    <w:p w14:paraId="7BA60FF2">
      <w:pPr>
        <w:pStyle w:val="7"/>
      </w:pPr>
    </w:p>
    <w:p w14:paraId="174C17AE">
      <w:pPr>
        <w:pStyle w:val="24"/>
        <w:ind w:left="0" w:leftChars="0" w:firstLine="0" w:firstLineChars="0"/>
        <w:rPr>
          <w:rFonts w:ascii="宋体" w:hAnsi="宋体" w:cs="宋体"/>
          <w:b/>
          <w:szCs w:val="24"/>
        </w:rPr>
      </w:pPr>
    </w:p>
    <w:p w14:paraId="3FBB1DC1">
      <w:pPr>
        <w:pStyle w:val="8"/>
        <w:jc w:val="center"/>
        <w:rPr>
          <w:rFonts w:eastAsia="宋体"/>
          <w:b/>
          <w:bCs/>
        </w:rPr>
      </w:pPr>
      <w:r>
        <w:rPr>
          <w:rFonts w:hint="eastAsia"/>
          <w:b/>
          <w:bCs/>
        </w:rPr>
        <w:t>目录</w:t>
      </w:r>
    </w:p>
    <w:p w14:paraId="2CA161EC">
      <w:pPr>
        <w:pStyle w:val="9"/>
        <w:spacing w:line="360" w:lineRule="auto"/>
        <w:ind w:firstLine="240" w:firstLineChars="100"/>
      </w:pPr>
      <w:r>
        <w:rPr>
          <w:rFonts w:hint="eastAsia"/>
        </w:rPr>
        <w:t>第一章 合同书  ……………………………………………………………（页码）</w:t>
      </w:r>
    </w:p>
    <w:p w14:paraId="3F42CB9B">
      <w:pPr>
        <w:pStyle w:val="9"/>
        <w:spacing w:line="360" w:lineRule="auto"/>
        <w:ind w:firstLine="240" w:firstLineChars="100"/>
      </w:pPr>
      <w:r>
        <w:rPr>
          <w:rFonts w:hint="eastAsia"/>
        </w:rPr>
        <w:t>第二章 合同一般条款………………………………………………………（页码）</w:t>
      </w:r>
    </w:p>
    <w:p w14:paraId="044B1614">
      <w:pPr>
        <w:pStyle w:val="9"/>
        <w:spacing w:line="360" w:lineRule="auto"/>
        <w:ind w:firstLine="240" w:firstLineChars="100"/>
      </w:pPr>
      <w:r>
        <w:rPr>
          <w:rFonts w:hint="eastAsia"/>
        </w:rPr>
        <w:t>第</w:t>
      </w:r>
      <w:r>
        <w:rPr>
          <w:rFonts w:hint="eastAsia"/>
          <w:lang w:val="en-US" w:eastAsia="zh-CN"/>
        </w:rPr>
        <w:t>三</w:t>
      </w:r>
      <w:r>
        <w:rPr>
          <w:rFonts w:hint="eastAsia"/>
        </w:rPr>
        <w:t>章 廉洁协议……………………………………………………………（页码）</w:t>
      </w:r>
    </w:p>
    <w:p w14:paraId="08FA10EF">
      <w:pPr>
        <w:pStyle w:val="9"/>
        <w:spacing w:line="360" w:lineRule="auto"/>
        <w:ind w:firstLine="240" w:firstLineChars="100"/>
        <w:rPr>
          <w:rFonts w:hint="eastAsia"/>
        </w:rPr>
      </w:pPr>
    </w:p>
    <w:p w14:paraId="5556DF03">
      <w:pPr>
        <w:pStyle w:val="24"/>
        <w:rPr>
          <w:rFonts w:ascii="宋体" w:hAnsi="宋体" w:cs="宋体"/>
          <w:szCs w:val="24"/>
        </w:rPr>
      </w:pPr>
    </w:p>
    <w:p w14:paraId="0EE3009D">
      <w:pPr>
        <w:pStyle w:val="9"/>
        <w:rPr>
          <w:rFonts w:cs="宋体"/>
        </w:rPr>
      </w:pPr>
    </w:p>
    <w:p w14:paraId="5488C674">
      <w:pPr>
        <w:pStyle w:val="9"/>
        <w:rPr>
          <w:rFonts w:cs="宋体"/>
        </w:rPr>
      </w:pPr>
    </w:p>
    <w:p w14:paraId="5EFF6B7C">
      <w:pPr>
        <w:pStyle w:val="9"/>
        <w:rPr>
          <w:rFonts w:cs="宋体"/>
        </w:rPr>
      </w:pPr>
    </w:p>
    <w:p w14:paraId="776EC140">
      <w:pPr>
        <w:pStyle w:val="9"/>
        <w:rPr>
          <w:rFonts w:cs="宋体"/>
        </w:rPr>
      </w:pPr>
    </w:p>
    <w:p w14:paraId="54EB2140">
      <w:pPr>
        <w:pStyle w:val="9"/>
        <w:rPr>
          <w:rFonts w:cs="宋体"/>
        </w:rPr>
      </w:pPr>
    </w:p>
    <w:p w14:paraId="5F0F08D7">
      <w:pPr>
        <w:pStyle w:val="9"/>
        <w:rPr>
          <w:rFonts w:cs="宋体"/>
        </w:rPr>
      </w:pPr>
    </w:p>
    <w:p w14:paraId="1DF5C61E">
      <w:pPr>
        <w:pStyle w:val="9"/>
        <w:rPr>
          <w:rFonts w:cs="宋体"/>
        </w:rPr>
      </w:pPr>
    </w:p>
    <w:p w14:paraId="1F27AF9E">
      <w:pPr>
        <w:pStyle w:val="9"/>
        <w:rPr>
          <w:rFonts w:cs="宋体"/>
        </w:rPr>
      </w:pPr>
    </w:p>
    <w:p w14:paraId="6046476A">
      <w:pPr>
        <w:pStyle w:val="9"/>
        <w:rPr>
          <w:rFonts w:cs="宋体"/>
        </w:rPr>
      </w:pPr>
    </w:p>
    <w:p w14:paraId="69F7F290">
      <w:pPr>
        <w:pStyle w:val="9"/>
        <w:rPr>
          <w:rFonts w:cs="宋体"/>
        </w:rPr>
      </w:pPr>
    </w:p>
    <w:p w14:paraId="08D683DE">
      <w:pPr>
        <w:pStyle w:val="9"/>
        <w:rPr>
          <w:rFonts w:cs="宋体"/>
        </w:rPr>
      </w:pPr>
    </w:p>
    <w:p w14:paraId="31B6782E">
      <w:pPr>
        <w:pStyle w:val="9"/>
        <w:rPr>
          <w:rFonts w:cs="宋体"/>
        </w:rPr>
      </w:pPr>
    </w:p>
    <w:p w14:paraId="4226304E">
      <w:pPr>
        <w:pStyle w:val="9"/>
        <w:rPr>
          <w:rFonts w:cs="宋体"/>
        </w:rPr>
      </w:pPr>
    </w:p>
    <w:p w14:paraId="7AB39F68">
      <w:pPr>
        <w:pStyle w:val="9"/>
        <w:rPr>
          <w:rFonts w:cs="宋体"/>
        </w:rPr>
      </w:pPr>
    </w:p>
    <w:p w14:paraId="1279EAAB">
      <w:pPr>
        <w:pStyle w:val="9"/>
        <w:rPr>
          <w:rFonts w:cs="宋体"/>
        </w:rPr>
      </w:pPr>
    </w:p>
    <w:p w14:paraId="2A0EF397">
      <w:pPr>
        <w:pStyle w:val="9"/>
        <w:rPr>
          <w:rFonts w:cs="宋体"/>
        </w:rPr>
      </w:pPr>
    </w:p>
    <w:p w14:paraId="6C43C4F0">
      <w:pPr>
        <w:pStyle w:val="9"/>
        <w:rPr>
          <w:rFonts w:cs="宋体"/>
        </w:rPr>
      </w:pPr>
    </w:p>
    <w:p w14:paraId="2FB4CB35">
      <w:pPr>
        <w:pStyle w:val="9"/>
        <w:rPr>
          <w:rFonts w:cs="宋体"/>
        </w:rPr>
      </w:pPr>
    </w:p>
    <w:p w14:paraId="218074F7">
      <w:pPr>
        <w:pStyle w:val="9"/>
        <w:rPr>
          <w:rFonts w:cs="宋体"/>
        </w:rPr>
      </w:pPr>
    </w:p>
    <w:p w14:paraId="5B4C306F">
      <w:pPr>
        <w:pStyle w:val="9"/>
        <w:rPr>
          <w:rFonts w:cs="宋体"/>
        </w:rPr>
      </w:pPr>
    </w:p>
    <w:p w14:paraId="07E4E4B6">
      <w:pPr>
        <w:pStyle w:val="24"/>
        <w:ind w:left="0" w:leftChars="0" w:firstLine="0" w:firstLineChars="0"/>
        <w:jc w:val="both"/>
        <w:rPr>
          <w:rFonts w:ascii="宋体" w:hAnsi="宋体" w:cs="宋体"/>
          <w:b/>
          <w:szCs w:val="24"/>
        </w:rPr>
      </w:pPr>
    </w:p>
    <w:p w14:paraId="4C6A1182">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14:paraId="1ED47E7D">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2024年临江公司阳离子聚丙烯酰胺（PAM）3个月用量采购项目</w:t>
      </w:r>
      <w:r>
        <w:rPr>
          <w:rFonts w:hint="eastAsia" w:ascii="宋体" w:hAnsi="宋体" w:cs="宋体"/>
          <w:sz w:val="24"/>
          <w:u w:val="single"/>
        </w:rPr>
        <w:t xml:space="preserve">  </w:t>
      </w:r>
      <w:r>
        <w:rPr>
          <w:rFonts w:hint="eastAsia" w:ascii="宋体" w:hAnsi="宋体" w:cs="宋体"/>
          <w:sz w:val="24"/>
        </w:rPr>
        <w:t>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***公司 </w:t>
      </w:r>
      <w:r>
        <w:rPr>
          <w:rFonts w:hint="eastAsia" w:ascii="宋体" w:hAnsi="宋体" w:cs="宋体"/>
          <w:sz w:val="24"/>
        </w:rPr>
        <w:t>为该项目中标或者成交供应商。现于中标或者成交通知书发出之日起</w:t>
      </w:r>
      <w:r>
        <w:rPr>
          <w:rFonts w:hint="eastAsia" w:ascii="宋体" w:hAnsi="宋体" w:cs="宋体"/>
          <w:sz w:val="24"/>
          <w:lang w:val="en-US" w:eastAsia="zh-CN"/>
        </w:rPr>
        <w:t>30天</w:t>
      </w:r>
      <w:r>
        <w:rPr>
          <w:rFonts w:hint="eastAsia" w:ascii="宋体" w:hAnsi="宋体" w:cs="宋体"/>
          <w:sz w:val="24"/>
        </w:rPr>
        <w:t>内，按照采购文件等确定的事项签订本合同。</w:t>
      </w:r>
    </w:p>
    <w:p w14:paraId="56FFB4B4">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***公司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14:paraId="06E9EDCC">
      <w:pPr>
        <w:spacing w:line="360" w:lineRule="auto"/>
        <w:ind w:firstLine="482" w:firstLineChars="200"/>
        <w:outlineLvl w:val="0"/>
        <w:rPr>
          <w:rFonts w:ascii="宋体" w:hAnsi="宋体" w:cs="宋体"/>
          <w:b/>
          <w:sz w:val="24"/>
        </w:rPr>
      </w:pPr>
      <w:bookmarkStart w:id="384" w:name="_Toc24059"/>
      <w:bookmarkStart w:id="385" w:name="_Toc2232"/>
      <w:bookmarkStart w:id="386" w:name="_Toc3029"/>
      <w:r>
        <w:rPr>
          <w:rFonts w:hint="eastAsia" w:ascii="宋体" w:hAnsi="宋体" w:cs="宋体"/>
          <w:b/>
          <w:sz w:val="24"/>
        </w:rPr>
        <w:t>一、合同组成部分</w:t>
      </w:r>
      <w:bookmarkEnd w:id="384"/>
      <w:bookmarkEnd w:id="385"/>
      <w:bookmarkEnd w:id="386"/>
    </w:p>
    <w:p w14:paraId="6F285D25">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cs="宋体"/>
          <w:sz w:val="24"/>
          <w:lang w:eastAsia="zh-CN"/>
        </w:rPr>
        <w:t>份文件</w:t>
      </w:r>
      <w:r>
        <w:rPr>
          <w:rFonts w:hint="eastAsia" w:ascii="宋体" w:hAnsi="宋体" w:cs="宋体"/>
          <w:sz w:val="24"/>
        </w:rPr>
        <w:t>的优先适用顺序如下：</w:t>
      </w:r>
    </w:p>
    <w:p w14:paraId="38F4F8CB">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14:paraId="047E4535">
      <w:pPr>
        <w:spacing w:line="360" w:lineRule="auto"/>
        <w:ind w:firstLine="480" w:firstLineChars="200"/>
        <w:rPr>
          <w:rFonts w:ascii="宋体" w:hAnsi="宋体" w:cs="宋体"/>
          <w:sz w:val="24"/>
        </w:rPr>
      </w:pPr>
      <w:r>
        <w:rPr>
          <w:rFonts w:hint="eastAsia" w:ascii="宋体" w:hAnsi="宋体" w:cs="宋体"/>
          <w:sz w:val="24"/>
        </w:rPr>
        <w:t>2.中标或者成交通知书；</w:t>
      </w:r>
    </w:p>
    <w:p w14:paraId="11732924">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14:paraId="692FB49A">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14:paraId="34981308">
      <w:pPr>
        <w:spacing w:line="360" w:lineRule="auto"/>
        <w:ind w:firstLine="480" w:firstLineChars="200"/>
        <w:rPr>
          <w:rFonts w:ascii="宋体" w:hAnsi="宋体" w:cs="宋体"/>
          <w:sz w:val="24"/>
        </w:rPr>
      </w:pPr>
      <w:r>
        <w:rPr>
          <w:rFonts w:hint="eastAsia" w:ascii="宋体" w:hAnsi="宋体" w:cs="宋体"/>
          <w:sz w:val="24"/>
        </w:rPr>
        <w:t>5. 其他相关采购文件。</w:t>
      </w:r>
    </w:p>
    <w:p w14:paraId="373AFDF3">
      <w:pPr>
        <w:spacing w:line="360" w:lineRule="auto"/>
        <w:ind w:firstLine="482" w:firstLineChars="200"/>
        <w:outlineLvl w:val="0"/>
        <w:rPr>
          <w:rFonts w:ascii="宋体" w:hAnsi="宋体" w:cs="宋体"/>
          <w:sz w:val="24"/>
        </w:rPr>
      </w:pPr>
      <w:bookmarkStart w:id="387" w:name="_Toc27126"/>
      <w:bookmarkStart w:id="388" w:name="_Toc24300"/>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p w14:paraId="1F548976">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13</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单价和总价均包括但不限于货款、包装费、运输费及运输保险费（如有）、装卸费、安装调试费（如有）、售后服务费及税费等全部费用</w:t>
      </w:r>
      <w:r>
        <w:rPr>
          <w:rFonts w:hint="eastAsia" w:ascii="宋体" w:hAnsi="宋体" w:cs="宋体"/>
          <w:sz w:val="24"/>
          <w:lang w:eastAsia="zh-CN"/>
        </w:rPr>
        <w:t>，</w:t>
      </w:r>
      <w:r>
        <w:rPr>
          <w:rFonts w:hint="eastAsia" w:ascii="宋体" w:hAnsi="宋体" w:cs="宋体"/>
          <w:sz w:val="24"/>
          <w:lang w:val="en-US" w:eastAsia="zh-CN"/>
        </w:rPr>
        <w:t>在合同履行有效期内，合同价格不作调整</w:t>
      </w:r>
      <w:r>
        <w:rPr>
          <w:rFonts w:hint="eastAsia" w:ascii="宋体" w:hAnsi="宋体" w:cs="宋体"/>
          <w:sz w:val="24"/>
        </w:rPr>
        <w:t>。</w:t>
      </w:r>
    </w:p>
    <w:p w14:paraId="3FB2E1F9">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14:paraId="09AE1C9E">
      <w:pPr>
        <w:spacing w:line="360" w:lineRule="auto"/>
        <w:ind w:firstLine="480" w:firstLineChars="200"/>
        <w:rPr>
          <w:rFonts w:hint="eastAsia" w:ascii="宋体" w:hAnsi="宋体" w:cs="宋体"/>
          <w:sz w:val="24"/>
        </w:rPr>
      </w:pPr>
      <w:r>
        <w:rPr>
          <w:rFonts w:hint="eastAsia" w:ascii="宋体" w:hAnsi="宋体" w:cs="宋体"/>
          <w:sz w:val="24"/>
        </w:rPr>
        <w:t>3.货物名称、品牌、规格型号</w:t>
      </w:r>
      <w:r>
        <w:rPr>
          <w:rFonts w:hint="eastAsia" w:ascii="宋体" w:hAnsi="宋体" w:cs="宋体"/>
          <w:sz w:val="24"/>
          <w:lang w:val="en-US" w:eastAsia="zh-CN"/>
        </w:rPr>
        <w:t>如下：</w:t>
      </w:r>
    </w:p>
    <w:tbl>
      <w:tblPr>
        <w:tblStyle w:val="1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330"/>
        <w:gridCol w:w="1560"/>
        <w:gridCol w:w="873"/>
        <w:gridCol w:w="1395"/>
        <w:gridCol w:w="585"/>
        <w:gridCol w:w="840"/>
        <w:gridCol w:w="1092"/>
        <w:gridCol w:w="840"/>
      </w:tblGrid>
      <w:tr w14:paraId="77B36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735" w:type="dxa"/>
            <w:vAlign w:val="center"/>
          </w:tcPr>
          <w:p w14:paraId="1A5F4A99">
            <w:pPr>
              <w:jc w:val="center"/>
              <w:rPr>
                <w:rFonts w:ascii="宋体" w:hAnsi="宋体" w:eastAsia="宋体" w:cs="宋体"/>
                <w:snapToGrid w:val="0"/>
                <w:szCs w:val="21"/>
              </w:rPr>
            </w:pPr>
            <w:r>
              <w:rPr>
                <w:rFonts w:hint="eastAsia" w:ascii="宋体" w:hAnsi="宋体" w:eastAsia="宋体" w:cs="宋体"/>
                <w:snapToGrid w:val="0"/>
                <w:szCs w:val="21"/>
              </w:rPr>
              <w:t>序号</w:t>
            </w:r>
          </w:p>
        </w:tc>
        <w:tc>
          <w:tcPr>
            <w:tcW w:w="1330" w:type="dxa"/>
            <w:vAlign w:val="center"/>
          </w:tcPr>
          <w:p w14:paraId="30E37AEE">
            <w:pPr>
              <w:jc w:val="center"/>
              <w:rPr>
                <w:rFonts w:ascii="宋体" w:hAnsi="宋体" w:eastAsia="宋体" w:cs="宋体"/>
                <w:snapToGrid w:val="0"/>
                <w:szCs w:val="21"/>
              </w:rPr>
            </w:pPr>
            <w:r>
              <w:rPr>
                <w:rFonts w:hint="eastAsia" w:ascii="宋体" w:hAnsi="宋体" w:eastAsia="宋体" w:cs="宋体"/>
                <w:snapToGrid w:val="0"/>
                <w:szCs w:val="21"/>
              </w:rPr>
              <w:t>货物名称</w:t>
            </w:r>
          </w:p>
        </w:tc>
        <w:tc>
          <w:tcPr>
            <w:tcW w:w="1560" w:type="dxa"/>
            <w:vAlign w:val="center"/>
          </w:tcPr>
          <w:p w14:paraId="0E13F267">
            <w:pPr>
              <w:jc w:val="center"/>
              <w:rPr>
                <w:rFonts w:ascii="宋体" w:hAnsi="宋体" w:eastAsia="宋体" w:cs="宋体"/>
                <w:snapToGrid w:val="0"/>
                <w:szCs w:val="21"/>
              </w:rPr>
            </w:pPr>
            <w:r>
              <w:rPr>
                <w:rFonts w:hint="eastAsia" w:ascii="宋体" w:hAnsi="宋体" w:eastAsia="宋体" w:cs="宋体"/>
                <w:snapToGrid w:val="0"/>
                <w:szCs w:val="21"/>
              </w:rPr>
              <w:t>规格型号</w:t>
            </w:r>
          </w:p>
        </w:tc>
        <w:tc>
          <w:tcPr>
            <w:tcW w:w="873" w:type="dxa"/>
            <w:vAlign w:val="center"/>
          </w:tcPr>
          <w:p w14:paraId="32D47AA4">
            <w:pPr>
              <w:jc w:val="center"/>
              <w:rPr>
                <w:rFonts w:ascii="宋体" w:hAnsi="宋体" w:eastAsia="宋体" w:cs="宋体"/>
                <w:snapToGrid w:val="0"/>
                <w:szCs w:val="21"/>
              </w:rPr>
            </w:pPr>
            <w:r>
              <w:rPr>
                <w:rFonts w:hint="eastAsia" w:ascii="宋体" w:hAnsi="宋体" w:eastAsia="宋体" w:cs="宋体"/>
                <w:snapToGrid w:val="0"/>
                <w:szCs w:val="21"/>
              </w:rPr>
              <w:t>品牌</w:t>
            </w:r>
          </w:p>
        </w:tc>
        <w:tc>
          <w:tcPr>
            <w:tcW w:w="1395" w:type="dxa"/>
            <w:vAlign w:val="center"/>
          </w:tcPr>
          <w:p w14:paraId="02AF8909">
            <w:pPr>
              <w:jc w:val="center"/>
              <w:rPr>
                <w:rFonts w:ascii="宋体" w:hAnsi="宋体" w:eastAsia="宋体" w:cs="宋体"/>
                <w:snapToGrid w:val="0"/>
                <w:szCs w:val="21"/>
              </w:rPr>
            </w:pPr>
            <w:r>
              <w:rPr>
                <w:rFonts w:hint="eastAsia" w:ascii="宋体" w:hAnsi="宋体" w:eastAsia="宋体" w:cs="宋体"/>
                <w:snapToGrid w:val="0"/>
                <w:szCs w:val="21"/>
              </w:rPr>
              <w:t>包装规格</w:t>
            </w:r>
          </w:p>
        </w:tc>
        <w:tc>
          <w:tcPr>
            <w:tcW w:w="585" w:type="dxa"/>
            <w:vAlign w:val="center"/>
          </w:tcPr>
          <w:p w14:paraId="6F189923">
            <w:pPr>
              <w:jc w:val="center"/>
              <w:rPr>
                <w:rFonts w:ascii="宋体" w:hAnsi="宋体" w:eastAsia="宋体" w:cs="宋体"/>
                <w:snapToGrid w:val="0"/>
                <w:szCs w:val="21"/>
              </w:rPr>
            </w:pPr>
            <w:r>
              <w:rPr>
                <w:rFonts w:hint="eastAsia" w:ascii="宋体" w:hAnsi="宋体" w:eastAsia="宋体" w:cs="宋体"/>
                <w:snapToGrid w:val="0"/>
                <w:szCs w:val="21"/>
              </w:rPr>
              <w:t>单位</w:t>
            </w:r>
          </w:p>
        </w:tc>
        <w:tc>
          <w:tcPr>
            <w:tcW w:w="840" w:type="dxa"/>
            <w:vAlign w:val="center"/>
          </w:tcPr>
          <w:p w14:paraId="3B4ABD5C">
            <w:pPr>
              <w:jc w:val="center"/>
              <w:rPr>
                <w:rFonts w:ascii="宋体" w:hAnsi="宋体" w:eastAsia="宋体" w:cs="宋体"/>
                <w:snapToGrid w:val="0"/>
                <w:szCs w:val="21"/>
              </w:rPr>
            </w:pPr>
            <w:r>
              <w:rPr>
                <w:rFonts w:hint="eastAsia" w:ascii="宋体" w:hAnsi="宋体" w:eastAsia="宋体" w:cs="宋体"/>
                <w:snapToGrid w:val="0"/>
                <w:szCs w:val="21"/>
                <w:lang w:val="en-US" w:eastAsia="zh-CN"/>
              </w:rPr>
              <w:t>暂定</w:t>
            </w:r>
            <w:r>
              <w:rPr>
                <w:rFonts w:hint="eastAsia" w:ascii="宋体" w:hAnsi="宋体" w:eastAsia="宋体" w:cs="宋体"/>
                <w:snapToGrid w:val="0"/>
                <w:szCs w:val="21"/>
              </w:rPr>
              <w:t>数量</w:t>
            </w:r>
          </w:p>
        </w:tc>
        <w:tc>
          <w:tcPr>
            <w:tcW w:w="1092" w:type="dxa"/>
            <w:vAlign w:val="center"/>
          </w:tcPr>
          <w:p w14:paraId="63BD8001">
            <w:pPr>
              <w:jc w:val="center"/>
              <w:rPr>
                <w:rFonts w:ascii="宋体" w:hAnsi="宋体" w:eastAsia="宋体" w:cs="宋体"/>
                <w:snapToGrid w:val="0"/>
                <w:szCs w:val="21"/>
              </w:rPr>
            </w:pPr>
            <w:r>
              <w:rPr>
                <w:rFonts w:hint="eastAsia" w:ascii="宋体" w:hAnsi="宋体" w:eastAsia="宋体" w:cs="宋体"/>
                <w:snapToGrid w:val="0"/>
                <w:szCs w:val="21"/>
              </w:rPr>
              <w:t>单价</w:t>
            </w:r>
          </w:p>
          <w:p w14:paraId="2064DE83">
            <w:pPr>
              <w:jc w:val="center"/>
              <w:rPr>
                <w:rFonts w:ascii="宋体" w:hAnsi="宋体" w:eastAsia="宋体" w:cs="宋体"/>
                <w:snapToGrid w:val="0"/>
                <w:szCs w:val="21"/>
              </w:rPr>
            </w:pPr>
            <w:r>
              <w:rPr>
                <w:rFonts w:hint="eastAsia" w:ascii="宋体" w:hAnsi="宋体" w:eastAsia="宋体" w:cs="宋体"/>
                <w:snapToGrid w:val="0"/>
                <w:szCs w:val="21"/>
              </w:rPr>
              <w:t>（元）</w:t>
            </w:r>
          </w:p>
        </w:tc>
        <w:tc>
          <w:tcPr>
            <w:tcW w:w="840" w:type="dxa"/>
            <w:vAlign w:val="center"/>
          </w:tcPr>
          <w:p w14:paraId="26CD2836">
            <w:pPr>
              <w:jc w:val="center"/>
              <w:rPr>
                <w:rFonts w:ascii="宋体" w:hAnsi="宋体" w:eastAsia="宋体" w:cs="宋体"/>
                <w:snapToGrid w:val="0"/>
                <w:szCs w:val="21"/>
              </w:rPr>
            </w:pPr>
            <w:r>
              <w:rPr>
                <w:rFonts w:hint="eastAsia" w:ascii="宋体" w:hAnsi="宋体" w:eastAsia="宋体" w:cs="宋体"/>
                <w:snapToGrid w:val="0"/>
                <w:szCs w:val="21"/>
              </w:rPr>
              <w:t>金额（</w:t>
            </w:r>
            <w:r>
              <w:rPr>
                <w:rFonts w:hint="eastAsia" w:ascii="宋体" w:hAnsi="宋体" w:eastAsia="宋体" w:cs="宋体"/>
                <w:color w:val="000000"/>
                <w:kern w:val="0"/>
                <w:szCs w:val="21"/>
                <w:lang w:bidi="ar"/>
              </w:rPr>
              <w:t>元</w:t>
            </w:r>
            <w:r>
              <w:rPr>
                <w:rFonts w:hint="eastAsia" w:ascii="宋体" w:hAnsi="宋体" w:eastAsia="宋体" w:cs="宋体"/>
                <w:snapToGrid w:val="0"/>
                <w:szCs w:val="21"/>
              </w:rPr>
              <w:t>）</w:t>
            </w:r>
          </w:p>
        </w:tc>
      </w:tr>
      <w:tr w14:paraId="57E6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35" w:type="dxa"/>
            <w:vAlign w:val="center"/>
          </w:tcPr>
          <w:p w14:paraId="3E003D19">
            <w:pPr>
              <w:widowControl/>
              <w:jc w:val="center"/>
              <w:textAlignment w:val="center"/>
              <w:rPr>
                <w:rFonts w:ascii="宋体" w:hAnsi="宋体" w:eastAsia="宋体" w:cs="宋体"/>
                <w:snapToGrid w:val="0"/>
                <w:szCs w:val="21"/>
              </w:rPr>
            </w:pPr>
            <w:r>
              <w:rPr>
                <w:rFonts w:hint="eastAsia" w:ascii="宋体" w:hAnsi="宋体" w:eastAsia="宋体" w:cs="宋体"/>
                <w:color w:val="000000"/>
                <w:kern w:val="0"/>
                <w:szCs w:val="21"/>
                <w:lang w:bidi="ar"/>
              </w:rPr>
              <w:t>1</w:t>
            </w:r>
          </w:p>
        </w:tc>
        <w:tc>
          <w:tcPr>
            <w:tcW w:w="1330" w:type="dxa"/>
            <w:vAlign w:val="center"/>
          </w:tcPr>
          <w:p w14:paraId="53A10615">
            <w:pPr>
              <w:jc w:val="center"/>
              <w:rPr>
                <w:rFonts w:ascii="宋体" w:hAnsi="宋体" w:eastAsia="宋体" w:cs="宋体"/>
                <w:snapToGrid w:val="0"/>
                <w:szCs w:val="21"/>
              </w:rPr>
            </w:pPr>
            <w:r>
              <w:rPr>
                <w:rFonts w:hint="eastAsia" w:ascii="宋体" w:hAnsi="宋体" w:eastAsia="宋体" w:cs="宋体"/>
                <w:snapToGrid w:val="0"/>
                <w:szCs w:val="21"/>
                <w:lang w:val="en-US" w:eastAsia="zh-CN"/>
              </w:rPr>
              <w:t>阳离子聚丙烯酰胺（PAM）</w:t>
            </w:r>
          </w:p>
        </w:tc>
        <w:tc>
          <w:tcPr>
            <w:tcW w:w="1560" w:type="dxa"/>
            <w:vAlign w:val="center"/>
          </w:tcPr>
          <w:p w14:paraId="27DE1ACF">
            <w:pPr>
              <w:jc w:val="center"/>
              <w:rPr>
                <w:rFonts w:ascii="宋体" w:hAnsi="宋体" w:eastAsia="宋体" w:cs="宋体"/>
                <w:snapToGrid w:val="0"/>
                <w:szCs w:val="21"/>
              </w:rPr>
            </w:pPr>
            <w:r>
              <w:rPr>
                <w:rFonts w:hint="eastAsia" w:ascii="宋体" w:hAnsi="宋体" w:eastAsia="宋体" w:cs="宋体"/>
                <w:snapToGrid w:val="0"/>
                <w:szCs w:val="21"/>
                <w:lang w:val="en-US" w:eastAsia="zh-CN"/>
              </w:rPr>
              <w:t>供应商自行制定，使用后保证采购人污泥含水率达到80%-82%</w:t>
            </w:r>
          </w:p>
        </w:tc>
        <w:tc>
          <w:tcPr>
            <w:tcW w:w="873" w:type="dxa"/>
            <w:vAlign w:val="center"/>
          </w:tcPr>
          <w:p w14:paraId="6453B45C">
            <w:pPr>
              <w:jc w:val="center"/>
              <w:rPr>
                <w:rFonts w:ascii="宋体" w:hAnsi="宋体" w:eastAsia="宋体" w:cs="宋体"/>
                <w:snapToGrid w:val="0"/>
                <w:szCs w:val="21"/>
              </w:rPr>
            </w:pPr>
            <w:r>
              <w:rPr>
                <w:rFonts w:hint="eastAsia" w:ascii="宋体" w:hAnsi="宋体" w:eastAsia="宋体" w:cs="宋体"/>
                <w:snapToGrid w:val="0"/>
                <w:szCs w:val="21"/>
                <w:lang w:val="en-US" w:eastAsia="zh-CN"/>
              </w:rPr>
              <w:t>/</w:t>
            </w:r>
          </w:p>
        </w:tc>
        <w:tc>
          <w:tcPr>
            <w:tcW w:w="1395" w:type="dxa"/>
            <w:vAlign w:val="center"/>
          </w:tcPr>
          <w:p w14:paraId="7E5A1923">
            <w:pPr>
              <w:widowControl/>
              <w:jc w:val="center"/>
              <w:textAlignment w:val="center"/>
              <w:rPr>
                <w:rFonts w:hint="eastAsia" w:ascii="宋体" w:hAnsi="宋体" w:eastAsia="宋体" w:cs="宋体"/>
                <w:snapToGrid w:val="0"/>
                <w:szCs w:val="21"/>
                <w:lang w:eastAsia="zh-CN"/>
              </w:rPr>
            </w:pPr>
            <w:r>
              <w:rPr>
                <w:rFonts w:hint="eastAsia" w:ascii="宋体" w:hAnsi="宋体" w:eastAsia="宋体" w:cs="宋体"/>
                <w:color w:val="000000"/>
                <w:kern w:val="0"/>
                <w:szCs w:val="21"/>
                <w:lang w:val="en-US" w:eastAsia="zh-CN" w:bidi="ar"/>
              </w:rPr>
              <w:t>/</w:t>
            </w:r>
          </w:p>
        </w:tc>
        <w:tc>
          <w:tcPr>
            <w:tcW w:w="585" w:type="dxa"/>
            <w:vAlign w:val="center"/>
          </w:tcPr>
          <w:p w14:paraId="6785EA6B">
            <w:pPr>
              <w:jc w:val="center"/>
              <w:rPr>
                <w:rFonts w:hint="eastAsia" w:ascii="宋体" w:hAnsi="宋体" w:eastAsia="宋体" w:cs="宋体"/>
                <w:snapToGrid w:val="0"/>
                <w:szCs w:val="21"/>
                <w:lang w:val="en-US" w:eastAsia="zh-CN"/>
              </w:rPr>
            </w:pPr>
            <w:r>
              <w:rPr>
                <w:rFonts w:hint="eastAsia" w:ascii="宋体" w:hAnsi="宋体" w:eastAsia="宋体" w:cs="宋体"/>
                <w:snapToGrid w:val="0"/>
                <w:szCs w:val="21"/>
                <w:lang w:val="en-US" w:eastAsia="zh-CN"/>
              </w:rPr>
              <w:t>吨</w:t>
            </w:r>
          </w:p>
        </w:tc>
        <w:tc>
          <w:tcPr>
            <w:tcW w:w="840" w:type="dxa"/>
            <w:vAlign w:val="center"/>
          </w:tcPr>
          <w:p w14:paraId="37AD7A29">
            <w:pPr>
              <w:widowControl/>
              <w:jc w:val="center"/>
              <w:textAlignment w:val="center"/>
              <w:rPr>
                <w:rFonts w:hint="default" w:ascii="宋体" w:hAnsi="宋体" w:eastAsia="宋体" w:cs="宋体"/>
                <w:snapToGrid w:val="0"/>
                <w:szCs w:val="21"/>
                <w:lang w:val="en-US" w:eastAsia="zh-CN"/>
              </w:rPr>
            </w:pPr>
            <w:r>
              <w:rPr>
                <w:rFonts w:hint="eastAsia" w:ascii="宋体" w:hAnsi="宋体" w:eastAsia="宋体" w:cs="宋体"/>
                <w:snapToGrid w:val="0"/>
                <w:szCs w:val="21"/>
                <w:lang w:val="en-US" w:eastAsia="zh-CN"/>
              </w:rPr>
              <w:t>15</w:t>
            </w:r>
          </w:p>
        </w:tc>
        <w:tc>
          <w:tcPr>
            <w:tcW w:w="1092" w:type="dxa"/>
            <w:vAlign w:val="center"/>
          </w:tcPr>
          <w:p w14:paraId="5177989D">
            <w:pPr>
              <w:widowControl/>
              <w:jc w:val="center"/>
              <w:textAlignment w:val="center"/>
              <w:rPr>
                <w:rFonts w:ascii="宋体" w:hAnsi="宋体" w:eastAsia="宋体" w:cs="宋体"/>
                <w:color w:val="000000"/>
                <w:kern w:val="0"/>
                <w:szCs w:val="21"/>
                <w:lang w:bidi="ar"/>
              </w:rPr>
            </w:pPr>
          </w:p>
        </w:tc>
        <w:tc>
          <w:tcPr>
            <w:tcW w:w="840" w:type="dxa"/>
            <w:vAlign w:val="center"/>
          </w:tcPr>
          <w:p w14:paraId="0F4F64EC">
            <w:pPr>
              <w:widowControl/>
              <w:jc w:val="center"/>
              <w:textAlignment w:val="center"/>
              <w:rPr>
                <w:rFonts w:ascii="宋体" w:hAnsi="宋体" w:eastAsia="宋体" w:cs="宋体"/>
                <w:color w:val="000000"/>
                <w:kern w:val="0"/>
                <w:szCs w:val="21"/>
                <w:lang w:bidi="ar"/>
              </w:rPr>
            </w:pPr>
          </w:p>
        </w:tc>
      </w:tr>
    </w:tbl>
    <w:p w14:paraId="785A35C7">
      <w:pPr>
        <w:spacing w:line="360" w:lineRule="auto"/>
        <w:ind w:firstLine="480" w:firstLineChars="200"/>
        <w:rPr>
          <w:rFonts w:hint="eastAsia" w:ascii="宋体" w:hAnsi="宋体" w:cs="宋体"/>
          <w:sz w:val="24"/>
        </w:rPr>
      </w:pPr>
    </w:p>
    <w:p w14:paraId="4FC02D42">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：按</w:t>
      </w:r>
      <w:r>
        <w:rPr>
          <w:rFonts w:hint="eastAsia" w:ascii="宋体" w:hAnsi="宋体" w:cs="宋体"/>
          <w:sz w:val="24"/>
          <w:u w:val="single"/>
          <w:lang w:val="en-US" w:eastAsia="zh-CN"/>
        </w:rPr>
        <w:t>需</w:t>
      </w:r>
      <w:r>
        <w:rPr>
          <w:rFonts w:hint="eastAsia" w:ascii="宋体" w:hAnsi="宋体" w:cs="宋体"/>
          <w:sz w:val="24"/>
          <w:u w:val="single"/>
        </w:rPr>
        <w:t>供货，按</w:t>
      </w:r>
      <w:r>
        <w:rPr>
          <w:rFonts w:hint="eastAsia" w:ascii="宋体" w:hAnsi="宋体" w:cs="宋体"/>
          <w:sz w:val="24"/>
          <w:u w:val="single"/>
          <w:lang w:val="en-US" w:eastAsia="zh-CN"/>
        </w:rPr>
        <w:t>实</w:t>
      </w:r>
      <w:r>
        <w:rPr>
          <w:rFonts w:hint="eastAsia" w:ascii="宋体" w:hAnsi="宋体" w:cs="宋体"/>
          <w:sz w:val="24"/>
          <w:u w:val="single"/>
        </w:rPr>
        <w:t>结算；合同清单数量仅为甲方暂定数量，乙方须按照甲方的采购订单数量供货</w:t>
      </w:r>
      <w:r>
        <w:rPr>
          <w:rFonts w:hint="eastAsia" w:ascii="宋体" w:hAnsi="宋体" w:cs="宋体"/>
          <w:sz w:val="24"/>
          <w:u w:val="single"/>
          <w:lang w:eastAsia="zh-CN"/>
        </w:rPr>
        <w:t>，</w:t>
      </w:r>
      <w:r>
        <w:rPr>
          <w:rFonts w:hint="eastAsia" w:ascii="宋体" w:hAnsi="宋体" w:cs="宋体"/>
          <w:sz w:val="24"/>
          <w:u w:val="single"/>
          <w:lang w:val="en-US" w:eastAsia="zh-CN"/>
        </w:rPr>
        <w:t>实际订单数量可以大于或者小于合同暂定数量</w:t>
      </w:r>
      <w:r>
        <w:rPr>
          <w:rFonts w:hint="eastAsia" w:ascii="宋体" w:hAnsi="宋体" w:cs="宋体"/>
          <w:sz w:val="24"/>
          <w:u w:val="single"/>
        </w:rPr>
        <w:t>，</w:t>
      </w:r>
      <w:r>
        <w:rPr>
          <w:rFonts w:hint="eastAsia" w:ascii="宋体" w:hAnsi="宋体" w:cs="宋体"/>
          <w:sz w:val="24"/>
          <w:u w:val="single"/>
          <w:lang w:val="en-US" w:eastAsia="zh-CN"/>
        </w:rPr>
        <w:t>乙方</w:t>
      </w:r>
      <w:r>
        <w:rPr>
          <w:rFonts w:hint="eastAsia" w:ascii="宋体" w:hAnsi="宋体" w:cs="宋体"/>
          <w:sz w:val="24"/>
          <w:u w:val="single"/>
        </w:rPr>
        <w:t>不得以超过合同暂定数量为由停止供货。</w:t>
      </w:r>
    </w:p>
    <w:p w14:paraId="433604CD">
      <w:pPr>
        <w:pStyle w:val="25"/>
        <w:spacing w:before="0" w:beforeAutospacing="0" w:after="0" w:afterAutospacing="0" w:line="360" w:lineRule="auto"/>
        <w:ind w:firstLine="480"/>
        <w:rPr>
          <w:b/>
        </w:rPr>
      </w:pPr>
      <w:bookmarkStart w:id="390" w:name="_Toc22618"/>
      <w:bookmarkStart w:id="391" w:name="_Toc10340"/>
      <w:bookmarkStart w:id="392" w:name="_Toc1814"/>
      <w:r>
        <w:rPr>
          <w:rFonts w:hint="eastAsia"/>
          <w:b/>
        </w:rPr>
        <w:t>三、合同期限、货物交付期限、地点和联系方式、交付方式</w:t>
      </w:r>
    </w:p>
    <w:p w14:paraId="1F30619A">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自合同签订后3个月</w:t>
      </w:r>
      <w:r>
        <w:rPr>
          <w:rFonts w:hint="eastAsia" w:ascii="宋体" w:hAnsi="宋体" w:cs="宋体"/>
          <w:sz w:val="24"/>
          <w:u w:val="single"/>
          <w:lang w:val="en-US" w:eastAsia="zh-CN"/>
        </w:rPr>
        <w:t>；</w:t>
      </w:r>
    </w:p>
    <w:p w14:paraId="2421CED1">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14:paraId="3F33C611">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14:paraId="0D8B296B">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14:paraId="70FC9FB0">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14:paraId="2E6E3475">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14:paraId="2C7871F1">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14:paraId="5CA4C83A">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14:paraId="72CE8493">
      <w:pPr>
        <w:spacing w:line="360" w:lineRule="auto"/>
        <w:ind w:firstLine="480" w:firstLineChars="200"/>
        <w:rPr>
          <w:b/>
        </w:rPr>
      </w:pPr>
      <w:r>
        <w:rPr>
          <w:rFonts w:hint="eastAsia" w:ascii="宋体" w:hAnsi="宋体" w:cs="宋体"/>
          <w:sz w:val="24"/>
        </w:rPr>
        <w:t>（3）特殊情况下，双方友好协商解决。</w:t>
      </w:r>
    </w:p>
    <w:p w14:paraId="3B32CB55">
      <w:pPr>
        <w:pStyle w:val="25"/>
        <w:spacing w:before="0" w:beforeAutospacing="0" w:after="0" w:afterAutospacing="0" w:line="360" w:lineRule="auto"/>
        <w:ind w:firstLine="480"/>
        <w:rPr>
          <w:b/>
        </w:rPr>
      </w:pPr>
      <w:r>
        <w:rPr>
          <w:rFonts w:hint="eastAsia"/>
          <w:b/>
        </w:rPr>
        <w:t>四、技术和质量要求</w:t>
      </w:r>
    </w:p>
    <w:p w14:paraId="1CEB2C6D">
      <w:pPr>
        <w:pStyle w:val="7"/>
        <w:ind w:firstLine="480" w:firstLineChars="200"/>
        <w:rPr>
          <w:rFonts w:hint="eastAsia"/>
          <w:color w:val="auto"/>
          <w:highlight w:val="none"/>
          <w:lang w:val="en-US" w:eastAsia="zh-CN"/>
        </w:rPr>
      </w:pPr>
      <w:bookmarkStart w:id="393" w:name="_Toc1125"/>
      <w:bookmarkStart w:id="394" w:name="_Toc6596"/>
      <w:bookmarkStart w:id="395" w:name="_Toc14563"/>
      <w:r>
        <w:rPr>
          <w:rFonts w:hint="eastAsia" w:ascii="宋体"/>
          <w:color w:val="auto"/>
          <w:highlight w:val="none"/>
          <w:lang w:val="en-US" w:eastAsia="zh-CN"/>
        </w:rPr>
        <w:t>1.</w:t>
      </w:r>
      <w:r>
        <w:rPr>
          <w:rFonts w:hint="eastAsia"/>
          <w:color w:val="auto"/>
          <w:highlight w:val="none"/>
          <w:lang w:val="en-US" w:eastAsia="zh-CN"/>
        </w:rPr>
        <w:t>品牌和</w:t>
      </w:r>
      <w:r>
        <w:rPr>
          <w:rFonts w:hint="eastAsia"/>
          <w:color w:val="auto"/>
          <w:highlight w:val="none"/>
        </w:rPr>
        <w:t>型号等技术参数满足采购内容中的规格型号/技术要求</w:t>
      </w:r>
      <w:r>
        <w:rPr>
          <w:rFonts w:hint="eastAsia"/>
          <w:color w:val="auto"/>
          <w:highlight w:val="none"/>
          <w:lang w:eastAsia="zh-CN"/>
        </w:rPr>
        <w:t>，具</w:t>
      </w:r>
      <w:r>
        <w:rPr>
          <w:rFonts w:hint="eastAsia"/>
          <w:color w:val="auto"/>
          <w:highlight w:val="none"/>
        </w:rPr>
        <w:t xml:space="preserve">有国家、地方、行业标准、规范（含强制适用标准、规范和推荐适用标准、规范）的，按相应标准、规范执行（不同标准、规范之间要求不一的，按要求较高者执行）。 </w:t>
      </w:r>
    </w:p>
    <w:p w14:paraId="43A550C9">
      <w:pPr>
        <w:pStyle w:val="7"/>
        <w:ind w:firstLine="480" w:firstLineChars="200"/>
        <w:rPr>
          <w:rFonts w:hint="eastAsia"/>
          <w:color w:val="auto"/>
          <w:highlight w:val="none"/>
          <w:lang w:val="en-US" w:eastAsia="zh-CN"/>
        </w:rPr>
      </w:pPr>
      <w:r>
        <w:rPr>
          <w:rFonts w:hint="eastAsia"/>
          <w:color w:val="auto"/>
          <w:highlight w:val="none"/>
          <w:lang w:val="en-US" w:eastAsia="zh-CN"/>
        </w:rPr>
        <w:t>2.乙方所供必须为合格正品，不得为假冒伪劣和质保期之外的产品。</w:t>
      </w:r>
    </w:p>
    <w:p w14:paraId="6C242400">
      <w:pPr>
        <w:pStyle w:val="7"/>
        <w:ind w:firstLine="480" w:firstLineChars="200"/>
        <w:rPr>
          <w:rFonts w:hint="default"/>
          <w:color w:val="auto"/>
          <w:highlight w:val="none"/>
          <w:lang w:val="en-US" w:eastAsia="zh-CN"/>
        </w:rPr>
      </w:pPr>
      <w:r>
        <w:rPr>
          <w:rFonts w:hint="eastAsia"/>
          <w:color w:val="auto"/>
          <w:highlight w:val="none"/>
          <w:lang w:val="en-US" w:eastAsia="zh-CN"/>
        </w:rPr>
        <w:t>3.保质期限按生产厂家质保条款执行，若保质期内出现质量问题（非质量问题除外），由乙方负责联系生产厂家免费更换，产生的费用全部由乙方承担。</w:t>
      </w:r>
    </w:p>
    <w:p w14:paraId="72B59BD0">
      <w:pPr>
        <w:pStyle w:val="7"/>
        <w:ind w:firstLine="480" w:firstLineChars="200"/>
        <w:rPr>
          <w:rFonts w:hint="default"/>
          <w:color w:val="auto"/>
          <w:highlight w:val="none"/>
          <w:lang w:val="en-US" w:eastAsia="zh-CN"/>
        </w:rPr>
      </w:pPr>
      <w:r>
        <w:rPr>
          <w:rFonts w:hint="eastAsia"/>
          <w:color w:val="auto"/>
          <w:highlight w:val="none"/>
          <w:lang w:val="en-US" w:eastAsia="zh-CN"/>
        </w:rPr>
        <w:t>4.货物包装应符合国家相关标准规定，货物外包装上应有生产厂名、产品名称、商标、净质量、批号或生产日期、标准编号等信息。</w:t>
      </w:r>
    </w:p>
    <w:p w14:paraId="2E0ECE12">
      <w:pPr>
        <w:pStyle w:val="7"/>
        <w:ind w:firstLine="480" w:firstLineChars="200"/>
        <w:rPr>
          <w:rFonts w:hint="eastAsia"/>
          <w:color w:val="auto"/>
          <w:highlight w:val="none"/>
          <w:lang w:val="en-US" w:eastAsia="zh-CN"/>
        </w:rPr>
      </w:pPr>
      <w:r>
        <w:rPr>
          <w:rFonts w:hint="eastAsia"/>
          <w:color w:val="auto"/>
          <w:highlight w:val="none"/>
          <w:lang w:val="en-US" w:eastAsia="zh-CN"/>
        </w:rPr>
        <w:t>5.货物生产日期在到货之日前6个月内的合格品。</w:t>
      </w:r>
    </w:p>
    <w:p w14:paraId="3E093EB3">
      <w:pPr>
        <w:pStyle w:val="7"/>
        <w:ind w:firstLine="480" w:firstLineChars="200"/>
        <w:rPr>
          <w:rFonts w:hint="eastAsia"/>
          <w:color w:val="auto"/>
          <w:highlight w:val="none"/>
          <w:lang w:val="en-US" w:eastAsia="zh-CN"/>
        </w:rPr>
      </w:pPr>
      <w:r>
        <w:rPr>
          <w:rFonts w:hint="eastAsia"/>
          <w:color w:val="auto"/>
          <w:highlight w:val="none"/>
          <w:lang w:val="en-US" w:eastAsia="zh-CN"/>
        </w:rPr>
        <w:t>6.乙方根据甲方实际情况</w:t>
      </w:r>
      <w:r>
        <w:rPr>
          <w:rFonts w:hint="eastAsia"/>
          <w:color w:val="auto"/>
          <w:highlight w:val="none"/>
          <w:lang w:val="zh-CN" w:eastAsia="zh-CN"/>
        </w:rPr>
        <w:t>自行制定</w:t>
      </w:r>
      <w:r>
        <w:rPr>
          <w:rFonts w:hint="eastAsia"/>
          <w:color w:val="auto"/>
          <w:highlight w:val="none"/>
          <w:lang w:val="en-US" w:eastAsia="zh-CN"/>
        </w:rPr>
        <w:t>PAM技术参数</w:t>
      </w:r>
      <w:r>
        <w:rPr>
          <w:rFonts w:hint="eastAsia"/>
          <w:color w:val="auto"/>
          <w:highlight w:val="none"/>
          <w:lang w:val="zh-CN" w:eastAsia="zh-CN"/>
        </w:rPr>
        <w:t>方案</w:t>
      </w:r>
      <w:r>
        <w:rPr>
          <w:rFonts w:hint="eastAsia"/>
          <w:color w:val="auto"/>
          <w:highlight w:val="none"/>
          <w:lang w:val="en-US" w:eastAsia="zh-CN"/>
        </w:rPr>
        <w:t>，保证3个月内甲方PAM使用总量不能超15吨，在3个月进泥总量50000m³没有发生明显（是指超过55000m³）的情况下PAM费用增加部分费用由乙方自行承担。</w:t>
      </w:r>
    </w:p>
    <w:p w14:paraId="32B6CD03">
      <w:pPr>
        <w:pStyle w:val="7"/>
        <w:ind w:firstLine="480" w:firstLineChars="200"/>
        <w:rPr>
          <w:rFonts w:hint="default"/>
          <w:color w:val="auto"/>
          <w:highlight w:val="none"/>
          <w:lang w:val="en-US" w:eastAsia="zh-CN"/>
        </w:rPr>
      </w:pPr>
      <w:r>
        <w:rPr>
          <w:rFonts w:hint="eastAsia"/>
          <w:color w:val="auto"/>
          <w:highlight w:val="none"/>
          <w:lang w:val="en-US" w:eastAsia="zh-CN"/>
        </w:rPr>
        <w:t>7.若乙方加药方案使用效果达不到甲方要求时，乙方要及时调整加药方案，不得以PAM超过15吨量为理由停止服务。</w:t>
      </w:r>
    </w:p>
    <w:p w14:paraId="2464E934">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14:paraId="43B8D303">
      <w:pPr>
        <w:pStyle w:val="7"/>
        <w:ind w:firstLine="480" w:firstLineChars="200"/>
        <w:rPr>
          <w:lang w:val="en-US"/>
        </w:rPr>
      </w:pPr>
      <w:r>
        <w:rPr>
          <w:rFonts w:hint="eastAsia"/>
          <w:lang w:val="en-US"/>
        </w:rPr>
        <w:t>1.根据甲方生产计划，确定送货数量要求，</w:t>
      </w:r>
      <w:r>
        <w:rPr>
          <w:rFonts w:hint="eastAsia"/>
          <w:lang w:val="en-US" w:eastAsia="zh-CN"/>
        </w:rPr>
        <w:t>预计分3批次</w:t>
      </w:r>
      <w:r>
        <w:rPr>
          <w:rFonts w:hint="eastAsia"/>
          <w:lang w:val="en-US"/>
        </w:rPr>
        <w:t>供货。乙方负责卸货，人工费由乙方承担，甲方可免费提供叉车服务。</w:t>
      </w:r>
    </w:p>
    <w:p w14:paraId="5C73A068">
      <w:pPr>
        <w:pStyle w:val="7"/>
        <w:ind w:firstLine="480" w:firstLineChars="200"/>
        <w:rPr>
          <w:lang w:val="en-US"/>
        </w:rPr>
      </w:pPr>
      <w:r>
        <w:rPr>
          <w:rFonts w:hint="eastAsia"/>
          <w:lang w:val="en-US"/>
        </w:rPr>
        <w:t>2.乙方必须满足甲方售后服务要</w:t>
      </w:r>
      <w:r>
        <w:rPr>
          <w:rFonts w:hint="eastAsia"/>
          <w:highlight w:val="none"/>
          <w:lang w:val="en-US"/>
        </w:rPr>
        <w:t>求。</w:t>
      </w:r>
      <w:r>
        <w:rPr>
          <w:rFonts w:hint="eastAsia"/>
          <w:highlight w:val="none"/>
          <w:lang w:val="en-US" w:eastAsia="zh-CN"/>
        </w:rPr>
        <w:t>在货物验收合格入库后，乙方依然承担质量责任，</w:t>
      </w:r>
      <w:r>
        <w:rPr>
          <w:rFonts w:hint="eastAsia"/>
          <w:highlight w:val="none"/>
          <w:lang w:val="en-US"/>
        </w:rPr>
        <w:t>如使用过程发生问题，乙方须在接</w:t>
      </w:r>
      <w:r>
        <w:rPr>
          <w:rFonts w:hint="eastAsia"/>
          <w:lang w:val="en-US"/>
        </w:rPr>
        <w:t>到甲方通知后必须</w:t>
      </w:r>
      <w:r>
        <w:rPr>
          <w:rFonts w:hint="eastAsia"/>
          <w:lang w:val="en-US" w:eastAsia="zh-CN"/>
        </w:rPr>
        <w:t>24</w:t>
      </w:r>
      <w:r>
        <w:rPr>
          <w:rFonts w:hint="eastAsia"/>
          <w:lang w:val="en-US"/>
        </w:rPr>
        <w:t>小时内赶到现场进行处理，</w:t>
      </w:r>
      <w:r>
        <w:rPr>
          <w:rFonts w:hint="eastAsia"/>
          <w:lang w:val="en-US" w:eastAsia="zh-CN"/>
        </w:rPr>
        <w:t>8</w:t>
      </w:r>
      <w:r>
        <w:rPr>
          <w:rFonts w:hint="eastAsia"/>
          <w:lang w:val="en-US"/>
        </w:rPr>
        <w:t>小时内做出书面答复并提供解决方案。若需要派遣技术人员，则应在接到甲方通知后,24小时内派人员到达现场进行免费指导解决问题。</w:t>
      </w:r>
    </w:p>
    <w:p w14:paraId="0A14249B">
      <w:pPr>
        <w:pStyle w:val="7"/>
        <w:ind w:firstLine="480" w:firstLineChars="200"/>
        <w:rPr>
          <w:lang w:val="en-US"/>
        </w:rPr>
      </w:pPr>
      <w:r>
        <w:rPr>
          <w:rFonts w:hint="eastAsia"/>
          <w:lang w:val="en-US"/>
        </w:rPr>
        <w:t>3.甲方不再对任何售后服务进行付费。乙方的派遣人员产生的一切费用由</w:t>
      </w:r>
      <w:r>
        <w:rPr>
          <w:rFonts w:hint="eastAsia"/>
          <w:lang w:val="en-US" w:eastAsia="zh-CN"/>
        </w:rPr>
        <w:t>乙方</w:t>
      </w:r>
      <w:r>
        <w:rPr>
          <w:rFonts w:hint="eastAsia"/>
          <w:lang w:val="en-US"/>
        </w:rPr>
        <w:t>承担。</w:t>
      </w:r>
    </w:p>
    <w:p w14:paraId="51E8B625">
      <w:pPr>
        <w:spacing w:line="360" w:lineRule="auto"/>
        <w:ind w:firstLine="482" w:firstLineChars="200"/>
        <w:outlineLvl w:val="0"/>
        <w:rPr>
          <w:rFonts w:hint="default" w:ascii="宋体" w:hAnsi="宋体" w:cs="宋体" w:eastAsiaTheme="minorEastAsia"/>
          <w:b/>
          <w:sz w:val="24"/>
          <w:lang w:val="en-US" w:eastAsia="zh-CN"/>
        </w:rPr>
      </w:pPr>
      <w:r>
        <w:rPr>
          <w:rFonts w:hint="eastAsia" w:ascii="宋体" w:hAnsi="宋体" w:cs="宋体"/>
          <w:b/>
          <w:sz w:val="24"/>
        </w:rPr>
        <w:t>六、</w:t>
      </w:r>
      <w:bookmarkEnd w:id="393"/>
      <w:bookmarkEnd w:id="394"/>
      <w:bookmarkEnd w:id="395"/>
      <w:r>
        <w:rPr>
          <w:rFonts w:hint="eastAsia" w:ascii="宋体" w:hAnsi="宋体" w:cs="宋体"/>
          <w:b/>
          <w:sz w:val="24"/>
          <w:lang w:val="en-US" w:eastAsia="zh-CN"/>
        </w:rPr>
        <w:t>验收方式及要求</w:t>
      </w:r>
    </w:p>
    <w:p w14:paraId="0A6F4C21">
      <w:pPr>
        <w:pStyle w:val="7"/>
        <w:numPr>
          <w:ilvl w:val="0"/>
          <w:numId w:val="0"/>
        </w:numPr>
        <w:ind w:firstLine="480" w:firstLineChars="200"/>
        <w:rPr>
          <w:rFonts w:hint="default" w:ascii="宋体" w:hAnsi="宋体" w:cs="宋体" w:eastAsiaTheme="minorEastAsia"/>
          <w:sz w:val="24"/>
          <w:lang w:val="en-US" w:eastAsia="zh-CN"/>
        </w:rPr>
      </w:pPr>
      <w:r>
        <w:rPr>
          <w:rFonts w:hint="eastAsia" w:ascii="宋体" w:hAnsi="宋体" w:cs="宋体"/>
          <w:sz w:val="24"/>
        </w:rPr>
        <w:t>1.货物交付前，乙方应对</w:t>
      </w:r>
      <w:r>
        <w:rPr>
          <w:rFonts w:hint="eastAsia" w:ascii="宋体" w:hAnsi="宋体" w:cs="宋体"/>
          <w:sz w:val="24"/>
          <w:highlight w:val="none"/>
        </w:rPr>
        <w:t>货物的质量、数量等方面进行详细、全面的检验，</w:t>
      </w:r>
      <w:r>
        <w:rPr>
          <w:rFonts w:hint="eastAsia" w:hAnsi="宋体" w:cs="宋体"/>
          <w:sz w:val="24"/>
          <w:highlight w:val="none"/>
          <w:lang w:val="en-US" w:eastAsia="zh-CN"/>
        </w:rPr>
        <w:t>按甲方要求填制送货清单（</w:t>
      </w:r>
      <w:r>
        <w:rPr>
          <w:rFonts w:hint="eastAsia"/>
          <w:b/>
          <w:bCs/>
          <w:color w:val="auto"/>
          <w:highlight w:val="none"/>
          <w:lang w:val="en-US" w:eastAsia="zh-CN"/>
        </w:rPr>
        <w:t>详见合同附件1</w:t>
      </w:r>
      <w:r>
        <w:rPr>
          <w:rFonts w:hint="eastAsia" w:hAnsi="宋体" w:cs="宋体"/>
          <w:sz w:val="24"/>
          <w:highlight w:val="none"/>
          <w:lang w:val="en-US" w:eastAsia="zh-CN"/>
        </w:rPr>
        <w:t>），</w:t>
      </w:r>
      <w:r>
        <w:rPr>
          <w:rFonts w:hint="eastAsia"/>
          <w:highlight w:val="none"/>
          <w:lang w:val="en-US" w:eastAsia="zh-CN"/>
        </w:rPr>
        <w:t>对品种多、规格多、数量多的货物，供应商送货前应先分类，独立包装或者捆扎，并做好标记卡，物资外包装上须标明物资名称规格型号等信息（</w:t>
      </w:r>
      <w:r>
        <w:rPr>
          <w:rFonts w:hint="eastAsia"/>
          <w:b/>
          <w:bCs/>
          <w:color w:val="auto"/>
          <w:highlight w:val="none"/>
          <w:lang w:val="en-US" w:eastAsia="zh-CN"/>
        </w:rPr>
        <w:t>详见合同附件2</w:t>
      </w:r>
      <w:r>
        <w:rPr>
          <w:rFonts w:hint="eastAsia"/>
          <w:highlight w:val="none"/>
          <w:lang w:val="en-US" w:eastAsia="zh-CN"/>
        </w:rPr>
        <w:t>），</w:t>
      </w:r>
      <w:r>
        <w:rPr>
          <w:rFonts w:hint="eastAsia" w:ascii="宋体" w:hAnsi="宋体" w:cs="宋体"/>
          <w:sz w:val="24"/>
          <w:highlight w:val="none"/>
        </w:rPr>
        <w:t>并</w:t>
      </w:r>
      <w:r>
        <w:rPr>
          <w:rFonts w:hint="eastAsia" w:ascii="宋体" w:hAnsi="宋体" w:cs="宋体"/>
          <w:sz w:val="24"/>
          <w:highlight w:val="none"/>
          <w:lang w:val="en-US" w:eastAsia="zh-CN"/>
        </w:rPr>
        <w:t>随货</w:t>
      </w:r>
      <w:r>
        <w:rPr>
          <w:rFonts w:hint="eastAsia" w:ascii="宋体" w:hAnsi="宋体" w:cs="宋体"/>
          <w:sz w:val="24"/>
          <w:highlight w:val="none"/>
        </w:rPr>
        <w:t>向甲方</w:t>
      </w:r>
      <w:r>
        <w:rPr>
          <w:rFonts w:hint="eastAsia" w:ascii="宋体" w:hAnsi="宋体" w:cs="宋体"/>
          <w:b/>
          <w:bCs/>
          <w:sz w:val="24"/>
          <w:highlight w:val="none"/>
          <w:u w:val="single"/>
        </w:rPr>
        <w:t>出具证明货物符合合同约定的文件</w:t>
      </w:r>
      <w:r>
        <w:rPr>
          <w:rFonts w:hint="eastAsia" w:hAnsi="宋体" w:cs="宋体"/>
          <w:sz w:val="24"/>
          <w:highlight w:val="none"/>
          <w:lang w:eastAsia="zh-CN"/>
        </w:rPr>
        <w:t>，</w:t>
      </w:r>
      <w:r>
        <w:rPr>
          <w:rFonts w:hint="eastAsia"/>
          <w:b/>
          <w:bCs/>
          <w:color w:val="auto"/>
          <w:highlight w:val="none"/>
          <w:lang w:val="en-US" w:eastAsia="zh-CN"/>
        </w:rPr>
        <w:t>并加盖公章或者销售章，</w:t>
      </w:r>
      <w:r>
        <w:rPr>
          <w:rFonts w:hint="eastAsia" w:hAnsi="宋体" w:cs="宋体"/>
          <w:sz w:val="24"/>
          <w:highlight w:val="none"/>
          <w:lang w:val="en-US" w:eastAsia="zh-CN"/>
        </w:rPr>
        <w:t>未按要求填制送货和</w:t>
      </w:r>
      <w:r>
        <w:rPr>
          <w:rFonts w:hint="eastAsia"/>
          <w:highlight w:val="none"/>
          <w:lang w:val="en-US" w:eastAsia="zh-CN"/>
        </w:rPr>
        <w:t>标记卡的，视为验收不合适。</w:t>
      </w:r>
    </w:p>
    <w:p w14:paraId="4F5087B3">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证</w:t>
      </w:r>
      <w:r>
        <w:rPr>
          <w:rFonts w:hint="eastAsia" w:ascii="宋体" w:hAnsi="宋体" w:eastAsia="宋体" w:cs="宋体"/>
          <w:sz w:val="24"/>
        </w:rPr>
        <w:t>明货物符合合同约定的文件是</w:t>
      </w:r>
      <w:r>
        <w:rPr>
          <w:rFonts w:hint="eastAsia" w:ascii="宋体" w:hAnsi="宋体" w:eastAsia="宋体" w:cs="宋体"/>
          <w:sz w:val="24"/>
          <w:lang w:val="en-US" w:eastAsia="zh-CN"/>
        </w:rPr>
        <w:t>指国产货物</w:t>
      </w:r>
      <w:r>
        <w:rPr>
          <w:rFonts w:hint="eastAsia" w:ascii="宋体" w:hAnsi="宋体" w:eastAsia="宋体" w:cs="宋体"/>
          <w:sz w:val="24"/>
        </w:rPr>
        <w:t>包括但不限于合格证、检测报告（制造厂家或者第三方机构）、质量承诺（格式自拟）等证明材料</w:t>
      </w:r>
      <w:r>
        <w:rPr>
          <w:rFonts w:hint="eastAsia" w:ascii="宋体" w:hAnsi="宋体" w:eastAsia="宋体" w:cs="宋体"/>
          <w:sz w:val="24"/>
          <w:lang w:eastAsia="zh-CN"/>
        </w:rPr>
        <w:t>，</w:t>
      </w:r>
      <w:r>
        <w:rPr>
          <w:rFonts w:hint="eastAsia" w:ascii="宋体" w:hAnsi="宋体" w:eastAsia="宋体" w:cs="宋体"/>
          <w:sz w:val="24"/>
          <w:lang w:val="en-US" w:eastAsia="zh-CN"/>
        </w:rPr>
        <w:t>进口货物提供质量证明材料，如报关单、原产地证明、质量证明等一种或者多种纸质材料</w:t>
      </w:r>
      <w:r>
        <w:rPr>
          <w:rFonts w:hint="eastAsia" w:ascii="宋体" w:hAnsi="宋体" w:eastAsia="宋体" w:cs="宋体"/>
          <w:sz w:val="24"/>
        </w:rPr>
        <w:t>。以下情况</w:t>
      </w:r>
      <w:r>
        <w:rPr>
          <w:rFonts w:hint="eastAsia" w:ascii="宋体" w:hAnsi="宋体" w:cs="宋体"/>
          <w:sz w:val="24"/>
        </w:rPr>
        <w:t>在甲方同意的前提下，</w:t>
      </w:r>
      <w:r>
        <w:rPr>
          <w:rFonts w:hint="eastAsia" w:ascii="宋体" w:hAnsi="宋体" w:eastAsia="宋体" w:cs="宋体"/>
          <w:sz w:val="24"/>
        </w:rPr>
        <w:t>可采用质量承诺的方式：</w:t>
      </w:r>
    </w:p>
    <w:p w14:paraId="6F497C24">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14:paraId="7497664F">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14:paraId="3F3A0E1E">
      <w:pPr>
        <w:tabs>
          <w:tab w:val="left" w:pos="360"/>
          <w:tab w:val="left" w:pos="540"/>
          <w:tab w:val="left" w:pos="1080"/>
        </w:tabs>
        <w:spacing w:line="360" w:lineRule="auto"/>
        <w:ind w:firstLine="480" w:firstLineChars="200"/>
        <w:rPr>
          <w:rFonts w:ascii="宋体" w:hAnsi="宋体" w:eastAsia="宋体" w:cs="宋体"/>
          <w:b/>
          <w:bCs/>
          <w:sz w:val="24"/>
          <w:highlight w:val="none"/>
        </w:rPr>
      </w:pPr>
      <w:r>
        <w:rPr>
          <w:rFonts w:hint="eastAsia" w:ascii="宋体" w:hAnsi="宋体" w:cs="宋体"/>
          <w:sz w:val="24"/>
          <w:lang w:val="en-US" w:eastAsia="zh-CN"/>
        </w:rPr>
        <w:t>2.</w:t>
      </w:r>
      <w:r>
        <w:rPr>
          <w:rFonts w:hint="eastAsia" w:ascii="宋体" w:hAnsi="宋体" w:cs="宋体"/>
          <w:sz w:val="24"/>
        </w:rPr>
        <w:t>货物交付时，甲方在</w:t>
      </w:r>
      <w:r>
        <w:rPr>
          <w:rFonts w:hint="eastAsia" w:ascii="宋体" w:hAnsi="宋体" w:cs="宋体"/>
          <w:b/>
          <w:sz w:val="24"/>
          <w:u w:val="single"/>
          <w:lang w:val="en-US" w:eastAsia="zh-CN"/>
        </w:rPr>
        <w:t>3</w:t>
      </w:r>
      <w:r>
        <w:rPr>
          <w:rFonts w:hint="eastAsia" w:ascii="宋体" w:hAnsi="宋体" w:cs="宋体"/>
          <w:b/>
          <w:sz w:val="24"/>
          <w:u w:val="single"/>
        </w:rPr>
        <w:t>个工作日</w:t>
      </w:r>
      <w:r>
        <w:rPr>
          <w:rFonts w:hint="eastAsia" w:ascii="宋体" w:hAnsi="宋体" w:cs="宋体"/>
          <w:sz w:val="24"/>
        </w:rPr>
        <w:t>内组织验收</w:t>
      </w:r>
      <w:r>
        <w:rPr>
          <w:rFonts w:hint="eastAsia" w:ascii="宋体" w:hAnsi="宋体" w:cs="宋体"/>
          <w:sz w:val="24"/>
          <w:lang w:eastAsia="zh-CN"/>
        </w:rPr>
        <w:t>（</w:t>
      </w:r>
      <w:r>
        <w:rPr>
          <w:rFonts w:hint="eastAsia" w:ascii="宋体" w:hAnsi="宋体" w:cs="宋体"/>
          <w:b/>
          <w:bCs/>
          <w:sz w:val="24"/>
        </w:rPr>
        <w:t>若有验收特别约定的，按特别约定条款执行</w:t>
      </w:r>
      <w:r>
        <w:rPr>
          <w:rFonts w:hint="eastAsia" w:ascii="宋体" w:hAnsi="宋体" w:cs="宋体"/>
          <w:sz w:val="24"/>
          <w:lang w:eastAsia="zh-CN"/>
        </w:rPr>
        <w:t>）</w:t>
      </w:r>
      <w:r>
        <w:rPr>
          <w:rFonts w:hint="eastAsia" w:ascii="宋体" w:hAnsi="宋体" w:cs="宋体"/>
          <w:sz w:val="24"/>
        </w:rPr>
        <w:t>，</w:t>
      </w:r>
      <w:r>
        <w:rPr>
          <w:rFonts w:hint="eastAsia" w:ascii="宋体" w:hAnsi="宋体" w:cs="宋体"/>
          <w:sz w:val="24"/>
          <w:highlight w:val="none"/>
        </w:rPr>
        <w:t>验收应出具</w:t>
      </w:r>
      <w:r>
        <w:rPr>
          <w:rFonts w:hint="eastAsia" w:ascii="宋体" w:hAnsi="宋体" w:cs="宋体"/>
          <w:b/>
          <w:bCs/>
          <w:sz w:val="24"/>
          <w:highlight w:val="none"/>
          <w:u w:val="single"/>
        </w:rPr>
        <w:t>验收单</w:t>
      </w:r>
      <w:r>
        <w:rPr>
          <w:rFonts w:hint="eastAsia" w:ascii="宋体" w:hAnsi="宋体" w:cs="宋体"/>
          <w:sz w:val="24"/>
          <w:highlight w:val="none"/>
          <w:u w:val="single"/>
        </w:rPr>
        <w:t>（</w:t>
      </w:r>
      <w:r>
        <w:rPr>
          <w:rFonts w:hint="eastAsia" w:ascii="宋体" w:hAnsi="宋体" w:cs="宋体"/>
          <w:sz w:val="24"/>
          <w:highlight w:val="none"/>
        </w:rPr>
        <w:t>如因货物检测需要更长时间的，组织验收时间为自货物交付之日起至甲方收到检测报告后</w:t>
      </w:r>
      <w:r>
        <w:rPr>
          <w:rFonts w:hint="eastAsia" w:ascii="宋体" w:hAnsi="宋体" w:cs="宋体"/>
          <w:sz w:val="24"/>
          <w:highlight w:val="none"/>
          <w:lang w:val="en-US" w:eastAsia="zh-CN"/>
        </w:rPr>
        <w:t>3</w:t>
      </w:r>
      <w:r>
        <w:rPr>
          <w:rFonts w:hint="eastAsia" w:ascii="宋体" w:hAnsi="宋体" w:cs="宋体"/>
          <w:sz w:val="24"/>
          <w:highlight w:val="none"/>
        </w:rPr>
        <w:t>个工作日内）</w:t>
      </w:r>
      <w:r>
        <w:rPr>
          <w:rFonts w:hint="eastAsia" w:ascii="宋体" w:hAnsi="宋体" w:cs="宋体"/>
          <w:b/>
          <w:bCs/>
          <w:sz w:val="24"/>
          <w:highlight w:val="none"/>
        </w:rPr>
        <w:t>。</w:t>
      </w:r>
      <w:r>
        <w:rPr>
          <w:rFonts w:hint="eastAsia" w:ascii="宋体" w:hAnsi="宋体" w:cs="宋体"/>
          <w:sz w:val="24"/>
          <w:highlight w:val="none"/>
        </w:rPr>
        <w:t>若甲方认为有必要可邀请相关方参加。</w:t>
      </w:r>
    </w:p>
    <w:p w14:paraId="1C86B3EB">
      <w:pPr>
        <w:pStyle w:val="8"/>
        <w:ind w:left="0" w:leftChars="0" w:firstLine="480" w:firstLineChars="200"/>
        <w:rPr>
          <w:rFonts w:hint="eastAsia" w:ascii="宋体" w:hAnsi="宋体" w:cs="宋体"/>
          <w:sz w:val="24"/>
          <w:highlight w:val="none"/>
        </w:rPr>
      </w:pPr>
      <w:r>
        <w:rPr>
          <w:rFonts w:hint="eastAsia"/>
          <w:highlight w:val="none"/>
          <w:lang w:val="en-US" w:eastAsia="zh-CN"/>
        </w:rPr>
        <w:t>3.原则上乙方不得由第三方单位直接发货至甲方仓库（特殊情况除外），建议安排专人送至甲方指定仓库，若由物流公司配送的货物，应要求物流公司按照甲方的要求送货，同时配合甲方的仓库验收。严禁在没有和甲方对接的情况下，直接卸货至甲方的卫门岗亭，若由此造成货物丢失、损坏，甲方不承担任何责任。</w:t>
      </w:r>
    </w:p>
    <w:p w14:paraId="50AEC1AF">
      <w:pPr>
        <w:tabs>
          <w:tab w:val="left" w:pos="360"/>
          <w:tab w:val="left" w:pos="540"/>
          <w:tab w:val="left" w:pos="1080"/>
        </w:tabs>
        <w:spacing w:line="360" w:lineRule="auto"/>
        <w:ind w:firstLine="480" w:firstLineChars="200"/>
        <w:rPr>
          <w:rFonts w:eastAsia="宋体"/>
        </w:rPr>
      </w:pPr>
      <w:r>
        <w:rPr>
          <w:rFonts w:hint="eastAsia" w:ascii="宋体" w:hAnsi="宋体" w:cs="宋体"/>
          <w:sz w:val="24"/>
          <w:lang w:val="en-US" w:eastAsia="zh-CN"/>
        </w:rPr>
        <w:t>4</w:t>
      </w:r>
      <w:r>
        <w:rPr>
          <w:rFonts w:hint="eastAsia" w:ascii="宋体" w:hAnsi="宋体" w:cs="宋体"/>
          <w:sz w:val="24"/>
        </w:rPr>
        <w:t>.乙方所供货物的品牌、型号等应与合同约定要求一致，若因停产、缺货等因素造成的不一致情况，乙方应出具书面情况说明，并承诺替换的货物质量不低于合同约定要求，品牌为合同约定的同档次产品。</w:t>
      </w:r>
    </w:p>
    <w:p w14:paraId="5DDA0672">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5</w:t>
      </w:r>
      <w:r>
        <w:rPr>
          <w:rFonts w:hint="eastAsia" w:ascii="宋体" w:hAnsi="宋体" w:cs="宋体"/>
          <w:sz w:val="24"/>
        </w:rPr>
        <w:t>.合同期满或者履行完毕后，甲方有权组织（包括邀请国家认可的质量检测机构参加）对乙方履约的验收，即：按照合同约定的技术、服务、安全标准，组织对每一项技术、服务、安全标准的履约情况的验收，并出具验收书。</w:t>
      </w:r>
    </w:p>
    <w:p w14:paraId="58184293">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eastAsia="zh-CN"/>
        </w:rPr>
        <w:t>6</w:t>
      </w:r>
      <w:r>
        <w:rPr>
          <w:rFonts w:hint="eastAsia" w:ascii="宋体" w:hAnsi="宋体" w:cs="宋体"/>
          <w:sz w:val="24"/>
        </w:rPr>
        <w:t xml:space="preserve">.检验和验收标准、程序等具体内容以及前述验收书的效力如下：有合法资质第三方机构验收单或者验收报告效力〉甲方的验收单或者验收报告〉合格证或出厂检测报告。 </w:t>
      </w:r>
    </w:p>
    <w:p w14:paraId="40E54BAA">
      <w:pPr>
        <w:pStyle w:val="7"/>
        <w:numPr>
          <w:ilvl w:val="0"/>
          <w:numId w:val="0"/>
        </w:numPr>
        <w:ind w:firstLine="480" w:firstLineChars="200"/>
        <w:rPr>
          <w:rFonts w:hint="eastAsia" w:ascii="宋体" w:hAnsi="宋体" w:cs="宋体"/>
          <w:sz w:val="24"/>
          <w:lang w:eastAsia="zh-CN"/>
        </w:rPr>
      </w:pPr>
      <w:r>
        <w:rPr>
          <w:rFonts w:hint="eastAsia" w:cs="Arial"/>
          <w:snapToGrid w:val="0"/>
          <w:color w:val="auto"/>
          <w:kern w:val="2"/>
          <w:sz w:val="24"/>
          <w:szCs w:val="21"/>
          <w:lang w:val="en-US" w:eastAsia="zh-CN" w:bidi="ar-SA"/>
        </w:rPr>
        <w:t>7</w:t>
      </w:r>
      <w:r>
        <w:rPr>
          <w:rFonts w:hint="eastAsia" w:ascii="宋体" w:hAnsi="Arial" w:cs="Arial" w:eastAsiaTheme="minorEastAsia"/>
          <w:snapToGrid w:val="0"/>
          <w:color w:val="auto"/>
          <w:kern w:val="2"/>
          <w:sz w:val="24"/>
          <w:szCs w:val="21"/>
          <w:lang w:val="en-US" w:eastAsia="zh-CN" w:bidi="ar-SA"/>
        </w:rPr>
        <w:t>.</w:t>
      </w:r>
      <w:r>
        <w:rPr>
          <w:rFonts w:hint="eastAsia" w:cs="Arial"/>
          <w:snapToGrid w:val="0"/>
          <w:color w:val="auto"/>
          <w:kern w:val="2"/>
          <w:sz w:val="24"/>
          <w:szCs w:val="21"/>
          <w:lang w:val="en-US" w:eastAsia="zh-CN" w:bidi="ar-SA"/>
        </w:rPr>
        <w:t>乙方须</w:t>
      </w:r>
      <w:r>
        <w:rPr>
          <w:rFonts w:hint="eastAsia"/>
          <w:color w:val="auto"/>
          <w:lang w:val="en-US" w:eastAsia="zh-CN"/>
        </w:rPr>
        <w:t>配合甲方做好货物的到货数量验收工作，将货物运达甲方指定交货地点后及时通知甲方。</w:t>
      </w:r>
    </w:p>
    <w:p w14:paraId="63FDFE46">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.因检测产生的一切费用由乙方承担。</w:t>
      </w:r>
    </w:p>
    <w:p w14:paraId="680AB4B4">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14:paraId="14DCC6F9">
      <w:pPr>
        <w:pStyle w:val="7"/>
        <w:ind w:firstLine="480" w:firstLineChars="200"/>
        <w:rPr>
          <w:rFonts w:hint="eastAsia"/>
          <w:color w:val="auto"/>
          <w:highlight w:val="none"/>
          <w:lang w:val="en-US" w:eastAsia="zh-CN"/>
        </w:rPr>
      </w:pPr>
      <w:r>
        <w:rPr>
          <w:rFonts w:hint="eastAsia"/>
          <w:color w:val="auto"/>
          <w:highlight w:val="none"/>
          <w:lang w:val="en-US" w:eastAsia="zh-CN"/>
        </w:rPr>
        <w:t>1.乙方根据甲方实际情况</w:t>
      </w:r>
      <w:r>
        <w:rPr>
          <w:rFonts w:hint="eastAsia"/>
          <w:color w:val="auto"/>
          <w:highlight w:val="none"/>
          <w:lang w:val="zh-CN" w:eastAsia="zh-CN"/>
        </w:rPr>
        <w:t>自行制定</w:t>
      </w:r>
      <w:r>
        <w:rPr>
          <w:rFonts w:hint="eastAsia"/>
          <w:color w:val="auto"/>
          <w:highlight w:val="none"/>
          <w:lang w:val="en-US" w:eastAsia="zh-CN"/>
        </w:rPr>
        <w:t>PAM技术参数</w:t>
      </w:r>
      <w:r>
        <w:rPr>
          <w:rFonts w:hint="eastAsia"/>
          <w:color w:val="auto"/>
          <w:highlight w:val="none"/>
          <w:lang w:val="zh-CN" w:eastAsia="zh-CN"/>
        </w:rPr>
        <w:t>方案</w:t>
      </w:r>
      <w:r>
        <w:rPr>
          <w:rFonts w:hint="eastAsia"/>
          <w:color w:val="auto"/>
          <w:highlight w:val="none"/>
          <w:lang w:val="en-US" w:eastAsia="zh-CN"/>
        </w:rPr>
        <w:t>，保证3个月内甲方PAM使用总量不能超15吨，在3个月进泥总量50000m³没有发生明显（是指超过55000m³）的情况下PAM费用增加部分费用由乙方自行承担。</w:t>
      </w:r>
    </w:p>
    <w:p w14:paraId="25C43DCE">
      <w:pPr>
        <w:pStyle w:val="7"/>
        <w:ind w:firstLine="480" w:firstLineChars="200"/>
        <w:rPr>
          <w:rFonts w:hint="default"/>
          <w:color w:val="auto"/>
          <w:highlight w:val="none"/>
          <w:lang w:val="en-US" w:eastAsia="zh-CN"/>
        </w:rPr>
      </w:pPr>
      <w:r>
        <w:rPr>
          <w:rFonts w:hint="eastAsia"/>
          <w:color w:val="auto"/>
          <w:highlight w:val="none"/>
          <w:lang w:val="en-US" w:eastAsia="zh-CN"/>
        </w:rPr>
        <w:t>2.若乙方加药方案使用效果达不到甲方要求时，乙方要及时调整加药方案，不得以PAM超过15吨量为理由停止服务。</w:t>
      </w:r>
    </w:p>
    <w:p w14:paraId="06546A83">
      <w:pPr>
        <w:pStyle w:val="7"/>
        <w:ind w:firstLine="482" w:firstLineChars="200"/>
        <w:rPr>
          <w:rFonts w:eastAsia="宋体"/>
          <w:b/>
        </w:rPr>
      </w:pPr>
      <w:r>
        <w:rPr>
          <w:rFonts w:hint="eastAsia" w:hAnsi="宋体"/>
          <w:b/>
          <w:lang w:val="en-US"/>
        </w:rPr>
        <w:t>八、</w:t>
      </w:r>
      <w:r>
        <w:rPr>
          <w:rFonts w:hint="eastAsia"/>
          <w:b/>
        </w:rPr>
        <w:t>履约保证金</w:t>
      </w:r>
    </w:p>
    <w:p w14:paraId="71725066">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813A097">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14:paraId="3FBA9FA8">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5052E268">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14:paraId="688780F5">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14:paraId="29FBCCDF">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14:paraId="3C691FC9">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14:paraId="61AACC50">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14:paraId="600883FF">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E3B7D1B">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.甲方在</w:t>
      </w:r>
      <w:r>
        <w:rPr>
          <w:rFonts w:hint="eastAsia" w:ascii="宋体" w:hAnsi="宋体" w:cs="宋体"/>
          <w:kern w:val="0"/>
          <w:sz w:val="24"/>
          <w:highlight w:val="none"/>
          <w:lang w:val="en-US" w:eastAsia="zh-CN"/>
        </w:rPr>
        <w:t>最后一批次货物质保期结束后</w:t>
      </w:r>
      <w:r>
        <w:rPr>
          <w:rFonts w:hint="eastAsia" w:ascii="宋体" w:hAnsi="宋体" w:cs="宋体"/>
          <w:kern w:val="0"/>
          <w:sz w:val="24"/>
          <w:highlight w:val="none"/>
        </w:rPr>
        <w:t>及</w:t>
      </w:r>
      <w:r>
        <w:rPr>
          <w:rFonts w:hint="eastAsia" w:ascii="宋体" w:hAnsi="宋体" w:cs="宋体"/>
          <w:kern w:val="0"/>
          <w:sz w:val="24"/>
        </w:rPr>
        <w:t xml:space="preserve">时退还履约保证金。甲方在项目通过验收之日起 </w:t>
      </w:r>
      <w:r>
        <w:rPr>
          <w:rFonts w:hint="eastAsia" w:ascii="宋体" w:hAnsi="宋体" w:cs="宋体"/>
          <w:kern w:val="0"/>
          <w:sz w:val="24"/>
          <w:u w:val="single"/>
        </w:rPr>
        <w:t>30</w:t>
      </w:r>
      <w:r>
        <w:rPr>
          <w:rFonts w:hint="eastAsia" w:ascii="宋体" w:hAnsi="宋体" w:cs="宋体"/>
          <w:kern w:val="0"/>
          <w:sz w:val="24"/>
        </w:rPr>
        <w:t>个工作日内将履约保证金无息退还乙方。</w:t>
      </w:r>
    </w:p>
    <w:p w14:paraId="0991E30D">
      <w:pPr>
        <w:spacing w:line="360" w:lineRule="auto"/>
        <w:ind w:firstLine="480" w:firstLineChars="200"/>
        <w:outlineLvl w:val="0"/>
        <w:rPr>
          <w:rFonts w:hint="eastAsia" w:ascii="宋体" w:hAnsi="宋体" w:cs="宋体"/>
          <w:kern w:val="0"/>
          <w:sz w:val="24"/>
        </w:rPr>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p w14:paraId="1C543FE7">
      <w:pPr>
        <w:spacing w:line="360" w:lineRule="auto"/>
        <w:ind w:firstLine="480" w:firstLineChars="200"/>
        <w:outlineLvl w:val="0"/>
        <w:rPr>
          <w:rFonts w:hint="default" w:ascii="宋体" w:hAnsi="宋体" w:cs="宋体" w:eastAsiaTheme="minorEastAsia"/>
          <w:kern w:val="0"/>
          <w:sz w:val="24"/>
          <w:lang w:val="en-US" w:eastAsia="zh-CN"/>
        </w:rPr>
      </w:pPr>
      <w:r>
        <w:rPr>
          <w:rFonts w:hint="eastAsia" w:ascii="宋体" w:hAnsi="宋体" w:cs="宋体"/>
          <w:kern w:val="0"/>
          <w:sz w:val="24"/>
          <w:lang w:val="en-US" w:eastAsia="zh-CN"/>
        </w:rPr>
        <w:t>7.</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90"/>
    <w:bookmarkEnd w:id="391"/>
    <w:bookmarkEnd w:id="392"/>
    <w:p w14:paraId="600530B9">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14:paraId="117CDC71">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80C9918">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08050EF4">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5746B8B9">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32E595C0">
      <w:pPr>
        <w:pStyle w:val="25"/>
        <w:spacing w:before="0" w:beforeAutospacing="0" w:after="0" w:afterAutospacing="0" w:line="360" w:lineRule="auto"/>
        <w:ind w:firstLine="480"/>
        <w:rPr>
          <w:b/>
          <w:bCs/>
        </w:rPr>
      </w:pPr>
      <w:r>
        <w:rPr>
          <w:rFonts w:hint="eastAsia"/>
          <w:b/>
          <w:bCs/>
        </w:rPr>
        <w:t>十、资金支付</w:t>
      </w:r>
    </w:p>
    <w:p w14:paraId="1D30CD79">
      <w:pPr>
        <w:pStyle w:val="25"/>
        <w:spacing w:before="0" w:beforeAutospacing="0" w:after="0" w:afterAutospacing="0" w:line="360" w:lineRule="auto"/>
        <w:ind w:firstLine="480"/>
      </w:pPr>
      <w:bookmarkStart w:id="396" w:name="_Toc19304"/>
      <w:bookmarkStart w:id="397" w:name="_Toc32071"/>
      <w:bookmarkStart w:id="398" w:name="_Toc2846"/>
      <w:r>
        <w:rPr>
          <w:rFonts w:hint="eastAsia"/>
        </w:rPr>
        <w:t>1.甲方应严格履行合同，及时组织验收，验收合格后及时将合同款支付完毕。对于满足合同约定支付条件的，甲方自收到合格发票后</w:t>
      </w:r>
      <w:r>
        <w:rPr>
          <w:rFonts w:hint="eastAsia"/>
          <w:b/>
          <w:bCs/>
          <w:i w:val="0"/>
          <w:iCs w:val="0"/>
          <w:u w:val="single"/>
        </w:rPr>
        <w:t>30</w:t>
      </w:r>
      <w:r>
        <w:rPr>
          <w:rFonts w:hint="eastAsia"/>
        </w:rPr>
        <w:t>个工作日内将资金支付到合同约定的乙方账户。如乙方提供的发票存在问题，甲方有权延迟付款且不承担任何责任。</w:t>
      </w:r>
    </w:p>
    <w:p w14:paraId="03201C08">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14:paraId="3887FDB2">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14:paraId="2F70AA50">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14:paraId="71FD50F2">
      <w:pPr>
        <w:pStyle w:val="25"/>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14:paraId="3C0052D2">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eastAsia="zh-CN"/>
        </w:rPr>
        <w:t>（</w:t>
      </w:r>
      <w:r>
        <w:rPr>
          <w:rFonts w:hint="eastAsia"/>
          <w:u w:val="single"/>
          <w:lang w:val="en-US" w:eastAsia="zh-CN"/>
        </w:rPr>
        <w:t>4</w:t>
      </w:r>
      <w:r>
        <w:rPr>
          <w:rFonts w:hint="eastAsia"/>
          <w:u w:val="single"/>
          <w:lang w:eastAsia="zh-CN"/>
        </w:rPr>
        <w:t>）</w:t>
      </w:r>
      <w:r>
        <w:rPr>
          <w:rFonts w:hint="eastAsia"/>
          <w:u w:val="single"/>
        </w:rPr>
        <w:t xml:space="preserve">  </w:t>
      </w:r>
      <w:r>
        <w:rPr>
          <w:rFonts w:hint="eastAsia"/>
        </w:rPr>
        <w:t>条款规定：</w:t>
      </w:r>
    </w:p>
    <w:bookmarkEnd w:id="396"/>
    <w:bookmarkEnd w:id="397"/>
    <w:bookmarkEnd w:id="398"/>
    <w:p w14:paraId="451FF849">
      <w:pPr>
        <w:pStyle w:val="25"/>
        <w:spacing w:before="0" w:beforeAutospacing="0" w:after="0" w:afterAutospacing="0" w:line="360" w:lineRule="auto"/>
        <w:ind w:firstLine="480"/>
        <w:rPr>
          <w:u w:val="single"/>
        </w:rPr>
      </w:pPr>
      <w:bookmarkStart w:id="399" w:name="_Toc19554"/>
      <w:bookmarkStart w:id="400" w:name="_Toc21423"/>
      <w:bookmarkStart w:id="401" w:name="_Toc27250"/>
      <w:r>
        <w:rPr>
          <w:rFonts w:hint="eastAsia"/>
          <w:u w:val="single"/>
        </w:rPr>
        <w:t>（1） 按月支付，甲方根据乙方上月供货量的检验、验收结果进行结算和支付；经检验、验收合格的，甲方收到乙方提供的增值税专用发票后，甲方在本合同约定时间内完成支付；经检验、验收不合格的，按本合同约定处理；</w:t>
      </w:r>
    </w:p>
    <w:p w14:paraId="792C519D">
      <w:pPr>
        <w:pStyle w:val="25"/>
        <w:spacing w:before="0" w:beforeAutospacing="0" w:after="0" w:afterAutospacing="0" w:line="360" w:lineRule="auto"/>
        <w:ind w:firstLine="480"/>
        <w:rPr>
          <w:u w:val="single"/>
        </w:rPr>
      </w:pPr>
      <w:r>
        <w:rPr>
          <w:rFonts w:hint="eastAsia"/>
          <w:u w:val="single"/>
        </w:rPr>
        <w:t>（2）按季度支付，甲方根据乙方上季度供货量的检验、验收结果进行结算和支付；经检验、验收合格的，甲方收到乙方提供的增值税专用发票后，甲方在本合同约定时间内完成支付；经检验、验收不合格的，按本合同约定处理 ；</w:t>
      </w:r>
    </w:p>
    <w:p w14:paraId="4279F043">
      <w:pPr>
        <w:pStyle w:val="25"/>
        <w:spacing w:before="0" w:beforeAutospacing="0" w:after="0" w:afterAutospacing="0" w:line="360" w:lineRule="auto"/>
        <w:ind w:firstLine="480"/>
        <w:rPr>
          <w:rFonts w:hint="eastAsia"/>
          <w:u w:val="single"/>
        </w:rPr>
      </w:pPr>
      <w:r>
        <w:rPr>
          <w:rFonts w:hint="eastAsia"/>
          <w:u w:val="single"/>
        </w:rPr>
        <w:t xml:space="preserve">（3）一次性付款，经甲方验收合格后，甲方收到乙方提供的增值税专用发票后，甲方在本合同约定时间内完成支付全部货款。  </w:t>
      </w:r>
    </w:p>
    <w:p w14:paraId="1C6F5739">
      <w:pPr>
        <w:pStyle w:val="25"/>
        <w:spacing w:before="0" w:beforeAutospacing="0" w:after="0" w:afterAutospacing="0" w:line="360" w:lineRule="auto"/>
        <w:ind w:firstLine="480"/>
        <w:rPr>
          <w:rFonts w:hint="eastAsia"/>
          <w:u w:val="single"/>
        </w:rPr>
      </w:pPr>
      <w:r>
        <w:rPr>
          <w:rFonts w:hint="eastAsia"/>
          <w:u w:val="single"/>
        </w:rPr>
        <w:t>（4）其他付款方式：</w:t>
      </w:r>
    </w:p>
    <w:p w14:paraId="1CCB5B98">
      <w:pPr>
        <w:pStyle w:val="25"/>
        <w:spacing w:before="0" w:beforeAutospacing="0" w:after="0" w:afterAutospacing="0" w:line="360" w:lineRule="auto"/>
        <w:ind w:firstLine="480" w:firstLineChars="200"/>
        <w:rPr>
          <w:rFonts w:hint="eastAsia" w:cs="Arial"/>
          <w:snapToGrid w:val="0"/>
          <w:szCs w:val="21"/>
          <w:u w:val="single"/>
        </w:rPr>
      </w:pPr>
      <w:r>
        <w:rPr>
          <w:rFonts w:hint="eastAsia" w:cs="Arial"/>
          <w:snapToGrid w:val="0"/>
          <w:szCs w:val="21"/>
          <w:u w:val="single"/>
          <w:lang w:val="en-US" w:eastAsia="zh-CN"/>
        </w:rPr>
        <w:t>若结算金额小于合同金额，</w:t>
      </w:r>
      <w:r>
        <w:rPr>
          <w:rFonts w:hint="eastAsia" w:cs="Arial"/>
          <w:snapToGrid w:val="0"/>
          <w:szCs w:val="21"/>
          <w:u w:val="single"/>
        </w:rPr>
        <w:t>按</w:t>
      </w:r>
      <w:r>
        <w:rPr>
          <w:rFonts w:hint="eastAsia" w:cs="Arial"/>
          <w:snapToGrid w:val="0"/>
          <w:szCs w:val="21"/>
          <w:u w:val="single"/>
          <w:lang w:val="en-US" w:eastAsia="zh-CN"/>
        </w:rPr>
        <w:t>PAM实际用量*单价一次性</w:t>
      </w:r>
      <w:r>
        <w:rPr>
          <w:rFonts w:hint="eastAsia" w:cs="Arial"/>
          <w:snapToGrid w:val="0"/>
          <w:szCs w:val="21"/>
          <w:u w:val="single"/>
        </w:rPr>
        <w:t>结算。</w:t>
      </w:r>
    </w:p>
    <w:p w14:paraId="6FDB9C96">
      <w:pPr>
        <w:pStyle w:val="25"/>
        <w:spacing w:before="0" w:beforeAutospacing="0" w:after="0" w:afterAutospacing="0" w:line="360" w:lineRule="auto"/>
        <w:ind w:firstLine="480" w:firstLineChars="200"/>
        <w:rPr>
          <w:rFonts w:hint="eastAsia"/>
        </w:rPr>
      </w:pPr>
      <w:r>
        <w:rPr>
          <w:rFonts w:hint="eastAsia" w:cs="Arial"/>
          <w:snapToGrid w:val="0"/>
          <w:szCs w:val="21"/>
          <w:u w:val="single"/>
          <w:lang w:val="en-US" w:eastAsia="zh-CN"/>
        </w:rPr>
        <w:t>若结算金额大于合同金额，</w:t>
      </w:r>
      <w:r>
        <w:rPr>
          <w:rFonts w:hint="eastAsia"/>
          <w:u w:val="single"/>
          <w:lang w:val="en-US" w:eastAsia="zh-CN"/>
        </w:rPr>
        <w:t>在3个月进泥总量没有超过55000m³的情况下按合同</w:t>
      </w:r>
      <w:r>
        <w:rPr>
          <w:rFonts w:hint="eastAsia" w:cs="Arial"/>
          <w:snapToGrid w:val="0"/>
          <w:szCs w:val="21"/>
          <w:u w:val="single"/>
        </w:rPr>
        <w:t>总</w:t>
      </w:r>
      <w:r>
        <w:rPr>
          <w:rFonts w:hint="eastAsia" w:cs="Arial"/>
          <w:snapToGrid w:val="0"/>
          <w:szCs w:val="21"/>
          <w:u w:val="single"/>
          <w:lang w:val="en-US" w:eastAsia="zh-CN"/>
        </w:rPr>
        <w:t>金额结算一次性</w:t>
      </w:r>
      <w:r>
        <w:rPr>
          <w:rFonts w:hint="eastAsia" w:cs="Arial"/>
          <w:snapToGrid w:val="0"/>
          <w:szCs w:val="21"/>
          <w:u w:val="single"/>
        </w:rPr>
        <w:t>结算</w:t>
      </w:r>
      <w:r>
        <w:rPr>
          <w:rFonts w:hint="eastAsia" w:cs="Arial"/>
          <w:snapToGrid w:val="0"/>
          <w:szCs w:val="21"/>
          <w:u w:val="single"/>
          <w:lang w:val="en-US" w:eastAsia="zh-CN"/>
        </w:rPr>
        <w:t>；</w:t>
      </w:r>
    </w:p>
    <w:p w14:paraId="5B765E51">
      <w:pPr>
        <w:spacing w:line="360" w:lineRule="auto"/>
        <w:ind w:firstLine="482" w:firstLineChars="200"/>
        <w:outlineLvl w:val="0"/>
        <w:rPr>
          <w:rFonts w:ascii="宋体" w:hAnsi="宋体" w:cs="宋体"/>
          <w:b/>
          <w:sz w:val="24"/>
        </w:rPr>
      </w:pPr>
      <w:r>
        <w:rPr>
          <w:rFonts w:hint="eastAsia" w:ascii="宋体" w:hAnsi="宋体" w:cs="宋体"/>
          <w:b/>
          <w:sz w:val="24"/>
        </w:rPr>
        <w:t>十一、违约责任</w:t>
      </w:r>
      <w:bookmarkEnd w:id="399"/>
      <w:bookmarkEnd w:id="400"/>
      <w:bookmarkEnd w:id="401"/>
    </w:p>
    <w:p w14:paraId="455A483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3F0CD6F">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eastAsia="zh-CN"/>
        </w:rPr>
        <w:t>（</w:t>
      </w:r>
      <w:r>
        <w:rPr>
          <w:rFonts w:hint="eastAsia" w:ascii="宋体" w:hAnsi="宋体" w:cs="宋体"/>
          <w:sz w:val="24"/>
          <w:lang w:val="en-US" w:eastAsia="zh-CN"/>
        </w:rPr>
        <w:t>1</w:t>
      </w:r>
      <w:r>
        <w:rPr>
          <w:rFonts w:hint="eastAsia" w:ascii="宋体" w:hAnsi="宋体" w:cs="宋体"/>
          <w:sz w:val="24"/>
          <w:lang w:eastAsia="zh-CN"/>
        </w:rPr>
        <w:t>）</w:t>
      </w: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在5个工作日</w:t>
      </w:r>
      <w:r>
        <w:rPr>
          <w:rFonts w:hint="eastAsia" w:ascii="宋体" w:hAnsi="宋体" w:cs="宋体"/>
          <w:sz w:val="24"/>
          <w:highlight w:val="none"/>
        </w:rPr>
        <w:t>自费运回，</w:t>
      </w:r>
      <w:r>
        <w:rPr>
          <w:rFonts w:hint="eastAsia" w:ascii="宋体" w:hAnsi="宋体" w:cs="宋体"/>
          <w:sz w:val="24"/>
          <w:highlight w:val="none"/>
          <w:lang w:val="en-US" w:eastAsia="zh-CN"/>
        </w:rPr>
        <w:t>否则</w:t>
      </w:r>
      <w:r>
        <w:rPr>
          <w:rFonts w:hint="eastAsia" w:ascii="宋体" w:hAnsi="宋体" w:cs="宋体"/>
          <w:sz w:val="24"/>
          <w:highlight w:val="none"/>
        </w:rPr>
        <w:t>视为遗弃</w:t>
      </w:r>
      <w:r>
        <w:rPr>
          <w:rFonts w:hint="eastAsia" w:ascii="宋体" w:hAnsi="宋体" w:cs="宋体"/>
          <w:sz w:val="24"/>
          <w:highlight w:val="none"/>
          <w:lang w:eastAsia="zh-CN"/>
        </w:rPr>
        <w:t>；</w:t>
      </w:r>
      <w:r>
        <w:rPr>
          <w:rFonts w:hint="eastAsia" w:ascii="宋体" w:hAnsi="宋体" w:cs="宋体"/>
          <w:sz w:val="24"/>
          <w:highlight w:val="none"/>
          <w:lang w:val="en-US" w:eastAsia="zh-CN"/>
        </w:rPr>
        <w:t>若乙方超过5个工作日未取回，甲方有权在履约保证金或者</w:t>
      </w:r>
      <w:r>
        <w:rPr>
          <w:rFonts w:hint="eastAsia" w:ascii="宋体" w:hAnsi="宋体" w:cs="宋体"/>
          <w:sz w:val="24"/>
          <w:highlight w:val="none"/>
        </w:rPr>
        <w:t>应付乙方款项中</w:t>
      </w:r>
      <w:r>
        <w:rPr>
          <w:rFonts w:hint="eastAsia" w:ascii="宋体" w:hAnsi="宋体" w:cs="宋体"/>
          <w:sz w:val="24"/>
          <w:highlight w:val="none"/>
          <w:lang w:val="en-US" w:eastAsia="zh-CN"/>
        </w:rPr>
        <w:t>按200元/天收取仓储费</w:t>
      </w:r>
      <w:r>
        <w:rPr>
          <w:rFonts w:hint="eastAsia" w:ascii="宋体" w:hAnsi="宋体" w:cs="宋体"/>
          <w:sz w:val="24"/>
          <w:highlight w:val="none"/>
        </w:rPr>
        <w:t>。另</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highlight w:val="none"/>
        </w:rPr>
        <w:t>内更换合格</w:t>
      </w:r>
      <w:r>
        <w:rPr>
          <w:rFonts w:hint="eastAsia" w:ascii="宋体" w:hAnsi="宋体" w:cs="宋体"/>
          <w:sz w:val="24"/>
        </w:rPr>
        <w:t>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1B811CA8">
      <w:pPr>
        <w:spacing w:line="360" w:lineRule="auto"/>
        <w:ind w:firstLine="480" w:firstLineChars="200"/>
        <w:rPr>
          <w:rFonts w:hint="eastAsia" w:ascii="宋体" w:hAnsi="宋体" w:cs="宋体"/>
          <w:sz w:val="24"/>
        </w:rPr>
      </w:pPr>
      <w:r>
        <w:rPr>
          <w:rFonts w:hint="eastAsia" w:ascii="宋体" w:hAnsi="宋体" w:cs="宋体"/>
          <w:sz w:val="24"/>
          <w:lang w:eastAsia="zh-CN"/>
        </w:rPr>
        <w:t>（</w:t>
      </w:r>
      <w:r>
        <w:rPr>
          <w:rFonts w:hint="eastAsia" w:ascii="宋体" w:hAnsi="宋体" w:cs="宋体"/>
          <w:sz w:val="24"/>
          <w:lang w:val="en-US" w:eastAsia="zh-CN"/>
        </w:rPr>
        <w:t>2</w:t>
      </w:r>
      <w:r>
        <w:rPr>
          <w:rFonts w:hint="eastAsia" w:ascii="宋体" w:hAnsi="宋体" w:cs="宋体"/>
          <w:sz w:val="24"/>
          <w:lang w:eastAsia="zh-CN"/>
        </w:rPr>
        <w:t>）</w:t>
      </w:r>
      <w:r>
        <w:rPr>
          <w:rFonts w:hint="eastAsia" w:ascii="宋体" w:hAnsi="宋体" w:cs="宋体"/>
          <w:sz w:val="24"/>
        </w:rPr>
        <w:t>甲方已经使用的，</w:t>
      </w:r>
      <w:r>
        <w:rPr>
          <w:rFonts w:hint="eastAsia" w:ascii="宋体" w:hAnsi="宋体" w:cs="宋体"/>
          <w:sz w:val="24"/>
          <w:lang w:val="en-US" w:eastAsia="zh-CN"/>
        </w:rPr>
        <w:t>若第三方</w:t>
      </w:r>
      <w:r>
        <w:rPr>
          <w:rFonts w:hint="eastAsia" w:ascii="宋体" w:hAnsi="宋体" w:cs="宋体"/>
          <w:sz w:val="24"/>
        </w:rPr>
        <w:t>检测出交付产品中</w:t>
      </w:r>
      <w:r>
        <w:rPr>
          <w:rFonts w:hint="eastAsia" w:ascii="宋体" w:hAnsi="宋体" w:cs="宋体"/>
          <w:sz w:val="24"/>
          <w:lang w:val="en-US" w:eastAsia="zh-CN"/>
        </w:rPr>
        <w:t>不符合本合同规定的参数要求</w:t>
      </w:r>
      <w:r>
        <w:rPr>
          <w:rFonts w:hint="eastAsia" w:ascii="宋体" w:hAnsi="宋体" w:cs="宋体"/>
          <w:sz w:val="24"/>
        </w:rPr>
        <w:t>（以具备相应资质的第三方认定为准）</w:t>
      </w:r>
      <w:r>
        <w:rPr>
          <w:rFonts w:hint="eastAsia" w:ascii="宋体" w:hAnsi="宋体" w:cs="宋体"/>
          <w:sz w:val="24"/>
          <w:lang w:val="en-US" w:eastAsia="zh-CN"/>
        </w:rPr>
        <w:t>的</w:t>
      </w:r>
      <w:r>
        <w:rPr>
          <w:rFonts w:hint="eastAsia" w:ascii="宋体" w:hAnsi="宋体" w:cs="宋体"/>
          <w:sz w:val="24"/>
        </w:rPr>
        <w:t>，第三方检测费用由乙方承担，并向乙方追究由此对甲方生产运行造成的影响或损失。不合格货物如造成甲方损失的，乙方应当足额赔偿。如该批次货款已支付的，甲方有权在履约保证金、应付乙方款项中扣除或另行向乙方追缴。</w:t>
      </w:r>
    </w:p>
    <w:p w14:paraId="57E527F9">
      <w:pPr>
        <w:spacing w:line="360" w:lineRule="auto"/>
        <w:ind w:firstLine="480" w:firstLineChars="200"/>
        <w:rPr>
          <w:rFonts w:hint="default" w:ascii="宋体" w:hAnsi="宋体" w:cs="宋体" w:eastAsiaTheme="minorEastAsia"/>
          <w:sz w:val="24"/>
          <w:lang w:val="en-US" w:eastAsia="zh-CN"/>
        </w:rPr>
      </w:pPr>
      <w:r>
        <w:rPr>
          <w:rFonts w:hint="eastAsia" w:ascii="宋体" w:hAnsi="宋体" w:cs="宋体"/>
          <w:sz w:val="24"/>
          <w:lang w:val="en-US" w:eastAsia="zh-CN"/>
        </w:rPr>
        <w:t xml:space="preserve">为免争议，乙方确认其已明确知晓本合同下货物系用于 </w:t>
      </w:r>
      <w:r>
        <w:rPr>
          <w:rFonts w:hint="eastAsia" w:ascii="宋体" w:hAnsi="宋体" w:cs="宋体"/>
          <w:sz w:val="24"/>
          <w:u w:val="single"/>
          <w:lang w:val="en-US" w:eastAsia="zh-CN"/>
        </w:rPr>
        <w:t xml:space="preserve"> 水处理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1DCC7ECD">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.除不可抗力外，如果乙方</w:t>
      </w:r>
      <w:r>
        <w:rPr>
          <w:rFonts w:hint="eastAsia" w:ascii="宋体" w:hAnsi="宋体" w:cs="宋体"/>
          <w:color w:val="auto"/>
          <w:sz w:val="24"/>
          <w:highlight w:val="none"/>
          <w:lang w:val="en-US" w:eastAsia="zh-CN"/>
        </w:rPr>
        <w:t>无故</w:t>
      </w:r>
      <w:r>
        <w:rPr>
          <w:rFonts w:hint="eastAsia" w:ascii="宋体" w:hAnsi="宋体" w:cs="宋体"/>
          <w:color w:val="auto"/>
          <w:sz w:val="24"/>
          <w:highlight w:val="none"/>
        </w:rPr>
        <w:t>没有按照本合同约定的期限、地点和方式交付货物，那么甲方可要求乙方支付违约金，违约金每迟延交付货物一日按应交付而未交付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cs="宋体"/>
          <w:sz w:val="24"/>
          <w:highlight w:val="none"/>
        </w:rPr>
        <w:t>（□本合同累计已发生金额/□合同约定总金额</w:t>
      </w:r>
      <w:r>
        <w:rPr>
          <w:rFonts w:hint="eastAsia" w:ascii="宋体" w:hAnsi="宋体" w:cs="宋体"/>
          <w:sz w:val="24"/>
          <w:highlight w:val="none"/>
          <w:lang w:val="en-US" w:eastAsia="zh-CN"/>
        </w:rPr>
        <w:t>/</w:t>
      </w:r>
      <w:r>
        <w:rPr>
          <w:rFonts w:hint="eastAsia" w:ascii="宋体" w:hAnsi="宋体" w:cs="宋体"/>
          <w:sz w:val="24"/>
          <w:highlight w:val="none"/>
          <w:lang w:eastAsia="zh-CN"/>
        </w:rPr>
        <w:t>☑</w:t>
      </w:r>
      <w:r>
        <w:rPr>
          <w:rFonts w:hint="eastAsia" w:ascii="宋体" w:hAnsi="宋体" w:cs="宋体"/>
          <w:sz w:val="24"/>
          <w:highlight w:val="none"/>
          <w:u w:val="single"/>
          <w:lang w:val="en-US" w:eastAsia="zh-CN"/>
        </w:rPr>
        <w:t>应交付而未交付货物的含税总金额</w:t>
      </w:r>
      <w:r>
        <w:rPr>
          <w:rFonts w:hint="eastAsia" w:ascii="宋体" w:hAnsi="宋体" w:cs="宋体"/>
          <w:sz w:val="24"/>
          <w:highlight w:val="none"/>
        </w:rPr>
        <w:t>）</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金。经双方同意延期的情形不在此列。</w:t>
      </w:r>
    </w:p>
    <w:p w14:paraId="0EC82E10">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0F203B9C">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（1）未中止或解除合同的，</w:t>
      </w:r>
      <w:r>
        <w:rPr>
          <w:rFonts w:hint="eastAsia" w:ascii="宋体" w:hAnsi="宋体" w:cs="宋体"/>
          <w:sz w:val="24"/>
          <w:highlight w:val="none"/>
        </w:rPr>
        <w:t>违约</w:t>
      </w:r>
      <w:r>
        <w:rPr>
          <w:rFonts w:hint="eastAsia" w:ascii="宋体" w:hAnsi="宋体" w:cs="宋体"/>
          <w:sz w:val="24"/>
          <w:highlight w:val="none"/>
          <w:lang w:val="en-US" w:eastAsia="zh-CN"/>
        </w:rPr>
        <w:t>金甲方有权优先从履约保证金扣除，不足部分从已供货未结算的货款中扣除；若无履约保证金的，甲方有权直接从已供货未结算的货款中扣除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12F99541">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中止或解除合同的，甲方扣除全额履约保证金，</w:t>
      </w:r>
      <w:r>
        <w:rPr>
          <w:rFonts w:hint="eastAsia" w:ascii="宋体" w:hAnsi="宋体" w:cs="宋体"/>
          <w:sz w:val="24"/>
          <w:highlight w:val="none"/>
        </w:rPr>
        <w:t>违约</w:t>
      </w:r>
      <w:r>
        <w:rPr>
          <w:rFonts w:hint="eastAsia" w:ascii="宋体" w:hAnsi="宋体" w:cs="宋体"/>
          <w:sz w:val="24"/>
          <w:highlight w:val="none"/>
          <w:lang w:val="en-US" w:eastAsia="zh-CN"/>
        </w:rPr>
        <w:t>金甲方从已供货未结算的货款中扣除；若无履约保证金的，甲方直接从已供货未结算的货款中扣除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495BC28F">
      <w:pPr>
        <w:spacing w:line="360" w:lineRule="auto"/>
        <w:ind w:firstLine="480" w:firstLineChars="200"/>
        <w:rPr>
          <w:rFonts w:ascii="宋体" w:hAnsi="宋体" w:cs="宋体"/>
          <w:sz w:val="24"/>
        </w:rPr>
      </w:pPr>
      <w:r>
        <w:rPr>
          <w:rFonts w:hint="eastAsia" w:ascii="宋体" w:hAnsi="宋体" w:cs="宋体"/>
          <w:sz w:val="24"/>
          <w:highlight w:val="none"/>
          <w:lang w:val="en-US" w:eastAsia="zh-CN"/>
        </w:rPr>
        <w:t>3</w:t>
      </w:r>
      <w:r>
        <w:rPr>
          <w:rFonts w:hint="eastAsia" w:ascii="宋体" w:hAnsi="宋体" w:cs="宋体"/>
          <w:sz w:val="24"/>
          <w:highlight w:val="none"/>
        </w:rPr>
        <w:t>.除不可抗力外，如果甲方</w:t>
      </w:r>
      <w:r>
        <w:rPr>
          <w:rFonts w:hint="eastAsia" w:ascii="宋体" w:hAnsi="宋体" w:cs="宋体"/>
          <w:sz w:val="24"/>
          <w:highlight w:val="none"/>
          <w:lang w:val="en-US" w:eastAsia="zh-CN"/>
        </w:rPr>
        <w:t>无故</w:t>
      </w:r>
      <w:r>
        <w:rPr>
          <w:rFonts w:hint="eastAsia" w:ascii="宋体" w:hAnsi="宋体" w:cs="宋体"/>
          <w:sz w:val="24"/>
          <w:highlight w:val="none"/>
        </w:rPr>
        <w:t>没有按照本合同约定的付款方式付款，那么乙方可要求甲方支付违约金，违约金按每迟延付款一日的应付而未付款的</w:t>
      </w:r>
      <w:r>
        <w:rPr>
          <w:rFonts w:hint="eastAsia" w:ascii="宋体" w:hAnsi="宋体" w:cs="宋体"/>
          <w:b/>
          <w:bCs/>
          <w:sz w:val="24"/>
          <w:highlight w:val="none"/>
          <w:u w:val="single"/>
        </w:rPr>
        <w:t xml:space="preserve"> 0.05</w:t>
      </w:r>
      <w:r>
        <w:rPr>
          <w:rFonts w:hint="eastAsia" w:ascii="宋体" w:hAnsi="宋体" w:cs="宋体"/>
          <w:sz w:val="24"/>
          <w:highlight w:val="none"/>
          <w:u w:val="single"/>
        </w:rPr>
        <w:t xml:space="preserve">  </w:t>
      </w:r>
      <w:r>
        <w:rPr>
          <w:rFonts w:hint="eastAsia" w:ascii="宋体" w:hAnsi="宋体" w:cs="宋体"/>
          <w:sz w:val="24"/>
          <w:highlight w:val="none"/>
        </w:rPr>
        <w:t xml:space="preserve">%计算，迟延付款 </w:t>
      </w:r>
      <w:r>
        <w:rPr>
          <w:rFonts w:hint="eastAsia" w:ascii="宋体" w:hAnsi="宋体" w:cs="宋体"/>
          <w:sz w:val="24"/>
          <w:highlight w:val="none"/>
          <w:u w:val="single"/>
        </w:rPr>
        <w:t xml:space="preserve"> </w:t>
      </w:r>
      <w:r>
        <w:rPr>
          <w:rFonts w:hint="eastAsia" w:ascii="宋体" w:hAnsi="宋体" w:cs="宋体"/>
          <w:sz w:val="24"/>
          <w:highlight w:val="none"/>
          <w:u w:val="single"/>
          <w:lang w:val="en-US" w:eastAsia="zh-CN"/>
        </w:rPr>
        <w:t xml:space="preserve">30 </w:t>
      </w:r>
      <w:r>
        <w:rPr>
          <w:rFonts w:hint="eastAsia" w:ascii="宋体" w:hAnsi="宋体" w:cs="宋体"/>
          <w:sz w:val="24"/>
          <w:highlight w:val="none"/>
        </w:rPr>
        <w:t>天的，乙方有权在要求甲方支付违约金的同时，书面通知甲方解除本合</w:t>
      </w:r>
      <w:r>
        <w:rPr>
          <w:rFonts w:hint="eastAsia" w:ascii="宋体" w:hAnsi="宋体" w:cs="宋体"/>
          <w:sz w:val="24"/>
        </w:rPr>
        <w:t>同；</w:t>
      </w:r>
    </w:p>
    <w:p w14:paraId="585E404F">
      <w:pPr>
        <w:spacing w:line="360" w:lineRule="auto"/>
        <w:ind w:firstLine="480" w:firstLineChars="200"/>
        <w:rPr>
          <w:rFonts w:ascii="宋体" w:hAnsi="宋体" w:cs="宋体"/>
          <w:sz w:val="24"/>
        </w:rPr>
      </w:pPr>
      <w:r>
        <w:rPr>
          <w:rFonts w:hint="eastAsia" w:ascii="宋体" w:hAnsi="宋体" w:cs="宋体"/>
          <w:sz w:val="24"/>
          <w:lang w:val="en-US" w:eastAsia="zh-CN"/>
        </w:rPr>
        <w:t>4</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E5CDFC4">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58319EC">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273F55B0">
      <w:pPr>
        <w:spacing w:line="360" w:lineRule="auto"/>
        <w:ind w:right="-420" w:rightChars="-200"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.违约责任另有约定具体如下：</w:t>
      </w:r>
    </w:p>
    <w:p w14:paraId="12E748BA">
      <w:pPr>
        <w:spacing w:line="360" w:lineRule="auto"/>
        <w:ind w:right="-420" w:rightChars="-200" w:firstLine="480" w:firstLineChars="200"/>
        <w:rPr>
          <w:rFonts w:hint="default" w:ascii="宋体" w:hAnsi="宋体" w:cs="宋体" w:eastAsiaTheme="minorEastAsia"/>
          <w:sz w:val="24"/>
          <w:u w:val="single"/>
          <w:lang w:val="en-US" w:eastAsia="zh-CN"/>
        </w:rPr>
      </w:pPr>
      <w:r>
        <w:rPr>
          <w:rFonts w:hint="eastAsia" w:ascii="宋体" w:hAnsi="宋体" w:cs="宋体"/>
          <w:sz w:val="24"/>
          <w:u w:val="single"/>
        </w:rPr>
        <w:t>（1）乙方交付的货物不符合合同约定或验收不合格的，应当及时更换，因此延误交货期限的，按照逾期交货承担违约责任 ；</w:t>
      </w:r>
      <w:r>
        <w:rPr>
          <w:rFonts w:hint="eastAsia" w:ascii="宋体" w:hAnsi="宋体" w:cs="宋体"/>
          <w:sz w:val="24"/>
          <w:u w:val="single"/>
          <w:lang w:val="en-US" w:eastAsia="zh-CN"/>
        </w:rPr>
        <w:t>乙方交付的货物三次以上不符合合同约定/验收不合格，或乙方未及时更换且经甲方催告后仍未更换的，甲方有权解除本合同，并要求乙方承担本合同总金额30%的违约金。</w:t>
      </w:r>
    </w:p>
    <w:p w14:paraId="060253FE">
      <w:pPr>
        <w:spacing w:line="360" w:lineRule="auto"/>
        <w:ind w:firstLine="480" w:firstLineChars="200"/>
        <w:rPr>
          <w:rFonts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金甲方有权优先从履约保证金扣除，不足部分从已供货未结算的货款中扣除；若无履约保证金的，甲方有权直接从已供货未结算的货款中扣除；</w:t>
      </w:r>
    </w:p>
    <w:p w14:paraId="1FB031BD">
      <w:pPr>
        <w:spacing w:line="360" w:lineRule="auto"/>
        <w:ind w:right="-420" w:rightChars="-200" w:firstLine="480" w:firstLineChars="200"/>
        <w:rPr>
          <w:rFonts w:hint="eastAsia" w:ascii="宋体" w:hAnsi="宋体" w:cs="宋体" w:eastAsiaTheme="minorEastAsia"/>
          <w:sz w:val="24"/>
          <w:u w:val="single"/>
          <w:lang w:eastAsia="zh-CN"/>
        </w:rPr>
      </w:pPr>
      <w:r>
        <w:rPr>
          <w:rFonts w:hint="eastAsia" w:ascii="宋体" w:hAnsi="宋体" w:cs="宋体"/>
          <w:sz w:val="24"/>
          <w:u w:val="single"/>
        </w:rPr>
        <w:t>（3）甲方无故拒收货物，乙方有权要求甲方按照合同原价支付货款</w:t>
      </w:r>
      <w:r>
        <w:rPr>
          <w:rFonts w:hint="eastAsia" w:ascii="宋体" w:hAnsi="宋体" w:cs="宋体"/>
          <w:sz w:val="24"/>
          <w:u w:val="single"/>
          <w:lang w:eastAsia="zh-CN"/>
        </w:rPr>
        <w:t>；</w:t>
      </w:r>
    </w:p>
    <w:p w14:paraId="366A61A4">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14:paraId="5727B97B">
      <w:pPr>
        <w:pStyle w:val="7"/>
        <w:ind w:firstLine="480" w:firstLineChars="200"/>
        <w:rPr>
          <w:rFonts w:hint="eastAsia" w:ascii="宋体" w:hAnsi="宋体" w:cs="宋体"/>
          <w:b/>
          <w:sz w:val="24"/>
        </w:rPr>
      </w:pPr>
      <w:bookmarkStart w:id="402" w:name="_Toc15583"/>
      <w:bookmarkStart w:id="403" w:name="_Toc28375"/>
      <w:bookmarkStart w:id="404" w:name="_Toc16021"/>
      <w:r>
        <w:rPr>
          <w:rFonts w:hint="eastAsia" w:hAnsi="宋体" w:cs="宋体"/>
          <w:snapToGrid/>
          <w:kern w:val="2"/>
          <w:sz w:val="24"/>
          <w:szCs w:val="24"/>
          <w:lang w:val="en-US" w:eastAsia="zh-CN" w:bidi="ar-SA"/>
        </w:rPr>
        <w:t>8</w:t>
      </w:r>
      <w:r>
        <w:rPr>
          <w:rFonts w:hint="eastAsia" w:ascii="宋体" w:hAnsi="宋体" w:cs="宋体" w:eastAsiaTheme="minorEastAsia"/>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cs="宋体" w:eastAsiaTheme="minorEastAsia"/>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cs="宋体" w:eastAsiaTheme="minorEastAsia"/>
          <w:snapToGrid/>
          <w:kern w:val="2"/>
          <w:sz w:val="24"/>
          <w:szCs w:val="24"/>
          <w:lang w:val="en-US" w:eastAsia="zh-CN" w:bidi="ar-SA"/>
        </w:rPr>
        <w:t>问题给机械设备造成故障或货物损坏，由</w:t>
      </w:r>
      <w:r>
        <w:rPr>
          <w:rFonts w:hint="eastAsia" w:hAnsi="宋体" w:cs="宋体"/>
          <w:snapToGrid/>
          <w:kern w:val="2"/>
          <w:sz w:val="24"/>
          <w:szCs w:val="24"/>
          <w:lang w:val="en-US" w:eastAsia="zh-CN" w:bidi="ar-SA"/>
        </w:rPr>
        <w:t>乙方</w:t>
      </w:r>
      <w:r>
        <w:rPr>
          <w:rFonts w:hint="eastAsia" w:ascii="宋体" w:hAnsi="宋体" w:cs="宋体" w:eastAsiaTheme="minorEastAsia"/>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cs="宋体" w:eastAsiaTheme="minorEastAsia"/>
          <w:snapToGrid/>
          <w:kern w:val="2"/>
          <w:sz w:val="24"/>
          <w:szCs w:val="24"/>
          <w:lang w:val="en-US" w:eastAsia="zh-CN" w:bidi="ar-SA"/>
        </w:rPr>
        <w:t>的一切损失，包括直接和间接损失。</w:t>
      </w:r>
    </w:p>
    <w:p w14:paraId="2536D06D">
      <w:pPr>
        <w:spacing w:line="360" w:lineRule="auto"/>
        <w:ind w:firstLine="482" w:firstLineChars="200"/>
        <w:outlineLvl w:val="0"/>
        <w:rPr>
          <w:rFonts w:ascii="宋体" w:hAnsi="宋体" w:cs="宋体"/>
          <w:b/>
          <w:sz w:val="24"/>
        </w:rPr>
      </w:pPr>
      <w:r>
        <w:rPr>
          <w:rFonts w:hint="eastAsia" w:ascii="宋体" w:hAnsi="宋体" w:cs="宋体"/>
          <w:b/>
          <w:sz w:val="24"/>
        </w:rPr>
        <w:t>十二、合同争议的解决</w:t>
      </w:r>
      <w:bookmarkEnd w:id="402"/>
      <w:bookmarkEnd w:id="403"/>
      <w:bookmarkEnd w:id="404"/>
    </w:p>
    <w:p w14:paraId="3978D625">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14:paraId="60ADE3AC">
      <w:pPr>
        <w:spacing w:line="360" w:lineRule="auto"/>
        <w:ind w:right="-420" w:rightChars="-200" w:firstLine="480" w:firstLineChars="200"/>
        <w:rPr>
          <w:rFonts w:ascii="宋体" w:hAnsi="宋体" w:cs="宋体"/>
          <w:sz w:val="24"/>
        </w:rPr>
      </w:pPr>
      <w:bookmarkStart w:id="405" w:name="_Toc15322"/>
      <w:bookmarkStart w:id="406" w:name="_Toc11173"/>
      <w:bookmarkStart w:id="407" w:name="_Toc7245"/>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14:paraId="28E12825">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14:paraId="3247E336">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14:paraId="6314D613">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14:paraId="46C9AF55">
      <w:pPr>
        <w:pStyle w:val="24"/>
        <w:ind w:left="0" w:leftChars="0" w:firstLine="0" w:firstLineChars="0"/>
        <w:rPr>
          <w:rFonts w:ascii="宋体" w:hAnsi="宋体" w:cs="宋体"/>
          <w:b/>
          <w:szCs w:val="24"/>
        </w:rPr>
      </w:pPr>
    </w:p>
    <w:p w14:paraId="4B651985">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14:paraId="3CD4591A">
      <w:pPr>
        <w:spacing w:line="360" w:lineRule="auto"/>
        <w:ind w:firstLine="482" w:firstLineChars="200"/>
        <w:outlineLvl w:val="0"/>
        <w:rPr>
          <w:rFonts w:ascii="宋体" w:hAnsi="宋体" w:cs="宋体"/>
          <w:b/>
          <w:sz w:val="24"/>
        </w:rPr>
      </w:pPr>
      <w:bookmarkStart w:id="408" w:name="_Ref467379214"/>
      <w:bookmarkStart w:id="409" w:name="_Toc279701240"/>
      <w:bookmarkStart w:id="410" w:name="_Ref467379109"/>
      <w:bookmarkStart w:id="411" w:name="_Toc487900349"/>
      <w:bookmarkStart w:id="412" w:name="_Ref467379205"/>
      <w:bookmarkStart w:id="413" w:name="_Toc16917"/>
      <w:bookmarkStart w:id="414" w:name="_Toc19614"/>
      <w:bookmarkStart w:id="415" w:name="_Ref467379101"/>
      <w:bookmarkStart w:id="416" w:name="_Ref467378499"/>
      <w:bookmarkStart w:id="417" w:name="_Ref467379225"/>
      <w:bookmarkStart w:id="418" w:name="_Toc28763"/>
      <w:bookmarkStart w:id="419" w:name="_Ref467379195"/>
      <w:bookmarkStart w:id="420" w:name="_Ref467378404"/>
      <w:bookmarkStart w:id="421" w:name="_Ref467378463"/>
      <w:bookmarkStart w:id="422" w:name="_Ref467379094"/>
      <w:bookmarkStart w:id="423" w:name="_Toc259093669"/>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14:paraId="1D46768D">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14:paraId="7A15529F">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14:paraId="10D65AED">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14:paraId="5CC94294">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14:paraId="592D4341">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14:paraId="094702C4">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57EA06D">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14:paraId="5E452A3E">
      <w:pPr>
        <w:spacing w:line="360" w:lineRule="auto"/>
        <w:ind w:firstLine="482" w:firstLineChars="200"/>
        <w:outlineLvl w:val="0"/>
        <w:rPr>
          <w:rFonts w:ascii="宋体" w:hAnsi="宋体" w:cs="宋体"/>
          <w:b/>
          <w:sz w:val="24"/>
        </w:rPr>
      </w:pPr>
      <w:bookmarkStart w:id="427" w:name="_Toc27635"/>
      <w:bookmarkStart w:id="428" w:name="_Toc279701241"/>
      <w:bookmarkStart w:id="429" w:name="_Toc32504"/>
      <w:bookmarkStart w:id="430" w:name="_Toc13336"/>
      <w:bookmarkStart w:id="431" w:name="_Toc487900350"/>
      <w:bookmarkStart w:id="432" w:name="_Toc259093670"/>
      <w:r>
        <w:rPr>
          <w:rFonts w:hint="eastAsia" w:ascii="宋体" w:hAnsi="宋体" w:cs="宋体"/>
          <w:b/>
          <w:sz w:val="24"/>
        </w:rPr>
        <w:t>二、技术规范</w:t>
      </w:r>
      <w:bookmarkEnd w:id="427"/>
      <w:bookmarkEnd w:id="428"/>
      <w:bookmarkEnd w:id="429"/>
      <w:bookmarkEnd w:id="430"/>
      <w:bookmarkEnd w:id="431"/>
      <w:bookmarkEnd w:id="432"/>
    </w:p>
    <w:p w14:paraId="7CF5B34D">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CDF8200">
      <w:pPr>
        <w:spacing w:line="360" w:lineRule="auto"/>
        <w:ind w:firstLine="482" w:firstLineChars="200"/>
        <w:outlineLvl w:val="0"/>
        <w:rPr>
          <w:rFonts w:ascii="宋体" w:hAnsi="宋体" w:cs="宋体"/>
          <w:b/>
          <w:sz w:val="24"/>
        </w:rPr>
      </w:pPr>
      <w:bookmarkStart w:id="433" w:name="_Toc259093671"/>
      <w:bookmarkStart w:id="434" w:name="_Toc31634"/>
      <w:bookmarkStart w:id="435" w:name="_Toc279701242"/>
      <w:bookmarkStart w:id="436" w:name="_Toc27853"/>
      <w:bookmarkStart w:id="437" w:name="_Toc487900351"/>
      <w:bookmarkStart w:id="438" w:name="_Toc9829"/>
      <w:r>
        <w:rPr>
          <w:rFonts w:hint="eastAsia" w:ascii="宋体" w:hAnsi="宋体" w:cs="宋体"/>
          <w:b/>
          <w:sz w:val="24"/>
        </w:rPr>
        <w:t>三、知识产权</w:t>
      </w:r>
      <w:bookmarkEnd w:id="433"/>
      <w:bookmarkEnd w:id="434"/>
      <w:bookmarkEnd w:id="435"/>
      <w:bookmarkEnd w:id="436"/>
      <w:bookmarkEnd w:id="437"/>
      <w:bookmarkEnd w:id="438"/>
    </w:p>
    <w:p w14:paraId="470ADDEB">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14:paraId="671B642B">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14:paraId="04276A75">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14:paraId="37FC98DE">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w:t>
      </w:r>
      <w:r>
        <w:rPr>
          <w:rFonts w:hint="eastAsia" w:ascii="宋体" w:hAnsi="宋体" w:cs="宋体"/>
          <w:sz w:val="24"/>
          <w:lang w:eastAsia="zh-CN"/>
        </w:rPr>
        <w:t>法律法规</w:t>
      </w:r>
      <w:r>
        <w:rPr>
          <w:rFonts w:hint="eastAsia" w:ascii="宋体" w:hAnsi="宋体" w:cs="宋体"/>
          <w:sz w:val="24"/>
        </w:rPr>
        <w:t>的规定。如有必要，包装应适用于远距离运输、防潮、防震、防锈和防粗暴装卸，确保货物安全无损地运抵现场。由于包装不善所引起的货物锈蚀、损坏和损失等一切风险均由乙方承担。</w:t>
      </w:r>
    </w:p>
    <w:p w14:paraId="3AF6D926">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14:paraId="410F1213">
      <w:pPr>
        <w:spacing w:line="360" w:lineRule="auto"/>
        <w:ind w:firstLine="480" w:firstLineChars="200"/>
        <w:rPr>
          <w:rFonts w:ascii="宋体" w:hAnsi="宋体" w:cs="宋体"/>
          <w:sz w:val="24"/>
        </w:rPr>
      </w:pPr>
      <w:r>
        <w:rPr>
          <w:rFonts w:hint="eastAsia" w:ascii="宋体" w:hAnsi="宋体" w:cs="宋体"/>
          <w:sz w:val="24"/>
        </w:rPr>
        <w:t>（1）乙方送货每批物资必须附甲方采购订单、送货单、合格证或者检测报告，否则甲方有权拒收；</w:t>
      </w:r>
    </w:p>
    <w:p w14:paraId="797DFC08">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14:paraId="0D4B259B">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14:paraId="11A4EDAE">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14:paraId="201701A1">
      <w:pPr>
        <w:spacing w:line="360" w:lineRule="auto"/>
        <w:ind w:firstLine="482" w:firstLineChars="200"/>
        <w:outlineLvl w:val="0"/>
        <w:rPr>
          <w:rFonts w:ascii="宋体" w:hAnsi="宋体" w:cs="宋体"/>
          <w:b/>
          <w:sz w:val="24"/>
        </w:rPr>
      </w:pPr>
      <w:bookmarkStart w:id="442" w:name="_Toc19074"/>
      <w:bookmarkStart w:id="443" w:name="_Toc26182"/>
      <w:bookmarkStart w:id="444" w:name="_Toc30272"/>
      <w:r>
        <w:rPr>
          <w:rFonts w:hint="eastAsia" w:ascii="宋体" w:hAnsi="宋体" w:cs="宋体"/>
          <w:b/>
          <w:sz w:val="24"/>
        </w:rPr>
        <w:t>五、 履约检查和问题反馈</w:t>
      </w:r>
      <w:bookmarkEnd w:id="442"/>
      <w:bookmarkEnd w:id="443"/>
      <w:bookmarkEnd w:id="444"/>
    </w:p>
    <w:p w14:paraId="4B3C4B39">
      <w:pPr>
        <w:spacing w:line="360" w:lineRule="auto"/>
        <w:ind w:firstLine="480" w:firstLineChars="200"/>
        <w:rPr>
          <w:rFonts w:ascii="宋体" w:hAnsi="宋体" w:cs="宋体"/>
          <w:sz w:val="24"/>
        </w:rPr>
      </w:pPr>
      <w:bookmarkStart w:id="445" w:name="_Toc186431854"/>
      <w:bookmarkStart w:id="446" w:name="_Toc259093676"/>
      <w:bookmarkStart w:id="447" w:name="_Ref467379807"/>
      <w:bookmarkStart w:id="448" w:name="_Toc279701247"/>
      <w:bookmarkStart w:id="449" w:name="_Ref467379793"/>
      <w:bookmarkStart w:id="450" w:name="_Toc48790035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14:paraId="78992FB8">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14:paraId="68795DE2">
      <w:pPr>
        <w:spacing w:line="360" w:lineRule="auto"/>
        <w:ind w:firstLine="482" w:firstLineChars="200"/>
        <w:outlineLvl w:val="0"/>
        <w:rPr>
          <w:rFonts w:ascii="宋体" w:hAnsi="宋体" w:cs="宋体"/>
          <w:b/>
          <w:sz w:val="24"/>
        </w:rPr>
      </w:pPr>
      <w:bookmarkStart w:id="452" w:name="_Ref467379863"/>
      <w:bookmarkStart w:id="453" w:name="_Ref467379852"/>
      <w:bookmarkStart w:id="454" w:name="_Toc487900358"/>
      <w:bookmarkStart w:id="455" w:name="_Ref467379923"/>
      <w:bookmarkStart w:id="456" w:name="_Toc259093677"/>
      <w:bookmarkStart w:id="457" w:name="_Toc279701248"/>
      <w:bookmarkStart w:id="458" w:name="_Toc774"/>
      <w:bookmarkStart w:id="459" w:name="_Toc3225"/>
      <w:bookmarkStart w:id="460" w:name="_Toc16110"/>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14:paraId="3172E8C1">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14:paraId="76F78ABE">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14:paraId="3D08DE20">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5D89DE6">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14:paraId="11BF21C3">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14:paraId="0DCAD0D2">
      <w:pPr>
        <w:spacing w:line="360" w:lineRule="auto"/>
        <w:ind w:firstLine="482" w:firstLineChars="200"/>
        <w:outlineLvl w:val="0"/>
        <w:rPr>
          <w:rFonts w:ascii="宋体" w:hAnsi="宋体" w:cs="宋体"/>
          <w:b/>
          <w:sz w:val="24"/>
        </w:rPr>
      </w:pPr>
      <w:bookmarkStart w:id="462" w:name="_Toc17244"/>
      <w:bookmarkStart w:id="463" w:name="_Toc487900362"/>
      <w:bookmarkStart w:id="464" w:name="_Toc279701252"/>
      <w:bookmarkStart w:id="465" w:name="_Toc259093681"/>
      <w:r>
        <w:rPr>
          <w:rFonts w:hint="eastAsia" w:ascii="宋体" w:hAnsi="宋体" w:cs="宋体"/>
          <w:b/>
          <w:sz w:val="24"/>
        </w:rPr>
        <w:t>八、货物的风险负担</w:t>
      </w:r>
      <w:bookmarkEnd w:id="462"/>
    </w:p>
    <w:p w14:paraId="356DB208">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14:paraId="2321CF6A">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14:paraId="6FC68D03">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1E2B541">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14:paraId="2CE03362">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22955"/>
      <w:bookmarkStart w:id="476" w:name="_Toc10366"/>
      <w:bookmarkStart w:id="477" w:name="_Toc15237"/>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11FE1B3C">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7953B068">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363C00EE">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14:paraId="1794B17C">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8B81827">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14:paraId="4C84D55B">
      <w:pPr>
        <w:spacing w:line="360" w:lineRule="auto"/>
        <w:ind w:firstLine="482" w:firstLineChars="200"/>
        <w:outlineLvl w:val="0"/>
        <w:rPr>
          <w:rFonts w:ascii="宋体" w:hAnsi="宋体" w:cs="宋体"/>
          <w:b/>
          <w:sz w:val="24"/>
        </w:rPr>
      </w:pPr>
      <w:bookmarkStart w:id="478" w:name="_Toc16508"/>
      <w:bookmarkStart w:id="479" w:name="_Toc13566"/>
      <w:bookmarkStart w:id="480" w:name="_Toc14066"/>
      <w:r>
        <w:rPr>
          <w:rFonts w:hint="eastAsia" w:ascii="宋体" w:hAnsi="宋体" w:cs="宋体"/>
          <w:b/>
          <w:sz w:val="24"/>
        </w:rPr>
        <w:t>十二、不可抗力</w:t>
      </w:r>
      <w:bookmarkEnd w:id="478"/>
      <w:bookmarkEnd w:id="479"/>
      <w:bookmarkEnd w:id="480"/>
    </w:p>
    <w:p w14:paraId="574225AF">
      <w:pPr>
        <w:spacing w:line="360" w:lineRule="auto"/>
        <w:ind w:firstLine="480" w:firstLineChars="200"/>
        <w:rPr>
          <w:rFonts w:ascii="宋体" w:hAnsi="宋体"/>
          <w:sz w:val="24"/>
        </w:rPr>
      </w:pPr>
      <w:bookmarkStart w:id="481" w:name="_Toc279701255"/>
      <w:bookmarkStart w:id="482" w:name="_Toc6969"/>
      <w:bookmarkStart w:id="483" w:name="_Toc30676"/>
      <w:bookmarkStart w:id="484" w:name="_Toc487900365"/>
      <w:bookmarkStart w:id="485" w:name="_Toc259093684"/>
      <w:bookmarkStart w:id="486" w:name="_Toc689"/>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1D58E5B">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14:paraId="031FE1A7">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47175F19">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02FE2041">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14:paraId="0AF42E25">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14:paraId="740901E8">
      <w:pPr>
        <w:spacing w:line="360" w:lineRule="auto"/>
        <w:ind w:firstLine="482" w:firstLineChars="200"/>
        <w:outlineLvl w:val="0"/>
        <w:rPr>
          <w:rFonts w:ascii="宋体" w:hAnsi="宋体" w:cs="宋体"/>
          <w:b/>
          <w:sz w:val="24"/>
        </w:rPr>
      </w:pPr>
      <w:bookmarkStart w:id="487" w:name="_Toc8298"/>
      <w:bookmarkStart w:id="488" w:name="_Toc279701258"/>
      <w:bookmarkStart w:id="489" w:name="_Toc487900368"/>
      <w:bookmarkStart w:id="490" w:name="_Toc16959"/>
      <w:bookmarkStart w:id="491" w:name="_Toc7102"/>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14:paraId="78E20696">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C4240F3">
      <w:pPr>
        <w:spacing w:line="360" w:lineRule="auto"/>
        <w:ind w:firstLine="482" w:firstLineChars="200"/>
        <w:outlineLvl w:val="0"/>
        <w:rPr>
          <w:rFonts w:ascii="宋体" w:hAnsi="宋体" w:cs="宋体"/>
          <w:b/>
          <w:sz w:val="24"/>
        </w:rPr>
      </w:pPr>
      <w:bookmarkStart w:id="493" w:name="_Toc15387"/>
      <w:bookmarkStart w:id="494" w:name="_Toc29333"/>
      <w:bookmarkStart w:id="495" w:name="_Toc6134"/>
      <w:r>
        <w:rPr>
          <w:rFonts w:hint="eastAsia" w:ascii="宋体" w:hAnsi="宋体" w:cs="宋体"/>
          <w:b/>
          <w:sz w:val="24"/>
        </w:rPr>
        <w:t>十五、合同中止、终止</w:t>
      </w:r>
      <w:bookmarkEnd w:id="493"/>
      <w:bookmarkEnd w:id="494"/>
      <w:bookmarkEnd w:id="495"/>
    </w:p>
    <w:p w14:paraId="62AB7AC6">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14:paraId="204C5CF2">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14:paraId="2707F190">
      <w:pPr>
        <w:spacing w:line="360" w:lineRule="auto"/>
        <w:ind w:firstLine="480" w:firstLineChars="200"/>
        <w:rPr>
          <w:rFonts w:ascii="宋体" w:hAnsi="宋体" w:cs="宋体"/>
          <w:sz w:val="24"/>
        </w:rPr>
      </w:pPr>
      <w:r>
        <w:rPr>
          <w:rFonts w:hint="eastAsia" w:ascii="宋体" w:hAnsi="宋体" w:cs="宋体"/>
          <w:sz w:val="24"/>
        </w:rPr>
        <w:t>3.合同到期后，自动终止合同；</w:t>
      </w:r>
    </w:p>
    <w:p w14:paraId="50BFAA91">
      <w:pPr>
        <w:spacing w:line="360" w:lineRule="auto"/>
        <w:ind w:firstLine="480" w:firstLineChars="200"/>
        <w:rPr>
          <w:rFonts w:ascii="宋体" w:hAnsi="宋体" w:cs="宋体"/>
          <w:sz w:val="24"/>
        </w:rPr>
      </w:pPr>
      <w:r>
        <w:rPr>
          <w:rFonts w:hint="eastAsia" w:ascii="宋体" w:hAnsi="宋体" w:cs="宋体"/>
          <w:sz w:val="24"/>
        </w:rPr>
        <w:t>4.乙方完成</w:t>
      </w:r>
      <w:r>
        <w:rPr>
          <w:rFonts w:hint="eastAsia" w:ascii="宋体" w:hAnsi="宋体" w:cs="宋体"/>
          <w:sz w:val="24"/>
          <w:highlight w:val="none"/>
        </w:rPr>
        <w:t>合同约定内容</w:t>
      </w:r>
      <w:r>
        <w:rPr>
          <w:rFonts w:hint="eastAsia" w:ascii="宋体" w:hAnsi="宋体" w:cs="宋体"/>
          <w:sz w:val="24"/>
          <w:highlight w:val="none"/>
          <w:lang w:val="en-US" w:eastAsia="zh-CN"/>
        </w:rPr>
        <w:t>或者履约金额达到</w:t>
      </w:r>
      <w:r>
        <w:rPr>
          <w:rFonts w:hint="eastAsia" w:ascii="宋体" w:hAnsi="宋体" w:cs="宋体"/>
          <w:sz w:val="24"/>
          <w:highlight w:val="none"/>
        </w:rPr>
        <w:t>合同总金额</w:t>
      </w:r>
      <w:r>
        <w:rPr>
          <w:rFonts w:hint="eastAsia" w:ascii="宋体" w:hAnsi="宋体" w:cs="宋体"/>
          <w:sz w:val="24"/>
          <w:highlight w:val="none"/>
          <w:lang w:val="en-US" w:eastAsia="zh-CN"/>
        </w:rPr>
        <w:t>的</w:t>
      </w:r>
      <w:r>
        <w:rPr>
          <w:rFonts w:hint="eastAsia" w:ascii="宋体" w:hAnsi="宋体" w:cs="宋体"/>
          <w:sz w:val="24"/>
          <w:highlight w:val="none"/>
        </w:rPr>
        <w:t>，自</w:t>
      </w:r>
      <w:r>
        <w:rPr>
          <w:rFonts w:hint="eastAsia" w:ascii="宋体" w:hAnsi="宋体" w:cs="宋体"/>
          <w:sz w:val="24"/>
        </w:rPr>
        <w:t>动终止合同；若在合同有效期之前完成的，提前终止合同，无须再另行签订终止补充协议，甲方按合同约定要求及时退还乙方履约保证金。</w:t>
      </w:r>
    </w:p>
    <w:p w14:paraId="6D8496DA">
      <w:pPr>
        <w:spacing w:line="360" w:lineRule="auto"/>
        <w:ind w:firstLine="480" w:firstLineChars="200"/>
      </w:pPr>
      <w:r>
        <w:rPr>
          <w:rFonts w:hint="eastAsia" w:ascii="宋体" w:hAnsi="宋体" w:cs="宋体"/>
          <w:sz w:val="24"/>
        </w:rPr>
        <w:t>5.出现违约行为的，甲方有权</w:t>
      </w:r>
      <w:r>
        <w:rPr>
          <w:rFonts w:hint="eastAsia" w:ascii="宋体" w:hAnsi="宋体" w:cs="宋体"/>
          <w:sz w:val="24"/>
          <w:lang w:eastAsia="zh-CN"/>
        </w:rPr>
        <w:t>终</w:t>
      </w:r>
      <w:r>
        <w:rPr>
          <w:rFonts w:hint="eastAsia" w:ascii="宋体" w:hAnsi="宋体" w:cs="宋体"/>
          <w:sz w:val="24"/>
        </w:rPr>
        <w:t>止或解除合同。</w:t>
      </w:r>
    </w:p>
    <w:bookmarkEnd w:id="468"/>
    <w:bookmarkEnd w:id="469"/>
    <w:bookmarkEnd w:id="470"/>
    <w:bookmarkEnd w:id="471"/>
    <w:p w14:paraId="4BB50978">
      <w:pPr>
        <w:spacing w:line="360" w:lineRule="auto"/>
        <w:ind w:firstLine="482" w:firstLineChars="200"/>
        <w:outlineLvl w:val="0"/>
        <w:rPr>
          <w:rFonts w:ascii="宋体" w:hAnsi="宋体" w:cs="宋体"/>
          <w:b/>
          <w:sz w:val="24"/>
        </w:rPr>
      </w:pPr>
      <w:bookmarkStart w:id="496" w:name="_Toc259093690"/>
      <w:bookmarkStart w:id="497" w:name="_Toc279701261"/>
      <w:bookmarkStart w:id="498" w:name="_Toc487900371"/>
      <w:bookmarkStart w:id="499" w:name="_Toc25182"/>
      <w:bookmarkStart w:id="500" w:name="_Toc19604"/>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14:paraId="20F5DB76">
      <w:pPr>
        <w:spacing w:line="360" w:lineRule="auto"/>
        <w:ind w:firstLine="480" w:firstLineChars="200"/>
        <w:rPr>
          <w:rFonts w:ascii="宋体" w:hAnsi="宋体"/>
          <w:sz w:val="24"/>
        </w:rPr>
      </w:pPr>
      <w:bookmarkStart w:id="502" w:name="_Toc18401"/>
      <w:bookmarkStart w:id="503" w:name="_Toc27674"/>
      <w:bookmarkStart w:id="504" w:name="_Toc30599"/>
      <w:bookmarkStart w:id="505" w:name="_Toc4355"/>
      <w:bookmarkStart w:id="506" w:name="_Toc18540"/>
      <w:bookmarkStart w:id="507" w:name="_Toc487900372"/>
      <w:bookmarkStart w:id="508" w:name="_Toc259093691"/>
      <w:bookmarkStart w:id="509" w:name="_Toc279701262"/>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w:t>
      </w:r>
      <w:r>
        <w:rPr>
          <w:rFonts w:hint="eastAsia" w:ascii="宋体" w:hAnsi="宋体"/>
          <w:b/>
          <w:bCs/>
          <w:sz w:val="24"/>
          <w:u w:val="single"/>
        </w:rPr>
        <w:t>合同第</w:t>
      </w:r>
      <w:r>
        <w:rPr>
          <w:rFonts w:hint="eastAsia" w:ascii="宋体" w:hAnsi="宋体"/>
          <w:b/>
          <w:bCs/>
          <w:sz w:val="24"/>
          <w:u w:val="single"/>
          <w:lang w:val="en-US" w:eastAsia="zh-CN"/>
        </w:rPr>
        <w:t>二</w:t>
      </w:r>
      <w:r>
        <w:rPr>
          <w:rFonts w:hint="eastAsia" w:ascii="宋体" w:hAnsi="宋体"/>
          <w:b/>
          <w:bCs/>
          <w:sz w:val="24"/>
          <w:u w:val="single"/>
        </w:rPr>
        <w:t>章尾部所列明的电子邮件</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46FEF7F1">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14:paraId="76AD7CF3">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14:paraId="76349DD8">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14:paraId="6561AD1B">
      <w:pPr>
        <w:spacing w:line="360" w:lineRule="auto"/>
        <w:ind w:firstLine="482" w:firstLineChars="200"/>
        <w:outlineLvl w:val="0"/>
        <w:rPr>
          <w:rFonts w:ascii="宋体" w:hAnsi="宋体" w:cs="宋体"/>
          <w:b/>
          <w:sz w:val="24"/>
        </w:rPr>
      </w:pPr>
      <w:bookmarkStart w:id="510" w:name="_Toc18567"/>
      <w:bookmarkStart w:id="511" w:name="_Toc487900373"/>
      <w:bookmarkStart w:id="512" w:name="_Toc259093692"/>
      <w:bookmarkStart w:id="513" w:name="_Toc12773"/>
      <w:bookmarkStart w:id="514" w:name="_Toc10330"/>
      <w:bookmarkStart w:id="515" w:name="_Toc279701263"/>
      <w:r>
        <w:rPr>
          <w:rFonts w:hint="eastAsia" w:ascii="宋体" w:hAnsi="宋体" w:cs="宋体"/>
          <w:b/>
          <w:sz w:val="24"/>
        </w:rPr>
        <w:t>十八、合同使用的文字和适用的法律</w:t>
      </w:r>
      <w:bookmarkEnd w:id="510"/>
      <w:bookmarkEnd w:id="511"/>
      <w:bookmarkEnd w:id="512"/>
      <w:bookmarkEnd w:id="513"/>
      <w:bookmarkEnd w:id="514"/>
      <w:bookmarkEnd w:id="515"/>
    </w:p>
    <w:p w14:paraId="410B2E16">
      <w:pPr>
        <w:spacing w:line="360" w:lineRule="auto"/>
        <w:ind w:firstLine="480" w:firstLineChars="200"/>
        <w:rPr>
          <w:rFonts w:ascii="宋体" w:hAnsi="宋体" w:cs="宋体"/>
          <w:sz w:val="24"/>
        </w:rPr>
      </w:pPr>
      <w:r>
        <w:rPr>
          <w:rFonts w:hint="eastAsia" w:ascii="宋体" w:hAnsi="宋体" w:cs="宋体"/>
          <w:sz w:val="24"/>
        </w:rPr>
        <w:t>1.合同使用汉语书</w:t>
      </w:r>
      <w:r>
        <w:rPr>
          <w:rFonts w:hint="eastAsia" w:ascii="宋体" w:hAnsi="宋体" w:cs="宋体"/>
          <w:sz w:val="24"/>
          <w:lang w:val="en-US" w:eastAsia="zh-CN"/>
        </w:rPr>
        <w:t>写</w:t>
      </w:r>
      <w:r>
        <w:rPr>
          <w:rFonts w:hint="eastAsia" w:ascii="宋体" w:hAnsi="宋体" w:cs="宋体"/>
          <w:sz w:val="24"/>
        </w:rPr>
        <w:t>、变更和解释；</w:t>
      </w:r>
    </w:p>
    <w:p w14:paraId="20F65815">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14:paraId="76C09E20">
      <w:pPr>
        <w:spacing w:line="360" w:lineRule="auto"/>
        <w:ind w:firstLine="482" w:firstLineChars="200"/>
        <w:outlineLvl w:val="0"/>
        <w:rPr>
          <w:rFonts w:ascii="宋体" w:hAnsi="宋体"/>
          <w:b/>
          <w:sz w:val="24"/>
        </w:rPr>
      </w:pPr>
      <w:r>
        <w:rPr>
          <w:rFonts w:hint="eastAsia" w:ascii="宋体" w:hAnsi="宋体"/>
          <w:b/>
          <w:sz w:val="24"/>
        </w:rPr>
        <w:t>十九、特别提示</w:t>
      </w:r>
    </w:p>
    <w:p w14:paraId="4086CC59">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56807A2D">
      <w:pPr>
        <w:jc w:val="center"/>
        <w:rPr>
          <w:rFonts w:ascii="宋体" w:hAnsi="宋体" w:eastAsia="宋体" w:cs="Times New Roman"/>
          <w:b/>
        </w:rPr>
      </w:pPr>
    </w:p>
    <w:tbl>
      <w:tblPr>
        <w:tblStyle w:val="16"/>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720"/>
        <w:gridCol w:w="5006"/>
      </w:tblGrid>
      <w:tr w14:paraId="5C97DC3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23" w:hRule="atLeast"/>
          <w:jc w:val="center"/>
        </w:trPr>
        <w:tc>
          <w:tcPr>
            <w:tcW w:w="4720" w:type="dxa"/>
            <w:tcBorders>
              <w:top w:val="dotted" w:color="auto" w:sz="4" w:space="0"/>
              <w:left w:val="dotted" w:color="auto" w:sz="4" w:space="0"/>
              <w:bottom w:val="dotted" w:color="auto" w:sz="4" w:space="0"/>
              <w:right w:val="dotted" w:color="auto" w:sz="4" w:space="0"/>
            </w:tcBorders>
            <w:vAlign w:val="center"/>
          </w:tcPr>
          <w:p w14:paraId="4E6C5547">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甲方：杭州临江环境能源有限公司</w:t>
            </w:r>
          </w:p>
        </w:tc>
        <w:tc>
          <w:tcPr>
            <w:tcW w:w="5006" w:type="dxa"/>
            <w:tcBorders>
              <w:top w:val="dotted" w:color="auto" w:sz="4" w:space="0"/>
              <w:left w:val="dotted" w:color="auto" w:sz="4" w:space="0"/>
              <w:bottom w:val="dotted" w:color="auto" w:sz="4" w:space="0"/>
              <w:right w:val="dotted" w:color="auto" w:sz="4" w:space="0"/>
            </w:tcBorders>
            <w:vAlign w:val="center"/>
          </w:tcPr>
          <w:p w14:paraId="659D3AE3">
            <w:pPr>
              <w:spacing w:line="360" w:lineRule="auto"/>
              <w:jc w:val="left"/>
              <w:rPr>
                <w:rFonts w:hint="eastAsia" w:ascii="宋体" w:hAnsi="宋体" w:eastAsia="宋体" w:cs="Times New Roman"/>
                <w:sz w:val="24"/>
                <w:lang w:val="zh-CN"/>
              </w:rPr>
            </w:pPr>
            <w:r>
              <w:rPr>
                <w:rFonts w:hint="eastAsia" w:ascii="宋体" w:hAnsi="宋体" w:eastAsia="宋体" w:cs="Times New Roman"/>
                <w:sz w:val="24"/>
                <w:lang w:val="zh-CN"/>
              </w:rPr>
              <w:t>乙方：</w:t>
            </w:r>
          </w:p>
        </w:tc>
      </w:tr>
      <w:tr w14:paraId="5D8926B7">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720" w:type="dxa"/>
            <w:tcBorders>
              <w:top w:val="dotted" w:color="auto" w:sz="4" w:space="0"/>
              <w:left w:val="dotted" w:color="auto" w:sz="4" w:space="0"/>
              <w:bottom w:val="dotted" w:color="auto" w:sz="4" w:space="0"/>
              <w:right w:val="dotted" w:color="auto" w:sz="4" w:space="0"/>
            </w:tcBorders>
            <w:vAlign w:val="center"/>
          </w:tcPr>
          <w:p w14:paraId="06DDCBDF">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006" w:type="dxa"/>
            <w:tcBorders>
              <w:top w:val="dotted" w:color="auto" w:sz="4" w:space="0"/>
              <w:left w:val="dotted" w:color="auto" w:sz="4" w:space="0"/>
              <w:bottom w:val="dotted" w:color="auto" w:sz="4" w:space="0"/>
              <w:right w:val="dotted" w:color="auto" w:sz="4" w:space="0"/>
            </w:tcBorders>
          </w:tcPr>
          <w:p w14:paraId="44664430">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w:t>
            </w:r>
          </w:p>
        </w:tc>
      </w:tr>
      <w:tr w14:paraId="6E547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720" w:type="dxa"/>
            <w:tcBorders>
              <w:top w:val="dotted" w:color="auto" w:sz="4" w:space="0"/>
              <w:left w:val="dotted" w:color="auto" w:sz="4" w:space="0"/>
              <w:bottom w:val="dotted" w:color="auto" w:sz="4" w:space="0"/>
              <w:right w:val="dotted" w:color="auto" w:sz="4" w:space="0"/>
            </w:tcBorders>
            <w:vAlign w:val="center"/>
          </w:tcPr>
          <w:p w14:paraId="3E6E2F3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006" w:type="dxa"/>
            <w:tcBorders>
              <w:top w:val="dotted" w:color="auto" w:sz="4" w:space="0"/>
              <w:left w:val="dotted" w:color="auto" w:sz="4" w:space="0"/>
              <w:bottom w:val="dotted" w:color="auto" w:sz="4" w:space="0"/>
              <w:right w:val="dotted" w:color="auto" w:sz="4" w:space="0"/>
            </w:tcBorders>
          </w:tcPr>
          <w:p w14:paraId="740E0B74">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16C480D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720" w:type="dxa"/>
            <w:tcBorders>
              <w:top w:val="dotted" w:color="auto" w:sz="4" w:space="0"/>
              <w:left w:val="dotted" w:color="auto" w:sz="4" w:space="0"/>
              <w:bottom w:val="dotted" w:color="auto" w:sz="4" w:space="0"/>
              <w:right w:val="dotted" w:color="auto" w:sz="4" w:space="0"/>
            </w:tcBorders>
            <w:vAlign w:val="center"/>
          </w:tcPr>
          <w:p w14:paraId="6E69B102">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电子邮箱：</w:t>
            </w:r>
            <w:r>
              <w:rPr>
                <w:rFonts w:hint="eastAsia" w:cs="仿宋" w:asciiTheme="minorEastAsia" w:hAnsiTheme="minorEastAsia"/>
                <w:sz w:val="24"/>
                <w:u w:val="none"/>
              </w:rPr>
              <w:t>LJGS_CG@163.com</w:t>
            </w:r>
          </w:p>
        </w:tc>
        <w:tc>
          <w:tcPr>
            <w:tcW w:w="5006" w:type="dxa"/>
            <w:tcBorders>
              <w:top w:val="dotted" w:color="auto" w:sz="4" w:space="0"/>
              <w:left w:val="dotted" w:color="auto" w:sz="4" w:space="0"/>
              <w:bottom w:val="dotted" w:color="auto" w:sz="4" w:space="0"/>
              <w:right w:val="dotted" w:color="auto" w:sz="4" w:space="0"/>
            </w:tcBorders>
          </w:tcPr>
          <w:p w14:paraId="52CA8D6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7CC7F1D8">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720" w:type="dxa"/>
            <w:tcBorders>
              <w:top w:val="dotted" w:color="auto" w:sz="4" w:space="0"/>
              <w:left w:val="dotted" w:color="auto" w:sz="4" w:space="0"/>
              <w:bottom w:val="dotted" w:color="auto" w:sz="4" w:space="0"/>
              <w:right w:val="dotted" w:color="auto" w:sz="4" w:space="0"/>
            </w:tcBorders>
            <w:vAlign w:val="center"/>
          </w:tcPr>
          <w:p w14:paraId="663CC7E6">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006" w:type="dxa"/>
            <w:tcBorders>
              <w:top w:val="dotted" w:color="auto" w:sz="4" w:space="0"/>
              <w:left w:val="dotted" w:color="auto" w:sz="4" w:space="0"/>
              <w:bottom w:val="dotted" w:color="auto" w:sz="4" w:space="0"/>
              <w:right w:val="dotted" w:color="auto" w:sz="4" w:space="0"/>
            </w:tcBorders>
            <w:vAlign w:val="center"/>
          </w:tcPr>
          <w:p w14:paraId="2CFC7BB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4E159EF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20" w:type="dxa"/>
            <w:tcBorders>
              <w:top w:val="dotted" w:color="auto" w:sz="4" w:space="0"/>
              <w:left w:val="dotted" w:color="auto" w:sz="4" w:space="0"/>
              <w:bottom w:val="dotted" w:color="auto" w:sz="4" w:space="0"/>
              <w:right w:val="dotted" w:color="auto" w:sz="4" w:space="0"/>
            </w:tcBorders>
            <w:vAlign w:val="center"/>
          </w:tcPr>
          <w:p w14:paraId="17DCDCF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006" w:type="dxa"/>
            <w:tcBorders>
              <w:top w:val="dotted" w:color="auto" w:sz="4" w:space="0"/>
              <w:left w:val="dotted" w:color="auto" w:sz="4" w:space="0"/>
              <w:bottom w:val="dotted" w:color="auto" w:sz="4" w:space="0"/>
              <w:right w:val="dotted" w:color="auto" w:sz="4" w:space="0"/>
            </w:tcBorders>
            <w:vAlign w:val="center"/>
          </w:tcPr>
          <w:p w14:paraId="659D3E9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2B92A98E">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720" w:type="dxa"/>
            <w:tcBorders>
              <w:top w:val="dotted" w:color="auto" w:sz="4" w:space="0"/>
              <w:left w:val="dotted" w:color="auto" w:sz="4" w:space="0"/>
              <w:bottom w:val="dotted" w:color="auto" w:sz="4" w:space="0"/>
              <w:right w:val="dotted" w:color="auto" w:sz="4" w:space="0"/>
            </w:tcBorders>
            <w:vAlign w:val="center"/>
          </w:tcPr>
          <w:p w14:paraId="735B09FE">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006" w:type="dxa"/>
            <w:tcBorders>
              <w:top w:val="dotted" w:color="auto" w:sz="4" w:space="0"/>
              <w:left w:val="dotted" w:color="auto" w:sz="4" w:space="0"/>
              <w:bottom w:val="dotted" w:color="auto" w:sz="4" w:space="0"/>
              <w:right w:val="dotted" w:color="auto" w:sz="4" w:space="0"/>
            </w:tcBorders>
            <w:vAlign w:val="center"/>
          </w:tcPr>
          <w:p w14:paraId="1FAF1DA0">
            <w:pPr>
              <w:spacing w:line="360" w:lineRule="auto"/>
              <w:rPr>
                <w:rFonts w:hint="default" w:ascii="宋体" w:hAnsi="宋体" w:cs="Times New Roman" w:eastAsiaTheme="minorEastAsia"/>
                <w:sz w:val="24"/>
                <w:lang w:val="en-US" w:eastAsia="zh-CN"/>
              </w:rPr>
            </w:pPr>
            <w:r>
              <w:rPr>
                <w:rFonts w:hint="eastAsia" w:ascii="宋体" w:hAnsi="宋体" w:eastAsia="宋体" w:cs="Times New Roman"/>
                <w:sz w:val="24"/>
                <w:lang w:val="zh-CN"/>
              </w:rPr>
              <w:t>开户账号：</w:t>
            </w:r>
          </w:p>
        </w:tc>
      </w:tr>
    </w:tbl>
    <w:p w14:paraId="2DA06DCC">
      <w:pPr>
        <w:jc w:val="center"/>
        <w:rPr>
          <w:rFonts w:ascii="宋体" w:hAnsi="宋体" w:eastAsia="宋体" w:cs="Times New Roman"/>
          <w:b/>
        </w:rPr>
      </w:pPr>
    </w:p>
    <w:p w14:paraId="2EFB5DBA">
      <w:pPr>
        <w:jc w:val="center"/>
        <w:rPr>
          <w:rFonts w:ascii="宋体" w:hAnsi="宋体" w:eastAsia="宋体" w:cs="Times New Roman"/>
          <w:b/>
        </w:rPr>
      </w:pPr>
    </w:p>
    <w:p w14:paraId="32097B64">
      <w:pPr>
        <w:pStyle w:val="24"/>
        <w:spacing w:line="560" w:lineRule="exact"/>
        <w:ind w:left="0" w:leftChars="0" w:firstLine="0" w:firstLineChars="0"/>
        <w:jc w:val="both"/>
        <w:rPr>
          <w:rFonts w:ascii="宋体" w:hAnsi="宋体" w:cs="Times New Roman"/>
          <w:b/>
          <w:szCs w:val="24"/>
        </w:rPr>
      </w:pPr>
      <w:r>
        <w:rPr>
          <w:rFonts w:hint="eastAsia" w:ascii="宋体" w:hAnsi="宋体" w:cs="宋体"/>
          <w:kern w:val="0"/>
        </w:rPr>
        <w:br w:type="page"/>
      </w:r>
    </w:p>
    <w:p w14:paraId="2CC94622">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第</w:t>
      </w:r>
      <w:r>
        <w:rPr>
          <w:rFonts w:hint="eastAsia" w:ascii="宋体" w:hAnsi="宋体" w:cs="Times New Roman"/>
          <w:b/>
          <w:szCs w:val="24"/>
          <w:lang w:val="en-US" w:eastAsia="zh-CN"/>
        </w:rPr>
        <w:t>三</w:t>
      </w:r>
      <w:r>
        <w:rPr>
          <w:rFonts w:hint="eastAsia" w:ascii="宋体" w:hAnsi="宋体" w:cs="Times New Roman"/>
          <w:b/>
          <w:szCs w:val="24"/>
        </w:rPr>
        <w:t xml:space="preserve">章 </w:t>
      </w:r>
      <w:r>
        <w:rPr>
          <w:rFonts w:hint="eastAsia" w:ascii="宋体" w:hAnsi="宋体"/>
          <w:b/>
          <w:szCs w:val="24"/>
        </w:rPr>
        <w:t>廉洁协议</w:t>
      </w:r>
    </w:p>
    <w:p w14:paraId="09511105">
      <w:pPr>
        <w:pStyle w:val="9"/>
        <w:ind w:firstLine="0" w:firstLineChars="0"/>
      </w:pPr>
    </w:p>
    <w:p w14:paraId="716244FC">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14:paraId="29FD624C">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r>
        <w:rPr>
          <w:rFonts w:hint="eastAsia" w:ascii="宋体" w:hAnsi="宋体" w:cs="宋体"/>
          <w:color w:val="000000"/>
          <w:sz w:val="24"/>
          <w:u w:val="single"/>
          <w:lang w:val="en-US" w:eastAsia="zh-CN"/>
        </w:rPr>
        <w:t xml:space="preserve">            </w:t>
      </w:r>
      <w:r>
        <w:rPr>
          <w:rFonts w:hint="eastAsia" w:ascii="宋体" w:hAnsi="宋体" w:cs="宋体"/>
          <w:color w:val="000000"/>
          <w:sz w:val="24"/>
          <w:u w:val="single"/>
        </w:rPr>
        <w:t xml:space="preserve">          </w:t>
      </w:r>
    </w:p>
    <w:p w14:paraId="5DAEFE4D">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0AFFE1BC">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14:paraId="0F1CFC6D">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w:t>
      </w:r>
      <w:r>
        <w:rPr>
          <w:rFonts w:hint="eastAsia" w:ascii="宋体" w:hAnsi="宋体" w:eastAsia="宋体" w:cs="宋体"/>
          <w:color w:val="000000"/>
          <w:sz w:val="24"/>
          <w:lang w:eastAsia="zh-CN"/>
        </w:rPr>
        <w:t>采购人</w:t>
      </w:r>
      <w:r>
        <w:rPr>
          <w:rFonts w:hint="eastAsia" w:ascii="宋体" w:hAnsi="宋体" w:eastAsia="宋体" w:cs="宋体"/>
          <w:color w:val="000000"/>
          <w:sz w:val="24"/>
        </w:rPr>
        <w:t>主管部门关于市场准入、项目招标投标、市场经济活动等有关</w:t>
      </w:r>
      <w:r>
        <w:rPr>
          <w:rFonts w:hint="eastAsia" w:ascii="宋体" w:hAnsi="宋体" w:eastAsia="宋体" w:cs="宋体"/>
          <w:color w:val="000000"/>
          <w:sz w:val="24"/>
          <w:lang w:eastAsia="zh-CN"/>
        </w:rPr>
        <w:t>法律法规</w:t>
      </w:r>
      <w:r>
        <w:rPr>
          <w:rFonts w:hint="eastAsia" w:ascii="宋体" w:hAnsi="宋体" w:eastAsia="宋体" w:cs="宋体"/>
          <w:color w:val="000000"/>
          <w:sz w:val="24"/>
        </w:rPr>
        <w:t>和相关政策，以及项目廉政建设的各项规定。</w:t>
      </w:r>
    </w:p>
    <w:p w14:paraId="5015D6F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14:paraId="7C71FAE0">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14:paraId="70CF0DA1">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14:paraId="7BCEDF71">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14:paraId="27244D34">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w:t>
      </w:r>
      <w:r>
        <w:rPr>
          <w:rFonts w:hint="eastAsia" w:ascii="宋体" w:hAnsi="宋体" w:eastAsia="宋体" w:cs="宋体"/>
          <w:color w:val="000000"/>
          <w:sz w:val="24"/>
          <w:lang w:eastAsia="zh-CN"/>
        </w:rPr>
        <w:t>法定代表人</w:t>
      </w:r>
      <w:r>
        <w:rPr>
          <w:rFonts w:hint="eastAsia" w:ascii="宋体" w:hAnsi="宋体" w:eastAsia="宋体" w:cs="宋体"/>
          <w:color w:val="000000"/>
          <w:sz w:val="24"/>
        </w:rPr>
        <w:t>、纪检监察部门及检察机关如实反映情况。</w:t>
      </w:r>
    </w:p>
    <w:p w14:paraId="39784A45">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14:paraId="76460F35">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14:paraId="4D942AD4">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14:paraId="3FDF662F">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1B5A34D9">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14:paraId="50B386D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14:paraId="6AB5F3D7">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14:paraId="37251DD4">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14:paraId="1D8A063D">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14:paraId="5F41D37A">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14:paraId="787777E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444F88F0">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14:paraId="65ACCD00">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14:paraId="3068BC67">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14:paraId="27621220">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14:paraId="6022EE13">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14:paraId="0FA0701A">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14:paraId="1D067D33">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14:paraId="0B31BC5B">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14:paraId="7966BE39">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56B3E416">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w:t>
      </w:r>
      <w:r>
        <w:rPr>
          <w:rFonts w:hint="eastAsia" w:ascii="宋体" w:hAnsi="宋体" w:eastAsia="宋体" w:cs="宋体"/>
          <w:color w:val="000000"/>
          <w:sz w:val="24"/>
          <w:lang w:eastAsia="zh-CN"/>
        </w:rPr>
        <w:t>终止</w:t>
      </w:r>
      <w:r>
        <w:rPr>
          <w:rFonts w:hint="eastAsia" w:ascii="宋体" w:hAnsi="宋体" w:eastAsia="宋体" w:cs="宋体"/>
          <w:color w:val="000000"/>
          <w:sz w:val="24"/>
        </w:rPr>
        <w:t>项目合同，由此造成甲方的损失以及一切费用均由乙方承担。</w:t>
      </w:r>
    </w:p>
    <w:p w14:paraId="13F6A825">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14:paraId="08384A18">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14:paraId="32517B5B">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14:paraId="56EBF4B2">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14:paraId="017F2791">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14:paraId="49F0814A">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14:paraId="197440BC">
      <w:pPr>
        <w:adjustRightInd w:val="0"/>
        <w:spacing w:line="360" w:lineRule="auto"/>
        <w:ind w:firstLine="32"/>
        <w:rPr>
          <w:rFonts w:ascii="宋体" w:hAnsi="宋体" w:eastAsia="宋体" w:cs="宋体"/>
          <w:color w:val="000000"/>
          <w:sz w:val="24"/>
        </w:rPr>
      </w:pPr>
    </w:p>
    <w:p w14:paraId="09384754"/>
    <w:p w14:paraId="623B12EB">
      <w:pPr>
        <w:pStyle w:val="15"/>
      </w:pPr>
    </w:p>
    <w:p w14:paraId="32EC112F"/>
    <w:p w14:paraId="64EC976D"/>
    <w:p w14:paraId="7E86F6A6"/>
    <w:p w14:paraId="7470F246"/>
    <w:p w14:paraId="51D7D985"/>
    <w:p w14:paraId="5B18CA1D"/>
    <w:p w14:paraId="2FF25580"/>
    <w:p w14:paraId="632F5A96"/>
    <w:p w14:paraId="7B924F69"/>
    <w:p w14:paraId="0B5B20D4"/>
    <w:p w14:paraId="7D39403E"/>
    <w:p w14:paraId="695084DF"/>
    <w:p w14:paraId="15DA8D99"/>
    <w:p w14:paraId="4DFDB806"/>
    <w:p w14:paraId="3B20B75F"/>
    <w:p w14:paraId="472306AC"/>
    <w:p w14:paraId="52F35BBD"/>
    <w:p w14:paraId="013FCD67"/>
    <w:p w14:paraId="642A877D"/>
    <w:p w14:paraId="2837845B"/>
    <w:p w14:paraId="7DDCE16E"/>
    <w:p w14:paraId="45F3C577"/>
    <w:p w14:paraId="02BE8023">
      <w:pPr>
        <w:jc w:val="both"/>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附件1：</w:t>
      </w:r>
    </w:p>
    <w:p w14:paraId="7898687B">
      <w:pPr>
        <w:jc w:val="center"/>
        <w:rPr>
          <w:rFonts w:hint="eastAsia" w:ascii="小标宋" w:hAnsi="小标宋" w:eastAsia="小标宋" w:cs="小标宋"/>
          <w:i w:val="0"/>
          <w:iCs w:val="0"/>
          <w:color w:val="000000"/>
          <w:kern w:val="0"/>
          <w:sz w:val="44"/>
          <w:szCs w:val="44"/>
          <w:highlight w:val="none"/>
          <w:u w:val="none"/>
          <w:lang w:val="en-US" w:eastAsia="zh-CN" w:bidi="ar"/>
        </w:rPr>
      </w:pPr>
      <w:r>
        <w:rPr>
          <w:rFonts w:hint="eastAsia" w:ascii="小标宋" w:hAnsi="小标宋" w:eastAsia="小标宋" w:cs="小标宋"/>
          <w:i w:val="0"/>
          <w:iCs w:val="0"/>
          <w:color w:val="000000"/>
          <w:kern w:val="0"/>
          <w:sz w:val="44"/>
          <w:szCs w:val="44"/>
          <w:highlight w:val="none"/>
          <w:u w:val="none"/>
          <w:lang w:val="en-US" w:eastAsia="zh-CN" w:bidi="ar"/>
        </w:rPr>
        <w:t>送货清单</w:t>
      </w:r>
    </w:p>
    <w:p w14:paraId="70745157">
      <w:pPr>
        <w:jc w:val="both"/>
        <w:rPr>
          <w:rFonts w:hint="eastAsia" w:ascii="仿宋_GB2312" w:hAnsi="宋体" w:eastAsia="仿宋_GB2312" w:cs="仿宋_GB2312"/>
          <w:i w:val="0"/>
          <w:iCs w:val="0"/>
          <w:color w:val="000000"/>
          <w:kern w:val="0"/>
          <w:sz w:val="20"/>
          <w:szCs w:val="20"/>
          <w:highlight w:val="none"/>
          <w:u w:val="single"/>
          <w:lang w:val="en-US" w:eastAsia="zh-CN" w:bidi="ar"/>
        </w:rPr>
      </w:pPr>
      <w:r>
        <w:rPr>
          <w:rFonts w:hint="eastAsia" w:ascii="仿宋_GB2312" w:hAnsi="宋体" w:eastAsia="仿宋_GB2312" w:cs="仿宋_GB2312"/>
          <w:i w:val="0"/>
          <w:iCs w:val="0"/>
          <w:color w:val="000000"/>
          <w:kern w:val="0"/>
          <w:sz w:val="20"/>
          <w:szCs w:val="20"/>
          <w:highlight w:val="none"/>
          <w:u w:val="none"/>
          <w:lang w:val="en-US" w:eastAsia="zh-CN" w:bidi="ar"/>
        </w:rPr>
        <w:t>到货时间：                                清单编号:</w:t>
      </w:r>
      <w:r>
        <w:rPr>
          <w:rFonts w:hint="eastAsia" w:ascii="仿宋_GB2312" w:hAnsi="宋体" w:eastAsia="仿宋_GB2312" w:cs="仿宋_GB2312"/>
          <w:i w:val="0"/>
          <w:iCs w:val="0"/>
          <w:color w:val="000000"/>
          <w:kern w:val="0"/>
          <w:sz w:val="20"/>
          <w:szCs w:val="20"/>
          <w:highlight w:val="none"/>
          <w:u w:val="single"/>
          <w:lang w:val="en-US" w:eastAsia="zh-CN" w:bidi="ar"/>
        </w:rPr>
        <w:t xml:space="preserve">N0 :               </w:t>
      </w:r>
    </w:p>
    <w:p w14:paraId="10CAC695">
      <w:pPr>
        <w:jc w:val="both"/>
        <w:rPr>
          <w:rFonts w:hint="default" w:ascii="仿宋_GB2312" w:hAnsi="宋体" w:eastAsia="仿宋_GB2312" w:cs="仿宋_GB2312"/>
          <w:i w:val="0"/>
          <w:iCs w:val="0"/>
          <w:color w:val="000000"/>
          <w:kern w:val="0"/>
          <w:sz w:val="20"/>
          <w:szCs w:val="20"/>
          <w:highlight w:val="none"/>
          <w:u w:val="single"/>
          <w:lang w:val="en-US" w:eastAsia="zh-CN" w:bidi="ar"/>
        </w:rPr>
      </w:pPr>
    </w:p>
    <w:tbl>
      <w:tblPr>
        <w:tblStyle w:val="16"/>
        <w:tblW w:w="9394" w:type="dxa"/>
        <w:tblInd w:w="-24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6"/>
        <w:gridCol w:w="1332"/>
        <w:gridCol w:w="948"/>
        <w:gridCol w:w="896"/>
        <w:gridCol w:w="798"/>
        <w:gridCol w:w="1018"/>
        <w:gridCol w:w="1056"/>
        <w:gridCol w:w="924"/>
        <w:gridCol w:w="1846"/>
      </w:tblGrid>
      <w:tr w14:paraId="63502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118BAEC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收货单位：杭州临江环境能源有限公司                                                                 </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786DC9E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供货单位：(盖章)</w:t>
            </w:r>
          </w:p>
        </w:tc>
      </w:tr>
      <w:tr w14:paraId="3D461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550" w:type="dxa"/>
            <w:gridSpan w:val="5"/>
            <w:tcBorders>
              <w:top w:val="single" w:color="000000" w:sz="4" w:space="0"/>
              <w:left w:val="single" w:color="000000" w:sz="4" w:space="0"/>
              <w:bottom w:val="single" w:color="000000" w:sz="4" w:space="0"/>
              <w:right w:val="single" w:color="000000" w:sz="4" w:space="0"/>
            </w:tcBorders>
            <w:noWrap/>
            <w:vAlign w:val="center"/>
          </w:tcPr>
          <w:p w14:paraId="53AF37A8">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收货人及联系方式：</w:t>
            </w:r>
          </w:p>
        </w:tc>
        <w:tc>
          <w:tcPr>
            <w:tcW w:w="4844" w:type="dxa"/>
            <w:gridSpan w:val="4"/>
            <w:tcBorders>
              <w:top w:val="single" w:color="000000" w:sz="4" w:space="0"/>
              <w:left w:val="single" w:color="000000" w:sz="4" w:space="0"/>
              <w:bottom w:val="single" w:color="000000" w:sz="4" w:space="0"/>
              <w:right w:val="single" w:color="000000" w:sz="4" w:space="0"/>
            </w:tcBorders>
            <w:noWrap/>
            <w:vAlign w:val="center"/>
          </w:tcPr>
          <w:p w14:paraId="31A77A64">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供货单位及联系方式：</w:t>
            </w:r>
          </w:p>
        </w:tc>
      </w:tr>
      <w:tr w14:paraId="35EAD3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6" w:hRule="atLeast"/>
        </w:trPr>
        <w:tc>
          <w:tcPr>
            <w:tcW w:w="4550" w:type="dxa"/>
            <w:gridSpan w:val="5"/>
            <w:tcBorders>
              <w:top w:val="single" w:color="000000" w:sz="4" w:space="0"/>
              <w:left w:val="single" w:color="000000" w:sz="4" w:space="0"/>
              <w:bottom w:val="nil"/>
              <w:right w:val="single" w:color="000000" w:sz="4" w:space="0"/>
            </w:tcBorders>
            <w:noWrap w:val="0"/>
            <w:vAlign w:val="center"/>
          </w:tcPr>
          <w:p w14:paraId="0A407E01">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收货地址：杭州市钱塘区临江街道红十五线与观十五线交叉口杭州临江环境能源有限公司</w:t>
            </w:r>
          </w:p>
        </w:tc>
        <w:tc>
          <w:tcPr>
            <w:tcW w:w="4844" w:type="dxa"/>
            <w:gridSpan w:val="4"/>
            <w:tcBorders>
              <w:top w:val="single" w:color="000000" w:sz="4" w:space="0"/>
              <w:left w:val="single" w:color="000000" w:sz="4" w:space="0"/>
              <w:bottom w:val="nil"/>
              <w:right w:val="single" w:color="000000" w:sz="4" w:space="0"/>
            </w:tcBorders>
            <w:noWrap/>
            <w:vAlign w:val="center"/>
          </w:tcPr>
          <w:p w14:paraId="5208D202">
            <w:pPr>
              <w:keepNext w:val="0"/>
              <w:keepLines w:val="0"/>
              <w:widowControl/>
              <w:suppressLineNumbers w:val="0"/>
              <w:jc w:val="left"/>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供货单位地址：</w:t>
            </w:r>
          </w:p>
        </w:tc>
      </w:tr>
      <w:tr w14:paraId="4F610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1" w:hRule="atLeast"/>
        </w:trPr>
        <w:tc>
          <w:tcPr>
            <w:tcW w:w="1908" w:type="dxa"/>
            <w:gridSpan w:val="2"/>
            <w:tcBorders>
              <w:top w:val="single" w:color="000000" w:sz="4" w:space="0"/>
              <w:left w:val="single" w:color="000000" w:sz="4" w:space="0"/>
              <w:bottom w:val="nil"/>
              <w:right w:val="single" w:color="000000" w:sz="4" w:space="0"/>
            </w:tcBorders>
            <w:noWrap w:val="0"/>
            <w:vAlign w:val="center"/>
          </w:tcPr>
          <w:p w14:paraId="56CC999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甲方采购订单号</w:t>
            </w:r>
          </w:p>
        </w:tc>
        <w:tc>
          <w:tcPr>
            <w:tcW w:w="7486" w:type="dxa"/>
            <w:gridSpan w:val="7"/>
            <w:tcBorders>
              <w:top w:val="single" w:color="000000" w:sz="4" w:space="0"/>
              <w:left w:val="single" w:color="000000" w:sz="4" w:space="0"/>
              <w:bottom w:val="nil"/>
              <w:right w:val="single" w:color="000000" w:sz="4" w:space="0"/>
            </w:tcBorders>
            <w:noWrap w:val="0"/>
            <w:vAlign w:val="center"/>
          </w:tcPr>
          <w:p w14:paraId="29AD576E">
            <w:pPr>
              <w:jc w:val="center"/>
              <w:rPr>
                <w:rFonts w:hint="eastAsia" w:ascii="仿宋_GB2312" w:hAnsi="宋体" w:eastAsia="仿宋_GB2312" w:cs="仿宋_GB2312"/>
                <w:i w:val="0"/>
                <w:iCs w:val="0"/>
                <w:color w:val="000000"/>
                <w:sz w:val="20"/>
                <w:szCs w:val="20"/>
                <w:highlight w:val="none"/>
                <w:u w:val="none"/>
              </w:rPr>
            </w:pPr>
          </w:p>
        </w:tc>
      </w:tr>
      <w:tr w14:paraId="23C11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0199511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合同名称</w:t>
            </w:r>
          </w:p>
        </w:tc>
        <w:tc>
          <w:tcPr>
            <w:tcW w:w="3660" w:type="dxa"/>
            <w:gridSpan w:val="4"/>
            <w:tcBorders>
              <w:top w:val="single" w:color="000000" w:sz="4" w:space="0"/>
              <w:left w:val="single" w:color="000000" w:sz="4" w:space="0"/>
              <w:bottom w:val="single" w:color="000000" w:sz="4" w:space="0"/>
              <w:right w:val="single" w:color="000000" w:sz="4" w:space="0"/>
            </w:tcBorders>
            <w:noWrap w:val="0"/>
            <w:vAlign w:val="center"/>
          </w:tcPr>
          <w:p w14:paraId="53B4BCD0">
            <w:pPr>
              <w:jc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2024年临江公司阳离子聚丙烯酰胺（PAM）3个月用量采购项目</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1A8FF37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合同编号</w:t>
            </w:r>
          </w:p>
        </w:tc>
        <w:tc>
          <w:tcPr>
            <w:tcW w:w="2770" w:type="dxa"/>
            <w:gridSpan w:val="2"/>
            <w:tcBorders>
              <w:top w:val="single" w:color="000000" w:sz="4" w:space="0"/>
              <w:left w:val="single" w:color="000000" w:sz="4" w:space="0"/>
              <w:bottom w:val="single" w:color="000000" w:sz="4" w:space="0"/>
              <w:right w:val="single" w:color="000000" w:sz="4" w:space="0"/>
            </w:tcBorders>
            <w:noWrap w:val="0"/>
            <w:vAlign w:val="center"/>
          </w:tcPr>
          <w:p w14:paraId="526E9E70">
            <w:pPr>
              <w:jc w:val="center"/>
              <w:rPr>
                <w:rFonts w:hint="eastAsia" w:ascii="仿宋_GB2312" w:hAnsi="宋体" w:eastAsia="仿宋_GB2312" w:cs="仿宋_GB2312"/>
                <w:i w:val="0"/>
                <w:iCs w:val="0"/>
                <w:color w:val="000000"/>
                <w:sz w:val="20"/>
                <w:szCs w:val="20"/>
                <w:highlight w:val="none"/>
                <w:u w:val="none"/>
              </w:rPr>
            </w:pPr>
          </w:p>
        </w:tc>
      </w:tr>
      <w:tr w14:paraId="43FE94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5" w:hRule="atLeast"/>
        </w:trPr>
        <w:tc>
          <w:tcPr>
            <w:tcW w:w="1908" w:type="dxa"/>
            <w:gridSpan w:val="2"/>
            <w:tcBorders>
              <w:top w:val="single" w:color="000000" w:sz="4" w:space="0"/>
              <w:left w:val="single" w:color="000000" w:sz="4" w:space="0"/>
              <w:bottom w:val="single" w:color="000000" w:sz="4" w:space="0"/>
              <w:right w:val="single" w:color="000000" w:sz="4" w:space="0"/>
            </w:tcBorders>
            <w:noWrap w:val="0"/>
            <w:vAlign w:val="center"/>
          </w:tcPr>
          <w:p w14:paraId="6DF0A61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合同金额(元)</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195727E">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A3BF460">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本次送货金额(元)</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5CE6C68">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22F72017">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累计金额（含本次）</w:t>
            </w:r>
          </w:p>
        </w:tc>
        <w:tc>
          <w:tcPr>
            <w:tcW w:w="1056" w:type="dxa"/>
            <w:tcBorders>
              <w:top w:val="single" w:color="000000" w:sz="4" w:space="0"/>
              <w:left w:val="single" w:color="000000" w:sz="4" w:space="0"/>
              <w:bottom w:val="single" w:color="000000" w:sz="4" w:space="0"/>
              <w:right w:val="single" w:color="000000" w:sz="4" w:space="0"/>
            </w:tcBorders>
            <w:noWrap/>
            <w:vAlign w:val="center"/>
          </w:tcPr>
          <w:p w14:paraId="23DEDEDB">
            <w:pPr>
              <w:jc w:val="center"/>
              <w:rPr>
                <w:rFonts w:hint="eastAsia" w:ascii="宋体" w:hAnsi="宋体" w:eastAsia="宋体" w:cs="宋体"/>
                <w:i w:val="0"/>
                <w:iCs w:val="0"/>
                <w:color w:val="000000"/>
                <w:sz w:val="16"/>
                <w:szCs w:val="16"/>
                <w:highlight w:val="none"/>
                <w:u w:val="none"/>
              </w:rPr>
            </w:pPr>
          </w:p>
        </w:tc>
        <w:tc>
          <w:tcPr>
            <w:tcW w:w="924" w:type="dxa"/>
            <w:tcBorders>
              <w:top w:val="nil"/>
              <w:left w:val="single" w:color="000000" w:sz="4" w:space="0"/>
              <w:bottom w:val="single" w:color="000000" w:sz="4" w:space="0"/>
              <w:right w:val="single" w:color="000000" w:sz="4" w:space="0"/>
            </w:tcBorders>
            <w:noWrap w:val="0"/>
            <w:vAlign w:val="center"/>
          </w:tcPr>
          <w:p w14:paraId="72BEB756">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合同执行率</w:t>
            </w:r>
          </w:p>
        </w:tc>
        <w:tc>
          <w:tcPr>
            <w:tcW w:w="1846" w:type="dxa"/>
            <w:tcBorders>
              <w:top w:val="nil"/>
              <w:left w:val="single" w:color="000000" w:sz="4" w:space="0"/>
              <w:bottom w:val="single" w:color="000000" w:sz="4" w:space="0"/>
              <w:right w:val="single" w:color="000000" w:sz="4" w:space="0"/>
            </w:tcBorders>
            <w:noWrap/>
            <w:vAlign w:val="center"/>
          </w:tcPr>
          <w:p w14:paraId="244A65D4">
            <w:pPr>
              <w:keepNext w:val="0"/>
              <w:keepLines w:val="0"/>
              <w:widowControl/>
              <w:suppressLineNumbers w:val="0"/>
              <w:jc w:val="center"/>
              <w:textAlignment w:val="center"/>
              <w:rPr>
                <w:rFonts w:hint="eastAsia" w:ascii="宋体" w:hAnsi="宋体" w:eastAsia="宋体" w:cs="宋体"/>
                <w:i w:val="0"/>
                <w:iCs w:val="0"/>
                <w:color w:val="000000"/>
                <w:sz w:val="16"/>
                <w:szCs w:val="16"/>
                <w:highlight w:val="none"/>
                <w:u w:val="none"/>
              </w:rPr>
            </w:pPr>
          </w:p>
        </w:tc>
      </w:tr>
      <w:tr w14:paraId="62B87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5AB529D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序号</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8EA26A8">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物资名称</w:t>
            </w: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384EF13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规格型号</w:t>
            </w: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44CEFEE9">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品牌</w:t>
            </w: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4903711E">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单位</w:t>
            </w: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44C7C7D2">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订单数量</w:t>
            </w: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3211D6D">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送货数量</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403678A">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实收数量</w:t>
            </w:r>
          </w:p>
        </w:tc>
        <w:tc>
          <w:tcPr>
            <w:tcW w:w="1846" w:type="dxa"/>
            <w:tcBorders>
              <w:top w:val="single" w:color="000000" w:sz="4" w:space="0"/>
              <w:left w:val="single" w:color="000000" w:sz="4" w:space="0"/>
              <w:bottom w:val="single" w:color="000000" w:sz="4" w:space="0"/>
              <w:right w:val="single" w:color="000000" w:sz="4" w:space="0"/>
            </w:tcBorders>
            <w:noWrap w:val="0"/>
            <w:vAlign w:val="center"/>
          </w:tcPr>
          <w:p w14:paraId="3CA806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 xml:space="preserve"> 备注</w:t>
            </w:r>
          </w:p>
        </w:tc>
      </w:tr>
      <w:tr w14:paraId="64816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0C85CE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1</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86D7C5">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12CE251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68405769">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082BFC09">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0D3E38F9">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3980D2BF">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6F5AAB6A">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5AFAF23D">
            <w:pPr>
              <w:rPr>
                <w:rFonts w:hint="eastAsia" w:ascii="宋体" w:hAnsi="宋体" w:eastAsia="宋体" w:cs="宋体"/>
                <w:i w:val="0"/>
                <w:iCs w:val="0"/>
                <w:color w:val="000000"/>
                <w:sz w:val="16"/>
                <w:szCs w:val="16"/>
                <w:highlight w:val="none"/>
                <w:u w:val="none"/>
              </w:rPr>
            </w:pPr>
          </w:p>
        </w:tc>
      </w:tr>
      <w:tr w14:paraId="7863E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070D8AC3">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2</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6D3BBC63">
            <w:pPr>
              <w:jc w:val="center"/>
              <w:rPr>
                <w:rFonts w:hint="eastAsia" w:ascii="仿宋_GB2312" w:hAnsi="宋体" w:eastAsia="仿宋_GB2312" w:cs="仿宋_GB2312"/>
                <w:i w:val="0"/>
                <w:iCs w:val="0"/>
                <w:color w:val="000000"/>
                <w:sz w:val="16"/>
                <w:szCs w:val="16"/>
                <w:highlight w:val="none"/>
                <w:u w:val="none"/>
              </w:rPr>
            </w:pPr>
          </w:p>
        </w:tc>
        <w:tc>
          <w:tcPr>
            <w:tcW w:w="948" w:type="dxa"/>
            <w:tcBorders>
              <w:top w:val="single" w:color="000000" w:sz="4" w:space="0"/>
              <w:left w:val="single" w:color="000000" w:sz="4" w:space="0"/>
              <w:bottom w:val="single" w:color="000000" w:sz="4" w:space="0"/>
              <w:right w:val="single" w:color="000000" w:sz="4" w:space="0"/>
            </w:tcBorders>
            <w:noWrap w:val="0"/>
            <w:vAlign w:val="center"/>
          </w:tcPr>
          <w:p w14:paraId="0E5099B4">
            <w:pPr>
              <w:jc w:val="center"/>
              <w:rPr>
                <w:rFonts w:hint="eastAsia" w:ascii="仿宋_GB2312" w:hAnsi="宋体" w:eastAsia="仿宋_GB2312" w:cs="仿宋_GB2312"/>
                <w:i w:val="0"/>
                <w:iCs w:val="0"/>
                <w:color w:val="000000"/>
                <w:sz w:val="16"/>
                <w:szCs w:val="16"/>
                <w:highlight w:val="none"/>
                <w:u w:val="none"/>
              </w:rPr>
            </w:pPr>
          </w:p>
        </w:tc>
        <w:tc>
          <w:tcPr>
            <w:tcW w:w="896" w:type="dxa"/>
            <w:tcBorders>
              <w:top w:val="single" w:color="000000" w:sz="4" w:space="0"/>
              <w:left w:val="single" w:color="000000" w:sz="4" w:space="0"/>
              <w:bottom w:val="single" w:color="000000" w:sz="4" w:space="0"/>
              <w:right w:val="single" w:color="000000" w:sz="4" w:space="0"/>
            </w:tcBorders>
            <w:noWrap w:val="0"/>
            <w:vAlign w:val="center"/>
          </w:tcPr>
          <w:p w14:paraId="3C88DABC">
            <w:pPr>
              <w:jc w:val="center"/>
              <w:rPr>
                <w:rFonts w:hint="eastAsia" w:ascii="仿宋_GB2312" w:hAnsi="宋体" w:eastAsia="仿宋_GB2312" w:cs="仿宋_GB2312"/>
                <w:i w:val="0"/>
                <w:iCs w:val="0"/>
                <w:color w:val="000000"/>
                <w:sz w:val="16"/>
                <w:szCs w:val="16"/>
                <w:highlight w:val="none"/>
                <w:u w:val="none"/>
              </w:rPr>
            </w:pPr>
          </w:p>
        </w:tc>
        <w:tc>
          <w:tcPr>
            <w:tcW w:w="798" w:type="dxa"/>
            <w:tcBorders>
              <w:top w:val="single" w:color="000000" w:sz="4" w:space="0"/>
              <w:left w:val="single" w:color="000000" w:sz="4" w:space="0"/>
              <w:bottom w:val="single" w:color="000000" w:sz="4" w:space="0"/>
              <w:right w:val="single" w:color="000000" w:sz="4" w:space="0"/>
            </w:tcBorders>
            <w:noWrap w:val="0"/>
            <w:vAlign w:val="center"/>
          </w:tcPr>
          <w:p w14:paraId="2D2EC31C">
            <w:pPr>
              <w:jc w:val="center"/>
              <w:rPr>
                <w:rFonts w:hint="eastAsia" w:ascii="仿宋_GB2312" w:hAnsi="宋体" w:eastAsia="仿宋_GB2312" w:cs="仿宋_GB2312"/>
                <w:i w:val="0"/>
                <w:iCs w:val="0"/>
                <w:color w:val="000000"/>
                <w:sz w:val="16"/>
                <w:szCs w:val="16"/>
                <w:highlight w:val="none"/>
                <w:u w:val="none"/>
              </w:rPr>
            </w:pPr>
          </w:p>
        </w:tc>
        <w:tc>
          <w:tcPr>
            <w:tcW w:w="1018" w:type="dxa"/>
            <w:tcBorders>
              <w:top w:val="single" w:color="000000" w:sz="4" w:space="0"/>
              <w:left w:val="single" w:color="000000" w:sz="4" w:space="0"/>
              <w:bottom w:val="single" w:color="000000" w:sz="4" w:space="0"/>
              <w:right w:val="single" w:color="000000" w:sz="4" w:space="0"/>
            </w:tcBorders>
            <w:noWrap w:val="0"/>
            <w:vAlign w:val="center"/>
          </w:tcPr>
          <w:p w14:paraId="73D2E186">
            <w:pPr>
              <w:jc w:val="center"/>
              <w:rPr>
                <w:rFonts w:hint="eastAsia" w:ascii="仿宋_GB2312" w:hAnsi="宋体" w:eastAsia="仿宋_GB2312" w:cs="仿宋_GB2312"/>
                <w:i w:val="0"/>
                <w:iCs w:val="0"/>
                <w:color w:val="000000"/>
                <w:sz w:val="16"/>
                <w:szCs w:val="16"/>
                <w:highlight w:val="none"/>
                <w:u w:val="none"/>
              </w:rPr>
            </w:pPr>
          </w:p>
        </w:tc>
        <w:tc>
          <w:tcPr>
            <w:tcW w:w="1056" w:type="dxa"/>
            <w:tcBorders>
              <w:top w:val="single" w:color="000000" w:sz="4" w:space="0"/>
              <w:left w:val="single" w:color="000000" w:sz="4" w:space="0"/>
              <w:bottom w:val="single" w:color="000000" w:sz="4" w:space="0"/>
              <w:right w:val="single" w:color="000000" w:sz="4" w:space="0"/>
            </w:tcBorders>
            <w:noWrap w:val="0"/>
            <w:vAlign w:val="center"/>
          </w:tcPr>
          <w:p w14:paraId="7E122857">
            <w:pPr>
              <w:jc w:val="center"/>
              <w:rPr>
                <w:rFonts w:hint="eastAsia" w:ascii="仿宋_GB2312" w:hAnsi="宋体" w:eastAsia="仿宋_GB2312" w:cs="仿宋_GB2312"/>
                <w:i w:val="0"/>
                <w:iCs w:val="0"/>
                <w:color w:val="000000"/>
                <w:sz w:val="16"/>
                <w:szCs w:val="16"/>
                <w:highlight w:val="none"/>
                <w:u w:val="none"/>
              </w:rPr>
            </w:pP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2E40ED">
            <w:pPr>
              <w:jc w:val="center"/>
              <w:rPr>
                <w:rFonts w:hint="eastAsia" w:ascii="仿宋_GB2312" w:hAnsi="宋体" w:eastAsia="仿宋_GB2312" w:cs="仿宋_GB2312"/>
                <w:i w:val="0"/>
                <w:iCs w:val="0"/>
                <w:color w:val="000000"/>
                <w:sz w:val="16"/>
                <w:szCs w:val="16"/>
                <w:highlight w:val="none"/>
                <w:u w:val="none"/>
              </w:rPr>
            </w:pPr>
          </w:p>
        </w:tc>
        <w:tc>
          <w:tcPr>
            <w:tcW w:w="1846" w:type="dxa"/>
            <w:tcBorders>
              <w:top w:val="single" w:color="000000" w:sz="4" w:space="0"/>
              <w:left w:val="single" w:color="000000" w:sz="4" w:space="0"/>
              <w:bottom w:val="single" w:color="000000" w:sz="4" w:space="0"/>
              <w:right w:val="single" w:color="000000" w:sz="4" w:space="0"/>
            </w:tcBorders>
            <w:noWrap/>
            <w:vAlign w:val="center"/>
          </w:tcPr>
          <w:p w14:paraId="7DA5BE76">
            <w:pPr>
              <w:rPr>
                <w:rFonts w:hint="eastAsia" w:ascii="宋体" w:hAnsi="宋体" w:eastAsia="宋体" w:cs="宋体"/>
                <w:i w:val="0"/>
                <w:iCs w:val="0"/>
                <w:color w:val="000000"/>
                <w:sz w:val="16"/>
                <w:szCs w:val="16"/>
                <w:highlight w:val="none"/>
                <w:u w:val="none"/>
              </w:rPr>
            </w:pPr>
          </w:p>
        </w:tc>
      </w:tr>
      <w:tr w14:paraId="5868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6" w:type="dxa"/>
            <w:tcBorders>
              <w:top w:val="single" w:color="000000" w:sz="4" w:space="0"/>
              <w:left w:val="single" w:color="000000" w:sz="4" w:space="0"/>
              <w:bottom w:val="single" w:color="000000" w:sz="4" w:space="0"/>
              <w:right w:val="single" w:color="000000" w:sz="4" w:space="0"/>
            </w:tcBorders>
            <w:noWrap w:val="0"/>
            <w:vAlign w:val="center"/>
          </w:tcPr>
          <w:p w14:paraId="63FF53FC">
            <w:pPr>
              <w:keepNext w:val="0"/>
              <w:keepLines w:val="0"/>
              <w:widowControl/>
              <w:suppressLineNumbers w:val="0"/>
              <w:jc w:val="center"/>
              <w:textAlignment w:val="center"/>
              <w:rPr>
                <w:rFonts w:hint="eastAsia" w:ascii="仿宋_GB2312" w:hAnsi="宋体" w:eastAsia="仿宋_GB2312" w:cs="仿宋_GB2312"/>
                <w:i w:val="0"/>
                <w:iCs w:val="0"/>
                <w:color w:val="000000"/>
                <w:sz w:val="16"/>
                <w:szCs w:val="16"/>
                <w:highlight w:val="none"/>
                <w:u w:val="none"/>
              </w:rPr>
            </w:pPr>
            <w:r>
              <w:rPr>
                <w:rFonts w:hint="eastAsia" w:ascii="仿宋_GB2312" w:hAnsi="宋体" w:eastAsia="仿宋_GB2312" w:cs="仿宋_GB2312"/>
                <w:i w:val="0"/>
                <w:iCs w:val="0"/>
                <w:color w:val="000000"/>
                <w:kern w:val="0"/>
                <w:sz w:val="16"/>
                <w:szCs w:val="16"/>
                <w:highlight w:val="none"/>
                <w:u w:val="none"/>
                <w:lang w:val="en-US" w:eastAsia="zh-CN" w:bidi="ar"/>
              </w:rPr>
              <w:t>……</w:t>
            </w:r>
          </w:p>
        </w:tc>
        <w:tc>
          <w:tcPr>
            <w:tcW w:w="8818" w:type="dxa"/>
            <w:gridSpan w:val="8"/>
            <w:tcBorders>
              <w:top w:val="single" w:color="000000" w:sz="4" w:space="0"/>
              <w:left w:val="single" w:color="000000" w:sz="4" w:space="0"/>
              <w:bottom w:val="single" w:color="000000" w:sz="4" w:space="0"/>
              <w:right w:val="single" w:color="000000" w:sz="4" w:space="0"/>
            </w:tcBorders>
            <w:noWrap w:val="0"/>
            <w:vAlign w:val="center"/>
          </w:tcPr>
          <w:p w14:paraId="53FE37C0">
            <w:pPr>
              <w:jc w:val="center"/>
              <w:rPr>
                <w:rFonts w:hint="default" w:ascii="宋体" w:hAnsi="宋体" w:eastAsia="宋体" w:cs="宋体"/>
                <w:i w:val="0"/>
                <w:iCs w:val="0"/>
                <w:color w:val="000000"/>
                <w:sz w:val="16"/>
                <w:szCs w:val="16"/>
                <w:highlight w:val="none"/>
                <w:u w:val="none"/>
                <w:lang w:val="en-US" w:eastAsia="zh-CN"/>
              </w:rPr>
            </w:pPr>
            <w:r>
              <w:rPr>
                <w:rFonts w:hint="eastAsia" w:ascii="宋体" w:hAnsi="宋体" w:cs="宋体"/>
                <w:i w:val="0"/>
                <w:iCs w:val="0"/>
                <w:color w:val="000000"/>
                <w:sz w:val="16"/>
                <w:szCs w:val="16"/>
                <w:highlight w:val="yellow"/>
                <w:u w:val="none"/>
                <w:lang w:val="en-US" w:eastAsia="zh-CN"/>
              </w:rPr>
              <w:t>以上为供应商发货前填写，以下为到货验收的时候填写</w:t>
            </w:r>
          </w:p>
        </w:tc>
      </w:tr>
      <w:tr w14:paraId="4D403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76"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1848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验收情况</w:t>
            </w: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1F8F1CA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验收材料</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5B2A7E51">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□合格证  □检验报告  □报关单  □质量证明  □质量承诺   □其他</w:t>
            </w:r>
          </w:p>
        </w:tc>
      </w:tr>
      <w:tr w14:paraId="172BC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1A4F9C">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35C7B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管理类别</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70BD1885">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□重点管理货物 □化学药药剂 □一般管理货物</w:t>
            </w:r>
          </w:p>
        </w:tc>
      </w:tr>
      <w:tr w14:paraId="0D566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650837F">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4C519336">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问题描述</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30A71CB4">
            <w:pPr>
              <w:jc w:val="center"/>
              <w:rPr>
                <w:rFonts w:hint="eastAsia" w:ascii="仿宋_GB2312" w:hAnsi="宋体" w:eastAsia="仿宋_GB2312" w:cs="仿宋_GB2312"/>
                <w:i w:val="0"/>
                <w:iCs w:val="0"/>
                <w:color w:val="000000"/>
                <w:sz w:val="20"/>
                <w:szCs w:val="20"/>
                <w:highlight w:val="none"/>
                <w:u w:val="none"/>
              </w:rPr>
            </w:pPr>
          </w:p>
        </w:tc>
      </w:tr>
      <w:tr w14:paraId="4AC52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806E2B8">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4C0476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处理情况</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CD00E46">
            <w:pPr>
              <w:jc w:val="center"/>
              <w:rPr>
                <w:rFonts w:hint="eastAsia" w:ascii="仿宋_GB2312" w:hAnsi="宋体" w:eastAsia="仿宋_GB2312" w:cs="仿宋_GB2312"/>
                <w:i w:val="0"/>
                <w:iCs w:val="0"/>
                <w:color w:val="000000"/>
                <w:sz w:val="20"/>
                <w:szCs w:val="20"/>
                <w:highlight w:val="none"/>
                <w:u w:val="none"/>
              </w:rPr>
            </w:pPr>
          </w:p>
        </w:tc>
      </w:tr>
      <w:tr w14:paraId="37308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0A6685E">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2580B3A2">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验收意见</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40957C3B">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 xml:space="preserve">□合格 </w:t>
            </w:r>
            <w:r>
              <w:rPr>
                <w:rStyle w:val="34"/>
                <w:rFonts w:hAnsi="宋体"/>
                <w:highlight w:val="none"/>
                <w:lang w:val="en-US" w:eastAsia="zh-CN" w:bidi="ar"/>
              </w:rPr>
              <w:t xml:space="preserve">               □不合格</w:t>
            </w:r>
          </w:p>
        </w:tc>
      </w:tr>
      <w:tr w14:paraId="35083C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3"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3E5420">
            <w:pPr>
              <w:jc w:val="center"/>
              <w:rPr>
                <w:rFonts w:hint="eastAsia" w:ascii="仿宋_GB2312" w:hAnsi="宋体" w:eastAsia="仿宋_GB2312" w:cs="仿宋_GB2312"/>
                <w:i w:val="0"/>
                <w:iCs w:val="0"/>
                <w:color w:val="000000"/>
                <w:sz w:val="20"/>
                <w:szCs w:val="20"/>
                <w:highlight w:val="none"/>
                <w:u w:val="none"/>
              </w:rPr>
            </w:pPr>
          </w:p>
        </w:tc>
        <w:tc>
          <w:tcPr>
            <w:tcW w:w="1332" w:type="dxa"/>
            <w:vMerge w:val="restart"/>
            <w:tcBorders>
              <w:top w:val="single" w:color="000000" w:sz="4" w:space="0"/>
              <w:left w:val="single" w:color="000000" w:sz="4" w:space="0"/>
              <w:bottom w:val="single" w:color="000000" w:sz="4" w:space="0"/>
              <w:right w:val="single" w:color="000000" w:sz="4" w:space="0"/>
            </w:tcBorders>
            <w:noWrap w:val="0"/>
            <w:vAlign w:val="center"/>
          </w:tcPr>
          <w:p w14:paraId="588C6DC3">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甲方验收成员</w:t>
            </w: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2AAFA1D4">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需求部门</w:t>
            </w: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48E8D028">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仓库人员</w:t>
            </w:r>
          </w:p>
        </w:tc>
      </w:tr>
      <w:tr w14:paraId="68A3A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8C8C7">
            <w:pPr>
              <w:jc w:val="center"/>
              <w:rPr>
                <w:rFonts w:hint="eastAsia" w:ascii="仿宋_GB2312" w:hAnsi="宋体" w:eastAsia="仿宋_GB2312" w:cs="仿宋_GB2312"/>
                <w:i w:val="0"/>
                <w:iCs w:val="0"/>
                <w:color w:val="000000"/>
                <w:sz w:val="20"/>
                <w:szCs w:val="20"/>
                <w:highlight w:val="none"/>
                <w:u w:val="none"/>
              </w:rPr>
            </w:pPr>
          </w:p>
        </w:tc>
        <w:tc>
          <w:tcPr>
            <w:tcW w:w="1332"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C72AD">
            <w:pPr>
              <w:jc w:val="center"/>
              <w:rPr>
                <w:rFonts w:hint="eastAsia" w:ascii="仿宋_GB2312" w:hAnsi="宋体" w:eastAsia="仿宋_GB2312" w:cs="仿宋_GB2312"/>
                <w:i w:val="0"/>
                <w:iCs w:val="0"/>
                <w:color w:val="000000"/>
                <w:sz w:val="20"/>
                <w:szCs w:val="20"/>
                <w:highlight w:val="none"/>
                <w:u w:val="none"/>
              </w:rPr>
            </w:pPr>
          </w:p>
        </w:tc>
        <w:tc>
          <w:tcPr>
            <w:tcW w:w="2642" w:type="dxa"/>
            <w:gridSpan w:val="3"/>
            <w:tcBorders>
              <w:top w:val="single" w:color="000000" w:sz="4" w:space="0"/>
              <w:left w:val="single" w:color="000000" w:sz="4" w:space="0"/>
              <w:bottom w:val="single" w:color="000000" w:sz="4" w:space="0"/>
              <w:right w:val="single" w:color="000000" w:sz="4" w:space="0"/>
            </w:tcBorders>
            <w:noWrap w:val="0"/>
            <w:vAlign w:val="center"/>
          </w:tcPr>
          <w:p w14:paraId="5FB852C5">
            <w:pPr>
              <w:jc w:val="center"/>
              <w:rPr>
                <w:rFonts w:hint="eastAsia" w:ascii="仿宋_GB2312" w:hAnsi="宋体" w:eastAsia="仿宋_GB2312" w:cs="仿宋_GB2312"/>
                <w:i w:val="0"/>
                <w:iCs w:val="0"/>
                <w:color w:val="000000"/>
                <w:sz w:val="20"/>
                <w:szCs w:val="20"/>
                <w:highlight w:val="none"/>
                <w:u w:val="none"/>
              </w:rPr>
            </w:pPr>
          </w:p>
        </w:tc>
        <w:tc>
          <w:tcPr>
            <w:tcW w:w="4844" w:type="dxa"/>
            <w:gridSpan w:val="4"/>
            <w:tcBorders>
              <w:top w:val="single" w:color="000000" w:sz="4" w:space="0"/>
              <w:left w:val="single" w:color="000000" w:sz="4" w:space="0"/>
              <w:bottom w:val="single" w:color="000000" w:sz="4" w:space="0"/>
              <w:right w:val="single" w:color="000000" w:sz="4" w:space="0"/>
            </w:tcBorders>
            <w:noWrap w:val="0"/>
            <w:vAlign w:val="center"/>
          </w:tcPr>
          <w:p w14:paraId="3F412D8F">
            <w:pPr>
              <w:jc w:val="center"/>
              <w:rPr>
                <w:rFonts w:hint="eastAsia" w:ascii="仿宋_GB2312" w:hAnsi="宋体" w:eastAsia="仿宋_GB2312" w:cs="仿宋_GB2312"/>
                <w:i w:val="0"/>
                <w:iCs w:val="0"/>
                <w:color w:val="000000"/>
                <w:sz w:val="20"/>
                <w:szCs w:val="20"/>
                <w:highlight w:val="none"/>
                <w:u w:val="none"/>
              </w:rPr>
            </w:pPr>
          </w:p>
        </w:tc>
      </w:tr>
      <w:tr w14:paraId="63ACE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576" w:type="dxa"/>
            <w:vMerge w:val="continue"/>
            <w:tcBorders>
              <w:top w:val="single" w:color="000000" w:sz="4" w:space="0"/>
              <w:left w:val="single" w:color="000000" w:sz="4" w:space="0"/>
              <w:bottom w:val="single" w:color="000000" w:sz="4" w:space="0"/>
              <w:right w:val="single" w:color="000000" w:sz="4" w:space="0"/>
            </w:tcBorders>
            <w:noWrap w:val="0"/>
            <w:vAlign w:val="center"/>
          </w:tcPr>
          <w:p w14:paraId="6011EBFD">
            <w:pPr>
              <w:jc w:val="center"/>
              <w:rPr>
                <w:rFonts w:hint="eastAsia" w:ascii="仿宋_GB2312" w:hAnsi="宋体" w:eastAsia="仿宋_GB2312" w:cs="仿宋_GB2312"/>
                <w:i w:val="0"/>
                <w:iCs w:val="0"/>
                <w:color w:val="000000"/>
                <w:sz w:val="20"/>
                <w:szCs w:val="20"/>
                <w:highlight w:val="none"/>
                <w:u w:val="none"/>
              </w:rPr>
            </w:pPr>
          </w:p>
        </w:tc>
        <w:tc>
          <w:tcPr>
            <w:tcW w:w="1332" w:type="dxa"/>
            <w:tcBorders>
              <w:top w:val="single" w:color="000000" w:sz="4" w:space="0"/>
              <w:left w:val="single" w:color="000000" w:sz="4" w:space="0"/>
              <w:bottom w:val="single" w:color="000000" w:sz="4" w:space="0"/>
              <w:right w:val="single" w:color="000000" w:sz="4" w:space="0"/>
            </w:tcBorders>
            <w:noWrap w:val="0"/>
            <w:vAlign w:val="center"/>
          </w:tcPr>
          <w:p w14:paraId="7559915A">
            <w:pPr>
              <w:keepNext w:val="0"/>
              <w:keepLines w:val="0"/>
              <w:widowControl/>
              <w:suppressLineNumbers w:val="0"/>
              <w:jc w:val="center"/>
              <w:textAlignment w:val="center"/>
              <w:rPr>
                <w:rFonts w:hint="eastAsia" w:ascii="仿宋_GB2312" w:hAnsi="宋体" w:eastAsia="仿宋_GB2312" w:cs="仿宋_GB2312"/>
                <w:i w:val="0"/>
                <w:iCs w:val="0"/>
                <w:color w:val="000000"/>
                <w:sz w:val="20"/>
                <w:szCs w:val="20"/>
                <w:highlight w:val="none"/>
                <w:u w:val="none"/>
              </w:rPr>
            </w:pPr>
            <w:r>
              <w:rPr>
                <w:rFonts w:hint="eastAsia" w:ascii="仿宋_GB2312" w:hAnsi="宋体" w:eastAsia="仿宋_GB2312" w:cs="仿宋_GB2312"/>
                <w:i w:val="0"/>
                <w:iCs w:val="0"/>
                <w:color w:val="000000"/>
                <w:kern w:val="0"/>
                <w:sz w:val="20"/>
                <w:szCs w:val="20"/>
                <w:highlight w:val="none"/>
                <w:u w:val="none"/>
                <w:lang w:val="en-US" w:eastAsia="zh-CN" w:bidi="ar"/>
              </w:rPr>
              <w:t>乙方确认</w:t>
            </w:r>
          </w:p>
        </w:tc>
        <w:tc>
          <w:tcPr>
            <w:tcW w:w="7486" w:type="dxa"/>
            <w:gridSpan w:val="7"/>
            <w:tcBorders>
              <w:top w:val="single" w:color="000000" w:sz="4" w:space="0"/>
              <w:left w:val="single" w:color="000000" w:sz="4" w:space="0"/>
              <w:bottom w:val="single" w:color="000000" w:sz="4" w:space="0"/>
              <w:right w:val="single" w:color="000000" w:sz="4" w:space="0"/>
            </w:tcBorders>
            <w:noWrap w:val="0"/>
            <w:vAlign w:val="center"/>
          </w:tcPr>
          <w:p w14:paraId="035DBBE2">
            <w:pPr>
              <w:jc w:val="center"/>
              <w:rPr>
                <w:rFonts w:hint="eastAsia" w:ascii="仿宋_GB2312" w:hAnsi="宋体" w:eastAsia="仿宋_GB2312" w:cs="仿宋_GB2312"/>
                <w:i w:val="0"/>
                <w:iCs w:val="0"/>
                <w:color w:val="000000"/>
                <w:sz w:val="20"/>
                <w:szCs w:val="20"/>
                <w:highlight w:val="none"/>
                <w:u w:val="none"/>
              </w:rPr>
            </w:pPr>
          </w:p>
        </w:tc>
      </w:tr>
      <w:tr w14:paraId="7E173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394" w:type="dxa"/>
            <w:gridSpan w:val="9"/>
            <w:tcBorders>
              <w:top w:val="nil"/>
              <w:left w:val="nil"/>
              <w:bottom w:val="nil"/>
              <w:right w:val="nil"/>
            </w:tcBorders>
            <w:noWrap/>
            <w:vAlign w:val="center"/>
          </w:tcPr>
          <w:p w14:paraId="23D657F7">
            <w:pPr>
              <w:keepNext w:val="0"/>
              <w:keepLines w:val="0"/>
              <w:widowControl/>
              <w:suppressLineNumbers w:val="0"/>
              <w:jc w:val="left"/>
              <w:textAlignment w:val="center"/>
              <w:rPr>
                <w:rFonts w:hint="eastAsia" w:ascii="仿宋_GB2312" w:hAnsi="宋体" w:eastAsia="仿宋_GB2312" w:cs="仿宋_GB2312"/>
                <w:b/>
                <w:bCs/>
                <w:i w:val="0"/>
                <w:iCs w:val="0"/>
                <w:color w:val="000000"/>
                <w:sz w:val="24"/>
                <w:szCs w:val="24"/>
                <w:highlight w:val="none"/>
                <w:u w:val="none"/>
              </w:rPr>
            </w:pPr>
            <w:r>
              <w:rPr>
                <w:rFonts w:hint="eastAsia" w:ascii="仿宋_GB2312" w:hAnsi="宋体" w:eastAsia="仿宋_GB2312" w:cs="仿宋_GB2312"/>
                <w:b/>
                <w:bCs/>
                <w:i w:val="0"/>
                <w:iCs w:val="0"/>
                <w:color w:val="000000"/>
                <w:kern w:val="0"/>
                <w:sz w:val="24"/>
                <w:szCs w:val="24"/>
                <w:highlight w:val="none"/>
                <w:u w:val="none"/>
                <w:lang w:val="en-US" w:eastAsia="zh-CN" w:bidi="ar"/>
              </w:rPr>
              <w:t>注：本单一式两份，甲方一份，乙方一份</w:t>
            </w:r>
          </w:p>
        </w:tc>
      </w:tr>
    </w:tbl>
    <w:p w14:paraId="0A5E45DE">
      <w:pPr>
        <w:rPr>
          <w:rFonts w:hint="default" w:ascii="仿宋_GB2312" w:hAnsi="仿宋_GB2312" w:eastAsia="仿宋_GB2312" w:cs="仿宋_GB2312"/>
          <w:sz w:val="32"/>
          <w:szCs w:val="32"/>
          <w:highlight w:val="none"/>
          <w:lang w:val="en-US" w:eastAsia="zh-CN"/>
        </w:rPr>
      </w:pPr>
    </w:p>
    <w:p w14:paraId="4521EFCC">
      <w:pPr>
        <w:jc w:val="both"/>
        <w:rPr>
          <w:rFonts w:hint="eastAsia" w:ascii="小标宋" w:hAnsi="小标宋" w:eastAsia="小标宋" w:cs="小标宋"/>
          <w:i w:val="0"/>
          <w:iCs w:val="0"/>
          <w:color w:val="000000"/>
          <w:kern w:val="0"/>
          <w:sz w:val="21"/>
          <w:szCs w:val="21"/>
          <w:highlight w:val="none"/>
          <w:u w:val="none"/>
          <w:lang w:val="en-US" w:eastAsia="zh-CN" w:bidi="ar"/>
        </w:rPr>
      </w:pPr>
    </w:p>
    <w:p w14:paraId="2F5CC4FD">
      <w:pPr>
        <w:jc w:val="both"/>
        <w:rPr>
          <w:rFonts w:hint="eastAsia" w:ascii="小标宋" w:hAnsi="小标宋" w:eastAsia="小标宋" w:cs="小标宋"/>
          <w:i w:val="0"/>
          <w:iCs w:val="0"/>
          <w:color w:val="000000"/>
          <w:kern w:val="0"/>
          <w:sz w:val="21"/>
          <w:szCs w:val="21"/>
          <w:highlight w:val="none"/>
          <w:u w:val="none"/>
          <w:lang w:val="en-US" w:eastAsia="zh-CN" w:bidi="ar"/>
        </w:rPr>
      </w:pPr>
    </w:p>
    <w:p w14:paraId="6438E20F">
      <w:pPr>
        <w:jc w:val="both"/>
        <w:rPr>
          <w:rFonts w:hint="eastAsia" w:ascii="小标宋" w:hAnsi="小标宋" w:eastAsia="小标宋" w:cs="小标宋"/>
          <w:i w:val="0"/>
          <w:iCs w:val="0"/>
          <w:color w:val="000000"/>
          <w:kern w:val="0"/>
          <w:sz w:val="21"/>
          <w:szCs w:val="21"/>
          <w:highlight w:val="none"/>
          <w:u w:val="none"/>
          <w:lang w:val="en-US" w:eastAsia="zh-CN" w:bidi="ar"/>
        </w:rPr>
      </w:pPr>
    </w:p>
    <w:p w14:paraId="4BB101F0">
      <w:pPr>
        <w:jc w:val="both"/>
        <w:rPr>
          <w:rFonts w:hint="eastAsia" w:ascii="小标宋" w:hAnsi="小标宋" w:eastAsia="小标宋" w:cs="小标宋"/>
          <w:i w:val="0"/>
          <w:iCs w:val="0"/>
          <w:color w:val="000000"/>
          <w:kern w:val="0"/>
          <w:sz w:val="21"/>
          <w:szCs w:val="21"/>
          <w:highlight w:val="none"/>
          <w:u w:val="none"/>
          <w:lang w:val="en-US" w:eastAsia="zh-CN" w:bidi="ar"/>
        </w:rPr>
      </w:pPr>
    </w:p>
    <w:p w14:paraId="45290284">
      <w:pPr>
        <w:jc w:val="both"/>
        <w:rPr>
          <w:rFonts w:hint="eastAsia" w:ascii="小标宋" w:hAnsi="小标宋" w:eastAsia="小标宋" w:cs="小标宋"/>
          <w:i w:val="0"/>
          <w:iCs w:val="0"/>
          <w:color w:val="000000"/>
          <w:kern w:val="0"/>
          <w:sz w:val="21"/>
          <w:szCs w:val="21"/>
          <w:highlight w:val="none"/>
          <w:u w:val="none"/>
          <w:lang w:val="en-US" w:eastAsia="zh-CN" w:bidi="ar"/>
        </w:rPr>
      </w:pPr>
      <w:r>
        <w:rPr>
          <w:rFonts w:hint="eastAsia" w:ascii="小标宋" w:hAnsi="小标宋" w:eastAsia="小标宋" w:cs="小标宋"/>
          <w:i w:val="0"/>
          <w:iCs w:val="0"/>
          <w:color w:val="000000"/>
          <w:kern w:val="0"/>
          <w:sz w:val="21"/>
          <w:szCs w:val="21"/>
          <w:highlight w:val="none"/>
          <w:u w:val="none"/>
          <w:lang w:val="en-US" w:eastAsia="zh-CN" w:bidi="ar"/>
        </w:rPr>
        <w:t>附件2：</w:t>
      </w:r>
    </w:p>
    <w:p w14:paraId="72FD756D">
      <w:pPr>
        <w:tabs>
          <w:tab w:val="left" w:pos="3240"/>
        </w:tabs>
        <w:jc w:val="center"/>
        <w:rPr>
          <w:rFonts w:hint="default" w:ascii="小标宋" w:hAnsi="小标宋" w:eastAsia="小标宋" w:cs="小标宋"/>
          <w:i w:val="0"/>
          <w:iCs w:val="0"/>
          <w:color w:val="000000"/>
          <w:kern w:val="0"/>
          <w:sz w:val="21"/>
          <w:szCs w:val="21"/>
          <w:highlight w:val="none"/>
          <w:u w:val="none"/>
          <w:lang w:val="en-US" w:eastAsia="zh-CN" w:bidi="ar"/>
        </w:rPr>
      </w:pPr>
      <w:r>
        <w:rPr>
          <w:rFonts w:hint="eastAsia" w:ascii="小标宋" w:hAnsi="黑体" w:eastAsia="小标宋" w:cs="仿宋_GB2312"/>
          <w:sz w:val="44"/>
          <w:szCs w:val="44"/>
          <w:highlight w:val="none"/>
          <w:lang w:val="en-US" w:eastAsia="zh-CN"/>
        </w:rPr>
        <w:t>货物标识卡</w:t>
      </w:r>
    </w:p>
    <w:tbl>
      <w:tblPr>
        <w:tblStyle w:val="16"/>
        <w:tblW w:w="832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96"/>
        <w:gridCol w:w="1962"/>
        <w:gridCol w:w="1642"/>
        <w:gridCol w:w="3326"/>
      </w:tblGrid>
      <w:tr w14:paraId="1DB6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1094CBCD">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序号</w:t>
            </w:r>
          </w:p>
        </w:tc>
        <w:tc>
          <w:tcPr>
            <w:tcW w:w="1962" w:type="dxa"/>
            <w:tcBorders>
              <w:top w:val="single" w:color="000000" w:sz="4" w:space="0"/>
              <w:left w:val="single" w:color="000000" w:sz="4" w:space="0"/>
              <w:bottom w:val="single" w:color="000000" w:sz="4" w:space="0"/>
              <w:right w:val="single" w:color="000000" w:sz="4" w:space="0"/>
            </w:tcBorders>
            <w:noWrap w:val="0"/>
            <w:vAlign w:val="center"/>
          </w:tcPr>
          <w:p w14:paraId="230A4157">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w:t>
            </w:r>
            <w:r>
              <w:rPr>
                <w:rFonts w:hint="eastAsia" w:ascii="仿宋_GB2312" w:hAnsi="仿宋_GB2312" w:eastAsia="仿宋_GB2312" w:cs="仿宋_GB2312"/>
                <w:i w:val="0"/>
                <w:iCs w:val="0"/>
                <w:color w:val="A6A6A6"/>
                <w:kern w:val="0"/>
                <w:sz w:val="20"/>
                <w:szCs w:val="20"/>
                <w:highlight w:val="none"/>
                <w:u w:val="none"/>
                <w:lang w:val="en-US" w:eastAsia="zh-CN" w:bidi="ar"/>
              </w:rPr>
              <w:br w:type="textWrapping"/>
            </w:r>
            <w:r>
              <w:rPr>
                <w:rFonts w:hint="eastAsia" w:ascii="仿宋_GB2312" w:hAnsi="仿宋_GB2312" w:eastAsia="仿宋_GB2312" w:cs="仿宋_GB2312"/>
                <w:i w:val="0"/>
                <w:iCs w:val="0"/>
                <w:color w:val="A6A6A6"/>
                <w:kern w:val="0"/>
                <w:sz w:val="20"/>
                <w:szCs w:val="20"/>
                <w:highlight w:val="none"/>
                <w:u w:val="none"/>
                <w:lang w:val="en-US" w:eastAsia="zh-CN" w:bidi="ar"/>
              </w:rPr>
              <w:t>序号</w:t>
            </w:r>
          </w:p>
        </w:tc>
        <w:tc>
          <w:tcPr>
            <w:tcW w:w="1642" w:type="dxa"/>
            <w:tcBorders>
              <w:top w:val="single" w:color="000000" w:sz="4" w:space="0"/>
              <w:left w:val="single" w:color="000000" w:sz="4" w:space="0"/>
              <w:bottom w:val="single" w:color="000000" w:sz="4" w:space="0"/>
              <w:right w:val="single" w:color="000000" w:sz="4" w:space="0"/>
            </w:tcBorders>
            <w:noWrap/>
            <w:vAlign w:val="center"/>
          </w:tcPr>
          <w:p w14:paraId="67B99387">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数量</w:t>
            </w:r>
          </w:p>
        </w:tc>
        <w:tc>
          <w:tcPr>
            <w:tcW w:w="3326" w:type="dxa"/>
            <w:tcBorders>
              <w:top w:val="single" w:color="000000" w:sz="4" w:space="0"/>
              <w:left w:val="single" w:color="000000" w:sz="4" w:space="0"/>
              <w:bottom w:val="single" w:color="000000" w:sz="4" w:space="0"/>
              <w:right w:val="single" w:color="000000" w:sz="8" w:space="0"/>
            </w:tcBorders>
            <w:noWrap w:val="0"/>
            <w:vAlign w:val="center"/>
          </w:tcPr>
          <w:p w14:paraId="628968ED">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送货数量</w:t>
            </w:r>
          </w:p>
        </w:tc>
      </w:tr>
      <w:tr w14:paraId="35A4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4" w:hRule="atLeast"/>
        </w:trPr>
        <w:tc>
          <w:tcPr>
            <w:tcW w:w="1396" w:type="dxa"/>
            <w:tcBorders>
              <w:top w:val="single" w:color="000000" w:sz="4" w:space="0"/>
              <w:left w:val="single" w:color="000000" w:sz="8" w:space="0"/>
              <w:bottom w:val="single" w:color="000000" w:sz="4" w:space="0"/>
              <w:right w:val="single" w:color="000000" w:sz="4" w:space="0"/>
            </w:tcBorders>
            <w:noWrap/>
            <w:vAlign w:val="center"/>
          </w:tcPr>
          <w:p w14:paraId="50E3E0D9">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物料名称</w:t>
            </w:r>
          </w:p>
        </w:tc>
        <w:tc>
          <w:tcPr>
            <w:tcW w:w="6930" w:type="dxa"/>
            <w:gridSpan w:val="3"/>
            <w:tcBorders>
              <w:top w:val="single" w:color="000000" w:sz="4" w:space="0"/>
              <w:left w:val="single" w:color="000000" w:sz="4" w:space="0"/>
              <w:bottom w:val="single" w:color="000000" w:sz="4" w:space="0"/>
              <w:right w:val="single" w:color="000000" w:sz="8" w:space="0"/>
            </w:tcBorders>
            <w:noWrap/>
            <w:vAlign w:val="center"/>
          </w:tcPr>
          <w:p w14:paraId="3AC6C793">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采购订单上的名称</w:t>
            </w:r>
          </w:p>
        </w:tc>
      </w:tr>
      <w:tr w14:paraId="7EF7D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1396" w:type="dxa"/>
            <w:tcBorders>
              <w:top w:val="single" w:color="000000" w:sz="4" w:space="0"/>
              <w:left w:val="single" w:color="000000" w:sz="8" w:space="0"/>
              <w:bottom w:val="single" w:color="000000" w:sz="8" w:space="0"/>
              <w:right w:val="single" w:color="000000" w:sz="4" w:space="0"/>
            </w:tcBorders>
            <w:noWrap/>
            <w:vAlign w:val="center"/>
          </w:tcPr>
          <w:p w14:paraId="4A5E1AFB">
            <w:pPr>
              <w:keepNext w:val="0"/>
              <w:keepLines w:val="0"/>
              <w:widowControl/>
              <w:suppressLineNumbers w:val="0"/>
              <w:jc w:val="center"/>
              <w:textAlignment w:val="center"/>
              <w:rPr>
                <w:rFonts w:hint="eastAsia" w:ascii="仿宋_GB2312" w:hAnsi="仿宋_GB2312" w:eastAsia="仿宋_GB2312" w:cs="仿宋_GB2312"/>
                <w:i w:val="0"/>
                <w:iCs w:val="0"/>
                <w:color w:val="000000"/>
                <w:sz w:val="20"/>
                <w:szCs w:val="20"/>
                <w:highlight w:val="none"/>
                <w:u w:val="none"/>
              </w:rPr>
            </w:pPr>
            <w:r>
              <w:rPr>
                <w:rFonts w:hint="eastAsia" w:ascii="仿宋_GB2312" w:hAnsi="仿宋_GB2312" w:eastAsia="仿宋_GB2312" w:cs="仿宋_GB2312"/>
                <w:i w:val="0"/>
                <w:iCs w:val="0"/>
                <w:color w:val="000000"/>
                <w:kern w:val="0"/>
                <w:sz w:val="20"/>
                <w:szCs w:val="20"/>
                <w:highlight w:val="none"/>
                <w:u w:val="none"/>
                <w:lang w:val="en-US" w:eastAsia="zh-CN" w:bidi="ar"/>
              </w:rPr>
              <w:t>规格型号</w:t>
            </w:r>
          </w:p>
        </w:tc>
        <w:tc>
          <w:tcPr>
            <w:tcW w:w="6930" w:type="dxa"/>
            <w:gridSpan w:val="3"/>
            <w:tcBorders>
              <w:top w:val="single" w:color="000000" w:sz="4" w:space="0"/>
              <w:left w:val="single" w:color="000000" w:sz="4" w:space="0"/>
              <w:bottom w:val="single" w:color="000000" w:sz="8" w:space="0"/>
              <w:right w:val="single" w:color="000000" w:sz="8" w:space="0"/>
            </w:tcBorders>
            <w:noWrap/>
            <w:vAlign w:val="center"/>
          </w:tcPr>
          <w:p w14:paraId="3664A3CC">
            <w:pPr>
              <w:keepNext w:val="0"/>
              <w:keepLines w:val="0"/>
              <w:widowControl/>
              <w:suppressLineNumbers w:val="0"/>
              <w:jc w:val="center"/>
              <w:textAlignment w:val="center"/>
              <w:rPr>
                <w:rFonts w:hint="eastAsia" w:ascii="仿宋_GB2312" w:hAnsi="仿宋_GB2312" w:eastAsia="仿宋_GB2312" w:cs="仿宋_GB2312"/>
                <w:i w:val="0"/>
                <w:iCs w:val="0"/>
                <w:color w:val="A6A6A6"/>
                <w:sz w:val="20"/>
                <w:szCs w:val="20"/>
                <w:highlight w:val="none"/>
                <w:u w:val="none"/>
              </w:rPr>
            </w:pPr>
            <w:r>
              <w:rPr>
                <w:rFonts w:hint="eastAsia" w:ascii="仿宋_GB2312" w:hAnsi="仿宋_GB2312" w:eastAsia="仿宋_GB2312" w:cs="仿宋_GB2312"/>
                <w:i w:val="0"/>
                <w:iCs w:val="0"/>
                <w:color w:val="A6A6A6"/>
                <w:kern w:val="0"/>
                <w:sz w:val="20"/>
                <w:szCs w:val="20"/>
                <w:highlight w:val="none"/>
                <w:u w:val="none"/>
                <w:lang w:val="en-US" w:eastAsia="zh-CN" w:bidi="ar"/>
              </w:rPr>
              <w:t>采购订单规格型号的名称</w:t>
            </w:r>
          </w:p>
        </w:tc>
      </w:tr>
    </w:tbl>
    <w:p w14:paraId="5FFDF698">
      <w:pPr>
        <w:jc w:val="both"/>
        <w:rPr>
          <w:rFonts w:hint="eastAsia" w:ascii="小标宋" w:hAnsi="小标宋" w:eastAsia="小标宋" w:cs="小标宋"/>
          <w:i w:val="0"/>
          <w:iCs w:val="0"/>
          <w:color w:val="000000"/>
          <w:kern w:val="0"/>
          <w:sz w:val="21"/>
          <w:szCs w:val="21"/>
          <w:highlight w:val="none"/>
          <w:u w:val="none"/>
          <w:lang w:val="en-US" w:eastAsia="zh-CN" w:bidi="ar"/>
        </w:rPr>
      </w:pPr>
    </w:p>
    <w:p w14:paraId="00DADC2A">
      <w:pPr>
        <w:rPr>
          <w:rFonts w:hint="default" w:ascii="仿宋_GB2312" w:hAnsi="仿宋_GB2312" w:eastAsia="仿宋_GB2312" w:cs="仿宋_GB2312"/>
          <w:sz w:val="32"/>
          <w:szCs w:val="32"/>
          <w:highlight w:val="none"/>
          <w:lang w:val="en-US" w:eastAsia="zh-CN"/>
        </w:rPr>
      </w:pPr>
    </w:p>
    <w:p w14:paraId="456F8694">
      <w:pPr>
        <w:rPr>
          <w:rFonts w:hint="default" w:ascii="仿宋_GB2312" w:hAnsi="仿宋_GB2312" w:eastAsia="仿宋_GB2312" w:cs="仿宋_GB2312"/>
          <w:sz w:val="32"/>
          <w:szCs w:val="32"/>
          <w:highlight w:val="none"/>
          <w:lang w:val="en-US" w:eastAsia="zh-CN"/>
        </w:rPr>
      </w:pPr>
    </w:p>
    <w:p w14:paraId="301E07CD">
      <w:pPr>
        <w:rPr>
          <w:rFonts w:hint="default" w:ascii="仿宋_GB2312" w:hAnsi="仿宋_GB2312" w:eastAsia="仿宋_GB2312" w:cs="仿宋_GB2312"/>
          <w:sz w:val="32"/>
          <w:szCs w:val="32"/>
          <w:highlight w:val="none"/>
          <w:lang w:val="en-US" w:eastAsia="zh-CN"/>
        </w:rPr>
      </w:pPr>
    </w:p>
    <w:p w14:paraId="4840C762">
      <w:pPr>
        <w:rPr>
          <w:rFonts w:hint="default" w:ascii="仿宋_GB2312" w:hAnsi="仿宋_GB2312" w:eastAsia="仿宋_GB2312" w:cs="仿宋_GB2312"/>
          <w:sz w:val="32"/>
          <w:szCs w:val="32"/>
          <w:highlight w:val="none"/>
          <w:lang w:val="en-US" w:eastAsia="zh-CN"/>
        </w:rPr>
      </w:pPr>
    </w:p>
    <w:p w14:paraId="42E3BDDA">
      <w:pPr>
        <w:rPr>
          <w:rFonts w:hint="default" w:ascii="仿宋_GB2312" w:hAnsi="仿宋_GB2312" w:eastAsia="仿宋_GB2312" w:cs="仿宋_GB2312"/>
          <w:sz w:val="32"/>
          <w:szCs w:val="32"/>
          <w:highlight w:val="none"/>
          <w:lang w:val="en-US" w:eastAsia="zh-CN"/>
        </w:rPr>
      </w:pPr>
    </w:p>
    <w:p w14:paraId="32D783B3">
      <w:pPr>
        <w:rPr>
          <w:rFonts w:hint="default" w:ascii="仿宋_GB2312" w:hAnsi="仿宋_GB2312" w:eastAsia="仿宋_GB2312" w:cs="仿宋_GB2312"/>
          <w:sz w:val="32"/>
          <w:szCs w:val="32"/>
          <w:highlight w:val="none"/>
          <w:lang w:val="en-US" w:eastAsia="zh-CN"/>
        </w:rPr>
      </w:pPr>
    </w:p>
    <w:p w14:paraId="6DC31C49">
      <w:pPr>
        <w:rPr>
          <w:rFonts w:hint="default" w:ascii="仿宋_GB2312" w:hAnsi="仿宋_GB2312" w:eastAsia="仿宋_GB2312" w:cs="仿宋_GB2312"/>
          <w:sz w:val="32"/>
          <w:szCs w:val="32"/>
          <w:highlight w:val="none"/>
          <w:lang w:val="en-US" w:eastAsia="zh-CN"/>
        </w:rPr>
      </w:pPr>
    </w:p>
    <w:p w14:paraId="3893FCC3">
      <w:pPr>
        <w:rPr>
          <w:rFonts w:hint="default" w:ascii="仿宋_GB2312" w:hAnsi="仿宋_GB2312" w:eastAsia="仿宋_GB2312" w:cs="仿宋_GB2312"/>
          <w:sz w:val="32"/>
          <w:szCs w:val="32"/>
          <w:highlight w:val="none"/>
          <w:lang w:val="en-US" w:eastAsia="zh-CN"/>
        </w:rPr>
      </w:pPr>
    </w:p>
    <w:p w14:paraId="2C7545BF">
      <w:pPr>
        <w:rPr>
          <w:rFonts w:hint="default" w:ascii="仿宋_GB2312" w:hAnsi="仿宋_GB2312" w:eastAsia="仿宋_GB2312" w:cs="仿宋_GB2312"/>
          <w:sz w:val="32"/>
          <w:szCs w:val="32"/>
          <w:highlight w:val="none"/>
          <w:lang w:val="en-US" w:eastAsia="zh-CN"/>
        </w:rPr>
      </w:pPr>
    </w:p>
    <w:p w14:paraId="3BB73695">
      <w:pPr>
        <w:rPr>
          <w:rFonts w:hint="default" w:ascii="仿宋_GB2312" w:hAnsi="仿宋_GB2312" w:eastAsia="仿宋_GB2312" w:cs="仿宋_GB2312"/>
          <w:sz w:val="32"/>
          <w:szCs w:val="32"/>
          <w:highlight w:val="none"/>
          <w:lang w:val="en-US" w:eastAsia="zh-CN"/>
        </w:rPr>
      </w:pPr>
    </w:p>
    <w:p w14:paraId="0DAFCD01">
      <w:pPr>
        <w:rPr>
          <w:rFonts w:hint="default" w:ascii="仿宋_GB2312" w:hAnsi="仿宋_GB2312" w:eastAsia="仿宋_GB2312" w:cs="仿宋_GB2312"/>
          <w:sz w:val="32"/>
          <w:szCs w:val="32"/>
          <w:highlight w:val="none"/>
          <w:lang w:val="en-US" w:eastAsia="zh-CN"/>
        </w:rPr>
      </w:pPr>
    </w:p>
    <w:p w14:paraId="304A52BC">
      <w:pPr>
        <w:rPr>
          <w:rFonts w:hint="default" w:ascii="仿宋_GB2312" w:hAnsi="仿宋_GB2312" w:eastAsia="仿宋_GB2312" w:cs="仿宋_GB2312"/>
          <w:sz w:val="32"/>
          <w:szCs w:val="32"/>
          <w:highlight w:val="none"/>
          <w:lang w:val="en-US" w:eastAsia="zh-CN"/>
        </w:rPr>
      </w:pPr>
    </w:p>
    <w:p w14:paraId="29710352">
      <w:pPr>
        <w:rPr>
          <w:rFonts w:hint="default" w:ascii="仿宋_GB2312" w:hAnsi="仿宋_GB2312" w:eastAsia="仿宋_GB2312" w:cs="仿宋_GB2312"/>
          <w:sz w:val="32"/>
          <w:szCs w:val="32"/>
          <w:highlight w:val="none"/>
          <w:lang w:val="en-US" w:eastAsia="zh-CN"/>
        </w:rPr>
      </w:pPr>
    </w:p>
    <w:p w14:paraId="0AA6FD2D">
      <w:pPr>
        <w:pStyle w:val="15"/>
      </w:pPr>
    </w:p>
    <w:p w14:paraId="1B6B5391"/>
    <w:p w14:paraId="034AE006">
      <w:pPr>
        <w:pStyle w:val="15"/>
      </w:pPr>
    </w:p>
    <w:p w14:paraId="005C4F23"/>
    <w:p w14:paraId="75B10DC3">
      <w:pPr>
        <w:pStyle w:val="7"/>
      </w:pPr>
    </w:p>
    <w:p w14:paraId="11FEAD33"/>
    <w:p w14:paraId="0E1685AF">
      <w:pPr>
        <w:pStyle w:val="7"/>
      </w:pPr>
    </w:p>
    <w:p w14:paraId="0F8E041B">
      <w:pPr>
        <w:pStyle w:val="8"/>
        <w:ind w:firstLine="0"/>
      </w:pPr>
    </w:p>
    <w:p w14:paraId="75D49D97"/>
    <w:p w14:paraId="07F25897"/>
    <w:p w14:paraId="2AAD1BF7"/>
    <w:p w14:paraId="425BBF53"/>
    <w:p w14:paraId="2658F2C6">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14:paraId="2B83F233">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14:paraId="3B42C276">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14:paraId="20B06A80">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14:paraId="3CD6526E">
      <w:pPr>
        <w:spacing w:line="360" w:lineRule="auto"/>
        <w:rPr>
          <w:rFonts w:ascii="Times New Roman" w:hAnsi="Times New Roman" w:eastAsia="Cambria Math" w:cs="Times New Roman"/>
          <w:sz w:val="96"/>
          <w:szCs w:val="22"/>
        </w:rPr>
      </w:pPr>
    </w:p>
    <w:p w14:paraId="0536BC0A">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16D963F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360D33AD">
      <w:pPr>
        <w:spacing w:line="360" w:lineRule="auto"/>
        <w:rPr>
          <w:rFonts w:ascii="宋体" w:hAnsi="宋体" w:eastAsia="宋体" w:cs="宋体"/>
          <w:sz w:val="44"/>
          <w:szCs w:val="44"/>
        </w:rPr>
      </w:pPr>
    </w:p>
    <w:p w14:paraId="306979AF">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2024年临江公司阳离子聚丙烯酰胺（PAM）3个月用量采购项目</w:t>
      </w:r>
      <w:r>
        <w:rPr>
          <w:rFonts w:hint="eastAsia" w:ascii="宋体" w:hAnsi="宋体" w:eastAsia="宋体" w:cs="宋体"/>
          <w:sz w:val="28"/>
          <w:szCs w:val="22"/>
          <w:u w:val="single"/>
        </w:rPr>
        <w:t xml:space="preserve">              </w:t>
      </w:r>
    </w:p>
    <w:p w14:paraId="6C8F20A9">
      <w:pPr>
        <w:spacing w:line="480" w:lineRule="auto"/>
        <w:ind w:firstLine="840" w:firstLineChars="300"/>
        <w:rPr>
          <w:rFonts w:hint="eastAsia" w:ascii="宋体" w:hAnsi="宋体" w:eastAsia="宋体" w:cs="宋体"/>
          <w:sz w:val="28"/>
          <w:szCs w:val="22"/>
          <w:u w:val="single"/>
        </w:rPr>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202409021</w:t>
      </w:r>
      <w:r>
        <w:rPr>
          <w:rFonts w:hint="eastAsia" w:ascii="宋体" w:hAnsi="宋体" w:eastAsia="宋体" w:cs="宋体"/>
          <w:sz w:val="28"/>
          <w:szCs w:val="22"/>
          <w:u w:val="single"/>
        </w:rPr>
        <w:t xml:space="preserve">           </w:t>
      </w:r>
    </w:p>
    <w:p w14:paraId="07452109">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5F3B56BE">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1B4D8DF5">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4FC0F655">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47ACFFA5">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6C76DEE8">
      <w:pPr>
        <w:spacing w:line="360" w:lineRule="auto"/>
        <w:jc w:val="center"/>
        <w:outlineLvl w:val="0"/>
        <w:rPr>
          <w:rFonts w:cs="仿宋" w:asciiTheme="minorEastAsia" w:hAnsiTheme="minorEastAsia"/>
          <w:b/>
          <w:kern w:val="0"/>
          <w:sz w:val="36"/>
          <w:szCs w:val="36"/>
        </w:rPr>
      </w:pPr>
    </w:p>
    <w:p w14:paraId="0C6AB5C0">
      <w:pPr>
        <w:spacing w:line="360" w:lineRule="auto"/>
        <w:jc w:val="center"/>
        <w:outlineLvl w:val="0"/>
        <w:rPr>
          <w:rFonts w:cs="仿宋" w:asciiTheme="minorEastAsia" w:hAnsiTheme="minorEastAsia"/>
          <w:b/>
          <w:kern w:val="0"/>
          <w:sz w:val="36"/>
          <w:szCs w:val="36"/>
        </w:rPr>
      </w:pPr>
    </w:p>
    <w:p w14:paraId="50379142">
      <w:pPr>
        <w:spacing w:line="360" w:lineRule="auto"/>
        <w:jc w:val="center"/>
        <w:outlineLvl w:val="0"/>
        <w:rPr>
          <w:rFonts w:cs="仿宋" w:asciiTheme="minorEastAsia" w:hAnsiTheme="minorEastAsia"/>
          <w:b/>
          <w:kern w:val="0"/>
          <w:sz w:val="36"/>
          <w:szCs w:val="36"/>
        </w:rPr>
      </w:pPr>
    </w:p>
    <w:p w14:paraId="1EAFB736">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14:paraId="0FE9C5F0">
      <w:pPr>
        <w:spacing w:line="360" w:lineRule="auto"/>
        <w:jc w:val="center"/>
        <w:outlineLvl w:val="0"/>
        <w:rPr>
          <w:rFonts w:cs="仿宋" w:asciiTheme="minorEastAsia" w:hAnsiTheme="minorEastAsia"/>
          <w:b/>
          <w:kern w:val="0"/>
          <w:sz w:val="36"/>
          <w:szCs w:val="36"/>
        </w:rPr>
      </w:pPr>
    </w:p>
    <w:p w14:paraId="4B8C0BEC">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14:paraId="19C7489C">
      <w:pPr>
        <w:spacing w:line="360" w:lineRule="auto"/>
        <w:jc w:val="center"/>
        <w:outlineLvl w:val="0"/>
        <w:rPr>
          <w:rFonts w:cs="仿宋" w:asciiTheme="minorEastAsia" w:hAnsiTheme="minorEastAsia"/>
          <w:b/>
          <w:kern w:val="0"/>
          <w:sz w:val="36"/>
          <w:szCs w:val="36"/>
        </w:rPr>
      </w:pPr>
    </w:p>
    <w:p w14:paraId="5820D92E">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14:paraId="48474D81">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14:paraId="2C1E2CDC">
      <w:pPr>
        <w:snapToGrid w:val="0"/>
        <w:spacing w:line="360" w:lineRule="auto"/>
        <w:rPr>
          <w:rFonts w:hint="eastAsia" w:cs="仿宋" w:asciiTheme="minorEastAsia" w:hAnsiTheme="minorEastAsia"/>
          <w:sz w:val="24"/>
        </w:rPr>
      </w:pPr>
      <w:r>
        <w:rPr>
          <w:rFonts w:hint="eastAsia" w:cs="仿宋" w:asciiTheme="minorEastAsia" w:hAnsiTheme="minorEastAsia"/>
          <w:sz w:val="24"/>
        </w:rPr>
        <w:t>（3）本项目的特定要求（如果有）………………………………………（页码）</w:t>
      </w:r>
    </w:p>
    <w:p w14:paraId="053CA29B">
      <w:pPr>
        <w:snapToGrid w:val="0"/>
        <w:spacing w:line="360" w:lineRule="auto"/>
        <w:rPr>
          <w:rFonts w:cs="仿宋" w:asciiTheme="minorEastAsia" w:hAnsiTheme="minorEastAsia"/>
          <w:sz w:val="24"/>
          <w:highlight w:val="yellow"/>
        </w:rPr>
      </w:pPr>
      <w:r>
        <w:rPr>
          <w:rFonts w:hint="eastAsia" w:cs="仿宋" w:asciiTheme="minorEastAsia" w:hAnsiTheme="minorEastAsia"/>
          <w:sz w:val="24"/>
          <w:highlight w:val="yellow"/>
        </w:rPr>
        <w:t>（</w:t>
      </w:r>
      <w:r>
        <w:rPr>
          <w:rFonts w:hint="eastAsia" w:cs="仿宋" w:asciiTheme="minorEastAsia" w:hAnsiTheme="minorEastAsia"/>
          <w:sz w:val="24"/>
          <w:highlight w:val="yellow"/>
          <w:lang w:val="en-US" w:eastAsia="zh-CN"/>
        </w:rPr>
        <w:t>4</w:t>
      </w:r>
      <w:r>
        <w:rPr>
          <w:rFonts w:hint="eastAsia" w:cs="仿宋" w:asciiTheme="minorEastAsia" w:hAnsiTheme="minorEastAsia"/>
          <w:sz w:val="24"/>
          <w:highlight w:val="yellow"/>
        </w:rPr>
        <w:t>）本项目的</w:t>
      </w:r>
      <w:r>
        <w:rPr>
          <w:rFonts w:hint="eastAsia" w:cs="仿宋" w:asciiTheme="minorEastAsia" w:hAnsiTheme="minorEastAsia"/>
          <w:sz w:val="24"/>
          <w:highlight w:val="yellow"/>
          <w:lang w:val="en-US" w:eastAsia="zh-CN"/>
        </w:rPr>
        <w:t>询价保证金银行电子回单</w:t>
      </w:r>
      <w:r>
        <w:rPr>
          <w:rFonts w:hint="eastAsia" w:cs="仿宋" w:asciiTheme="minorEastAsia" w:hAnsiTheme="minorEastAsia"/>
          <w:sz w:val="24"/>
          <w:highlight w:val="yellow"/>
        </w:rPr>
        <w:t>（如果有）……………………（页码）</w:t>
      </w:r>
    </w:p>
    <w:p w14:paraId="7BC7E163">
      <w:pPr>
        <w:snapToGrid w:val="0"/>
        <w:spacing w:line="360" w:lineRule="auto"/>
        <w:rPr>
          <w:rFonts w:hint="eastAsia" w:cs="仿宋" w:asciiTheme="minorEastAsia" w:hAnsiTheme="minorEastAsia"/>
          <w:sz w:val="24"/>
        </w:rPr>
      </w:pPr>
    </w:p>
    <w:p w14:paraId="5AC3AFBB">
      <w:pPr>
        <w:pStyle w:val="7"/>
      </w:pPr>
    </w:p>
    <w:p w14:paraId="1033D333">
      <w:pPr>
        <w:pStyle w:val="8"/>
      </w:pPr>
    </w:p>
    <w:p w14:paraId="4F3F5EA2"/>
    <w:p w14:paraId="358CBEE9">
      <w:pPr>
        <w:pStyle w:val="7"/>
      </w:pPr>
    </w:p>
    <w:p w14:paraId="07D2CF1F">
      <w:pPr>
        <w:pStyle w:val="8"/>
      </w:pPr>
    </w:p>
    <w:p w14:paraId="57A2BA71"/>
    <w:p w14:paraId="7CA5AFF4">
      <w:pPr>
        <w:pStyle w:val="7"/>
      </w:pPr>
    </w:p>
    <w:p w14:paraId="2EA17721">
      <w:pPr>
        <w:pStyle w:val="8"/>
      </w:pPr>
    </w:p>
    <w:p w14:paraId="5B3C3045"/>
    <w:p w14:paraId="0BD68270">
      <w:pPr>
        <w:pStyle w:val="7"/>
      </w:pPr>
    </w:p>
    <w:p w14:paraId="08328EBD">
      <w:pPr>
        <w:pStyle w:val="8"/>
      </w:pPr>
    </w:p>
    <w:p w14:paraId="0C7F1405"/>
    <w:p w14:paraId="1ED7AFF0">
      <w:pPr>
        <w:pStyle w:val="7"/>
      </w:pPr>
    </w:p>
    <w:p w14:paraId="0C42F7D7">
      <w:pPr>
        <w:pStyle w:val="8"/>
      </w:pPr>
    </w:p>
    <w:p w14:paraId="5454A655"/>
    <w:p w14:paraId="06241211">
      <w:pPr>
        <w:pStyle w:val="7"/>
      </w:pPr>
    </w:p>
    <w:p w14:paraId="7FC05BD5">
      <w:pPr>
        <w:pStyle w:val="8"/>
      </w:pPr>
    </w:p>
    <w:p w14:paraId="5B6534F3">
      <w:pPr>
        <w:pStyle w:val="14"/>
      </w:pPr>
    </w:p>
    <w:p w14:paraId="65514AA5"/>
    <w:p w14:paraId="63C313C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14:paraId="26009B6A">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14:paraId="429A8F85">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2024年临江公司阳离子聚丙烯酰胺（PAM）3个月用量采购项目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202409021</w:t>
      </w:r>
      <w:r>
        <w:rPr>
          <w:rFonts w:hint="eastAsia" w:cs="仿宋" w:asciiTheme="minorEastAsia" w:hAnsiTheme="minorEastAsia"/>
          <w:sz w:val="24"/>
        </w:rPr>
        <w:t>】采购活动，郑重承诺：</w:t>
      </w:r>
    </w:p>
    <w:p w14:paraId="15174E4F">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14:paraId="6B7DC0F2">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14:paraId="5334DEAC">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14:paraId="67C4C441">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14:paraId="523D2A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14:paraId="69537BE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14:paraId="4273DB60">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14:paraId="3E4B28C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w:t>
      </w:r>
      <w:r>
        <w:rPr>
          <w:rFonts w:hint="eastAsia" w:cs="仿宋" w:asciiTheme="minorEastAsia" w:hAnsiTheme="minorEastAsia"/>
          <w:color w:val="auto"/>
          <w:sz w:val="24"/>
        </w:rPr>
        <w:t>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500D5A64">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14:paraId="51A7BF01">
      <w:pPr>
        <w:snapToGrid w:val="0"/>
        <w:spacing w:line="360" w:lineRule="auto"/>
        <w:ind w:firstLine="480" w:firstLineChars="200"/>
        <w:rPr>
          <w:rFonts w:hint="eastAsia"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14:paraId="0C09B8FC">
      <w:pPr>
        <w:snapToGrid w:val="0"/>
        <w:spacing w:line="360" w:lineRule="auto"/>
        <w:ind w:firstLine="480" w:firstLineChars="200"/>
        <w:rPr>
          <w:rFonts w:hint="eastAsia" w:cs="仿宋" w:asciiTheme="minorEastAsia" w:hAnsiTheme="minorEastAsia"/>
          <w:sz w:val="24"/>
        </w:rPr>
      </w:pPr>
    </w:p>
    <w:p w14:paraId="1EB26998">
      <w:pPr>
        <w:snapToGrid w:val="0"/>
        <w:spacing w:line="360" w:lineRule="auto"/>
        <w:ind w:firstLine="480" w:firstLineChars="200"/>
        <w:rPr>
          <w:rFonts w:hint="eastAsia" w:cs="仿宋" w:asciiTheme="minorEastAsia" w:hAnsiTheme="minorEastAsia"/>
          <w:sz w:val="24"/>
        </w:rPr>
      </w:pPr>
    </w:p>
    <w:p w14:paraId="08934C71">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14:paraId="45BC116D">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14:paraId="11FC05FA">
      <w:pPr>
        <w:snapToGrid w:val="0"/>
        <w:spacing w:line="360" w:lineRule="auto"/>
        <w:ind w:right="480"/>
        <w:jc w:val="center"/>
        <w:rPr>
          <w:rFonts w:cs="仿宋" w:asciiTheme="minorEastAsia" w:hAnsiTheme="minorEastAsia"/>
          <w:b/>
          <w:kern w:val="0"/>
          <w:sz w:val="32"/>
          <w:szCs w:val="32"/>
        </w:rPr>
      </w:pPr>
    </w:p>
    <w:p w14:paraId="293C04D9"/>
    <w:p w14:paraId="77398A85">
      <w:pPr>
        <w:pStyle w:val="7"/>
      </w:pPr>
    </w:p>
    <w:p w14:paraId="1A78FB4F">
      <w:pPr>
        <w:pStyle w:val="8"/>
      </w:pPr>
    </w:p>
    <w:p w14:paraId="7EEAF7C2"/>
    <w:p w14:paraId="31A67540">
      <w:pPr>
        <w:pStyle w:val="7"/>
      </w:pPr>
    </w:p>
    <w:p w14:paraId="1F822C11">
      <w:pPr>
        <w:pStyle w:val="8"/>
      </w:pPr>
    </w:p>
    <w:p w14:paraId="706E2832"/>
    <w:p w14:paraId="15B2D3F0">
      <w:pPr>
        <w:pStyle w:val="7"/>
      </w:pPr>
    </w:p>
    <w:p w14:paraId="14E89B7D">
      <w:pPr>
        <w:pStyle w:val="8"/>
      </w:pPr>
    </w:p>
    <w:p w14:paraId="0DFE0B39"/>
    <w:p w14:paraId="138B3E11">
      <w:pPr>
        <w:pStyle w:val="13"/>
      </w:pPr>
    </w:p>
    <w:p w14:paraId="2ED6CF95">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14:paraId="5B33939E">
      <w:pPr>
        <w:pStyle w:val="7"/>
        <w:rPr>
          <w:lang w:val="en-US"/>
        </w:rPr>
      </w:pPr>
    </w:p>
    <w:p w14:paraId="41E4DFD6">
      <w:pPr>
        <w:spacing w:line="360" w:lineRule="auto"/>
        <w:ind w:firstLine="643" w:firstLineChars="200"/>
        <w:rPr>
          <w:rFonts w:cs="仿宋" w:asciiTheme="minorEastAsia" w:hAnsiTheme="minorEastAsia"/>
          <w:b/>
          <w:kern w:val="0"/>
          <w:sz w:val="32"/>
          <w:szCs w:val="32"/>
        </w:rPr>
      </w:pPr>
    </w:p>
    <w:p w14:paraId="13AB65C4">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14:paraId="08AF7944">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14:paraId="4BEF8F6C"/>
    <w:p w14:paraId="2618A38D">
      <w:pPr>
        <w:pStyle w:val="7"/>
      </w:pPr>
    </w:p>
    <w:p w14:paraId="22C84FD0">
      <w:pPr>
        <w:pStyle w:val="8"/>
      </w:pPr>
    </w:p>
    <w:p w14:paraId="002CCC9A"/>
    <w:p w14:paraId="39AFB2C8">
      <w:pPr>
        <w:pStyle w:val="7"/>
        <w:jc w:val="center"/>
        <w:rPr>
          <w:rFonts w:hint="eastAsia" w:cs="仿宋" w:asciiTheme="minorEastAsia" w:hAnsiTheme="minorEastAsia" w:eastAsiaTheme="minorEastAsia"/>
          <w:b/>
          <w:snapToGrid/>
          <w:kern w:val="0"/>
          <w:sz w:val="32"/>
          <w:szCs w:val="32"/>
          <w:highlight w:val="yellow"/>
          <w:lang w:val="en-US" w:eastAsia="zh-CN" w:bidi="ar-SA"/>
        </w:rPr>
      </w:pPr>
      <w:r>
        <w:rPr>
          <w:rFonts w:hint="eastAsia" w:cs="仿宋" w:asciiTheme="minorEastAsia" w:hAnsiTheme="minorEastAsia" w:eastAsiaTheme="minorEastAsia"/>
          <w:b/>
          <w:snapToGrid/>
          <w:kern w:val="0"/>
          <w:sz w:val="32"/>
          <w:szCs w:val="32"/>
          <w:highlight w:val="yellow"/>
          <w:lang w:val="en-US" w:eastAsia="zh-CN" w:bidi="ar-SA"/>
        </w:rPr>
        <w:t>四、询价保证金银行电子回单</w:t>
      </w:r>
    </w:p>
    <w:p w14:paraId="35AFB64E">
      <w:pPr>
        <w:pStyle w:val="8"/>
        <w:jc w:val="center"/>
        <w:rPr>
          <w:rFonts w:hint="eastAsia" w:eastAsiaTheme="minorEastAsia"/>
          <w:lang w:eastAsia="zh-CN"/>
        </w:rPr>
      </w:pPr>
      <w:r>
        <w:rPr>
          <w:rFonts w:hint="eastAsia"/>
          <w:lang w:eastAsia="zh-CN"/>
        </w:rPr>
        <w:t>（</w:t>
      </w:r>
      <w:r>
        <w:rPr>
          <w:rFonts w:hint="eastAsia"/>
          <w:lang w:val="en-US" w:eastAsia="zh-CN"/>
        </w:rPr>
        <w:t>若有则提供，</w:t>
      </w:r>
      <w:r>
        <w:rPr>
          <w:rFonts w:hint="eastAsia" w:cs="仿宋" w:asciiTheme="minorEastAsia" w:hAnsiTheme="minorEastAsia"/>
          <w:sz w:val="24"/>
        </w:rPr>
        <w:t>未要求的，无需提供</w:t>
      </w:r>
      <w:r>
        <w:rPr>
          <w:rFonts w:hint="eastAsia"/>
          <w:lang w:eastAsia="zh-CN"/>
        </w:rPr>
        <w:t>）</w:t>
      </w:r>
    </w:p>
    <w:p w14:paraId="0518BE8F"/>
    <w:p w14:paraId="5CAC5BB3">
      <w:pPr>
        <w:pStyle w:val="7"/>
      </w:pPr>
    </w:p>
    <w:p w14:paraId="6FDE470F">
      <w:pPr>
        <w:pStyle w:val="8"/>
      </w:pPr>
    </w:p>
    <w:p w14:paraId="54613610"/>
    <w:p w14:paraId="211F687E">
      <w:pPr>
        <w:pStyle w:val="7"/>
      </w:pPr>
    </w:p>
    <w:p w14:paraId="064CBC39">
      <w:pPr>
        <w:pStyle w:val="8"/>
      </w:pPr>
    </w:p>
    <w:p w14:paraId="4576C2C1"/>
    <w:p w14:paraId="15CA6CB0">
      <w:pPr>
        <w:pStyle w:val="7"/>
      </w:pPr>
    </w:p>
    <w:p w14:paraId="53A10BB1">
      <w:pPr>
        <w:pStyle w:val="8"/>
      </w:pPr>
    </w:p>
    <w:p w14:paraId="216E599C"/>
    <w:p w14:paraId="60B39D78">
      <w:pPr>
        <w:pStyle w:val="7"/>
      </w:pPr>
    </w:p>
    <w:p w14:paraId="7C7A40C4">
      <w:pPr>
        <w:pStyle w:val="8"/>
      </w:pPr>
    </w:p>
    <w:p w14:paraId="0C09E26F"/>
    <w:p w14:paraId="653968E1">
      <w:pPr>
        <w:pStyle w:val="7"/>
      </w:pPr>
    </w:p>
    <w:p w14:paraId="56350338">
      <w:pPr>
        <w:pStyle w:val="8"/>
      </w:pPr>
    </w:p>
    <w:p w14:paraId="696B0C2D"/>
    <w:p w14:paraId="14F9EAED">
      <w:pPr>
        <w:pStyle w:val="7"/>
      </w:pPr>
    </w:p>
    <w:p w14:paraId="3DCF9A97">
      <w:pPr>
        <w:pStyle w:val="7"/>
      </w:pPr>
    </w:p>
    <w:p w14:paraId="5D8E386D">
      <w:pPr>
        <w:pStyle w:val="8"/>
      </w:pPr>
    </w:p>
    <w:p w14:paraId="0EA97AC2">
      <w:pPr>
        <w:pStyle w:val="7"/>
      </w:pPr>
    </w:p>
    <w:p w14:paraId="1033B453">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14:paraId="3622475D">
      <w:pPr>
        <w:spacing w:line="360" w:lineRule="auto"/>
        <w:jc w:val="center"/>
        <w:outlineLvl w:val="0"/>
        <w:rPr>
          <w:rFonts w:cs="仿宋" w:asciiTheme="minorEastAsia" w:hAnsiTheme="minorEastAsia"/>
          <w:b/>
          <w:kern w:val="0"/>
          <w:sz w:val="24"/>
        </w:rPr>
      </w:pPr>
    </w:p>
    <w:p w14:paraId="2FF8C50D">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14:paraId="3708B93C">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23EC0BD0">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0CE49A9F">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14:paraId="5F24B000">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14:paraId="58475EFB">
      <w:pPr>
        <w:snapToGrid w:val="0"/>
        <w:spacing w:line="360" w:lineRule="auto"/>
        <w:rPr>
          <w:rFonts w:cs="仿宋" w:asciiTheme="minorEastAsia" w:hAnsiTheme="minorEastAsia"/>
          <w:sz w:val="24"/>
        </w:rPr>
      </w:pPr>
      <w:r>
        <w:rPr>
          <w:rFonts w:hint="eastAsia" w:cs="仿宋" w:asciiTheme="minorEastAsia" w:hAnsiTheme="minorEastAsia"/>
          <w:sz w:val="24"/>
        </w:rPr>
        <w:t>（5）商务技术偏离表……………………………………………………………（页码）</w:t>
      </w:r>
    </w:p>
    <w:p w14:paraId="02EDF7A1">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76F6412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）供应商股东信息及出资比例信息表………………………………………（页码）</w:t>
      </w:r>
    </w:p>
    <w:p w14:paraId="3FC3C232">
      <w:pPr>
        <w:snapToGrid w:val="0"/>
        <w:spacing w:line="360" w:lineRule="auto"/>
        <w:rPr>
          <w:rFonts w:hint="eastAsia"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8</w:t>
      </w:r>
      <w:r>
        <w:rPr>
          <w:rFonts w:hint="eastAsia" w:cs="仿宋" w:asciiTheme="minorEastAsia" w:hAnsiTheme="minorEastAsia"/>
          <w:sz w:val="24"/>
        </w:rPr>
        <w:t>）供应商服务质量保证承诺函………………………………………………（页码）</w:t>
      </w:r>
    </w:p>
    <w:p w14:paraId="7EB9BCC4">
      <w:pPr>
        <w:snapToGrid w:val="0"/>
        <w:spacing w:line="360" w:lineRule="auto"/>
        <w:rPr>
          <w:rFonts w:cs="仿宋" w:asciiTheme="minorEastAsia" w:hAnsiTheme="minorEastAsia"/>
          <w:sz w:val="24"/>
        </w:rPr>
      </w:pPr>
    </w:p>
    <w:p w14:paraId="710CA1AA">
      <w:pPr>
        <w:pStyle w:val="8"/>
      </w:pPr>
    </w:p>
    <w:p w14:paraId="130F2FE0"/>
    <w:p w14:paraId="7D278FB1">
      <w:pPr>
        <w:pStyle w:val="7"/>
      </w:pPr>
    </w:p>
    <w:p w14:paraId="6D6DC95D">
      <w:pPr>
        <w:pStyle w:val="8"/>
      </w:pPr>
    </w:p>
    <w:p w14:paraId="25869D32"/>
    <w:p w14:paraId="48293A00">
      <w:pPr>
        <w:pStyle w:val="7"/>
      </w:pPr>
    </w:p>
    <w:p w14:paraId="035DB931">
      <w:pPr>
        <w:pStyle w:val="8"/>
      </w:pPr>
    </w:p>
    <w:p w14:paraId="31D3F25D"/>
    <w:p w14:paraId="3A7D82CE">
      <w:pPr>
        <w:pStyle w:val="7"/>
      </w:pPr>
    </w:p>
    <w:p w14:paraId="7358C39B">
      <w:pPr>
        <w:pStyle w:val="8"/>
      </w:pPr>
    </w:p>
    <w:p w14:paraId="4EC30728"/>
    <w:p w14:paraId="019A6B2A">
      <w:pPr>
        <w:pStyle w:val="7"/>
      </w:pPr>
    </w:p>
    <w:p w14:paraId="739369C6">
      <w:pPr>
        <w:pStyle w:val="8"/>
      </w:pPr>
    </w:p>
    <w:p w14:paraId="3A1F099C"/>
    <w:p w14:paraId="157F91E9">
      <w:pPr>
        <w:pStyle w:val="7"/>
      </w:pPr>
    </w:p>
    <w:p w14:paraId="467D4FE0">
      <w:pPr>
        <w:pStyle w:val="8"/>
      </w:pPr>
    </w:p>
    <w:p w14:paraId="1F1B4C80"/>
    <w:p w14:paraId="35FB5D7E">
      <w:pPr>
        <w:pStyle w:val="7"/>
      </w:pPr>
    </w:p>
    <w:p w14:paraId="58BC8F65">
      <w:pPr>
        <w:pStyle w:val="8"/>
        <w:ind w:left="0" w:leftChars="0" w:firstLine="0" w:firstLineChars="0"/>
      </w:pPr>
    </w:p>
    <w:p w14:paraId="00F16C4E">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14:paraId="42DC4467">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003942B">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2024年临江公司阳离子聚丙烯酰胺（PAM）3个月用量采购项目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202409021</w:t>
      </w:r>
      <w:r>
        <w:rPr>
          <w:rFonts w:hint="eastAsia" w:cs="仿宋" w:asciiTheme="minorEastAsia" w:hAnsiTheme="minorEastAsia"/>
          <w:sz w:val="24"/>
          <w:u w:val="single"/>
        </w:rPr>
        <w:t>】</w:t>
      </w:r>
      <w:r>
        <w:rPr>
          <w:rFonts w:hint="eastAsia" w:cs="仿宋" w:asciiTheme="minorEastAsia" w:hAnsiTheme="minorEastAsia"/>
          <w:sz w:val="24"/>
        </w:rPr>
        <w:t>的有关活动，并对此项目进行响应。为此：</w:t>
      </w:r>
    </w:p>
    <w:p w14:paraId="786DCB55">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eastAsia="zh-CN"/>
        </w:rPr>
        <w:t>.</w:t>
      </w:r>
      <w:r>
        <w:rPr>
          <w:rFonts w:hint="eastAsia" w:cs="仿宋" w:asciiTheme="minorEastAsia" w:hAnsiTheme="minorEastAsia"/>
          <w:sz w:val="24"/>
        </w:rPr>
        <w:t>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14:paraId="56F0A72F">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eastAsia="zh-CN"/>
        </w:rPr>
        <w:t>.</w:t>
      </w:r>
      <w:r>
        <w:rPr>
          <w:rFonts w:hint="eastAsia" w:cs="仿宋" w:asciiTheme="minorEastAsia" w:hAnsiTheme="minorEastAsia"/>
          <w:sz w:val="24"/>
        </w:rPr>
        <w:t>我方的响应文件包括以下内容：</w:t>
      </w:r>
    </w:p>
    <w:p w14:paraId="3E645FD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14:paraId="3399B9C6">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14:paraId="45DA285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14:paraId="61BAAE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14:paraId="79F17E1D">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14:paraId="62FB2541">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14:paraId="043FD55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14:paraId="100EB61F">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14:paraId="3C8D77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14:paraId="72DA8CD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14:paraId="208CE570">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14:paraId="7A6F0961">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14:paraId="6B63F0CA">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14:paraId="4EA38BBD">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14:paraId="58AC2154">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14:paraId="6F5B3C4D">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w:t>
      </w:r>
      <w:r>
        <w:rPr>
          <w:rFonts w:hint="eastAsia" w:cs="仿宋" w:asciiTheme="minorEastAsia" w:hAnsiTheme="minorEastAsia"/>
          <w:sz w:val="24"/>
          <w:lang w:eastAsia="zh-CN"/>
        </w:rPr>
        <w:t>.</w:t>
      </w:r>
      <w:r>
        <w:rPr>
          <w:rFonts w:hint="eastAsia" w:cs="仿宋" w:asciiTheme="minorEastAsia" w:hAnsiTheme="minorEastAsia"/>
          <w:sz w:val="24"/>
        </w:rPr>
        <w:t>我方承诺除商务技术偏离表列出的偏离外，</w:t>
      </w:r>
      <w:r>
        <w:rPr>
          <w:rFonts w:hint="eastAsia" w:cs="仿宋" w:asciiTheme="minorEastAsia" w:hAnsiTheme="minorEastAsia"/>
          <w:b/>
          <w:bCs/>
          <w:sz w:val="24"/>
          <w:u w:val="single"/>
        </w:rPr>
        <w:t>我方响应询价采购文件的全部要求</w:t>
      </w:r>
      <w:r>
        <w:rPr>
          <w:rFonts w:hint="eastAsia" w:cs="仿宋" w:asciiTheme="minorEastAsia" w:hAnsiTheme="minorEastAsia"/>
          <w:sz w:val="24"/>
        </w:rPr>
        <w:t>。</w:t>
      </w:r>
    </w:p>
    <w:p w14:paraId="3C45F2E6">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w:t>
      </w:r>
      <w:r>
        <w:rPr>
          <w:rFonts w:hint="eastAsia" w:cs="仿宋" w:asciiTheme="minorEastAsia" w:hAnsiTheme="minorEastAsia"/>
          <w:sz w:val="24"/>
          <w:lang w:eastAsia="zh-CN"/>
        </w:rPr>
        <w:t>.</w:t>
      </w:r>
      <w:r>
        <w:rPr>
          <w:rFonts w:hint="eastAsia" w:cs="仿宋" w:asciiTheme="minorEastAsia" w:hAnsiTheme="minorEastAsia"/>
          <w:sz w:val="24"/>
        </w:rPr>
        <w:t>如我方成交，我方承诺：</w:t>
      </w:r>
    </w:p>
    <w:p w14:paraId="2DF8496A">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14:paraId="35218535">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14:paraId="48A193FD">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14:paraId="67598626">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14:paraId="6B60D562">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14:paraId="53EF9A1D">
      <w:pPr>
        <w:numPr>
          <w:ilvl w:val="0"/>
          <w:numId w:val="0"/>
        </w:numPr>
        <w:snapToGrid w:val="0"/>
        <w:spacing w:line="360" w:lineRule="auto"/>
        <w:ind w:left="210" w:leftChars="100" w:firstLine="480" w:firstLineChars="200"/>
        <w:rPr>
          <w:rFonts w:cs="仿宋" w:asciiTheme="minorEastAsia" w:hAnsiTheme="minorEastAsia"/>
          <w:sz w:val="24"/>
        </w:rPr>
      </w:pPr>
      <w:r>
        <w:rPr>
          <w:rFonts w:cs="仿宋" w:asciiTheme="minorEastAsia" w:hAnsiTheme="minorEastAsia" w:eastAsiaTheme="minorEastAsia"/>
          <w:kern w:val="2"/>
          <w:sz w:val="24"/>
          <w:szCs w:val="24"/>
          <w:lang w:val="en-US" w:eastAsia="zh-CN" w:bidi="ar-SA"/>
        </w:rPr>
        <w:t>5</w:t>
      </w:r>
      <w:r>
        <w:rPr>
          <w:rFonts w:hint="eastAsia" w:cs="仿宋" w:asciiTheme="minorEastAsia" w:hAnsiTheme="minorEastAsia"/>
          <w:kern w:val="2"/>
          <w:sz w:val="24"/>
          <w:szCs w:val="24"/>
          <w:lang w:val="en-US" w:eastAsia="zh-CN" w:bidi="ar-SA"/>
        </w:rPr>
        <w:t>.</w:t>
      </w: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14:paraId="3E7D47B5">
      <w:pPr>
        <w:pStyle w:val="7"/>
      </w:pPr>
    </w:p>
    <w:p w14:paraId="07356F78">
      <w:pPr>
        <w:pStyle w:val="8"/>
      </w:pPr>
    </w:p>
    <w:p w14:paraId="0AC6ECCB">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14:paraId="47C8B772">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14:paraId="45477EE9">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14:paraId="089BB43E">
      <w:pPr>
        <w:snapToGrid w:val="0"/>
        <w:spacing w:line="360" w:lineRule="auto"/>
        <w:rPr>
          <w:rFonts w:cs="仿宋" w:asciiTheme="minorEastAsia" w:hAnsiTheme="minorEastAsia"/>
          <w:kern w:val="0"/>
          <w:sz w:val="24"/>
        </w:rPr>
      </w:pPr>
    </w:p>
    <w:p w14:paraId="315B27B7">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14:paraId="6D852781">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sz w:val="24"/>
          <w:u w:val="single"/>
          <w:lang w:eastAsia="zh-CN"/>
        </w:rPr>
        <w:t>2024年临江公司阳离子聚丙烯酰胺（PAM）3个月用量采购项目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w:t>
      </w:r>
      <w:r>
        <w:rPr>
          <w:rFonts w:hint="eastAsia" w:cs="仿宋" w:asciiTheme="minorEastAsia" w:hAnsiTheme="minorEastAsia"/>
          <w:kern w:val="0"/>
          <w:sz w:val="24"/>
          <w:highlight w:val="yellow"/>
        </w:rPr>
        <w:t>在报价</w:t>
      </w:r>
      <w:r>
        <w:rPr>
          <w:rFonts w:hint="eastAsia" w:cs="仿宋" w:asciiTheme="minorEastAsia" w:hAnsiTheme="minorEastAsia"/>
          <w:kern w:val="0"/>
          <w:sz w:val="24"/>
          <w:highlight w:val="yellow"/>
          <w:lang w:eastAsia="zh-CN"/>
        </w:rPr>
        <w:t>、</w:t>
      </w:r>
      <w:r>
        <w:rPr>
          <w:rFonts w:hint="eastAsia" w:cs="仿宋" w:asciiTheme="minorEastAsia" w:hAnsiTheme="minorEastAsia"/>
          <w:kern w:val="0"/>
          <w:sz w:val="24"/>
          <w:highlight w:val="yellow"/>
          <w:lang w:val="en-US" w:eastAsia="zh-CN"/>
        </w:rPr>
        <w:t>合同签订、合同履行等</w:t>
      </w:r>
      <w:r>
        <w:rPr>
          <w:rFonts w:hint="eastAsia" w:cs="仿宋" w:asciiTheme="minorEastAsia" w:hAnsiTheme="minorEastAsia"/>
          <w:kern w:val="0"/>
          <w:sz w:val="24"/>
          <w:highlight w:val="yellow"/>
        </w:rPr>
        <w:t>过程中</w:t>
      </w:r>
      <w:r>
        <w:rPr>
          <w:rFonts w:hint="eastAsia" w:cs="仿宋" w:asciiTheme="minorEastAsia" w:hAnsiTheme="minorEastAsia"/>
          <w:kern w:val="0"/>
          <w:sz w:val="24"/>
        </w:rPr>
        <w:t>的一切活动本公司均予承认</w:t>
      </w:r>
      <w:r>
        <w:rPr>
          <w:rFonts w:hint="eastAsia" w:cs="仿宋" w:asciiTheme="minorEastAsia" w:hAnsiTheme="minorEastAsia"/>
          <w:kern w:val="0"/>
          <w:sz w:val="24"/>
          <w:lang w:val="zh-CN"/>
        </w:rPr>
        <w:t>，其法律后果由我方承担。</w:t>
      </w:r>
    </w:p>
    <w:p w14:paraId="0130C626">
      <w:pPr>
        <w:snapToGrid w:val="0"/>
        <w:spacing w:line="360" w:lineRule="auto"/>
        <w:rPr>
          <w:rFonts w:cs="仿宋" w:asciiTheme="minorEastAsia" w:hAnsiTheme="minorEastAsia"/>
          <w:kern w:val="0"/>
          <w:sz w:val="24"/>
          <w:lang w:val="zh-CN"/>
        </w:rPr>
      </w:pPr>
    </w:p>
    <w:p w14:paraId="7253DAC9">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14:paraId="1A81B66C">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14:paraId="47102505">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14:paraId="494B315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5811F3C6">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14:paraId="43B7760E">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14:paraId="75608D6D">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14:paraId="122D8984">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14:paraId="1656E04F">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14:paraId="5142B9EC">
      <w:pPr>
        <w:jc w:val="center"/>
        <w:rPr>
          <w:rFonts w:cs="仿宋" w:asciiTheme="minorEastAsia" w:hAnsiTheme="minorEastAsia"/>
          <w:b/>
          <w:kern w:val="0"/>
          <w:sz w:val="32"/>
          <w:szCs w:val="32"/>
          <w:lang w:val="zh-CN"/>
        </w:rPr>
      </w:pPr>
    </w:p>
    <w:p w14:paraId="348A93B8">
      <w:pPr>
        <w:jc w:val="center"/>
        <w:rPr>
          <w:rFonts w:cs="仿宋" w:asciiTheme="minorEastAsia" w:hAnsiTheme="minorEastAsia"/>
          <w:b/>
          <w:kern w:val="0"/>
          <w:sz w:val="32"/>
          <w:szCs w:val="32"/>
          <w:lang w:val="zh-CN"/>
        </w:rPr>
      </w:pPr>
    </w:p>
    <w:p w14:paraId="50D95BE5">
      <w:pPr>
        <w:jc w:val="center"/>
        <w:rPr>
          <w:rFonts w:cs="仿宋" w:asciiTheme="minorEastAsia" w:hAnsiTheme="minorEastAsia"/>
          <w:b/>
          <w:kern w:val="0"/>
          <w:sz w:val="32"/>
          <w:szCs w:val="32"/>
          <w:lang w:val="zh-CN"/>
        </w:rPr>
      </w:pPr>
    </w:p>
    <w:p w14:paraId="63B46887">
      <w:pPr>
        <w:jc w:val="center"/>
        <w:rPr>
          <w:rFonts w:cs="仿宋" w:asciiTheme="minorEastAsia" w:hAnsiTheme="minorEastAsia"/>
          <w:b/>
          <w:kern w:val="0"/>
          <w:sz w:val="32"/>
          <w:szCs w:val="32"/>
          <w:lang w:val="zh-CN"/>
        </w:rPr>
      </w:pPr>
    </w:p>
    <w:p w14:paraId="26E2DCAA">
      <w:pPr>
        <w:jc w:val="center"/>
        <w:rPr>
          <w:rFonts w:cs="仿宋" w:asciiTheme="minorEastAsia" w:hAnsiTheme="minorEastAsia"/>
          <w:b/>
          <w:kern w:val="0"/>
          <w:sz w:val="32"/>
          <w:szCs w:val="32"/>
          <w:lang w:val="zh-CN"/>
        </w:rPr>
      </w:pPr>
    </w:p>
    <w:p w14:paraId="1385D92E">
      <w:pPr>
        <w:jc w:val="center"/>
        <w:rPr>
          <w:rFonts w:cs="仿宋" w:asciiTheme="minorEastAsia" w:hAnsiTheme="minorEastAsia"/>
          <w:b/>
          <w:kern w:val="0"/>
          <w:sz w:val="32"/>
          <w:szCs w:val="32"/>
          <w:lang w:val="zh-CN"/>
        </w:rPr>
      </w:pPr>
    </w:p>
    <w:p w14:paraId="693EE8F3">
      <w:pPr>
        <w:jc w:val="center"/>
        <w:rPr>
          <w:rFonts w:cs="仿宋" w:asciiTheme="minorEastAsia" w:hAnsiTheme="minorEastAsia"/>
          <w:b/>
          <w:kern w:val="0"/>
          <w:sz w:val="32"/>
          <w:szCs w:val="32"/>
          <w:lang w:val="zh-CN"/>
        </w:rPr>
      </w:pPr>
    </w:p>
    <w:p w14:paraId="50304362">
      <w:pPr>
        <w:jc w:val="center"/>
        <w:rPr>
          <w:rFonts w:cs="仿宋" w:asciiTheme="minorEastAsia" w:hAnsiTheme="minorEastAsia"/>
          <w:b/>
          <w:kern w:val="0"/>
          <w:sz w:val="32"/>
          <w:szCs w:val="32"/>
          <w:lang w:val="zh-CN"/>
        </w:rPr>
      </w:pPr>
    </w:p>
    <w:p w14:paraId="3CA9C20B">
      <w:pPr>
        <w:jc w:val="center"/>
        <w:rPr>
          <w:rFonts w:cs="仿宋" w:asciiTheme="minorEastAsia" w:hAnsiTheme="minorEastAsia"/>
          <w:b/>
          <w:kern w:val="0"/>
          <w:sz w:val="32"/>
          <w:szCs w:val="32"/>
          <w:lang w:val="zh-CN"/>
        </w:rPr>
      </w:pPr>
    </w:p>
    <w:p w14:paraId="4F131C57">
      <w:pPr>
        <w:pStyle w:val="7"/>
        <w:rPr>
          <w:rFonts w:cs="仿宋" w:asciiTheme="minorEastAsia" w:hAnsiTheme="minorEastAsia"/>
          <w:b/>
          <w:kern w:val="0"/>
          <w:sz w:val="32"/>
          <w:szCs w:val="32"/>
        </w:rPr>
      </w:pPr>
    </w:p>
    <w:p w14:paraId="5D969E09">
      <w:pPr>
        <w:pStyle w:val="8"/>
        <w:rPr>
          <w:rFonts w:cs="仿宋" w:asciiTheme="minorEastAsia" w:hAnsiTheme="minorEastAsia"/>
          <w:b/>
          <w:kern w:val="0"/>
          <w:sz w:val="32"/>
          <w:szCs w:val="32"/>
        </w:rPr>
      </w:pPr>
    </w:p>
    <w:p w14:paraId="15AE6A66">
      <w:pPr>
        <w:rPr>
          <w:rFonts w:cs="仿宋" w:asciiTheme="minorEastAsia" w:hAnsiTheme="minorEastAsia"/>
          <w:b/>
          <w:kern w:val="0"/>
          <w:sz w:val="32"/>
          <w:szCs w:val="32"/>
          <w:lang w:val="zh-CN"/>
        </w:rPr>
      </w:pPr>
    </w:p>
    <w:p w14:paraId="0B764D5B">
      <w:pPr>
        <w:pStyle w:val="7"/>
        <w:rPr>
          <w:rFonts w:cs="仿宋" w:asciiTheme="minorEastAsia" w:hAnsiTheme="minorEastAsia"/>
          <w:b/>
          <w:kern w:val="0"/>
          <w:sz w:val="32"/>
          <w:szCs w:val="32"/>
        </w:rPr>
      </w:pPr>
    </w:p>
    <w:p w14:paraId="41E1151F">
      <w:pPr>
        <w:pStyle w:val="8"/>
      </w:pPr>
    </w:p>
    <w:p w14:paraId="5E5EC2C0"/>
    <w:p w14:paraId="156A2FEB">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D245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9C6F97E">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3B3188D">
            <w:pPr>
              <w:pStyle w:val="27"/>
              <w:adjustRightInd w:val="0"/>
              <w:spacing w:line="360" w:lineRule="auto"/>
              <w:rPr>
                <w:rFonts w:cs="仿宋" w:asciiTheme="minorEastAsia" w:hAnsiTheme="minorEastAsia" w:eastAsiaTheme="minorEastAsia"/>
                <w:bCs/>
                <w:sz w:val="24"/>
              </w:rPr>
            </w:pPr>
          </w:p>
        </w:tc>
      </w:tr>
    </w:tbl>
    <w:p w14:paraId="5CAA647A">
      <w:pPr>
        <w:snapToGrid w:val="0"/>
        <w:spacing w:line="360" w:lineRule="auto"/>
        <w:ind w:firstLine="576"/>
        <w:jc w:val="center"/>
        <w:rPr>
          <w:rFonts w:cs="仿宋" w:asciiTheme="minorEastAsia" w:hAnsiTheme="minorEastAsia"/>
          <w:kern w:val="0"/>
          <w:sz w:val="24"/>
          <w:lang w:val="zh-CN"/>
        </w:rPr>
      </w:pPr>
    </w:p>
    <w:p w14:paraId="6CBA0B0D">
      <w:pPr>
        <w:snapToGrid w:val="0"/>
        <w:spacing w:line="360" w:lineRule="auto"/>
        <w:ind w:firstLine="576"/>
        <w:jc w:val="center"/>
        <w:rPr>
          <w:rFonts w:cs="仿宋" w:asciiTheme="minorEastAsia" w:hAnsiTheme="minorEastAsia"/>
          <w:kern w:val="0"/>
          <w:sz w:val="24"/>
          <w:lang w:val="zh-CN"/>
        </w:rPr>
      </w:pPr>
    </w:p>
    <w:p w14:paraId="70DB4489">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F8C8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4AA46FCD">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14:paraId="505CE120">
            <w:pPr>
              <w:pStyle w:val="27"/>
              <w:adjustRightInd w:val="0"/>
              <w:spacing w:line="360" w:lineRule="auto"/>
              <w:rPr>
                <w:rFonts w:cs="仿宋" w:asciiTheme="minorEastAsia" w:hAnsiTheme="minorEastAsia" w:eastAsiaTheme="minorEastAsia"/>
                <w:bCs/>
                <w:sz w:val="24"/>
              </w:rPr>
            </w:pPr>
          </w:p>
        </w:tc>
      </w:tr>
    </w:tbl>
    <w:p w14:paraId="32C062BD">
      <w:pPr>
        <w:snapToGrid w:val="0"/>
        <w:spacing w:line="360" w:lineRule="auto"/>
        <w:ind w:firstLine="576"/>
        <w:jc w:val="center"/>
        <w:rPr>
          <w:rFonts w:cs="仿宋" w:asciiTheme="minorEastAsia" w:hAnsiTheme="minorEastAsia"/>
          <w:kern w:val="0"/>
          <w:sz w:val="24"/>
          <w:lang w:val="zh-CN"/>
        </w:rPr>
      </w:pPr>
    </w:p>
    <w:p w14:paraId="4681C182">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14:paraId="3372B8F1">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14:paraId="59E3F462">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14:paraId="109AD692">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14:paraId="3AFA5213">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w:t>
      </w:r>
      <w:r>
        <w:rPr>
          <w:rFonts w:hint="eastAsia" w:cs="仿宋" w:asciiTheme="minorEastAsia" w:hAnsiTheme="minorEastAsia"/>
          <w:b/>
          <w:bCs/>
          <w:sz w:val="24"/>
          <w:lang w:val="en-US" w:eastAsia="zh-CN"/>
        </w:rPr>
        <w:t>4</w:t>
      </w:r>
      <w:r>
        <w:rPr>
          <w:rFonts w:hint="eastAsia" w:cs="仿宋" w:asciiTheme="minorEastAsia" w:hAnsiTheme="minorEastAsia"/>
          <w:b/>
          <w:bCs/>
          <w:sz w:val="24"/>
        </w:rPr>
        <w:t>）；采购人不同意分包或者供应商成交后不以分包方式履行合同的，则不需要提供。）</w:t>
      </w:r>
    </w:p>
    <w:p w14:paraId="4B09F501">
      <w:pPr>
        <w:jc w:val="center"/>
        <w:rPr>
          <w:rFonts w:cs="仿宋" w:asciiTheme="minorEastAsia" w:hAnsiTheme="minorEastAsia"/>
          <w:b/>
          <w:kern w:val="0"/>
          <w:sz w:val="32"/>
          <w:szCs w:val="32"/>
        </w:rPr>
      </w:pPr>
    </w:p>
    <w:p w14:paraId="087CDE87">
      <w:pPr>
        <w:jc w:val="center"/>
        <w:rPr>
          <w:rFonts w:cs="仿宋" w:asciiTheme="minorEastAsia" w:hAnsiTheme="minorEastAsia"/>
          <w:b/>
          <w:kern w:val="0"/>
          <w:sz w:val="32"/>
          <w:szCs w:val="32"/>
        </w:rPr>
      </w:pPr>
    </w:p>
    <w:p w14:paraId="5BF5785A">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14:paraId="521402A1">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7082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EF4518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14:paraId="4B168632">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14:paraId="153656B3">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14:paraId="1D2E20B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14:paraId="33863C8E">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14:paraId="0E9DA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37FB6C3">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14:paraId="3BFDE80C">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14:paraId="43A0D936">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14:paraId="57D5D448">
            <w:pPr>
              <w:jc w:val="center"/>
              <w:rPr>
                <w:rFonts w:cs="仿宋" w:asciiTheme="minorEastAsia" w:hAnsiTheme="minorEastAsia"/>
                <w:sz w:val="24"/>
              </w:rPr>
            </w:pPr>
          </w:p>
          <w:p w14:paraId="06681594">
            <w:pPr>
              <w:jc w:val="center"/>
              <w:rPr>
                <w:rFonts w:cs="仿宋" w:asciiTheme="minorEastAsia" w:hAnsiTheme="minorEastAsia"/>
                <w:sz w:val="24"/>
              </w:rPr>
            </w:pPr>
            <w:r>
              <w:rPr>
                <w:rFonts w:hint="eastAsia" w:cs="仿宋" w:asciiTheme="minorEastAsia" w:hAnsiTheme="minorEastAsia"/>
                <w:sz w:val="24"/>
              </w:rPr>
              <w:t>见响应文件</w:t>
            </w:r>
          </w:p>
          <w:p w14:paraId="35463C13">
            <w:pPr>
              <w:jc w:val="center"/>
              <w:rPr>
                <w:rFonts w:cs="仿宋" w:asciiTheme="minorEastAsia" w:hAnsiTheme="minorEastAsia"/>
              </w:rPr>
            </w:pPr>
            <w:r>
              <w:rPr>
                <w:rFonts w:hint="eastAsia" w:cs="仿宋" w:asciiTheme="minorEastAsia" w:hAnsiTheme="minorEastAsia"/>
                <w:sz w:val="24"/>
              </w:rPr>
              <w:t>第 页</w:t>
            </w:r>
          </w:p>
        </w:tc>
      </w:tr>
      <w:tr w14:paraId="63A7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99F7786">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14:paraId="63D6E6A2">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14:paraId="57FC0CAC">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14:paraId="0586F48C">
            <w:pPr>
              <w:jc w:val="center"/>
              <w:rPr>
                <w:rFonts w:cs="仿宋" w:asciiTheme="minorEastAsia" w:hAnsiTheme="minorEastAsia"/>
              </w:rPr>
            </w:pPr>
            <w:r>
              <w:rPr>
                <w:rFonts w:hint="eastAsia" w:cs="仿宋" w:asciiTheme="minorEastAsia" w:hAnsiTheme="minorEastAsia"/>
                <w:sz w:val="24"/>
              </w:rPr>
              <w:t>见响应文件第  页</w:t>
            </w:r>
          </w:p>
        </w:tc>
      </w:tr>
      <w:tr w14:paraId="61CD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1F41A44">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14:paraId="5F64D562">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w:t>
            </w:r>
            <w:r>
              <w:rPr>
                <w:rFonts w:hint="eastAsia" w:cs="仿宋" w:asciiTheme="minorEastAsia" w:hAnsiTheme="minorEastAsia"/>
                <w:sz w:val="24"/>
                <w:lang w:val="en-US" w:eastAsia="zh-CN"/>
              </w:rPr>
              <w:t>他</w:t>
            </w:r>
            <w:r>
              <w:rPr>
                <w:rFonts w:hint="eastAsia" w:cs="仿宋" w:asciiTheme="minorEastAsia" w:hAnsiTheme="minorEastAsia"/>
                <w:sz w:val="24"/>
              </w:rPr>
              <w:t>实质性要求。</w:t>
            </w:r>
          </w:p>
        </w:tc>
        <w:tc>
          <w:tcPr>
            <w:tcW w:w="3395" w:type="dxa"/>
            <w:vAlign w:val="center"/>
          </w:tcPr>
          <w:p w14:paraId="75DD9C99">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14:paraId="30185045">
            <w:pPr>
              <w:jc w:val="center"/>
              <w:rPr>
                <w:rFonts w:cs="仿宋" w:asciiTheme="minorEastAsia" w:hAnsiTheme="minorEastAsia"/>
              </w:rPr>
            </w:pPr>
            <w:r>
              <w:rPr>
                <w:rFonts w:hint="eastAsia" w:cs="仿宋" w:asciiTheme="minorEastAsia" w:hAnsiTheme="minorEastAsia"/>
                <w:sz w:val="24"/>
              </w:rPr>
              <w:t>见响应文件第  页</w:t>
            </w:r>
          </w:p>
        </w:tc>
      </w:tr>
    </w:tbl>
    <w:p w14:paraId="1AA76D34">
      <w:pPr>
        <w:jc w:val="center"/>
        <w:rPr>
          <w:rFonts w:cs="仿宋" w:asciiTheme="minorEastAsia" w:hAnsiTheme="minorEastAsia"/>
          <w:b/>
          <w:kern w:val="0"/>
          <w:sz w:val="32"/>
          <w:szCs w:val="32"/>
        </w:rPr>
      </w:pPr>
    </w:p>
    <w:p w14:paraId="7B257F05">
      <w:pPr>
        <w:jc w:val="center"/>
        <w:rPr>
          <w:rFonts w:cs="仿宋" w:asciiTheme="minorEastAsia" w:hAnsiTheme="minorEastAsia"/>
          <w:b/>
          <w:kern w:val="0"/>
          <w:sz w:val="32"/>
          <w:szCs w:val="32"/>
        </w:rPr>
      </w:pPr>
    </w:p>
    <w:p w14:paraId="00369169">
      <w:pPr>
        <w:jc w:val="center"/>
        <w:rPr>
          <w:rFonts w:cs="仿宋" w:asciiTheme="minorEastAsia" w:hAnsiTheme="minorEastAsia"/>
          <w:b/>
          <w:kern w:val="0"/>
          <w:sz w:val="32"/>
          <w:szCs w:val="32"/>
        </w:rPr>
      </w:pPr>
    </w:p>
    <w:p w14:paraId="7EF7A313">
      <w:pPr>
        <w:jc w:val="center"/>
        <w:rPr>
          <w:rFonts w:cs="仿宋" w:asciiTheme="minorEastAsia" w:hAnsiTheme="minorEastAsia"/>
          <w:b/>
          <w:kern w:val="0"/>
          <w:sz w:val="32"/>
          <w:szCs w:val="32"/>
        </w:rPr>
      </w:pPr>
    </w:p>
    <w:p w14:paraId="2DFA5173">
      <w:pPr>
        <w:jc w:val="center"/>
        <w:rPr>
          <w:rFonts w:cs="仿宋" w:asciiTheme="minorEastAsia" w:hAnsiTheme="minorEastAsia"/>
          <w:b/>
          <w:kern w:val="0"/>
          <w:sz w:val="32"/>
          <w:szCs w:val="32"/>
        </w:rPr>
      </w:pPr>
    </w:p>
    <w:p w14:paraId="550841D7">
      <w:pPr>
        <w:jc w:val="center"/>
        <w:rPr>
          <w:rFonts w:cs="仿宋" w:asciiTheme="minorEastAsia" w:hAnsiTheme="minorEastAsia"/>
          <w:b/>
          <w:kern w:val="0"/>
          <w:sz w:val="32"/>
          <w:szCs w:val="32"/>
        </w:rPr>
      </w:pPr>
    </w:p>
    <w:p w14:paraId="4F5E6E81">
      <w:pPr>
        <w:jc w:val="center"/>
        <w:rPr>
          <w:rFonts w:cs="仿宋" w:asciiTheme="minorEastAsia" w:hAnsiTheme="minorEastAsia"/>
          <w:b/>
          <w:kern w:val="0"/>
          <w:sz w:val="32"/>
          <w:szCs w:val="32"/>
        </w:rPr>
      </w:pPr>
    </w:p>
    <w:p w14:paraId="15C3772B">
      <w:pPr>
        <w:jc w:val="center"/>
        <w:rPr>
          <w:rFonts w:cs="仿宋" w:asciiTheme="minorEastAsia" w:hAnsiTheme="minorEastAsia"/>
          <w:b/>
          <w:kern w:val="0"/>
          <w:sz w:val="32"/>
          <w:szCs w:val="32"/>
        </w:rPr>
      </w:pPr>
    </w:p>
    <w:p w14:paraId="7416CD14">
      <w:pPr>
        <w:jc w:val="center"/>
        <w:rPr>
          <w:rFonts w:cs="仿宋" w:asciiTheme="minorEastAsia" w:hAnsiTheme="minorEastAsia"/>
          <w:b/>
          <w:kern w:val="0"/>
          <w:sz w:val="32"/>
          <w:szCs w:val="32"/>
        </w:rPr>
      </w:pPr>
    </w:p>
    <w:p w14:paraId="260A667C">
      <w:pPr>
        <w:jc w:val="center"/>
        <w:rPr>
          <w:rFonts w:cs="仿宋" w:asciiTheme="minorEastAsia" w:hAnsiTheme="minorEastAsia"/>
          <w:b/>
          <w:kern w:val="0"/>
          <w:sz w:val="32"/>
          <w:szCs w:val="32"/>
        </w:rPr>
      </w:pPr>
    </w:p>
    <w:p w14:paraId="489FE7CF">
      <w:pPr>
        <w:jc w:val="center"/>
        <w:rPr>
          <w:rFonts w:cs="仿宋" w:asciiTheme="minorEastAsia" w:hAnsiTheme="minorEastAsia"/>
          <w:b/>
          <w:kern w:val="0"/>
          <w:sz w:val="32"/>
          <w:szCs w:val="32"/>
        </w:rPr>
      </w:pPr>
    </w:p>
    <w:p w14:paraId="1DC108C6">
      <w:pPr>
        <w:jc w:val="center"/>
        <w:rPr>
          <w:rFonts w:cs="仿宋" w:asciiTheme="minorEastAsia" w:hAnsiTheme="minorEastAsia"/>
          <w:b/>
          <w:kern w:val="0"/>
          <w:sz w:val="32"/>
          <w:szCs w:val="32"/>
        </w:rPr>
      </w:pPr>
    </w:p>
    <w:p w14:paraId="79C6B257">
      <w:pPr>
        <w:jc w:val="center"/>
        <w:rPr>
          <w:rFonts w:cs="仿宋" w:asciiTheme="minorEastAsia" w:hAnsiTheme="minorEastAsia"/>
          <w:b/>
          <w:kern w:val="0"/>
          <w:sz w:val="32"/>
          <w:szCs w:val="32"/>
        </w:rPr>
      </w:pPr>
    </w:p>
    <w:p w14:paraId="712B00D0">
      <w:pPr>
        <w:jc w:val="center"/>
        <w:rPr>
          <w:rFonts w:cs="仿宋" w:asciiTheme="minorEastAsia" w:hAnsiTheme="minorEastAsia"/>
          <w:b/>
          <w:kern w:val="0"/>
          <w:sz w:val="32"/>
          <w:szCs w:val="32"/>
        </w:rPr>
      </w:pPr>
    </w:p>
    <w:p w14:paraId="01A211DA">
      <w:pPr>
        <w:jc w:val="center"/>
        <w:rPr>
          <w:rFonts w:cs="仿宋" w:asciiTheme="minorEastAsia" w:hAnsiTheme="minorEastAsia"/>
          <w:b/>
          <w:kern w:val="0"/>
          <w:sz w:val="32"/>
          <w:szCs w:val="32"/>
        </w:rPr>
      </w:pPr>
    </w:p>
    <w:p w14:paraId="3424DE67">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五</w:t>
      </w:r>
      <w:r>
        <w:rPr>
          <w:rFonts w:hint="eastAsia" w:cs="仿宋" w:asciiTheme="minorEastAsia" w:hAnsiTheme="minorEastAsia"/>
          <w:b/>
          <w:kern w:val="0"/>
          <w:sz w:val="32"/>
          <w:szCs w:val="32"/>
        </w:rPr>
        <w:t>、商务技术偏离表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4F3D8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9" w:type="dxa"/>
          </w:tcPr>
          <w:p w14:paraId="6D14BF9B">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14:paraId="42D436A6">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14:paraId="4A3840BB">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14:paraId="706F7487">
            <w:pPr>
              <w:jc w:val="center"/>
              <w:rPr>
                <w:rFonts w:cs="仿宋" w:asciiTheme="minorEastAsia" w:hAnsiTheme="minorEastAsia"/>
                <w:b/>
                <w:bCs/>
                <w:sz w:val="24"/>
              </w:rPr>
            </w:pPr>
            <w:r>
              <w:rPr>
                <w:rFonts w:hint="eastAsia" w:cs="仿宋" w:asciiTheme="minorEastAsia" w:hAnsiTheme="minorEastAsia"/>
                <w:b/>
                <w:bCs/>
                <w:sz w:val="24"/>
              </w:rPr>
              <w:t>偏离说明</w:t>
            </w:r>
          </w:p>
        </w:tc>
      </w:tr>
      <w:tr w14:paraId="12AC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06DEC5F9">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14:paraId="4CFF089F">
            <w:pPr>
              <w:jc w:val="center"/>
              <w:rPr>
                <w:rFonts w:cs="仿宋" w:asciiTheme="minorEastAsia" w:hAnsiTheme="minorEastAsia"/>
                <w:b/>
                <w:kern w:val="0"/>
                <w:sz w:val="32"/>
                <w:szCs w:val="32"/>
              </w:rPr>
            </w:pPr>
          </w:p>
        </w:tc>
        <w:tc>
          <w:tcPr>
            <w:tcW w:w="3546" w:type="dxa"/>
          </w:tcPr>
          <w:p w14:paraId="5F985BB7">
            <w:pPr>
              <w:jc w:val="center"/>
              <w:rPr>
                <w:rFonts w:cs="仿宋" w:asciiTheme="minorEastAsia" w:hAnsiTheme="minorEastAsia"/>
                <w:b/>
                <w:kern w:val="0"/>
                <w:sz w:val="32"/>
                <w:szCs w:val="32"/>
              </w:rPr>
            </w:pPr>
          </w:p>
        </w:tc>
        <w:tc>
          <w:tcPr>
            <w:tcW w:w="1276" w:type="dxa"/>
          </w:tcPr>
          <w:p w14:paraId="4E6349FF">
            <w:pPr>
              <w:jc w:val="center"/>
              <w:rPr>
                <w:rFonts w:cs="仿宋" w:asciiTheme="minorEastAsia" w:hAnsiTheme="minorEastAsia"/>
                <w:b/>
                <w:kern w:val="0"/>
                <w:sz w:val="32"/>
                <w:szCs w:val="32"/>
              </w:rPr>
            </w:pPr>
          </w:p>
        </w:tc>
      </w:tr>
      <w:tr w14:paraId="0D315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DB81096">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14:paraId="338937AE">
            <w:pPr>
              <w:jc w:val="center"/>
              <w:rPr>
                <w:rFonts w:cs="仿宋" w:asciiTheme="minorEastAsia" w:hAnsiTheme="minorEastAsia"/>
                <w:b/>
                <w:kern w:val="0"/>
                <w:sz w:val="32"/>
                <w:szCs w:val="32"/>
              </w:rPr>
            </w:pPr>
          </w:p>
        </w:tc>
        <w:tc>
          <w:tcPr>
            <w:tcW w:w="3546" w:type="dxa"/>
          </w:tcPr>
          <w:p w14:paraId="345176AA">
            <w:pPr>
              <w:jc w:val="center"/>
              <w:rPr>
                <w:rFonts w:cs="仿宋" w:asciiTheme="minorEastAsia" w:hAnsiTheme="minorEastAsia"/>
                <w:b/>
                <w:kern w:val="0"/>
                <w:sz w:val="32"/>
                <w:szCs w:val="32"/>
              </w:rPr>
            </w:pPr>
          </w:p>
        </w:tc>
        <w:tc>
          <w:tcPr>
            <w:tcW w:w="1276" w:type="dxa"/>
          </w:tcPr>
          <w:p w14:paraId="725BAD90">
            <w:pPr>
              <w:jc w:val="center"/>
              <w:rPr>
                <w:rFonts w:cs="仿宋" w:asciiTheme="minorEastAsia" w:hAnsiTheme="minorEastAsia"/>
                <w:b/>
                <w:kern w:val="0"/>
                <w:sz w:val="32"/>
                <w:szCs w:val="32"/>
              </w:rPr>
            </w:pPr>
          </w:p>
        </w:tc>
      </w:tr>
      <w:tr w14:paraId="5C78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0B6DA21">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14:paraId="257D99EC">
            <w:pPr>
              <w:jc w:val="center"/>
              <w:rPr>
                <w:rFonts w:cs="仿宋" w:asciiTheme="minorEastAsia" w:hAnsiTheme="minorEastAsia"/>
                <w:b/>
                <w:kern w:val="0"/>
                <w:sz w:val="32"/>
                <w:szCs w:val="32"/>
              </w:rPr>
            </w:pPr>
          </w:p>
        </w:tc>
        <w:tc>
          <w:tcPr>
            <w:tcW w:w="3546" w:type="dxa"/>
          </w:tcPr>
          <w:p w14:paraId="34DA9BC2">
            <w:pPr>
              <w:jc w:val="center"/>
              <w:rPr>
                <w:rFonts w:cs="仿宋" w:asciiTheme="minorEastAsia" w:hAnsiTheme="minorEastAsia"/>
                <w:b/>
                <w:kern w:val="0"/>
                <w:sz w:val="32"/>
                <w:szCs w:val="32"/>
              </w:rPr>
            </w:pPr>
          </w:p>
        </w:tc>
        <w:tc>
          <w:tcPr>
            <w:tcW w:w="1276" w:type="dxa"/>
          </w:tcPr>
          <w:p w14:paraId="45667AC1">
            <w:pPr>
              <w:jc w:val="center"/>
              <w:rPr>
                <w:rFonts w:cs="仿宋" w:asciiTheme="minorEastAsia" w:hAnsiTheme="minorEastAsia"/>
                <w:b/>
                <w:kern w:val="0"/>
                <w:sz w:val="32"/>
                <w:szCs w:val="32"/>
              </w:rPr>
            </w:pPr>
          </w:p>
        </w:tc>
      </w:tr>
    </w:tbl>
    <w:p w14:paraId="2C02289A">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14:paraId="49B1CF09">
      <w:pPr>
        <w:jc w:val="center"/>
        <w:rPr>
          <w:rFonts w:cs="仿宋" w:asciiTheme="minorEastAsia" w:hAnsiTheme="minorEastAsia"/>
          <w:b/>
          <w:kern w:val="0"/>
          <w:sz w:val="32"/>
          <w:szCs w:val="32"/>
        </w:rPr>
      </w:pPr>
    </w:p>
    <w:p w14:paraId="0B4C41A3">
      <w:pPr>
        <w:jc w:val="center"/>
        <w:rPr>
          <w:rFonts w:cs="仿宋" w:asciiTheme="minorEastAsia" w:hAnsiTheme="minorEastAsia"/>
          <w:b/>
          <w:kern w:val="0"/>
          <w:sz w:val="32"/>
          <w:szCs w:val="32"/>
        </w:rPr>
      </w:pPr>
    </w:p>
    <w:p w14:paraId="47427DF1">
      <w:pPr>
        <w:jc w:val="center"/>
        <w:rPr>
          <w:rFonts w:cs="仿宋" w:asciiTheme="minorEastAsia" w:hAnsiTheme="minorEastAsia"/>
          <w:b/>
          <w:kern w:val="0"/>
          <w:sz w:val="32"/>
          <w:szCs w:val="32"/>
        </w:rPr>
      </w:pPr>
    </w:p>
    <w:p w14:paraId="4DF9B144">
      <w:pPr>
        <w:jc w:val="center"/>
        <w:rPr>
          <w:rFonts w:cs="仿宋" w:asciiTheme="minorEastAsia" w:hAnsiTheme="minorEastAsia"/>
          <w:b/>
          <w:kern w:val="0"/>
          <w:sz w:val="32"/>
          <w:szCs w:val="32"/>
        </w:rPr>
      </w:pPr>
    </w:p>
    <w:p w14:paraId="5A96C301">
      <w:pPr>
        <w:jc w:val="center"/>
        <w:rPr>
          <w:rFonts w:cs="仿宋" w:asciiTheme="minorEastAsia" w:hAnsiTheme="minorEastAsia"/>
          <w:b/>
          <w:kern w:val="0"/>
          <w:sz w:val="32"/>
          <w:szCs w:val="32"/>
        </w:rPr>
      </w:pPr>
    </w:p>
    <w:p w14:paraId="3F130456">
      <w:pPr>
        <w:jc w:val="center"/>
        <w:rPr>
          <w:rFonts w:cs="仿宋" w:asciiTheme="minorEastAsia" w:hAnsiTheme="minorEastAsia"/>
          <w:b/>
          <w:kern w:val="0"/>
          <w:sz w:val="32"/>
          <w:szCs w:val="32"/>
        </w:rPr>
      </w:pPr>
    </w:p>
    <w:p w14:paraId="3BBDC7D5">
      <w:pPr>
        <w:jc w:val="center"/>
        <w:rPr>
          <w:rFonts w:cs="仿宋" w:asciiTheme="minorEastAsia" w:hAnsiTheme="minorEastAsia"/>
          <w:b/>
          <w:kern w:val="0"/>
          <w:sz w:val="32"/>
          <w:szCs w:val="32"/>
        </w:rPr>
      </w:pPr>
    </w:p>
    <w:p w14:paraId="66B2E9C7">
      <w:pPr>
        <w:jc w:val="center"/>
        <w:rPr>
          <w:rFonts w:cs="仿宋" w:asciiTheme="minorEastAsia" w:hAnsiTheme="minorEastAsia"/>
          <w:b/>
          <w:kern w:val="0"/>
          <w:sz w:val="32"/>
          <w:szCs w:val="32"/>
        </w:rPr>
      </w:pPr>
    </w:p>
    <w:p w14:paraId="0894E940">
      <w:pPr>
        <w:jc w:val="center"/>
        <w:rPr>
          <w:rFonts w:cs="仿宋" w:asciiTheme="minorEastAsia" w:hAnsiTheme="minorEastAsia"/>
          <w:b/>
          <w:kern w:val="0"/>
          <w:sz w:val="32"/>
          <w:szCs w:val="32"/>
        </w:rPr>
      </w:pPr>
    </w:p>
    <w:p w14:paraId="6F1B7ADA">
      <w:pPr>
        <w:jc w:val="center"/>
        <w:rPr>
          <w:rFonts w:cs="仿宋" w:asciiTheme="minorEastAsia" w:hAnsiTheme="minorEastAsia"/>
          <w:b/>
          <w:kern w:val="0"/>
          <w:sz w:val="32"/>
          <w:szCs w:val="32"/>
        </w:rPr>
      </w:pPr>
    </w:p>
    <w:p w14:paraId="0BF92B42">
      <w:pPr>
        <w:jc w:val="center"/>
        <w:rPr>
          <w:rFonts w:cs="仿宋" w:asciiTheme="minorEastAsia" w:hAnsiTheme="minorEastAsia"/>
          <w:b/>
          <w:kern w:val="0"/>
          <w:sz w:val="32"/>
          <w:szCs w:val="32"/>
        </w:rPr>
      </w:pPr>
    </w:p>
    <w:p w14:paraId="55F95946">
      <w:pPr>
        <w:jc w:val="center"/>
        <w:rPr>
          <w:rFonts w:cs="仿宋" w:asciiTheme="minorEastAsia" w:hAnsiTheme="minorEastAsia"/>
          <w:b/>
          <w:kern w:val="0"/>
          <w:sz w:val="32"/>
          <w:szCs w:val="32"/>
        </w:rPr>
      </w:pPr>
    </w:p>
    <w:p w14:paraId="270698F3">
      <w:pPr>
        <w:jc w:val="center"/>
        <w:rPr>
          <w:rFonts w:cs="仿宋" w:asciiTheme="minorEastAsia" w:hAnsiTheme="minorEastAsia"/>
          <w:b/>
          <w:kern w:val="0"/>
          <w:sz w:val="32"/>
          <w:szCs w:val="32"/>
        </w:rPr>
      </w:pPr>
    </w:p>
    <w:p w14:paraId="69A8FAE0">
      <w:pPr>
        <w:jc w:val="center"/>
        <w:rPr>
          <w:rFonts w:cs="仿宋" w:asciiTheme="minorEastAsia" w:hAnsiTheme="minorEastAsia"/>
          <w:b/>
          <w:kern w:val="0"/>
          <w:sz w:val="32"/>
          <w:szCs w:val="32"/>
        </w:rPr>
      </w:pPr>
    </w:p>
    <w:p w14:paraId="3AF255D4">
      <w:pPr>
        <w:jc w:val="center"/>
        <w:rPr>
          <w:rFonts w:cs="仿宋" w:asciiTheme="minorEastAsia" w:hAnsiTheme="minorEastAsia"/>
          <w:b/>
          <w:kern w:val="0"/>
          <w:sz w:val="32"/>
          <w:szCs w:val="32"/>
        </w:rPr>
      </w:pPr>
    </w:p>
    <w:p w14:paraId="4F56D816">
      <w:pPr>
        <w:jc w:val="center"/>
        <w:rPr>
          <w:rFonts w:cs="仿宋" w:asciiTheme="minorEastAsia" w:hAnsiTheme="minorEastAsia"/>
          <w:b/>
          <w:kern w:val="0"/>
          <w:sz w:val="32"/>
          <w:szCs w:val="32"/>
        </w:rPr>
      </w:pPr>
    </w:p>
    <w:p w14:paraId="39A00439">
      <w:pPr>
        <w:jc w:val="center"/>
        <w:rPr>
          <w:rFonts w:cs="仿宋" w:asciiTheme="minorEastAsia" w:hAnsiTheme="minorEastAsia"/>
          <w:b/>
          <w:kern w:val="0"/>
          <w:sz w:val="32"/>
          <w:szCs w:val="32"/>
        </w:rPr>
      </w:pPr>
    </w:p>
    <w:p w14:paraId="52CCDB4B">
      <w:pPr>
        <w:jc w:val="center"/>
        <w:rPr>
          <w:rFonts w:cs="仿宋" w:asciiTheme="minorEastAsia" w:hAnsiTheme="minorEastAsia"/>
          <w:b/>
          <w:kern w:val="0"/>
          <w:sz w:val="32"/>
          <w:szCs w:val="32"/>
        </w:rPr>
      </w:pPr>
    </w:p>
    <w:p w14:paraId="52735212">
      <w:pPr>
        <w:jc w:val="center"/>
        <w:rPr>
          <w:rFonts w:cs="仿宋" w:asciiTheme="minorEastAsia" w:hAnsiTheme="minorEastAsia"/>
          <w:b/>
          <w:kern w:val="0"/>
          <w:sz w:val="32"/>
          <w:szCs w:val="32"/>
        </w:rPr>
      </w:pPr>
    </w:p>
    <w:p w14:paraId="5EBD9DFA">
      <w:pPr>
        <w:jc w:val="center"/>
        <w:rPr>
          <w:rFonts w:cs="仿宋" w:asciiTheme="minorEastAsia" w:hAnsiTheme="minorEastAsia"/>
          <w:b/>
          <w:kern w:val="0"/>
          <w:sz w:val="32"/>
          <w:szCs w:val="32"/>
        </w:rPr>
      </w:pPr>
    </w:p>
    <w:p w14:paraId="69540B8D">
      <w:pPr>
        <w:jc w:val="center"/>
        <w:rPr>
          <w:rFonts w:cs="仿宋" w:asciiTheme="minorEastAsia" w:hAnsiTheme="minorEastAsia"/>
          <w:b/>
          <w:kern w:val="0"/>
          <w:sz w:val="32"/>
          <w:szCs w:val="32"/>
        </w:rPr>
      </w:pPr>
    </w:p>
    <w:p w14:paraId="79213AC4">
      <w:pPr>
        <w:jc w:val="center"/>
        <w:rPr>
          <w:rFonts w:cs="仿宋" w:asciiTheme="minorEastAsia" w:hAnsiTheme="minorEastAsia"/>
          <w:b/>
          <w:kern w:val="0"/>
          <w:sz w:val="32"/>
          <w:szCs w:val="32"/>
        </w:rPr>
      </w:pPr>
    </w:p>
    <w:p w14:paraId="34E624F0">
      <w:pPr>
        <w:jc w:val="center"/>
        <w:rPr>
          <w:rFonts w:cs="仿宋" w:asciiTheme="minorEastAsia" w:hAnsiTheme="minorEastAsia"/>
          <w:b/>
          <w:kern w:val="0"/>
          <w:sz w:val="32"/>
          <w:szCs w:val="32"/>
        </w:rPr>
      </w:pPr>
    </w:p>
    <w:p w14:paraId="6CA90A3C">
      <w:pPr>
        <w:jc w:val="center"/>
        <w:rPr>
          <w:rFonts w:cs="仿宋" w:asciiTheme="minorEastAsia" w:hAnsiTheme="minorEastAsia"/>
          <w:b/>
          <w:kern w:val="0"/>
          <w:sz w:val="32"/>
          <w:szCs w:val="32"/>
        </w:rPr>
      </w:pPr>
    </w:p>
    <w:p w14:paraId="60C39237">
      <w:pPr>
        <w:jc w:val="center"/>
        <w:rPr>
          <w:rFonts w:cs="仿宋" w:asciiTheme="minorEastAsia" w:hAnsiTheme="minorEastAsia"/>
          <w:b/>
          <w:kern w:val="0"/>
          <w:sz w:val="32"/>
          <w:szCs w:val="32"/>
        </w:rPr>
      </w:pPr>
    </w:p>
    <w:p w14:paraId="64429EDF">
      <w:pPr>
        <w:jc w:val="center"/>
        <w:rPr>
          <w:rFonts w:cs="仿宋" w:asciiTheme="minorEastAsia" w:hAnsiTheme="minorEastAsia"/>
          <w:b/>
          <w:kern w:val="0"/>
          <w:sz w:val="32"/>
          <w:szCs w:val="32"/>
        </w:rPr>
      </w:pPr>
    </w:p>
    <w:p w14:paraId="1233C250">
      <w:pPr>
        <w:jc w:val="center"/>
        <w:rPr>
          <w:rFonts w:cs="仿宋" w:asciiTheme="minorEastAsia" w:hAnsiTheme="minorEastAsia"/>
          <w:b/>
          <w:kern w:val="0"/>
          <w:sz w:val="32"/>
          <w:szCs w:val="32"/>
        </w:rPr>
      </w:pPr>
    </w:p>
    <w:p w14:paraId="12238ACA">
      <w:pPr>
        <w:jc w:val="center"/>
        <w:rPr>
          <w:rFonts w:cs="仿宋" w:asciiTheme="minorEastAsia" w:hAnsiTheme="minorEastAsia"/>
          <w:b/>
          <w:kern w:val="0"/>
          <w:sz w:val="32"/>
          <w:szCs w:val="32"/>
        </w:rPr>
      </w:pPr>
    </w:p>
    <w:p w14:paraId="50E8DB12">
      <w:pPr>
        <w:jc w:val="center"/>
        <w:rPr>
          <w:rFonts w:cs="仿宋" w:asciiTheme="minorEastAsia" w:hAnsiTheme="minorEastAsia"/>
          <w:b/>
          <w:kern w:val="0"/>
          <w:sz w:val="32"/>
          <w:szCs w:val="32"/>
        </w:rPr>
      </w:pPr>
      <w:r>
        <w:rPr>
          <w:rFonts w:hint="eastAsia" w:cs="仿宋" w:asciiTheme="minorEastAsia" w:hAnsiTheme="minorEastAsia"/>
          <w:b/>
          <w:kern w:val="0"/>
          <w:sz w:val="32"/>
          <w:szCs w:val="32"/>
          <w:lang w:val="en-US" w:eastAsia="zh-CN"/>
        </w:rPr>
        <w:t>六</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供应商廉洁自律承诺书</w:t>
      </w:r>
    </w:p>
    <w:p w14:paraId="7AED3BAE">
      <w:pPr>
        <w:snapToGrid w:val="0"/>
        <w:spacing w:line="360" w:lineRule="auto"/>
        <w:rPr>
          <w:rFonts w:cs="仿宋" w:asciiTheme="minorEastAsia" w:hAnsiTheme="minorEastAsia"/>
          <w:sz w:val="24"/>
        </w:rPr>
      </w:pPr>
    </w:p>
    <w:p w14:paraId="44EF9C3D">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14:paraId="0E7A46D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14:paraId="41190BA9">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14:paraId="1D7035C8">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14:paraId="15A29143">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14:paraId="15BDC5A4">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14:paraId="06F494E5">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14:paraId="29787352">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14:paraId="55BCAA16">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14:paraId="6E7699C7">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有权立即取消或者终止我单位响应、成交合同，有权拒绝我单位在一定时期内进入你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14:paraId="684DBBC5">
      <w:pPr>
        <w:autoSpaceDE w:val="0"/>
        <w:autoSpaceDN w:val="0"/>
        <w:spacing w:line="360" w:lineRule="auto"/>
        <w:ind w:left="2"/>
        <w:jc w:val="left"/>
        <w:rPr>
          <w:rFonts w:cs="仿宋" w:asciiTheme="minorEastAsia" w:hAnsiTheme="minorEastAsia"/>
          <w:kern w:val="0"/>
          <w:sz w:val="24"/>
          <w:lang w:val="zh-CN"/>
        </w:rPr>
      </w:pPr>
    </w:p>
    <w:p w14:paraId="18309AF0">
      <w:pPr>
        <w:autoSpaceDE w:val="0"/>
        <w:autoSpaceDN w:val="0"/>
        <w:spacing w:line="360" w:lineRule="auto"/>
        <w:ind w:left="2"/>
        <w:jc w:val="left"/>
        <w:rPr>
          <w:rFonts w:cs="仿宋" w:asciiTheme="minorEastAsia" w:hAnsiTheme="minorEastAsia"/>
          <w:kern w:val="0"/>
          <w:sz w:val="24"/>
          <w:lang w:val="zh-CN"/>
        </w:rPr>
      </w:pPr>
    </w:p>
    <w:p w14:paraId="0CC5A28C">
      <w:pPr>
        <w:autoSpaceDE w:val="0"/>
        <w:autoSpaceDN w:val="0"/>
        <w:spacing w:line="360" w:lineRule="auto"/>
        <w:ind w:left="2"/>
        <w:jc w:val="left"/>
        <w:rPr>
          <w:rFonts w:cs="仿宋" w:asciiTheme="minorEastAsia" w:hAnsiTheme="minorEastAsia"/>
          <w:kern w:val="0"/>
          <w:sz w:val="24"/>
          <w:lang w:val="zh-CN"/>
        </w:rPr>
      </w:pPr>
    </w:p>
    <w:p w14:paraId="62961F00">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14:paraId="47896A94">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14:paraId="7566534D">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14:paraId="60D72876">
      <w:pPr>
        <w:pStyle w:val="7"/>
        <w:sectPr>
          <w:pgSz w:w="11906" w:h="16838"/>
          <w:pgMar w:top="1276" w:right="1418" w:bottom="1247" w:left="1418" w:header="851" w:footer="992" w:gutter="0"/>
          <w:cols w:space="720" w:num="1"/>
          <w:titlePg/>
          <w:docGrid w:linePitch="312" w:charSpace="0"/>
        </w:sectPr>
      </w:pPr>
    </w:p>
    <w:p w14:paraId="0DD6FC36">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七</w:t>
      </w:r>
      <w:r>
        <w:rPr>
          <w:rFonts w:hint="eastAsia" w:cs="仿宋" w:asciiTheme="minorEastAsia" w:hAnsiTheme="minorEastAsia"/>
          <w:b/>
          <w:kern w:val="0"/>
          <w:sz w:val="32"/>
          <w:szCs w:val="32"/>
          <w:lang w:val="zh-CN"/>
        </w:rPr>
        <w:t>、供应商股东信息及出资比例信息表</w:t>
      </w:r>
    </w:p>
    <w:p w14:paraId="699681B5">
      <w:pPr>
        <w:pStyle w:val="13"/>
        <w:rPr>
          <w:lang w:val="zh-CN"/>
        </w:rPr>
      </w:pPr>
    </w:p>
    <w:p w14:paraId="1CB93DD1">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08D3B7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08BE8BB4">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14:paraId="461C3946">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14:paraId="4DC96F2C">
            <w:pPr>
              <w:spacing w:line="360" w:lineRule="auto"/>
              <w:jc w:val="center"/>
              <w:rPr>
                <w:rFonts w:ascii="宋体" w:hAnsi="宋体" w:eastAsia="宋体" w:cs="宋体"/>
                <w:sz w:val="24"/>
              </w:rPr>
            </w:pPr>
            <w:r>
              <w:rPr>
                <w:rFonts w:hint="eastAsia" w:ascii="宋体" w:hAnsi="宋体" w:eastAsia="宋体" w:cs="宋体"/>
                <w:sz w:val="24"/>
              </w:rPr>
              <w:t>出资比例</w:t>
            </w:r>
          </w:p>
        </w:tc>
      </w:tr>
      <w:tr w14:paraId="1F6FD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5B628B9C">
            <w:pPr>
              <w:spacing w:line="360" w:lineRule="auto"/>
              <w:rPr>
                <w:rFonts w:ascii="宋体" w:hAnsi="宋体" w:eastAsia="宋体" w:cs="宋体"/>
                <w:b/>
                <w:kern w:val="0"/>
                <w:sz w:val="24"/>
              </w:rPr>
            </w:pPr>
          </w:p>
        </w:tc>
        <w:tc>
          <w:tcPr>
            <w:tcW w:w="2482" w:type="dxa"/>
          </w:tcPr>
          <w:p w14:paraId="11353595">
            <w:pPr>
              <w:spacing w:line="360" w:lineRule="auto"/>
              <w:rPr>
                <w:rFonts w:ascii="宋体" w:hAnsi="宋体" w:eastAsia="宋体" w:cs="宋体"/>
                <w:b/>
                <w:kern w:val="0"/>
                <w:sz w:val="24"/>
              </w:rPr>
            </w:pPr>
          </w:p>
        </w:tc>
        <w:tc>
          <w:tcPr>
            <w:tcW w:w="2881" w:type="dxa"/>
          </w:tcPr>
          <w:p w14:paraId="28F8BC0E">
            <w:pPr>
              <w:spacing w:line="360" w:lineRule="auto"/>
              <w:rPr>
                <w:rFonts w:ascii="宋体" w:hAnsi="宋体" w:eastAsia="宋体" w:cs="宋体"/>
                <w:b/>
                <w:kern w:val="0"/>
                <w:sz w:val="24"/>
              </w:rPr>
            </w:pPr>
          </w:p>
        </w:tc>
      </w:tr>
      <w:tr w14:paraId="67764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27DB4C10">
            <w:pPr>
              <w:spacing w:line="360" w:lineRule="auto"/>
              <w:rPr>
                <w:rFonts w:ascii="宋体" w:hAnsi="宋体" w:eastAsia="宋体" w:cs="宋体"/>
                <w:b/>
                <w:kern w:val="0"/>
                <w:sz w:val="24"/>
              </w:rPr>
            </w:pPr>
          </w:p>
        </w:tc>
        <w:tc>
          <w:tcPr>
            <w:tcW w:w="2482" w:type="dxa"/>
          </w:tcPr>
          <w:p w14:paraId="45D3F2AD">
            <w:pPr>
              <w:spacing w:line="360" w:lineRule="auto"/>
              <w:rPr>
                <w:rFonts w:ascii="宋体" w:hAnsi="宋体" w:eastAsia="宋体" w:cs="宋体"/>
                <w:b/>
                <w:kern w:val="0"/>
                <w:sz w:val="24"/>
              </w:rPr>
            </w:pPr>
          </w:p>
        </w:tc>
        <w:tc>
          <w:tcPr>
            <w:tcW w:w="2881" w:type="dxa"/>
          </w:tcPr>
          <w:p w14:paraId="1D049C83">
            <w:pPr>
              <w:spacing w:line="360" w:lineRule="auto"/>
              <w:rPr>
                <w:rFonts w:ascii="宋体" w:hAnsi="宋体" w:eastAsia="宋体" w:cs="宋体"/>
                <w:b/>
                <w:kern w:val="0"/>
                <w:sz w:val="24"/>
              </w:rPr>
            </w:pPr>
          </w:p>
        </w:tc>
      </w:tr>
      <w:tr w14:paraId="3B4E1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BCD33FD">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14:paraId="5A6D6F5B">
            <w:pPr>
              <w:spacing w:line="360" w:lineRule="auto"/>
              <w:rPr>
                <w:rFonts w:ascii="宋体" w:hAnsi="宋体" w:eastAsia="宋体" w:cs="宋体"/>
                <w:b/>
                <w:kern w:val="0"/>
                <w:sz w:val="24"/>
              </w:rPr>
            </w:pPr>
          </w:p>
        </w:tc>
        <w:tc>
          <w:tcPr>
            <w:tcW w:w="2881" w:type="dxa"/>
          </w:tcPr>
          <w:p w14:paraId="0F67A88D">
            <w:pPr>
              <w:spacing w:line="360" w:lineRule="auto"/>
              <w:rPr>
                <w:rFonts w:ascii="宋体" w:hAnsi="宋体" w:eastAsia="宋体" w:cs="宋体"/>
                <w:b/>
                <w:kern w:val="0"/>
                <w:sz w:val="24"/>
              </w:rPr>
            </w:pPr>
          </w:p>
        </w:tc>
      </w:tr>
    </w:tbl>
    <w:p w14:paraId="3E5A28AF">
      <w:pPr>
        <w:spacing w:line="360" w:lineRule="auto"/>
        <w:rPr>
          <w:rFonts w:ascii="宋体" w:hAnsi="宋体" w:eastAsia="宋体" w:cs="宋体"/>
          <w:kern w:val="0"/>
          <w:sz w:val="24"/>
        </w:rPr>
      </w:pPr>
    </w:p>
    <w:p w14:paraId="3B5C5AA6">
      <w:pPr>
        <w:spacing w:line="360" w:lineRule="auto"/>
        <w:rPr>
          <w:rFonts w:ascii="宋体" w:hAnsi="宋体" w:eastAsia="宋体" w:cs="宋体"/>
          <w:kern w:val="0"/>
          <w:sz w:val="24"/>
        </w:rPr>
      </w:pPr>
    </w:p>
    <w:p w14:paraId="1AF0D0F9">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65F70F3E">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22B6C09D">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70536C55">
      <w:pPr>
        <w:spacing w:line="360" w:lineRule="auto"/>
        <w:rPr>
          <w:rFonts w:ascii="宋体" w:hAnsi="宋体" w:eastAsia="宋体" w:cs="宋体"/>
          <w:b/>
          <w:bCs/>
          <w:sz w:val="24"/>
        </w:rPr>
      </w:pPr>
    </w:p>
    <w:p w14:paraId="0647D44F">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14:paraId="4D82D6F2">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4037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1F4CABA">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14:paraId="1DC50399">
            <w:pPr>
              <w:spacing w:line="360" w:lineRule="auto"/>
              <w:jc w:val="center"/>
              <w:rPr>
                <w:rFonts w:ascii="宋体" w:hAnsi="宋体" w:eastAsia="宋体" w:cs="宋体"/>
                <w:sz w:val="24"/>
              </w:rPr>
            </w:pPr>
            <w:r>
              <w:rPr>
                <w:rFonts w:hint="eastAsia" w:ascii="宋体" w:hAnsi="宋体" w:eastAsia="宋体" w:cs="宋体"/>
                <w:sz w:val="24"/>
              </w:rPr>
              <w:t>存在</w:t>
            </w:r>
            <w:r>
              <w:rPr>
                <w:rFonts w:hint="eastAsia" w:ascii="宋体" w:hAnsi="宋体" w:eastAsia="宋体" w:cs="宋体"/>
                <w:sz w:val="24"/>
                <w:lang w:val="en-US" w:eastAsia="zh-CN"/>
              </w:rPr>
              <w:t>管理关</w:t>
            </w:r>
            <w:r>
              <w:rPr>
                <w:rFonts w:hint="eastAsia" w:ascii="宋体" w:hAnsi="宋体" w:eastAsia="宋体" w:cs="宋体"/>
                <w:sz w:val="24"/>
              </w:rPr>
              <w:t>系的单位全称</w:t>
            </w:r>
          </w:p>
        </w:tc>
      </w:tr>
      <w:tr w14:paraId="6B0CB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7EC64BE">
            <w:pPr>
              <w:spacing w:line="360" w:lineRule="auto"/>
              <w:rPr>
                <w:rFonts w:ascii="宋体" w:hAnsi="宋体" w:eastAsia="宋体" w:cs="宋体"/>
                <w:b/>
                <w:kern w:val="0"/>
                <w:sz w:val="24"/>
              </w:rPr>
            </w:pPr>
          </w:p>
        </w:tc>
        <w:tc>
          <w:tcPr>
            <w:tcW w:w="5387" w:type="dxa"/>
            <w:vAlign w:val="center"/>
          </w:tcPr>
          <w:p w14:paraId="6A342804">
            <w:pPr>
              <w:spacing w:line="360" w:lineRule="auto"/>
              <w:rPr>
                <w:rFonts w:ascii="宋体" w:hAnsi="宋体" w:eastAsia="宋体" w:cs="宋体"/>
                <w:b/>
                <w:kern w:val="0"/>
                <w:sz w:val="24"/>
              </w:rPr>
            </w:pPr>
          </w:p>
        </w:tc>
      </w:tr>
      <w:tr w14:paraId="14A98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506592DA">
            <w:pPr>
              <w:spacing w:line="360" w:lineRule="auto"/>
              <w:rPr>
                <w:rFonts w:ascii="宋体" w:hAnsi="宋体" w:eastAsia="宋体" w:cs="宋体"/>
                <w:b/>
                <w:kern w:val="0"/>
                <w:sz w:val="24"/>
              </w:rPr>
            </w:pPr>
          </w:p>
        </w:tc>
        <w:tc>
          <w:tcPr>
            <w:tcW w:w="5387" w:type="dxa"/>
            <w:vAlign w:val="center"/>
          </w:tcPr>
          <w:p w14:paraId="04DD8703">
            <w:pPr>
              <w:spacing w:line="360" w:lineRule="auto"/>
              <w:rPr>
                <w:rFonts w:ascii="宋体" w:hAnsi="宋体" w:eastAsia="宋体" w:cs="宋体"/>
                <w:b/>
                <w:kern w:val="0"/>
                <w:sz w:val="24"/>
              </w:rPr>
            </w:pPr>
          </w:p>
        </w:tc>
      </w:tr>
      <w:tr w14:paraId="786C6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2463E078">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14:paraId="35C987AB">
            <w:pPr>
              <w:spacing w:line="360" w:lineRule="auto"/>
              <w:rPr>
                <w:rFonts w:ascii="宋体" w:hAnsi="宋体" w:eastAsia="宋体" w:cs="宋体"/>
                <w:b/>
                <w:kern w:val="0"/>
                <w:sz w:val="24"/>
              </w:rPr>
            </w:pPr>
          </w:p>
        </w:tc>
      </w:tr>
    </w:tbl>
    <w:p w14:paraId="4F188F05">
      <w:pPr>
        <w:spacing w:line="360" w:lineRule="auto"/>
        <w:rPr>
          <w:rFonts w:ascii="宋体" w:hAnsi="宋体" w:eastAsia="宋体" w:cs="宋体"/>
          <w:kern w:val="0"/>
          <w:sz w:val="24"/>
        </w:rPr>
      </w:pPr>
    </w:p>
    <w:p w14:paraId="66070A14">
      <w:pPr>
        <w:spacing w:line="360" w:lineRule="auto"/>
        <w:rPr>
          <w:rFonts w:ascii="宋体" w:hAnsi="宋体" w:eastAsia="宋体" w:cs="宋体"/>
          <w:kern w:val="0"/>
          <w:sz w:val="24"/>
        </w:rPr>
      </w:pPr>
    </w:p>
    <w:p w14:paraId="745217E8">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14:paraId="4D2EC5CF">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14:paraId="30B06854">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14:paraId="29DA9061">
      <w:pPr>
        <w:spacing w:line="360" w:lineRule="auto"/>
        <w:rPr>
          <w:rFonts w:ascii="宋体" w:hAnsi="宋体" w:eastAsia="宋体" w:cs="宋体"/>
          <w:b/>
          <w:kern w:val="0"/>
          <w:sz w:val="24"/>
        </w:rPr>
      </w:pPr>
    </w:p>
    <w:p w14:paraId="2F5EADE0">
      <w:pPr>
        <w:spacing w:line="360" w:lineRule="auto"/>
        <w:rPr>
          <w:rFonts w:ascii="宋体" w:hAnsi="宋体" w:eastAsia="宋体" w:cs="宋体"/>
          <w:b/>
          <w:kern w:val="0"/>
          <w:sz w:val="24"/>
        </w:rPr>
      </w:pPr>
    </w:p>
    <w:p w14:paraId="1D23F438">
      <w:pPr>
        <w:spacing w:line="360" w:lineRule="auto"/>
        <w:rPr>
          <w:rFonts w:ascii="宋体" w:hAnsi="宋体" w:eastAsia="宋体" w:cs="宋体"/>
          <w:b/>
          <w:kern w:val="0"/>
          <w:sz w:val="24"/>
        </w:rPr>
      </w:pPr>
      <w:r>
        <w:rPr>
          <w:rFonts w:hint="eastAsia" w:ascii="宋体" w:hAnsi="宋体" w:eastAsia="宋体" w:cs="宋体"/>
          <w:b/>
          <w:kern w:val="0"/>
          <w:sz w:val="24"/>
        </w:rPr>
        <w:t>注：</w:t>
      </w:r>
    </w:p>
    <w:p w14:paraId="2BCF5864">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14:paraId="3B07E95D">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14:paraId="30FD7415">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14:paraId="34DB01ED">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en-US" w:eastAsia="zh-CN"/>
        </w:rPr>
        <w:t>八</w:t>
      </w:r>
      <w:r>
        <w:rPr>
          <w:rFonts w:hint="eastAsia" w:cs="仿宋" w:asciiTheme="minorEastAsia" w:hAnsiTheme="minorEastAsia"/>
          <w:b/>
          <w:kern w:val="0"/>
          <w:sz w:val="32"/>
          <w:szCs w:val="32"/>
        </w:rPr>
        <w:t>、</w:t>
      </w:r>
      <w:r>
        <w:rPr>
          <w:rFonts w:hint="eastAsia" w:cs="仿宋" w:asciiTheme="minorEastAsia" w:hAnsiTheme="minorEastAsia"/>
          <w:b/>
          <w:kern w:val="0"/>
          <w:sz w:val="32"/>
          <w:szCs w:val="32"/>
          <w:lang w:val="zh-CN"/>
        </w:rPr>
        <w:t>供应商服务质量保证承诺函</w:t>
      </w:r>
    </w:p>
    <w:p w14:paraId="6126A200">
      <w:pPr>
        <w:snapToGrid w:val="0"/>
        <w:spacing w:line="360" w:lineRule="auto"/>
        <w:rPr>
          <w:rFonts w:ascii="宋体" w:hAnsi="宋体" w:eastAsia="宋体" w:cs="宋体"/>
          <w:sz w:val="24"/>
        </w:rPr>
      </w:pPr>
    </w:p>
    <w:p w14:paraId="5A8E21EC">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14:paraId="01C5A099">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cs="仿宋" w:asciiTheme="minorEastAsia" w:hAnsiTheme="minorEastAsia"/>
          <w:sz w:val="24"/>
          <w:u w:val="single"/>
          <w:lang w:eastAsia="zh-CN"/>
        </w:rPr>
        <w:t>2024年临江公司阳离子聚丙烯酰胺（PAM）3个月用量采购项目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活动，并作如下承诺：</w:t>
      </w:r>
    </w:p>
    <w:p w14:paraId="5EDD5A53">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1.我公司所供产品均为生产</w:t>
      </w:r>
      <w:r>
        <w:rPr>
          <w:rFonts w:hint="eastAsia" w:ascii="宋体" w:hAnsi="宋体" w:eastAsia="宋体" w:cs="宋体"/>
          <w:sz w:val="24"/>
          <w:lang w:val="en-US" w:eastAsia="zh-CN"/>
        </w:rPr>
        <w:t>合格产品</w:t>
      </w:r>
      <w:r>
        <w:rPr>
          <w:rFonts w:hint="eastAsia" w:ascii="宋体" w:hAnsi="宋体" w:eastAsia="宋体" w:cs="宋体"/>
          <w:sz w:val="24"/>
        </w:rPr>
        <w:t>或正规销售渠道进货。如采购人需要，可以提供生产厂家到我公司的完整供应链销售凭证。</w:t>
      </w:r>
    </w:p>
    <w:p w14:paraId="226F3C6A">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14:paraId="145286FB">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14:paraId="211A0955">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14:paraId="08CDFF66">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14:paraId="4D94869D">
      <w:pPr>
        <w:snapToGrid w:val="0"/>
        <w:spacing w:line="360" w:lineRule="auto"/>
        <w:rPr>
          <w:rFonts w:ascii="宋体" w:hAnsi="宋体" w:eastAsia="宋体" w:cs="宋体"/>
          <w:sz w:val="24"/>
        </w:rPr>
      </w:pPr>
    </w:p>
    <w:p w14:paraId="25E3A0FE">
      <w:pPr>
        <w:snapToGrid w:val="0"/>
        <w:spacing w:line="360" w:lineRule="auto"/>
        <w:rPr>
          <w:rFonts w:ascii="宋体" w:hAnsi="宋体" w:eastAsia="宋体" w:cs="宋体"/>
          <w:sz w:val="24"/>
        </w:rPr>
      </w:pPr>
    </w:p>
    <w:p w14:paraId="714D0053">
      <w:pPr>
        <w:snapToGrid w:val="0"/>
        <w:spacing w:line="360" w:lineRule="auto"/>
        <w:rPr>
          <w:rFonts w:ascii="宋体" w:hAnsi="宋体" w:eastAsia="宋体" w:cs="宋体"/>
          <w:sz w:val="24"/>
        </w:rPr>
      </w:pPr>
    </w:p>
    <w:p w14:paraId="7324B183">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14:paraId="74BF09CD">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lang w:eastAsia="zh-CN"/>
        </w:rPr>
        <w:t>2024年</w:t>
      </w:r>
      <w:r>
        <w:rPr>
          <w:rFonts w:hint="eastAsia" w:ascii="宋体" w:hAnsi="宋体" w:eastAsia="宋体" w:cs="宋体"/>
          <w:sz w:val="24"/>
        </w:rPr>
        <w:t xml:space="preserve"> 月  日</w:t>
      </w:r>
    </w:p>
    <w:p w14:paraId="55A3FA7C">
      <w:pPr>
        <w:spacing w:line="360" w:lineRule="auto"/>
        <w:jc w:val="center"/>
        <w:outlineLvl w:val="0"/>
        <w:rPr>
          <w:rFonts w:cs="仿宋" w:asciiTheme="minorEastAsia" w:hAnsiTheme="minorEastAsia"/>
          <w:b/>
          <w:kern w:val="0"/>
          <w:sz w:val="36"/>
          <w:szCs w:val="36"/>
        </w:rPr>
      </w:pPr>
    </w:p>
    <w:p w14:paraId="77729364">
      <w:pPr>
        <w:spacing w:line="360" w:lineRule="auto"/>
        <w:jc w:val="center"/>
        <w:outlineLvl w:val="0"/>
        <w:rPr>
          <w:rFonts w:cs="仿宋" w:asciiTheme="minorEastAsia" w:hAnsiTheme="minorEastAsia"/>
          <w:b/>
          <w:kern w:val="0"/>
          <w:sz w:val="36"/>
          <w:szCs w:val="36"/>
        </w:rPr>
      </w:pPr>
    </w:p>
    <w:p w14:paraId="1AB8F421">
      <w:pPr>
        <w:spacing w:line="360" w:lineRule="auto"/>
        <w:jc w:val="center"/>
        <w:outlineLvl w:val="0"/>
        <w:rPr>
          <w:rFonts w:cs="仿宋" w:asciiTheme="minorEastAsia" w:hAnsiTheme="minorEastAsia"/>
          <w:b/>
          <w:kern w:val="0"/>
          <w:sz w:val="36"/>
          <w:szCs w:val="36"/>
        </w:rPr>
      </w:pPr>
    </w:p>
    <w:p w14:paraId="68E76B1D">
      <w:pPr>
        <w:spacing w:line="360" w:lineRule="auto"/>
        <w:jc w:val="center"/>
        <w:outlineLvl w:val="0"/>
        <w:rPr>
          <w:rFonts w:cs="仿宋" w:asciiTheme="minorEastAsia" w:hAnsiTheme="minorEastAsia"/>
          <w:b/>
          <w:kern w:val="0"/>
          <w:sz w:val="36"/>
          <w:szCs w:val="36"/>
        </w:rPr>
      </w:pPr>
    </w:p>
    <w:p w14:paraId="4A823319">
      <w:pPr>
        <w:spacing w:line="360" w:lineRule="auto"/>
        <w:jc w:val="center"/>
        <w:outlineLvl w:val="0"/>
        <w:rPr>
          <w:rFonts w:cs="仿宋" w:asciiTheme="minorEastAsia" w:hAnsiTheme="minorEastAsia"/>
          <w:b/>
          <w:kern w:val="0"/>
          <w:sz w:val="36"/>
          <w:szCs w:val="36"/>
        </w:rPr>
      </w:pPr>
    </w:p>
    <w:p w14:paraId="43C2E5CF">
      <w:pPr>
        <w:spacing w:line="360" w:lineRule="auto"/>
        <w:jc w:val="center"/>
        <w:outlineLvl w:val="0"/>
        <w:rPr>
          <w:rFonts w:cs="仿宋" w:asciiTheme="minorEastAsia" w:hAnsiTheme="minorEastAsia"/>
          <w:b/>
          <w:kern w:val="0"/>
          <w:sz w:val="36"/>
          <w:szCs w:val="36"/>
        </w:rPr>
      </w:pPr>
    </w:p>
    <w:p w14:paraId="1806212D">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14:paraId="0F940CB4">
      <w:pPr>
        <w:pStyle w:val="4"/>
        <w:jc w:val="center"/>
        <w:rPr>
          <w:sz w:val="32"/>
          <w:szCs w:val="32"/>
        </w:rPr>
      </w:pPr>
      <w:r>
        <w:rPr>
          <w:rFonts w:hint="eastAsia"/>
          <w:sz w:val="32"/>
          <w:szCs w:val="32"/>
        </w:rPr>
        <w:t>一 、 报价函</w:t>
      </w:r>
    </w:p>
    <w:p w14:paraId="4185FF6C">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14:paraId="5FAB94D0">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cs="仿宋" w:asciiTheme="minorEastAsia" w:hAnsiTheme="minorEastAsia"/>
          <w:sz w:val="24"/>
          <w:u w:val="single"/>
          <w:lang w:eastAsia="zh-CN"/>
        </w:rPr>
        <w:t>2024年临江公司阳离子聚丙烯酰胺（PAM）3个月用量采购项目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14:paraId="24F9F7AA">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14:paraId="3ECE5FC3">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14:paraId="4B50CC97">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w:t>
      </w:r>
      <w:r>
        <w:rPr>
          <w:rFonts w:hint="eastAsia" w:ascii="宋体" w:hAnsi="宋体" w:eastAsia="宋体" w:cs="宋体"/>
          <w:sz w:val="24"/>
          <w:lang w:val="en-US" w:eastAsia="zh-CN"/>
        </w:rPr>
        <w:t>缴纳</w:t>
      </w:r>
      <w:r>
        <w:rPr>
          <w:rFonts w:hint="eastAsia" w:ascii="宋体" w:hAnsi="宋体" w:eastAsia="宋体" w:cs="宋体"/>
          <w:sz w:val="24"/>
        </w:rPr>
        <w:t>的全部询价保证金。</w:t>
      </w:r>
    </w:p>
    <w:p w14:paraId="681039DB">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14:paraId="78E4C31B">
      <w:pPr>
        <w:pStyle w:val="7"/>
        <w:ind w:firstLine="480" w:firstLineChars="200"/>
        <w:jc w:val="left"/>
        <w:rPr>
          <w:rFonts w:hAnsi="宋体" w:cs="宋体"/>
        </w:rPr>
      </w:pPr>
    </w:p>
    <w:p w14:paraId="07F0A2E3">
      <w:pPr>
        <w:pStyle w:val="7"/>
        <w:ind w:firstLine="480" w:firstLineChars="200"/>
        <w:jc w:val="left"/>
        <w:rPr>
          <w:rFonts w:hAnsi="宋体" w:cs="宋体"/>
        </w:rPr>
      </w:pPr>
    </w:p>
    <w:p w14:paraId="04322F6C">
      <w:pPr>
        <w:pStyle w:val="7"/>
        <w:jc w:val="left"/>
        <w:rPr>
          <w:rFonts w:hAnsi="宋体" w:cs="宋体"/>
        </w:rPr>
      </w:pPr>
      <w:r>
        <w:rPr>
          <w:rFonts w:hint="eastAsia" w:hAnsi="宋体" w:cs="宋体"/>
        </w:rPr>
        <w:t>供应商名称：（盖单位公章）</w:t>
      </w:r>
    </w:p>
    <w:p w14:paraId="5814E9B0">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14:paraId="5FD1DB80">
      <w:pPr>
        <w:pStyle w:val="7"/>
        <w:tabs>
          <w:tab w:val="left" w:pos="4101"/>
        </w:tabs>
        <w:jc w:val="left"/>
        <w:rPr>
          <w:rFonts w:hAnsi="宋体" w:cs="宋体"/>
        </w:rPr>
      </w:pPr>
      <w:r>
        <w:rPr>
          <w:rFonts w:hint="eastAsia" w:hAnsi="宋体" w:cs="宋体"/>
        </w:rPr>
        <w:t>地址：</w:t>
      </w:r>
    </w:p>
    <w:p w14:paraId="677CE25A">
      <w:pPr>
        <w:pStyle w:val="7"/>
        <w:tabs>
          <w:tab w:val="left" w:pos="4101"/>
        </w:tabs>
        <w:jc w:val="left"/>
        <w:rPr>
          <w:rFonts w:hAnsi="宋体" w:cs="宋体"/>
        </w:rPr>
      </w:pPr>
      <w:r>
        <w:rPr>
          <w:rFonts w:hint="eastAsia" w:hAnsi="宋体" w:cs="宋体"/>
        </w:rPr>
        <w:t>电话</w:t>
      </w:r>
      <w:r>
        <w:rPr>
          <w:rFonts w:hint="eastAsia" w:hAnsi="宋体" w:cs="宋体"/>
          <w:spacing w:val="-17"/>
        </w:rPr>
        <w:t>：</w:t>
      </w:r>
    </w:p>
    <w:p w14:paraId="48926325">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14:paraId="1D2B62BE">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14:paraId="7BCC2529">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2E5C08E7">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2024年临江公司阳离子聚丙烯酰胺（PAM）3个月用量采购项目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202409021</w:t>
      </w:r>
      <w:r>
        <w:rPr>
          <w:rFonts w:hint="eastAsia" w:cs="仿宋" w:asciiTheme="minorEastAsia" w:hAnsiTheme="minorEastAsia"/>
          <w:sz w:val="24"/>
          <w:u w:val="singl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14:paraId="5671AE32">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6"/>
        <w:gridCol w:w="900"/>
        <w:gridCol w:w="2564"/>
        <w:gridCol w:w="557"/>
        <w:gridCol w:w="580"/>
        <w:gridCol w:w="852"/>
        <w:gridCol w:w="1322"/>
        <w:gridCol w:w="4276"/>
      </w:tblGrid>
      <w:tr w14:paraId="4353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4BE2CA44">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556" w:type="dxa"/>
            <w:vAlign w:val="center"/>
          </w:tcPr>
          <w:p w14:paraId="4AC7933E">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900" w:type="dxa"/>
            <w:vAlign w:val="center"/>
          </w:tcPr>
          <w:p w14:paraId="0B84D9EE">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2564" w:type="dxa"/>
            <w:vAlign w:val="center"/>
          </w:tcPr>
          <w:p w14:paraId="6EAF2B07">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14:paraId="6C097D1F">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14:paraId="269A1618">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14:paraId="489F76B1">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14:paraId="001CEC16">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14:paraId="3424368A">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14:paraId="1C642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14:paraId="663BFD4D">
            <w:pPr>
              <w:pStyle w:val="3"/>
              <w:jc w:val="center"/>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1</w:t>
            </w:r>
          </w:p>
        </w:tc>
        <w:tc>
          <w:tcPr>
            <w:tcW w:w="1556" w:type="dxa"/>
            <w:vAlign w:val="center"/>
          </w:tcPr>
          <w:p w14:paraId="343B0C48">
            <w:pPr>
              <w:spacing w:line="360" w:lineRule="auto"/>
              <w:jc w:val="center"/>
              <w:rPr>
                <w:rFonts w:cs="仿宋" w:asciiTheme="minorEastAsia" w:hAnsiTheme="minorEastAsia"/>
                <w:b/>
                <w:sz w:val="24"/>
              </w:rPr>
            </w:pPr>
          </w:p>
        </w:tc>
        <w:tc>
          <w:tcPr>
            <w:tcW w:w="900" w:type="dxa"/>
            <w:vAlign w:val="center"/>
          </w:tcPr>
          <w:p w14:paraId="789C8F14">
            <w:pPr>
              <w:spacing w:line="360" w:lineRule="auto"/>
              <w:jc w:val="center"/>
              <w:rPr>
                <w:rFonts w:cs="仿宋" w:asciiTheme="minorEastAsia" w:hAnsiTheme="minorEastAsia"/>
                <w:b/>
                <w:sz w:val="24"/>
              </w:rPr>
            </w:pPr>
          </w:p>
        </w:tc>
        <w:tc>
          <w:tcPr>
            <w:tcW w:w="2564" w:type="dxa"/>
            <w:vAlign w:val="center"/>
          </w:tcPr>
          <w:p w14:paraId="62ED1E9A">
            <w:pPr>
              <w:spacing w:line="360" w:lineRule="auto"/>
              <w:jc w:val="center"/>
              <w:rPr>
                <w:rFonts w:cs="仿宋" w:asciiTheme="minorEastAsia" w:hAnsiTheme="minorEastAsia"/>
                <w:b/>
                <w:sz w:val="24"/>
              </w:rPr>
            </w:pPr>
          </w:p>
        </w:tc>
        <w:tc>
          <w:tcPr>
            <w:tcW w:w="557" w:type="dxa"/>
            <w:vAlign w:val="center"/>
          </w:tcPr>
          <w:p w14:paraId="1A89A196">
            <w:pPr>
              <w:spacing w:line="360" w:lineRule="auto"/>
              <w:jc w:val="center"/>
              <w:rPr>
                <w:rFonts w:cs="仿宋" w:asciiTheme="minorEastAsia" w:hAnsiTheme="minorEastAsia"/>
                <w:b/>
                <w:sz w:val="24"/>
              </w:rPr>
            </w:pPr>
          </w:p>
        </w:tc>
        <w:tc>
          <w:tcPr>
            <w:tcW w:w="580" w:type="dxa"/>
            <w:vAlign w:val="center"/>
          </w:tcPr>
          <w:p w14:paraId="06F85D54">
            <w:pPr>
              <w:spacing w:line="360" w:lineRule="auto"/>
              <w:jc w:val="center"/>
              <w:rPr>
                <w:rFonts w:cs="仿宋" w:asciiTheme="minorEastAsia" w:hAnsiTheme="minorEastAsia"/>
                <w:b/>
                <w:sz w:val="24"/>
              </w:rPr>
            </w:pPr>
          </w:p>
        </w:tc>
        <w:tc>
          <w:tcPr>
            <w:tcW w:w="852" w:type="dxa"/>
            <w:vAlign w:val="center"/>
          </w:tcPr>
          <w:p w14:paraId="491C6BA8">
            <w:pPr>
              <w:spacing w:line="360" w:lineRule="auto"/>
              <w:jc w:val="center"/>
              <w:rPr>
                <w:rFonts w:cs="仿宋" w:asciiTheme="minorEastAsia" w:hAnsiTheme="minorEastAsia"/>
                <w:b/>
                <w:sz w:val="24"/>
              </w:rPr>
            </w:pPr>
          </w:p>
        </w:tc>
        <w:tc>
          <w:tcPr>
            <w:tcW w:w="1322" w:type="dxa"/>
            <w:vAlign w:val="center"/>
          </w:tcPr>
          <w:p w14:paraId="5C77440C">
            <w:pPr>
              <w:spacing w:line="360" w:lineRule="auto"/>
              <w:jc w:val="center"/>
              <w:rPr>
                <w:rFonts w:cs="仿宋" w:asciiTheme="minorEastAsia" w:hAnsiTheme="minorEastAsia"/>
                <w:b/>
                <w:sz w:val="24"/>
              </w:rPr>
            </w:pPr>
          </w:p>
        </w:tc>
        <w:tc>
          <w:tcPr>
            <w:tcW w:w="4276" w:type="dxa"/>
            <w:vAlign w:val="center"/>
          </w:tcPr>
          <w:p w14:paraId="1896767A">
            <w:pPr>
              <w:spacing w:line="360" w:lineRule="auto"/>
              <w:jc w:val="center"/>
              <w:rPr>
                <w:rFonts w:cs="仿宋" w:asciiTheme="minorEastAsia" w:hAnsiTheme="minorEastAsia"/>
                <w:b/>
                <w:sz w:val="24"/>
              </w:rPr>
            </w:pPr>
          </w:p>
        </w:tc>
      </w:tr>
      <w:tr w14:paraId="482EA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14:paraId="105D1219">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10151" w:type="dxa"/>
            <w:gridSpan w:val="6"/>
            <w:vAlign w:val="center"/>
          </w:tcPr>
          <w:p w14:paraId="27281DA3">
            <w:pPr>
              <w:spacing w:line="360" w:lineRule="auto"/>
              <w:jc w:val="center"/>
              <w:rPr>
                <w:rFonts w:cs="仿宋" w:asciiTheme="minorEastAsia" w:hAnsiTheme="minorEastAsia"/>
                <w:sz w:val="24"/>
              </w:rPr>
            </w:pPr>
          </w:p>
        </w:tc>
      </w:tr>
      <w:tr w14:paraId="2716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14:paraId="3E6D7C54">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10151" w:type="dxa"/>
            <w:gridSpan w:val="6"/>
            <w:vAlign w:val="center"/>
          </w:tcPr>
          <w:p w14:paraId="3199CCC9">
            <w:pPr>
              <w:spacing w:line="360" w:lineRule="auto"/>
              <w:jc w:val="center"/>
              <w:rPr>
                <w:rFonts w:cs="仿宋" w:asciiTheme="minorEastAsia" w:hAnsiTheme="minorEastAsia"/>
                <w:sz w:val="24"/>
              </w:rPr>
            </w:pPr>
          </w:p>
        </w:tc>
      </w:tr>
      <w:tr w14:paraId="132CB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0" w:type="dxa"/>
            <w:gridSpan w:val="3"/>
            <w:vAlign w:val="center"/>
          </w:tcPr>
          <w:p w14:paraId="65B0D2DA">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10151" w:type="dxa"/>
            <w:gridSpan w:val="6"/>
            <w:vAlign w:val="center"/>
          </w:tcPr>
          <w:p w14:paraId="025FFDDB">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14:paraId="5329415D">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14:paraId="5D689AA5">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14:paraId="5D6BDCC6">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14:paraId="7F0D3336">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3、特别提示：采购人将对项目名称和项目编号，成交供应商名称、成交金额予以公示。</w:t>
      </w:r>
    </w:p>
    <w:p w14:paraId="5767A85A">
      <w:pPr>
        <w:pStyle w:val="7"/>
      </w:pPr>
    </w:p>
    <w:p w14:paraId="37F6B1D2">
      <w:pPr>
        <w:pStyle w:val="8"/>
      </w:pPr>
    </w:p>
    <w:p w14:paraId="164B6DAD"/>
    <w:p w14:paraId="1B4C2B9E">
      <w:pPr>
        <w:pStyle w:val="7"/>
      </w:pPr>
    </w:p>
    <w:p w14:paraId="2A08B34B">
      <w:pPr>
        <w:pStyle w:val="8"/>
      </w:pPr>
    </w:p>
    <w:p w14:paraId="52808E13"/>
    <w:p w14:paraId="4C783B3E">
      <w:pPr>
        <w:pStyle w:val="7"/>
      </w:pPr>
    </w:p>
    <w:p w14:paraId="4F35CCB4">
      <w:pPr>
        <w:pStyle w:val="8"/>
      </w:pPr>
    </w:p>
    <w:p w14:paraId="7F1DC365"/>
    <w:p w14:paraId="5E9040A3">
      <w:pPr>
        <w:pStyle w:val="7"/>
      </w:pPr>
    </w:p>
    <w:p w14:paraId="71A3305F">
      <w:pPr>
        <w:sectPr>
          <w:pgSz w:w="16838" w:h="11906" w:orient="landscape"/>
          <w:pgMar w:top="1803" w:right="1440" w:bottom="1803" w:left="1440" w:header="851" w:footer="992" w:gutter="0"/>
          <w:cols w:space="0" w:num="1"/>
          <w:docGrid w:type="lines" w:linePitch="319" w:charSpace="0"/>
        </w:sectPr>
      </w:pPr>
    </w:p>
    <w:p w14:paraId="2C3D90B0">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14:paraId="0D015566">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cs="仿宋" w:asciiTheme="minorEastAsia" w:hAnsiTheme="minorEastAsia"/>
          <w:b/>
          <w:spacing w:val="6"/>
          <w:sz w:val="32"/>
          <w:szCs w:val="32"/>
        </w:rPr>
        <w:t>附件</w:t>
      </w:r>
      <w:r>
        <w:rPr>
          <w:rFonts w:hint="eastAsia" w:hAnsi="宋体" w:cs="宋体"/>
          <w:b/>
          <w:sz w:val="32"/>
          <w:szCs w:val="32"/>
          <w:lang w:val="en-US" w:eastAsia="zh-CN"/>
        </w:rPr>
        <w:t xml:space="preserve">1           </w:t>
      </w:r>
      <w:r>
        <w:rPr>
          <w:rFonts w:hint="eastAsia" w:hAnsi="宋体" w:cs="宋体"/>
          <w:b/>
          <w:sz w:val="32"/>
          <w:szCs w:val="32"/>
        </w:rPr>
        <w:t>退还</w:t>
      </w:r>
      <w:r>
        <w:rPr>
          <w:rFonts w:hint="eastAsia" w:hAnsi="宋体" w:cs="宋体"/>
          <w:b/>
          <w:sz w:val="32"/>
          <w:szCs w:val="32"/>
          <w:lang w:val="en-US" w:eastAsia="zh-CN"/>
        </w:rPr>
        <w:t>询价</w:t>
      </w:r>
      <w:r>
        <w:rPr>
          <w:rFonts w:hint="eastAsia" w:hAnsi="宋体" w:cs="宋体"/>
          <w:b/>
          <w:sz w:val="32"/>
          <w:szCs w:val="32"/>
        </w:rPr>
        <w:t>保证金申请书</w:t>
      </w:r>
      <w:r>
        <w:rPr>
          <w:rFonts w:hint="eastAsia" w:hAnsi="宋体" w:cs="宋体"/>
          <w:b/>
          <w:sz w:val="32"/>
          <w:szCs w:val="32"/>
          <w:lang w:eastAsia="zh-CN"/>
        </w:rPr>
        <w:t>（</w:t>
      </w:r>
      <w:r>
        <w:rPr>
          <w:rFonts w:hint="eastAsia" w:hAnsi="宋体" w:cs="宋体"/>
          <w:b/>
          <w:sz w:val="32"/>
          <w:szCs w:val="32"/>
          <w:lang w:val="en-US" w:eastAsia="zh-CN"/>
        </w:rPr>
        <w:t>单独</w:t>
      </w:r>
      <w:r>
        <w:rPr>
          <w:rFonts w:hint="eastAsia" w:hAnsi="宋体" w:cs="宋体"/>
          <w:b/>
          <w:sz w:val="32"/>
          <w:szCs w:val="32"/>
          <w:lang w:eastAsia="zh-CN"/>
        </w:rPr>
        <w:t>）</w:t>
      </w:r>
    </w:p>
    <w:p w14:paraId="0550E155">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14:paraId="7FD32599">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2024年临江公司阳离子聚丙烯酰胺（PAM）3个月用量采购项目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val="en-US" w:eastAsia="zh-CN"/>
        </w:rPr>
        <w:t>报价</w:t>
      </w:r>
      <w:r>
        <w:rPr>
          <w:rFonts w:hint="eastAsia" w:ascii="宋体" w:hAnsi="宋体" w:cs="宋体"/>
          <w:sz w:val="24"/>
        </w:rPr>
        <w:t>，现申请退还该笔</w:t>
      </w:r>
      <w:r>
        <w:rPr>
          <w:rFonts w:hint="eastAsia" w:ascii="宋体" w:hAnsi="宋体" w:cs="宋体"/>
          <w:sz w:val="24"/>
          <w:lang w:val="en-US" w:eastAsia="zh-CN"/>
        </w:rPr>
        <w:t>询价</w:t>
      </w:r>
      <w:r>
        <w:rPr>
          <w:rFonts w:hint="eastAsia" w:ascii="宋体" w:hAnsi="宋体" w:cs="宋体"/>
          <w:sz w:val="24"/>
        </w:rPr>
        <w:t>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3680"/>
        <w:gridCol w:w="1320"/>
        <w:gridCol w:w="2226"/>
      </w:tblGrid>
      <w:tr w14:paraId="4417A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697C6581">
            <w:pPr>
              <w:spacing w:line="360" w:lineRule="auto"/>
              <w:jc w:val="center"/>
              <w:rPr>
                <w:rFonts w:ascii="宋体" w:hAnsi="宋体" w:cs="宋体"/>
                <w:sz w:val="24"/>
              </w:rPr>
            </w:pPr>
            <w:r>
              <w:rPr>
                <w:rFonts w:hint="eastAsia" w:ascii="宋体" w:hAnsi="宋体" w:cs="宋体"/>
                <w:sz w:val="24"/>
              </w:rPr>
              <w:t>申请人信息</w:t>
            </w:r>
          </w:p>
        </w:tc>
        <w:tc>
          <w:tcPr>
            <w:tcW w:w="7226" w:type="dxa"/>
            <w:gridSpan w:val="3"/>
            <w:vAlign w:val="center"/>
          </w:tcPr>
          <w:p w14:paraId="04D72F0D">
            <w:pPr>
              <w:spacing w:line="360" w:lineRule="auto"/>
              <w:rPr>
                <w:rFonts w:ascii="宋体" w:hAnsi="宋体" w:cs="宋体"/>
                <w:sz w:val="24"/>
              </w:rPr>
            </w:pPr>
            <w:r>
              <w:rPr>
                <w:rFonts w:hint="eastAsia" w:ascii="宋体" w:hAnsi="宋体" w:cs="宋体"/>
                <w:sz w:val="24"/>
              </w:rPr>
              <w:t xml:space="preserve">供应商（加盖公章或财务专用章）： </w:t>
            </w:r>
          </w:p>
        </w:tc>
      </w:tr>
      <w:tr w14:paraId="3E5C5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296A4B43">
            <w:pPr>
              <w:spacing w:line="360" w:lineRule="auto"/>
              <w:jc w:val="center"/>
              <w:rPr>
                <w:rFonts w:ascii="宋体" w:hAnsi="宋体" w:cs="宋体"/>
                <w:sz w:val="24"/>
              </w:rPr>
            </w:pPr>
          </w:p>
        </w:tc>
        <w:tc>
          <w:tcPr>
            <w:tcW w:w="3680" w:type="dxa"/>
            <w:vAlign w:val="center"/>
          </w:tcPr>
          <w:p w14:paraId="3E0412B0">
            <w:pPr>
              <w:spacing w:line="360" w:lineRule="auto"/>
              <w:rPr>
                <w:rFonts w:ascii="宋体" w:hAnsi="宋体" w:cs="宋体"/>
                <w:sz w:val="24"/>
              </w:rPr>
            </w:pPr>
            <w:r>
              <w:rPr>
                <w:rFonts w:hint="eastAsia" w:ascii="宋体" w:hAnsi="宋体" w:cs="宋体"/>
                <w:sz w:val="24"/>
              </w:rPr>
              <w:t>财务联系人：</w:t>
            </w:r>
          </w:p>
        </w:tc>
        <w:tc>
          <w:tcPr>
            <w:tcW w:w="1320" w:type="dxa"/>
            <w:vAlign w:val="center"/>
          </w:tcPr>
          <w:p w14:paraId="78E26B06">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2EF10444">
            <w:pPr>
              <w:spacing w:line="360" w:lineRule="auto"/>
              <w:rPr>
                <w:rFonts w:ascii="宋体" w:hAnsi="宋体" w:cs="宋体"/>
                <w:sz w:val="24"/>
              </w:rPr>
            </w:pPr>
          </w:p>
        </w:tc>
      </w:tr>
      <w:tr w14:paraId="4CB1B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642C9A7">
            <w:pPr>
              <w:spacing w:line="360" w:lineRule="auto"/>
              <w:jc w:val="center"/>
              <w:rPr>
                <w:rFonts w:ascii="宋体" w:hAnsi="宋体" w:cs="宋体"/>
                <w:sz w:val="24"/>
              </w:rPr>
            </w:pPr>
          </w:p>
        </w:tc>
        <w:tc>
          <w:tcPr>
            <w:tcW w:w="3680" w:type="dxa"/>
            <w:vAlign w:val="center"/>
          </w:tcPr>
          <w:p w14:paraId="603C5010">
            <w:pPr>
              <w:spacing w:line="360" w:lineRule="auto"/>
              <w:rPr>
                <w:rFonts w:ascii="宋体" w:hAnsi="宋体" w:cs="宋体"/>
                <w:sz w:val="24"/>
              </w:rPr>
            </w:pPr>
            <w:r>
              <w:rPr>
                <w:rFonts w:hint="eastAsia" w:ascii="宋体" w:hAnsi="宋体" w:cs="宋体"/>
                <w:sz w:val="24"/>
              </w:rPr>
              <w:t>项目负责人：</w:t>
            </w:r>
          </w:p>
        </w:tc>
        <w:tc>
          <w:tcPr>
            <w:tcW w:w="1320" w:type="dxa"/>
            <w:vAlign w:val="center"/>
          </w:tcPr>
          <w:p w14:paraId="73DABE99">
            <w:pPr>
              <w:spacing w:line="360" w:lineRule="auto"/>
              <w:rPr>
                <w:rFonts w:ascii="宋体" w:hAnsi="宋体" w:cs="宋体"/>
                <w:sz w:val="24"/>
              </w:rPr>
            </w:pPr>
            <w:r>
              <w:rPr>
                <w:rFonts w:hint="eastAsia" w:ascii="宋体" w:hAnsi="宋体" w:cs="宋体"/>
                <w:sz w:val="24"/>
              </w:rPr>
              <w:t>联系方式</w:t>
            </w:r>
          </w:p>
        </w:tc>
        <w:tc>
          <w:tcPr>
            <w:tcW w:w="2226" w:type="dxa"/>
            <w:vAlign w:val="center"/>
          </w:tcPr>
          <w:p w14:paraId="395911AB">
            <w:pPr>
              <w:spacing w:line="360" w:lineRule="auto"/>
              <w:rPr>
                <w:rFonts w:ascii="宋体" w:hAnsi="宋体" w:cs="宋体"/>
                <w:sz w:val="24"/>
              </w:rPr>
            </w:pPr>
          </w:p>
        </w:tc>
      </w:tr>
      <w:tr w14:paraId="45E13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B623640">
            <w:pPr>
              <w:spacing w:line="360" w:lineRule="auto"/>
              <w:jc w:val="center"/>
              <w:rPr>
                <w:rFonts w:ascii="宋体" w:hAnsi="宋体" w:cs="宋体"/>
                <w:sz w:val="24"/>
              </w:rPr>
            </w:pPr>
          </w:p>
        </w:tc>
        <w:tc>
          <w:tcPr>
            <w:tcW w:w="7226" w:type="dxa"/>
            <w:gridSpan w:val="3"/>
            <w:vAlign w:val="center"/>
          </w:tcPr>
          <w:p w14:paraId="5FC3555D">
            <w:pPr>
              <w:spacing w:line="360" w:lineRule="auto"/>
              <w:rPr>
                <w:rFonts w:ascii="宋体" w:hAnsi="宋体" w:cs="宋体"/>
                <w:sz w:val="24"/>
              </w:rPr>
            </w:pPr>
            <w:r>
              <w:rPr>
                <w:rFonts w:hint="eastAsia" w:ascii="宋体" w:hAnsi="宋体" w:cs="宋体"/>
                <w:sz w:val="24"/>
                <w:lang w:eastAsia="zh-CN"/>
              </w:rPr>
              <w:t>响应</w:t>
            </w:r>
            <w:r>
              <w:rPr>
                <w:rFonts w:hint="eastAsia" w:ascii="宋体" w:hAnsi="宋体" w:cs="宋体"/>
                <w:sz w:val="24"/>
              </w:rPr>
              <w:t>保证金金额（大写）：</w:t>
            </w:r>
            <w:r>
              <w:rPr>
                <w:rFonts w:hint="eastAsia" w:ascii="宋体" w:hAnsi="宋体" w:cs="宋体"/>
                <w:sz w:val="24"/>
                <w:u w:val="single"/>
                <w:lang w:val="en-US" w:eastAsia="zh-CN"/>
              </w:rPr>
              <w:t xml:space="preserve">        </w:t>
            </w:r>
            <w:r>
              <w:rPr>
                <w:rFonts w:hint="eastAsia" w:ascii="宋体" w:hAnsi="宋体" w:cs="宋体"/>
                <w:sz w:val="24"/>
              </w:rPr>
              <w:t>人民币</w:t>
            </w:r>
          </w:p>
          <w:p w14:paraId="0D4E66DC">
            <w:pPr>
              <w:spacing w:line="360" w:lineRule="auto"/>
              <w:rPr>
                <w:rFonts w:hint="eastAsia" w:ascii="宋体" w:hAnsi="宋体" w:cs="宋体" w:eastAsiaTheme="minorEastAsia"/>
                <w:sz w:val="24"/>
                <w:lang w:eastAsia="zh-CN"/>
              </w:rPr>
            </w:pPr>
            <w:r>
              <w:rPr>
                <w:rFonts w:hint="eastAsia" w:ascii="宋体" w:hAnsi="宋体" w:cs="宋体"/>
                <w:sz w:val="24"/>
              </w:rPr>
              <w:t xml:space="preserve">              （小写）：</w:t>
            </w:r>
            <w:r>
              <w:rPr>
                <w:rFonts w:hint="eastAsia" w:ascii="宋体" w:hAnsi="宋体" w:cs="宋体"/>
                <w:sz w:val="24"/>
                <w:u w:val="single"/>
                <w:lang w:val="en-US" w:eastAsia="zh-CN"/>
              </w:rPr>
              <w:t xml:space="preserve">        </w:t>
            </w:r>
            <w:r>
              <w:rPr>
                <w:rFonts w:hint="eastAsia" w:ascii="宋体" w:hAnsi="宋体" w:cs="宋体"/>
                <w:sz w:val="24"/>
                <w:lang w:val="en-US" w:eastAsia="zh-CN"/>
              </w:rPr>
              <w:t>元</w:t>
            </w:r>
          </w:p>
        </w:tc>
      </w:tr>
      <w:tr w14:paraId="5E4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7E213418">
            <w:pPr>
              <w:spacing w:line="360" w:lineRule="auto"/>
              <w:jc w:val="center"/>
              <w:rPr>
                <w:rFonts w:ascii="宋体" w:hAnsi="宋体" w:cs="宋体"/>
                <w:sz w:val="24"/>
              </w:rPr>
            </w:pPr>
          </w:p>
        </w:tc>
        <w:tc>
          <w:tcPr>
            <w:tcW w:w="7226" w:type="dxa"/>
            <w:gridSpan w:val="3"/>
            <w:vAlign w:val="center"/>
          </w:tcPr>
          <w:p w14:paraId="547C9A8A">
            <w:pPr>
              <w:spacing w:line="360" w:lineRule="auto"/>
              <w:rPr>
                <w:rFonts w:hint="default" w:ascii="宋体" w:hAnsi="宋体" w:cs="宋体" w:eastAsiaTheme="minorEastAsia"/>
                <w:sz w:val="24"/>
                <w:lang w:val="en-US" w:eastAsia="zh-CN"/>
              </w:rPr>
            </w:pPr>
            <w:r>
              <w:rPr>
                <w:rFonts w:hint="eastAsia" w:ascii="宋体" w:hAnsi="宋体" w:cs="宋体"/>
                <w:sz w:val="24"/>
                <w:lang w:eastAsia="zh-CN"/>
              </w:rPr>
              <w:t>响应</w:t>
            </w:r>
            <w:r>
              <w:rPr>
                <w:rFonts w:hint="eastAsia" w:ascii="宋体" w:hAnsi="宋体" w:cs="宋体"/>
                <w:sz w:val="24"/>
              </w:rPr>
              <w:t xml:space="preserve">保证金提交形式： □转账支票  </w:t>
            </w:r>
            <w:r>
              <w:rPr>
                <w:rFonts w:hint="eastAsia" w:ascii="宋体" w:hAnsi="宋体" w:cs="宋体"/>
                <w:sz w:val="24"/>
                <w:lang w:eastAsia="zh-CN"/>
              </w:rPr>
              <w:t>☑</w:t>
            </w:r>
            <w:r>
              <w:rPr>
                <w:rFonts w:hint="eastAsia" w:ascii="宋体" w:hAnsi="宋体" w:cs="宋体"/>
                <w:sz w:val="24"/>
                <w:lang w:val="en-US" w:eastAsia="zh-CN"/>
              </w:rPr>
              <w:t>银行转账</w:t>
            </w:r>
          </w:p>
        </w:tc>
      </w:tr>
      <w:tr w14:paraId="6DE28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restart"/>
            <w:vAlign w:val="center"/>
          </w:tcPr>
          <w:p w14:paraId="0BD59DD0">
            <w:pPr>
              <w:spacing w:line="360" w:lineRule="auto"/>
              <w:jc w:val="center"/>
              <w:rPr>
                <w:rFonts w:ascii="宋体" w:hAnsi="宋体" w:cs="宋体"/>
                <w:sz w:val="24"/>
              </w:rPr>
            </w:pPr>
            <w:r>
              <w:rPr>
                <w:rFonts w:hint="eastAsia" w:ascii="宋体" w:hAnsi="宋体" w:cs="宋体"/>
                <w:sz w:val="24"/>
              </w:rPr>
              <w:t>退还账户信息</w:t>
            </w:r>
          </w:p>
        </w:tc>
        <w:tc>
          <w:tcPr>
            <w:tcW w:w="7226" w:type="dxa"/>
            <w:gridSpan w:val="3"/>
            <w:vAlign w:val="center"/>
          </w:tcPr>
          <w:p w14:paraId="7F99A0B4">
            <w:pPr>
              <w:spacing w:line="360" w:lineRule="auto"/>
              <w:rPr>
                <w:rFonts w:ascii="宋体" w:hAnsi="宋体" w:cs="宋体"/>
                <w:sz w:val="24"/>
              </w:rPr>
            </w:pPr>
            <w:r>
              <w:rPr>
                <w:rFonts w:hint="eastAsia" w:ascii="宋体" w:hAnsi="宋体" w:cs="宋体"/>
                <w:sz w:val="24"/>
              </w:rPr>
              <w:t xml:space="preserve">单位名称： </w:t>
            </w:r>
          </w:p>
        </w:tc>
      </w:tr>
      <w:tr w14:paraId="1737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6DD5D808">
            <w:pPr>
              <w:spacing w:line="360" w:lineRule="auto"/>
              <w:rPr>
                <w:rFonts w:ascii="宋体" w:hAnsi="宋体" w:cs="宋体"/>
                <w:sz w:val="24"/>
              </w:rPr>
            </w:pPr>
          </w:p>
        </w:tc>
        <w:tc>
          <w:tcPr>
            <w:tcW w:w="7226" w:type="dxa"/>
            <w:gridSpan w:val="3"/>
            <w:vAlign w:val="center"/>
          </w:tcPr>
          <w:p w14:paraId="6346D918">
            <w:pPr>
              <w:spacing w:line="360" w:lineRule="auto"/>
              <w:rPr>
                <w:rFonts w:ascii="宋体" w:hAnsi="宋体" w:cs="宋体"/>
                <w:sz w:val="24"/>
              </w:rPr>
            </w:pPr>
            <w:r>
              <w:rPr>
                <w:rFonts w:hint="eastAsia" w:ascii="宋体" w:hAnsi="宋体" w:cs="宋体"/>
                <w:sz w:val="24"/>
              </w:rPr>
              <w:t>开户银行：</w:t>
            </w:r>
          </w:p>
        </w:tc>
      </w:tr>
      <w:tr w14:paraId="63F90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228" w:type="dxa"/>
            <w:vMerge w:val="continue"/>
            <w:vAlign w:val="center"/>
          </w:tcPr>
          <w:p w14:paraId="349F1591">
            <w:pPr>
              <w:spacing w:line="360" w:lineRule="auto"/>
              <w:rPr>
                <w:rFonts w:ascii="宋体" w:hAnsi="宋体" w:cs="宋体"/>
                <w:sz w:val="24"/>
              </w:rPr>
            </w:pPr>
          </w:p>
        </w:tc>
        <w:tc>
          <w:tcPr>
            <w:tcW w:w="7226" w:type="dxa"/>
            <w:gridSpan w:val="3"/>
            <w:vAlign w:val="center"/>
          </w:tcPr>
          <w:p w14:paraId="3D40CBB5">
            <w:pPr>
              <w:spacing w:line="360" w:lineRule="auto"/>
              <w:rPr>
                <w:rFonts w:ascii="宋体" w:hAnsi="宋体" w:cs="宋体"/>
                <w:sz w:val="24"/>
              </w:rPr>
            </w:pPr>
            <w:r>
              <w:rPr>
                <w:rFonts w:hint="eastAsia" w:ascii="宋体" w:hAnsi="宋体" w:cs="宋体"/>
                <w:sz w:val="24"/>
              </w:rPr>
              <w:t>银行账号：</w:t>
            </w:r>
          </w:p>
        </w:tc>
      </w:tr>
    </w:tbl>
    <w:p w14:paraId="7BC8DE0B">
      <w:pPr>
        <w:pStyle w:val="7"/>
        <w:rPr>
          <w:rFonts w:ascii="宋体" w:hAnsi="宋体" w:cs="宋体"/>
        </w:rPr>
      </w:pPr>
    </w:p>
    <w:p w14:paraId="0C76AB35">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14:paraId="41E91F5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w:t>
      </w:r>
      <w:r>
        <w:rPr>
          <w:rFonts w:hint="eastAsia" w:cs="仿宋" w:asciiTheme="minorEastAsia" w:hAnsiTheme="minorEastAsia"/>
          <w:sz w:val="24"/>
          <w:u w:val="single"/>
          <w:lang w:eastAsia="zh-CN"/>
        </w:rPr>
        <w:t>2024年临江公司阳离子聚丙烯酰胺（PAM）3个月用量采购项目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202409021</w:t>
      </w:r>
      <w:r>
        <w:rPr>
          <w:rFonts w:hint="eastAsia" w:cs="仿宋" w:asciiTheme="minorEastAsia" w:hAnsiTheme="minorEastAsia"/>
          <w:sz w:val="24"/>
          <w:u w:val="single"/>
        </w:rPr>
        <w:t>】</w:t>
      </w:r>
      <w:r>
        <w:rPr>
          <w:rFonts w:hint="eastAsia" w:ascii="宋体" w:hAnsi="宋体" w:cs="宋体"/>
          <w:sz w:val="24"/>
        </w:rPr>
        <w:t>的</w:t>
      </w:r>
      <w:r>
        <w:rPr>
          <w:rFonts w:hint="eastAsia" w:ascii="宋体" w:hAnsi="宋体" w:cs="宋体"/>
          <w:sz w:val="24"/>
          <w:lang w:eastAsia="zh-CN"/>
        </w:rPr>
        <w:t>询价</w:t>
      </w:r>
      <w:r>
        <w:rPr>
          <w:rFonts w:hint="eastAsia" w:ascii="宋体" w:hAnsi="宋体" w:cs="宋体"/>
          <w:sz w:val="24"/>
        </w:rPr>
        <w:t>保证金。金额为：大写（人民币：</w:t>
      </w:r>
      <w:r>
        <w:rPr>
          <w:rFonts w:hint="eastAsia" w:ascii="宋体" w:hAnsi="宋体" w:cs="宋体"/>
          <w:sz w:val="24"/>
          <w:u w:val="single"/>
        </w:rPr>
        <w:t xml:space="preserve">             </w:t>
      </w:r>
      <w:r>
        <w:rPr>
          <w:rFonts w:hint="eastAsia" w:ascii="宋体" w:hAnsi="宋体" w:cs="宋体"/>
          <w:sz w:val="24"/>
        </w:rPr>
        <w:t xml:space="preserve">），小写（RMB </w:t>
      </w:r>
      <w:r>
        <w:rPr>
          <w:rFonts w:hint="eastAsia" w:ascii="宋体" w:hAnsi="宋体" w:cs="宋体"/>
          <w:sz w:val="24"/>
          <w:u w:val="single"/>
        </w:rPr>
        <w:t xml:space="preserve">        </w:t>
      </w:r>
      <w:r>
        <w:rPr>
          <w:rFonts w:hint="eastAsia" w:ascii="宋体" w:hAnsi="宋体" w:cs="宋体"/>
          <w:sz w:val="24"/>
        </w:rPr>
        <w:t xml:space="preserve"> ）。</w:t>
      </w:r>
    </w:p>
    <w:p w14:paraId="4914D8D8">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14:paraId="24313B3A">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b/>
          <w:i/>
          <w:sz w:val="24"/>
        </w:rPr>
        <w:t>加盖公章或财务专用章</w:t>
      </w:r>
      <w:r>
        <w:rPr>
          <w:rFonts w:hint="eastAsia" w:ascii="宋体" w:hAnsi="宋体" w:cs="宋体"/>
          <w:sz w:val="24"/>
        </w:rPr>
        <w:t>）</w:t>
      </w:r>
    </w:p>
    <w:p w14:paraId="692BEFEE">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14:paraId="4B6DCBE2">
      <w:pPr>
        <w:pStyle w:val="10"/>
        <w:rPr>
          <w:rFonts w:hint="eastAsia" w:hAnsi="宋体" w:cs="宋体"/>
          <w:b/>
          <w:bCs/>
          <w:sz w:val="24"/>
        </w:rPr>
      </w:pPr>
    </w:p>
    <w:p w14:paraId="79B49527">
      <w:pPr>
        <w:pStyle w:val="10"/>
        <w:rPr>
          <w:rFonts w:hint="eastAsia" w:hAnsi="宋体" w:cs="宋体"/>
          <w:b/>
          <w:bCs/>
          <w:sz w:val="24"/>
        </w:rPr>
      </w:pPr>
    </w:p>
    <w:p w14:paraId="4370C7C8">
      <w:pPr>
        <w:pStyle w:val="10"/>
        <w:rPr>
          <w:rFonts w:ascii="宋体" w:hAnsi="宋体" w:cs="宋体"/>
          <w:b/>
          <w:spacing w:val="6"/>
          <w:sz w:val="32"/>
          <w:szCs w:val="32"/>
        </w:rPr>
      </w:pPr>
      <w:r>
        <w:rPr>
          <w:rFonts w:hint="eastAsia" w:hAnsi="宋体" w:cs="宋体"/>
          <w:b/>
          <w:bCs/>
          <w:sz w:val="24"/>
        </w:rPr>
        <w:t>备注：退还</w:t>
      </w:r>
      <w:r>
        <w:rPr>
          <w:rFonts w:hint="eastAsia" w:hAnsi="宋体" w:cs="宋体"/>
          <w:b/>
          <w:bCs/>
          <w:sz w:val="24"/>
          <w:lang w:val="en-US" w:eastAsia="zh-CN"/>
        </w:rPr>
        <w:t>询价</w:t>
      </w:r>
      <w:r>
        <w:rPr>
          <w:rFonts w:hint="eastAsia" w:hAnsi="宋体" w:cs="宋体"/>
          <w:b/>
          <w:bCs/>
          <w:sz w:val="24"/>
        </w:rPr>
        <w:t>保证金申请书可以在</w:t>
      </w:r>
      <w:r>
        <w:rPr>
          <w:rFonts w:hint="eastAsia" w:hAnsi="宋体" w:cs="宋体"/>
          <w:b/>
          <w:bCs/>
          <w:sz w:val="24"/>
          <w:lang w:eastAsia="zh-CN"/>
        </w:rPr>
        <w:t>询价</w:t>
      </w:r>
      <w:r>
        <w:rPr>
          <w:rFonts w:hint="eastAsia" w:hAnsi="宋体" w:cs="宋体"/>
          <w:b/>
          <w:bCs/>
          <w:sz w:val="24"/>
        </w:rPr>
        <w:t>当日同</w:t>
      </w:r>
      <w:r>
        <w:rPr>
          <w:rFonts w:hint="eastAsia" w:hAnsi="宋体" w:cs="宋体"/>
          <w:b/>
          <w:bCs/>
          <w:sz w:val="24"/>
          <w:lang w:val="en-US" w:eastAsia="zh-CN"/>
        </w:rPr>
        <w:t>报价</w:t>
      </w:r>
      <w:r>
        <w:rPr>
          <w:rFonts w:hint="eastAsia" w:hAnsi="宋体" w:cs="宋体"/>
          <w:b/>
          <w:bCs/>
          <w:sz w:val="24"/>
        </w:rPr>
        <w:t>文件一起带到</w:t>
      </w:r>
      <w:r>
        <w:rPr>
          <w:rFonts w:hint="eastAsia" w:hAnsi="宋体" w:cs="宋体"/>
          <w:b/>
          <w:bCs/>
          <w:sz w:val="24"/>
          <w:lang w:val="en-US" w:eastAsia="zh-CN"/>
        </w:rPr>
        <w:t>开启</w:t>
      </w:r>
      <w:r>
        <w:rPr>
          <w:rFonts w:hint="eastAsia" w:hAnsi="宋体" w:cs="宋体"/>
          <w:b/>
          <w:bCs/>
          <w:sz w:val="24"/>
        </w:rPr>
        <w:t>现场并交给采购人，并收据生效之日为采购人退还响应保证金之日。</w:t>
      </w:r>
    </w:p>
    <w:p w14:paraId="5776DC42">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2</w:t>
      </w:r>
      <w:r>
        <w:rPr>
          <w:rFonts w:hint="eastAsia" w:ascii="宋体" w:hAnsi="宋体" w:cs="宋体"/>
          <w:b/>
          <w:spacing w:val="6"/>
          <w:sz w:val="32"/>
          <w:szCs w:val="32"/>
        </w:rPr>
        <w:t>：</w:t>
      </w:r>
    </w:p>
    <w:p w14:paraId="5FC5E58F">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14:paraId="43C78E86">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14:paraId="6B574A7D">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14:paraId="3C34FEC6">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51F3103B">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14:paraId="0BD2C3F5">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14:paraId="26F494E2">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14:paraId="0A742437">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14:paraId="36BCC2B2">
      <w:pPr>
        <w:snapToGrid w:val="0"/>
        <w:spacing w:line="360" w:lineRule="auto"/>
        <w:rPr>
          <w:rFonts w:ascii="宋体" w:hAnsi="宋体" w:cs="宋体"/>
          <w:bCs/>
          <w:sz w:val="24"/>
        </w:rPr>
      </w:pPr>
      <w:r>
        <w:rPr>
          <w:rFonts w:hint="eastAsia" w:ascii="宋体" w:hAnsi="宋体" w:cs="宋体"/>
          <w:bCs/>
          <w:sz w:val="24"/>
        </w:rPr>
        <w:t>二、质疑项目基本情况</w:t>
      </w:r>
    </w:p>
    <w:p w14:paraId="1FDAAAEE">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14:paraId="2D2363BB">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14:paraId="722CD579">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14:paraId="06002D09">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14:paraId="64CF825E">
      <w:pPr>
        <w:snapToGrid w:val="0"/>
        <w:spacing w:line="360" w:lineRule="auto"/>
        <w:rPr>
          <w:rFonts w:ascii="宋体" w:hAnsi="宋体" w:cs="宋体"/>
          <w:bCs/>
          <w:sz w:val="24"/>
        </w:rPr>
      </w:pPr>
      <w:r>
        <w:rPr>
          <w:rFonts w:hint="eastAsia" w:ascii="宋体" w:hAnsi="宋体" w:cs="宋体"/>
          <w:bCs/>
          <w:sz w:val="24"/>
        </w:rPr>
        <w:t>三、质疑事项具体内容</w:t>
      </w:r>
    </w:p>
    <w:p w14:paraId="05416CE2">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14:paraId="5734F389">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14:paraId="7FB78075">
      <w:pPr>
        <w:snapToGrid w:val="0"/>
        <w:spacing w:line="360" w:lineRule="auto"/>
        <w:rPr>
          <w:rFonts w:ascii="宋体" w:hAnsi="宋体" w:cs="宋体"/>
          <w:sz w:val="24"/>
        </w:rPr>
      </w:pPr>
      <w:r>
        <w:rPr>
          <w:rFonts w:hint="eastAsia" w:ascii="宋体" w:hAnsi="宋体" w:cs="宋体"/>
          <w:sz w:val="24"/>
          <w:u w:val="dotted"/>
        </w:rPr>
        <w:t xml:space="preserve">                                                       </w:t>
      </w:r>
    </w:p>
    <w:p w14:paraId="0DAE42FA">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14:paraId="3277E502">
      <w:pPr>
        <w:snapToGrid w:val="0"/>
        <w:spacing w:line="360" w:lineRule="auto"/>
        <w:rPr>
          <w:rFonts w:ascii="宋体" w:hAnsi="宋体" w:cs="宋体"/>
          <w:sz w:val="24"/>
          <w:u w:val="dotted"/>
        </w:rPr>
      </w:pPr>
      <w:r>
        <w:rPr>
          <w:rFonts w:hint="eastAsia" w:ascii="宋体" w:hAnsi="宋体" w:cs="宋体"/>
          <w:sz w:val="24"/>
          <w:u w:val="dotted"/>
        </w:rPr>
        <w:t xml:space="preserve">                                                     </w:t>
      </w:r>
    </w:p>
    <w:p w14:paraId="50BA75FF">
      <w:pPr>
        <w:snapToGrid w:val="0"/>
        <w:spacing w:line="360" w:lineRule="auto"/>
        <w:rPr>
          <w:rFonts w:ascii="宋体" w:hAnsi="宋体" w:cs="宋体"/>
          <w:sz w:val="24"/>
          <w:u w:val="dotted"/>
        </w:rPr>
      </w:pPr>
      <w:r>
        <w:rPr>
          <w:rFonts w:hint="eastAsia" w:ascii="宋体" w:hAnsi="宋体" w:cs="宋体"/>
          <w:sz w:val="24"/>
        </w:rPr>
        <w:t>质疑事项2</w:t>
      </w:r>
    </w:p>
    <w:p w14:paraId="072B96DE">
      <w:pPr>
        <w:snapToGrid w:val="0"/>
        <w:spacing w:line="360" w:lineRule="auto"/>
        <w:rPr>
          <w:rFonts w:ascii="宋体" w:hAnsi="宋体" w:cs="宋体"/>
          <w:sz w:val="24"/>
        </w:rPr>
      </w:pPr>
      <w:r>
        <w:rPr>
          <w:rFonts w:hint="eastAsia" w:ascii="宋体" w:hAnsi="宋体" w:cs="宋体"/>
          <w:sz w:val="24"/>
        </w:rPr>
        <w:t>……</w:t>
      </w:r>
    </w:p>
    <w:p w14:paraId="4158B7A8">
      <w:pPr>
        <w:snapToGrid w:val="0"/>
        <w:spacing w:line="360" w:lineRule="auto"/>
        <w:rPr>
          <w:rFonts w:ascii="宋体" w:hAnsi="宋体" w:cs="宋体"/>
          <w:bCs/>
          <w:sz w:val="24"/>
        </w:rPr>
      </w:pPr>
      <w:r>
        <w:rPr>
          <w:rFonts w:hint="eastAsia" w:ascii="宋体" w:hAnsi="宋体" w:cs="宋体"/>
          <w:bCs/>
          <w:sz w:val="24"/>
        </w:rPr>
        <w:t>四、与质疑事项相关的质疑请求</w:t>
      </w:r>
    </w:p>
    <w:p w14:paraId="5FB6DBE5">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14:paraId="390550FB">
      <w:pPr>
        <w:spacing w:line="360" w:lineRule="auto"/>
        <w:rPr>
          <w:rFonts w:ascii="宋体" w:hAnsi="宋体" w:cs="宋体"/>
          <w:sz w:val="24"/>
        </w:rPr>
      </w:pPr>
      <w:r>
        <w:rPr>
          <w:rFonts w:hint="eastAsia" w:ascii="宋体" w:hAnsi="宋体" w:cs="宋体"/>
          <w:sz w:val="24"/>
        </w:rPr>
        <w:t xml:space="preserve">签字(签章)：                   公章：                      </w:t>
      </w:r>
    </w:p>
    <w:p w14:paraId="5946F993">
      <w:pPr>
        <w:spacing w:line="360" w:lineRule="auto"/>
        <w:rPr>
          <w:rFonts w:ascii="宋体" w:hAnsi="宋体" w:cs="宋体"/>
          <w:sz w:val="24"/>
        </w:rPr>
      </w:pPr>
      <w:r>
        <w:rPr>
          <w:rFonts w:hint="eastAsia" w:ascii="宋体" w:hAnsi="宋体" w:cs="宋体"/>
          <w:sz w:val="24"/>
        </w:rPr>
        <w:t xml:space="preserve">日期：    </w:t>
      </w:r>
    </w:p>
    <w:p w14:paraId="036586F1">
      <w:pPr>
        <w:spacing w:line="360" w:lineRule="auto"/>
        <w:jc w:val="center"/>
        <w:rPr>
          <w:rFonts w:ascii="宋体" w:hAnsi="宋体" w:cs="宋体"/>
          <w:b/>
          <w:bCs/>
          <w:sz w:val="24"/>
        </w:rPr>
      </w:pPr>
    </w:p>
    <w:p w14:paraId="17F9F7F0">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14:paraId="3228399B">
      <w:pPr>
        <w:pStyle w:val="13"/>
      </w:pPr>
    </w:p>
    <w:p w14:paraId="2BD6577C">
      <w:pPr>
        <w:spacing w:line="360" w:lineRule="auto"/>
        <w:rPr>
          <w:rFonts w:ascii="宋体" w:hAnsi="宋体" w:cs="宋体"/>
          <w:b/>
          <w:sz w:val="24"/>
        </w:rPr>
      </w:pPr>
      <w:r>
        <w:rPr>
          <w:rFonts w:hint="eastAsia" w:ascii="宋体" w:hAnsi="宋体" w:cs="宋体"/>
          <w:b/>
          <w:sz w:val="24"/>
        </w:rPr>
        <w:t>质疑函制作说明：</w:t>
      </w:r>
    </w:p>
    <w:p w14:paraId="07ECEAF5">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14:paraId="244D0250">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14:paraId="70586ADD">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14:paraId="1396BD7B">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14:paraId="10D6261B">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14:paraId="678E9BB5">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14:paraId="5A96A8BC">
      <w:pPr>
        <w:widowControl/>
        <w:spacing w:line="360" w:lineRule="auto"/>
        <w:ind w:firstLine="600" w:firstLineChars="200"/>
        <w:jc w:val="left"/>
        <w:rPr>
          <w:rFonts w:ascii="宋体" w:hAnsi="宋体" w:cs="宋体"/>
          <w:sz w:val="30"/>
          <w:szCs w:val="30"/>
        </w:rPr>
      </w:pPr>
    </w:p>
    <w:p w14:paraId="63E284FB">
      <w:pPr>
        <w:autoSpaceDE w:val="0"/>
        <w:autoSpaceDN w:val="0"/>
        <w:rPr>
          <w:rFonts w:hint="eastAsia" w:cs="仿宋" w:asciiTheme="minorEastAsia" w:hAnsiTheme="minorEastAsia"/>
          <w:b/>
          <w:spacing w:val="6"/>
          <w:sz w:val="32"/>
          <w:szCs w:val="32"/>
        </w:rPr>
      </w:pPr>
    </w:p>
    <w:p w14:paraId="48488CF9">
      <w:pPr>
        <w:autoSpaceDE w:val="0"/>
        <w:autoSpaceDN w:val="0"/>
        <w:rPr>
          <w:rFonts w:hint="eastAsia" w:cs="仿宋" w:asciiTheme="minorEastAsia" w:hAnsiTheme="minorEastAsia"/>
          <w:b/>
          <w:spacing w:val="6"/>
          <w:sz w:val="32"/>
          <w:szCs w:val="32"/>
        </w:rPr>
      </w:pPr>
    </w:p>
    <w:p w14:paraId="566A020F">
      <w:pPr>
        <w:autoSpaceDE w:val="0"/>
        <w:autoSpaceDN w:val="0"/>
        <w:rPr>
          <w:rFonts w:hint="eastAsia" w:cs="仿宋" w:asciiTheme="minorEastAsia" w:hAnsiTheme="minorEastAsia"/>
          <w:b/>
          <w:spacing w:val="6"/>
          <w:sz w:val="32"/>
          <w:szCs w:val="32"/>
        </w:rPr>
      </w:pPr>
    </w:p>
    <w:p w14:paraId="6C54D2BF">
      <w:pPr>
        <w:autoSpaceDE w:val="0"/>
        <w:autoSpaceDN w:val="0"/>
        <w:rPr>
          <w:rFonts w:hint="eastAsia" w:cs="仿宋" w:asciiTheme="minorEastAsia" w:hAnsiTheme="minorEastAsia"/>
          <w:b/>
          <w:spacing w:val="6"/>
          <w:sz w:val="32"/>
          <w:szCs w:val="32"/>
        </w:rPr>
      </w:pPr>
    </w:p>
    <w:p w14:paraId="575FC1E6">
      <w:pPr>
        <w:autoSpaceDE w:val="0"/>
        <w:autoSpaceDN w:val="0"/>
        <w:rPr>
          <w:rFonts w:hint="eastAsia" w:cs="仿宋" w:asciiTheme="minorEastAsia" w:hAnsiTheme="minorEastAsia"/>
          <w:b/>
          <w:spacing w:val="6"/>
          <w:sz w:val="32"/>
          <w:szCs w:val="32"/>
        </w:rPr>
      </w:pPr>
    </w:p>
    <w:p w14:paraId="01925154">
      <w:pPr>
        <w:autoSpaceDE w:val="0"/>
        <w:autoSpaceDN w:val="0"/>
        <w:rPr>
          <w:rFonts w:hint="eastAsia" w:cs="仿宋" w:asciiTheme="minorEastAsia" w:hAnsiTheme="minorEastAsia"/>
          <w:b/>
          <w:spacing w:val="6"/>
          <w:sz w:val="32"/>
          <w:szCs w:val="32"/>
        </w:rPr>
      </w:pPr>
    </w:p>
    <w:p w14:paraId="71F3AE8A">
      <w:pPr>
        <w:autoSpaceDE w:val="0"/>
        <w:autoSpaceDN w:val="0"/>
        <w:rPr>
          <w:rFonts w:hint="eastAsia" w:cs="仿宋" w:asciiTheme="minorEastAsia" w:hAnsiTheme="minorEastAsia"/>
          <w:b/>
          <w:spacing w:val="6"/>
          <w:sz w:val="32"/>
          <w:szCs w:val="32"/>
        </w:rPr>
      </w:pPr>
    </w:p>
    <w:p w14:paraId="3B62EFCD">
      <w:pPr>
        <w:autoSpaceDE w:val="0"/>
        <w:autoSpaceDN w:val="0"/>
        <w:rPr>
          <w:rFonts w:hint="eastAsia" w:cs="仿宋" w:asciiTheme="minorEastAsia" w:hAnsiTheme="minorEastAsia"/>
          <w:b/>
          <w:spacing w:val="6"/>
          <w:sz w:val="32"/>
          <w:szCs w:val="32"/>
        </w:rPr>
      </w:pPr>
    </w:p>
    <w:p w14:paraId="3D76D5A2">
      <w:pPr>
        <w:autoSpaceDE w:val="0"/>
        <w:autoSpaceDN w:val="0"/>
        <w:rPr>
          <w:rFonts w:hint="eastAsia" w:cs="仿宋" w:asciiTheme="minorEastAsia" w:hAnsiTheme="minorEastAsia"/>
          <w:b/>
          <w:spacing w:val="6"/>
          <w:sz w:val="32"/>
          <w:szCs w:val="32"/>
        </w:rPr>
      </w:pPr>
    </w:p>
    <w:p w14:paraId="4CDE47D7">
      <w:pPr>
        <w:autoSpaceDE w:val="0"/>
        <w:autoSpaceDN w:val="0"/>
        <w:rPr>
          <w:rFonts w:hint="eastAsia" w:cs="仿宋" w:asciiTheme="minorEastAsia" w:hAnsiTheme="minorEastAsia"/>
          <w:b/>
          <w:spacing w:val="6"/>
          <w:sz w:val="32"/>
          <w:szCs w:val="32"/>
        </w:rPr>
      </w:pPr>
    </w:p>
    <w:p w14:paraId="2B56B3FF">
      <w:pPr>
        <w:autoSpaceDE w:val="0"/>
        <w:autoSpaceDN w:val="0"/>
        <w:rPr>
          <w:rFonts w:hint="eastAsia" w:cs="仿宋" w:asciiTheme="minorEastAsia" w:hAnsiTheme="minorEastAsia"/>
          <w:b/>
          <w:spacing w:val="6"/>
          <w:sz w:val="32"/>
          <w:szCs w:val="32"/>
        </w:rPr>
      </w:pPr>
    </w:p>
    <w:p w14:paraId="0126B07D">
      <w:pPr>
        <w:autoSpaceDE w:val="0"/>
        <w:autoSpaceDN w:val="0"/>
        <w:rPr>
          <w:rFonts w:hint="eastAsia" w:cs="仿宋" w:asciiTheme="minorEastAsia" w:hAnsiTheme="minorEastAsia"/>
          <w:b/>
          <w:spacing w:val="6"/>
          <w:sz w:val="32"/>
          <w:szCs w:val="32"/>
        </w:rPr>
      </w:pPr>
    </w:p>
    <w:p w14:paraId="56422822">
      <w:pPr>
        <w:autoSpaceDE w:val="0"/>
        <w:autoSpaceDN w:val="0"/>
        <w:rPr>
          <w:rFonts w:hint="eastAsia" w:cs="仿宋" w:asciiTheme="minorEastAsia" w:hAnsiTheme="minorEastAsia"/>
          <w:b/>
          <w:spacing w:val="6"/>
          <w:sz w:val="32"/>
          <w:szCs w:val="32"/>
        </w:rPr>
      </w:pPr>
    </w:p>
    <w:p w14:paraId="28AA75C4">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14:paraId="013FFC6E">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14:paraId="0BF33DAB">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14:paraId="55313C57">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hint="eastAsia" w:cs="仿宋" w:asciiTheme="minorEastAsia" w:hAnsiTheme="minorEastAsia"/>
          <w:sz w:val="24"/>
          <w:u w:val="single"/>
          <w:lang w:eastAsia="zh-CN"/>
        </w:rPr>
        <w:t>2024年临江公司阳离子聚丙烯酰胺（PAM）3个月用量采购项目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202409021</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14:paraId="41F070B5">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14:paraId="4B52FAA2">
      <w:pPr>
        <w:spacing w:line="360" w:lineRule="auto"/>
        <w:ind w:firstLine="494"/>
        <w:rPr>
          <w:rFonts w:cs="仿宋" w:asciiTheme="minorEastAsia" w:hAnsiTheme="minorEastAsia"/>
          <w:sz w:val="24"/>
        </w:rPr>
      </w:pPr>
    </w:p>
    <w:p w14:paraId="7D5DE238">
      <w:pPr>
        <w:spacing w:line="360" w:lineRule="auto"/>
        <w:ind w:firstLine="494"/>
        <w:rPr>
          <w:rFonts w:cs="仿宋" w:asciiTheme="minorEastAsia" w:hAnsiTheme="minorEastAsia"/>
          <w:sz w:val="24"/>
        </w:rPr>
      </w:pPr>
    </w:p>
    <w:p w14:paraId="748E26BE">
      <w:pPr>
        <w:spacing w:line="360" w:lineRule="auto"/>
        <w:ind w:firstLine="494"/>
        <w:rPr>
          <w:rFonts w:cs="仿宋" w:asciiTheme="minorEastAsia" w:hAnsiTheme="minorEastAsia"/>
          <w:sz w:val="24"/>
        </w:rPr>
      </w:pPr>
    </w:p>
    <w:p w14:paraId="4668E0A4">
      <w:pPr>
        <w:spacing w:line="360" w:lineRule="auto"/>
        <w:ind w:firstLine="494"/>
        <w:rPr>
          <w:rFonts w:cs="仿宋" w:asciiTheme="minorEastAsia" w:hAnsiTheme="minorEastAsia"/>
          <w:sz w:val="24"/>
        </w:rPr>
      </w:pPr>
    </w:p>
    <w:p w14:paraId="5BD839BF">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14:paraId="61CB3DEB">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14:paraId="3180838B">
      <w:pPr>
        <w:rPr>
          <w:rFonts w:cs="仿宋" w:asciiTheme="minorEastAsia" w:hAnsiTheme="minorEastAsia"/>
          <w:sz w:val="24"/>
        </w:rPr>
      </w:pPr>
      <w:r>
        <w:rPr>
          <w:rFonts w:hint="eastAsia" w:cs="仿宋" w:asciiTheme="minorEastAsia" w:hAnsiTheme="minorEastAsia"/>
          <w:b/>
          <w:bCs/>
          <w:sz w:val="24"/>
        </w:rPr>
        <w:t>附：</w:t>
      </w:r>
    </w:p>
    <w:p w14:paraId="4D9CDF47">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14:paraId="780D1920">
      <w:pPr>
        <w:autoSpaceDE w:val="0"/>
        <w:autoSpaceDN w:val="0"/>
        <w:jc w:val="center"/>
        <w:rPr>
          <w:rFonts w:cs="仿宋" w:asciiTheme="minorEastAsia" w:hAnsiTheme="minorEastAsia"/>
          <w:b/>
          <w:spacing w:val="6"/>
          <w:sz w:val="32"/>
          <w:szCs w:val="32"/>
        </w:rPr>
      </w:pPr>
    </w:p>
    <w:p w14:paraId="0A3B9AC4">
      <w:pPr>
        <w:autoSpaceDE w:val="0"/>
        <w:autoSpaceDN w:val="0"/>
        <w:jc w:val="center"/>
        <w:rPr>
          <w:rFonts w:cs="仿宋" w:asciiTheme="minorEastAsia" w:hAnsiTheme="minorEastAsia"/>
          <w:b/>
          <w:spacing w:val="6"/>
          <w:sz w:val="32"/>
          <w:szCs w:val="32"/>
        </w:rPr>
      </w:pPr>
    </w:p>
    <w:p w14:paraId="6420D651">
      <w:pPr>
        <w:autoSpaceDE w:val="0"/>
        <w:autoSpaceDN w:val="0"/>
        <w:jc w:val="center"/>
        <w:rPr>
          <w:rFonts w:cs="仿宋" w:asciiTheme="minorEastAsia" w:hAnsiTheme="minorEastAsia"/>
          <w:b/>
          <w:spacing w:val="6"/>
          <w:sz w:val="32"/>
          <w:szCs w:val="32"/>
        </w:rPr>
      </w:pPr>
    </w:p>
    <w:p w14:paraId="6E7F7C57">
      <w:pPr>
        <w:autoSpaceDE w:val="0"/>
        <w:autoSpaceDN w:val="0"/>
        <w:jc w:val="center"/>
        <w:rPr>
          <w:rFonts w:cs="仿宋" w:asciiTheme="minorEastAsia" w:hAnsiTheme="minorEastAsia"/>
          <w:b/>
          <w:spacing w:val="6"/>
          <w:sz w:val="32"/>
          <w:szCs w:val="32"/>
        </w:rPr>
      </w:pPr>
    </w:p>
    <w:p w14:paraId="0ACC3435">
      <w:pPr>
        <w:autoSpaceDE w:val="0"/>
        <w:autoSpaceDN w:val="0"/>
        <w:jc w:val="center"/>
        <w:rPr>
          <w:rFonts w:cs="仿宋" w:asciiTheme="minorEastAsia" w:hAnsiTheme="minorEastAsia"/>
          <w:b/>
          <w:spacing w:val="6"/>
          <w:sz w:val="32"/>
          <w:szCs w:val="32"/>
        </w:rPr>
      </w:pPr>
    </w:p>
    <w:p w14:paraId="39A1CBFE">
      <w:pPr>
        <w:autoSpaceDE w:val="0"/>
        <w:autoSpaceDN w:val="0"/>
        <w:jc w:val="center"/>
        <w:rPr>
          <w:rFonts w:cs="仿宋" w:asciiTheme="minorEastAsia" w:hAnsiTheme="minorEastAsia"/>
          <w:b/>
          <w:spacing w:val="6"/>
          <w:sz w:val="32"/>
          <w:szCs w:val="32"/>
        </w:rPr>
      </w:pPr>
    </w:p>
    <w:p w14:paraId="7F0826BF">
      <w:pPr>
        <w:autoSpaceDE w:val="0"/>
        <w:autoSpaceDN w:val="0"/>
        <w:jc w:val="center"/>
        <w:rPr>
          <w:rFonts w:cs="仿宋" w:asciiTheme="minorEastAsia" w:hAnsiTheme="minorEastAsia"/>
          <w:b/>
          <w:spacing w:val="6"/>
          <w:sz w:val="32"/>
          <w:szCs w:val="32"/>
        </w:rPr>
      </w:pPr>
    </w:p>
    <w:p w14:paraId="3708BCB2">
      <w:pPr>
        <w:autoSpaceDE w:val="0"/>
        <w:autoSpaceDN w:val="0"/>
        <w:jc w:val="center"/>
        <w:rPr>
          <w:rFonts w:cs="仿宋" w:asciiTheme="minorEastAsia" w:hAnsiTheme="minorEastAsia"/>
          <w:b/>
          <w:spacing w:val="6"/>
          <w:sz w:val="32"/>
          <w:szCs w:val="32"/>
        </w:rPr>
      </w:pPr>
    </w:p>
    <w:p w14:paraId="13FABA78">
      <w:pPr>
        <w:autoSpaceDE w:val="0"/>
        <w:autoSpaceDN w:val="0"/>
        <w:rPr>
          <w:rFonts w:cs="仿宋" w:asciiTheme="minorEastAsia" w:hAnsiTheme="minorEastAsia"/>
          <w:b/>
          <w:spacing w:val="6"/>
          <w:sz w:val="32"/>
          <w:szCs w:val="32"/>
        </w:rPr>
      </w:pPr>
    </w:p>
    <w:p w14:paraId="5A4A358C">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14:paraId="15693A7C">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w:t>
      </w:r>
      <w:r>
        <w:rPr>
          <w:rFonts w:hint="eastAsia" w:cs="仿宋" w:asciiTheme="minorEastAsia" w:hAnsiTheme="minorEastAsia"/>
          <w:b/>
          <w:spacing w:val="6"/>
          <w:sz w:val="32"/>
          <w:szCs w:val="32"/>
          <w:lang w:val="en-US" w:eastAsia="zh-CN"/>
        </w:rPr>
        <w:t>4</w:t>
      </w:r>
      <w:r>
        <w:rPr>
          <w:rFonts w:hint="eastAsia" w:cs="仿宋" w:asciiTheme="minorEastAsia" w:hAnsiTheme="minorEastAsia"/>
          <w:b/>
          <w:spacing w:val="6"/>
          <w:sz w:val="32"/>
          <w:szCs w:val="32"/>
        </w:rPr>
        <w:t>：</w:t>
      </w:r>
    </w:p>
    <w:p w14:paraId="5677CBE4">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14:paraId="6160E5A7">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14:paraId="36FEC7C7">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hint="eastAsia" w:cs="仿宋" w:asciiTheme="minorEastAsia" w:hAnsiTheme="minorEastAsia"/>
          <w:sz w:val="24"/>
          <w:u w:val="single"/>
          <w:lang w:eastAsia="zh-CN"/>
        </w:rPr>
        <w:t>2024年临江公司阳离子聚丙烯酰胺（PAM）3个月用量采购项目</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202409021</w:t>
      </w:r>
      <w:r>
        <w:rPr>
          <w:rFonts w:hint="eastAsia" w:cs="仿宋" w:asciiTheme="minorEastAsia" w:hAnsiTheme="minorEastAsia"/>
          <w:sz w:val="24"/>
          <w:u w:val="single"/>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14:paraId="01114CEB">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14:paraId="60A004A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14:paraId="3E7417E7">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14:paraId="7C68E15F">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14:paraId="111DA69B">
      <w:pPr>
        <w:snapToGrid w:val="0"/>
        <w:spacing w:line="360" w:lineRule="auto"/>
        <w:ind w:firstLine="576"/>
        <w:rPr>
          <w:rFonts w:ascii="宋体" w:hAnsi="宋体" w:cs="宋体"/>
          <w:u w:val="single"/>
        </w:rPr>
      </w:pPr>
      <w:r>
        <w:rPr>
          <w:rFonts w:hint="eastAsia" w:ascii="宋体" w:hAnsi="宋体" w:cs="宋体"/>
          <w:u w:val="single"/>
        </w:rPr>
        <w:t xml:space="preserve">                                                                                </w:t>
      </w:r>
    </w:p>
    <w:p w14:paraId="2CAE7705">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14:paraId="1D43D11C">
      <w:pPr>
        <w:snapToGrid w:val="0"/>
        <w:spacing w:line="360" w:lineRule="auto"/>
        <w:ind w:firstLine="576"/>
        <w:rPr>
          <w:rFonts w:ascii="宋体" w:hAnsi="宋体" w:cs="宋体"/>
          <w:u w:val="single"/>
        </w:rPr>
      </w:pPr>
      <w:r>
        <w:rPr>
          <w:rFonts w:hint="eastAsia" w:ascii="宋体" w:hAnsi="宋体" w:cs="宋体"/>
          <w:u w:val="single"/>
        </w:rPr>
        <w:t xml:space="preserve">                                                                                </w:t>
      </w:r>
    </w:p>
    <w:p w14:paraId="02BE6F0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14:paraId="3CA4C023">
      <w:pPr>
        <w:snapToGrid w:val="0"/>
        <w:spacing w:line="360" w:lineRule="auto"/>
        <w:ind w:firstLine="576"/>
        <w:rPr>
          <w:rFonts w:ascii="宋体" w:hAnsi="宋体" w:cs="宋体"/>
          <w:u w:val="single"/>
        </w:rPr>
      </w:pPr>
      <w:r>
        <w:rPr>
          <w:rFonts w:hint="eastAsia" w:ascii="宋体" w:hAnsi="宋体" w:cs="宋体"/>
          <w:u w:val="single"/>
        </w:rPr>
        <w:t xml:space="preserve">                                                                                </w:t>
      </w:r>
    </w:p>
    <w:p w14:paraId="5C968AB3">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14:paraId="6C372A1F">
      <w:pPr>
        <w:snapToGrid w:val="0"/>
        <w:spacing w:line="360" w:lineRule="auto"/>
        <w:ind w:firstLine="576"/>
        <w:rPr>
          <w:rFonts w:ascii="宋体" w:hAnsi="宋体" w:cs="宋体"/>
          <w:u w:val="single"/>
        </w:rPr>
      </w:pPr>
      <w:r>
        <w:rPr>
          <w:rFonts w:hint="eastAsia" w:ascii="宋体" w:hAnsi="宋体" w:cs="宋体"/>
          <w:u w:val="single"/>
        </w:rPr>
        <w:t xml:space="preserve">                                                                                </w:t>
      </w:r>
    </w:p>
    <w:p w14:paraId="29008151">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14:paraId="53B78EF3">
      <w:pPr>
        <w:snapToGrid w:val="0"/>
        <w:spacing w:line="360" w:lineRule="auto"/>
        <w:ind w:firstLine="576"/>
        <w:rPr>
          <w:rFonts w:ascii="宋体" w:hAnsi="宋体" w:cs="宋体"/>
          <w:u w:val="single"/>
        </w:rPr>
      </w:pPr>
      <w:r>
        <w:rPr>
          <w:rFonts w:hint="eastAsia" w:ascii="宋体" w:hAnsi="宋体" w:cs="宋体"/>
          <w:u w:val="single"/>
        </w:rPr>
        <w:t xml:space="preserve">                                                                                </w:t>
      </w:r>
    </w:p>
    <w:p w14:paraId="33675479">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14:paraId="5795C2AA">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14:paraId="6F773AE6">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14:paraId="39156496">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14:paraId="45F82A24">
      <w:pPr>
        <w:pStyle w:val="7"/>
      </w:pPr>
    </w:p>
    <w:p w14:paraId="4F87C508">
      <w:pPr>
        <w:pStyle w:val="8"/>
      </w:pPr>
    </w:p>
    <w:p w14:paraId="0535A75F">
      <w:pPr>
        <w:pStyle w:val="15"/>
        <w:jc w:val="both"/>
      </w:pPr>
    </w:p>
    <w:sectPr>
      <w:footerReference r:id="rId20"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小标宋">
    <w:altName w:val="微软雅黑"/>
    <w:panose1 w:val="03000509000000000000"/>
    <w:charset w:val="86"/>
    <w:family w:val="auto"/>
    <w:pitch w:val="default"/>
    <w:sig w:usb0="00000000" w:usb1="00000000" w:usb2="00000000" w:usb3="00000000" w:csb0="00040000"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38E0E">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1D7022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51D7022C">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2582C">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1914B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14:paraId="071914B2">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741CD74D">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26375">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DF6BCA">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14:paraId="6FDF6BCA">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3B87A8FD">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C50A1">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7894D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14:paraId="497894D6">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16F2705">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3AB49">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713D2">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F3266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14:paraId="56F32660">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117A6">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76C4ADC">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76C4ADC">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7D108">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DCFC7">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9D61A">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C13FCA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14:paraId="2C13FCAE">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6F2D836">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1339CC">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7C315D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14:paraId="37C315DB">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5F3F942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60085">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A10BE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6FA10BE2">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4258C55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E2396">
    <w:pPr>
      <w:pStyle w:val="12"/>
      <w:jc w:val="right"/>
      <w:rPr>
        <w:rFonts w:ascii="仿宋" w:hAnsi="仿宋" w:eastAsia="仿宋" w:cs="仿宋"/>
        <w:i/>
        <w:iCs/>
      </w:rPr>
    </w:pPr>
  </w:p>
  <w:p w14:paraId="6DD6872B">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B635D">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74806">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BFAD54">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EC4253">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9BA6F5">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E2B237"/>
    <w:multiLevelType w:val="singleLevel"/>
    <w:tmpl w:val="F9E2B237"/>
    <w:lvl w:ilvl="0" w:tentative="0">
      <w:start w:val="5"/>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mOTM3NjY4ZWU2NDcyOGYxNjlhZTBkZDRjY2ExZmUifQ=="/>
  </w:docVars>
  <w:rsids>
    <w:rsidRoot w:val="004E73AF"/>
    <w:rsid w:val="00211F61"/>
    <w:rsid w:val="003D17CC"/>
    <w:rsid w:val="00466F38"/>
    <w:rsid w:val="004E73AF"/>
    <w:rsid w:val="00505519"/>
    <w:rsid w:val="00816543"/>
    <w:rsid w:val="00835FC4"/>
    <w:rsid w:val="00935EC2"/>
    <w:rsid w:val="00C3645A"/>
    <w:rsid w:val="00D00625"/>
    <w:rsid w:val="00DF3633"/>
    <w:rsid w:val="00E81C9E"/>
    <w:rsid w:val="013853AC"/>
    <w:rsid w:val="01603505"/>
    <w:rsid w:val="01F16209"/>
    <w:rsid w:val="02235B0E"/>
    <w:rsid w:val="023E1286"/>
    <w:rsid w:val="029C7664"/>
    <w:rsid w:val="02C122C8"/>
    <w:rsid w:val="030669ED"/>
    <w:rsid w:val="032B7E17"/>
    <w:rsid w:val="034B5FC8"/>
    <w:rsid w:val="03C74493"/>
    <w:rsid w:val="03CA5C6D"/>
    <w:rsid w:val="04E634F4"/>
    <w:rsid w:val="057311F3"/>
    <w:rsid w:val="05953E92"/>
    <w:rsid w:val="05A4392C"/>
    <w:rsid w:val="05B622F4"/>
    <w:rsid w:val="06803F38"/>
    <w:rsid w:val="06897EFF"/>
    <w:rsid w:val="07013F3A"/>
    <w:rsid w:val="078A2181"/>
    <w:rsid w:val="078B333A"/>
    <w:rsid w:val="07A67451"/>
    <w:rsid w:val="07C24B12"/>
    <w:rsid w:val="07D15ABF"/>
    <w:rsid w:val="087E795F"/>
    <w:rsid w:val="09104908"/>
    <w:rsid w:val="09EC7123"/>
    <w:rsid w:val="09ED56C9"/>
    <w:rsid w:val="0B530D41"/>
    <w:rsid w:val="0B652758"/>
    <w:rsid w:val="0BF7590B"/>
    <w:rsid w:val="0BFE313E"/>
    <w:rsid w:val="0C177D5B"/>
    <w:rsid w:val="0C2A044F"/>
    <w:rsid w:val="0C492847"/>
    <w:rsid w:val="0CF31D21"/>
    <w:rsid w:val="0D89320B"/>
    <w:rsid w:val="0D8B0B2E"/>
    <w:rsid w:val="0EC870E3"/>
    <w:rsid w:val="0F111837"/>
    <w:rsid w:val="0F2F6501"/>
    <w:rsid w:val="0F81598B"/>
    <w:rsid w:val="0FB91E94"/>
    <w:rsid w:val="10C76755"/>
    <w:rsid w:val="111E777C"/>
    <w:rsid w:val="11B04EDA"/>
    <w:rsid w:val="11C46A46"/>
    <w:rsid w:val="11D64215"/>
    <w:rsid w:val="11F35B37"/>
    <w:rsid w:val="12D86145"/>
    <w:rsid w:val="12E110C3"/>
    <w:rsid w:val="135A601C"/>
    <w:rsid w:val="143E2438"/>
    <w:rsid w:val="14422232"/>
    <w:rsid w:val="14DF7D0B"/>
    <w:rsid w:val="152B7330"/>
    <w:rsid w:val="152C0D1B"/>
    <w:rsid w:val="152F207E"/>
    <w:rsid w:val="15CB2DA0"/>
    <w:rsid w:val="16135A37"/>
    <w:rsid w:val="166F3635"/>
    <w:rsid w:val="16806E74"/>
    <w:rsid w:val="16DD2110"/>
    <w:rsid w:val="17AF353E"/>
    <w:rsid w:val="185870FA"/>
    <w:rsid w:val="185A544F"/>
    <w:rsid w:val="18890233"/>
    <w:rsid w:val="18A60DE5"/>
    <w:rsid w:val="190D49C0"/>
    <w:rsid w:val="194A1770"/>
    <w:rsid w:val="198737C7"/>
    <w:rsid w:val="19976A31"/>
    <w:rsid w:val="19DC6BDA"/>
    <w:rsid w:val="1A4B1C44"/>
    <w:rsid w:val="1A972372"/>
    <w:rsid w:val="1AA56FDE"/>
    <w:rsid w:val="1B1B25BA"/>
    <w:rsid w:val="1B7913A6"/>
    <w:rsid w:val="1D61352C"/>
    <w:rsid w:val="1D882867"/>
    <w:rsid w:val="1DC64ADE"/>
    <w:rsid w:val="1DCF6B00"/>
    <w:rsid w:val="1DFA0457"/>
    <w:rsid w:val="1E5F5CBE"/>
    <w:rsid w:val="1E8307F5"/>
    <w:rsid w:val="1F457921"/>
    <w:rsid w:val="1FAD5F5A"/>
    <w:rsid w:val="20457135"/>
    <w:rsid w:val="2075762A"/>
    <w:rsid w:val="2091148E"/>
    <w:rsid w:val="20D12777"/>
    <w:rsid w:val="20FB672E"/>
    <w:rsid w:val="213339C4"/>
    <w:rsid w:val="21677697"/>
    <w:rsid w:val="21C81DCC"/>
    <w:rsid w:val="228D26CE"/>
    <w:rsid w:val="22916FA5"/>
    <w:rsid w:val="230E1A60"/>
    <w:rsid w:val="23922209"/>
    <w:rsid w:val="23C64579"/>
    <w:rsid w:val="247C6E9E"/>
    <w:rsid w:val="24A51F50"/>
    <w:rsid w:val="25650E5F"/>
    <w:rsid w:val="25674FDE"/>
    <w:rsid w:val="25C26B32"/>
    <w:rsid w:val="26010880"/>
    <w:rsid w:val="26F15921"/>
    <w:rsid w:val="27B05B28"/>
    <w:rsid w:val="28515521"/>
    <w:rsid w:val="28D92620"/>
    <w:rsid w:val="294E0F60"/>
    <w:rsid w:val="29760BDE"/>
    <w:rsid w:val="2987716A"/>
    <w:rsid w:val="29AE18A7"/>
    <w:rsid w:val="2A1C39EA"/>
    <w:rsid w:val="2A6366FF"/>
    <w:rsid w:val="2B3D5BF4"/>
    <w:rsid w:val="2C4141D8"/>
    <w:rsid w:val="2C950AFD"/>
    <w:rsid w:val="2D210C4A"/>
    <w:rsid w:val="2D2F064E"/>
    <w:rsid w:val="2E7A56DC"/>
    <w:rsid w:val="2E9F315C"/>
    <w:rsid w:val="2EBA484A"/>
    <w:rsid w:val="2F4D3609"/>
    <w:rsid w:val="2F5836E9"/>
    <w:rsid w:val="300206D5"/>
    <w:rsid w:val="30062480"/>
    <w:rsid w:val="30556F21"/>
    <w:rsid w:val="308C5F1F"/>
    <w:rsid w:val="30CE282F"/>
    <w:rsid w:val="31111553"/>
    <w:rsid w:val="31191AA6"/>
    <w:rsid w:val="314B6E80"/>
    <w:rsid w:val="31A05328"/>
    <w:rsid w:val="32843E96"/>
    <w:rsid w:val="32C410E7"/>
    <w:rsid w:val="32EC2577"/>
    <w:rsid w:val="334341C1"/>
    <w:rsid w:val="33F2545E"/>
    <w:rsid w:val="34155E66"/>
    <w:rsid w:val="34454474"/>
    <w:rsid w:val="34AF40BC"/>
    <w:rsid w:val="34BB307A"/>
    <w:rsid w:val="36043E6C"/>
    <w:rsid w:val="36162BCB"/>
    <w:rsid w:val="364530C9"/>
    <w:rsid w:val="36A71B58"/>
    <w:rsid w:val="37103BA1"/>
    <w:rsid w:val="37514AF4"/>
    <w:rsid w:val="377C0298"/>
    <w:rsid w:val="37B04D36"/>
    <w:rsid w:val="37C65D75"/>
    <w:rsid w:val="37D2523E"/>
    <w:rsid w:val="39C31C6C"/>
    <w:rsid w:val="3A0E5FD4"/>
    <w:rsid w:val="3A207904"/>
    <w:rsid w:val="3A6303AE"/>
    <w:rsid w:val="3A993EAE"/>
    <w:rsid w:val="3AB61186"/>
    <w:rsid w:val="3AF15A98"/>
    <w:rsid w:val="3C283344"/>
    <w:rsid w:val="3C485F9D"/>
    <w:rsid w:val="3C7C70D7"/>
    <w:rsid w:val="3C940DD1"/>
    <w:rsid w:val="3D7804A8"/>
    <w:rsid w:val="3E0C6463"/>
    <w:rsid w:val="3E32264F"/>
    <w:rsid w:val="3EE43BF5"/>
    <w:rsid w:val="403E57B7"/>
    <w:rsid w:val="411A0F39"/>
    <w:rsid w:val="41313092"/>
    <w:rsid w:val="415A5C88"/>
    <w:rsid w:val="41CE08E1"/>
    <w:rsid w:val="42112513"/>
    <w:rsid w:val="42181B5C"/>
    <w:rsid w:val="433C7ACC"/>
    <w:rsid w:val="435518AD"/>
    <w:rsid w:val="43C04259"/>
    <w:rsid w:val="43C354C4"/>
    <w:rsid w:val="44A040E0"/>
    <w:rsid w:val="44C67F95"/>
    <w:rsid w:val="4557347D"/>
    <w:rsid w:val="4559568A"/>
    <w:rsid w:val="45A47533"/>
    <w:rsid w:val="45F97EF6"/>
    <w:rsid w:val="46BC402D"/>
    <w:rsid w:val="472961BF"/>
    <w:rsid w:val="475528CD"/>
    <w:rsid w:val="47B265AF"/>
    <w:rsid w:val="4916491B"/>
    <w:rsid w:val="496717C4"/>
    <w:rsid w:val="4A063A4F"/>
    <w:rsid w:val="4A875AD1"/>
    <w:rsid w:val="4AE27CAC"/>
    <w:rsid w:val="4B1B2ECF"/>
    <w:rsid w:val="4B2E6F39"/>
    <w:rsid w:val="4B6E282F"/>
    <w:rsid w:val="4BAC48C9"/>
    <w:rsid w:val="4BB27DC6"/>
    <w:rsid w:val="4C192E4D"/>
    <w:rsid w:val="4C883C6A"/>
    <w:rsid w:val="4CAE18D6"/>
    <w:rsid w:val="4CD52BD1"/>
    <w:rsid w:val="4CEA2347"/>
    <w:rsid w:val="4D19039B"/>
    <w:rsid w:val="4D243428"/>
    <w:rsid w:val="4D2D7FC0"/>
    <w:rsid w:val="4E1E04FA"/>
    <w:rsid w:val="4E604FB7"/>
    <w:rsid w:val="4EFA25EF"/>
    <w:rsid w:val="4F0B04A7"/>
    <w:rsid w:val="4F2C043D"/>
    <w:rsid w:val="4F9246A8"/>
    <w:rsid w:val="4FBC621D"/>
    <w:rsid w:val="4FC275AB"/>
    <w:rsid w:val="4FEB08B0"/>
    <w:rsid w:val="50A13664"/>
    <w:rsid w:val="50EE1EB6"/>
    <w:rsid w:val="50F33EC0"/>
    <w:rsid w:val="51937E4D"/>
    <w:rsid w:val="52383592"/>
    <w:rsid w:val="523875F5"/>
    <w:rsid w:val="52506204"/>
    <w:rsid w:val="52BE22AC"/>
    <w:rsid w:val="53FA1DF3"/>
    <w:rsid w:val="541A7921"/>
    <w:rsid w:val="54AB2D04"/>
    <w:rsid w:val="557B35BC"/>
    <w:rsid w:val="565C1CF5"/>
    <w:rsid w:val="56E235EF"/>
    <w:rsid w:val="571F3A0C"/>
    <w:rsid w:val="574E47D2"/>
    <w:rsid w:val="57DC32D5"/>
    <w:rsid w:val="57F2034A"/>
    <w:rsid w:val="58207565"/>
    <w:rsid w:val="58235318"/>
    <w:rsid w:val="5889510A"/>
    <w:rsid w:val="59121C77"/>
    <w:rsid w:val="59DE0E09"/>
    <w:rsid w:val="59DF6851"/>
    <w:rsid w:val="5A283DD0"/>
    <w:rsid w:val="5ACD76EE"/>
    <w:rsid w:val="5AD36B10"/>
    <w:rsid w:val="5B366E46"/>
    <w:rsid w:val="5B3D7F5F"/>
    <w:rsid w:val="5B460326"/>
    <w:rsid w:val="5C7B276E"/>
    <w:rsid w:val="5C9A592C"/>
    <w:rsid w:val="5DF85390"/>
    <w:rsid w:val="5E8E347A"/>
    <w:rsid w:val="5F0279C4"/>
    <w:rsid w:val="5F944466"/>
    <w:rsid w:val="5FBE7D8F"/>
    <w:rsid w:val="600F34BE"/>
    <w:rsid w:val="60470EFE"/>
    <w:rsid w:val="606A61B1"/>
    <w:rsid w:val="60844C26"/>
    <w:rsid w:val="60A9029A"/>
    <w:rsid w:val="60DA29A7"/>
    <w:rsid w:val="60FA16F8"/>
    <w:rsid w:val="6139287F"/>
    <w:rsid w:val="61CA0C65"/>
    <w:rsid w:val="62C642C8"/>
    <w:rsid w:val="631B2246"/>
    <w:rsid w:val="6320666B"/>
    <w:rsid w:val="63CF15A0"/>
    <w:rsid w:val="64055963"/>
    <w:rsid w:val="65A92947"/>
    <w:rsid w:val="661A50B7"/>
    <w:rsid w:val="66976C44"/>
    <w:rsid w:val="66F30BCE"/>
    <w:rsid w:val="673C0170"/>
    <w:rsid w:val="673E5F91"/>
    <w:rsid w:val="677A6041"/>
    <w:rsid w:val="67BC07C3"/>
    <w:rsid w:val="67D6317A"/>
    <w:rsid w:val="67D649B5"/>
    <w:rsid w:val="68ED6365"/>
    <w:rsid w:val="698E177E"/>
    <w:rsid w:val="6A1567FD"/>
    <w:rsid w:val="6A4E3ABD"/>
    <w:rsid w:val="6AE63D7E"/>
    <w:rsid w:val="6B1FB0C7"/>
    <w:rsid w:val="6B290F72"/>
    <w:rsid w:val="6B462C2B"/>
    <w:rsid w:val="6B8359E9"/>
    <w:rsid w:val="6B8C5108"/>
    <w:rsid w:val="6BD277B9"/>
    <w:rsid w:val="6C321620"/>
    <w:rsid w:val="6C5C4BB7"/>
    <w:rsid w:val="6CE30E35"/>
    <w:rsid w:val="6DA02882"/>
    <w:rsid w:val="6DA12E69"/>
    <w:rsid w:val="6DBB3B60"/>
    <w:rsid w:val="6E2C6F5B"/>
    <w:rsid w:val="6F0B4673"/>
    <w:rsid w:val="6F4831D1"/>
    <w:rsid w:val="700E4F44"/>
    <w:rsid w:val="70124E0E"/>
    <w:rsid w:val="70173239"/>
    <w:rsid w:val="711D3FA5"/>
    <w:rsid w:val="71C9107F"/>
    <w:rsid w:val="721A5B23"/>
    <w:rsid w:val="72B931C1"/>
    <w:rsid w:val="72CB03A1"/>
    <w:rsid w:val="730100E0"/>
    <w:rsid w:val="734A515C"/>
    <w:rsid w:val="738D03F5"/>
    <w:rsid w:val="73987BB2"/>
    <w:rsid w:val="73E442FB"/>
    <w:rsid w:val="73EF1E6D"/>
    <w:rsid w:val="74173DA2"/>
    <w:rsid w:val="75465FCB"/>
    <w:rsid w:val="76471CF3"/>
    <w:rsid w:val="76723FC6"/>
    <w:rsid w:val="767E5B01"/>
    <w:rsid w:val="76930879"/>
    <w:rsid w:val="76AE4262"/>
    <w:rsid w:val="778F44F9"/>
    <w:rsid w:val="77C17FC5"/>
    <w:rsid w:val="77F2017E"/>
    <w:rsid w:val="78A551F0"/>
    <w:rsid w:val="78D36201"/>
    <w:rsid w:val="78F771D6"/>
    <w:rsid w:val="79017606"/>
    <w:rsid w:val="79D04D0A"/>
    <w:rsid w:val="79D7762B"/>
    <w:rsid w:val="79EB254B"/>
    <w:rsid w:val="7BA82ABD"/>
    <w:rsid w:val="7C757EAB"/>
    <w:rsid w:val="7D0A41BC"/>
    <w:rsid w:val="7D0A4B32"/>
    <w:rsid w:val="7D797C2B"/>
    <w:rsid w:val="7D823D52"/>
    <w:rsid w:val="7DAC6A56"/>
    <w:rsid w:val="7E381ACE"/>
    <w:rsid w:val="7ED56104"/>
    <w:rsid w:val="7EF742CC"/>
    <w:rsid w:val="7FAF19B7"/>
    <w:rsid w:val="7FC874FF"/>
    <w:rsid w:val="7FD8778E"/>
    <w:rsid w:val="7FFC1632"/>
    <w:rsid w:val="F9A8D7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annotation text"/>
    <w:basedOn w:val="1"/>
    <w:qFormat/>
    <w:uiPriority w:val="0"/>
    <w:pPr>
      <w:jc w:val="left"/>
    </w:pPr>
  </w:style>
  <w:style w:type="paragraph" w:styleId="7">
    <w:name w:val="Body Text"/>
    <w:basedOn w:val="1"/>
    <w:next w:val="8"/>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autoRedefine/>
    <w:qFormat/>
    <w:uiPriority w:val="0"/>
    <w:pPr>
      <w:ind w:firstLine="420"/>
    </w:pPr>
    <w:rPr>
      <w:rFonts w:hAnsi="Times New Roman" w:cs="Times New Roman"/>
      <w:snapToGrid/>
      <w:szCs w:val="20"/>
    </w:rPr>
  </w:style>
  <w:style w:type="paragraph" w:styleId="9">
    <w:name w:val="Body Text Indent"/>
    <w:basedOn w:val="1"/>
    <w:autoRedefine/>
    <w:qFormat/>
    <w:uiPriority w:val="0"/>
    <w:pPr>
      <w:spacing w:line="480" w:lineRule="exact"/>
      <w:ind w:firstLine="480" w:firstLineChars="200"/>
    </w:pPr>
    <w:rPr>
      <w:rFonts w:ascii="宋体" w:hAnsi="宋体"/>
      <w:sz w:val="24"/>
    </w:rPr>
  </w:style>
  <w:style w:type="paragraph" w:styleId="10">
    <w:name w:val="Plain Text"/>
    <w:basedOn w:val="1"/>
    <w:autoRedefine/>
    <w:qFormat/>
    <w:uiPriority w:val="0"/>
    <w:rPr>
      <w:rFonts w:ascii="宋体" w:hAnsi="Courier New"/>
      <w:szCs w:val="22"/>
    </w:rPr>
  </w:style>
  <w:style w:type="paragraph" w:styleId="11">
    <w:name w:val="footer"/>
    <w:basedOn w:val="1"/>
    <w:autoRedefine/>
    <w:qFormat/>
    <w:uiPriority w:val="0"/>
    <w:pPr>
      <w:tabs>
        <w:tab w:val="center" w:pos="4153"/>
        <w:tab w:val="right" w:pos="8306"/>
      </w:tabs>
      <w:snapToGrid w:val="0"/>
      <w:jc w:val="left"/>
    </w:pPr>
    <w:rPr>
      <w:sz w:val="18"/>
    </w:rPr>
  </w:style>
  <w:style w:type="paragraph" w:styleId="12">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autoRedefine/>
    <w:qFormat/>
    <w:uiPriority w:val="39"/>
    <w:pPr>
      <w:jc w:val="left"/>
    </w:pPr>
    <w:rPr>
      <w:b/>
      <w:caps/>
    </w:rPr>
  </w:style>
  <w:style w:type="paragraph" w:styleId="14">
    <w:name w:val="toc 6"/>
    <w:basedOn w:val="1"/>
    <w:next w:val="1"/>
    <w:autoRedefine/>
    <w:qFormat/>
    <w:uiPriority w:val="0"/>
    <w:pPr>
      <w:ind w:left="2100" w:leftChars="1000"/>
    </w:pPr>
  </w:style>
  <w:style w:type="paragraph" w:styleId="15">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table" w:styleId="17">
    <w:name w:val="Table Grid"/>
    <w:basedOn w:val="16"/>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autoRedefine/>
    <w:qFormat/>
    <w:uiPriority w:val="1"/>
    <w:rPr>
      <w:rFonts w:ascii="宋体" w:hAnsi="宋体" w:eastAsia="宋体" w:cs="宋体"/>
      <w:lang w:val="zh-CN" w:bidi="zh-CN"/>
    </w:rPr>
  </w:style>
  <w:style w:type="paragraph" w:customStyle="1" w:styleId="20">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autoRedefine/>
    <w:qFormat/>
    <w:uiPriority w:val="0"/>
    <w:pPr>
      <w:spacing w:line="360" w:lineRule="exact"/>
      <w:ind w:firstLine="200" w:firstLineChars="200"/>
    </w:pPr>
    <w:rPr>
      <w:rFonts w:ascii="Arial" w:hAnsi="Arial"/>
    </w:rPr>
  </w:style>
  <w:style w:type="paragraph" w:customStyle="1" w:styleId="22">
    <w:name w:val="正文2"/>
    <w:basedOn w:val="1"/>
    <w:autoRedefine/>
    <w:qFormat/>
    <w:uiPriority w:val="0"/>
    <w:pPr>
      <w:spacing w:before="156" w:line="360" w:lineRule="auto"/>
      <w:ind w:firstLine="510" w:firstLineChars="200"/>
    </w:pPr>
    <w:rPr>
      <w:sz w:val="24"/>
      <w:szCs w:val="20"/>
    </w:rPr>
  </w:style>
  <w:style w:type="paragraph" w:customStyle="1" w:styleId="23">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autoRedefine/>
    <w:qFormat/>
    <w:uiPriority w:val="0"/>
    <w:rPr>
      <w:rFonts w:ascii="宋体" w:hAnsi="Courier New"/>
      <w:kern w:val="0"/>
      <w:sz w:val="20"/>
      <w:szCs w:val="20"/>
    </w:rPr>
  </w:style>
  <w:style w:type="paragraph" w:customStyle="1" w:styleId="27">
    <w:name w:val="纯文本_0_0"/>
    <w:basedOn w:val="28"/>
    <w:autoRedefine/>
    <w:qFormat/>
    <w:uiPriority w:val="0"/>
    <w:rPr>
      <w:rFonts w:ascii="宋体" w:hAnsi="Courier New"/>
      <w:szCs w:val="21"/>
    </w:rPr>
  </w:style>
  <w:style w:type="paragraph" w:customStyle="1" w:styleId="28">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autoRedefine/>
    <w:qFormat/>
    <w:uiPriority w:val="99"/>
    <w:pPr>
      <w:ind w:firstLine="420" w:firstLineChars="200"/>
    </w:pPr>
  </w:style>
  <w:style w:type="paragraph" w:customStyle="1" w:styleId="30">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autoRedefine/>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样式 标题 1 + 四号 加粗"/>
    <w:basedOn w:val="2"/>
    <w:autoRedefine/>
    <w:qFormat/>
    <w:uiPriority w:val="0"/>
  </w:style>
  <w:style w:type="character" w:customStyle="1" w:styleId="34">
    <w:name w:val="font21"/>
    <w:basedOn w:val="18"/>
    <w:qFormat/>
    <w:uiPriority w:val="0"/>
    <w:rPr>
      <w:rFonts w:hint="eastAsia" w:ascii="仿宋_GB2312" w:eastAsia="仿宋_GB2312" w:cs="仿宋_GB2312"/>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28745</Words>
  <Characters>30138</Characters>
  <Lines>224</Lines>
  <Paragraphs>63</Paragraphs>
  <TotalTime>14</TotalTime>
  <ScaleCrop>false</ScaleCrop>
  <LinksUpToDate>false</LinksUpToDate>
  <CharactersWithSpaces>33354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2022-06-21T00:10:00Z</dcterms:created>
  <dc:creator>Administrator</dc:creator>
  <cp:lastModifiedBy>胡少杰</cp:lastModifiedBy>
  <dcterms:modified xsi:type="dcterms:W3CDTF">2024-09-20T08:15:58Z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00073260839040E4996ED5C63B5F1D7B_13</vt:lpwstr>
  </property>
</Properties>
</file>