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2024年临江公司蒸汽吹灰阀（阀体）采购项目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202409024</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蒸汽吹灰阀（阀体）</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bookmarkStart w:id="517" w:name="_GoBack"/>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202409024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蒸汽吹灰阀（阀体）</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7</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蒸汽吹灰阀阀体</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自合同签订后生效后2个月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r>
        <w:rPr>
          <w:rFonts w:hint="eastAsia" w:hAnsi="宋体" w:cs="宋体"/>
          <w:b/>
          <w:sz w:val="24"/>
          <w:lang w:eastAsia="zh-CN"/>
        </w:rPr>
        <w:t>（</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09月23</w:t>
      </w:r>
      <w:r>
        <w:rPr>
          <w:rFonts w:hint="eastAsia" w:cs="仿宋" w:asciiTheme="minorEastAsia" w:hAnsiTheme="minorEastAsia"/>
          <w:color w:val="auto"/>
          <w:sz w:val="24"/>
        </w:rPr>
        <w:t>日</w:t>
      </w:r>
    </w:p>
    <w:bookmarkEnd w:id="517"/>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9"/>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rPr>
        <w:t>杭州临江环境能源有限公司因日常生产需要，需采购</w:t>
      </w:r>
      <w:r>
        <w:rPr>
          <w:rFonts w:hint="eastAsia"/>
          <w:lang w:val="en-US" w:eastAsia="zh-CN"/>
        </w:rPr>
        <w:t>蒸汽吹灰阀阀体</w:t>
      </w:r>
      <w:r>
        <w:rPr>
          <w:rFonts w:hint="eastAsia"/>
          <w:lang w:val="en-US"/>
        </w:rPr>
        <w:t>一批，具体如下：</w:t>
      </w:r>
    </w:p>
    <w:tbl>
      <w:tblPr>
        <w:tblStyle w:val="17"/>
        <w:tblW w:w="7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02"/>
        <w:gridCol w:w="2760"/>
        <w:gridCol w:w="1392"/>
        <w:gridCol w:w="79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0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76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392"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79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5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10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汽吹灰调节阀阀体</w:t>
            </w:r>
          </w:p>
        </w:tc>
        <w:tc>
          <w:tcPr>
            <w:tcW w:w="276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型号：cG-600LB-3" DN80  材质WC6 法兰连接 使用温度400℃  阀体长度约32.5cm；进口压力5.7MPa左右，出口压力 1.5Mpa左右，蒸汽使用量0~98kg/min</w:t>
            </w:r>
          </w:p>
        </w:tc>
        <w:tc>
          <w:tcPr>
            <w:tcW w:w="1392"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上海光辉仪器仪表有限公司</w:t>
            </w:r>
          </w:p>
        </w:tc>
        <w:tc>
          <w:tcPr>
            <w:tcW w:w="79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1050"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bl>
    <w:p>
      <w:pPr>
        <w:spacing w:line="360" w:lineRule="auto"/>
        <w:ind w:firstLine="422" w:firstLineChars="200"/>
        <w:rPr>
          <w:rFonts w:hint="eastAsia"/>
          <w:b/>
          <w:bCs/>
          <w:lang w:val="en-US"/>
        </w:rPr>
      </w:pPr>
    </w:p>
    <w:p>
      <w:pPr>
        <w:spacing w:line="360" w:lineRule="auto"/>
        <w:ind w:firstLine="422" w:firstLineChars="200"/>
        <w:rPr>
          <w:rFonts w:ascii="宋体" w:hAnsi="宋体" w:cs="宋体"/>
          <w:sz w:val="24"/>
          <w:highlight w:val="none"/>
        </w:rPr>
      </w:pPr>
      <w:r>
        <w:rPr>
          <w:rFonts w:hint="eastAsia"/>
          <w:b/>
          <w:bCs/>
          <w:lang w:val="en-US"/>
        </w:rPr>
        <w:t>二、合同期限</w:t>
      </w:r>
      <w:r>
        <w:rPr>
          <w:rFonts w:hint="eastAsia"/>
          <w:lang w:val="en-US"/>
        </w:rPr>
        <w:t>：</w:t>
      </w:r>
      <w:r>
        <w:rPr>
          <w:rFonts w:hint="eastAsia" w:ascii="宋体" w:hAnsi="宋体" w:cs="宋体"/>
          <w:sz w:val="24"/>
          <w:highlight w:val="none"/>
          <w:u w:val="single"/>
          <w:lang w:val="en-US" w:eastAsia="zh-CN"/>
        </w:rPr>
        <w:t xml:space="preserve"> 自合同签订后一次性供货结束自动终止；</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按合同约定数量60天内一次性供货。</w:t>
      </w:r>
    </w:p>
    <w:p>
      <w:pPr>
        <w:pStyle w:val="7"/>
        <w:ind w:firstLine="482" w:firstLineChars="200"/>
        <w:rPr>
          <w:b/>
          <w:bCs/>
          <w:lang w:val="en-US"/>
        </w:rPr>
      </w:pP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7"/>
        <w:ind w:firstLine="480" w:firstLineChars="200"/>
        <w:rPr>
          <w:rFonts w:hint="default" w:eastAsiaTheme="minorEastAsia"/>
          <w:highlight w:val="none"/>
          <w:lang w:val="en-US" w:eastAsia="zh-CN"/>
        </w:rPr>
      </w:pPr>
      <w:r>
        <w:rPr>
          <w:rFonts w:hint="eastAsia" w:cs="仿宋" w:asciiTheme="minorEastAsia" w:hAnsiTheme="minorEastAsia"/>
          <w:kern w:val="0"/>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质保期限自验收合格后12个月，若质保期内出现质量问题（非质量问题除外），由供应商负责联系生产厂家免费维修，产生的费用全部由供应商承担。</w:t>
      </w:r>
    </w:p>
    <w:p>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7"/>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highlight w:val="none"/>
        </w:rPr>
        <w:t>▲</w:t>
      </w: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按采购人要求填制送货清单（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标记卡的，视为验收不合适</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配合采购人做好货物的到货数量验收工作，将货物运达采购人指定交货地点后及时书面通知采购人。</w:t>
      </w:r>
    </w:p>
    <w:p>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highlight w:val="none"/>
          <w:lang w:val="en-US" w:eastAsia="zh-CN"/>
        </w:rPr>
        <w:t>60天</w:t>
      </w:r>
      <w:r>
        <w:rPr>
          <w:rFonts w:hint="eastAsia"/>
          <w:lang w:val="en-US"/>
        </w:rPr>
        <w:t>内完成供货。</w:t>
      </w:r>
    </w:p>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w:t>
      </w:r>
      <w:r>
        <w:rPr>
          <w:rFonts w:hint="eastAsia"/>
          <w:highlight w:val="none"/>
          <w:lang w:val="en-US" w:eastAsia="zh-CN"/>
        </w:rPr>
        <w:t>在货物验收合格入库后，供应商依然承担质量责任，</w:t>
      </w:r>
      <w:r>
        <w:rPr>
          <w:rFonts w:hint="eastAsia"/>
          <w:lang w:val="en-US"/>
        </w:rPr>
        <w:t>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w:t>
      </w:r>
      <w:r>
        <w:rPr>
          <w:rFonts w:hint="eastAsia"/>
          <w:lang w:val="en-US" w:eastAsia="zh-CN"/>
        </w:rPr>
        <w:t>，</w:t>
      </w:r>
      <w:r>
        <w:rPr>
          <w:rFonts w:hint="eastAsia" w:ascii="宋体"/>
          <w:lang w:val="en-US"/>
        </w:rPr>
        <w:t>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14"/>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93"/>
      <w:bookmarkEnd w:id="19"/>
      <w:bookmarkStart w:id="20" w:name="_Toc184313253"/>
      <w:bookmarkEnd w:id="20"/>
      <w:bookmarkStart w:id="21" w:name="_Toc184313264"/>
      <w:bookmarkEnd w:id="21"/>
      <w:bookmarkStart w:id="22" w:name="_Toc184313292"/>
      <w:bookmarkEnd w:id="22"/>
      <w:bookmarkStart w:id="23" w:name="_Toc184313295"/>
      <w:bookmarkEnd w:id="23"/>
      <w:bookmarkStart w:id="24" w:name="_Toc184310287"/>
      <w:bookmarkEnd w:id="24"/>
      <w:bookmarkStart w:id="25" w:name="_Toc184308059"/>
      <w:bookmarkEnd w:id="25"/>
      <w:bookmarkStart w:id="26" w:name="_Toc184308068"/>
      <w:bookmarkEnd w:id="26"/>
      <w:bookmarkStart w:id="27" w:name="_Toc184313247"/>
      <w:bookmarkEnd w:id="27"/>
      <w:bookmarkStart w:id="28" w:name="_Toc184310321"/>
      <w:bookmarkEnd w:id="28"/>
      <w:bookmarkStart w:id="29" w:name="_Toc184314426"/>
      <w:bookmarkEnd w:id="29"/>
      <w:bookmarkStart w:id="30" w:name="_Toc184310344"/>
      <w:bookmarkEnd w:id="30"/>
      <w:bookmarkStart w:id="31" w:name="_Toc184308055"/>
      <w:bookmarkEnd w:id="31"/>
      <w:bookmarkStart w:id="32" w:name="_Toc184310343"/>
      <w:bookmarkEnd w:id="32"/>
      <w:bookmarkStart w:id="33" w:name="_Toc184312110"/>
      <w:bookmarkEnd w:id="33"/>
      <w:bookmarkStart w:id="34" w:name="_Toc184314447"/>
      <w:bookmarkEnd w:id="34"/>
      <w:bookmarkStart w:id="35" w:name="_Toc184310324"/>
      <w:bookmarkEnd w:id="35"/>
      <w:bookmarkStart w:id="36" w:name="_Toc184313257"/>
      <w:bookmarkEnd w:id="36"/>
      <w:bookmarkStart w:id="37" w:name="_Toc184312126"/>
      <w:bookmarkEnd w:id="37"/>
      <w:bookmarkStart w:id="38" w:name="_Toc184314411"/>
      <w:bookmarkEnd w:id="38"/>
      <w:bookmarkStart w:id="39" w:name="_Toc184313241"/>
      <w:bookmarkEnd w:id="39"/>
      <w:bookmarkStart w:id="40" w:name="_Toc184312067"/>
      <w:bookmarkEnd w:id="40"/>
      <w:bookmarkStart w:id="41" w:name="_Toc184314478"/>
      <w:bookmarkEnd w:id="41"/>
      <w:bookmarkStart w:id="42" w:name="_Toc184310331"/>
      <w:bookmarkEnd w:id="42"/>
      <w:bookmarkStart w:id="43" w:name="_Toc184310339"/>
      <w:bookmarkEnd w:id="43"/>
      <w:bookmarkStart w:id="44" w:name="_Toc184312070"/>
      <w:bookmarkEnd w:id="44"/>
      <w:bookmarkStart w:id="45" w:name="_Toc184314459"/>
      <w:bookmarkEnd w:id="45"/>
      <w:bookmarkStart w:id="46" w:name="_Toc184313267"/>
      <w:bookmarkEnd w:id="46"/>
      <w:bookmarkStart w:id="47" w:name="_Toc184313245"/>
      <w:bookmarkEnd w:id="47"/>
      <w:bookmarkStart w:id="48" w:name="_Toc184312075"/>
      <w:bookmarkEnd w:id="48"/>
      <w:bookmarkStart w:id="49" w:name="_Toc184310273"/>
      <w:bookmarkEnd w:id="49"/>
      <w:bookmarkStart w:id="50" w:name="_Toc184313276"/>
      <w:bookmarkEnd w:id="50"/>
      <w:bookmarkStart w:id="51" w:name="_Toc184310338"/>
      <w:bookmarkEnd w:id="51"/>
      <w:bookmarkStart w:id="52" w:name="_Toc184310299"/>
      <w:bookmarkEnd w:id="52"/>
      <w:bookmarkStart w:id="53" w:name="_Toc184314481"/>
      <w:bookmarkEnd w:id="53"/>
      <w:bookmarkStart w:id="54" w:name="_Toc184312104"/>
      <w:bookmarkEnd w:id="54"/>
      <w:bookmarkStart w:id="55" w:name="_Toc184312090"/>
      <w:bookmarkEnd w:id="55"/>
      <w:bookmarkStart w:id="56" w:name="_Toc184308067"/>
      <w:bookmarkEnd w:id="56"/>
      <w:bookmarkStart w:id="57" w:name="_Toc184312130"/>
      <w:bookmarkEnd w:id="57"/>
      <w:bookmarkStart w:id="58" w:name="_Toc184308077"/>
      <w:bookmarkEnd w:id="58"/>
      <w:bookmarkStart w:id="59" w:name="_Toc184313250"/>
      <w:bookmarkEnd w:id="59"/>
      <w:bookmarkStart w:id="60" w:name="_Toc184314420"/>
      <w:bookmarkEnd w:id="60"/>
      <w:bookmarkStart w:id="61" w:name="_Toc184313242"/>
      <w:bookmarkEnd w:id="61"/>
      <w:bookmarkStart w:id="62" w:name="_Toc184314434"/>
      <w:bookmarkEnd w:id="62"/>
      <w:bookmarkStart w:id="63" w:name="_Toc184308086"/>
      <w:bookmarkEnd w:id="63"/>
      <w:bookmarkStart w:id="64" w:name="_Toc184310334"/>
      <w:bookmarkEnd w:id="64"/>
      <w:bookmarkStart w:id="65" w:name="_Toc184314425"/>
      <w:bookmarkEnd w:id="65"/>
      <w:bookmarkStart w:id="66" w:name="_Toc184312108"/>
      <w:bookmarkEnd w:id="66"/>
      <w:bookmarkStart w:id="67" w:name="_Toc184310276"/>
      <w:bookmarkEnd w:id="67"/>
      <w:bookmarkStart w:id="68" w:name="_Toc184312125"/>
      <w:bookmarkEnd w:id="68"/>
      <w:bookmarkStart w:id="69" w:name="_Toc184312136"/>
      <w:bookmarkEnd w:id="69"/>
      <w:bookmarkStart w:id="70" w:name="_Toc184310309"/>
      <w:bookmarkEnd w:id="70"/>
      <w:bookmarkStart w:id="71" w:name="_Toc184308040"/>
      <w:bookmarkEnd w:id="71"/>
      <w:bookmarkStart w:id="72" w:name="_Toc184314428"/>
      <w:bookmarkEnd w:id="72"/>
      <w:bookmarkStart w:id="73" w:name="_Toc184308065"/>
      <w:bookmarkEnd w:id="73"/>
      <w:bookmarkStart w:id="74" w:name="_Toc184308079"/>
      <w:bookmarkEnd w:id="74"/>
      <w:bookmarkStart w:id="75" w:name="_Toc184308037"/>
      <w:bookmarkEnd w:id="75"/>
      <w:bookmarkStart w:id="76" w:name="_Toc184310336"/>
      <w:bookmarkEnd w:id="76"/>
      <w:bookmarkStart w:id="77" w:name="_Toc184308075"/>
      <w:bookmarkEnd w:id="77"/>
      <w:bookmarkStart w:id="78" w:name="_Toc184312105"/>
      <w:bookmarkEnd w:id="78"/>
      <w:bookmarkStart w:id="79" w:name="_Toc184313284"/>
      <w:bookmarkEnd w:id="79"/>
      <w:bookmarkStart w:id="80" w:name="_Toc184312139"/>
      <w:bookmarkEnd w:id="80"/>
      <w:bookmarkStart w:id="81" w:name="_Toc184313304"/>
      <w:bookmarkEnd w:id="81"/>
      <w:bookmarkStart w:id="82" w:name="_Toc184310292"/>
      <w:bookmarkEnd w:id="82"/>
      <w:bookmarkStart w:id="83" w:name="_Toc184313255"/>
      <w:bookmarkEnd w:id="83"/>
      <w:bookmarkStart w:id="84" w:name="_Toc184310320"/>
      <w:bookmarkEnd w:id="84"/>
      <w:bookmarkStart w:id="85" w:name="_Toc184314419"/>
      <w:bookmarkEnd w:id="85"/>
      <w:bookmarkStart w:id="86" w:name="_Toc184314463"/>
      <w:bookmarkEnd w:id="86"/>
      <w:bookmarkStart w:id="87" w:name="_Toc184312109"/>
      <w:bookmarkEnd w:id="87"/>
      <w:bookmarkStart w:id="88" w:name="_Toc184312081"/>
      <w:bookmarkEnd w:id="88"/>
      <w:bookmarkStart w:id="89" w:name="_Toc184312123"/>
      <w:bookmarkEnd w:id="89"/>
      <w:bookmarkStart w:id="90" w:name="_Toc184308038"/>
      <w:bookmarkEnd w:id="90"/>
      <w:bookmarkStart w:id="91" w:name="_Toc184314468"/>
      <w:bookmarkEnd w:id="91"/>
      <w:bookmarkStart w:id="92" w:name="_Toc184308073"/>
      <w:bookmarkEnd w:id="92"/>
      <w:bookmarkStart w:id="93" w:name="_Toc184314423"/>
      <w:bookmarkEnd w:id="93"/>
      <w:bookmarkStart w:id="94" w:name="_Toc184308089"/>
      <w:bookmarkEnd w:id="94"/>
      <w:bookmarkStart w:id="95" w:name="_Toc184312106"/>
      <w:bookmarkEnd w:id="95"/>
      <w:bookmarkStart w:id="96" w:name="_Toc184313279"/>
      <w:bookmarkEnd w:id="96"/>
      <w:bookmarkStart w:id="97" w:name="_Toc184310322"/>
      <w:bookmarkEnd w:id="97"/>
      <w:bookmarkStart w:id="98" w:name="_Toc184314452"/>
      <w:bookmarkEnd w:id="98"/>
      <w:bookmarkStart w:id="99" w:name="_Toc184313239"/>
      <w:bookmarkEnd w:id="99"/>
      <w:bookmarkStart w:id="100" w:name="_Toc184312084"/>
      <w:bookmarkEnd w:id="100"/>
      <w:bookmarkStart w:id="101" w:name="_Toc184310295"/>
      <w:bookmarkEnd w:id="101"/>
      <w:bookmarkStart w:id="102" w:name="_Toc184308041"/>
      <w:bookmarkEnd w:id="102"/>
      <w:bookmarkStart w:id="103" w:name="_Toc184310318"/>
      <w:bookmarkEnd w:id="103"/>
      <w:bookmarkStart w:id="104" w:name="_Toc184308054"/>
      <w:bookmarkEnd w:id="104"/>
      <w:bookmarkStart w:id="105" w:name="_Toc184314424"/>
      <w:bookmarkEnd w:id="105"/>
      <w:bookmarkStart w:id="106" w:name="_Toc184314458"/>
      <w:bookmarkEnd w:id="106"/>
      <w:bookmarkStart w:id="107" w:name="_Toc184314431"/>
      <w:bookmarkEnd w:id="107"/>
      <w:bookmarkStart w:id="108" w:name="_Toc184310311"/>
      <w:bookmarkEnd w:id="108"/>
      <w:bookmarkStart w:id="109" w:name="_Toc184312112"/>
      <w:bookmarkEnd w:id="109"/>
      <w:bookmarkStart w:id="110" w:name="_Toc184310342"/>
      <w:bookmarkEnd w:id="110"/>
      <w:bookmarkStart w:id="111" w:name="_Toc184308047"/>
      <w:bookmarkEnd w:id="111"/>
      <w:bookmarkStart w:id="112" w:name="_Toc184308107"/>
      <w:bookmarkEnd w:id="112"/>
      <w:bookmarkStart w:id="113" w:name="_Toc184308036"/>
      <w:bookmarkEnd w:id="113"/>
      <w:bookmarkStart w:id="114" w:name="_Toc184314457"/>
      <w:bookmarkEnd w:id="114"/>
      <w:bookmarkStart w:id="115" w:name="_Toc184314418"/>
      <w:bookmarkEnd w:id="115"/>
      <w:bookmarkStart w:id="116" w:name="_Toc184313280"/>
      <w:bookmarkEnd w:id="116"/>
      <w:bookmarkStart w:id="117" w:name="_Toc184310330"/>
      <w:bookmarkEnd w:id="117"/>
      <w:bookmarkStart w:id="118" w:name="_Toc184308048"/>
      <w:bookmarkEnd w:id="118"/>
      <w:bookmarkStart w:id="119" w:name="_Toc184314439"/>
      <w:bookmarkEnd w:id="119"/>
      <w:bookmarkStart w:id="120" w:name="_Toc184314464"/>
      <w:bookmarkEnd w:id="120"/>
      <w:bookmarkStart w:id="121" w:name="_Toc184308062"/>
      <w:bookmarkEnd w:id="121"/>
      <w:bookmarkStart w:id="122" w:name="_Toc184312120"/>
      <w:bookmarkEnd w:id="122"/>
      <w:bookmarkStart w:id="123" w:name="_Toc184313301"/>
      <w:bookmarkEnd w:id="123"/>
      <w:bookmarkStart w:id="124" w:name="_Toc184313260"/>
      <w:bookmarkEnd w:id="124"/>
      <w:bookmarkStart w:id="125" w:name="_Toc184313258"/>
      <w:bookmarkEnd w:id="125"/>
      <w:bookmarkStart w:id="126" w:name="_Toc184313307"/>
      <w:bookmarkEnd w:id="126"/>
      <w:bookmarkStart w:id="127" w:name="_Toc184312089"/>
      <w:bookmarkEnd w:id="127"/>
      <w:bookmarkStart w:id="128" w:name="_Toc184310316"/>
      <w:bookmarkEnd w:id="128"/>
      <w:bookmarkStart w:id="129" w:name="_Toc184313288"/>
      <w:bookmarkEnd w:id="129"/>
      <w:bookmarkStart w:id="130" w:name="_Toc184310293"/>
      <w:bookmarkEnd w:id="130"/>
      <w:bookmarkStart w:id="131" w:name="_Toc184314438"/>
      <w:bookmarkEnd w:id="131"/>
      <w:bookmarkStart w:id="132" w:name="_Toc184314436"/>
      <w:bookmarkEnd w:id="132"/>
      <w:bookmarkStart w:id="133" w:name="_Toc184312077"/>
      <w:bookmarkEnd w:id="133"/>
      <w:bookmarkStart w:id="134" w:name="_Toc184314460"/>
      <w:bookmarkEnd w:id="134"/>
      <w:bookmarkStart w:id="135" w:name="_Toc184313308"/>
      <w:bookmarkEnd w:id="135"/>
      <w:bookmarkStart w:id="136" w:name="_Toc184313271"/>
      <w:bookmarkEnd w:id="136"/>
      <w:bookmarkStart w:id="137" w:name="_Toc184314435"/>
      <w:bookmarkEnd w:id="137"/>
      <w:bookmarkStart w:id="138" w:name="_Toc184310298"/>
      <w:bookmarkEnd w:id="138"/>
      <w:bookmarkStart w:id="139" w:name="_Toc184313297"/>
      <w:bookmarkEnd w:id="139"/>
      <w:bookmarkStart w:id="140" w:name="_Toc184313266"/>
      <w:bookmarkEnd w:id="140"/>
      <w:bookmarkStart w:id="141" w:name="_Toc184310279"/>
      <w:bookmarkEnd w:id="141"/>
      <w:bookmarkStart w:id="142" w:name="_Toc184308093"/>
      <w:bookmarkEnd w:id="142"/>
      <w:bookmarkStart w:id="143" w:name="_Toc184310315"/>
      <w:bookmarkEnd w:id="143"/>
      <w:bookmarkStart w:id="144" w:name="_Toc184310333"/>
      <w:bookmarkEnd w:id="144"/>
      <w:bookmarkStart w:id="145" w:name="_Toc184314482"/>
      <w:bookmarkEnd w:id="145"/>
      <w:bookmarkStart w:id="146" w:name="_Toc184313281"/>
      <w:bookmarkEnd w:id="146"/>
      <w:bookmarkStart w:id="147" w:name="_Toc184308069"/>
      <w:bookmarkEnd w:id="147"/>
      <w:bookmarkStart w:id="148" w:name="_Toc184313299"/>
      <w:bookmarkEnd w:id="148"/>
      <w:bookmarkStart w:id="149" w:name="_Toc184313278"/>
      <w:bookmarkEnd w:id="149"/>
      <w:bookmarkStart w:id="150" w:name="_Toc184312115"/>
      <w:bookmarkEnd w:id="150"/>
      <w:bookmarkStart w:id="151" w:name="_Toc184314433"/>
      <w:bookmarkEnd w:id="151"/>
      <w:bookmarkStart w:id="152" w:name="_Toc184312082"/>
      <w:bookmarkEnd w:id="152"/>
      <w:bookmarkStart w:id="153" w:name="_Toc184312124"/>
      <w:bookmarkEnd w:id="153"/>
      <w:bookmarkStart w:id="154" w:name="_Toc184310272"/>
      <w:bookmarkEnd w:id="154"/>
      <w:bookmarkStart w:id="155" w:name="_Toc184308070"/>
      <w:bookmarkEnd w:id="155"/>
      <w:bookmarkStart w:id="156" w:name="_Toc184308105"/>
      <w:bookmarkEnd w:id="156"/>
      <w:bookmarkStart w:id="157" w:name="_Toc184310283"/>
      <w:bookmarkEnd w:id="157"/>
      <w:bookmarkStart w:id="158" w:name="_Toc184312119"/>
      <w:bookmarkEnd w:id="158"/>
      <w:bookmarkStart w:id="159" w:name="_Toc184314422"/>
      <w:bookmarkEnd w:id="159"/>
      <w:bookmarkStart w:id="160" w:name="_Toc184314475"/>
      <w:bookmarkEnd w:id="160"/>
      <w:bookmarkStart w:id="161" w:name="_Toc184310302"/>
      <w:bookmarkEnd w:id="161"/>
      <w:bookmarkStart w:id="162" w:name="_Toc184308088"/>
      <w:bookmarkEnd w:id="162"/>
      <w:bookmarkStart w:id="163" w:name="_Toc184314445"/>
      <w:bookmarkEnd w:id="163"/>
      <w:bookmarkStart w:id="164" w:name="_Toc184310280"/>
      <w:bookmarkEnd w:id="164"/>
      <w:bookmarkStart w:id="165" w:name="_Toc184312131"/>
      <w:bookmarkEnd w:id="165"/>
      <w:bookmarkStart w:id="166" w:name="_Toc184312135"/>
      <w:bookmarkEnd w:id="166"/>
      <w:bookmarkStart w:id="167" w:name="_Toc184312076"/>
      <w:bookmarkEnd w:id="167"/>
      <w:bookmarkStart w:id="168" w:name="_Toc184310286"/>
      <w:bookmarkEnd w:id="168"/>
      <w:bookmarkStart w:id="169" w:name="_Toc184310296"/>
      <w:bookmarkEnd w:id="169"/>
      <w:bookmarkStart w:id="170" w:name="_Toc184310297"/>
      <w:bookmarkEnd w:id="170"/>
      <w:bookmarkStart w:id="171" w:name="_Toc184312134"/>
      <w:bookmarkEnd w:id="171"/>
      <w:bookmarkStart w:id="172" w:name="_Toc184310301"/>
      <w:bookmarkEnd w:id="172"/>
      <w:bookmarkStart w:id="173" w:name="_Toc184314415"/>
      <w:bookmarkEnd w:id="173"/>
      <w:bookmarkStart w:id="174" w:name="_Toc184314449"/>
      <w:bookmarkEnd w:id="174"/>
      <w:bookmarkStart w:id="175" w:name="_Toc184310305"/>
      <w:bookmarkEnd w:id="175"/>
      <w:bookmarkStart w:id="176" w:name="_Toc184308039"/>
      <w:bookmarkEnd w:id="176"/>
      <w:bookmarkStart w:id="177" w:name="_Toc184312107"/>
      <w:bookmarkEnd w:id="177"/>
      <w:bookmarkStart w:id="178" w:name="_Toc184314479"/>
      <w:bookmarkEnd w:id="178"/>
      <w:bookmarkStart w:id="179" w:name="_Toc184312117"/>
      <w:bookmarkEnd w:id="179"/>
      <w:bookmarkStart w:id="180" w:name="_Toc184313298"/>
      <w:bookmarkEnd w:id="180"/>
      <w:bookmarkStart w:id="181" w:name="_Toc184308078"/>
      <w:bookmarkEnd w:id="181"/>
      <w:bookmarkStart w:id="182" w:name="_Toc184308044"/>
      <w:bookmarkEnd w:id="182"/>
      <w:bookmarkStart w:id="183" w:name="_Toc184308066"/>
      <w:bookmarkEnd w:id="183"/>
      <w:bookmarkStart w:id="184" w:name="_Toc184314471"/>
      <w:bookmarkEnd w:id="184"/>
      <w:bookmarkStart w:id="185" w:name="_Toc184308061"/>
      <w:bookmarkEnd w:id="185"/>
      <w:bookmarkStart w:id="186" w:name="_Toc184313244"/>
      <w:bookmarkEnd w:id="186"/>
      <w:bookmarkStart w:id="187" w:name="_Toc184312129"/>
      <w:bookmarkEnd w:id="187"/>
      <w:bookmarkStart w:id="188" w:name="_Toc184313302"/>
      <w:bookmarkEnd w:id="188"/>
      <w:bookmarkStart w:id="189" w:name="_Toc184312122"/>
      <w:bookmarkEnd w:id="189"/>
      <w:bookmarkStart w:id="190" w:name="_Toc184313263"/>
      <w:bookmarkEnd w:id="190"/>
      <w:bookmarkStart w:id="191" w:name="_Toc184310291"/>
      <w:bookmarkEnd w:id="191"/>
      <w:bookmarkStart w:id="192" w:name="_Toc184310337"/>
      <w:bookmarkEnd w:id="192"/>
      <w:bookmarkStart w:id="193" w:name="_Toc184310278"/>
      <w:bookmarkEnd w:id="193"/>
      <w:bookmarkStart w:id="194" w:name="_Toc184314421"/>
      <w:bookmarkEnd w:id="194"/>
      <w:bookmarkStart w:id="195" w:name="_Toc184310319"/>
      <w:bookmarkEnd w:id="195"/>
      <w:bookmarkStart w:id="196" w:name="_Toc184312118"/>
      <w:bookmarkEnd w:id="196"/>
      <w:bookmarkStart w:id="197" w:name="_Toc184308071"/>
      <w:bookmarkEnd w:id="197"/>
      <w:bookmarkStart w:id="198" w:name="_Toc184312128"/>
      <w:bookmarkEnd w:id="198"/>
      <w:bookmarkStart w:id="199" w:name="_Toc184312121"/>
      <w:bookmarkEnd w:id="199"/>
      <w:bookmarkStart w:id="200" w:name="_Toc184313251"/>
      <w:bookmarkEnd w:id="200"/>
      <w:bookmarkStart w:id="201" w:name="_Toc184313300"/>
      <w:bookmarkEnd w:id="201"/>
      <w:bookmarkStart w:id="202" w:name="_Toc184314477"/>
      <w:bookmarkEnd w:id="202"/>
      <w:bookmarkStart w:id="203" w:name="_Toc184314470"/>
      <w:bookmarkEnd w:id="203"/>
      <w:bookmarkStart w:id="204" w:name="_Toc184312127"/>
      <w:bookmarkEnd w:id="204"/>
      <w:bookmarkStart w:id="205" w:name="_Toc184314450"/>
      <w:bookmarkEnd w:id="205"/>
      <w:bookmarkStart w:id="206" w:name="_Toc184313286"/>
      <w:bookmarkEnd w:id="206"/>
      <w:bookmarkStart w:id="207" w:name="_Toc184314472"/>
      <w:bookmarkEnd w:id="207"/>
      <w:bookmarkStart w:id="208" w:name="_Toc184308076"/>
      <w:bookmarkEnd w:id="208"/>
      <w:bookmarkStart w:id="209" w:name="_Toc184308049"/>
      <w:bookmarkEnd w:id="209"/>
      <w:bookmarkStart w:id="210" w:name="_Toc184308092"/>
      <w:bookmarkEnd w:id="210"/>
      <w:bookmarkStart w:id="211" w:name="_Toc184310313"/>
      <w:bookmarkEnd w:id="211"/>
      <w:bookmarkStart w:id="212" w:name="_Toc184310325"/>
      <w:bookmarkEnd w:id="212"/>
      <w:bookmarkStart w:id="213" w:name="_Toc184312091"/>
      <w:bookmarkEnd w:id="213"/>
      <w:bookmarkStart w:id="214" w:name="_Toc184312138"/>
      <w:bookmarkEnd w:id="214"/>
      <w:bookmarkStart w:id="215" w:name="_Toc184308087"/>
      <w:bookmarkEnd w:id="215"/>
      <w:bookmarkStart w:id="216" w:name="_Toc184310294"/>
      <w:bookmarkEnd w:id="216"/>
      <w:bookmarkStart w:id="217" w:name="_Toc184308043"/>
      <w:bookmarkEnd w:id="217"/>
      <w:bookmarkStart w:id="218" w:name="_Toc184312073"/>
      <w:bookmarkEnd w:id="218"/>
      <w:bookmarkStart w:id="219" w:name="_Toc184313303"/>
      <w:bookmarkEnd w:id="219"/>
      <w:bookmarkStart w:id="220" w:name="_Toc184314444"/>
      <w:bookmarkEnd w:id="220"/>
      <w:bookmarkStart w:id="221" w:name="_Toc184310310"/>
      <w:bookmarkEnd w:id="221"/>
      <w:bookmarkStart w:id="222" w:name="_Toc184313275"/>
      <w:bookmarkEnd w:id="222"/>
      <w:bookmarkStart w:id="223" w:name="_Toc184312103"/>
      <w:bookmarkEnd w:id="223"/>
      <w:bookmarkStart w:id="224" w:name="_Toc184313293"/>
      <w:bookmarkEnd w:id="224"/>
      <w:bookmarkStart w:id="225" w:name="_Toc184313261"/>
      <w:bookmarkEnd w:id="225"/>
      <w:bookmarkStart w:id="226" w:name="_Toc184308045"/>
      <w:bookmarkEnd w:id="226"/>
      <w:bookmarkStart w:id="227" w:name="_Toc184314442"/>
      <w:bookmarkEnd w:id="227"/>
      <w:bookmarkStart w:id="228" w:name="_Toc184310290"/>
      <w:bookmarkEnd w:id="228"/>
      <w:bookmarkStart w:id="229" w:name="_Toc184312096"/>
      <w:bookmarkEnd w:id="229"/>
      <w:bookmarkStart w:id="230" w:name="_Toc184314441"/>
      <w:bookmarkEnd w:id="230"/>
      <w:bookmarkStart w:id="231" w:name="_Toc184310285"/>
      <w:bookmarkEnd w:id="231"/>
      <w:bookmarkStart w:id="232" w:name="_Toc184312074"/>
      <w:bookmarkEnd w:id="232"/>
      <w:bookmarkStart w:id="233" w:name="_Toc184310335"/>
      <w:bookmarkEnd w:id="233"/>
      <w:bookmarkStart w:id="234" w:name="_Toc184310288"/>
      <w:bookmarkEnd w:id="234"/>
      <w:bookmarkStart w:id="235" w:name="_Toc184308050"/>
      <w:bookmarkEnd w:id="235"/>
      <w:bookmarkStart w:id="236" w:name="_Toc184314412"/>
      <w:bookmarkEnd w:id="236"/>
      <w:bookmarkStart w:id="237" w:name="_Toc184308083"/>
      <w:bookmarkEnd w:id="237"/>
      <w:bookmarkStart w:id="238" w:name="_Toc184314454"/>
      <w:bookmarkEnd w:id="238"/>
      <w:bookmarkStart w:id="239" w:name="_Toc184308091"/>
      <w:bookmarkEnd w:id="239"/>
      <w:bookmarkStart w:id="240" w:name="_Toc184310312"/>
      <w:bookmarkEnd w:id="240"/>
      <w:bookmarkStart w:id="241" w:name="_Toc184308072"/>
      <w:bookmarkEnd w:id="241"/>
      <w:bookmarkStart w:id="242" w:name="_Toc184313309"/>
      <w:bookmarkEnd w:id="242"/>
      <w:bookmarkStart w:id="243" w:name="_Toc184313294"/>
      <w:bookmarkEnd w:id="243"/>
      <w:bookmarkStart w:id="244" w:name="_Toc184310314"/>
      <w:bookmarkEnd w:id="244"/>
      <w:bookmarkStart w:id="245" w:name="_Toc184308106"/>
      <w:bookmarkEnd w:id="245"/>
      <w:bookmarkStart w:id="246" w:name="_Toc184313306"/>
      <w:bookmarkEnd w:id="246"/>
      <w:bookmarkStart w:id="247" w:name="_Toc184314432"/>
      <w:bookmarkEnd w:id="247"/>
      <w:bookmarkStart w:id="248" w:name="_Toc184314429"/>
      <w:bookmarkEnd w:id="248"/>
      <w:bookmarkStart w:id="249" w:name="_Toc184313259"/>
      <w:bookmarkEnd w:id="249"/>
      <w:bookmarkStart w:id="250" w:name="_Toc184314469"/>
      <w:bookmarkEnd w:id="250"/>
      <w:bookmarkStart w:id="251" w:name="_Toc184310340"/>
      <w:bookmarkEnd w:id="251"/>
      <w:bookmarkStart w:id="252" w:name="_Toc184314467"/>
      <w:bookmarkEnd w:id="252"/>
      <w:bookmarkStart w:id="253" w:name="_Toc184308074"/>
      <w:bookmarkEnd w:id="253"/>
      <w:bookmarkStart w:id="254" w:name="_Toc184313256"/>
      <w:bookmarkEnd w:id="254"/>
      <w:bookmarkStart w:id="255" w:name="_Toc184312114"/>
      <w:bookmarkEnd w:id="255"/>
      <w:bookmarkStart w:id="256" w:name="_Toc184310281"/>
      <w:bookmarkEnd w:id="256"/>
      <w:bookmarkStart w:id="257" w:name="_Toc184312133"/>
      <w:bookmarkEnd w:id="257"/>
      <w:bookmarkStart w:id="258" w:name="_Toc184310275"/>
      <w:bookmarkEnd w:id="258"/>
      <w:bookmarkStart w:id="259" w:name="_Toc184312068"/>
      <w:bookmarkEnd w:id="259"/>
      <w:bookmarkStart w:id="260" w:name="_Toc184314465"/>
      <w:bookmarkEnd w:id="260"/>
      <w:bookmarkStart w:id="261" w:name="_Toc184313274"/>
      <w:bookmarkEnd w:id="261"/>
      <w:bookmarkStart w:id="262" w:name="_Toc184308108"/>
      <w:bookmarkEnd w:id="262"/>
      <w:bookmarkStart w:id="263" w:name="_Toc184312099"/>
      <w:bookmarkEnd w:id="263"/>
      <w:bookmarkStart w:id="264" w:name="_Toc184313265"/>
      <w:bookmarkEnd w:id="264"/>
      <w:bookmarkStart w:id="265" w:name="_Toc184310277"/>
      <w:bookmarkEnd w:id="265"/>
      <w:bookmarkStart w:id="266" w:name="_Toc184314414"/>
      <w:bookmarkEnd w:id="266"/>
      <w:bookmarkStart w:id="267" w:name="_Toc184314440"/>
      <w:bookmarkEnd w:id="267"/>
      <w:bookmarkStart w:id="268" w:name="_Toc184308082"/>
      <w:bookmarkEnd w:id="268"/>
      <w:bookmarkStart w:id="269" w:name="_Toc184313270"/>
      <w:bookmarkEnd w:id="269"/>
      <w:bookmarkStart w:id="270" w:name="_Toc184310323"/>
      <w:bookmarkEnd w:id="270"/>
      <w:bookmarkStart w:id="271" w:name="_Toc184313296"/>
      <w:bookmarkEnd w:id="271"/>
      <w:bookmarkStart w:id="272" w:name="_Toc184312095"/>
      <w:bookmarkEnd w:id="272"/>
      <w:bookmarkStart w:id="273" w:name="_Toc184312100"/>
      <w:bookmarkEnd w:id="273"/>
      <w:bookmarkStart w:id="274" w:name="_Toc184312101"/>
      <w:bookmarkEnd w:id="274"/>
      <w:bookmarkStart w:id="275" w:name="_Toc184314462"/>
      <w:bookmarkEnd w:id="275"/>
      <w:bookmarkStart w:id="276" w:name="_Toc184308084"/>
      <w:bookmarkEnd w:id="276"/>
      <w:bookmarkStart w:id="277" w:name="_Toc184314474"/>
      <w:bookmarkEnd w:id="277"/>
      <w:bookmarkStart w:id="278" w:name="_Toc184313273"/>
      <w:bookmarkEnd w:id="278"/>
      <w:bookmarkStart w:id="279" w:name="_Toc184314410"/>
      <w:bookmarkEnd w:id="279"/>
      <w:bookmarkStart w:id="280" w:name="_Toc184313248"/>
      <w:bookmarkEnd w:id="280"/>
      <w:bookmarkStart w:id="281" w:name="_Toc184314413"/>
      <w:bookmarkEnd w:id="281"/>
      <w:bookmarkStart w:id="282" w:name="_Toc184310284"/>
      <w:bookmarkEnd w:id="282"/>
      <w:bookmarkStart w:id="283" w:name="_Toc184310308"/>
      <w:bookmarkEnd w:id="283"/>
      <w:bookmarkStart w:id="284" w:name="_Toc184314456"/>
      <w:bookmarkEnd w:id="284"/>
      <w:bookmarkStart w:id="285" w:name="_Toc184308051"/>
      <w:bookmarkEnd w:id="285"/>
      <w:bookmarkStart w:id="286" w:name="_Toc184310289"/>
      <w:bookmarkEnd w:id="286"/>
      <w:bookmarkStart w:id="287" w:name="_Toc184310328"/>
      <w:bookmarkEnd w:id="287"/>
      <w:bookmarkStart w:id="288" w:name="_Toc184313305"/>
      <w:bookmarkEnd w:id="288"/>
      <w:bookmarkStart w:id="289" w:name="_Toc184312086"/>
      <w:bookmarkEnd w:id="289"/>
      <w:bookmarkStart w:id="290" w:name="_Toc184314437"/>
      <w:bookmarkEnd w:id="290"/>
      <w:bookmarkStart w:id="291" w:name="_Toc184314476"/>
      <w:bookmarkEnd w:id="291"/>
      <w:bookmarkStart w:id="292" w:name="_Toc184312069"/>
      <w:bookmarkEnd w:id="292"/>
      <w:bookmarkStart w:id="293" w:name="_Toc184313252"/>
      <w:bookmarkEnd w:id="293"/>
      <w:bookmarkStart w:id="294" w:name="_Toc184310327"/>
      <w:bookmarkEnd w:id="294"/>
      <w:bookmarkStart w:id="295" w:name="_Toc184313243"/>
      <w:bookmarkEnd w:id="295"/>
      <w:bookmarkStart w:id="296" w:name="_Toc184312137"/>
      <w:bookmarkEnd w:id="296"/>
      <w:bookmarkStart w:id="297" w:name="_Toc184308085"/>
      <w:bookmarkEnd w:id="297"/>
      <w:bookmarkStart w:id="298" w:name="_Toc184313254"/>
      <w:bookmarkEnd w:id="298"/>
      <w:bookmarkStart w:id="299" w:name="_Toc184313290"/>
      <w:bookmarkEnd w:id="299"/>
      <w:bookmarkStart w:id="300" w:name="_Toc184310306"/>
      <w:bookmarkEnd w:id="300"/>
      <w:bookmarkStart w:id="301" w:name="_Toc184313262"/>
      <w:bookmarkEnd w:id="301"/>
      <w:bookmarkStart w:id="302" w:name="_Toc184312083"/>
      <w:bookmarkEnd w:id="302"/>
      <w:bookmarkStart w:id="303" w:name="_Toc184312094"/>
      <w:bookmarkEnd w:id="303"/>
      <w:bookmarkStart w:id="304" w:name="_Toc184313287"/>
      <w:bookmarkEnd w:id="304"/>
      <w:bookmarkStart w:id="305" w:name="_Toc184314451"/>
      <w:bookmarkEnd w:id="305"/>
      <w:bookmarkStart w:id="306" w:name="_Toc184310326"/>
      <w:bookmarkEnd w:id="306"/>
      <w:bookmarkStart w:id="307" w:name="_Toc184308102"/>
      <w:bookmarkEnd w:id="307"/>
      <w:bookmarkStart w:id="308" w:name="_Toc184308098"/>
      <w:bookmarkEnd w:id="308"/>
      <w:bookmarkStart w:id="309" w:name="_Toc184314446"/>
      <w:bookmarkEnd w:id="309"/>
      <w:bookmarkStart w:id="310" w:name="_Toc184314466"/>
      <w:bookmarkEnd w:id="310"/>
      <w:bookmarkStart w:id="311" w:name="_Toc184312078"/>
      <w:bookmarkEnd w:id="311"/>
      <w:bookmarkStart w:id="312" w:name="_Toc184313268"/>
      <w:bookmarkEnd w:id="312"/>
      <w:bookmarkStart w:id="313" w:name="_Toc184308057"/>
      <w:bookmarkEnd w:id="313"/>
      <w:bookmarkStart w:id="314" w:name="_Toc184308090"/>
      <w:bookmarkEnd w:id="314"/>
      <w:bookmarkStart w:id="315" w:name="_Toc184308080"/>
      <w:bookmarkEnd w:id="315"/>
      <w:bookmarkStart w:id="316" w:name="_Toc184310274"/>
      <w:bookmarkEnd w:id="316"/>
      <w:bookmarkStart w:id="317" w:name="_Toc184313283"/>
      <w:bookmarkEnd w:id="317"/>
      <w:bookmarkStart w:id="318" w:name="_Toc184308060"/>
      <w:bookmarkEnd w:id="318"/>
      <w:bookmarkStart w:id="319" w:name="_Toc184308046"/>
      <w:bookmarkEnd w:id="319"/>
      <w:bookmarkStart w:id="320" w:name="_Toc184308081"/>
      <w:bookmarkEnd w:id="320"/>
      <w:bookmarkStart w:id="321" w:name="_Toc184308097"/>
      <w:bookmarkEnd w:id="321"/>
      <w:bookmarkStart w:id="322" w:name="_Toc184312071"/>
      <w:bookmarkEnd w:id="322"/>
      <w:bookmarkStart w:id="323" w:name="_Toc184312079"/>
      <w:bookmarkEnd w:id="323"/>
      <w:bookmarkStart w:id="324" w:name="_Toc184310303"/>
      <w:bookmarkEnd w:id="324"/>
      <w:bookmarkStart w:id="325" w:name="_Toc184310300"/>
      <w:bookmarkEnd w:id="325"/>
      <w:bookmarkStart w:id="326" w:name="_Toc184312113"/>
      <w:bookmarkEnd w:id="326"/>
      <w:bookmarkStart w:id="327" w:name="_Toc184314473"/>
      <w:bookmarkEnd w:id="327"/>
      <w:bookmarkStart w:id="328" w:name="_Toc184308103"/>
      <w:bookmarkEnd w:id="328"/>
      <w:bookmarkStart w:id="329" w:name="_Toc184308053"/>
      <w:bookmarkEnd w:id="329"/>
      <w:bookmarkStart w:id="330" w:name="_Toc184313249"/>
      <w:bookmarkEnd w:id="330"/>
      <w:bookmarkStart w:id="331" w:name="_Toc184310332"/>
      <w:bookmarkEnd w:id="331"/>
      <w:bookmarkStart w:id="332" w:name="_Toc184314417"/>
      <w:bookmarkEnd w:id="332"/>
      <w:bookmarkStart w:id="333" w:name="_Toc184313291"/>
      <w:bookmarkEnd w:id="333"/>
      <w:bookmarkStart w:id="334" w:name="_Toc184312087"/>
      <w:bookmarkEnd w:id="334"/>
      <w:bookmarkStart w:id="335" w:name="_Toc184310282"/>
      <w:bookmarkEnd w:id="335"/>
      <w:bookmarkStart w:id="336" w:name="_Toc184308101"/>
      <w:bookmarkEnd w:id="336"/>
      <w:bookmarkStart w:id="337" w:name="_Toc184308094"/>
      <w:bookmarkEnd w:id="337"/>
      <w:bookmarkStart w:id="338" w:name="_Toc184308063"/>
      <w:bookmarkEnd w:id="338"/>
      <w:bookmarkStart w:id="339" w:name="_Toc184308042"/>
      <w:bookmarkEnd w:id="339"/>
      <w:bookmarkStart w:id="340" w:name="_Toc184308104"/>
      <w:bookmarkEnd w:id="340"/>
      <w:bookmarkStart w:id="341" w:name="_Toc184308100"/>
      <w:bookmarkEnd w:id="341"/>
      <w:bookmarkStart w:id="342" w:name="_Toc184312116"/>
      <w:bookmarkEnd w:id="342"/>
      <w:bookmarkStart w:id="343" w:name="_Toc184313289"/>
      <w:bookmarkEnd w:id="343"/>
      <w:bookmarkStart w:id="344" w:name="_Toc184310304"/>
      <w:bookmarkEnd w:id="344"/>
      <w:bookmarkStart w:id="345" w:name="_Toc184314455"/>
      <w:bookmarkEnd w:id="345"/>
      <w:bookmarkStart w:id="346" w:name="_Toc184312132"/>
      <w:bookmarkEnd w:id="346"/>
      <w:bookmarkStart w:id="347" w:name="_Toc184308052"/>
      <w:bookmarkEnd w:id="347"/>
      <w:bookmarkStart w:id="348" w:name="_Toc184314427"/>
      <w:bookmarkEnd w:id="348"/>
      <w:bookmarkStart w:id="349" w:name="_Toc184312088"/>
      <w:bookmarkEnd w:id="349"/>
      <w:bookmarkStart w:id="350" w:name="_Toc184310317"/>
      <w:bookmarkEnd w:id="350"/>
      <w:bookmarkStart w:id="351" w:name="_Toc184312097"/>
      <w:bookmarkEnd w:id="351"/>
      <w:bookmarkStart w:id="352" w:name="_Toc184312092"/>
      <w:bookmarkEnd w:id="352"/>
      <w:bookmarkStart w:id="353" w:name="_Toc184313238"/>
      <w:bookmarkEnd w:id="353"/>
      <w:bookmarkStart w:id="354" w:name="_Toc184314461"/>
      <w:bookmarkEnd w:id="354"/>
      <w:bookmarkStart w:id="355" w:name="_Toc184312102"/>
      <w:bookmarkEnd w:id="355"/>
      <w:bookmarkStart w:id="356" w:name="_Toc184312085"/>
      <w:bookmarkEnd w:id="356"/>
      <w:bookmarkStart w:id="357" w:name="_Toc184308099"/>
      <w:bookmarkEnd w:id="357"/>
      <w:bookmarkStart w:id="358" w:name="_Toc184308056"/>
      <w:bookmarkEnd w:id="358"/>
      <w:bookmarkStart w:id="359" w:name="_Toc184312098"/>
      <w:bookmarkEnd w:id="359"/>
      <w:bookmarkStart w:id="360" w:name="_Toc184313246"/>
      <w:bookmarkEnd w:id="360"/>
      <w:bookmarkStart w:id="361" w:name="_Toc184313310"/>
      <w:bookmarkEnd w:id="361"/>
      <w:bookmarkStart w:id="362" w:name="_Toc184313240"/>
      <w:bookmarkEnd w:id="362"/>
      <w:bookmarkStart w:id="363" w:name="_Toc184308095"/>
      <w:bookmarkEnd w:id="363"/>
      <w:bookmarkStart w:id="364" w:name="_Toc184313282"/>
      <w:bookmarkEnd w:id="364"/>
      <w:bookmarkStart w:id="365" w:name="_Toc184310307"/>
      <w:bookmarkEnd w:id="365"/>
      <w:bookmarkStart w:id="366" w:name="_Toc184313272"/>
      <w:bookmarkEnd w:id="366"/>
      <w:bookmarkStart w:id="367" w:name="_Toc184312080"/>
      <w:bookmarkEnd w:id="367"/>
      <w:bookmarkStart w:id="368" w:name="_Toc184308058"/>
      <w:bookmarkEnd w:id="368"/>
      <w:bookmarkStart w:id="369" w:name="_Toc184310329"/>
      <w:bookmarkEnd w:id="369"/>
      <w:bookmarkStart w:id="370" w:name="_Toc184312072"/>
      <w:bookmarkEnd w:id="370"/>
      <w:bookmarkStart w:id="371" w:name="_Toc184313285"/>
      <w:bookmarkEnd w:id="371"/>
      <w:bookmarkStart w:id="372" w:name="_Toc184314430"/>
      <w:bookmarkEnd w:id="372"/>
      <w:bookmarkStart w:id="373" w:name="_Toc184308096"/>
      <w:bookmarkEnd w:id="373"/>
      <w:bookmarkStart w:id="374" w:name="_Toc184314448"/>
      <w:bookmarkEnd w:id="374"/>
      <w:bookmarkStart w:id="375" w:name="_Toc184313277"/>
      <w:bookmarkEnd w:id="375"/>
      <w:bookmarkStart w:id="376" w:name="_Toc184314453"/>
      <w:bookmarkEnd w:id="376"/>
      <w:bookmarkStart w:id="377" w:name="_Toc184308064"/>
      <w:bookmarkEnd w:id="377"/>
      <w:bookmarkStart w:id="378" w:name="_Toc184312111"/>
      <w:bookmarkEnd w:id="378"/>
      <w:bookmarkStart w:id="379" w:name="_Toc184314416"/>
      <w:bookmarkEnd w:id="379"/>
      <w:bookmarkStart w:id="380" w:name="_Toc184314480"/>
      <w:bookmarkEnd w:id="380"/>
      <w:bookmarkStart w:id="381" w:name="_Toc184313269"/>
      <w:bookmarkEnd w:id="381"/>
      <w:bookmarkStart w:id="382" w:name="_Toc184314443"/>
      <w:bookmarkEnd w:id="382"/>
      <w:bookmarkStart w:id="383" w:name="_Toc18431034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蒸汽吹灰阀（阀体）</w:t>
      </w:r>
      <w:r>
        <w:rPr>
          <w:rFonts w:hint="eastAsia" w:ascii="宋体" w:hAnsi="宋体" w:cs="宋体"/>
          <w:sz w:val="24"/>
          <w:u w:val="single"/>
          <w:lang w:eastAsia="zh-CN"/>
        </w:rPr>
        <w:t>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4"/>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蒸汽吹灰阀（阀体）</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14"/>
        <w:gridCol w:w="2798"/>
        <w:gridCol w:w="1035"/>
        <w:gridCol w:w="810"/>
        <w:gridCol w:w="675"/>
        <w:gridCol w:w="84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914"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798"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103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81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675"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840"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单价</w:t>
            </w:r>
          </w:p>
          <w:p>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77" w:type="dxa"/>
            <w:vAlign w:val="center"/>
          </w:tcPr>
          <w:p>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914"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汽吹灰调节阀阀体</w:t>
            </w:r>
          </w:p>
        </w:tc>
        <w:tc>
          <w:tcPr>
            <w:tcW w:w="2798"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型号：cG-600LB-3" DN80  材质WC6 法兰连接 使用温度400℃  阀体长度约32.5cm；进口压力5.7MPa左右，出口压力 1.5Mpa左右，蒸汽使用量0~98kg/min</w:t>
            </w:r>
          </w:p>
        </w:tc>
        <w:tc>
          <w:tcPr>
            <w:tcW w:w="1035"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上海光辉仪器仪表有限公司</w:t>
            </w:r>
          </w:p>
        </w:tc>
        <w:tc>
          <w:tcPr>
            <w:tcW w:w="810" w:type="dxa"/>
            <w:vAlign w:val="center"/>
          </w:tcPr>
          <w:p>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lang w:val="en-US" w:eastAsia="zh-CN"/>
              </w:rPr>
              <w:t>台</w:t>
            </w:r>
          </w:p>
        </w:tc>
        <w:tc>
          <w:tcPr>
            <w:tcW w:w="675" w:type="dxa"/>
            <w:vAlign w:val="center"/>
          </w:tcPr>
          <w:p>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4</w:t>
            </w:r>
          </w:p>
        </w:tc>
        <w:tc>
          <w:tcPr>
            <w:tcW w:w="840" w:type="dxa"/>
            <w:vAlign w:val="center"/>
          </w:tcPr>
          <w:p>
            <w:pPr>
              <w:widowControl/>
              <w:jc w:val="center"/>
              <w:textAlignment w:val="center"/>
              <w:rPr>
                <w:rFonts w:ascii="宋体" w:hAnsi="宋体" w:eastAsia="宋体" w:cs="宋体"/>
                <w:color w:val="000000"/>
                <w:kern w:val="0"/>
                <w:szCs w:val="21"/>
                <w:lang w:bidi="ar"/>
              </w:rPr>
            </w:pPr>
          </w:p>
        </w:tc>
        <w:tc>
          <w:tcPr>
            <w:tcW w:w="877" w:type="dxa"/>
            <w:vAlign w:val="center"/>
          </w:tcPr>
          <w:p>
            <w:pPr>
              <w:widowControl/>
              <w:jc w:val="center"/>
              <w:textAlignment w:val="center"/>
              <w:rPr>
                <w:rFonts w:ascii="宋体" w:hAnsi="宋体" w:eastAsia="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92" w:type="dxa"/>
            <w:gridSpan w:val="5"/>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合计</w:t>
            </w:r>
          </w:p>
        </w:tc>
        <w:tc>
          <w:tcPr>
            <w:tcW w:w="2392" w:type="dxa"/>
            <w:gridSpan w:val="3"/>
            <w:vAlign w:val="center"/>
          </w:tcPr>
          <w:p>
            <w:pPr>
              <w:widowControl/>
              <w:jc w:val="center"/>
              <w:textAlignment w:val="center"/>
              <w:rPr>
                <w:rFonts w:ascii="宋体" w:hAnsi="宋体" w:eastAsia="宋体" w:cs="宋体"/>
                <w:color w:val="000000"/>
                <w:kern w:val="0"/>
                <w:szCs w:val="21"/>
                <w:lang w:bidi="ar"/>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按合同清单供货</w:t>
      </w:r>
      <w:r>
        <w:rPr>
          <w:rFonts w:hint="eastAsia" w:ascii="宋体" w:hAnsi="宋体" w:cs="宋体"/>
          <w:sz w:val="24"/>
          <w:u w:val="single"/>
        </w:rPr>
        <w:t>。</w:t>
      </w:r>
    </w:p>
    <w:p>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highlight w:val="none"/>
          <w:u w:val="single"/>
          <w:lang w:val="en-US" w:eastAsia="zh-CN"/>
        </w:rPr>
        <w:t>自合同签订后一次性供货结束自动终止；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pPr>
        <w:pStyle w:val="7"/>
        <w:ind w:firstLine="482" w:firstLineChars="200"/>
        <w:rPr>
          <w:rFonts w:hint="default" w:ascii="宋体" w:hAnsi="宋体" w:cs="宋体" w:eastAsiaTheme="minorEastAsia"/>
          <w:b/>
          <w:sz w:val="24"/>
          <w:lang w:val="en-US" w:eastAsia="zh-CN"/>
        </w:rPr>
      </w:pPr>
      <w:r>
        <w:rPr>
          <w:rFonts w:hint="eastAsia" w:ascii="宋体" w:hAnsi="宋体" w:cs="宋体"/>
          <w:b/>
          <w:sz w:val="24"/>
          <w:lang w:val="en-US" w:eastAsia="zh-CN"/>
        </w:rPr>
        <w:t>3.</w:t>
      </w:r>
      <w:r>
        <w:rPr>
          <w:rFonts w:hint="eastAsia"/>
          <w:highlight w:val="none"/>
          <w:lang w:val="en-US" w:eastAsia="zh-CN"/>
        </w:rPr>
        <w:t>质保期限自合同验收合格后12个月，若质保期内出现质量问题（非质量问题除外），由乙方负责联系生产厂家免费维修，产生的费用全部由乙方承担。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w:t>
      </w:r>
      <w:r>
        <w:rPr>
          <w:rFonts w:hint="eastAsia"/>
          <w:lang w:val="en-US" w:eastAsia="zh-CN"/>
        </w:rPr>
        <w:t>完成</w:t>
      </w:r>
      <w:r>
        <w:rPr>
          <w:rFonts w:hint="eastAsia"/>
          <w:lang w:val="en-US"/>
        </w:rPr>
        <w:t>供货。乙方负责卸货，人工费由乙方承担，甲方可免费提供叉车服务。</w:t>
      </w:r>
    </w:p>
    <w:p>
      <w:pPr>
        <w:pStyle w:val="7"/>
        <w:ind w:firstLine="480" w:firstLineChars="200"/>
        <w:rPr>
          <w:lang w:val="en-US"/>
        </w:rPr>
      </w:pPr>
      <w:r>
        <w:rPr>
          <w:rFonts w:hint="eastAsia"/>
          <w:lang w:val="en-US"/>
        </w:rPr>
        <w:t>2.乙方必须满足甲方售后服务要求。</w:t>
      </w:r>
      <w:r>
        <w:rPr>
          <w:rFonts w:hint="eastAsia"/>
          <w:highlight w:val="none"/>
          <w:lang w:val="en-US" w:eastAsia="zh-CN"/>
        </w:rPr>
        <w:t>在货物验收合格入库后，乙方依然承担质量责任</w:t>
      </w:r>
      <w:r>
        <w:rPr>
          <w:rFonts w:hint="eastAsia"/>
          <w:lang w:val="en-US" w:eastAsia="zh-CN"/>
        </w:rPr>
        <w:t>，</w:t>
      </w:r>
      <w:r>
        <w:rPr>
          <w:rFonts w:hint="eastAsia"/>
          <w:lang w:val="en-US"/>
        </w:rPr>
        <w:t>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4.……</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pPr>
        <w:pStyle w:val="8"/>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rPr>
      </w:pPr>
      <w:r>
        <w:rPr>
          <w:rFonts w:hint="eastAsia" w:ascii="宋体" w:hAnsi="宋体" w:cs="宋体"/>
          <w:sz w:val="24"/>
          <w:lang w:eastAsia="zh-CN"/>
        </w:rPr>
        <w:t>6</w:t>
      </w:r>
      <w:r>
        <w:rPr>
          <w:rFonts w:hint="eastAsia"/>
        </w:rPr>
        <w:t xml:space="preserve">.检验和验收标准、程序等具体内容以及前述验收书的效力如下：有合法资质第三方机构验收单或者验收报告效力〉甲方的验收单或者验收报告〉合格证或出厂检测报告。 </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7</w:t>
      </w:r>
      <w:r>
        <w:rPr>
          <w:rFonts w:hint="eastAsia"/>
        </w:rPr>
        <w:t>.因检测产生的一切费用由乙方承担。</w:t>
      </w:r>
    </w:p>
    <w:p>
      <w:pPr>
        <w:pStyle w:val="7"/>
        <w:ind w:firstLine="482" w:firstLineChars="200"/>
        <w:rPr>
          <w:rFonts w:hint="eastAsia" w:hAnsi="宋体"/>
          <w:b/>
          <w:lang w:val="en-US"/>
        </w:rPr>
      </w:pPr>
      <w:r>
        <w:rPr>
          <w:rFonts w:hint="eastAsia" w:hAnsi="宋体" w:eastAsia="宋体"/>
          <w:b/>
          <w:lang w:val="en-US"/>
        </w:rPr>
        <w:t>七、</w:t>
      </w:r>
      <w:r>
        <w:rPr>
          <w:rFonts w:hint="eastAsia" w:hAnsi="宋体"/>
          <w:b/>
          <w:lang w:val="en-US"/>
        </w:rPr>
        <w:t>验收特别约定条款</w:t>
      </w:r>
    </w:p>
    <w:p>
      <w:pPr>
        <w:pStyle w:val="8"/>
        <w:rPr>
          <w:rFonts w:hint="default" w:eastAsiaTheme="minorEastAsia"/>
          <w:u w:val="single"/>
          <w:lang w:val="en-US" w:eastAsia="zh-CN"/>
        </w:rPr>
      </w:pPr>
      <w:r>
        <w:rPr>
          <w:rFonts w:hint="eastAsia" w:hAnsi="宋体"/>
          <w:b/>
          <w:u w:val="single"/>
          <w:lang w:val="en-US" w:eastAsia="zh-CN"/>
        </w:rPr>
        <w:t xml:space="preserve"> / 。</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.甲方在质保期结束后及时退还履约保证金。甲方在项目通过验收之日起 30 个工作日内将履约保证金无息退还乙方。</w:t>
      </w:r>
    </w:p>
    <w:p>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pPr>
        <w:spacing w:line="360" w:lineRule="auto"/>
        <w:ind w:firstLine="480" w:firstLineChars="200"/>
        <w:outlineLvl w:val="0"/>
        <w:rPr>
          <w:rFonts w:hint="default" w:ascii="宋体" w:hAnsi="宋体" w:cs="宋体"/>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3</w:t>
      </w:r>
      <w:r>
        <w:rPr>
          <w:rFonts w:hint="eastAsia"/>
          <w:u w:val="single"/>
          <w:lang w:eastAsia="zh-CN"/>
        </w:rPr>
        <w:t>）</w:t>
      </w:r>
      <w:r>
        <w:rPr>
          <w:rFonts w:hint="eastAsia"/>
        </w:rPr>
        <w:t>条款规定：</w:t>
      </w:r>
    </w:p>
    <w:bookmarkEnd w:id="396"/>
    <w:bookmarkEnd w:id="397"/>
    <w:bookmarkEnd w:id="398"/>
    <w:p>
      <w:pPr>
        <w:pStyle w:val="25"/>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sz w:val="24"/>
          <w:highlight w:val="none"/>
          <w:lang w:val="en-US" w:eastAsia="zh-CN"/>
        </w:rPr>
        <w:t>在乙方更换后的货物验收合格前，相应货款暂不予支付。</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不符合本合同规定的参数要求</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为免争议，乙方确认其已明确知晓本合同下货物系用于蒸汽吹灰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.违约责任另有约定具体如下：</w:t>
      </w:r>
    </w:p>
    <w:p>
      <w:pPr>
        <w:spacing w:line="360" w:lineRule="auto"/>
        <w:ind w:right="-420" w:rightChars="-200" w:firstLine="480" w:firstLineChars="200"/>
        <w:rPr>
          <w:rFonts w:hint="default" w:ascii="宋体" w:hAnsi="宋体" w:cs="宋体" w:eastAsiaTheme="minorEastAsia"/>
          <w:sz w:val="24"/>
          <w:highlight w:val="none"/>
          <w:u w:val="single"/>
          <w:lang w:val="en-US" w:eastAsia="zh-CN"/>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r>
        <w:rPr>
          <w:rFonts w:hint="eastAsia" w:ascii="宋体" w:hAnsi="宋体" w:cs="宋体"/>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pStyle w:val="7"/>
        <w:ind w:firstLine="480" w:firstLineChars="200"/>
        <w:rPr>
          <w:rFonts w:hint="eastAsia" w:ascii="宋体" w:hAnsi="宋体" w:cs="宋体"/>
          <w:b/>
          <w:sz w:val="24"/>
          <w:highlight w:val="none"/>
        </w:rPr>
      </w:pPr>
      <w:bookmarkStart w:id="402" w:name="_Toc15583"/>
      <w:bookmarkStart w:id="403" w:name="_Toc16021"/>
      <w:bookmarkStart w:id="404" w:name="_Toc28375"/>
      <w:r>
        <w:rPr>
          <w:rFonts w:hint="eastAsia" w:hAnsi="宋体" w:cs="宋体"/>
          <w:snapToGrid/>
          <w:kern w:val="2"/>
          <w:sz w:val="24"/>
          <w:szCs w:val="24"/>
          <w:highlight w:val="none"/>
          <w:lang w:val="en-US" w:eastAsia="zh-CN" w:bidi="ar-SA"/>
        </w:rPr>
        <w:t>8</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乙方提供的货物或者服务</w:t>
      </w:r>
      <w:r>
        <w:rPr>
          <w:rFonts w:hint="eastAsia" w:ascii="宋体" w:hAnsi="宋体" w:cs="宋体" w:eastAsiaTheme="minorEastAsia"/>
          <w:snapToGrid/>
          <w:kern w:val="2"/>
          <w:sz w:val="24"/>
          <w:szCs w:val="24"/>
          <w:highlight w:val="none"/>
          <w:lang w:val="en-US" w:eastAsia="zh-CN" w:bidi="ar-SA"/>
        </w:rPr>
        <w:t>过程中，因产品质量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1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04"/>
      <w:bookmarkStart w:id="409" w:name="_Ref467379101"/>
      <w:bookmarkStart w:id="410" w:name="_Ref467379094"/>
      <w:bookmarkStart w:id="411" w:name="_Ref467379225"/>
      <w:bookmarkStart w:id="412" w:name="_Toc28763"/>
      <w:bookmarkStart w:id="413" w:name="_Toc279701240"/>
      <w:bookmarkStart w:id="414" w:name="_Ref467378463"/>
      <w:bookmarkStart w:id="415" w:name="_Toc259093669"/>
      <w:bookmarkStart w:id="416" w:name="_Ref467379109"/>
      <w:bookmarkStart w:id="417" w:name="_Ref467379205"/>
      <w:bookmarkStart w:id="418" w:name="_Toc19614"/>
      <w:bookmarkStart w:id="419" w:name="_Ref467379214"/>
      <w:bookmarkStart w:id="420" w:name="_Toc16917"/>
      <w:bookmarkStart w:id="421" w:name="_Ref467378499"/>
      <w:bookmarkStart w:id="422" w:name="_Toc487900349"/>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32504"/>
      <w:bookmarkStart w:id="429" w:name="_Toc13336"/>
      <w:bookmarkStart w:id="430" w:name="_Toc279701241"/>
      <w:bookmarkStart w:id="431" w:name="_Toc259093670"/>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259093671"/>
      <w:bookmarkStart w:id="435" w:name="_Toc9829"/>
      <w:bookmarkStart w:id="436" w:name="_Toc31634"/>
      <w:bookmarkStart w:id="437" w:name="_Toc279701242"/>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Toc259093676"/>
      <w:bookmarkStart w:id="449" w:name="_Toc27970124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Ref467379863"/>
      <w:bookmarkStart w:id="454" w:name="_Ref467379923"/>
      <w:bookmarkStart w:id="455" w:name="_Toc279701248"/>
      <w:bookmarkStart w:id="456" w:name="_Toc259093677"/>
      <w:bookmarkStart w:id="457" w:name="_Toc487900358"/>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689"/>
      <w:bookmarkStart w:id="483" w:name="_Toc30676"/>
      <w:bookmarkStart w:id="484" w:name="_Toc259093684"/>
      <w:bookmarkStart w:id="485" w:name="_Toc487900365"/>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279701258"/>
      <w:bookmarkStart w:id="489" w:name="_Toc7102"/>
      <w:bookmarkStart w:id="490" w:name="_Toc8298"/>
      <w:bookmarkStart w:id="491" w:name="_Toc48790036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rPr>
        <w:t>4.</w:t>
      </w:r>
      <w:r>
        <w:rPr>
          <w:rFonts w:hint="eastAsia" w:ascii="宋体" w:hAnsi="宋体" w:cs="宋体"/>
          <w:sz w:val="24"/>
          <w:highlight w:val="none"/>
        </w:rPr>
        <w:t>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259093691"/>
      <w:bookmarkStart w:id="506" w:name="_Toc18540"/>
      <w:bookmarkStart w:id="507" w:name="_Toc4355"/>
      <w:bookmarkStart w:id="508" w:name="_Toc487900372"/>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259093692"/>
      <w:bookmarkStart w:id="512" w:name="_Toc18567"/>
      <w:bookmarkStart w:id="513" w:name="_Toc12773"/>
      <w:bookmarkStart w:id="514" w:name="_Toc10330"/>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5"/>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10"/>
        <w:rPr>
          <w:rFonts w:hint="eastAsia"/>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both"/>
        <w:rPr>
          <w:rFonts w:hint="eastAsia" w:ascii="宋体" w:hAnsi="宋体" w:cs="Times New Roman"/>
          <w:b/>
          <w:szCs w:val="24"/>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5"/>
      </w:pPr>
    </w:p>
    <w:p/>
    <w:p/>
    <w:p/>
    <w:p/>
    <w:p/>
    <w:p/>
    <w:p/>
    <w:p/>
    <w:p/>
    <w:p/>
    <w:p/>
    <w:p/>
    <w:p/>
    <w:p/>
    <w:p/>
    <w:p/>
    <w:p/>
    <w:p/>
    <w:p/>
    <w:p/>
    <w:p/>
    <w:p/>
    <w:p>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2024年临江公司蒸汽吹灰阀（阀体）采购项目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b/>
                <w:bCs/>
                <w:i w:val="0"/>
                <w:iCs w:val="0"/>
                <w:color w:val="000000"/>
                <w:sz w:val="16"/>
                <w:szCs w:val="16"/>
                <w:highlight w:val="none"/>
                <w:u w:val="none"/>
                <w:lang w:val="en-US" w:eastAsia="zh-CN"/>
              </w:rPr>
              <w:t>以上为供应商发货前填写，以下为到货验收的时候填写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pPr>
        <w:rPr>
          <w:rFonts w:hint="default" w:ascii="仿宋_GB2312" w:hAnsi="仿宋_GB2312" w:eastAsia="仿宋_GB2312" w:cs="仿宋_GB2312"/>
          <w:sz w:val="32"/>
          <w:szCs w:val="32"/>
          <w:highlight w:val="none"/>
          <w:lang w:val="en-US" w:eastAsia="zh-CN"/>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pPr>
        <w:jc w:val="both"/>
        <w:rPr>
          <w:rFonts w:hint="eastAsia" w:ascii="小标宋" w:hAnsi="小标宋" w:eastAsia="小标宋" w:cs="小标宋"/>
          <w:i w:val="0"/>
          <w:iCs w:val="0"/>
          <w:color w:val="000000"/>
          <w:kern w:val="0"/>
          <w:sz w:val="21"/>
          <w:szCs w:val="21"/>
          <w:highlight w:val="none"/>
          <w:u w:val="none"/>
          <w:lang w:val="en-US" w:eastAsia="zh-CN" w:bidi="ar"/>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rPr>
          <w:rFonts w:hint="default" w:ascii="仿宋_GB2312" w:hAnsi="仿宋_GB2312" w:eastAsia="仿宋_GB2312" w:cs="仿宋_GB2312"/>
          <w:sz w:val="32"/>
          <w:szCs w:val="32"/>
          <w:highlight w:val="none"/>
          <w:lang w:val="en-US" w:eastAsia="zh-CN"/>
        </w:rPr>
      </w:pPr>
    </w:p>
    <w:p>
      <w:pPr>
        <w:pStyle w:val="15"/>
      </w:pPr>
    </w:p>
    <w:p/>
    <w:p>
      <w:pPr>
        <w:pStyle w:val="15"/>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蒸汽吹灰阀（阀体）</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202409024</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2024年临江公司蒸汽吹灰阀（阀体）采购项目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4"/>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Pr>
        <w:rPr>
          <w:highlight w:val="none"/>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w:t>
      </w:r>
      <w:r>
        <w:rPr>
          <w:rFonts w:hint="eastAsia" w:cs="仿宋" w:asciiTheme="minorEastAsia" w:hAnsiTheme="minorEastAsia"/>
          <w:b/>
          <w:bCs/>
          <w:sz w:val="24"/>
          <w:lang w:val="en-US" w:eastAsia="zh-CN"/>
        </w:rPr>
        <w:t>4</w:t>
      </w:r>
      <w:r>
        <w:rPr>
          <w:rFonts w:hint="eastAsia" w:cs="仿宋" w:asciiTheme="minorEastAsia" w:hAnsiTheme="minorEastAsia"/>
          <w:b/>
          <w:bCs/>
          <w:sz w:val="24"/>
        </w:rPr>
        <w:t>）；采购人不同意分包或者供应商成交后不以分包方式履行合同的，则不需要提供。）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6"/>
        <w:gridCol w:w="1166"/>
        <w:gridCol w:w="3300"/>
        <w:gridCol w:w="1005"/>
        <w:gridCol w:w="930"/>
        <w:gridCol w:w="1365"/>
        <w:gridCol w:w="141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5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16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330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100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9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365" w:type="dxa"/>
            <w:vAlign w:val="center"/>
          </w:tcPr>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rPr>
              <w:t>单价</w:t>
            </w:r>
            <w:r>
              <w:rPr>
                <w:rFonts w:hint="eastAsia" w:cs="仿宋" w:asciiTheme="minorEastAsia" w:hAnsiTheme="minorEastAsia"/>
                <w:b/>
                <w:sz w:val="24"/>
                <w:lang w:eastAsia="zh-CN"/>
              </w:rPr>
              <w:t>（</w:t>
            </w:r>
            <w:r>
              <w:rPr>
                <w:rFonts w:hint="eastAsia" w:cs="仿宋" w:asciiTheme="minorEastAsia" w:hAnsiTheme="minorEastAsia"/>
                <w:b/>
                <w:sz w:val="24"/>
                <w:lang w:val="en-US" w:eastAsia="zh-CN"/>
              </w:rPr>
              <w:t>元</w:t>
            </w:r>
            <w:r>
              <w:rPr>
                <w:rFonts w:hint="eastAsia" w:cs="仿宋" w:asciiTheme="minorEastAsia" w:hAnsiTheme="minorEastAsia"/>
                <w:b/>
                <w:sz w:val="24"/>
                <w:lang w:eastAsia="zh-CN"/>
              </w:rPr>
              <w:t>）</w:t>
            </w:r>
          </w:p>
        </w:tc>
        <w:tc>
          <w:tcPr>
            <w:tcW w:w="1410" w:type="dxa"/>
            <w:vAlign w:val="center"/>
          </w:tcPr>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b/>
                <w:sz w:val="24"/>
              </w:rPr>
              <w:t>总价</w:t>
            </w:r>
            <w:r>
              <w:rPr>
                <w:rFonts w:hint="eastAsia" w:cs="仿宋" w:asciiTheme="minorEastAsia" w:hAnsiTheme="minorEastAsia"/>
                <w:b/>
                <w:sz w:val="24"/>
                <w:lang w:eastAsia="zh-CN"/>
              </w:rPr>
              <w:t>（</w:t>
            </w:r>
            <w:r>
              <w:rPr>
                <w:rFonts w:hint="eastAsia" w:cs="仿宋" w:asciiTheme="minorEastAsia" w:hAnsiTheme="minorEastAsia"/>
                <w:b/>
                <w:sz w:val="24"/>
                <w:lang w:val="en-US" w:eastAsia="zh-CN"/>
              </w:rPr>
              <w:t>元</w:t>
            </w:r>
            <w:r>
              <w:rPr>
                <w:rFonts w:hint="eastAsia" w:cs="仿宋" w:asciiTheme="minorEastAsia" w:hAnsiTheme="minorEastAsia"/>
                <w:b/>
                <w:sz w:val="24"/>
                <w:lang w:eastAsia="zh-CN"/>
              </w:rPr>
              <w:t>）</w:t>
            </w:r>
          </w:p>
        </w:tc>
        <w:tc>
          <w:tcPr>
            <w:tcW w:w="187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widowControl/>
              <w:jc w:val="center"/>
              <w:textAlignment w:val="center"/>
              <w:rPr>
                <w:rFonts w:cs="仿宋" w:asciiTheme="minorEastAsia" w:hAnsiTheme="minorEastAsia" w:eastAsiaTheme="minorEastAsia"/>
                <w:bCs w:val="0"/>
                <w:sz w:val="24"/>
                <w:szCs w:val="24"/>
              </w:rPr>
            </w:pPr>
            <w:r>
              <w:rPr>
                <w:rFonts w:hint="eastAsia" w:ascii="宋体" w:hAnsi="宋体" w:eastAsia="宋体" w:cs="宋体"/>
                <w:color w:val="000000"/>
                <w:kern w:val="0"/>
                <w:szCs w:val="21"/>
                <w:lang w:bidi="ar"/>
              </w:rPr>
              <w:t>1</w:t>
            </w:r>
          </w:p>
        </w:tc>
        <w:tc>
          <w:tcPr>
            <w:tcW w:w="155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rPr>
              <w:t>汽吹灰调节阀阀体</w:t>
            </w:r>
          </w:p>
        </w:tc>
        <w:tc>
          <w:tcPr>
            <w:tcW w:w="1166"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rPr>
              <w:t>上海光辉仪器仪表有限公司</w:t>
            </w:r>
          </w:p>
        </w:tc>
        <w:tc>
          <w:tcPr>
            <w:tcW w:w="3300"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rPr>
              <w:t>型号：cG-600LB-3" DN80  材质WC6 法兰连接 使用温度400℃  阀体长度约32.5cm；进口压力5.7MPa左右，出口压力 1.5Mpa左右，蒸汽使用量0~98kg/min</w:t>
            </w:r>
          </w:p>
        </w:tc>
        <w:tc>
          <w:tcPr>
            <w:tcW w:w="1005" w:type="dxa"/>
            <w:vAlign w:val="center"/>
          </w:tcPr>
          <w:p>
            <w:pPr>
              <w:widowControl/>
              <w:jc w:val="center"/>
              <w:textAlignment w:val="center"/>
              <w:rPr>
                <w:rFonts w:cs="仿宋" w:asciiTheme="minorEastAsia" w:hAnsiTheme="minorEastAsia"/>
                <w:b/>
                <w:sz w:val="24"/>
              </w:rPr>
            </w:pPr>
            <w:r>
              <w:rPr>
                <w:rFonts w:hint="eastAsia" w:ascii="宋体" w:hAnsi="宋体" w:eastAsia="宋体" w:cs="宋体"/>
                <w:snapToGrid w:val="0"/>
                <w:szCs w:val="21"/>
                <w:lang w:val="en-US" w:eastAsia="zh-CN"/>
              </w:rPr>
              <w:t>4</w:t>
            </w:r>
          </w:p>
        </w:tc>
        <w:tc>
          <w:tcPr>
            <w:tcW w:w="93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val="en-US" w:eastAsia="zh-CN" w:bidi="ar"/>
              </w:rPr>
              <w:t>台</w:t>
            </w:r>
          </w:p>
        </w:tc>
        <w:tc>
          <w:tcPr>
            <w:tcW w:w="1365" w:type="dxa"/>
            <w:vAlign w:val="center"/>
          </w:tcPr>
          <w:p>
            <w:pPr>
              <w:widowControl/>
              <w:jc w:val="center"/>
              <w:textAlignment w:val="center"/>
              <w:rPr>
                <w:rFonts w:cs="仿宋" w:asciiTheme="minorEastAsia" w:hAnsiTheme="minorEastAsia"/>
                <w:b/>
                <w:sz w:val="24"/>
              </w:rPr>
            </w:pPr>
          </w:p>
        </w:tc>
        <w:tc>
          <w:tcPr>
            <w:tcW w:w="1410" w:type="dxa"/>
            <w:vAlign w:val="center"/>
          </w:tcPr>
          <w:p>
            <w:pPr>
              <w:widowControl/>
              <w:jc w:val="center"/>
              <w:textAlignment w:val="center"/>
              <w:rPr>
                <w:rFonts w:cs="仿宋" w:asciiTheme="minorEastAsia" w:hAnsiTheme="minorEastAsia"/>
                <w:b/>
                <w:sz w:val="24"/>
              </w:rPr>
            </w:pPr>
          </w:p>
        </w:tc>
        <w:tc>
          <w:tcPr>
            <w:tcW w:w="1875"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88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885"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56"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885"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7"/>
      </w:pPr>
    </w:p>
    <w:p>
      <w:pPr>
        <w:pStyle w:val="8"/>
      </w:pPr>
    </w:p>
    <w:p/>
    <w:p>
      <w:pPr>
        <w:pStyle w:val="7"/>
      </w:pPr>
    </w:p>
    <w:p>
      <w:pPr>
        <w:pStyle w:val="8"/>
      </w:pPr>
    </w:p>
    <w:p/>
    <w:p>
      <w:pPr>
        <w:pStyle w:val="7"/>
      </w:pPr>
    </w:p>
    <w:p>
      <w:pPr>
        <w:pStyle w:val="8"/>
      </w:pPr>
    </w:p>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rPr>
          <w:rFonts w:hint="eastAsia" w:hAnsi="宋体" w:cs="宋体"/>
          <w:b/>
          <w:bCs/>
          <w:sz w:val="24"/>
        </w:rPr>
      </w:pPr>
    </w:p>
    <w:p>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蒸汽吹灰阀（阀体）采购项目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5650E5F"/>
    <w:rsid w:val="25674FDE"/>
    <w:rsid w:val="25C26B32"/>
    <w:rsid w:val="26010880"/>
    <w:rsid w:val="26F15921"/>
    <w:rsid w:val="27B05B28"/>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4FD7B87"/>
    <w:rsid w:val="36043E6C"/>
    <w:rsid w:val="36162BCB"/>
    <w:rsid w:val="364530C9"/>
    <w:rsid w:val="36A71B58"/>
    <w:rsid w:val="37103BA1"/>
    <w:rsid w:val="37514AF4"/>
    <w:rsid w:val="377C0298"/>
    <w:rsid w:val="37B04D36"/>
    <w:rsid w:val="37C65D75"/>
    <w:rsid w:val="37D2523E"/>
    <w:rsid w:val="39C31C6C"/>
    <w:rsid w:val="3A0E5FD4"/>
    <w:rsid w:val="3A20790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937E4D"/>
    <w:rsid w:val="52383592"/>
    <w:rsid w:val="523875F5"/>
    <w:rsid w:val="52506204"/>
    <w:rsid w:val="52BE22AC"/>
    <w:rsid w:val="53FA1DF3"/>
    <w:rsid w:val="541A7921"/>
    <w:rsid w:val="544D2AE0"/>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5C4BB7"/>
    <w:rsid w:val="6CE30E35"/>
    <w:rsid w:val="6DA02882"/>
    <w:rsid w:val="6DA12E69"/>
    <w:rsid w:val="6DBB3B60"/>
    <w:rsid w:val="6E2C6F5B"/>
    <w:rsid w:val="6F0B4673"/>
    <w:rsid w:val="6F4831D1"/>
    <w:rsid w:val="700E4F44"/>
    <w:rsid w:val="70124E0E"/>
    <w:rsid w:val="70173239"/>
    <w:rsid w:val="711D3FA5"/>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96F9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29344</Words>
  <Characters>30638</Characters>
  <Lines>224</Lines>
  <Paragraphs>63</Paragraphs>
  <TotalTime>77</TotalTime>
  <ScaleCrop>false</ScaleCrop>
  <LinksUpToDate>false</LinksUpToDate>
  <CharactersWithSpaces>34045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2024-09-23T06:55:25Z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ies>
</file>