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adjustRightInd w:val="0"/>
        <w:snapToGrid w:val="0"/>
        <w:spacing w:line="360" w:lineRule="auto"/>
        <w:jc w:val="center"/>
        <w:rPr>
          <w:rFonts w:cs="宋体" w:asciiTheme="minorEastAsia" w:hAnsiTheme="minorEastAsia"/>
          <w:sz w:val="48"/>
          <w:szCs w:val="48"/>
          <w:highlight w:val="none"/>
        </w:rPr>
      </w:pPr>
      <w:r>
        <w:rPr>
          <w:rFonts w:hint="eastAsia" w:cs="宋体" w:asciiTheme="minorEastAsia" w:hAnsiTheme="minorEastAsia"/>
          <w:sz w:val="48"/>
          <w:szCs w:val="48"/>
          <w:highlight w:val="none"/>
          <w:u w:val="single"/>
          <w:lang w:eastAsia="zh-CN"/>
        </w:rPr>
        <w:t>2024年临江公司10月道达尔润滑油采购项目</w:t>
      </w: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202410007</w:t>
      </w:r>
    </w:p>
    <w:p>
      <w:pPr>
        <w:spacing w:line="360" w:lineRule="auto"/>
        <w:jc w:val="center"/>
        <w:rPr>
          <w:rFonts w:cs="仿宋" w:asciiTheme="minorEastAsia" w:hAnsiTheme="minorEastAsia"/>
          <w:b/>
          <w:bCs/>
          <w:sz w:val="72"/>
          <w:szCs w:val="72"/>
          <w:highlight w:val="none"/>
        </w:rPr>
      </w:pPr>
    </w:p>
    <w:p>
      <w:pPr>
        <w:pStyle w:val="7"/>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1"/>
        <w:rPr>
          <w:highlight w:val="none"/>
        </w:rPr>
      </w:pPr>
    </w:p>
    <w:p>
      <w:pPr>
        <w:rPr>
          <w:highlight w:val="none"/>
        </w:rPr>
      </w:pPr>
    </w:p>
    <w:p>
      <w:pPr>
        <w:pStyle w:val="11"/>
        <w:rPr>
          <w:highlight w:val="none"/>
        </w:rPr>
      </w:pPr>
    </w:p>
    <w:p>
      <w:pPr>
        <w:rPr>
          <w:highlight w:val="none"/>
        </w:rPr>
      </w:pPr>
    </w:p>
    <w:p>
      <w:pPr>
        <w:spacing w:line="360" w:lineRule="auto"/>
        <w:rPr>
          <w:rFonts w:cs="仿宋" w:asciiTheme="minorEastAsia" w:hAnsiTheme="minorEastAsia"/>
          <w:sz w:val="24"/>
          <w:highlight w:val="none"/>
        </w:rPr>
      </w:pPr>
    </w:p>
    <w:p>
      <w:pPr>
        <w:pStyle w:val="11"/>
        <w:rPr>
          <w:rFonts w:cs="仿宋" w:asciiTheme="minorEastAsia" w:hAnsiTheme="minorEastAsia"/>
          <w:sz w:val="24"/>
          <w:szCs w:val="24"/>
          <w:highlight w:val="none"/>
        </w:rPr>
      </w:pPr>
    </w:p>
    <w:p>
      <w:pPr>
        <w:pStyle w:val="11"/>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 xml:space="preserve">10月 </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highlight w:val="none"/>
        </w:rPr>
        <w:t>项目概况</w:t>
      </w:r>
      <w:r>
        <w:rPr>
          <w:rFonts w:hint="eastAsia" w:cs="仿宋" w:asciiTheme="minorEastAsia" w:hAnsiTheme="minorEastAsia"/>
          <w:b/>
          <w:bCs/>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2024年临江公司10月道达尔润滑油采购项目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202410007</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2024年临江公司10月道达尔润滑油采购项目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27.3172</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杭州临江环境能源有限公司因日常生产需要，需采购润滑油脂一批。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bCs/>
          <w:sz w:val="24"/>
          <w:highlight w:val="none"/>
          <w:u w:val="single"/>
          <w:lang w:val="en-US" w:eastAsia="zh-CN"/>
        </w:rPr>
        <w:t>自合同签订后6个月。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w:t>
      </w:r>
      <w:r>
        <w:rPr>
          <w:rFonts w:hint="eastAsia" w:cs="仿宋" w:asciiTheme="minorEastAsia" w:hAnsiTheme="minorEastAsia"/>
          <w:sz w:val="24"/>
          <w:highlight w:val="none"/>
          <w:u w:val="single"/>
        </w:rPr>
        <w:t>20个工作日内将货物如数送至采购人指定地点。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sz w:val="24"/>
          <w:highlight w:val="none"/>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供应商提供自2021年1月1日起至少1例道达尔润滑油销售业绩（提供合同复印件作为业绩凭证）</w:t>
      </w:r>
      <w:r>
        <w:rPr>
          <w:rFonts w:hint="eastAsia" w:cs="仿宋" w:asciiTheme="minorEastAsia" w:hAnsiTheme="minorEastAsia"/>
          <w:bCs/>
          <w:sz w:val="24"/>
          <w:highlight w:val="none"/>
          <w:u w:val="single"/>
        </w:rPr>
        <w:t>。</w:t>
      </w:r>
    </w:p>
    <w:bookmarkEnd w:id="10"/>
    <w:bookmarkEnd w:id="11"/>
    <w:bookmarkEnd w:id="12"/>
    <w:bookmarkEnd w:id="13"/>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2024年临江公司10月道达尔润滑油采购项目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7"/>
        <w:ind w:firstLine="480" w:firstLineChars="200"/>
        <w:rPr>
          <w:highlight w:val="none"/>
          <w:lang w:val="en-US"/>
        </w:rPr>
      </w:pPr>
      <w:r>
        <w:rPr>
          <w:rFonts w:hint="eastAsia"/>
          <w:highlight w:val="none"/>
          <w:lang w:val="en-US"/>
        </w:rPr>
        <w:t>杭州临江环境能源有限公司因日常生产需要，需采购润滑油脂一批，具体如下：</w:t>
      </w:r>
    </w:p>
    <w:tbl>
      <w:tblPr>
        <w:tblStyle w:val="1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1590"/>
        <w:gridCol w:w="1489"/>
        <w:gridCol w:w="1590"/>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217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1489"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79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105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1</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涡轮机油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PRESLLA GT46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齿轮油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CARTER EP 150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3</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抗磨液压油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AZOLLA ZS68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4</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抗磨液压油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AZOLLA ZS46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5</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透平油</w:t>
            </w:r>
          </w:p>
        </w:tc>
        <w:tc>
          <w:tcPr>
            <w:tcW w:w="159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 xml:space="preserve">PRESLLA 46 </w:t>
            </w:r>
          </w:p>
        </w:tc>
        <w:tc>
          <w:tcPr>
            <w:tcW w:w="1489"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6</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齿轮油</w:t>
            </w:r>
          </w:p>
        </w:tc>
        <w:tc>
          <w:tcPr>
            <w:tcW w:w="159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 xml:space="preserve">CARTER EP 220 </w:t>
            </w:r>
          </w:p>
        </w:tc>
        <w:tc>
          <w:tcPr>
            <w:tcW w:w="1489"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7</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合成极压涡轮蜗杆油</w:t>
            </w:r>
          </w:p>
        </w:tc>
        <w:tc>
          <w:tcPr>
            <w:tcW w:w="159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 xml:space="preserve">CARTER SH 680 </w:t>
            </w:r>
          </w:p>
        </w:tc>
        <w:tc>
          <w:tcPr>
            <w:tcW w:w="1489"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pStyle w:val="7"/>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自合同签订后6个月</w:t>
      </w:r>
      <w:r>
        <w:rPr>
          <w:rFonts w:hint="eastAsia"/>
          <w:highlight w:val="none"/>
          <w:lang w:val="en-US"/>
        </w:rPr>
        <w:t>；</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7"/>
        <w:ind w:firstLine="480" w:firstLineChars="200"/>
        <w:rPr>
          <w:highlight w:val="none"/>
          <w:lang w:val="en-US"/>
        </w:rPr>
      </w:pPr>
      <w:r>
        <w:rPr>
          <w:rFonts w:hint="eastAsia"/>
          <w:highlight w:val="none"/>
          <w:lang w:val="en-US"/>
        </w:rPr>
        <w:t>1.品牌和型号等技术参数满足采购内容中的规格型号/技术要求；</w:t>
      </w:r>
    </w:p>
    <w:p>
      <w:pPr>
        <w:pStyle w:val="7"/>
        <w:ind w:firstLine="480" w:firstLineChars="200"/>
        <w:rPr>
          <w:rFonts w:hint="eastAsia" w:eastAsiaTheme="minorEastAsia"/>
          <w:highlight w:val="none"/>
          <w:lang w:val="en-US" w:eastAsia="zh-CN"/>
        </w:rPr>
      </w:pPr>
      <w:r>
        <w:rPr>
          <w:rFonts w:hint="eastAsia"/>
          <w:highlight w:val="none"/>
          <w:lang w:val="en-US"/>
        </w:rPr>
        <w:t>2.</w:t>
      </w:r>
      <w:r>
        <w:rPr>
          <w:rFonts w:hint="eastAsia"/>
          <w:highlight w:val="none"/>
          <w:lang w:val="en-US" w:eastAsia="zh-CN"/>
        </w:rPr>
        <w:t>供应商</w:t>
      </w:r>
      <w:r>
        <w:rPr>
          <w:rFonts w:hint="eastAsia"/>
          <w:highlight w:val="none"/>
          <w:lang w:val="en-US"/>
        </w:rPr>
        <w:t>提供的润滑油脂必须为原厂正品，不得为假冒伪劣产品，支持二维码防伪查询</w:t>
      </w:r>
      <w:r>
        <w:rPr>
          <w:rFonts w:hint="eastAsia"/>
          <w:highlight w:val="none"/>
          <w:lang w:val="en-US" w:eastAsia="zh-CN"/>
        </w:rPr>
        <w:t>，供应商不得提前打开桶盖，损坏二维码。</w:t>
      </w:r>
    </w:p>
    <w:p>
      <w:pPr>
        <w:pStyle w:val="7"/>
        <w:ind w:firstLine="480" w:firstLineChars="200"/>
        <w:rPr>
          <w:highlight w:val="none"/>
          <w:lang w:val="en-US"/>
        </w:rPr>
      </w:pPr>
      <w:r>
        <w:rPr>
          <w:highlight w:val="none"/>
          <w:lang w:val="en-US"/>
        </w:rPr>
        <w:t>3</w:t>
      </w:r>
      <w:r>
        <w:rPr>
          <w:rFonts w:hint="eastAsia"/>
          <w:highlight w:val="none"/>
          <w:lang w:val="en-US"/>
        </w:rPr>
        <w:t>.油品必须满足以下要求：</w:t>
      </w:r>
    </w:p>
    <w:p>
      <w:pPr>
        <w:pStyle w:val="7"/>
        <w:ind w:firstLine="480" w:firstLineChars="200"/>
        <w:rPr>
          <w:highlight w:val="none"/>
          <w:lang w:val="en-US"/>
        </w:rPr>
      </w:pPr>
      <w:r>
        <w:rPr>
          <w:rFonts w:hint="eastAsia"/>
          <w:highlight w:val="none"/>
          <w:lang w:val="en-US"/>
        </w:rPr>
        <w:t>（1）有许可证号、指定技术参数、执行标准、合格证、生产批号及生产日期。</w:t>
      </w:r>
    </w:p>
    <w:p>
      <w:pPr>
        <w:pStyle w:val="7"/>
        <w:ind w:firstLine="480" w:firstLineChars="200"/>
        <w:rPr>
          <w:highlight w:val="none"/>
          <w:lang w:val="en-US"/>
        </w:rPr>
      </w:pPr>
      <w:r>
        <w:rPr>
          <w:rFonts w:hint="eastAsia"/>
          <w:highlight w:val="none"/>
          <w:lang w:val="en-US"/>
        </w:rPr>
        <w:t>（2）实际数量或重量必须与原包装物标示相一致。</w:t>
      </w:r>
    </w:p>
    <w:p>
      <w:pPr>
        <w:pStyle w:val="7"/>
        <w:ind w:firstLine="480" w:firstLineChars="200"/>
        <w:rPr>
          <w:highlight w:val="none"/>
          <w:lang w:val="en-US"/>
        </w:rPr>
      </w:pPr>
      <w:r>
        <w:rPr>
          <w:rFonts w:hint="eastAsia"/>
          <w:highlight w:val="none"/>
          <w:lang w:val="en-US"/>
        </w:rPr>
        <w:t>（3）包装牢固、规范，不渗漏，不严重敲瘪，出油盖必须原装封口盖或金属封条。</w:t>
      </w:r>
    </w:p>
    <w:p>
      <w:pPr>
        <w:pStyle w:val="7"/>
        <w:ind w:firstLine="480" w:firstLineChars="200"/>
        <w:rPr>
          <w:highlight w:val="none"/>
          <w:lang w:val="en-US"/>
        </w:rPr>
      </w:pPr>
      <w:r>
        <w:rPr>
          <w:rFonts w:hint="eastAsia"/>
          <w:highlight w:val="none"/>
          <w:lang w:val="en-US"/>
        </w:rPr>
        <w:t>4.油品有效期：到货验收合格之日起算不少于1年。</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7"/>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7"/>
        <w:ind w:firstLine="480" w:firstLineChars="200"/>
        <w:rPr>
          <w:highlight w:val="none"/>
          <w:lang w:val="en-US"/>
        </w:rPr>
      </w:pPr>
      <w:r>
        <w:rPr>
          <w:rFonts w:hint="eastAsia"/>
          <w:highlight w:val="none"/>
          <w:lang w:val="en-US"/>
        </w:rPr>
        <w:t>2.以厂家桶装标识的数量为验收标准，双方指定人员现场确认送货数量并由双方签字确认。若因缺货、停产等原因导致了桶装规格方式变化，可折算净数量或重量验收。</w:t>
      </w:r>
    </w:p>
    <w:p>
      <w:pPr>
        <w:pStyle w:val="8"/>
        <w:rPr>
          <w:highlight w:val="none"/>
          <w:lang w:val="en-US"/>
        </w:rPr>
      </w:pPr>
      <w:r>
        <w:rPr>
          <w:rFonts w:hint="eastAsia"/>
          <w:highlight w:val="none"/>
          <w:lang w:val="en-US"/>
        </w:rPr>
        <w:t>3.</w:t>
      </w:r>
      <w:r>
        <w:rPr>
          <w:rFonts w:hint="eastAsia"/>
          <w:highlight w:val="none"/>
          <w:lang w:val="en-US" w:eastAsia="zh-CN"/>
        </w:rPr>
        <w:t>供应商提供品牌经销授权书，若供应商为非品牌经销商，须提供供应商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7"/>
        <w:ind w:firstLine="480" w:firstLineChars="200"/>
        <w:rPr>
          <w:highlight w:val="none"/>
          <w:lang w:val="en-US"/>
        </w:rPr>
      </w:pP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负责在接到采购人电话或书面通知后在20个工作日内完成供货。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8"/>
        <w:ind w:firstLine="480" w:firstLineChars="200"/>
        <w:rPr>
          <w:highlight w:val="none"/>
          <w:lang w:val="en-US"/>
        </w:rPr>
      </w:pPr>
      <w:r>
        <w:rPr>
          <w:rFonts w:hint="eastAsia"/>
          <w:highlight w:val="none"/>
          <w:lang w:val="en-US"/>
        </w:rPr>
        <w:t>以本询价采购文件中的合同条款为准。</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7"/>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w:t>
      </w:r>
      <w:r>
        <w:rPr>
          <w:rFonts w:hint="eastAsia"/>
          <w:highlight w:val="none"/>
          <w:lang w:val="en-US" w:eastAsia="zh-CN"/>
        </w:rPr>
        <w:t>，</w:t>
      </w:r>
      <w:r>
        <w:rPr>
          <w:rFonts w:hint="eastAsia"/>
          <w:highlight w:val="none"/>
          <w:lang w:val="en-US"/>
        </w:rPr>
        <w:t>24小时内派人员到达现场进行免费指导解决问题。</w:t>
      </w:r>
    </w:p>
    <w:p>
      <w:pPr>
        <w:pStyle w:val="7"/>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7"/>
        <w:ind w:firstLine="480" w:firstLineChars="200"/>
        <w:rPr>
          <w:highlight w:val="none"/>
          <w:lang w:val="en-US"/>
        </w:rPr>
      </w:pPr>
      <w:r>
        <w:rPr>
          <w:rFonts w:hint="eastAsia"/>
          <w:highlight w:val="none"/>
          <w:lang w:val="en-US"/>
        </w:rPr>
        <w:t>3.在油品使用过程中，油品检测不合格的，</w:t>
      </w:r>
      <w:r>
        <w:rPr>
          <w:rFonts w:hint="eastAsia"/>
          <w:highlight w:val="none"/>
          <w:lang w:val="en-US" w:eastAsia="zh-CN"/>
        </w:rPr>
        <w:t>供应商</w:t>
      </w:r>
      <w:r>
        <w:rPr>
          <w:rFonts w:hint="eastAsia"/>
          <w:highlight w:val="none"/>
          <w:lang w:val="en-US"/>
        </w:rPr>
        <w:t>应在</w:t>
      </w:r>
      <w:r>
        <w:rPr>
          <w:rFonts w:hint="eastAsia"/>
          <w:highlight w:val="none"/>
          <w:lang w:val="en-US" w:eastAsia="zh-CN"/>
        </w:rPr>
        <w:t>24</w:t>
      </w:r>
      <w:r>
        <w:rPr>
          <w:rFonts w:hint="eastAsia"/>
          <w:highlight w:val="none"/>
          <w:lang w:val="en-US"/>
        </w:rPr>
        <w:t>小时内更换合格油品，给</w:t>
      </w:r>
      <w:r>
        <w:rPr>
          <w:rFonts w:hint="eastAsia"/>
          <w:highlight w:val="none"/>
          <w:lang w:val="en-US" w:eastAsia="zh-CN"/>
        </w:rPr>
        <w:t>其</w:t>
      </w:r>
      <w:r>
        <w:rPr>
          <w:rFonts w:hint="eastAsia"/>
          <w:highlight w:val="none"/>
          <w:lang w:val="en-US"/>
        </w:rPr>
        <w:t>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4"/>
        <w:rPr>
          <w:highlight w:val="none"/>
        </w:rPr>
      </w:pPr>
    </w:p>
    <w:p>
      <w:pPr>
        <w:spacing w:line="460" w:lineRule="exact"/>
        <w:jc w:val="cente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spacing w:line="460" w:lineRule="exact"/>
        <w:jc w:val="both"/>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1"/>
      <w:bookmarkEnd w:id="19"/>
      <w:bookmarkStart w:id="20" w:name="_Toc184310282"/>
      <w:bookmarkEnd w:id="20"/>
      <w:bookmarkStart w:id="21" w:name="_Toc184308100"/>
      <w:bookmarkEnd w:id="21"/>
      <w:bookmarkStart w:id="22" w:name="_Toc184308052"/>
      <w:bookmarkEnd w:id="22"/>
      <w:bookmarkStart w:id="23" w:name="_Toc184314461"/>
      <w:bookmarkEnd w:id="23"/>
      <w:bookmarkStart w:id="24" w:name="_Toc184308108"/>
      <w:bookmarkEnd w:id="24"/>
      <w:bookmarkStart w:id="25" w:name="_Toc184312080"/>
      <w:bookmarkEnd w:id="25"/>
      <w:bookmarkStart w:id="26" w:name="_Toc184314455"/>
      <w:bookmarkEnd w:id="26"/>
      <w:bookmarkStart w:id="27" w:name="_Toc184312113"/>
      <w:bookmarkEnd w:id="27"/>
      <w:bookmarkStart w:id="28" w:name="_Toc184308098"/>
      <w:bookmarkEnd w:id="28"/>
      <w:bookmarkStart w:id="29" w:name="_Toc184312132"/>
      <w:bookmarkEnd w:id="29"/>
      <w:bookmarkStart w:id="30" w:name="_Toc184313272"/>
      <w:bookmarkEnd w:id="30"/>
      <w:bookmarkStart w:id="31" w:name="_Toc184310300"/>
      <w:bookmarkEnd w:id="31"/>
      <w:bookmarkStart w:id="32" w:name="_Toc184313274"/>
      <w:bookmarkEnd w:id="32"/>
      <w:bookmarkStart w:id="33" w:name="_Toc184314442"/>
      <w:bookmarkEnd w:id="33"/>
      <w:bookmarkStart w:id="34" w:name="_Toc184313273"/>
      <w:bookmarkEnd w:id="34"/>
      <w:bookmarkStart w:id="35" w:name="_Toc184312138"/>
      <w:bookmarkEnd w:id="35"/>
      <w:bookmarkStart w:id="36" w:name="_Toc184314432"/>
      <w:bookmarkEnd w:id="36"/>
      <w:bookmarkStart w:id="37" w:name="_Toc184313268"/>
      <w:bookmarkEnd w:id="37"/>
      <w:bookmarkStart w:id="38" w:name="_Toc184310314"/>
      <w:bookmarkEnd w:id="38"/>
      <w:bookmarkStart w:id="39" w:name="_Toc184310335"/>
      <w:bookmarkEnd w:id="39"/>
      <w:bookmarkStart w:id="40" w:name="_Toc184308076"/>
      <w:bookmarkEnd w:id="40"/>
      <w:bookmarkStart w:id="41" w:name="_Toc184312068"/>
      <w:bookmarkEnd w:id="41"/>
      <w:bookmarkStart w:id="42" w:name="_Toc184313296"/>
      <w:bookmarkEnd w:id="42"/>
      <w:bookmarkStart w:id="43" w:name="_Toc184312133"/>
      <w:bookmarkEnd w:id="43"/>
      <w:bookmarkStart w:id="44" w:name="_Toc184314440"/>
      <w:bookmarkEnd w:id="44"/>
      <w:bookmarkStart w:id="45" w:name="_Toc184313305"/>
      <w:bookmarkEnd w:id="45"/>
      <w:bookmarkStart w:id="46" w:name="_Toc184314462"/>
      <w:bookmarkEnd w:id="46"/>
      <w:bookmarkStart w:id="47" w:name="_Toc184312103"/>
      <w:bookmarkEnd w:id="47"/>
      <w:bookmarkStart w:id="48" w:name="_Toc184310327"/>
      <w:bookmarkEnd w:id="48"/>
      <w:bookmarkStart w:id="49" w:name="_Toc184310325"/>
      <w:bookmarkEnd w:id="49"/>
      <w:bookmarkStart w:id="50" w:name="_Toc184313309"/>
      <w:bookmarkEnd w:id="50"/>
      <w:bookmarkStart w:id="51" w:name="_Toc184312100"/>
      <w:bookmarkEnd w:id="51"/>
      <w:bookmarkStart w:id="52" w:name="_Toc184313270"/>
      <w:bookmarkEnd w:id="52"/>
      <w:bookmarkStart w:id="53" w:name="_Toc184312073"/>
      <w:bookmarkEnd w:id="53"/>
      <w:bookmarkStart w:id="54" w:name="_Toc184310277"/>
      <w:bookmarkEnd w:id="54"/>
      <w:bookmarkStart w:id="55" w:name="_Toc184312069"/>
      <w:bookmarkEnd w:id="55"/>
      <w:bookmarkStart w:id="56" w:name="_Toc184313259"/>
      <w:bookmarkEnd w:id="56"/>
      <w:bookmarkStart w:id="57" w:name="_Toc184310284"/>
      <w:bookmarkEnd w:id="57"/>
      <w:bookmarkStart w:id="58" w:name="_Toc184310303"/>
      <w:bookmarkEnd w:id="58"/>
      <w:bookmarkStart w:id="59" w:name="_Toc184308082"/>
      <w:bookmarkEnd w:id="59"/>
      <w:bookmarkStart w:id="60" w:name="_Toc184308106"/>
      <w:bookmarkEnd w:id="60"/>
      <w:bookmarkStart w:id="61" w:name="_Toc184308049"/>
      <w:bookmarkEnd w:id="61"/>
      <w:bookmarkStart w:id="62" w:name="_Toc184310281"/>
      <w:bookmarkEnd w:id="62"/>
      <w:bookmarkStart w:id="63" w:name="_Toc184313256"/>
      <w:bookmarkEnd w:id="63"/>
      <w:bookmarkStart w:id="64" w:name="_Toc184314476"/>
      <w:bookmarkEnd w:id="64"/>
      <w:bookmarkStart w:id="65" w:name="_Toc184314466"/>
      <w:bookmarkEnd w:id="65"/>
      <w:bookmarkStart w:id="66" w:name="_Toc184313252"/>
      <w:bookmarkEnd w:id="66"/>
      <w:bookmarkStart w:id="67" w:name="_Toc184310340"/>
      <w:bookmarkEnd w:id="67"/>
      <w:bookmarkStart w:id="68" w:name="_Toc184308091"/>
      <w:bookmarkEnd w:id="68"/>
      <w:bookmarkStart w:id="69" w:name="_Toc184314413"/>
      <w:bookmarkEnd w:id="69"/>
      <w:bookmarkStart w:id="70" w:name="_Toc184313248"/>
      <w:bookmarkEnd w:id="70"/>
      <w:bookmarkStart w:id="71" w:name="_Toc184314456"/>
      <w:bookmarkEnd w:id="71"/>
      <w:bookmarkStart w:id="72" w:name="_Toc184308085"/>
      <w:bookmarkEnd w:id="72"/>
      <w:bookmarkStart w:id="73" w:name="_Toc184308080"/>
      <w:bookmarkEnd w:id="73"/>
      <w:bookmarkStart w:id="74" w:name="_Toc184308097"/>
      <w:bookmarkEnd w:id="74"/>
      <w:bookmarkStart w:id="75" w:name="_Toc184314429"/>
      <w:bookmarkEnd w:id="75"/>
      <w:bookmarkStart w:id="76" w:name="_Toc184312071"/>
      <w:bookmarkEnd w:id="76"/>
      <w:bookmarkStart w:id="77" w:name="_Toc184313283"/>
      <w:bookmarkEnd w:id="77"/>
      <w:bookmarkStart w:id="78" w:name="_Toc184308084"/>
      <w:bookmarkEnd w:id="78"/>
      <w:bookmarkStart w:id="79" w:name="_Toc184312078"/>
      <w:bookmarkEnd w:id="79"/>
      <w:bookmarkStart w:id="80" w:name="_Toc184308046"/>
      <w:bookmarkEnd w:id="80"/>
      <w:bookmarkStart w:id="81" w:name="_Toc184312097"/>
      <w:bookmarkEnd w:id="81"/>
      <w:bookmarkStart w:id="82" w:name="_Toc184312095"/>
      <w:bookmarkEnd w:id="82"/>
      <w:bookmarkStart w:id="83" w:name="_Toc184313265"/>
      <w:bookmarkEnd w:id="83"/>
      <w:bookmarkStart w:id="84" w:name="_Toc184310294"/>
      <w:bookmarkEnd w:id="84"/>
      <w:bookmarkStart w:id="85" w:name="_Toc184314437"/>
      <w:bookmarkEnd w:id="85"/>
      <w:bookmarkStart w:id="86" w:name="_Toc184314454"/>
      <w:bookmarkEnd w:id="86"/>
      <w:bookmarkStart w:id="87" w:name="_Toc184313254"/>
      <w:bookmarkEnd w:id="87"/>
      <w:bookmarkStart w:id="88" w:name="_Toc184308053"/>
      <w:bookmarkEnd w:id="88"/>
      <w:bookmarkStart w:id="89" w:name="_Toc184308057"/>
      <w:bookmarkEnd w:id="89"/>
      <w:bookmarkStart w:id="90" w:name="_Toc184314467"/>
      <w:bookmarkEnd w:id="90"/>
      <w:bookmarkStart w:id="91" w:name="_Toc184313287"/>
      <w:bookmarkEnd w:id="91"/>
      <w:bookmarkStart w:id="92" w:name="_Toc184310323"/>
      <w:bookmarkEnd w:id="92"/>
      <w:bookmarkStart w:id="93" w:name="_Toc184314465"/>
      <w:bookmarkEnd w:id="93"/>
      <w:bookmarkStart w:id="94" w:name="_Toc184308087"/>
      <w:bookmarkEnd w:id="94"/>
      <w:bookmarkStart w:id="95" w:name="_Toc184308102"/>
      <w:bookmarkEnd w:id="95"/>
      <w:bookmarkStart w:id="96" w:name="_Toc184308081"/>
      <w:bookmarkEnd w:id="96"/>
      <w:bookmarkStart w:id="97" w:name="_Toc184314448"/>
      <w:bookmarkEnd w:id="97"/>
      <w:bookmarkStart w:id="98" w:name="_Toc184308090"/>
      <w:bookmarkEnd w:id="98"/>
      <w:bookmarkStart w:id="99" w:name="_Toc184314443"/>
      <w:bookmarkEnd w:id="99"/>
      <w:bookmarkStart w:id="100" w:name="_Toc184310307"/>
      <w:bookmarkEnd w:id="100"/>
      <w:bookmarkStart w:id="101" w:name="_Toc184312137"/>
      <w:bookmarkEnd w:id="101"/>
      <w:bookmarkStart w:id="102" w:name="_Toc184308042"/>
      <w:bookmarkEnd w:id="102"/>
      <w:bookmarkStart w:id="103" w:name="_Toc184313243"/>
      <w:bookmarkEnd w:id="103"/>
      <w:bookmarkStart w:id="104" w:name="_Toc184314451"/>
      <w:bookmarkEnd w:id="104"/>
      <w:bookmarkStart w:id="105" w:name="_Toc184312094"/>
      <w:bookmarkEnd w:id="105"/>
      <w:bookmarkStart w:id="106" w:name="_Toc184312088"/>
      <w:bookmarkEnd w:id="106"/>
      <w:bookmarkStart w:id="107" w:name="_Toc184308099"/>
      <w:bookmarkEnd w:id="107"/>
      <w:bookmarkStart w:id="108" w:name="_Toc184314446"/>
      <w:bookmarkEnd w:id="108"/>
      <w:bookmarkStart w:id="109" w:name="_Toc184314453"/>
      <w:bookmarkEnd w:id="109"/>
      <w:bookmarkStart w:id="110" w:name="_Toc184314474"/>
      <w:bookmarkEnd w:id="110"/>
      <w:bookmarkStart w:id="111" w:name="_Toc184310289"/>
      <w:bookmarkEnd w:id="111"/>
      <w:bookmarkStart w:id="112" w:name="_Toc184313290"/>
      <w:bookmarkEnd w:id="112"/>
      <w:bookmarkStart w:id="113" w:name="_Toc184312098"/>
      <w:bookmarkEnd w:id="113"/>
      <w:bookmarkStart w:id="114" w:name="_Toc184310328"/>
      <w:bookmarkEnd w:id="114"/>
      <w:bookmarkStart w:id="115" w:name="_Toc184314410"/>
      <w:bookmarkEnd w:id="115"/>
      <w:bookmarkStart w:id="116" w:name="_Toc184313310"/>
      <w:bookmarkEnd w:id="116"/>
      <w:bookmarkStart w:id="117" w:name="_Toc184312101"/>
      <w:bookmarkEnd w:id="117"/>
      <w:bookmarkStart w:id="118" w:name="_Toc184308060"/>
      <w:bookmarkEnd w:id="118"/>
      <w:bookmarkStart w:id="119" w:name="_Toc184310274"/>
      <w:bookmarkEnd w:id="119"/>
      <w:bookmarkStart w:id="120" w:name="_Toc184312116"/>
      <w:bookmarkEnd w:id="120"/>
      <w:bookmarkStart w:id="121" w:name="_Toc184312086"/>
      <w:bookmarkEnd w:id="121"/>
      <w:bookmarkStart w:id="122" w:name="_Toc184313249"/>
      <w:bookmarkEnd w:id="122"/>
      <w:bookmarkStart w:id="123" w:name="_Toc184310308"/>
      <w:bookmarkEnd w:id="123"/>
      <w:bookmarkStart w:id="124" w:name="_Toc184312079"/>
      <w:bookmarkEnd w:id="124"/>
      <w:bookmarkStart w:id="125" w:name="_Toc184314473"/>
      <w:bookmarkEnd w:id="125"/>
      <w:bookmarkStart w:id="126" w:name="_Toc184308103"/>
      <w:bookmarkEnd w:id="126"/>
      <w:bookmarkStart w:id="127" w:name="_Toc184314469"/>
      <w:bookmarkEnd w:id="127"/>
      <w:bookmarkStart w:id="128" w:name="_Toc184314470"/>
      <w:bookmarkEnd w:id="128"/>
      <w:bookmarkStart w:id="129" w:name="_Toc184313251"/>
      <w:bookmarkEnd w:id="129"/>
      <w:bookmarkStart w:id="130" w:name="_Toc184313306"/>
      <w:bookmarkEnd w:id="130"/>
      <w:bookmarkStart w:id="131" w:name="_Toc184308071"/>
      <w:bookmarkEnd w:id="131"/>
      <w:bookmarkStart w:id="132" w:name="_Toc184312127"/>
      <w:bookmarkEnd w:id="132"/>
      <w:bookmarkStart w:id="133" w:name="_Toc184308051"/>
      <w:bookmarkEnd w:id="133"/>
      <w:bookmarkStart w:id="134" w:name="_Toc184312122"/>
      <w:bookmarkEnd w:id="134"/>
      <w:bookmarkStart w:id="135" w:name="_Toc184308074"/>
      <w:bookmarkEnd w:id="135"/>
      <w:bookmarkStart w:id="136" w:name="_Toc184312092"/>
      <w:bookmarkEnd w:id="136"/>
      <w:bookmarkStart w:id="137" w:name="_Toc184310306"/>
      <w:bookmarkEnd w:id="137"/>
      <w:bookmarkStart w:id="138" w:name="_Toc184313275"/>
      <w:bookmarkEnd w:id="138"/>
      <w:bookmarkStart w:id="139" w:name="_Toc184313263"/>
      <w:bookmarkEnd w:id="139"/>
      <w:bookmarkStart w:id="140" w:name="_Toc184308104"/>
      <w:bookmarkEnd w:id="140"/>
      <w:bookmarkStart w:id="141" w:name="_Toc184313291"/>
      <w:bookmarkEnd w:id="141"/>
      <w:bookmarkStart w:id="142" w:name="_Toc184312099"/>
      <w:bookmarkEnd w:id="142"/>
      <w:bookmarkStart w:id="143" w:name="_Toc184313303"/>
      <w:bookmarkEnd w:id="143"/>
      <w:bookmarkStart w:id="144" w:name="_Toc184312083"/>
      <w:bookmarkEnd w:id="144"/>
      <w:bookmarkStart w:id="145" w:name="_Toc184314421"/>
      <w:bookmarkEnd w:id="145"/>
      <w:bookmarkStart w:id="146" w:name="_Toc184312114"/>
      <w:bookmarkEnd w:id="146"/>
      <w:bookmarkStart w:id="147" w:name="_Toc184314427"/>
      <w:bookmarkEnd w:id="147"/>
      <w:bookmarkStart w:id="148" w:name="_Toc184313240"/>
      <w:bookmarkEnd w:id="148"/>
      <w:bookmarkStart w:id="149" w:name="_Toc184312087"/>
      <w:bookmarkEnd w:id="149"/>
      <w:bookmarkStart w:id="150" w:name="_Toc184312117"/>
      <w:bookmarkEnd w:id="150"/>
      <w:bookmarkStart w:id="151" w:name="_Toc184313293"/>
      <w:bookmarkEnd w:id="151"/>
      <w:bookmarkStart w:id="152" w:name="_Toc184314444"/>
      <w:bookmarkEnd w:id="152"/>
      <w:bookmarkStart w:id="153" w:name="_Toc184310288"/>
      <w:bookmarkEnd w:id="153"/>
      <w:bookmarkStart w:id="154" w:name="_Toc184313246"/>
      <w:bookmarkEnd w:id="154"/>
      <w:bookmarkStart w:id="155" w:name="_Toc184313289"/>
      <w:bookmarkEnd w:id="155"/>
      <w:bookmarkStart w:id="156" w:name="_Toc184310291"/>
      <w:bookmarkEnd w:id="156"/>
      <w:bookmarkStart w:id="157" w:name="_Toc184310326"/>
      <w:bookmarkEnd w:id="157"/>
      <w:bookmarkStart w:id="158" w:name="_Toc184308050"/>
      <w:bookmarkEnd w:id="158"/>
      <w:bookmarkStart w:id="159" w:name="_Toc184310329"/>
      <w:bookmarkEnd w:id="159"/>
      <w:bookmarkStart w:id="160" w:name="_Toc184310312"/>
      <w:bookmarkEnd w:id="160"/>
      <w:bookmarkStart w:id="161" w:name="_Toc184314414"/>
      <w:bookmarkEnd w:id="161"/>
      <w:bookmarkStart w:id="162" w:name="_Toc184310285"/>
      <w:bookmarkEnd w:id="162"/>
      <w:bookmarkStart w:id="163" w:name="_Toc184310344"/>
      <w:bookmarkEnd w:id="163"/>
      <w:bookmarkStart w:id="164" w:name="_Toc184308040"/>
      <w:bookmarkEnd w:id="164"/>
      <w:bookmarkStart w:id="165" w:name="_Toc184310339"/>
      <w:bookmarkEnd w:id="165"/>
      <w:bookmarkStart w:id="166" w:name="_Toc184314412"/>
      <w:bookmarkEnd w:id="166"/>
      <w:bookmarkStart w:id="167" w:name="_Toc184314447"/>
      <w:bookmarkEnd w:id="167"/>
      <w:bookmarkStart w:id="168" w:name="_Toc184313253"/>
      <w:bookmarkEnd w:id="168"/>
      <w:bookmarkStart w:id="169" w:name="_Toc184312128"/>
      <w:bookmarkEnd w:id="169"/>
      <w:bookmarkStart w:id="170" w:name="_Toc184312093"/>
      <w:bookmarkEnd w:id="170"/>
      <w:bookmarkStart w:id="171" w:name="_Toc184312110"/>
      <w:bookmarkEnd w:id="171"/>
      <w:bookmarkStart w:id="172" w:name="_Toc184313245"/>
      <w:bookmarkEnd w:id="172"/>
      <w:bookmarkStart w:id="173" w:name="_Toc184310273"/>
      <w:bookmarkEnd w:id="173"/>
      <w:bookmarkStart w:id="174" w:name="_Toc184313264"/>
      <w:bookmarkEnd w:id="174"/>
      <w:bookmarkStart w:id="175" w:name="_Toc184310324"/>
      <w:bookmarkEnd w:id="175"/>
      <w:bookmarkStart w:id="176" w:name="_Toc184308068"/>
      <w:bookmarkEnd w:id="176"/>
      <w:bookmarkStart w:id="177" w:name="_Toc184310275"/>
      <w:bookmarkEnd w:id="177"/>
      <w:bookmarkStart w:id="178" w:name="_Toc184308045"/>
      <w:bookmarkEnd w:id="178"/>
      <w:bookmarkStart w:id="179" w:name="_Toc184310331"/>
      <w:bookmarkEnd w:id="179"/>
      <w:bookmarkStart w:id="180" w:name="_Toc184312067"/>
      <w:bookmarkEnd w:id="180"/>
      <w:bookmarkStart w:id="181" w:name="_Toc184310301"/>
      <w:bookmarkEnd w:id="181"/>
      <w:bookmarkStart w:id="182" w:name="_Toc184313294"/>
      <w:bookmarkEnd w:id="182"/>
      <w:bookmarkStart w:id="183" w:name="_Toc184312121"/>
      <w:bookmarkEnd w:id="183"/>
      <w:bookmarkStart w:id="184" w:name="_Toc184314411"/>
      <w:bookmarkEnd w:id="184"/>
      <w:bookmarkStart w:id="185" w:name="_Toc184313286"/>
      <w:bookmarkEnd w:id="185"/>
      <w:bookmarkStart w:id="186" w:name="_Toc184314450"/>
      <w:bookmarkEnd w:id="186"/>
      <w:bookmarkStart w:id="187" w:name="_Toc184314478"/>
      <w:bookmarkEnd w:id="187"/>
      <w:bookmarkStart w:id="188" w:name="_Toc184308072"/>
      <w:bookmarkEnd w:id="188"/>
      <w:bookmarkStart w:id="189" w:name="_Toc184312090"/>
      <w:bookmarkEnd w:id="189"/>
      <w:bookmarkStart w:id="190" w:name="_Toc184313247"/>
      <w:bookmarkEnd w:id="190"/>
      <w:bookmarkStart w:id="191" w:name="_Toc184308055"/>
      <w:bookmarkEnd w:id="191"/>
      <w:bookmarkStart w:id="192" w:name="_Toc184312123"/>
      <w:bookmarkEnd w:id="192"/>
      <w:bookmarkStart w:id="193" w:name="_Toc184310321"/>
      <w:bookmarkEnd w:id="193"/>
      <w:bookmarkStart w:id="194" w:name="_Toc184313292"/>
      <w:bookmarkEnd w:id="194"/>
      <w:bookmarkStart w:id="195" w:name="_Toc184310295"/>
      <w:bookmarkEnd w:id="195"/>
      <w:bookmarkStart w:id="196" w:name="_Toc184310320"/>
      <w:bookmarkEnd w:id="196"/>
      <w:bookmarkStart w:id="197" w:name="_Toc184308067"/>
      <w:bookmarkEnd w:id="197"/>
      <w:bookmarkStart w:id="198" w:name="_Toc184313241"/>
      <w:bookmarkEnd w:id="198"/>
      <w:bookmarkStart w:id="199" w:name="_Toc184312125"/>
      <w:bookmarkEnd w:id="199"/>
      <w:bookmarkStart w:id="200" w:name="_Toc184310338"/>
      <w:bookmarkEnd w:id="200"/>
      <w:bookmarkStart w:id="201" w:name="_Toc184313284"/>
      <w:bookmarkEnd w:id="201"/>
      <w:bookmarkStart w:id="202" w:name="_Toc184308065"/>
      <w:bookmarkEnd w:id="202"/>
      <w:bookmarkStart w:id="203" w:name="_Toc184312126"/>
      <w:bookmarkEnd w:id="203"/>
      <w:bookmarkStart w:id="204" w:name="_Toc184314420"/>
      <w:bookmarkEnd w:id="204"/>
      <w:bookmarkStart w:id="205" w:name="_Toc184313257"/>
      <w:bookmarkEnd w:id="205"/>
      <w:bookmarkStart w:id="206" w:name="_Toc184312108"/>
      <w:bookmarkEnd w:id="206"/>
      <w:bookmarkStart w:id="207" w:name="_Toc184314481"/>
      <w:bookmarkEnd w:id="207"/>
      <w:bookmarkStart w:id="208" w:name="_Toc184312130"/>
      <w:bookmarkEnd w:id="208"/>
      <w:bookmarkStart w:id="209" w:name="_Toc184313295"/>
      <w:bookmarkEnd w:id="209"/>
      <w:bookmarkStart w:id="210" w:name="_Toc184312136"/>
      <w:bookmarkEnd w:id="210"/>
      <w:bookmarkStart w:id="211" w:name="_Toc184310287"/>
      <w:bookmarkEnd w:id="211"/>
      <w:bookmarkStart w:id="212" w:name="_Toc184308054"/>
      <w:bookmarkEnd w:id="212"/>
      <w:bookmarkStart w:id="213" w:name="_Toc184308107"/>
      <w:bookmarkEnd w:id="213"/>
      <w:bookmarkStart w:id="214" w:name="_Toc184310309"/>
      <w:bookmarkEnd w:id="214"/>
      <w:bookmarkStart w:id="215" w:name="_Toc184308038"/>
      <w:bookmarkEnd w:id="215"/>
      <w:bookmarkStart w:id="216" w:name="_Toc184314459"/>
      <w:bookmarkEnd w:id="216"/>
      <w:bookmarkStart w:id="217" w:name="_Toc184314426"/>
      <w:bookmarkEnd w:id="217"/>
      <w:bookmarkStart w:id="218" w:name="_Toc184308079"/>
      <w:bookmarkEnd w:id="218"/>
      <w:bookmarkStart w:id="219" w:name="_Toc184310343"/>
      <w:bookmarkEnd w:id="219"/>
      <w:bookmarkStart w:id="220" w:name="_Toc184312084"/>
      <w:bookmarkEnd w:id="220"/>
      <w:bookmarkStart w:id="221" w:name="_Toc184308077"/>
      <w:bookmarkEnd w:id="221"/>
      <w:bookmarkStart w:id="222" w:name="_Toc184314452"/>
      <w:bookmarkEnd w:id="222"/>
      <w:bookmarkStart w:id="223" w:name="_Toc184312104"/>
      <w:bookmarkEnd w:id="223"/>
      <w:bookmarkStart w:id="224" w:name="_Toc184310299"/>
      <w:bookmarkEnd w:id="224"/>
      <w:bookmarkStart w:id="225" w:name="_Toc184312139"/>
      <w:bookmarkEnd w:id="225"/>
      <w:bookmarkStart w:id="226" w:name="_Toc184310342"/>
      <w:bookmarkEnd w:id="226"/>
      <w:bookmarkStart w:id="227" w:name="_Toc184314423"/>
      <w:bookmarkEnd w:id="227"/>
      <w:bookmarkStart w:id="228" w:name="_Toc184313276"/>
      <w:bookmarkEnd w:id="228"/>
      <w:bookmarkStart w:id="229" w:name="_Toc184308041"/>
      <w:bookmarkEnd w:id="229"/>
      <w:bookmarkStart w:id="230" w:name="_Toc184313279"/>
      <w:bookmarkEnd w:id="230"/>
      <w:bookmarkStart w:id="231" w:name="_Toc184310334"/>
      <w:bookmarkEnd w:id="231"/>
      <w:bookmarkStart w:id="232" w:name="_Toc184310297"/>
      <w:bookmarkEnd w:id="232"/>
      <w:bookmarkStart w:id="233" w:name="_Toc184312075"/>
      <w:bookmarkEnd w:id="233"/>
      <w:bookmarkStart w:id="234" w:name="_Toc184308075"/>
      <w:bookmarkEnd w:id="234"/>
      <w:bookmarkStart w:id="235" w:name="_Toc184314434"/>
      <w:bookmarkEnd w:id="235"/>
      <w:bookmarkStart w:id="236" w:name="_Toc184313267"/>
      <w:bookmarkEnd w:id="236"/>
      <w:bookmarkStart w:id="237" w:name="_Toc184313242"/>
      <w:bookmarkEnd w:id="237"/>
      <w:bookmarkStart w:id="238" w:name="_Toc184313250"/>
      <w:bookmarkEnd w:id="238"/>
      <w:bookmarkStart w:id="239" w:name="_Toc184308047"/>
      <w:bookmarkEnd w:id="239"/>
      <w:bookmarkStart w:id="240" w:name="_Toc184313307"/>
      <w:bookmarkEnd w:id="240"/>
      <w:bookmarkStart w:id="241" w:name="_Toc184308036"/>
      <w:bookmarkEnd w:id="241"/>
      <w:bookmarkStart w:id="242" w:name="_Toc184308037"/>
      <w:bookmarkEnd w:id="242"/>
      <w:bookmarkStart w:id="243" w:name="_Toc184308059"/>
      <w:bookmarkEnd w:id="243"/>
      <w:bookmarkStart w:id="244" w:name="_Toc184313239"/>
      <w:bookmarkEnd w:id="244"/>
      <w:bookmarkStart w:id="245" w:name="_Toc184314425"/>
      <w:bookmarkEnd w:id="245"/>
      <w:bookmarkStart w:id="246" w:name="_Toc184313260"/>
      <w:bookmarkEnd w:id="246"/>
      <w:bookmarkStart w:id="247" w:name="_Toc184312070"/>
      <w:bookmarkEnd w:id="247"/>
      <w:bookmarkStart w:id="248" w:name="_Toc184308086"/>
      <w:bookmarkEnd w:id="248"/>
      <w:bookmarkStart w:id="249" w:name="_Toc184310276"/>
      <w:bookmarkEnd w:id="249"/>
      <w:bookmarkStart w:id="250" w:name="_Toc184310293"/>
      <w:bookmarkEnd w:id="250"/>
      <w:bookmarkStart w:id="251" w:name="_Toc184314419"/>
      <w:bookmarkEnd w:id="251"/>
      <w:bookmarkStart w:id="252" w:name="_Toc184312081"/>
      <w:bookmarkEnd w:id="252"/>
      <w:bookmarkStart w:id="253" w:name="_Toc184314468"/>
      <w:bookmarkEnd w:id="253"/>
      <w:bookmarkStart w:id="254" w:name="_Toc184314428"/>
      <w:bookmarkEnd w:id="254"/>
      <w:bookmarkStart w:id="255" w:name="_Toc184308089"/>
      <w:bookmarkEnd w:id="255"/>
      <w:bookmarkStart w:id="256" w:name="_Toc184310318"/>
      <w:bookmarkEnd w:id="256"/>
      <w:bookmarkStart w:id="257" w:name="_Toc184314431"/>
      <w:bookmarkEnd w:id="257"/>
      <w:bookmarkStart w:id="258" w:name="_Toc184314439"/>
      <w:bookmarkEnd w:id="258"/>
      <w:bookmarkStart w:id="259" w:name="_Toc184308048"/>
      <w:bookmarkEnd w:id="259"/>
      <w:bookmarkStart w:id="260" w:name="_Toc184310286"/>
      <w:bookmarkEnd w:id="260"/>
      <w:bookmarkStart w:id="261" w:name="_Toc184312077"/>
      <w:bookmarkEnd w:id="261"/>
      <w:bookmarkStart w:id="262" w:name="_Toc184314422"/>
      <w:bookmarkEnd w:id="262"/>
      <w:bookmarkStart w:id="263" w:name="_Toc184313308"/>
      <w:bookmarkEnd w:id="263"/>
      <w:bookmarkStart w:id="264" w:name="_Toc184312109"/>
      <w:bookmarkEnd w:id="264"/>
      <w:bookmarkStart w:id="265" w:name="_Toc184310322"/>
      <w:bookmarkEnd w:id="265"/>
      <w:bookmarkStart w:id="266" w:name="_Toc184313304"/>
      <w:bookmarkEnd w:id="266"/>
      <w:bookmarkStart w:id="267" w:name="_Toc184308105"/>
      <w:bookmarkEnd w:id="267"/>
      <w:bookmarkStart w:id="268" w:name="_Toc184308073"/>
      <w:bookmarkEnd w:id="268"/>
      <w:bookmarkStart w:id="269" w:name="_Toc184313258"/>
      <w:bookmarkEnd w:id="269"/>
      <w:bookmarkStart w:id="270" w:name="_Toc184310292"/>
      <w:bookmarkEnd w:id="270"/>
      <w:bookmarkStart w:id="271" w:name="_Toc184310336"/>
      <w:bookmarkEnd w:id="271"/>
      <w:bookmarkStart w:id="272" w:name="_Toc184312106"/>
      <w:bookmarkEnd w:id="272"/>
      <w:bookmarkStart w:id="273" w:name="_Toc184314460"/>
      <w:bookmarkEnd w:id="273"/>
      <w:bookmarkStart w:id="274" w:name="_Toc184308093"/>
      <w:bookmarkEnd w:id="274"/>
      <w:bookmarkStart w:id="275" w:name="_Toc184313301"/>
      <w:bookmarkEnd w:id="275"/>
      <w:bookmarkStart w:id="276" w:name="_Toc184310330"/>
      <w:bookmarkEnd w:id="276"/>
      <w:bookmarkStart w:id="277" w:name="_Toc184313255"/>
      <w:bookmarkEnd w:id="277"/>
      <w:bookmarkStart w:id="278" w:name="_Toc184310298"/>
      <w:bookmarkEnd w:id="278"/>
      <w:bookmarkStart w:id="279" w:name="_Toc184308069"/>
      <w:bookmarkEnd w:id="279"/>
      <w:bookmarkStart w:id="280" w:name="_Toc184314436"/>
      <w:bookmarkEnd w:id="280"/>
      <w:bookmarkStart w:id="281" w:name="_Toc184313299"/>
      <w:bookmarkEnd w:id="281"/>
      <w:bookmarkStart w:id="282" w:name="_Toc184312082"/>
      <w:bookmarkEnd w:id="282"/>
      <w:bookmarkStart w:id="283" w:name="_Toc184314458"/>
      <w:bookmarkEnd w:id="283"/>
      <w:bookmarkStart w:id="284" w:name="_Toc184313281"/>
      <w:bookmarkEnd w:id="284"/>
      <w:bookmarkStart w:id="285" w:name="_Toc184314463"/>
      <w:bookmarkEnd w:id="285"/>
      <w:bookmarkStart w:id="286" w:name="_Toc184310315"/>
      <w:bookmarkEnd w:id="286"/>
      <w:bookmarkStart w:id="287" w:name="_Toc184312105"/>
      <w:bookmarkEnd w:id="287"/>
      <w:bookmarkStart w:id="288" w:name="_Toc184312076"/>
      <w:bookmarkEnd w:id="288"/>
      <w:bookmarkStart w:id="289" w:name="_Toc184314435"/>
      <w:bookmarkEnd w:id="289"/>
      <w:bookmarkStart w:id="290" w:name="_Toc184314438"/>
      <w:bookmarkEnd w:id="290"/>
      <w:bookmarkStart w:id="291" w:name="_Toc184314457"/>
      <w:bookmarkEnd w:id="291"/>
      <w:bookmarkStart w:id="292" w:name="_Toc184313288"/>
      <w:bookmarkEnd w:id="292"/>
      <w:bookmarkStart w:id="293" w:name="_Toc184310283"/>
      <w:bookmarkEnd w:id="293"/>
      <w:bookmarkStart w:id="294" w:name="_Toc184314418"/>
      <w:bookmarkEnd w:id="294"/>
      <w:bookmarkStart w:id="295" w:name="_Toc184314445"/>
      <w:bookmarkEnd w:id="295"/>
      <w:bookmarkStart w:id="296" w:name="_Toc184314475"/>
      <w:bookmarkEnd w:id="296"/>
      <w:bookmarkStart w:id="297" w:name="_Toc184314424"/>
      <w:bookmarkEnd w:id="297"/>
      <w:bookmarkStart w:id="298" w:name="_Toc184313271"/>
      <w:bookmarkEnd w:id="298"/>
      <w:bookmarkStart w:id="299" w:name="_Toc184308062"/>
      <w:bookmarkEnd w:id="299"/>
      <w:bookmarkStart w:id="300" w:name="_Toc184310280"/>
      <w:bookmarkEnd w:id="300"/>
      <w:bookmarkStart w:id="301" w:name="_Toc184314449"/>
      <w:bookmarkEnd w:id="301"/>
      <w:bookmarkStart w:id="302" w:name="_Toc184308039"/>
      <w:bookmarkEnd w:id="302"/>
      <w:bookmarkStart w:id="303" w:name="_Toc184312120"/>
      <w:bookmarkEnd w:id="303"/>
      <w:bookmarkStart w:id="304" w:name="_Toc184314479"/>
      <w:bookmarkEnd w:id="304"/>
      <w:bookmarkStart w:id="305" w:name="_Toc184312112"/>
      <w:bookmarkEnd w:id="305"/>
      <w:bookmarkStart w:id="306" w:name="_Toc184310316"/>
      <w:bookmarkEnd w:id="306"/>
      <w:bookmarkStart w:id="307" w:name="_Toc184312135"/>
      <w:bookmarkEnd w:id="307"/>
      <w:bookmarkStart w:id="308" w:name="_Toc184314477"/>
      <w:bookmarkEnd w:id="308"/>
      <w:bookmarkStart w:id="309" w:name="_Toc184312089"/>
      <w:bookmarkEnd w:id="309"/>
      <w:bookmarkStart w:id="310" w:name="_Toc184308070"/>
      <w:bookmarkEnd w:id="310"/>
      <w:bookmarkStart w:id="311" w:name="_Toc184310337"/>
      <w:bookmarkEnd w:id="311"/>
      <w:bookmarkStart w:id="312" w:name="_Toc184313278"/>
      <w:bookmarkEnd w:id="312"/>
      <w:bookmarkStart w:id="313" w:name="_Toc184314464"/>
      <w:bookmarkEnd w:id="313"/>
      <w:bookmarkStart w:id="314" w:name="_Toc184312134"/>
      <w:bookmarkEnd w:id="314"/>
      <w:bookmarkStart w:id="315" w:name="_Toc184312124"/>
      <w:bookmarkEnd w:id="315"/>
      <w:bookmarkStart w:id="316" w:name="_Toc184313280"/>
      <w:bookmarkEnd w:id="316"/>
      <w:bookmarkStart w:id="317" w:name="_Toc184308044"/>
      <w:bookmarkEnd w:id="317"/>
      <w:bookmarkStart w:id="318" w:name="_Toc184312115"/>
      <w:bookmarkEnd w:id="318"/>
      <w:bookmarkStart w:id="319" w:name="_Toc184310333"/>
      <w:bookmarkEnd w:id="319"/>
      <w:bookmarkStart w:id="320" w:name="_Toc184312096"/>
      <w:bookmarkEnd w:id="320"/>
      <w:bookmarkStart w:id="321" w:name="_Toc184312129"/>
      <w:bookmarkEnd w:id="321"/>
      <w:bookmarkStart w:id="322" w:name="_Toc184308078"/>
      <w:bookmarkEnd w:id="322"/>
      <w:bookmarkStart w:id="323" w:name="_Toc184313261"/>
      <w:bookmarkEnd w:id="323"/>
      <w:bookmarkStart w:id="324" w:name="_Toc184310302"/>
      <w:bookmarkEnd w:id="324"/>
      <w:bookmarkStart w:id="325" w:name="_Toc184308061"/>
      <w:bookmarkEnd w:id="325"/>
      <w:bookmarkStart w:id="326" w:name="_Toc184312074"/>
      <w:bookmarkEnd w:id="326"/>
      <w:bookmarkStart w:id="327" w:name="_Toc184308083"/>
      <w:bookmarkEnd w:id="327"/>
      <w:bookmarkStart w:id="328" w:name="_Toc184313297"/>
      <w:bookmarkEnd w:id="328"/>
      <w:bookmarkStart w:id="329" w:name="_Toc184312091"/>
      <w:bookmarkEnd w:id="329"/>
      <w:bookmarkStart w:id="330" w:name="_Toc184314482"/>
      <w:bookmarkEnd w:id="330"/>
      <w:bookmarkStart w:id="331" w:name="_Toc184312119"/>
      <w:bookmarkEnd w:id="331"/>
      <w:bookmarkStart w:id="332" w:name="_Toc184310305"/>
      <w:bookmarkEnd w:id="332"/>
      <w:bookmarkStart w:id="333" w:name="_Toc184310272"/>
      <w:bookmarkEnd w:id="333"/>
      <w:bookmarkStart w:id="334" w:name="_Toc184310313"/>
      <w:bookmarkEnd w:id="334"/>
      <w:bookmarkStart w:id="335" w:name="_Toc184313298"/>
      <w:bookmarkEnd w:id="335"/>
      <w:bookmarkStart w:id="336" w:name="_Toc184313302"/>
      <w:bookmarkEnd w:id="336"/>
      <w:bookmarkStart w:id="337" w:name="_Toc184310311"/>
      <w:bookmarkEnd w:id="337"/>
      <w:bookmarkStart w:id="338" w:name="_Toc184310279"/>
      <w:bookmarkEnd w:id="338"/>
      <w:bookmarkStart w:id="339" w:name="_Toc184308092"/>
      <w:bookmarkEnd w:id="339"/>
      <w:bookmarkStart w:id="340" w:name="_Toc184312107"/>
      <w:bookmarkEnd w:id="340"/>
      <w:bookmarkStart w:id="341" w:name="_Toc184310278"/>
      <w:bookmarkEnd w:id="341"/>
      <w:bookmarkStart w:id="342" w:name="_Toc184313266"/>
      <w:bookmarkEnd w:id="342"/>
      <w:bookmarkStart w:id="343" w:name="_Toc184310310"/>
      <w:bookmarkEnd w:id="343"/>
      <w:bookmarkStart w:id="344" w:name="_Toc184313300"/>
      <w:bookmarkEnd w:id="344"/>
      <w:bookmarkStart w:id="345" w:name="_Toc184314471"/>
      <w:bookmarkEnd w:id="345"/>
      <w:bookmarkStart w:id="346" w:name="_Toc184312131"/>
      <w:bookmarkEnd w:id="346"/>
      <w:bookmarkStart w:id="347" w:name="_Toc184308066"/>
      <w:bookmarkEnd w:id="347"/>
      <w:bookmarkStart w:id="348" w:name="_Toc184312118"/>
      <w:bookmarkEnd w:id="348"/>
      <w:bookmarkStart w:id="349" w:name="_Toc184308088"/>
      <w:bookmarkEnd w:id="349"/>
      <w:bookmarkStart w:id="350" w:name="_Toc184314433"/>
      <w:bookmarkEnd w:id="350"/>
      <w:bookmarkStart w:id="351" w:name="_Toc184314415"/>
      <w:bookmarkEnd w:id="351"/>
      <w:bookmarkStart w:id="352" w:name="_Toc184312102"/>
      <w:bookmarkEnd w:id="352"/>
      <w:bookmarkStart w:id="353" w:name="_Toc184308064"/>
      <w:bookmarkEnd w:id="353"/>
      <w:bookmarkStart w:id="354" w:name="_Toc184310332"/>
      <w:bookmarkEnd w:id="354"/>
      <w:bookmarkStart w:id="355" w:name="_Toc184314416"/>
      <w:bookmarkEnd w:id="355"/>
      <w:bookmarkStart w:id="356" w:name="_Toc184314472"/>
      <w:bookmarkEnd w:id="356"/>
      <w:bookmarkStart w:id="357" w:name="_Toc184313262"/>
      <w:bookmarkEnd w:id="357"/>
      <w:bookmarkStart w:id="358" w:name="_Toc184312072"/>
      <w:bookmarkEnd w:id="358"/>
      <w:bookmarkStart w:id="359" w:name="_Toc184313238"/>
      <w:bookmarkEnd w:id="359"/>
      <w:bookmarkStart w:id="360" w:name="_Toc184313282"/>
      <w:bookmarkEnd w:id="360"/>
      <w:bookmarkStart w:id="361" w:name="_Toc184314480"/>
      <w:bookmarkEnd w:id="361"/>
      <w:bookmarkStart w:id="362" w:name="_Toc184308063"/>
      <w:bookmarkEnd w:id="362"/>
      <w:bookmarkStart w:id="363" w:name="_Toc184313244"/>
      <w:bookmarkEnd w:id="363"/>
      <w:bookmarkStart w:id="364" w:name="_Toc184308096"/>
      <w:bookmarkEnd w:id="364"/>
      <w:bookmarkStart w:id="365" w:name="_Toc184313269"/>
      <w:bookmarkEnd w:id="365"/>
      <w:bookmarkStart w:id="366" w:name="_Toc184308043"/>
      <w:bookmarkEnd w:id="366"/>
      <w:bookmarkStart w:id="367" w:name="_Toc184314441"/>
      <w:bookmarkEnd w:id="367"/>
      <w:bookmarkStart w:id="368" w:name="_Toc184310290"/>
      <w:bookmarkEnd w:id="368"/>
      <w:bookmarkStart w:id="369" w:name="_Toc184312085"/>
      <w:bookmarkEnd w:id="369"/>
      <w:bookmarkStart w:id="370" w:name="_Toc184308101"/>
      <w:bookmarkEnd w:id="370"/>
      <w:bookmarkStart w:id="371" w:name="_Toc184310296"/>
      <w:bookmarkEnd w:id="371"/>
      <w:bookmarkStart w:id="372" w:name="_Toc184310319"/>
      <w:bookmarkEnd w:id="372"/>
      <w:bookmarkStart w:id="373" w:name="_Toc184308095"/>
      <w:bookmarkEnd w:id="373"/>
      <w:bookmarkStart w:id="374" w:name="_Toc184308058"/>
      <w:bookmarkEnd w:id="374"/>
      <w:bookmarkStart w:id="375" w:name="_Toc184308056"/>
      <w:bookmarkEnd w:id="375"/>
      <w:bookmarkStart w:id="376" w:name="_Toc184313285"/>
      <w:bookmarkEnd w:id="376"/>
      <w:bookmarkStart w:id="377" w:name="_Toc184310304"/>
      <w:bookmarkEnd w:id="377"/>
      <w:bookmarkStart w:id="378" w:name="_Toc184314430"/>
      <w:bookmarkEnd w:id="378"/>
      <w:bookmarkStart w:id="379" w:name="_Toc184314417"/>
      <w:bookmarkEnd w:id="379"/>
      <w:bookmarkStart w:id="380" w:name="_Toc184310341"/>
      <w:bookmarkEnd w:id="380"/>
      <w:bookmarkStart w:id="381" w:name="_Toc184310317"/>
      <w:bookmarkEnd w:id="381"/>
      <w:bookmarkStart w:id="382" w:name="_Toc184308094"/>
      <w:bookmarkEnd w:id="382"/>
      <w:bookmarkStart w:id="383" w:name="_Toc18431327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w:t>
      </w:r>
      <w:r>
        <w:rPr>
          <w:rFonts w:hint="eastAsia" w:ascii="宋体" w:hAnsi="宋体" w:cs="宋体"/>
          <w:sz w:val="24"/>
          <w:highlight w:val="none"/>
          <w:u w:val="single"/>
          <w:lang w:eastAsia="zh-CN"/>
        </w:rPr>
        <w:t>2024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2024年临江公司10月道达尔润滑油采购项目</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23"/>
        <w:ind w:left="0" w:leftChars="0" w:firstLine="0" w:firstLineChars="0"/>
        <w:rPr>
          <w:rFonts w:ascii="宋体" w:hAnsi="宋体" w:cs="宋体"/>
          <w:b/>
          <w:szCs w:val="24"/>
          <w:highlight w:val="none"/>
        </w:rPr>
      </w:pPr>
    </w:p>
    <w:p>
      <w:pPr>
        <w:pStyle w:val="8"/>
        <w:jc w:val="center"/>
        <w:rPr>
          <w:rFonts w:eastAsia="宋体"/>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highlight w:val="none"/>
        </w:rPr>
      </w:pPr>
      <w:r>
        <w:rPr>
          <w:rFonts w:hint="eastAsia"/>
          <w:highlight w:val="none"/>
        </w:rPr>
        <w:t>第二章 合同一般条款………………………………………………………（页码）</w:t>
      </w:r>
    </w:p>
    <w:p>
      <w:pPr>
        <w:pStyle w:val="10"/>
        <w:spacing w:line="360" w:lineRule="auto"/>
        <w:ind w:firstLine="240" w:firstLineChars="100"/>
        <w:rPr>
          <w:highlight w:val="none"/>
        </w:rPr>
      </w:pPr>
      <w:r>
        <w:rPr>
          <w:rFonts w:hint="eastAsia"/>
          <w:highlight w:val="none"/>
        </w:rPr>
        <w:t>第三章 廉洁协议……………………………………………………………（页码）</w:t>
      </w:r>
    </w:p>
    <w:p>
      <w:pPr>
        <w:pStyle w:val="23"/>
        <w:rPr>
          <w:rFonts w:ascii="宋体" w:hAnsi="宋体" w:cs="宋体"/>
          <w:szCs w:val="24"/>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23"/>
        <w:ind w:left="0" w:leftChars="0" w:firstLine="0" w:firstLineChars="0"/>
        <w:rPr>
          <w:rFonts w:ascii="宋体" w:hAnsi="宋体" w:cs="宋体"/>
          <w:szCs w:val="24"/>
          <w:highlight w:val="none"/>
        </w:rPr>
      </w:pPr>
    </w:p>
    <w:p>
      <w:pPr>
        <w:pStyle w:val="23"/>
        <w:ind w:left="0" w:leftChars="0" w:firstLine="0" w:firstLineChars="0"/>
        <w:jc w:val="center"/>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2024年临江公司道达尔润滑油采购（</w:t>
      </w:r>
      <w:r>
        <w:rPr>
          <w:rFonts w:hint="eastAsia" w:ascii="宋体" w:hAnsi="宋体" w:cs="宋体"/>
          <w:sz w:val="24"/>
          <w:highlight w:val="none"/>
          <w:u w:val="single"/>
          <w:lang w:val="en-US" w:eastAsia="zh-CN"/>
        </w:rPr>
        <w:t>重新询价</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4059"/>
      <w:bookmarkStart w:id="385" w:name="_Toc2232"/>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1295"/>
      <w:bookmarkStart w:id="388" w:name="_Toc27126"/>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iCs/>
          <w:sz w:val="24"/>
          <w:u w:val="single"/>
        </w:rPr>
        <w:t xml:space="preserve">13/9/6/3/1 </w:t>
      </w:r>
      <w:r>
        <w:rPr>
          <w:rFonts w:hint="eastAsia" w:ascii="宋体" w:hAnsi="宋体"/>
          <w:i w:val="0"/>
          <w:iCs w:val="0"/>
          <w:sz w:val="24"/>
          <w:highlight w:val="none"/>
        </w:rPr>
        <w:t xml:space="preserve"> </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r>
        <w:rPr>
          <w:rFonts w:hint="eastAsia" w:ascii="宋体" w:hAnsi="宋体" w:cs="宋体"/>
          <w:sz w:val="24"/>
          <w:highlight w:val="none"/>
          <w:lang w:eastAsia="zh-CN"/>
        </w:rPr>
        <w:t>：</w:t>
      </w:r>
    </w:p>
    <w:tbl>
      <w:tblPr>
        <w:tblStyle w:val="16"/>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42"/>
        <w:gridCol w:w="1650"/>
        <w:gridCol w:w="925"/>
        <w:gridCol w:w="1238"/>
        <w:gridCol w:w="750"/>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序号</w:t>
            </w:r>
          </w:p>
        </w:tc>
        <w:tc>
          <w:tcPr>
            <w:tcW w:w="1142"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货物名称</w:t>
            </w:r>
          </w:p>
        </w:tc>
        <w:tc>
          <w:tcPr>
            <w:tcW w:w="1650"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规格型号</w:t>
            </w:r>
          </w:p>
        </w:tc>
        <w:tc>
          <w:tcPr>
            <w:tcW w:w="925"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品牌</w:t>
            </w:r>
          </w:p>
        </w:tc>
        <w:tc>
          <w:tcPr>
            <w:tcW w:w="1238"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包装规格</w:t>
            </w:r>
          </w:p>
        </w:tc>
        <w:tc>
          <w:tcPr>
            <w:tcW w:w="750"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单位</w:t>
            </w:r>
          </w:p>
        </w:tc>
        <w:tc>
          <w:tcPr>
            <w:tcW w:w="775"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数量</w:t>
            </w:r>
          </w:p>
        </w:tc>
        <w:tc>
          <w:tcPr>
            <w:tcW w:w="775" w:type="dxa"/>
            <w:vAlign w:val="center"/>
          </w:tcPr>
          <w:p>
            <w:pPr>
              <w:jc w:val="center"/>
              <w:rPr>
                <w:rFonts w:hint="eastAsia" w:ascii="宋体" w:hAnsi="宋体" w:eastAsia="宋体" w:cs="宋体"/>
                <w:b/>
                <w:bCs/>
                <w:snapToGrid w:val="0"/>
                <w:szCs w:val="21"/>
                <w:highlight w:val="none"/>
                <w:lang w:val="en-US" w:eastAsia="zh-CN"/>
              </w:rPr>
            </w:pPr>
            <w:r>
              <w:rPr>
                <w:rFonts w:hint="eastAsia" w:ascii="宋体" w:hAnsi="宋体" w:eastAsia="宋体" w:cs="宋体"/>
                <w:b/>
                <w:bCs/>
                <w:snapToGrid w:val="0"/>
                <w:szCs w:val="21"/>
                <w:highlight w:val="none"/>
                <w:lang w:val="en-US" w:eastAsia="zh-CN"/>
              </w:rPr>
              <w:t>单价（元）</w:t>
            </w:r>
          </w:p>
        </w:tc>
        <w:tc>
          <w:tcPr>
            <w:tcW w:w="775" w:type="dxa"/>
            <w:vAlign w:val="center"/>
          </w:tcPr>
          <w:p>
            <w:pPr>
              <w:jc w:val="center"/>
              <w:rPr>
                <w:rFonts w:hint="eastAsia" w:ascii="宋体" w:hAnsi="宋体" w:eastAsia="宋体" w:cs="宋体"/>
                <w:b/>
                <w:bCs/>
                <w:snapToGrid w:val="0"/>
                <w:szCs w:val="21"/>
                <w:highlight w:val="none"/>
                <w:lang w:val="en-US" w:eastAsia="zh-CN"/>
              </w:rPr>
            </w:pPr>
            <w:r>
              <w:rPr>
                <w:rFonts w:hint="eastAsia" w:ascii="宋体" w:hAnsi="宋体" w:eastAsia="宋体" w:cs="宋体"/>
                <w:b/>
                <w:bCs/>
                <w:snapToGrid w:val="0"/>
                <w:szCs w:val="21"/>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涡轮机油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PRESLLA GT46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齿轮油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CARTER EP 150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抗磨液压油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AZOLLA ZS68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抗磨液压油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AZOLLA ZS46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透平油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PRESLLA 46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齿轮油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CARTER EP 220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合成极压涡轮蜗杆油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CARTER SH 680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0" w:type="dxa"/>
            <w:gridSpan w:val="6"/>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325"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按合同清单分批次供货</w:t>
      </w:r>
      <w:r>
        <w:rPr>
          <w:rFonts w:hint="eastAsia" w:ascii="宋体" w:hAnsi="宋体" w:cs="宋体"/>
          <w:sz w:val="24"/>
          <w:highlight w:val="none"/>
          <w:u w:val="single"/>
        </w:rPr>
        <w:t>。</w:t>
      </w:r>
    </w:p>
    <w:p>
      <w:pPr>
        <w:pStyle w:val="24"/>
        <w:spacing w:before="0" w:beforeAutospacing="0" w:after="0" w:afterAutospacing="0" w:line="360" w:lineRule="auto"/>
        <w:ind w:firstLine="480"/>
        <w:rPr>
          <w:b/>
          <w:highlight w:val="none"/>
        </w:rPr>
      </w:pPr>
      <w:bookmarkStart w:id="390" w:name="_Toc22618"/>
      <w:bookmarkStart w:id="391" w:name="_Toc1814"/>
      <w:bookmarkStart w:id="392" w:name="_Toc10340"/>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自合同签订后</w:t>
      </w:r>
      <w:r>
        <w:rPr>
          <w:rFonts w:hint="eastAsia" w:ascii="宋体" w:hAnsi="宋体" w:cs="宋体"/>
          <w:sz w:val="24"/>
          <w:highlight w:val="none"/>
          <w:u w:val="single"/>
          <w:lang w:val="en-US" w:eastAsia="zh-CN"/>
        </w:rPr>
        <w:t>6个月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4"/>
        <w:spacing w:before="0" w:beforeAutospacing="0" w:after="0" w:afterAutospacing="0" w:line="360" w:lineRule="auto"/>
        <w:ind w:firstLine="480"/>
        <w:rPr>
          <w:b/>
          <w:highlight w:val="none"/>
        </w:rPr>
      </w:pPr>
      <w:r>
        <w:rPr>
          <w:rFonts w:hint="eastAsia"/>
          <w:b/>
          <w:highlight w:val="none"/>
        </w:rPr>
        <w:t>四、技术和质量要求</w:t>
      </w:r>
    </w:p>
    <w:p>
      <w:pPr>
        <w:pStyle w:val="24"/>
        <w:spacing w:before="0" w:beforeAutospacing="0" w:after="0" w:afterAutospacing="0" w:line="360" w:lineRule="auto"/>
        <w:ind w:firstLine="480" w:firstLineChars="200"/>
        <w:rPr>
          <w:highlight w:val="none"/>
        </w:rPr>
      </w:pPr>
      <w:r>
        <w:rPr>
          <w:rFonts w:hint="eastAsia"/>
          <w:highlight w:val="none"/>
        </w:rPr>
        <w:t>1.品牌</w:t>
      </w:r>
      <w:r>
        <w:rPr>
          <w:rFonts w:hint="eastAsia"/>
          <w:highlight w:val="none"/>
          <w:lang w:eastAsia="zh-CN"/>
        </w:rPr>
        <w:t>和型号</w:t>
      </w:r>
      <w:r>
        <w:rPr>
          <w:rFonts w:hint="eastAsia"/>
          <w:highlight w:val="none"/>
        </w:rPr>
        <w:t>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eastAsiaTheme="minorEastAsia"/>
          <w:highlight w:val="none"/>
          <w:lang w:eastAsia="zh-CN"/>
        </w:rPr>
      </w:pPr>
      <w:r>
        <w:rPr>
          <w:rFonts w:hint="eastAsia"/>
          <w:highlight w:val="none"/>
        </w:rPr>
        <w:t>2.乙方提供的润滑油脂必须为原厂正品，不得为假冒伪劣产品，支持二维码防伪查询</w:t>
      </w:r>
      <w:r>
        <w:rPr>
          <w:rFonts w:hint="eastAsia"/>
          <w:highlight w:val="none"/>
          <w:lang w:eastAsia="zh-CN"/>
        </w:rPr>
        <w:t>，不得提前打开桶盖，损坏二维码。</w:t>
      </w:r>
    </w:p>
    <w:p>
      <w:pPr>
        <w:pStyle w:val="24"/>
        <w:spacing w:before="0" w:beforeAutospacing="0" w:after="0" w:afterAutospacing="0" w:line="360" w:lineRule="auto"/>
        <w:ind w:firstLine="480" w:firstLineChars="200"/>
        <w:rPr>
          <w:highlight w:val="none"/>
        </w:rPr>
      </w:pPr>
      <w:r>
        <w:rPr>
          <w:rFonts w:hint="eastAsia"/>
          <w:highlight w:val="none"/>
        </w:rPr>
        <w:t>3.油品必须满足以下要求：</w:t>
      </w:r>
    </w:p>
    <w:p>
      <w:pPr>
        <w:pStyle w:val="24"/>
        <w:spacing w:before="0" w:beforeAutospacing="0" w:after="0" w:afterAutospacing="0" w:line="360" w:lineRule="auto"/>
        <w:ind w:firstLine="480" w:firstLineChars="200"/>
        <w:rPr>
          <w:highlight w:val="none"/>
        </w:rPr>
      </w:pPr>
      <w:r>
        <w:rPr>
          <w:rFonts w:hint="eastAsia"/>
          <w:highlight w:val="none"/>
        </w:rPr>
        <w:t>（1）有许可证号、指定技术参数、执行标准、合格证、生产批号及生产日期。</w:t>
      </w:r>
    </w:p>
    <w:p>
      <w:pPr>
        <w:pStyle w:val="24"/>
        <w:spacing w:before="0" w:beforeAutospacing="0" w:after="0" w:afterAutospacing="0" w:line="360" w:lineRule="auto"/>
        <w:ind w:firstLine="480" w:firstLineChars="200"/>
        <w:rPr>
          <w:highlight w:val="none"/>
        </w:rPr>
      </w:pPr>
      <w:r>
        <w:rPr>
          <w:rFonts w:hint="eastAsia"/>
          <w:highlight w:val="none"/>
        </w:rPr>
        <w:t>（2）实际数量或重量必须与原包装物标示相一致。</w:t>
      </w:r>
    </w:p>
    <w:p>
      <w:pPr>
        <w:pStyle w:val="24"/>
        <w:spacing w:before="0" w:beforeAutospacing="0" w:after="0" w:afterAutospacing="0" w:line="360" w:lineRule="auto"/>
        <w:ind w:firstLine="480" w:firstLineChars="200"/>
        <w:rPr>
          <w:highlight w:val="none"/>
        </w:rPr>
      </w:pPr>
      <w:r>
        <w:rPr>
          <w:rFonts w:hint="eastAsia"/>
          <w:highlight w:val="none"/>
        </w:rPr>
        <w:t>（3）包装牢固、规范，不渗漏，不严重敲瘪，出油盖必须原装封口盖或金属封条。</w:t>
      </w:r>
    </w:p>
    <w:p>
      <w:pPr>
        <w:pStyle w:val="24"/>
        <w:spacing w:before="0" w:beforeAutospacing="0" w:after="0" w:afterAutospacing="0" w:line="360" w:lineRule="auto"/>
        <w:ind w:firstLine="480" w:firstLineChars="200"/>
        <w:rPr>
          <w:rFonts w:eastAsia="宋体"/>
          <w:kern w:val="2"/>
          <w:highlight w:val="none"/>
        </w:rPr>
      </w:pPr>
      <w:r>
        <w:rPr>
          <w:rFonts w:hint="eastAsia"/>
          <w:highlight w:val="none"/>
        </w:rPr>
        <w:t>4.油品有效期：到货验收合格之日起算不少于1年。</w:t>
      </w:r>
    </w:p>
    <w:p>
      <w:pPr>
        <w:spacing w:line="360" w:lineRule="auto"/>
        <w:ind w:firstLine="482" w:firstLineChars="200"/>
        <w:outlineLvl w:val="0"/>
        <w:rPr>
          <w:rFonts w:ascii="宋体" w:hAnsi="宋体" w:cs="宋体"/>
          <w:b/>
          <w:sz w:val="24"/>
          <w:highlight w:val="none"/>
        </w:rPr>
      </w:pPr>
      <w:bookmarkStart w:id="393" w:name="_Toc1125"/>
      <w:bookmarkStart w:id="394" w:name="_Toc14563"/>
      <w:bookmarkStart w:id="395" w:name="_Toc6596"/>
      <w:r>
        <w:rPr>
          <w:rFonts w:hint="eastAsia" w:ascii="宋体" w:hAnsi="宋体" w:cs="宋体"/>
          <w:b/>
          <w:sz w:val="24"/>
          <w:highlight w:val="none"/>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最多</w:t>
      </w:r>
      <w:r>
        <w:rPr>
          <w:rFonts w:hint="eastAsia"/>
          <w:highlight w:val="none"/>
          <w:lang w:val="en-US"/>
        </w:rPr>
        <w:t>分</w:t>
      </w:r>
      <w:r>
        <w:rPr>
          <w:rFonts w:hint="eastAsia"/>
          <w:highlight w:val="none"/>
          <w:lang w:val="en-US" w:eastAsia="zh-CN"/>
        </w:rPr>
        <w:t>4</w:t>
      </w:r>
      <w:r>
        <w:rPr>
          <w:rFonts w:hint="eastAsia"/>
          <w:highlight w:val="none"/>
          <w:lang w:val="en-US"/>
        </w:rPr>
        <w:t>次</w:t>
      </w:r>
      <w:r>
        <w:rPr>
          <w:rFonts w:hint="eastAsia"/>
          <w:highlight w:val="none"/>
          <w:lang w:val="en-US" w:eastAsia="zh-CN"/>
        </w:rPr>
        <w:t>完成</w:t>
      </w:r>
      <w:r>
        <w:rPr>
          <w:rFonts w:hint="eastAsia"/>
          <w:highlight w:val="none"/>
          <w:lang w:val="en-US"/>
        </w:rPr>
        <w:t>供货，乙方负责在接到甲方电话或书面通知后在20个</w:t>
      </w:r>
      <w:r>
        <w:rPr>
          <w:rFonts w:hint="eastAsia"/>
          <w:highlight w:val="none"/>
          <w:lang w:val="en-US" w:eastAsia="zh-CN"/>
        </w:rPr>
        <w:t>工作日</w:t>
      </w:r>
      <w:r>
        <w:rPr>
          <w:rFonts w:hint="eastAsia"/>
          <w:highlight w:val="none"/>
          <w:lang w:val="en-US"/>
        </w:rPr>
        <w:t>内完成供货。乙方负责卸货，人工费由乙方承担，甲方可免费提供叉车服务。</w:t>
      </w:r>
    </w:p>
    <w:p>
      <w:pPr>
        <w:pStyle w:val="7"/>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24小时内派人员到达现场进行免费指导解决问题。</w:t>
      </w:r>
    </w:p>
    <w:p>
      <w:pPr>
        <w:pStyle w:val="7"/>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7"/>
        <w:ind w:firstLine="480" w:firstLineChars="200"/>
        <w:rPr>
          <w:highlight w:val="none"/>
        </w:rPr>
      </w:pPr>
      <w:r>
        <w:rPr>
          <w:highlight w:val="none"/>
          <w:u w:val="single"/>
          <w:lang w:val="en-US"/>
        </w:rPr>
        <w:t>4</w:t>
      </w:r>
      <w:r>
        <w:rPr>
          <w:rFonts w:hint="eastAsia"/>
          <w:highlight w:val="none"/>
          <w:u w:val="single"/>
          <w:lang w:val="en-US"/>
        </w:rPr>
        <w:t>.在油品使用过程中，油品检测不合格的，乙方应在</w:t>
      </w:r>
      <w:r>
        <w:rPr>
          <w:rFonts w:hint="eastAsia"/>
          <w:highlight w:val="none"/>
          <w:u w:val="single"/>
          <w:lang w:val="en-US" w:eastAsia="zh-CN"/>
        </w:rPr>
        <w:t>24</w:t>
      </w:r>
      <w:r>
        <w:rPr>
          <w:rFonts w:hint="eastAsia"/>
          <w:highlight w:val="none"/>
          <w:u w:val="single"/>
          <w:lang w:val="en-US"/>
        </w:rPr>
        <w:t>小时内更换合格油品，造成甲方机械设备故障或货物损坏，由乙方承担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pStyle w:val="7"/>
        <w:ind w:firstLine="480" w:firstLineChars="200"/>
        <w:rPr>
          <w:rFonts w:hint="eastAsia" w:ascii="宋体"/>
          <w:highlight w:val="none"/>
          <w:lang w:val="en-US" w:eastAsia="zh-CN"/>
        </w:rPr>
      </w:pPr>
      <w:r>
        <w:rPr>
          <w:rFonts w:hint="eastAsia" w:ascii="宋体"/>
          <w:highlight w:val="none"/>
          <w:lang w:val="en-US"/>
        </w:rPr>
        <w:t>1.货物交付前，乙方应对货物的质量、数量等方面进行详细、全面的检验，</w:t>
      </w:r>
      <w:r>
        <w:rPr>
          <w:rFonts w:hint="eastAsia" w:ascii="宋体"/>
          <w:highlight w:val="none"/>
          <w:lang w:val="en-US" w:eastAsia="zh-CN"/>
        </w:rPr>
        <w:t>按甲方要求填制送货清单（详见合同附件1），对品种多、规格多、数量多的货物，供应商送货前应先分类，独立包装或者捆扎，并做好标记卡，物资外包装上须标明物资名称规格型号等信息（详见合同附件2），</w:t>
      </w:r>
      <w:r>
        <w:rPr>
          <w:rFonts w:hint="eastAsia" w:ascii="宋体"/>
          <w:highlight w:val="none"/>
          <w:lang w:val="en-US"/>
        </w:rPr>
        <w:t>并</w:t>
      </w:r>
      <w:r>
        <w:rPr>
          <w:rFonts w:hint="eastAsia" w:ascii="宋体"/>
          <w:highlight w:val="none"/>
          <w:lang w:val="en-US" w:eastAsia="zh-CN"/>
        </w:rPr>
        <w:t>随货</w:t>
      </w:r>
      <w:r>
        <w:rPr>
          <w:rFonts w:hint="eastAsia" w:ascii="宋体"/>
          <w:highlight w:val="none"/>
          <w:lang w:val="en-US"/>
        </w:rPr>
        <w:t>向甲方出具证明货物符合合同约定的文件</w:t>
      </w:r>
      <w:r>
        <w:rPr>
          <w:rFonts w:hint="eastAsia" w:ascii="宋体"/>
          <w:highlight w:val="none"/>
          <w:lang w:val="en-US" w:eastAsia="zh-CN"/>
        </w:rPr>
        <w:t>，并加盖公章或者销售章，未按要求填制送货和标记卡的，视为验收不合适。</w:t>
      </w:r>
    </w:p>
    <w:p>
      <w:pPr>
        <w:pStyle w:val="7"/>
        <w:ind w:firstLine="480" w:firstLineChars="200"/>
        <w:rPr>
          <w:rFonts w:hint="eastAsia" w:ascii="宋体"/>
          <w:highlight w:val="none"/>
          <w:lang w:val="en-US"/>
        </w:rPr>
      </w:pPr>
      <w:r>
        <w:rPr>
          <w:rFonts w:hint="eastAsia" w:ascii="宋体"/>
          <w:highlight w:val="none"/>
          <w:lang w:val="en-US"/>
        </w:rPr>
        <w:t>证明货物符合合同约定的文件是指包括但不限于合格证、检测报告（制造厂家或者第三方机构）、质量承诺（格式自拟）等证明材料。以下情况在甲方同意的前提下，可采用质量承诺的方式：</w:t>
      </w:r>
    </w:p>
    <w:p>
      <w:pPr>
        <w:pStyle w:val="7"/>
        <w:ind w:firstLine="480" w:firstLineChars="200"/>
        <w:rPr>
          <w:rFonts w:hint="eastAsia" w:ascii="宋体"/>
          <w:highlight w:val="none"/>
          <w:lang w:val="en-US"/>
        </w:rPr>
      </w:pPr>
      <w:r>
        <w:rPr>
          <w:rFonts w:hint="eastAsia" w:ascii="宋体"/>
          <w:highlight w:val="none"/>
          <w:lang w:val="en-US"/>
        </w:rPr>
        <w:t>（1）低值易耗或者非标件等货物不能提供合格证或者检测报告的；</w:t>
      </w:r>
    </w:p>
    <w:p>
      <w:pPr>
        <w:pStyle w:val="7"/>
        <w:ind w:firstLine="480" w:firstLineChars="200"/>
        <w:rPr>
          <w:rFonts w:hint="eastAsia" w:ascii="宋体"/>
          <w:highlight w:val="none"/>
          <w:lang w:val="en-US"/>
        </w:rPr>
      </w:pPr>
      <w:r>
        <w:rPr>
          <w:rFonts w:hint="eastAsia" w:ascii="宋体"/>
          <w:highlight w:val="none"/>
          <w:lang w:val="en-US"/>
        </w:rPr>
        <w:t>（2）非关键部位的货物，品牌制造商或者集成商采用外购形式的。</w:t>
      </w:r>
    </w:p>
    <w:p>
      <w:pPr>
        <w:pStyle w:val="7"/>
        <w:ind w:firstLine="480" w:firstLineChars="200"/>
        <w:rPr>
          <w:rFonts w:hint="eastAsia" w:ascii="宋体"/>
          <w:highlight w:val="none"/>
          <w:lang w:val="en-US"/>
        </w:rPr>
      </w:pPr>
      <w:r>
        <w:rPr>
          <w:rFonts w:hint="eastAsia" w:ascii="宋体"/>
          <w:highlight w:val="none"/>
          <w:lang w:val="en-US" w:eastAsia="zh-CN"/>
        </w:rPr>
        <w:t>2.</w:t>
      </w:r>
      <w:r>
        <w:rPr>
          <w:rFonts w:hint="eastAsia" w:ascii="宋体"/>
          <w:highlight w:val="none"/>
          <w:lang w:val="en-US"/>
        </w:rPr>
        <w:t>货物交付时，甲方在</w:t>
      </w:r>
      <w:r>
        <w:rPr>
          <w:rFonts w:hint="eastAsia" w:ascii="宋体"/>
          <w:highlight w:val="none"/>
          <w:lang w:val="en-US" w:eastAsia="zh-CN"/>
        </w:rPr>
        <w:t>3</w:t>
      </w:r>
      <w:r>
        <w:rPr>
          <w:rFonts w:hint="eastAsia" w:ascii="宋体"/>
          <w:highlight w:val="none"/>
          <w:lang w:val="en-US"/>
        </w:rPr>
        <w:t>个工作日内组织验收</w:t>
      </w:r>
      <w:r>
        <w:rPr>
          <w:rFonts w:hint="eastAsia" w:ascii="宋体"/>
          <w:highlight w:val="none"/>
          <w:lang w:val="en-US" w:eastAsia="zh-CN"/>
        </w:rPr>
        <w:t>（</w:t>
      </w:r>
      <w:r>
        <w:rPr>
          <w:rFonts w:hint="eastAsia" w:ascii="宋体"/>
          <w:highlight w:val="none"/>
          <w:lang w:val="en-US"/>
        </w:rPr>
        <w:t>若有验收特别约定的，按特别约定条款执行</w:t>
      </w:r>
      <w:r>
        <w:rPr>
          <w:rFonts w:hint="eastAsia" w:ascii="宋体"/>
          <w:highlight w:val="none"/>
          <w:lang w:val="en-US" w:eastAsia="zh-CN"/>
        </w:rPr>
        <w:t>）</w:t>
      </w:r>
      <w:r>
        <w:rPr>
          <w:rFonts w:hint="eastAsia" w:ascii="宋体"/>
          <w:highlight w:val="none"/>
          <w:lang w:val="en-US"/>
        </w:rPr>
        <w:t>，验收应出具验收单（如因货物检测需要更长时间的，组织验收时间为自货物交付之日起至甲方收到检测报告后</w:t>
      </w:r>
      <w:r>
        <w:rPr>
          <w:rFonts w:hint="eastAsia" w:ascii="宋体"/>
          <w:highlight w:val="none"/>
          <w:lang w:val="en-US" w:eastAsia="zh-CN"/>
        </w:rPr>
        <w:t>3</w:t>
      </w:r>
      <w:r>
        <w:rPr>
          <w:rFonts w:hint="eastAsia" w:ascii="宋体"/>
          <w:highlight w:val="none"/>
          <w:lang w:val="en-US"/>
        </w:rPr>
        <w:t>个工作日内）。若甲方认为有必要可邀请相关方参加。</w:t>
      </w:r>
    </w:p>
    <w:p>
      <w:pPr>
        <w:pStyle w:val="7"/>
        <w:ind w:firstLine="480" w:firstLineChars="200"/>
        <w:rPr>
          <w:rFonts w:hint="eastAsia" w:ascii="宋体"/>
          <w:highlight w:val="none"/>
          <w:lang w:val="en-US"/>
        </w:rPr>
      </w:pPr>
      <w:r>
        <w:rPr>
          <w:rFonts w:hint="eastAsia" w:ascii="宋体"/>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7"/>
        <w:ind w:firstLine="480" w:firstLineChars="200"/>
        <w:rPr>
          <w:rFonts w:hint="eastAsia" w:ascii="宋体"/>
          <w:highlight w:val="none"/>
          <w:lang w:val="en-US"/>
        </w:rPr>
      </w:pPr>
      <w:r>
        <w:rPr>
          <w:rFonts w:hint="eastAsia" w:ascii="宋体"/>
          <w:highlight w:val="none"/>
          <w:lang w:val="en-US" w:eastAsia="zh-CN"/>
        </w:rPr>
        <w:t>4</w:t>
      </w:r>
      <w:r>
        <w:rPr>
          <w:rFonts w:hint="eastAsia" w:ascii="宋体"/>
          <w:highlight w:val="none"/>
          <w:lang w:val="en-US"/>
        </w:rPr>
        <w:t>.乙方所供货物的品牌、型号等应与合同约定要求一致，若因停产、缺货等因素造成的不一致情况，乙方应出具书面情况说明，并承诺替换的货物质量不低于合同约定要求，品牌为合同约定的同档次产品。</w:t>
      </w:r>
    </w:p>
    <w:p>
      <w:pPr>
        <w:pStyle w:val="7"/>
        <w:ind w:firstLine="480" w:firstLineChars="200"/>
        <w:rPr>
          <w:rFonts w:hint="eastAsia" w:ascii="宋体"/>
          <w:highlight w:val="none"/>
          <w:lang w:val="en-US"/>
        </w:rPr>
      </w:pPr>
      <w:r>
        <w:rPr>
          <w:rFonts w:hint="eastAsia" w:ascii="宋体"/>
          <w:highlight w:val="none"/>
          <w:lang w:val="en-US" w:eastAsia="zh-CN"/>
        </w:rPr>
        <w:t>5</w:t>
      </w:r>
      <w:r>
        <w:rPr>
          <w:rFonts w:hint="eastAsia" w:ascii="宋体"/>
          <w:highlight w:val="none"/>
          <w:lang w:val="en-US"/>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0" w:firstLineChars="200"/>
        <w:rPr>
          <w:rFonts w:hint="eastAsia" w:ascii="宋体"/>
          <w:highlight w:val="none"/>
          <w:lang w:val="en-US"/>
        </w:rPr>
      </w:pPr>
      <w:r>
        <w:rPr>
          <w:rFonts w:hint="eastAsia" w:ascii="宋体"/>
          <w:highlight w:val="none"/>
          <w:lang w:val="en-US" w:eastAsia="zh-CN"/>
        </w:rPr>
        <w:t>6</w:t>
      </w:r>
      <w:r>
        <w:rPr>
          <w:rFonts w:hint="eastAsia" w:ascii="宋体"/>
          <w:highlight w:val="none"/>
          <w:lang w:val="en-US"/>
        </w:rPr>
        <w:t xml:space="preserve">.检验和验收标准、程序等具体内容以及前述验收书的效力如下：有合法资质第三方机构验收单或者验收报告效力〉甲方的验收单或者验收报告〉合格证或出厂检测报告。 </w:t>
      </w:r>
    </w:p>
    <w:p>
      <w:pPr>
        <w:pStyle w:val="7"/>
        <w:ind w:firstLine="480" w:firstLineChars="200"/>
        <w:rPr>
          <w:rFonts w:hint="eastAsia" w:ascii="宋体"/>
          <w:highlight w:val="none"/>
          <w:lang w:val="en-US"/>
        </w:rPr>
      </w:pPr>
      <w:r>
        <w:rPr>
          <w:rFonts w:hint="eastAsia" w:ascii="宋体"/>
          <w:highlight w:val="none"/>
          <w:lang w:val="en-US" w:eastAsia="zh-CN"/>
        </w:rPr>
        <w:t>7</w:t>
      </w:r>
      <w:r>
        <w:rPr>
          <w:rFonts w:hint="eastAsia" w:ascii="宋体"/>
          <w:highlight w:val="none"/>
          <w:lang w:val="en-US"/>
        </w:rPr>
        <w:t>.因检测产生的一切费用由乙方承担。</w:t>
      </w:r>
    </w:p>
    <w:p>
      <w:pPr>
        <w:pStyle w:val="7"/>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 xml:space="preserve"> 数量按出厂桶装标识数量验收，若因停产、缺货等原因更换包装规格的，总数量不得少于合同约定的总数量；</w:t>
      </w:r>
    </w:p>
    <w:p>
      <w:pPr>
        <w:pStyle w:val="7"/>
        <w:ind w:firstLine="480" w:firstLineChars="200"/>
        <w:rPr>
          <w:rFonts w:hAnsi="宋体" w:eastAsia="宋体" w:cs="宋体"/>
          <w:highlight w:val="none"/>
          <w:lang w:val="en-US"/>
        </w:rPr>
      </w:pPr>
      <w:r>
        <w:rPr>
          <w:rFonts w:hAnsi="宋体" w:eastAsia="宋体" w:cs="宋体"/>
          <w:highlight w:val="none"/>
          <w:lang w:val="en-US"/>
        </w:rPr>
        <w:t>2.</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8"/>
        <w:rPr>
          <w:highlight w:val="none"/>
          <w:lang w:val="en-US"/>
        </w:rPr>
      </w:pPr>
      <w:r>
        <w:rPr>
          <w:rFonts w:hint="eastAsia"/>
          <w:highlight w:val="none"/>
          <w:lang w:val="en-US"/>
        </w:rPr>
        <w:t>3.</w:t>
      </w:r>
      <w:r>
        <w:rPr>
          <w:rFonts w:hint="eastAsia"/>
          <w:highlight w:val="none"/>
          <w:lang w:val="en-US" w:eastAsia="zh-CN"/>
        </w:rPr>
        <w:t>乙方须提供品牌经销授权书，若乙方不是品牌经销商，须提供乙方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7"/>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lang w:val="en-US" w:eastAsia="zh-CN"/>
        </w:rPr>
        <w:t>最后一批次货物</w:t>
      </w:r>
      <w:r>
        <w:rPr>
          <w:rFonts w:hint="eastAsia" w:ascii="宋体" w:hAnsi="宋体" w:cs="宋体"/>
          <w:kern w:val="0"/>
          <w:sz w:val="24"/>
        </w:rPr>
        <w:t>验收结束后</w:t>
      </w:r>
      <w:r>
        <w:rPr>
          <w:rFonts w:hint="eastAsia" w:ascii="宋体" w:hAnsi="宋体" w:cs="宋体"/>
          <w:kern w:val="0"/>
          <w:sz w:val="24"/>
          <w:highlight w:val="none"/>
          <w:lang w:val="en-US" w:eastAsia="zh-CN"/>
        </w:rPr>
        <w:t>双方无遗留问题</w:t>
      </w:r>
      <w:r>
        <w:rPr>
          <w:rFonts w:hint="eastAsia" w:ascii="宋体" w:hAnsi="宋体" w:cs="宋体"/>
          <w:kern w:val="0"/>
          <w:sz w:val="24"/>
        </w:rPr>
        <w:t xml:space="preserve">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十、资金支付</w:t>
      </w:r>
    </w:p>
    <w:p>
      <w:pPr>
        <w:pStyle w:val="24"/>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条款规定：</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highlight w:val="none"/>
        </w:rPr>
      </w:pPr>
      <w:r>
        <w:rPr>
          <w:rFonts w:hint="eastAsia"/>
          <w:color w:val="auto"/>
          <w:highlight w:val="none"/>
          <w:u w:val="single"/>
        </w:rPr>
        <w:t xml:space="preserve">（4）其他付款方式：      /       。     </w:t>
      </w:r>
      <w:r>
        <w:rPr>
          <w:rFonts w:hint="eastAsia"/>
          <w:color w:val="auto"/>
          <w:highlight w:val="non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7250"/>
      <w:bookmarkStart w:id="400" w:name="_Toc19554"/>
      <w:bookmarkStart w:id="401" w:name="_Toc21423"/>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为免争议，乙方确认其已明确知晓本合同下货物系用于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15583"/>
      <w:bookmarkStart w:id="403" w:name="_Toc28375"/>
      <w:bookmarkStart w:id="404" w:name="_Toc16021"/>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1173"/>
      <w:bookmarkStart w:id="406" w:name="_Toc15322"/>
      <w:bookmarkStart w:id="407" w:name="_Toc7245"/>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、第三章安全协议（若有）、第四章廉洁协议为本合同不可分割的一部分，</w:t>
      </w:r>
      <w:r>
        <w:rPr>
          <w:rFonts w:ascii="宋体" w:hAnsi="宋体"/>
          <w:highlight w:val="none"/>
        </w:rPr>
        <w:t>均具有同等法律效力</w:t>
      </w:r>
      <w:r>
        <w:rPr>
          <w:rFonts w:hint="eastAsia" w:ascii="宋体" w:hAnsi="宋体"/>
          <w:highlight w:val="none"/>
        </w:rPr>
        <w:t>。</w:t>
      </w:r>
    </w:p>
    <w:p>
      <w:pPr>
        <w:pStyle w:val="23"/>
        <w:ind w:left="0" w:leftChars="0" w:firstLine="0" w:firstLineChars="0"/>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109"/>
      <w:bookmarkStart w:id="409" w:name="_Ref467379195"/>
      <w:bookmarkStart w:id="410" w:name="_Toc279701240"/>
      <w:bookmarkStart w:id="411" w:name="_Ref467378463"/>
      <w:bookmarkStart w:id="412" w:name="_Ref467379214"/>
      <w:bookmarkStart w:id="413" w:name="_Toc16917"/>
      <w:bookmarkStart w:id="414" w:name="_Ref467378404"/>
      <w:bookmarkStart w:id="415" w:name="_Toc259093669"/>
      <w:bookmarkStart w:id="416" w:name="_Ref467379225"/>
      <w:bookmarkStart w:id="417" w:name="_Toc487900349"/>
      <w:bookmarkStart w:id="418" w:name="_Ref467379101"/>
      <w:bookmarkStart w:id="419" w:name="_Ref467379205"/>
      <w:bookmarkStart w:id="420" w:name="_Toc28763"/>
      <w:bookmarkStart w:id="421" w:name="_Toc19614"/>
      <w:bookmarkStart w:id="422" w:name="_Ref467378499"/>
      <w:bookmarkStart w:id="423" w:name="_Ref46737909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32504"/>
      <w:bookmarkStart w:id="428" w:name="_Toc13336"/>
      <w:bookmarkStart w:id="429" w:name="_Toc279701241"/>
      <w:bookmarkStart w:id="430" w:name="_Toc259093670"/>
      <w:bookmarkStart w:id="431" w:name="_Toc487900350"/>
      <w:bookmarkStart w:id="432" w:name="_Toc27635"/>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cs="宋体"/>
          <w:sz w:val="24"/>
          <w:highlight w:val="none"/>
        </w:rPr>
        <w:t>如果有的话</w:t>
      </w:r>
      <w:r>
        <w:rPr>
          <w:rFonts w:hint="eastAsia" w:ascii="宋体" w:hAnsi="宋体" w:cs="宋体"/>
          <w:sz w:val="24"/>
          <w:highlight w:val="none"/>
          <w:lang w:eastAsia="zh-CN"/>
        </w:rPr>
        <w:t>）</w:t>
      </w:r>
      <w:r>
        <w:rPr>
          <w:rFonts w:hint="eastAsia" w:ascii="宋体" w:hAnsi="宋体" w:cs="宋体"/>
          <w:sz w:val="24"/>
          <w:highlight w:val="none"/>
        </w:rPr>
        <w:t>及其技术规范偏差表</w:t>
      </w:r>
      <w:r>
        <w:rPr>
          <w:rFonts w:hint="eastAsia" w:ascii="宋体" w:hAnsi="宋体" w:cs="宋体"/>
          <w:sz w:val="24"/>
          <w:highlight w:val="none"/>
          <w:lang w:eastAsia="zh-CN"/>
        </w:rPr>
        <w:t>（</w:t>
      </w:r>
      <w:r>
        <w:rPr>
          <w:rFonts w:hint="eastAsia" w:ascii="宋体" w:hAnsi="宋体" w:cs="宋体"/>
          <w:sz w:val="24"/>
          <w:highlight w:val="none"/>
        </w:rPr>
        <w:t>如果被甲方接受的话</w:t>
      </w:r>
      <w:r>
        <w:rPr>
          <w:rFonts w:hint="eastAsia" w:ascii="宋体" w:hAnsi="宋体" w:cs="宋体"/>
          <w:sz w:val="24"/>
          <w:highlight w:val="none"/>
          <w:lang w:eastAsia="zh-CN"/>
        </w:rPr>
        <w:t>）</w:t>
      </w:r>
      <w:r>
        <w:rPr>
          <w:rFonts w:hint="eastAsia" w:ascii="宋体" w:hAnsi="宋体" w:cs="宋体"/>
          <w:sz w:val="24"/>
          <w:highlight w:val="none"/>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31634"/>
      <w:bookmarkStart w:id="434" w:name="_Toc487900351"/>
      <w:bookmarkStart w:id="435" w:name="_Toc27853"/>
      <w:bookmarkStart w:id="436" w:name="_Toc279701242"/>
      <w:bookmarkStart w:id="437" w:name="_Toc259093671"/>
      <w:bookmarkStart w:id="438" w:name="_Toc9829"/>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4194"/>
      <w:bookmarkStart w:id="440" w:name="_Toc29149"/>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w:t>
      </w:r>
      <w:r>
        <w:rPr>
          <w:rFonts w:hint="eastAsia" w:ascii="宋体" w:hAnsi="宋体" w:cs="宋体"/>
          <w:sz w:val="24"/>
          <w:highlight w:val="none"/>
          <w:lang w:eastAsia="zh-CN"/>
        </w:rPr>
        <w:t>，</w:t>
      </w:r>
      <w:r>
        <w:rPr>
          <w:rFonts w:hint="eastAsia" w:ascii="宋体" w:hAnsi="宋体" w:cs="宋体"/>
          <w:sz w:val="24"/>
          <w:highlight w:val="none"/>
        </w:rPr>
        <w:t>乙方交付的全部货物</w:t>
      </w:r>
      <w:r>
        <w:rPr>
          <w:rFonts w:hint="eastAsia" w:ascii="宋体" w:hAnsi="宋体" w:cs="宋体"/>
          <w:sz w:val="24"/>
          <w:highlight w:val="none"/>
          <w:lang w:eastAsia="zh-CN"/>
        </w:rPr>
        <w:t>，</w:t>
      </w:r>
      <w:r>
        <w:rPr>
          <w:rFonts w:hint="eastAsia" w:ascii="宋体" w:hAnsi="宋体" w:cs="宋体"/>
          <w:sz w:val="24"/>
          <w:highlight w:val="none"/>
        </w:rPr>
        <w:t>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26182"/>
      <w:bookmarkStart w:id="443" w:name="_Toc19074"/>
      <w:bookmarkStart w:id="444" w:name="_Toc3027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Ref467379793"/>
      <w:bookmarkStart w:id="447" w:name="_Ref467379807"/>
      <w:bookmarkStart w:id="448" w:name="_Toc487900357"/>
      <w:bookmarkStart w:id="449" w:name="_Toc259093676"/>
      <w:bookmarkStart w:id="450" w:name="_Toc27970124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923"/>
      <w:bookmarkStart w:id="453" w:name="_Toc259093677"/>
      <w:bookmarkStart w:id="454" w:name="_Ref467379852"/>
      <w:bookmarkStart w:id="455" w:name="_Toc487900358"/>
      <w:bookmarkStart w:id="456" w:name="_Ref467379863"/>
      <w:bookmarkStart w:id="457" w:name="_Toc279701248"/>
      <w:bookmarkStart w:id="458" w:name="_Toc16110"/>
      <w:bookmarkStart w:id="459" w:name="_Toc3225"/>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59093681"/>
      <w:bookmarkStart w:id="464" w:name="_Toc487900362"/>
      <w:bookmarkStart w:id="465" w:name="_Toc27970125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59093688"/>
      <w:bookmarkStart w:id="474" w:name="_Toc279701259"/>
      <w:bookmarkStart w:id="475" w:name="_Toc10366"/>
      <w:bookmarkStart w:id="476" w:name="_Toc22955"/>
      <w:bookmarkStart w:id="477" w:name="_Toc15237"/>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6508"/>
      <w:bookmarkStart w:id="480" w:name="_Toc135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487900365"/>
      <w:bookmarkStart w:id="482" w:name="_Toc30676"/>
      <w:bookmarkStart w:id="483" w:name="_Toc6969"/>
      <w:bookmarkStart w:id="484" w:name="_Toc259093684"/>
      <w:bookmarkStart w:id="485" w:name="_Toc279701255"/>
      <w:bookmarkStart w:id="486" w:name="_Toc689"/>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16959"/>
      <w:bookmarkStart w:id="488" w:name="_Toc487900368"/>
      <w:bookmarkStart w:id="489" w:name="_Toc7102"/>
      <w:bookmarkStart w:id="490" w:name="_Toc279701258"/>
      <w:bookmarkStart w:id="491" w:name="_Toc259093687"/>
      <w:bookmarkStart w:id="492" w:name="_Toc829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6134"/>
      <w:bookmarkStart w:id="495" w:name="_Toc15387"/>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259093691"/>
      <w:bookmarkStart w:id="505" w:name="_Toc18540"/>
      <w:bookmarkStart w:id="506" w:name="_Toc30599"/>
      <w:bookmarkStart w:id="507" w:name="_Toc279701262"/>
      <w:bookmarkStart w:id="508" w:name="_Toc487900372"/>
      <w:bookmarkStart w:id="509" w:name="_Toc4355"/>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w:t>
      </w:r>
      <w:r>
        <w:rPr>
          <w:rFonts w:hint="eastAsia" w:ascii="宋体" w:hAnsi="宋体"/>
          <w:b/>
          <w:bCs/>
          <w:sz w:val="24"/>
          <w:highlight w:val="none"/>
          <w:u w:val="single"/>
        </w:rPr>
        <w:t>合同第</w:t>
      </w:r>
      <w:r>
        <w:rPr>
          <w:rFonts w:hint="eastAsia" w:ascii="宋体" w:hAnsi="宋体"/>
          <w:b/>
          <w:bCs/>
          <w:sz w:val="24"/>
          <w:highlight w:val="none"/>
          <w:u w:val="single"/>
          <w:lang w:val="en-US" w:eastAsia="zh-CN"/>
        </w:rPr>
        <w:t>二</w:t>
      </w:r>
      <w:r>
        <w:rPr>
          <w:rFonts w:hint="eastAsia" w:ascii="宋体" w:hAnsi="宋体"/>
          <w:b/>
          <w:bCs/>
          <w:sz w:val="24"/>
          <w:highlight w:val="none"/>
          <w:u w:val="single"/>
        </w:rPr>
        <w:t>章尾部所列明的电子邮件</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8567"/>
      <w:bookmarkStart w:id="511" w:name="_Toc259093692"/>
      <w:bookmarkStart w:id="512" w:name="_Toc10330"/>
      <w:bookmarkStart w:id="513" w:name="_Toc279701263"/>
      <w:bookmarkStart w:id="514" w:name="_Toc12773"/>
      <w:bookmarkStart w:id="515" w:name="_Toc48790037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highlight w:val="none"/>
        </w:rPr>
      </w:pPr>
    </w:p>
    <w:p>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乙方：</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***公司</w:t>
            </w:r>
            <w:r>
              <w:rPr>
                <w:rFonts w:hint="eastAsia" w:ascii="宋体" w:hAnsi="宋体" w:cs="宋体"/>
                <w:sz w:val="24"/>
                <w:highlight w:val="none"/>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10"/>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1" w:right="77" w:firstLine="480" w:firstLineChars="200"/>
        <w:rPr>
          <w:rFonts w:hint="eastAsia" w:ascii="宋体" w:hAnsi="宋体" w:cs="宋体"/>
          <w:color w:val="000000"/>
          <w:sz w:val="24"/>
          <w:highlight w:val="none"/>
        </w:rPr>
      </w:pPr>
      <w:r>
        <w:rPr>
          <w:rFonts w:hint="eastAsia" w:ascii="宋体" w:hAnsi="宋体" w:cs="宋体"/>
          <w:color w:val="000000"/>
          <w:sz w:val="24"/>
          <w:highlight w:val="none"/>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5"/>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2024年临江公司10月道达尔润滑油采购项目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2"/>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2"/>
        <w:rPr>
          <w:highlight w:val="none"/>
        </w:rPr>
      </w:pPr>
    </w:p>
    <w:p>
      <w:pPr>
        <w:rPr>
          <w:highlight w:val="none"/>
        </w:rPr>
      </w:pPr>
    </w:p>
    <w:p>
      <w:pPr>
        <w:pStyle w:val="2"/>
      </w:pPr>
    </w:p>
    <w:p>
      <w:pPr>
        <w:pStyle w:val="7"/>
        <w:rPr>
          <w:highlight w:val="none"/>
        </w:rPr>
      </w:pPr>
    </w:p>
    <w:p>
      <w:pPr>
        <w:pStyle w:val="8"/>
        <w:ind w:firstLine="0"/>
        <w:rPr>
          <w:highlight w:val="none"/>
        </w:rPr>
      </w:pPr>
    </w:p>
    <w:p>
      <w:pPr>
        <w:rPr>
          <w:highlight w:val="none"/>
        </w:rPr>
      </w:pPr>
    </w:p>
    <w:p>
      <w:pPr>
        <w:rPr>
          <w:highlight w:val="none"/>
        </w:rPr>
      </w:pPr>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2024年临江公司10月道达尔润滑油采购项目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275"/>
        <w:gridCol w:w="2825"/>
        <w:gridCol w:w="1100"/>
        <w:gridCol w:w="1250"/>
        <w:gridCol w:w="825"/>
        <w:gridCol w:w="850"/>
        <w:gridCol w:w="1612"/>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27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货物名称</w:t>
            </w:r>
          </w:p>
        </w:tc>
        <w:tc>
          <w:tcPr>
            <w:tcW w:w="282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规格型号</w:t>
            </w:r>
          </w:p>
        </w:tc>
        <w:tc>
          <w:tcPr>
            <w:tcW w:w="110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品牌</w:t>
            </w:r>
          </w:p>
        </w:tc>
        <w:tc>
          <w:tcPr>
            <w:tcW w:w="125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包装规格</w:t>
            </w:r>
          </w:p>
        </w:tc>
        <w:tc>
          <w:tcPr>
            <w:tcW w:w="82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单位</w:t>
            </w:r>
          </w:p>
        </w:tc>
        <w:tc>
          <w:tcPr>
            <w:tcW w:w="85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数量</w:t>
            </w:r>
          </w:p>
        </w:tc>
        <w:tc>
          <w:tcPr>
            <w:tcW w:w="1612"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920"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涡轮机油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PRESLLA GT46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CARTER EP 150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抗磨液压油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AZOLLA ZS68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抗磨液压油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AZOLLA ZS46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透平油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PRESLLA 46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CARTER EP 220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合成极压涡轮蜗杆油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CARTER SH 680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9" w:type="dxa"/>
            <w:gridSpan w:val="6"/>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38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9" w:type="dxa"/>
            <w:gridSpan w:val="6"/>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38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9" w:type="dxa"/>
            <w:gridSpan w:val="6"/>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38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2024年临江公司10月道达尔润滑油采购项目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7"/>
        <w:rPr>
          <w:highlight w:val="none"/>
        </w:rPr>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9222C"/>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32C5F9B"/>
    <w:rsid w:val="13861F66"/>
    <w:rsid w:val="143E2438"/>
    <w:rsid w:val="15CB2DA0"/>
    <w:rsid w:val="166F3635"/>
    <w:rsid w:val="16806E74"/>
    <w:rsid w:val="17AF353E"/>
    <w:rsid w:val="17C25FFF"/>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1F4C55ED"/>
    <w:rsid w:val="207E72D2"/>
    <w:rsid w:val="20D12777"/>
    <w:rsid w:val="20FB672E"/>
    <w:rsid w:val="2128292E"/>
    <w:rsid w:val="213339C4"/>
    <w:rsid w:val="21677697"/>
    <w:rsid w:val="228D26CE"/>
    <w:rsid w:val="22916FA5"/>
    <w:rsid w:val="247C6E9E"/>
    <w:rsid w:val="25650E5F"/>
    <w:rsid w:val="25C63A83"/>
    <w:rsid w:val="25E62821"/>
    <w:rsid w:val="26010880"/>
    <w:rsid w:val="26F15921"/>
    <w:rsid w:val="28160BA6"/>
    <w:rsid w:val="294E0F60"/>
    <w:rsid w:val="2987716A"/>
    <w:rsid w:val="29AE18A7"/>
    <w:rsid w:val="2A6366FF"/>
    <w:rsid w:val="2B3D5BF4"/>
    <w:rsid w:val="2C4141D8"/>
    <w:rsid w:val="2EF90A8D"/>
    <w:rsid w:val="2F2519D5"/>
    <w:rsid w:val="2F4D3609"/>
    <w:rsid w:val="2F5836E9"/>
    <w:rsid w:val="30062480"/>
    <w:rsid w:val="30556F21"/>
    <w:rsid w:val="308C5F1F"/>
    <w:rsid w:val="31111553"/>
    <w:rsid w:val="314B6E80"/>
    <w:rsid w:val="32843E96"/>
    <w:rsid w:val="34454474"/>
    <w:rsid w:val="34935A9F"/>
    <w:rsid w:val="36162BCB"/>
    <w:rsid w:val="36A71B58"/>
    <w:rsid w:val="37103BA1"/>
    <w:rsid w:val="37514AF4"/>
    <w:rsid w:val="376C4F8C"/>
    <w:rsid w:val="377C0298"/>
    <w:rsid w:val="37B04D36"/>
    <w:rsid w:val="39C31C6C"/>
    <w:rsid w:val="3A6303AE"/>
    <w:rsid w:val="3A993EAE"/>
    <w:rsid w:val="3AB61186"/>
    <w:rsid w:val="3B3F30C4"/>
    <w:rsid w:val="3BAA5C47"/>
    <w:rsid w:val="3C283344"/>
    <w:rsid w:val="3C485F9D"/>
    <w:rsid w:val="3C7C70D7"/>
    <w:rsid w:val="3C940DD1"/>
    <w:rsid w:val="3CAE6585"/>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AE46EF4"/>
    <w:rsid w:val="4B1B2ECF"/>
    <w:rsid w:val="4B6E282F"/>
    <w:rsid w:val="4BAC48C9"/>
    <w:rsid w:val="4BB27DC6"/>
    <w:rsid w:val="4CEA2347"/>
    <w:rsid w:val="4D243428"/>
    <w:rsid w:val="4DCB15E2"/>
    <w:rsid w:val="4E1E04FA"/>
    <w:rsid w:val="4EFA25EF"/>
    <w:rsid w:val="4F9246A8"/>
    <w:rsid w:val="4FEB08B0"/>
    <w:rsid w:val="50A13664"/>
    <w:rsid w:val="51937E4D"/>
    <w:rsid w:val="51D5049D"/>
    <w:rsid w:val="52383592"/>
    <w:rsid w:val="523875F5"/>
    <w:rsid w:val="52506204"/>
    <w:rsid w:val="52D01FDF"/>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E05AE3"/>
    <w:rsid w:val="60FA16F8"/>
    <w:rsid w:val="6139287F"/>
    <w:rsid w:val="618131B6"/>
    <w:rsid w:val="61A44758"/>
    <w:rsid w:val="63CF15A0"/>
    <w:rsid w:val="65A92947"/>
    <w:rsid w:val="65C7497E"/>
    <w:rsid w:val="661A50B7"/>
    <w:rsid w:val="663D12E2"/>
    <w:rsid w:val="665E5BD6"/>
    <w:rsid w:val="673E5F91"/>
    <w:rsid w:val="67D6317A"/>
    <w:rsid w:val="67D649B5"/>
    <w:rsid w:val="68ED6365"/>
    <w:rsid w:val="6A4E3ABD"/>
    <w:rsid w:val="6AE63D7E"/>
    <w:rsid w:val="6B462C2B"/>
    <w:rsid w:val="6B8359E9"/>
    <w:rsid w:val="6BD277B9"/>
    <w:rsid w:val="6C321620"/>
    <w:rsid w:val="6DA02882"/>
    <w:rsid w:val="6DA12E69"/>
    <w:rsid w:val="6DBB3B60"/>
    <w:rsid w:val="6DC70AF3"/>
    <w:rsid w:val="6F0B4673"/>
    <w:rsid w:val="700E4F44"/>
    <w:rsid w:val="70173239"/>
    <w:rsid w:val="711D3FA5"/>
    <w:rsid w:val="721A5B23"/>
    <w:rsid w:val="72510345"/>
    <w:rsid w:val="72B931C1"/>
    <w:rsid w:val="734A515C"/>
    <w:rsid w:val="738D03F5"/>
    <w:rsid w:val="73E442FB"/>
    <w:rsid w:val="7428537F"/>
    <w:rsid w:val="767E5B01"/>
    <w:rsid w:val="7729265C"/>
    <w:rsid w:val="778F44F9"/>
    <w:rsid w:val="77F2017E"/>
    <w:rsid w:val="79017606"/>
    <w:rsid w:val="79D7762B"/>
    <w:rsid w:val="79EB254B"/>
    <w:rsid w:val="7BA82ABD"/>
    <w:rsid w:val="7C757EAB"/>
    <w:rsid w:val="7D0A41BC"/>
    <w:rsid w:val="7D0A4B32"/>
    <w:rsid w:val="7D797C2B"/>
    <w:rsid w:val="7D8B495A"/>
    <w:rsid w:val="7DAC6A56"/>
    <w:rsid w:val="7E381ACE"/>
    <w:rsid w:val="7E8B6971"/>
    <w:rsid w:val="7F2F75B4"/>
    <w:rsid w:val="7FB8275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21"/>
    <w:basedOn w:val="17"/>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27212</Characters>
  <Lines>224</Lines>
  <Paragraphs>63</Paragraphs>
  <TotalTime>11</TotalTime>
  <ScaleCrop>false</ScaleCrop>
  <LinksUpToDate>false</LinksUpToDate>
  <CharactersWithSpaces>30499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2024-10-14T02:53:29Z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