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2024年临江公司吊车租赁服务采购项目（重新询价）</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highlight w:val="none"/>
          <w:u w:val="single"/>
          <w:lang w:val="en-US" w:eastAsia="zh-CN"/>
        </w:rPr>
        <w:t>202411013-1</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11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28</w:t>
      </w:r>
      <w:r>
        <w:rPr>
          <w:rFonts w:hint="eastAsia" w:cs="仿宋" w:asciiTheme="minorEastAsia" w:hAnsiTheme="minorEastAsia"/>
          <w:color w:val="auto"/>
          <w:sz w:val="32"/>
          <w:szCs w:val="32"/>
          <w:highlight w:val="none"/>
        </w:rPr>
        <w:t>日</w:t>
      </w:r>
    </w:p>
    <w:p w14:paraId="12627D43">
      <w:pPr>
        <w:spacing w:line="360" w:lineRule="auto"/>
        <w:ind w:firstLine="602" w:firstLineChars="200"/>
        <w:jc w:val="center"/>
        <w:rPr>
          <w:rFonts w:cs="仿宋" w:asciiTheme="minorEastAsia" w:hAnsiTheme="minorEastAsia"/>
          <w:b/>
          <w:color w:val="auto"/>
          <w:sz w:val="30"/>
          <w:szCs w:val="30"/>
        </w:rPr>
      </w:pPr>
    </w:p>
    <w:p w14:paraId="499CA1B3">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170EE62E">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2024年临江公司吊车租赁服务采购项目（重新询价）</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u w:val="single"/>
          <w:lang w:val="en-US" w:eastAsia="zh-CN"/>
        </w:rPr>
        <w:t>202411013-1</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2024年临江公司吊车租赁服务采购项目（重新询价）</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lang w:eastAsia="zh-CN"/>
        </w:rPr>
        <w:t>采购人</w:t>
      </w:r>
      <w:r>
        <w:rPr>
          <w:rFonts w:hint="eastAsia" w:cs="仿宋" w:asciiTheme="minorEastAsia" w:hAnsiTheme="minorEastAsia"/>
          <w:b/>
          <w:bCs/>
          <w:color w:val="auto"/>
          <w:sz w:val="24"/>
        </w:rPr>
        <w:t>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w:t>
      </w:r>
      <w:r>
        <w:rPr>
          <w:rFonts w:hint="eastAsia" w:cs="仿宋" w:asciiTheme="minorEastAsia" w:hAnsiTheme="minorEastAsia"/>
          <w:b/>
          <w:bCs/>
          <w:color w:val="auto"/>
          <w:sz w:val="24"/>
          <w:highlight w:val="none"/>
        </w:rPr>
        <w:t>价：</w:t>
      </w:r>
      <w:r>
        <w:rPr>
          <w:rFonts w:hint="eastAsia" w:cs="仿宋" w:asciiTheme="minorEastAsia" w:hAnsiTheme="minorEastAsia"/>
          <w:color w:val="auto"/>
          <w:sz w:val="24"/>
          <w:highlight w:val="none"/>
          <w:u w:val="single"/>
          <w:lang w:val="en-US" w:eastAsia="zh-CN"/>
        </w:rPr>
        <w:t>19.27万元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lang w:eastAsia="zh-CN"/>
        </w:rPr>
        <w:t>主要</w:t>
      </w:r>
      <w:r>
        <w:rPr>
          <w:rFonts w:hint="eastAsia" w:hAnsi="宋体" w:cs="宋体"/>
          <w:bCs/>
          <w:color w:val="auto"/>
          <w:sz w:val="24"/>
          <w:lang w:val="en-US" w:eastAsia="zh-CN"/>
        </w:rPr>
        <w:t>负责杭州临江环境能源有限公司园区内日常生产运行所需的设备吊装，维修吊装等各类吊装工作</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highlight w:val="none"/>
          <w:u w:val="single"/>
          <w:lang w:val="en-US" w:eastAsia="zh-CN"/>
        </w:rPr>
        <w:t>自合同签订起一年</w:t>
      </w:r>
      <w:r>
        <w:rPr>
          <w:rFonts w:hint="eastAsia" w:cs="仿宋" w:asciiTheme="minorEastAsia" w:hAnsiTheme="minorEastAsia"/>
          <w:color w:val="auto"/>
          <w:sz w:val="24"/>
          <w:u w:val="single"/>
          <w:lang w:val="en-US" w:eastAsia="zh-CN"/>
        </w:rPr>
        <w:t>。</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35393622"/>
      <w:bookmarkStart w:id="8" w:name="_Toc28359080"/>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04"/>
      <w:bookmarkStart w:id="12" w:name="_Toc28359081"/>
      <w:bookmarkStart w:id="13" w:name="_Toc35393623"/>
    </w:p>
    <w:p w14:paraId="09A3A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51878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1C9138C4">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吊车租赁服务</w:t>
      </w:r>
      <w:r>
        <w:rPr>
          <w:rFonts w:hint="eastAsia" w:cs="仿宋" w:asciiTheme="minorEastAsia" w:hAnsiTheme="minorEastAsia"/>
          <w:bCs/>
          <w:sz w:val="24"/>
          <w:u w:val="single"/>
        </w:rPr>
        <w:t>业绩（同时提供合同复印件）。</w:t>
      </w:r>
    </w:p>
    <w:p w14:paraId="27B5C9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56CBD2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8E7D2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11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672E6B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w:t>
      </w:r>
      <w:r>
        <w:rPr>
          <w:rFonts w:hint="eastAsia" w:cs="仿宋" w:asciiTheme="minorEastAsia" w:hAnsiTheme="minorEastAsia"/>
          <w:b/>
          <w:bCs/>
          <w:color w:val="auto"/>
          <w:sz w:val="24"/>
          <w:highlight w:val="none"/>
        </w:rPr>
        <w:t>件开启</w:t>
      </w:r>
    </w:p>
    <w:p w14:paraId="3917E8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年</w:t>
      </w:r>
      <w:r>
        <w:rPr>
          <w:rFonts w:hint="eastAsia" w:cs="仿宋" w:asciiTheme="minorEastAsia" w:hAnsiTheme="minorEastAsia"/>
          <w:bCs/>
          <w:color w:val="auto"/>
          <w:sz w:val="24"/>
          <w:highlight w:val="none"/>
          <w:u w:val="single"/>
          <w:lang w:val="en-US" w:eastAsia="zh-CN"/>
        </w:rPr>
        <w:t>11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51266B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6A7838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C909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392FB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5E04A92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1EEFFD86">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 xml:space="preserve">胡工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6299D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59CB8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BDE2A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7650B0A">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524938EC">
      <w:pPr>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7BE77BC">
      <w:pPr>
        <w:pageBreakBefore w:val="0"/>
        <w:widowControl w:val="0"/>
        <w:kinsoku/>
        <w:wordWrap/>
        <w:overflowPunct/>
        <w:topLinePunct w:val="0"/>
        <w:autoSpaceDE/>
        <w:autoSpaceDN/>
        <w:bidi w:val="0"/>
        <w:adjustRightInd/>
        <w:snapToGrid/>
        <w:spacing w:line="360" w:lineRule="auto"/>
        <w:ind w:firstLine="6000" w:firstLineChars="25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11月20</w:t>
      </w:r>
      <w:bookmarkStart w:id="496" w:name="_GoBack"/>
      <w:bookmarkEnd w:id="496"/>
      <w:r>
        <w:rPr>
          <w:rFonts w:hint="eastAsia" w:cs="仿宋" w:asciiTheme="minorEastAsia" w:hAnsiTheme="minorEastAsia"/>
          <w:color w:val="auto"/>
          <w:sz w:val="24"/>
          <w:highlight w:val="none"/>
        </w:rPr>
        <w:t>日</w:t>
      </w:r>
    </w:p>
    <w:p w14:paraId="4A26DFB7">
      <w:pPr>
        <w:spacing w:line="460" w:lineRule="exact"/>
        <w:jc w:val="center"/>
        <w:rPr>
          <w:rFonts w:hint="eastAsia" w:cs="仿宋" w:asciiTheme="minorEastAsia" w:hAnsiTheme="minorEastAsia"/>
          <w:b/>
          <w:bCs/>
          <w:color w:val="auto"/>
          <w:sz w:val="36"/>
          <w:szCs w:val="36"/>
        </w:rPr>
      </w:pPr>
    </w:p>
    <w:p w14:paraId="5E7678F1">
      <w:pPr>
        <w:pStyle w:val="13"/>
        <w:rPr>
          <w:rFonts w:hint="eastAsia"/>
        </w:rPr>
      </w:pPr>
    </w:p>
    <w:p w14:paraId="029EB3A2">
      <w:pPr>
        <w:rPr>
          <w:rFonts w:hint="eastAsia"/>
        </w:rPr>
      </w:pPr>
    </w:p>
    <w:p w14:paraId="1D81532D">
      <w:pPr>
        <w:pStyle w:val="13"/>
        <w:rPr>
          <w:rFonts w:hint="eastAsia"/>
        </w:rPr>
      </w:pPr>
    </w:p>
    <w:p w14:paraId="763D351A">
      <w:pPr>
        <w:rPr>
          <w:rFonts w:hint="eastAsia"/>
        </w:rPr>
      </w:pPr>
    </w:p>
    <w:p w14:paraId="4DEB762E">
      <w:pPr>
        <w:spacing w:line="460" w:lineRule="exact"/>
        <w:jc w:val="center"/>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0D0B3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226E4D0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FBECB0C">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67195177">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061BCB38">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286472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E510CDF">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DE39B3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8941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70976">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DC31087">
      <w:pPr>
        <w:pStyle w:val="12"/>
        <w:rPr>
          <w:rFonts w:hint="eastAsia"/>
        </w:rPr>
      </w:pPr>
    </w:p>
    <w:p w14:paraId="08A39AFF">
      <w:pPr>
        <w:pStyle w:val="12"/>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77F55BA2">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3761D921">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14:paraId="3895E77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14:paraId="7C714CA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13D154C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14:paraId="0B6D33F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14:paraId="61BD7B4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14:paraId="23A0BD3A">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62B7FE00">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1BA5DA19">
      <w:pPr>
        <w:pStyle w:val="6"/>
        <w:numPr>
          <w:ilvl w:val="0"/>
          <w:numId w:val="0"/>
        </w:numPr>
        <w:ind w:firstLine="480" w:firstLineChars="200"/>
        <w:rPr>
          <w:rFonts w:hint="eastAsia" w:hAnsi="宋体" w:cs="宋体"/>
          <w:bCs/>
          <w:color w:val="auto"/>
          <w:sz w:val="24"/>
          <w:lang w:eastAsia="zh-CN"/>
        </w:rPr>
      </w:pPr>
      <w:r>
        <w:rPr>
          <w:rFonts w:hint="eastAsia" w:hAnsi="宋体" w:cs="宋体"/>
          <w:bCs/>
          <w:color w:val="auto"/>
          <w:sz w:val="24"/>
          <w:lang w:eastAsia="zh-CN"/>
        </w:rPr>
        <w:t>主要</w:t>
      </w:r>
      <w:r>
        <w:rPr>
          <w:rFonts w:hint="eastAsia" w:hAnsi="宋体" w:cs="宋体"/>
          <w:bCs/>
          <w:color w:val="auto"/>
          <w:sz w:val="24"/>
          <w:lang w:val="en-US" w:eastAsia="zh-CN"/>
        </w:rPr>
        <w:t>负责杭州临江环境能源有限公司园区内日常生产运行所需的设备吊装，维修吊装等各类吊装工作。</w:t>
      </w:r>
    </w:p>
    <w:tbl>
      <w:tblPr>
        <w:tblStyle w:val="15"/>
        <w:tblpPr w:leftFromText="180" w:rightFromText="180" w:vertAnchor="text" w:horzAnchor="page" w:tblpX="1725" w:tblpY="454"/>
        <w:tblOverlap w:val="never"/>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79"/>
        <w:gridCol w:w="2646"/>
        <w:gridCol w:w="919"/>
        <w:gridCol w:w="1293"/>
        <w:gridCol w:w="1937"/>
      </w:tblGrid>
      <w:tr w14:paraId="6ECA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1" w:type="dxa"/>
            <w:noWrap w:val="0"/>
            <w:vAlign w:val="center"/>
          </w:tcPr>
          <w:p w14:paraId="097698A4">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序号</w:t>
            </w:r>
          </w:p>
        </w:tc>
        <w:tc>
          <w:tcPr>
            <w:tcW w:w="1379" w:type="dxa"/>
            <w:noWrap w:val="0"/>
            <w:vAlign w:val="center"/>
          </w:tcPr>
          <w:p w14:paraId="2ED8E687">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物品名称</w:t>
            </w:r>
          </w:p>
        </w:tc>
        <w:tc>
          <w:tcPr>
            <w:tcW w:w="2646" w:type="dxa"/>
            <w:noWrap w:val="0"/>
            <w:vAlign w:val="center"/>
          </w:tcPr>
          <w:p w14:paraId="4D5609FD">
            <w:pPr>
              <w:widowControl/>
              <w:snapToGrid w:val="0"/>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规格参数</w:t>
            </w:r>
          </w:p>
        </w:tc>
        <w:tc>
          <w:tcPr>
            <w:tcW w:w="919" w:type="dxa"/>
            <w:noWrap w:val="0"/>
            <w:vAlign w:val="center"/>
          </w:tcPr>
          <w:p w14:paraId="3F8F9AF1">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单位</w:t>
            </w:r>
          </w:p>
        </w:tc>
        <w:tc>
          <w:tcPr>
            <w:tcW w:w="1293" w:type="dxa"/>
            <w:noWrap w:val="0"/>
            <w:vAlign w:val="center"/>
          </w:tcPr>
          <w:p w14:paraId="4F6A19B1">
            <w:pPr>
              <w:widowControl/>
              <w:snapToGrid w:val="0"/>
              <w:jc w:val="center"/>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暂定</w:t>
            </w:r>
          </w:p>
          <w:p w14:paraId="1BBC7348">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数量</w:t>
            </w:r>
          </w:p>
        </w:tc>
        <w:tc>
          <w:tcPr>
            <w:tcW w:w="1937" w:type="dxa"/>
            <w:noWrap w:val="0"/>
            <w:vAlign w:val="center"/>
          </w:tcPr>
          <w:p w14:paraId="371C3F32">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备注</w:t>
            </w:r>
          </w:p>
        </w:tc>
      </w:tr>
      <w:tr w14:paraId="3708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91" w:type="dxa"/>
            <w:noWrap w:val="0"/>
            <w:vAlign w:val="center"/>
          </w:tcPr>
          <w:p w14:paraId="0358906C">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p>
        </w:tc>
        <w:tc>
          <w:tcPr>
            <w:tcW w:w="1379" w:type="dxa"/>
            <w:noWrap w:val="0"/>
            <w:vAlign w:val="center"/>
          </w:tcPr>
          <w:p w14:paraId="4D3E70A6">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吊车（汽车吊）</w:t>
            </w:r>
          </w:p>
        </w:tc>
        <w:tc>
          <w:tcPr>
            <w:tcW w:w="2646" w:type="dxa"/>
            <w:noWrap w:val="0"/>
            <w:vAlign w:val="center"/>
          </w:tcPr>
          <w:p w14:paraId="1D2E0974">
            <w:pPr>
              <w:widowControl/>
              <w:snapToGrid w:val="0"/>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8吨型，臂长19米，起重高度15米，工作半径8米。</w:t>
            </w:r>
          </w:p>
        </w:tc>
        <w:tc>
          <w:tcPr>
            <w:tcW w:w="919" w:type="dxa"/>
            <w:noWrap w:val="0"/>
            <w:vAlign w:val="center"/>
          </w:tcPr>
          <w:p w14:paraId="70381BB3">
            <w:pPr>
              <w:widowControl/>
              <w:snapToGrid w:val="0"/>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台班</w:t>
            </w:r>
          </w:p>
        </w:tc>
        <w:tc>
          <w:tcPr>
            <w:tcW w:w="1293" w:type="dxa"/>
            <w:noWrap w:val="0"/>
            <w:vAlign w:val="center"/>
          </w:tcPr>
          <w:p w14:paraId="7A8D0F58">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15</w:t>
            </w:r>
          </w:p>
        </w:tc>
        <w:tc>
          <w:tcPr>
            <w:tcW w:w="1937" w:type="dxa"/>
            <w:noWrap w:val="0"/>
            <w:vAlign w:val="center"/>
          </w:tcPr>
          <w:p w14:paraId="405ECBBE">
            <w:pPr>
              <w:widowControl/>
              <w:snapToGrid w:val="0"/>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台班（一个台班8小时）</w:t>
            </w:r>
          </w:p>
        </w:tc>
      </w:tr>
      <w:tr w14:paraId="0FF2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91" w:type="dxa"/>
            <w:noWrap w:val="0"/>
            <w:vAlign w:val="center"/>
          </w:tcPr>
          <w:p w14:paraId="43442334">
            <w:pPr>
              <w:widowControl/>
              <w:snapToGrid w:val="0"/>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w:t>
            </w:r>
          </w:p>
        </w:tc>
        <w:tc>
          <w:tcPr>
            <w:tcW w:w="1379" w:type="dxa"/>
            <w:noWrap w:val="0"/>
            <w:vAlign w:val="center"/>
          </w:tcPr>
          <w:p w14:paraId="2B6EC855">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吊车（汽车吊）</w:t>
            </w:r>
          </w:p>
        </w:tc>
        <w:tc>
          <w:tcPr>
            <w:tcW w:w="2646" w:type="dxa"/>
            <w:noWrap w:val="0"/>
            <w:vAlign w:val="center"/>
          </w:tcPr>
          <w:p w14:paraId="45AFC399">
            <w:pPr>
              <w:widowControl/>
              <w:snapToGrid w:val="0"/>
              <w:jc w:val="center"/>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10吨型，臂长25米，起重高度18米，工作半径10米。</w:t>
            </w:r>
          </w:p>
        </w:tc>
        <w:tc>
          <w:tcPr>
            <w:tcW w:w="919" w:type="dxa"/>
            <w:noWrap w:val="0"/>
            <w:vAlign w:val="center"/>
          </w:tcPr>
          <w:p w14:paraId="15D4E7DC">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台班</w:t>
            </w:r>
          </w:p>
        </w:tc>
        <w:tc>
          <w:tcPr>
            <w:tcW w:w="1293" w:type="dxa"/>
            <w:noWrap w:val="0"/>
            <w:vAlign w:val="center"/>
          </w:tcPr>
          <w:p w14:paraId="6D3EA108">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5</w:t>
            </w:r>
          </w:p>
        </w:tc>
        <w:tc>
          <w:tcPr>
            <w:tcW w:w="1937" w:type="dxa"/>
            <w:noWrap w:val="0"/>
            <w:vAlign w:val="center"/>
          </w:tcPr>
          <w:p w14:paraId="104651CD">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台班（一个台班8小时）</w:t>
            </w:r>
          </w:p>
        </w:tc>
      </w:tr>
      <w:tr w14:paraId="4052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91" w:type="dxa"/>
            <w:noWrap w:val="0"/>
            <w:vAlign w:val="center"/>
          </w:tcPr>
          <w:p w14:paraId="22897AA4">
            <w:pPr>
              <w:widowControl/>
              <w:snapToGrid w:val="0"/>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3</w:t>
            </w:r>
          </w:p>
        </w:tc>
        <w:tc>
          <w:tcPr>
            <w:tcW w:w="1379" w:type="dxa"/>
            <w:noWrap w:val="0"/>
            <w:vAlign w:val="center"/>
          </w:tcPr>
          <w:p w14:paraId="1DE88760">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吊车（汽车吊）</w:t>
            </w:r>
          </w:p>
        </w:tc>
        <w:tc>
          <w:tcPr>
            <w:tcW w:w="2646" w:type="dxa"/>
            <w:noWrap w:val="0"/>
            <w:vAlign w:val="center"/>
          </w:tcPr>
          <w:p w14:paraId="22086D3A">
            <w:pPr>
              <w:widowControl/>
              <w:snapToGrid w:val="0"/>
              <w:jc w:val="center"/>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16吨型，臂长30.8米，起重高度20米，工作半径12米。</w:t>
            </w:r>
          </w:p>
        </w:tc>
        <w:tc>
          <w:tcPr>
            <w:tcW w:w="919" w:type="dxa"/>
            <w:noWrap w:val="0"/>
            <w:vAlign w:val="center"/>
          </w:tcPr>
          <w:p w14:paraId="2AC2904C">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台班</w:t>
            </w:r>
          </w:p>
        </w:tc>
        <w:tc>
          <w:tcPr>
            <w:tcW w:w="1293" w:type="dxa"/>
            <w:noWrap w:val="0"/>
            <w:vAlign w:val="center"/>
          </w:tcPr>
          <w:p w14:paraId="457C3D69">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12</w:t>
            </w:r>
          </w:p>
        </w:tc>
        <w:tc>
          <w:tcPr>
            <w:tcW w:w="1937" w:type="dxa"/>
            <w:noWrap w:val="0"/>
            <w:vAlign w:val="center"/>
          </w:tcPr>
          <w:p w14:paraId="02D9BF5E">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台班（一个台班8小时）</w:t>
            </w:r>
          </w:p>
        </w:tc>
      </w:tr>
      <w:tr w14:paraId="2C6F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91" w:type="dxa"/>
            <w:noWrap w:val="0"/>
            <w:vAlign w:val="center"/>
          </w:tcPr>
          <w:p w14:paraId="16737B9E">
            <w:pPr>
              <w:widowControl/>
              <w:snapToGrid w:val="0"/>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4</w:t>
            </w:r>
          </w:p>
        </w:tc>
        <w:tc>
          <w:tcPr>
            <w:tcW w:w="1379" w:type="dxa"/>
            <w:noWrap w:val="0"/>
            <w:vAlign w:val="center"/>
          </w:tcPr>
          <w:p w14:paraId="23C5B576">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吊车（汽车吊）</w:t>
            </w:r>
          </w:p>
        </w:tc>
        <w:tc>
          <w:tcPr>
            <w:tcW w:w="2646" w:type="dxa"/>
            <w:noWrap w:val="0"/>
            <w:vAlign w:val="center"/>
          </w:tcPr>
          <w:p w14:paraId="5BC36BAD">
            <w:pPr>
              <w:widowControl/>
              <w:snapToGrid w:val="0"/>
              <w:jc w:val="center"/>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25吨型，臂长39.5米，起重高度26米，工作半径20米。</w:t>
            </w:r>
          </w:p>
        </w:tc>
        <w:tc>
          <w:tcPr>
            <w:tcW w:w="919" w:type="dxa"/>
            <w:noWrap w:val="0"/>
            <w:vAlign w:val="center"/>
          </w:tcPr>
          <w:p w14:paraId="49BE0D69">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台班</w:t>
            </w:r>
          </w:p>
        </w:tc>
        <w:tc>
          <w:tcPr>
            <w:tcW w:w="1293" w:type="dxa"/>
            <w:noWrap w:val="0"/>
            <w:vAlign w:val="center"/>
          </w:tcPr>
          <w:p w14:paraId="1ADEE8A7">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13</w:t>
            </w:r>
          </w:p>
        </w:tc>
        <w:tc>
          <w:tcPr>
            <w:tcW w:w="1937" w:type="dxa"/>
            <w:noWrap w:val="0"/>
            <w:vAlign w:val="center"/>
          </w:tcPr>
          <w:p w14:paraId="530D6B9A">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台班（一个台班8小时）</w:t>
            </w:r>
          </w:p>
        </w:tc>
      </w:tr>
      <w:tr w14:paraId="4E2F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91" w:type="dxa"/>
            <w:noWrap w:val="0"/>
            <w:vAlign w:val="center"/>
          </w:tcPr>
          <w:p w14:paraId="4C54F16B">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5</w:t>
            </w:r>
          </w:p>
        </w:tc>
        <w:tc>
          <w:tcPr>
            <w:tcW w:w="1379" w:type="dxa"/>
            <w:noWrap w:val="0"/>
            <w:vAlign w:val="center"/>
          </w:tcPr>
          <w:p w14:paraId="391CD755">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吊车（汽车吊）</w:t>
            </w:r>
          </w:p>
        </w:tc>
        <w:tc>
          <w:tcPr>
            <w:tcW w:w="2646" w:type="dxa"/>
            <w:noWrap w:val="0"/>
            <w:vAlign w:val="center"/>
          </w:tcPr>
          <w:p w14:paraId="08A2D35D">
            <w:pPr>
              <w:widowControl/>
              <w:snapToGrid w:val="0"/>
              <w:jc w:val="center"/>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50吨型，臂长45米，起重高度32米，工作半径28米。</w:t>
            </w:r>
          </w:p>
        </w:tc>
        <w:tc>
          <w:tcPr>
            <w:tcW w:w="919" w:type="dxa"/>
            <w:noWrap w:val="0"/>
            <w:vAlign w:val="center"/>
          </w:tcPr>
          <w:p w14:paraId="71268533">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台班</w:t>
            </w:r>
          </w:p>
        </w:tc>
        <w:tc>
          <w:tcPr>
            <w:tcW w:w="1293" w:type="dxa"/>
            <w:noWrap w:val="0"/>
            <w:vAlign w:val="center"/>
          </w:tcPr>
          <w:p w14:paraId="45276F7B">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24</w:t>
            </w:r>
          </w:p>
        </w:tc>
        <w:tc>
          <w:tcPr>
            <w:tcW w:w="1937" w:type="dxa"/>
            <w:noWrap w:val="0"/>
            <w:vAlign w:val="center"/>
          </w:tcPr>
          <w:p w14:paraId="2E875D30">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台班（一个台班8小时）</w:t>
            </w:r>
          </w:p>
        </w:tc>
      </w:tr>
      <w:tr w14:paraId="4850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91" w:type="dxa"/>
            <w:noWrap w:val="0"/>
            <w:vAlign w:val="center"/>
          </w:tcPr>
          <w:p w14:paraId="2AF7BD57">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6</w:t>
            </w:r>
          </w:p>
        </w:tc>
        <w:tc>
          <w:tcPr>
            <w:tcW w:w="1379" w:type="dxa"/>
            <w:noWrap w:val="0"/>
            <w:vAlign w:val="center"/>
          </w:tcPr>
          <w:p w14:paraId="255B0EBE">
            <w:pPr>
              <w:widowControl/>
              <w:snapToGrid w:val="0"/>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吊车（汽车吊）</w:t>
            </w:r>
          </w:p>
        </w:tc>
        <w:tc>
          <w:tcPr>
            <w:tcW w:w="2646" w:type="dxa"/>
            <w:noWrap w:val="0"/>
            <w:vAlign w:val="center"/>
          </w:tcPr>
          <w:p w14:paraId="2F58459E">
            <w:pPr>
              <w:widowControl/>
              <w:snapToGrid w:val="0"/>
              <w:jc w:val="center"/>
              <w:rPr>
                <w:rFonts w:hint="eastAsia"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100吨型，臂长70米，起重高度50米，工作半径40米。</w:t>
            </w:r>
          </w:p>
        </w:tc>
        <w:tc>
          <w:tcPr>
            <w:tcW w:w="919" w:type="dxa"/>
            <w:noWrap w:val="0"/>
            <w:vAlign w:val="center"/>
          </w:tcPr>
          <w:p w14:paraId="61301D9A">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台班</w:t>
            </w:r>
          </w:p>
        </w:tc>
        <w:tc>
          <w:tcPr>
            <w:tcW w:w="1293" w:type="dxa"/>
            <w:noWrap w:val="0"/>
            <w:vAlign w:val="center"/>
          </w:tcPr>
          <w:p w14:paraId="0FF1DB92">
            <w:pPr>
              <w:widowControl/>
              <w:snapToGrid w:val="0"/>
              <w:jc w:val="center"/>
              <w:rPr>
                <w:rFonts w:hint="default" w:ascii="宋体" w:hAnsi="Arial" w:cs="Arial"/>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20</w:t>
            </w:r>
          </w:p>
        </w:tc>
        <w:tc>
          <w:tcPr>
            <w:tcW w:w="1937" w:type="dxa"/>
            <w:noWrap w:val="0"/>
            <w:vAlign w:val="center"/>
          </w:tcPr>
          <w:p w14:paraId="52B89C0E">
            <w:pPr>
              <w:widowControl/>
              <w:snapToGrid w:val="0"/>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台班（一个台班8小时）</w:t>
            </w:r>
            <w:r>
              <w:rPr>
                <w:rFonts w:hint="eastAsia" w:ascii="宋体" w:hAnsi="Arial" w:cs="Arial"/>
                <w:snapToGrid w:val="0"/>
                <w:color w:val="auto"/>
                <w:kern w:val="2"/>
                <w:sz w:val="24"/>
                <w:szCs w:val="21"/>
                <w:lang w:val="en-US" w:eastAsia="zh-CN" w:bidi="ar-SA"/>
              </w:rPr>
              <w:t>，配现场指挥人员1名</w:t>
            </w:r>
          </w:p>
        </w:tc>
      </w:tr>
    </w:tbl>
    <w:p w14:paraId="01AF6817">
      <w:pPr>
        <w:pStyle w:val="6"/>
        <w:numPr>
          <w:ilvl w:val="0"/>
          <w:numId w:val="0"/>
        </w:numPr>
        <w:ind w:firstLine="480" w:firstLineChars="200"/>
        <w:rPr>
          <w:rFonts w:hint="eastAsia"/>
          <w:color w:val="auto"/>
          <w:lang w:val="en-US" w:eastAsia="zh-CN"/>
        </w:rPr>
      </w:pPr>
      <w:r>
        <w:rPr>
          <w:rFonts w:hint="eastAsia" w:hAnsi="宋体" w:cs="宋体"/>
          <w:snapToGrid/>
          <w:color w:val="auto"/>
          <w:kern w:val="2"/>
          <w:sz w:val="24"/>
          <w:szCs w:val="24"/>
          <w:lang w:val="en-US" w:eastAsia="zh-CN" w:bidi="ar-SA"/>
        </w:rPr>
        <w:t>注：</w:t>
      </w:r>
      <w:r>
        <w:rPr>
          <w:rFonts w:hint="eastAsia" w:ascii="宋体" w:hAnsi="宋体" w:cs="宋体" w:eastAsiaTheme="minorEastAsia"/>
          <w:snapToGrid/>
          <w:color w:val="auto"/>
          <w:kern w:val="2"/>
          <w:sz w:val="24"/>
          <w:szCs w:val="24"/>
          <w:lang w:val="en-US" w:eastAsia="zh-CN" w:bidi="ar-SA"/>
        </w:rPr>
        <w:t>以8小时为一个台班，100吨以下的吊车</w:t>
      </w:r>
      <w:r>
        <w:rPr>
          <w:rFonts w:hint="eastAsia" w:hAnsi="宋体" w:cs="宋体"/>
          <w:snapToGrid/>
          <w:color w:val="auto"/>
          <w:kern w:val="2"/>
          <w:sz w:val="24"/>
          <w:szCs w:val="24"/>
          <w:lang w:val="en-US" w:eastAsia="zh-CN" w:bidi="ar-SA"/>
        </w:rPr>
        <w:t>服务</w:t>
      </w:r>
      <w:r>
        <w:rPr>
          <w:rFonts w:hint="eastAsia" w:ascii="宋体" w:hAnsi="宋体" w:cs="宋体" w:eastAsiaTheme="minorEastAsia"/>
          <w:snapToGrid/>
          <w:color w:val="auto"/>
          <w:kern w:val="2"/>
          <w:sz w:val="24"/>
          <w:szCs w:val="24"/>
          <w:lang w:val="en-US" w:eastAsia="zh-CN" w:bidi="ar-SA"/>
        </w:rPr>
        <w:t>时间</w:t>
      </w:r>
      <w:r>
        <w:rPr>
          <w:rFonts w:hint="eastAsia" w:hAnsi="宋体" w:cs="宋体"/>
          <w:snapToGrid/>
          <w:color w:val="auto"/>
          <w:kern w:val="2"/>
          <w:sz w:val="24"/>
          <w:szCs w:val="24"/>
          <w:lang w:val="en-US" w:eastAsia="zh-CN" w:bidi="ar-SA"/>
        </w:rPr>
        <w:t>不超过</w:t>
      </w:r>
      <w:r>
        <w:rPr>
          <w:rFonts w:hint="eastAsia" w:ascii="宋体" w:hAnsi="宋体" w:cs="宋体" w:eastAsiaTheme="minorEastAsia"/>
          <w:snapToGrid/>
          <w:color w:val="auto"/>
          <w:kern w:val="2"/>
          <w:sz w:val="24"/>
          <w:szCs w:val="24"/>
          <w:lang w:val="en-US" w:eastAsia="zh-CN" w:bidi="ar-SA"/>
        </w:rPr>
        <w:t>4小时，按半个台班计算；大于4小时，小于8小时按一个台班计算，100吨吊车另按不足1台班按1个台班计费。</w:t>
      </w:r>
      <w:r>
        <w:rPr>
          <w:rFonts w:hint="eastAsia" w:hAnsi="宋体" w:cs="宋体"/>
          <w:snapToGrid/>
          <w:color w:val="auto"/>
          <w:kern w:val="2"/>
          <w:sz w:val="24"/>
          <w:szCs w:val="24"/>
          <w:lang w:val="en-US" w:eastAsia="zh-CN" w:bidi="ar-SA"/>
        </w:rPr>
        <w:t>若因吊车出现故障且供应商</w:t>
      </w:r>
      <w:r>
        <w:rPr>
          <w:rFonts w:hint="eastAsia" w:ascii="宋体" w:hAnsi="宋体" w:cs="宋体" w:eastAsiaTheme="minorEastAsia"/>
          <w:snapToGrid/>
          <w:color w:val="auto"/>
          <w:kern w:val="2"/>
          <w:sz w:val="24"/>
          <w:szCs w:val="24"/>
          <w:lang w:val="en-US" w:eastAsia="zh-CN" w:bidi="ar-SA"/>
        </w:rPr>
        <w:t>无法调派吊车，实际服务时间向下取整后按小时单价结算。</w:t>
      </w:r>
    </w:p>
    <w:p w14:paraId="5B899DC8">
      <w:pPr>
        <w:pStyle w:val="6"/>
        <w:numPr>
          <w:ilvl w:val="0"/>
          <w:numId w:val="0"/>
        </w:numPr>
        <w:ind w:firstLine="482" w:firstLineChars="200"/>
        <w:rPr>
          <w:rFonts w:hint="eastAsia"/>
          <w:b/>
          <w:bCs/>
          <w:color w:val="auto"/>
          <w:lang w:val="en-US" w:eastAsia="zh-CN"/>
        </w:rPr>
      </w:pPr>
      <w:r>
        <w:rPr>
          <w:rFonts w:hint="eastAsia"/>
          <w:b/>
          <w:bCs/>
          <w:color w:val="auto"/>
          <w:lang w:val="en-US" w:eastAsia="zh-CN"/>
        </w:rPr>
        <w:t>二、合同期限及履约方式</w:t>
      </w:r>
    </w:p>
    <w:p w14:paraId="0B7597D0">
      <w:pPr>
        <w:pStyle w:val="6"/>
        <w:numPr>
          <w:ilvl w:val="0"/>
          <w:numId w:val="0"/>
        </w:numPr>
        <w:ind w:firstLine="480" w:firstLineChars="200"/>
        <w:rPr>
          <w:rFonts w:hint="default"/>
          <w:color w:val="auto"/>
          <w:lang w:val="en-US" w:eastAsia="zh-CN"/>
        </w:rPr>
      </w:pPr>
      <w:r>
        <w:rPr>
          <w:rFonts w:hint="eastAsia"/>
          <w:color w:val="auto"/>
          <w:lang w:val="en-US" w:eastAsia="zh-CN"/>
        </w:rPr>
        <w:t>1.合同期限：自合同签订起一年；</w:t>
      </w:r>
    </w:p>
    <w:p w14:paraId="18A799E7">
      <w:pPr>
        <w:pStyle w:val="6"/>
        <w:numPr>
          <w:ilvl w:val="0"/>
          <w:numId w:val="0"/>
        </w:numPr>
        <w:ind w:firstLine="480" w:firstLineChars="200"/>
        <w:rPr>
          <w:rFonts w:hint="eastAsia"/>
          <w:color w:val="auto"/>
          <w:lang w:val="en-US" w:eastAsia="zh-CN"/>
        </w:rPr>
      </w:pPr>
      <w:r>
        <w:rPr>
          <w:rFonts w:hint="eastAsia"/>
          <w:color w:val="auto"/>
          <w:lang w:val="en-US" w:eastAsia="zh-CN"/>
        </w:rPr>
        <w:t>2.履约方式：根据采购人需求，按实提供吊车服务，服从现场安全生产安排。</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3EB3A9AD">
      <w:pPr>
        <w:keepNext w:val="0"/>
        <w:keepLines w:val="0"/>
        <w:widowControl/>
        <w:suppressLineNumbers w:val="0"/>
        <w:ind w:firstLine="480" w:firstLineChars="200"/>
        <w:jc w:val="left"/>
        <w:rPr>
          <w:rFonts w:hint="eastAsia"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根据实际工作量</w:t>
      </w:r>
      <w:r>
        <w:rPr>
          <w:rFonts w:hint="eastAsia" w:ascii="宋体" w:hAnsi="Times New Roman" w:cs="Times New Roman"/>
          <w:snapToGrid/>
          <w:color w:val="auto"/>
          <w:kern w:val="2"/>
          <w:sz w:val="24"/>
          <w:szCs w:val="20"/>
          <w:highlight w:val="none"/>
          <w:lang w:val="en-US" w:eastAsia="zh-CN" w:bidi="ar-SA"/>
        </w:rPr>
        <w:t>及时间</w:t>
      </w:r>
      <w:r>
        <w:rPr>
          <w:rFonts w:hint="eastAsia" w:ascii="宋体" w:hAnsi="Times New Roman" w:cs="Times New Roman" w:eastAsiaTheme="minorEastAsia"/>
          <w:snapToGrid/>
          <w:color w:val="auto"/>
          <w:kern w:val="2"/>
          <w:sz w:val="24"/>
          <w:szCs w:val="20"/>
          <w:highlight w:val="none"/>
          <w:lang w:val="en-US" w:eastAsia="zh-CN" w:bidi="ar-SA"/>
        </w:rPr>
        <w:t>双方签认车辆使用台班确认单对工作内容进行验收。</w:t>
      </w:r>
    </w:p>
    <w:p w14:paraId="609F6597">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rPr>
        <w:t>▲</w:t>
      </w:r>
      <w:r>
        <w:rPr>
          <w:rFonts w:hint="eastAsia" w:cs="仿宋" w:asciiTheme="minorEastAsia" w:hAnsiTheme="minorEastAsia"/>
          <w:kern w:val="0"/>
          <w:lang w:val="en-US" w:eastAsia="zh-CN"/>
        </w:rPr>
        <w:t>四、服务和质量要求</w:t>
      </w:r>
    </w:p>
    <w:p w14:paraId="11B03C9D">
      <w:pPr>
        <w:pStyle w:val="14"/>
        <w:numPr>
          <w:ilvl w:val="0"/>
          <w:numId w:val="0"/>
        </w:numPr>
        <w:ind w:firstLine="480" w:firstLineChars="200"/>
        <w:rPr>
          <w:rFonts w:hint="eastAsia" w:hAnsi="Times New Roman" w:cs="Times New Roman"/>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1</w:t>
      </w:r>
      <w:r>
        <w:rPr>
          <w:rFonts w:hint="eastAsia" w:ascii="宋体" w:hAnsi="Times New Roman" w:cs="Times New Roman" w:eastAsiaTheme="minorEastAsia"/>
          <w:snapToGrid/>
          <w:color w:val="auto"/>
          <w:kern w:val="2"/>
          <w:sz w:val="24"/>
          <w:szCs w:val="20"/>
          <w:lang w:val="en-US" w:eastAsia="zh-CN" w:bidi="ar-SA"/>
        </w:rPr>
        <w:t>.供应商所提供的吊车设备必须是通过年审的正规设备，吊车设备能正常安全运转，操作人员需持有相应的操作证，若供应商人员证件不符合要求的，应无条件予以更换。（提供承诺）</w:t>
      </w:r>
    </w:p>
    <w:p w14:paraId="2661CE91">
      <w:pPr>
        <w:pStyle w:val="6"/>
        <w:numPr>
          <w:ilvl w:val="0"/>
          <w:numId w:val="0"/>
        </w:numPr>
        <w:ind w:firstLine="480" w:firstLineChars="200"/>
        <w:rPr>
          <w:rFonts w:hint="default" w:ascii="宋体" w:hAnsi="Times New Roman" w:cs="Times New Roman" w:eastAsiaTheme="minorEastAsia"/>
          <w:snapToGrid/>
          <w:color w:val="auto"/>
          <w:kern w:val="2"/>
          <w:sz w:val="24"/>
          <w:szCs w:val="20"/>
          <w:lang w:val="en-US" w:eastAsia="zh-CN" w:bidi="ar-SA"/>
        </w:rPr>
      </w:pPr>
      <w:r>
        <w:rPr>
          <w:rFonts w:hint="eastAsia"/>
          <w:color w:val="auto"/>
          <w:lang w:val="en-US" w:eastAsia="zh-CN"/>
        </w:rPr>
        <w:t>2.采购人提前3天通知，供应商收到通知后必须在采购人要求的时间段安排吊车准时进场。</w:t>
      </w:r>
    </w:p>
    <w:p w14:paraId="3FA0F3F1">
      <w:pPr>
        <w:pStyle w:val="6"/>
        <w:numPr>
          <w:ilvl w:val="0"/>
          <w:numId w:val="0"/>
        </w:numPr>
        <w:ind w:firstLine="480" w:firstLineChars="200"/>
        <w:rPr>
          <w:rFonts w:hint="eastAsia" w:hAnsi="Times New Roman" w:cs="Times New Roman"/>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3</w:t>
      </w:r>
      <w:r>
        <w:rPr>
          <w:rFonts w:hint="eastAsia" w:ascii="宋体" w:hAnsi="Times New Roman" w:cs="Times New Roman" w:eastAsiaTheme="minorEastAsia"/>
          <w:snapToGrid/>
          <w:color w:val="auto"/>
          <w:kern w:val="2"/>
          <w:sz w:val="24"/>
          <w:szCs w:val="20"/>
          <w:lang w:val="en-US" w:eastAsia="zh-CN" w:bidi="ar-SA"/>
        </w:rPr>
        <w:t>.所租赁的吊车包含机器本身，以及吊车操作人员。供应商负责吊机日常耗材、维修等一系列服务。出现故障等问题</w:t>
      </w:r>
      <w:r>
        <w:rPr>
          <w:rFonts w:hint="eastAsia" w:hAnsi="Times New Roman" w:cs="Times New Roman"/>
          <w:snapToGrid/>
          <w:color w:val="auto"/>
          <w:kern w:val="2"/>
          <w:sz w:val="24"/>
          <w:szCs w:val="20"/>
          <w:lang w:val="en-US" w:eastAsia="zh-CN" w:bidi="ar-SA"/>
        </w:rPr>
        <w:t>且</w:t>
      </w:r>
      <w:r>
        <w:rPr>
          <w:rFonts w:hint="eastAsia" w:ascii="宋体" w:hAnsi="Times New Roman" w:cs="Times New Roman" w:eastAsiaTheme="minorEastAsia"/>
          <w:snapToGrid/>
          <w:color w:val="auto"/>
          <w:kern w:val="2"/>
          <w:sz w:val="24"/>
          <w:szCs w:val="20"/>
          <w:lang w:val="en-US" w:eastAsia="zh-CN" w:bidi="ar-SA"/>
        </w:rPr>
        <w:t>影响工作事项时，须立刻调派其他吊车进场工作</w:t>
      </w:r>
      <w:r>
        <w:rPr>
          <w:rFonts w:hint="eastAsia" w:hAnsi="Times New Roman" w:cs="Times New Roman"/>
          <w:snapToGrid/>
          <w:color w:val="auto"/>
          <w:kern w:val="2"/>
          <w:sz w:val="24"/>
          <w:szCs w:val="20"/>
          <w:lang w:val="en-US" w:eastAsia="zh-CN" w:bidi="ar-SA"/>
        </w:rPr>
        <w:t>。</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5D6F1E9B">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w:t>
      </w:r>
      <w:r>
        <w:rPr>
          <w:rFonts w:hint="eastAsia"/>
          <w:lang w:val="en-US" w:eastAsia="zh-CN"/>
        </w:rPr>
        <w:t>，</w:t>
      </w:r>
      <w:r>
        <w:rPr>
          <w:rFonts w:hint="eastAsia"/>
          <w:color w:val="auto"/>
          <w:lang w:val="en-US" w:eastAsia="zh-CN"/>
        </w:rPr>
        <w:t>如使用过程发生问题，供应商须在接到采购人通知后24小时内做出书面答复并提供解决方案。若需要派遣技术人员，则应在接到采购人通知后48小时内派人员到达现场进行免费指导解决问题。</w:t>
      </w:r>
    </w:p>
    <w:p w14:paraId="7E8E9ED8">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2D722D70">
      <w:pPr>
        <w:pStyle w:val="11"/>
        <w:rPr>
          <w:rFonts w:hint="eastAsia"/>
          <w:color w:val="auto"/>
          <w:lang w:eastAsia="zh-CN"/>
        </w:rPr>
      </w:pPr>
    </w:p>
    <w:p w14:paraId="1E4700CE">
      <w:pPr>
        <w:rPr>
          <w:rFonts w:hint="eastAsia"/>
          <w:color w:val="auto"/>
          <w:lang w:eastAsia="zh-CN"/>
        </w:rPr>
      </w:pPr>
    </w:p>
    <w:p w14:paraId="15817631">
      <w:pPr>
        <w:rPr>
          <w:rFonts w:hint="eastAsia"/>
          <w:color w:val="auto"/>
          <w:lang w:eastAsia="zh-CN"/>
        </w:rPr>
      </w:pPr>
    </w:p>
    <w:p w14:paraId="3E8B22D6">
      <w:pPr>
        <w:rPr>
          <w:rFonts w:hint="eastAsia"/>
          <w:color w:val="auto"/>
          <w:lang w:eastAsia="zh-CN"/>
        </w:rPr>
      </w:pPr>
    </w:p>
    <w:p w14:paraId="61E8F240">
      <w:pPr>
        <w:rPr>
          <w:rFonts w:hint="eastAsia"/>
          <w:color w:val="auto"/>
          <w:lang w:eastAsia="zh-CN"/>
        </w:rPr>
      </w:pPr>
    </w:p>
    <w:p w14:paraId="37803F56">
      <w:pPr>
        <w:rPr>
          <w:rFonts w:hint="eastAsia"/>
          <w:color w:val="auto"/>
          <w:lang w:eastAsia="zh-CN"/>
        </w:rPr>
      </w:pPr>
    </w:p>
    <w:p w14:paraId="55E55ECD">
      <w:pPr>
        <w:rPr>
          <w:rFonts w:hint="eastAsia"/>
          <w:color w:val="auto"/>
          <w:lang w:eastAsia="zh-CN"/>
        </w:rPr>
      </w:pPr>
    </w:p>
    <w:p w14:paraId="14C96D9D">
      <w:pPr>
        <w:rPr>
          <w:rFonts w:hint="eastAsia"/>
          <w:color w:val="auto"/>
          <w:lang w:eastAsia="zh-CN"/>
        </w:rPr>
      </w:pPr>
    </w:p>
    <w:p w14:paraId="76719E15">
      <w:pPr>
        <w:rPr>
          <w:rFonts w:hint="eastAsia"/>
          <w:color w:val="auto"/>
          <w:lang w:eastAsia="zh-CN"/>
        </w:rPr>
      </w:pPr>
    </w:p>
    <w:p w14:paraId="469628D6">
      <w:pPr>
        <w:rPr>
          <w:rFonts w:hint="eastAsia"/>
          <w:color w:val="auto"/>
          <w:lang w:eastAsia="zh-CN"/>
        </w:rPr>
      </w:pPr>
    </w:p>
    <w:p w14:paraId="74BCBB1B">
      <w:pPr>
        <w:rPr>
          <w:rFonts w:hint="eastAsia"/>
          <w:color w:val="auto"/>
          <w:lang w:eastAsia="zh-CN"/>
        </w:rPr>
      </w:pPr>
    </w:p>
    <w:p w14:paraId="5A44023A">
      <w:pPr>
        <w:rPr>
          <w:rFonts w:hint="eastAsia"/>
          <w:color w:val="auto"/>
          <w:lang w:eastAsia="zh-CN"/>
        </w:rPr>
      </w:pPr>
    </w:p>
    <w:p w14:paraId="0A3B6F7E">
      <w:pPr>
        <w:rPr>
          <w:rFonts w:hint="eastAsia"/>
          <w:color w:val="auto"/>
          <w:lang w:eastAsia="zh-CN"/>
        </w:rPr>
      </w:pPr>
    </w:p>
    <w:p w14:paraId="117CD380">
      <w:pPr>
        <w:rPr>
          <w:rFonts w:hint="eastAsia"/>
          <w:color w:val="auto"/>
          <w:lang w:eastAsia="zh-CN"/>
        </w:rPr>
      </w:pPr>
    </w:p>
    <w:p w14:paraId="16560AB8">
      <w:pPr>
        <w:rPr>
          <w:rFonts w:hint="eastAsia"/>
          <w:color w:val="auto"/>
          <w:lang w:eastAsia="zh-CN"/>
        </w:rPr>
      </w:pPr>
    </w:p>
    <w:p w14:paraId="530DDEA6">
      <w:pPr>
        <w:rPr>
          <w:rFonts w:hint="eastAsia"/>
          <w:color w:val="auto"/>
          <w:lang w:eastAsia="zh-CN"/>
        </w:rPr>
      </w:pPr>
    </w:p>
    <w:p w14:paraId="10D51575">
      <w:pPr>
        <w:rPr>
          <w:rFonts w:hint="eastAsia"/>
          <w:color w:val="auto"/>
          <w:lang w:eastAsia="zh-CN"/>
        </w:rPr>
      </w:pPr>
    </w:p>
    <w:p w14:paraId="7E568BB9">
      <w:pPr>
        <w:rPr>
          <w:rFonts w:hint="eastAsia"/>
          <w:color w:val="auto"/>
          <w:lang w:eastAsia="zh-CN"/>
        </w:rPr>
      </w:pPr>
    </w:p>
    <w:p w14:paraId="4FD14BFF">
      <w:pPr>
        <w:rPr>
          <w:rFonts w:hint="eastAsia"/>
          <w:color w:val="auto"/>
          <w:lang w:eastAsia="zh-CN"/>
        </w:rPr>
      </w:pPr>
    </w:p>
    <w:p w14:paraId="35121D4C">
      <w:pPr>
        <w:pStyle w:val="11"/>
        <w:rPr>
          <w:rFonts w:hint="eastAsia"/>
          <w:color w:val="auto"/>
          <w:lang w:eastAsia="zh-CN"/>
        </w:rPr>
      </w:pP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69"/>
      <w:bookmarkEnd w:id="19"/>
      <w:bookmarkStart w:id="20" w:name="_Toc184312098"/>
      <w:bookmarkEnd w:id="20"/>
      <w:bookmarkStart w:id="21" w:name="_Toc184314459"/>
      <w:bookmarkEnd w:id="21"/>
      <w:bookmarkStart w:id="22" w:name="_Toc184313245"/>
      <w:bookmarkEnd w:id="22"/>
      <w:bookmarkStart w:id="23" w:name="_Toc184313266"/>
      <w:bookmarkEnd w:id="23"/>
      <w:bookmarkStart w:id="24" w:name="_Toc184314420"/>
      <w:bookmarkEnd w:id="24"/>
      <w:bookmarkStart w:id="25" w:name="_Toc184312128"/>
      <w:bookmarkEnd w:id="25"/>
      <w:bookmarkStart w:id="26" w:name="_Toc184312123"/>
      <w:bookmarkEnd w:id="26"/>
      <w:bookmarkStart w:id="27" w:name="_Toc184314452"/>
      <w:bookmarkEnd w:id="27"/>
      <w:bookmarkStart w:id="28" w:name="_Toc184313289"/>
      <w:bookmarkEnd w:id="28"/>
      <w:bookmarkStart w:id="29" w:name="_Toc184308105"/>
      <w:bookmarkEnd w:id="29"/>
      <w:bookmarkStart w:id="30" w:name="_Toc184314430"/>
      <w:bookmarkEnd w:id="30"/>
      <w:bookmarkStart w:id="31" w:name="_Toc184313303"/>
      <w:bookmarkEnd w:id="31"/>
      <w:bookmarkStart w:id="32" w:name="_Toc184310289"/>
      <w:bookmarkEnd w:id="32"/>
      <w:bookmarkStart w:id="33" w:name="_Toc184314478"/>
      <w:bookmarkEnd w:id="33"/>
      <w:bookmarkStart w:id="34" w:name="_Toc184314465"/>
      <w:bookmarkEnd w:id="34"/>
      <w:bookmarkStart w:id="35" w:name="_Toc184314460"/>
      <w:bookmarkEnd w:id="35"/>
      <w:bookmarkStart w:id="36" w:name="_Toc184308100"/>
      <w:bookmarkEnd w:id="36"/>
      <w:bookmarkStart w:id="37" w:name="_Toc184310312"/>
      <w:bookmarkEnd w:id="37"/>
      <w:bookmarkStart w:id="38" w:name="_Toc184312106"/>
      <w:bookmarkEnd w:id="38"/>
      <w:bookmarkStart w:id="39" w:name="_Toc184310320"/>
      <w:bookmarkEnd w:id="39"/>
      <w:bookmarkStart w:id="40" w:name="_Toc184312133"/>
      <w:bookmarkEnd w:id="40"/>
      <w:bookmarkStart w:id="41" w:name="_Toc184310282"/>
      <w:bookmarkEnd w:id="41"/>
      <w:bookmarkStart w:id="42" w:name="_Toc184314479"/>
      <w:bookmarkEnd w:id="42"/>
      <w:bookmarkStart w:id="43" w:name="_Toc184308048"/>
      <w:bookmarkEnd w:id="43"/>
      <w:bookmarkStart w:id="44" w:name="_Toc184312124"/>
      <w:bookmarkEnd w:id="44"/>
      <w:bookmarkStart w:id="45" w:name="_Toc184310318"/>
      <w:bookmarkEnd w:id="45"/>
      <w:bookmarkStart w:id="46" w:name="_Toc184312089"/>
      <w:bookmarkEnd w:id="46"/>
      <w:bookmarkStart w:id="47" w:name="_Toc184312119"/>
      <w:bookmarkEnd w:id="47"/>
      <w:bookmarkStart w:id="48" w:name="_Toc184314439"/>
      <w:bookmarkEnd w:id="48"/>
      <w:bookmarkStart w:id="49" w:name="_Toc184308090"/>
      <w:bookmarkEnd w:id="49"/>
      <w:bookmarkStart w:id="50" w:name="_Toc184310284"/>
      <w:bookmarkEnd w:id="50"/>
      <w:bookmarkStart w:id="51" w:name="_Toc184314446"/>
      <w:bookmarkEnd w:id="51"/>
      <w:bookmarkStart w:id="52" w:name="_Toc184308047"/>
      <w:bookmarkEnd w:id="52"/>
      <w:bookmarkStart w:id="53" w:name="_Toc184314431"/>
      <w:bookmarkEnd w:id="53"/>
      <w:bookmarkStart w:id="54" w:name="_Toc184313280"/>
      <w:bookmarkEnd w:id="54"/>
      <w:bookmarkStart w:id="55" w:name="_Toc184308060"/>
      <w:bookmarkEnd w:id="55"/>
      <w:bookmarkStart w:id="56" w:name="_Toc184312083"/>
      <w:bookmarkEnd w:id="56"/>
      <w:bookmarkStart w:id="57" w:name="_Toc184310296"/>
      <w:bookmarkEnd w:id="57"/>
      <w:bookmarkStart w:id="58" w:name="_Toc184310308"/>
      <w:bookmarkEnd w:id="58"/>
      <w:bookmarkStart w:id="59" w:name="_Toc184313305"/>
      <w:bookmarkEnd w:id="59"/>
      <w:bookmarkStart w:id="60" w:name="_Toc184313256"/>
      <w:bookmarkEnd w:id="60"/>
      <w:bookmarkStart w:id="61" w:name="_Toc184312134"/>
      <w:bookmarkEnd w:id="61"/>
      <w:bookmarkStart w:id="62" w:name="_Toc184314413"/>
      <w:bookmarkEnd w:id="62"/>
      <w:bookmarkStart w:id="63" w:name="_Toc184310330"/>
      <w:bookmarkEnd w:id="63"/>
      <w:bookmarkStart w:id="64" w:name="_Toc184314466"/>
      <w:bookmarkEnd w:id="64"/>
      <w:bookmarkStart w:id="65" w:name="_Toc184312091"/>
      <w:bookmarkEnd w:id="65"/>
      <w:bookmarkStart w:id="66" w:name="_Toc184313246"/>
      <w:bookmarkEnd w:id="66"/>
      <w:bookmarkStart w:id="67" w:name="_Toc184312122"/>
      <w:bookmarkEnd w:id="67"/>
      <w:bookmarkStart w:id="68" w:name="_Toc184312094"/>
      <w:bookmarkEnd w:id="68"/>
      <w:bookmarkStart w:id="69" w:name="_Toc184313273"/>
      <w:bookmarkEnd w:id="69"/>
      <w:bookmarkStart w:id="70" w:name="_Toc184312108"/>
      <w:bookmarkEnd w:id="70"/>
      <w:bookmarkStart w:id="71" w:name="_Toc184310306"/>
      <w:bookmarkEnd w:id="71"/>
      <w:bookmarkStart w:id="72" w:name="_Toc184313259"/>
      <w:bookmarkEnd w:id="72"/>
      <w:bookmarkStart w:id="73" w:name="_Toc184310302"/>
      <w:bookmarkEnd w:id="73"/>
      <w:bookmarkStart w:id="74" w:name="_Toc184310298"/>
      <w:bookmarkEnd w:id="74"/>
      <w:bookmarkStart w:id="75" w:name="_Toc184314414"/>
      <w:bookmarkEnd w:id="75"/>
      <w:bookmarkStart w:id="76" w:name="_Toc184308074"/>
      <w:bookmarkEnd w:id="76"/>
      <w:bookmarkStart w:id="77" w:name="_Toc184310307"/>
      <w:bookmarkEnd w:id="77"/>
      <w:bookmarkStart w:id="78" w:name="_Toc184310277"/>
      <w:bookmarkEnd w:id="78"/>
      <w:bookmarkStart w:id="79" w:name="_Toc184314433"/>
      <w:bookmarkEnd w:id="79"/>
      <w:bookmarkStart w:id="80" w:name="_Toc184308101"/>
      <w:bookmarkEnd w:id="80"/>
      <w:bookmarkStart w:id="81" w:name="_Toc184312120"/>
      <w:bookmarkEnd w:id="81"/>
      <w:bookmarkStart w:id="82" w:name="_Toc184312071"/>
      <w:bookmarkEnd w:id="82"/>
      <w:bookmarkStart w:id="83" w:name="_Toc184313241"/>
      <w:bookmarkEnd w:id="83"/>
      <w:bookmarkStart w:id="84" w:name="_Toc184312080"/>
      <w:bookmarkEnd w:id="84"/>
      <w:bookmarkStart w:id="85" w:name="_Toc184308102"/>
      <w:bookmarkEnd w:id="85"/>
      <w:bookmarkStart w:id="86" w:name="_Toc184312075"/>
      <w:bookmarkEnd w:id="86"/>
      <w:bookmarkStart w:id="87" w:name="_Toc184312068"/>
      <w:bookmarkEnd w:id="87"/>
      <w:bookmarkStart w:id="88" w:name="_Toc184308053"/>
      <w:bookmarkEnd w:id="88"/>
      <w:bookmarkStart w:id="89" w:name="_Toc184310343"/>
      <w:bookmarkEnd w:id="89"/>
      <w:bookmarkStart w:id="90" w:name="_Toc184310293"/>
      <w:bookmarkEnd w:id="90"/>
      <w:bookmarkStart w:id="91" w:name="_Toc184313267"/>
      <w:bookmarkEnd w:id="91"/>
      <w:bookmarkStart w:id="92" w:name="_Toc184312099"/>
      <w:bookmarkEnd w:id="92"/>
      <w:bookmarkStart w:id="93" w:name="_Toc184314458"/>
      <w:bookmarkEnd w:id="93"/>
      <w:bookmarkStart w:id="94" w:name="_Toc184310339"/>
      <w:bookmarkEnd w:id="94"/>
      <w:bookmarkStart w:id="95" w:name="_Toc184312095"/>
      <w:bookmarkEnd w:id="95"/>
      <w:bookmarkStart w:id="96" w:name="_Toc184310288"/>
      <w:bookmarkEnd w:id="96"/>
      <w:bookmarkStart w:id="97" w:name="_Toc184312092"/>
      <w:bookmarkEnd w:id="97"/>
      <w:bookmarkStart w:id="98" w:name="_Toc184312079"/>
      <w:bookmarkEnd w:id="98"/>
      <w:bookmarkStart w:id="99" w:name="_Toc184308041"/>
      <w:bookmarkEnd w:id="99"/>
      <w:bookmarkStart w:id="100" w:name="_Toc184314415"/>
      <w:bookmarkEnd w:id="100"/>
      <w:bookmarkStart w:id="101" w:name="_Toc184308085"/>
      <w:bookmarkEnd w:id="101"/>
      <w:bookmarkStart w:id="102" w:name="_Toc184313299"/>
      <w:bookmarkEnd w:id="102"/>
      <w:bookmarkStart w:id="103" w:name="_Toc184308066"/>
      <w:bookmarkEnd w:id="103"/>
      <w:bookmarkStart w:id="104" w:name="_Toc184308058"/>
      <w:bookmarkEnd w:id="104"/>
      <w:bookmarkStart w:id="105" w:name="_Toc184314448"/>
      <w:bookmarkEnd w:id="105"/>
      <w:bookmarkStart w:id="106" w:name="_Toc184313278"/>
      <w:bookmarkEnd w:id="106"/>
      <w:bookmarkStart w:id="107" w:name="_Toc184308104"/>
      <w:bookmarkEnd w:id="107"/>
      <w:bookmarkStart w:id="108" w:name="_Toc184308040"/>
      <w:bookmarkEnd w:id="108"/>
      <w:bookmarkStart w:id="109" w:name="_Toc184308072"/>
      <w:bookmarkEnd w:id="109"/>
      <w:bookmarkStart w:id="110" w:name="_Toc184312084"/>
      <w:bookmarkEnd w:id="110"/>
      <w:bookmarkStart w:id="111" w:name="_Toc184308097"/>
      <w:bookmarkEnd w:id="111"/>
      <w:bookmarkStart w:id="112" w:name="_Toc184313307"/>
      <w:bookmarkEnd w:id="112"/>
      <w:bookmarkStart w:id="113" w:name="_Toc184313249"/>
      <w:bookmarkEnd w:id="113"/>
      <w:bookmarkStart w:id="114" w:name="_Toc184312107"/>
      <w:bookmarkEnd w:id="114"/>
      <w:bookmarkStart w:id="115" w:name="_Toc184313300"/>
      <w:bookmarkEnd w:id="115"/>
      <w:bookmarkStart w:id="116" w:name="_Toc184314427"/>
      <w:bookmarkEnd w:id="116"/>
      <w:bookmarkStart w:id="117" w:name="_Toc184310286"/>
      <w:bookmarkEnd w:id="117"/>
      <w:bookmarkStart w:id="118" w:name="_Toc184312097"/>
      <w:bookmarkEnd w:id="118"/>
      <w:bookmarkStart w:id="119" w:name="_Toc184312077"/>
      <w:bookmarkEnd w:id="119"/>
      <w:bookmarkStart w:id="120" w:name="_Toc184313238"/>
      <w:bookmarkEnd w:id="120"/>
      <w:bookmarkStart w:id="121" w:name="_Toc184312139"/>
      <w:bookmarkEnd w:id="121"/>
      <w:bookmarkStart w:id="122" w:name="_Toc184312082"/>
      <w:bookmarkEnd w:id="122"/>
      <w:bookmarkStart w:id="123" w:name="_Toc184313254"/>
      <w:bookmarkEnd w:id="123"/>
      <w:bookmarkStart w:id="124" w:name="_Toc184308093"/>
      <w:bookmarkEnd w:id="124"/>
      <w:bookmarkStart w:id="125" w:name="_Toc184310324"/>
      <w:bookmarkEnd w:id="125"/>
      <w:bookmarkStart w:id="126" w:name="_Toc184312137"/>
      <w:bookmarkEnd w:id="126"/>
      <w:bookmarkStart w:id="127" w:name="_Toc184313297"/>
      <w:bookmarkEnd w:id="127"/>
      <w:bookmarkStart w:id="128" w:name="_Toc184313276"/>
      <w:bookmarkEnd w:id="128"/>
      <w:bookmarkStart w:id="129" w:name="_Toc184312088"/>
      <w:bookmarkEnd w:id="129"/>
      <w:bookmarkStart w:id="130" w:name="_Toc184310338"/>
      <w:bookmarkEnd w:id="130"/>
      <w:bookmarkStart w:id="131" w:name="_Toc184313296"/>
      <w:bookmarkEnd w:id="131"/>
      <w:bookmarkStart w:id="132" w:name="_Toc184313244"/>
      <w:bookmarkEnd w:id="132"/>
      <w:bookmarkStart w:id="133" w:name="_Toc184314475"/>
      <w:bookmarkEnd w:id="133"/>
      <w:bookmarkStart w:id="134" w:name="_Toc184314481"/>
      <w:bookmarkEnd w:id="134"/>
      <w:bookmarkStart w:id="135" w:name="_Toc184314416"/>
      <w:bookmarkEnd w:id="135"/>
      <w:bookmarkStart w:id="136" w:name="_Toc184313268"/>
      <w:bookmarkEnd w:id="136"/>
      <w:bookmarkStart w:id="137" w:name="_Toc184312116"/>
      <w:bookmarkEnd w:id="137"/>
      <w:bookmarkStart w:id="138" w:name="_Toc184314422"/>
      <w:bookmarkEnd w:id="138"/>
      <w:bookmarkStart w:id="139" w:name="_Toc184308107"/>
      <w:bookmarkEnd w:id="139"/>
      <w:bookmarkStart w:id="140" w:name="_Toc184312076"/>
      <w:bookmarkEnd w:id="140"/>
      <w:bookmarkStart w:id="141" w:name="_Toc184314480"/>
      <w:bookmarkEnd w:id="141"/>
      <w:bookmarkStart w:id="142" w:name="_Toc184314421"/>
      <w:bookmarkEnd w:id="142"/>
      <w:bookmarkStart w:id="143" w:name="_Toc184314461"/>
      <w:bookmarkEnd w:id="143"/>
      <w:bookmarkStart w:id="144" w:name="_Toc184314435"/>
      <w:bookmarkEnd w:id="144"/>
      <w:bookmarkStart w:id="145" w:name="_Toc184308051"/>
      <w:bookmarkEnd w:id="145"/>
      <w:bookmarkStart w:id="146" w:name="_Toc184310281"/>
      <w:bookmarkEnd w:id="146"/>
      <w:bookmarkStart w:id="147" w:name="_Toc184312096"/>
      <w:bookmarkEnd w:id="147"/>
      <w:bookmarkStart w:id="148" w:name="_Toc184314468"/>
      <w:bookmarkEnd w:id="148"/>
      <w:bookmarkStart w:id="149" w:name="_Toc184312105"/>
      <w:bookmarkEnd w:id="149"/>
      <w:bookmarkStart w:id="150" w:name="_Toc184308042"/>
      <w:bookmarkEnd w:id="150"/>
      <w:bookmarkStart w:id="151" w:name="_Toc184314445"/>
      <w:bookmarkEnd w:id="151"/>
      <w:bookmarkStart w:id="152" w:name="_Toc184312127"/>
      <w:bookmarkEnd w:id="152"/>
      <w:bookmarkStart w:id="153" w:name="_Toc184308087"/>
      <w:bookmarkEnd w:id="153"/>
      <w:bookmarkStart w:id="154" w:name="_Toc184314443"/>
      <w:bookmarkEnd w:id="154"/>
      <w:bookmarkStart w:id="155" w:name="_Toc184312081"/>
      <w:bookmarkEnd w:id="155"/>
      <w:bookmarkStart w:id="156" w:name="_Toc184313270"/>
      <w:bookmarkEnd w:id="156"/>
      <w:bookmarkStart w:id="157" w:name="_Toc184314472"/>
      <w:bookmarkEnd w:id="157"/>
      <w:bookmarkStart w:id="158" w:name="_Toc184310331"/>
      <w:bookmarkEnd w:id="158"/>
      <w:bookmarkStart w:id="159" w:name="_Toc184312078"/>
      <w:bookmarkEnd w:id="159"/>
      <w:bookmarkStart w:id="160" w:name="_Toc184312104"/>
      <w:bookmarkEnd w:id="160"/>
      <w:bookmarkStart w:id="161" w:name="_Toc184310341"/>
      <w:bookmarkEnd w:id="161"/>
      <w:bookmarkStart w:id="162" w:name="_Toc184314419"/>
      <w:bookmarkEnd w:id="162"/>
      <w:bookmarkStart w:id="163" w:name="_Toc184310322"/>
      <w:bookmarkEnd w:id="163"/>
      <w:bookmarkStart w:id="164" w:name="_Toc184308062"/>
      <w:bookmarkEnd w:id="164"/>
      <w:bookmarkStart w:id="165" w:name="_Toc184314410"/>
      <w:bookmarkEnd w:id="165"/>
      <w:bookmarkStart w:id="166" w:name="_Toc184314456"/>
      <w:bookmarkEnd w:id="166"/>
      <w:bookmarkStart w:id="167" w:name="_Toc184312125"/>
      <w:bookmarkEnd w:id="167"/>
      <w:bookmarkStart w:id="168" w:name="_Toc184313242"/>
      <w:bookmarkEnd w:id="168"/>
      <w:bookmarkStart w:id="169" w:name="_Toc184313251"/>
      <w:bookmarkEnd w:id="169"/>
      <w:bookmarkStart w:id="170" w:name="_Toc184310323"/>
      <w:bookmarkEnd w:id="170"/>
      <w:bookmarkStart w:id="171" w:name="_Toc184312136"/>
      <w:bookmarkEnd w:id="171"/>
      <w:bookmarkStart w:id="172" w:name="_Toc184308043"/>
      <w:bookmarkEnd w:id="172"/>
      <w:bookmarkStart w:id="173" w:name="_Toc184308081"/>
      <w:bookmarkEnd w:id="173"/>
      <w:bookmarkStart w:id="174" w:name="_Toc184313283"/>
      <w:bookmarkEnd w:id="174"/>
      <w:bookmarkStart w:id="175" w:name="_Toc184310316"/>
      <w:bookmarkEnd w:id="175"/>
      <w:bookmarkStart w:id="176" w:name="_Toc184308103"/>
      <w:bookmarkEnd w:id="176"/>
      <w:bookmarkStart w:id="177" w:name="_Toc184312085"/>
      <w:bookmarkEnd w:id="177"/>
      <w:bookmarkStart w:id="178" w:name="_Toc184314474"/>
      <w:bookmarkEnd w:id="178"/>
      <w:bookmarkStart w:id="179" w:name="_Toc184308036"/>
      <w:bookmarkEnd w:id="179"/>
      <w:bookmarkStart w:id="180" w:name="_Toc184312086"/>
      <w:bookmarkEnd w:id="180"/>
      <w:bookmarkStart w:id="181" w:name="_Toc184310329"/>
      <w:bookmarkEnd w:id="181"/>
      <w:bookmarkStart w:id="182" w:name="_Toc184313279"/>
      <w:bookmarkEnd w:id="182"/>
      <w:bookmarkStart w:id="183" w:name="_Toc184308095"/>
      <w:bookmarkEnd w:id="183"/>
      <w:bookmarkStart w:id="184" w:name="_Toc184312126"/>
      <w:bookmarkEnd w:id="184"/>
      <w:bookmarkStart w:id="185" w:name="_Toc184313265"/>
      <w:bookmarkEnd w:id="185"/>
      <w:bookmarkStart w:id="186" w:name="_Toc184312117"/>
      <w:bookmarkEnd w:id="186"/>
      <w:bookmarkStart w:id="187" w:name="_Toc184310292"/>
      <w:bookmarkEnd w:id="187"/>
      <w:bookmarkStart w:id="188" w:name="_Toc184308050"/>
      <w:bookmarkEnd w:id="188"/>
      <w:bookmarkStart w:id="189" w:name="_Toc184313286"/>
      <w:bookmarkEnd w:id="189"/>
      <w:bookmarkStart w:id="190" w:name="_Toc184313262"/>
      <w:bookmarkEnd w:id="190"/>
      <w:bookmarkStart w:id="191" w:name="_Toc184313291"/>
      <w:bookmarkEnd w:id="191"/>
      <w:bookmarkStart w:id="192" w:name="_Toc184308082"/>
      <w:bookmarkEnd w:id="192"/>
      <w:bookmarkStart w:id="193" w:name="_Toc184310328"/>
      <w:bookmarkEnd w:id="193"/>
      <w:bookmarkStart w:id="194" w:name="_Toc184308068"/>
      <w:bookmarkEnd w:id="194"/>
      <w:bookmarkStart w:id="195" w:name="_Toc184313294"/>
      <w:bookmarkEnd w:id="195"/>
      <w:bookmarkStart w:id="196" w:name="_Toc184308083"/>
      <w:bookmarkEnd w:id="196"/>
      <w:bookmarkStart w:id="197" w:name="_Toc184313240"/>
      <w:bookmarkEnd w:id="197"/>
      <w:bookmarkStart w:id="198" w:name="_Toc184310287"/>
      <w:bookmarkEnd w:id="198"/>
      <w:bookmarkStart w:id="199" w:name="_Toc184314442"/>
      <w:bookmarkEnd w:id="199"/>
      <w:bookmarkStart w:id="200" w:name="_Toc184308078"/>
      <w:bookmarkEnd w:id="200"/>
      <w:bookmarkStart w:id="201" w:name="_Toc184310301"/>
      <w:bookmarkEnd w:id="201"/>
      <w:bookmarkStart w:id="202" w:name="_Toc184313295"/>
      <w:bookmarkEnd w:id="202"/>
      <w:bookmarkStart w:id="203" w:name="_Toc184313253"/>
      <w:bookmarkEnd w:id="203"/>
      <w:bookmarkStart w:id="204" w:name="_Toc184312093"/>
      <w:bookmarkEnd w:id="204"/>
      <w:bookmarkStart w:id="205" w:name="_Toc184314428"/>
      <w:bookmarkEnd w:id="205"/>
      <w:bookmarkStart w:id="206" w:name="_Toc184313248"/>
      <w:bookmarkEnd w:id="206"/>
      <w:bookmarkStart w:id="207" w:name="_Toc184314432"/>
      <w:bookmarkEnd w:id="207"/>
      <w:bookmarkStart w:id="208" w:name="_Toc184310280"/>
      <w:bookmarkEnd w:id="208"/>
      <w:bookmarkStart w:id="209" w:name="_Toc184314447"/>
      <w:bookmarkEnd w:id="209"/>
      <w:bookmarkStart w:id="210" w:name="_Toc184310309"/>
      <w:bookmarkEnd w:id="210"/>
      <w:bookmarkStart w:id="211" w:name="_Toc184310291"/>
      <w:bookmarkEnd w:id="211"/>
      <w:bookmarkStart w:id="212" w:name="_Toc184313292"/>
      <w:bookmarkEnd w:id="212"/>
      <w:bookmarkStart w:id="213" w:name="_Toc184310305"/>
      <w:bookmarkEnd w:id="213"/>
      <w:bookmarkStart w:id="214" w:name="_Toc184314453"/>
      <w:bookmarkEnd w:id="214"/>
      <w:bookmarkStart w:id="215" w:name="_Toc184313260"/>
      <w:bookmarkEnd w:id="215"/>
      <w:bookmarkStart w:id="216" w:name="_Toc184313287"/>
      <w:bookmarkEnd w:id="216"/>
      <w:bookmarkStart w:id="217" w:name="_Toc184313302"/>
      <w:bookmarkEnd w:id="217"/>
      <w:bookmarkStart w:id="218" w:name="_Toc184310304"/>
      <w:bookmarkEnd w:id="218"/>
      <w:bookmarkStart w:id="219" w:name="_Toc184308056"/>
      <w:bookmarkEnd w:id="219"/>
      <w:bookmarkStart w:id="220" w:name="_Toc184308069"/>
      <w:bookmarkEnd w:id="220"/>
      <w:bookmarkStart w:id="221" w:name="_Toc184312090"/>
      <w:bookmarkEnd w:id="221"/>
      <w:bookmarkStart w:id="222" w:name="_Toc184308080"/>
      <w:bookmarkEnd w:id="222"/>
      <w:bookmarkStart w:id="223" w:name="_Toc184314470"/>
      <w:bookmarkEnd w:id="223"/>
      <w:bookmarkStart w:id="224" w:name="_Toc184313250"/>
      <w:bookmarkEnd w:id="224"/>
      <w:bookmarkStart w:id="225" w:name="_Toc184310275"/>
      <w:bookmarkEnd w:id="225"/>
      <w:bookmarkStart w:id="226" w:name="_Toc184313272"/>
      <w:bookmarkEnd w:id="226"/>
      <w:bookmarkStart w:id="227" w:name="_Toc184308071"/>
      <w:bookmarkEnd w:id="227"/>
      <w:bookmarkStart w:id="228" w:name="_Toc184314467"/>
      <w:bookmarkEnd w:id="228"/>
      <w:bookmarkStart w:id="229" w:name="_Toc184310344"/>
      <w:bookmarkEnd w:id="229"/>
      <w:bookmarkStart w:id="230" w:name="_Toc184313239"/>
      <w:bookmarkEnd w:id="230"/>
      <w:bookmarkStart w:id="231" w:name="_Toc184313288"/>
      <w:bookmarkEnd w:id="231"/>
      <w:bookmarkStart w:id="232" w:name="_Toc184313274"/>
      <w:bookmarkEnd w:id="232"/>
      <w:bookmarkStart w:id="233" w:name="_Toc184308044"/>
      <w:bookmarkEnd w:id="233"/>
      <w:bookmarkStart w:id="234" w:name="_Toc184313308"/>
      <w:bookmarkEnd w:id="234"/>
      <w:bookmarkStart w:id="235" w:name="_Toc184308046"/>
      <w:bookmarkEnd w:id="235"/>
      <w:bookmarkStart w:id="236" w:name="_Toc184313247"/>
      <w:bookmarkEnd w:id="236"/>
      <w:bookmarkStart w:id="237" w:name="_Toc184313304"/>
      <w:bookmarkEnd w:id="237"/>
      <w:bookmarkStart w:id="238" w:name="_Toc184313281"/>
      <w:bookmarkEnd w:id="238"/>
      <w:bookmarkStart w:id="239" w:name="_Toc184310278"/>
      <w:bookmarkEnd w:id="239"/>
      <w:bookmarkStart w:id="240" w:name="_Toc184313290"/>
      <w:bookmarkEnd w:id="240"/>
      <w:bookmarkStart w:id="241" w:name="_Toc184310319"/>
      <w:bookmarkEnd w:id="241"/>
      <w:bookmarkStart w:id="242" w:name="_Toc184314477"/>
      <w:bookmarkEnd w:id="242"/>
      <w:bookmarkStart w:id="243" w:name="_Toc184312114"/>
      <w:bookmarkEnd w:id="243"/>
      <w:bookmarkStart w:id="244" w:name="_Toc184312101"/>
      <w:bookmarkEnd w:id="244"/>
      <w:bookmarkStart w:id="245" w:name="_Toc184312103"/>
      <w:bookmarkEnd w:id="245"/>
      <w:bookmarkStart w:id="246" w:name="_Toc184313284"/>
      <w:bookmarkEnd w:id="246"/>
      <w:bookmarkStart w:id="247" w:name="_Toc184314450"/>
      <w:bookmarkEnd w:id="247"/>
      <w:bookmarkStart w:id="248" w:name="_Toc184314425"/>
      <w:bookmarkEnd w:id="248"/>
      <w:bookmarkStart w:id="249" w:name="_Toc184312109"/>
      <w:bookmarkEnd w:id="249"/>
      <w:bookmarkStart w:id="250" w:name="_Toc184314418"/>
      <w:bookmarkEnd w:id="250"/>
      <w:bookmarkStart w:id="251" w:name="_Toc184313243"/>
      <w:bookmarkEnd w:id="251"/>
      <w:bookmarkStart w:id="252" w:name="_Toc184310310"/>
      <w:bookmarkEnd w:id="252"/>
      <w:bookmarkStart w:id="253" w:name="_Toc184313301"/>
      <w:bookmarkEnd w:id="253"/>
      <w:bookmarkStart w:id="254" w:name="_Toc184310273"/>
      <w:bookmarkEnd w:id="254"/>
      <w:bookmarkStart w:id="255" w:name="_Toc184314417"/>
      <w:bookmarkEnd w:id="255"/>
      <w:bookmarkStart w:id="256" w:name="_Toc184314463"/>
      <w:bookmarkEnd w:id="256"/>
      <w:bookmarkStart w:id="257" w:name="_Toc184312087"/>
      <w:bookmarkEnd w:id="257"/>
      <w:bookmarkStart w:id="258" w:name="_Toc184313271"/>
      <w:bookmarkEnd w:id="258"/>
      <w:bookmarkStart w:id="259" w:name="_Toc184310326"/>
      <w:bookmarkEnd w:id="259"/>
      <w:bookmarkStart w:id="260" w:name="_Toc184312113"/>
      <w:bookmarkEnd w:id="260"/>
      <w:bookmarkStart w:id="261" w:name="_Toc184312069"/>
      <w:bookmarkEnd w:id="261"/>
      <w:bookmarkStart w:id="262" w:name="_Toc184314436"/>
      <w:bookmarkEnd w:id="262"/>
      <w:bookmarkStart w:id="263" w:name="_Toc184308070"/>
      <w:bookmarkEnd w:id="263"/>
      <w:bookmarkStart w:id="264" w:name="_Toc184314482"/>
      <w:bookmarkEnd w:id="264"/>
      <w:bookmarkStart w:id="265" w:name="_Toc184314434"/>
      <w:bookmarkEnd w:id="265"/>
      <w:bookmarkStart w:id="266" w:name="_Toc184313258"/>
      <w:bookmarkEnd w:id="266"/>
      <w:bookmarkStart w:id="267" w:name="_Toc184312135"/>
      <w:bookmarkEnd w:id="267"/>
      <w:bookmarkStart w:id="268" w:name="_Toc184308055"/>
      <w:bookmarkEnd w:id="268"/>
      <w:bookmarkStart w:id="269" w:name="_Toc184313263"/>
      <w:bookmarkEnd w:id="269"/>
      <w:bookmarkStart w:id="270" w:name="_Toc184310317"/>
      <w:bookmarkEnd w:id="270"/>
      <w:bookmarkStart w:id="271" w:name="_Toc184310340"/>
      <w:bookmarkEnd w:id="271"/>
      <w:bookmarkStart w:id="272" w:name="_Toc184308061"/>
      <w:bookmarkEnd w:id="272"/>
      <w:bookmarkStart w:id="273" w:name="_Toc184310336"/>
      <w:bookmarkEnd w:id="273"/>
      <w:bookmarkStart w:id="274" w:name="_Toc184308086"/>
      <w:bookmarkEnd w:id="274"/>
      <w:bookmarkStart w:id="275" w:name="_Toc184310283"/>
      <w:bookmarkEnd w:id="275"/>
      <w:bookmarkStart w:id="276" w:name="_Toc184314426"/>
      <w:bookmarkEnd w:id="276"/>
      <w:bookmarkStart w:id="277" w:name="_Toc184310315"/>
      <w:bookmarkEnd w:id="277"/>
      <w:bookmarkStart w:id="278" w:name="_Toc184308077"/>
      <w:bookmarkEnd w:id="278"/>
      <w:bookmarkStart w:id="279" w:name="_Toc184308057"/>
      <w:bookmarkEnd w:id="279"/>
      <w:bookmarkStart w:id="280" w:name="_Toc184312070"/>
      <w:bookmarkEnd w:id="280"/>
      <w:bookmarkStart w:id="281" w:name="_Toc184313298"/>
      <w:bookmarkEnd w:id="281"/>
      <w:bookmarkStart w:id="282" w:name="_Toc184312112"/>
      <w:bookmarkEnd w:id="282"/>
      <w:bookmarkStart w:id="283" w:name="_Toc184314412"/>
      <w:bookmarkEnd w:id="283"/>
      <w:bookmarkStart w:id="284" w:name="_Toc184313310"/>
      <w:bookmarkEnd w:id="284"/>
      <w:bookmarkStart w:id="285" w:name="_Toc184313306"/>
      <w:bookmarkEnd w:id="285"/>
      <w:bookmarkStart w:id="286" w:name="_Toc184308099"/>
      <w:bookmarkEnd w:id="286"/>
      <w:bookmarkStart w:id="287" w:name="_Toc184310332"/>
      <w:bookmarkEnd w:id="287"/>
      <w:bookmarkStart w:id="288" w:name="_Toc184308089"/>
      <w:bookmarkEnd w:id="288"/>
      <w:bookmarkStart w:id="289" w:name="_Toc184308108"/>
      <w:bookmarkEnd w:id="289"/>
      <w:bookmarkStart w:id="290" w:name="_Toc184308075"/>
      <w:bookmarkEnd w:id="290"/>
      <w:bookmarkStart w:id="291" w:name="_Toc184310327"/>
      <w:bookmarkEnd w:id="291"/>
      <w:bookmarkStart w:id="292" w:name="_Toc184312130"/>
      <w:bookmarkEnd w:id="292"/>
      <w:bookmarkStart w:id="293" w:name="_Toc184312118"/>
      <w:bookmarkEnd w:id="293"/>
      <w:bookmarkStart w:id="294" w:name="_Toc184310290"/>
      <w:bookmarkEnd w:id="294"/>
      <w:bookmarkStart w:id="295" w:name="_Toc184314444"/>
      <w:bookmarkEnd w:id="295"/>
      <w:bookmarkStart w:id="296" w:name="_Toc184313264"/>
      <w:bookmarkEnd w:id="296"/>
      <w:bookmarkStart w:id="297" w:name="_Toc184308038"/>
      <w:bookmarkEnd w:id="297"/>
      <w:bookmarkStart w:id="298" w:name="_Toc184312121"/>
      <w:bookmarkEnd w:id="298"/>
      <w:bookmarkStart w:id="299" w:name="_Toc184310333"/>
      <w:bookmarkEnd w:id="299"/>
      <w:bookmarkStart w:id="300" w:name="_Toc184310321"/>
      <w:bookmarkEnd w:id="300"/>
      <w:bookmarkStart w:id="301" w:name="_Toc184313293"/>
      <w:bookmarkEnd w:id="301"/>
      <w:bookmarkStart w:id="302" w:name="_Toc184314441"/>
      <w:bookmarkEnd w:id="302"/>
      <w:bookmarkStart w:id="303" w:name="_Toc184308096"/>
      <w:bookmarkEnd w:id="303"/>
      <w:bookmarkStart w:id="304" w:name="_Toc184310334"/>
      <w:bookmarkEnd w:id="304"/>
      <w:bookmarkStart w:id="305" w:name="_Toc184310272"/>
      <w:bookmarkEnd w:id="305"/>
      <w:bookmarkStart w:id="306" w:name="_Toc184308039"/>
      <w:bookmarkEnd w:id="306"/>
      <w:bookmarkStart w:id="307" w:name="_Toc184314473"/>
      <w:bookmarkEnd w:id="307"/>
      <w:bookmarkStart w:id="308" w:name="_Toc184314476"/>
      <w:bookmarkEnd w:id="308"/>
      <w:bookmarkStart w:id="309" w:name="_Toc184312110"/>
      <w:bookmarkEnd w:id="309"/>
      <w:bookmarkStart w:id="310" w:name="_Toc184310303"/>
      <w:bookmarkEnd w:id="310"/>
      <w:bookmarkStart w:id="311" w:name="_Toc184314423"/>
      <w:bookmarkEnd w:id="311"/>
      <w:bookmarkStart w:id="312" w:name="_Toc184308073"/>
      <w:bookmarkEnd w:id="312"/>
      <w:bookmarkStart w:id="313" w:name="_Toc184310274"/>
      <w:bookmarkEnd w:id="313"/>
      <w:bookmarkStart w:id="314" w:name="_Toc184308065"/>
      <w:bookmarkEnd w:id="314"/>
      <w:bookmarkStart w:id="315" w:name="_Toc184312129"/>
      <w:bookmarkEnd w:id="315"/>
      <w:bookmarkStart w:id="316" w:name="_Toc184314454"/>
      <w:bookmarkEnd w:id="316"/>
      <w:bookmarkStart w:id="317" w:name="_Toc184312074"/>
      <w:bookmarkEnd w:id="317"/>
      <w:bookmarkStart w:id="318" w:name="_Toc184308106"/>
      <w:bookmarkEnd w:id="318"/>
      <w:bookmarkStart w:id="319" w:name="_Toc184308079"/>
      <w:bookmarkEnd w:id="319"/>
      <w:bookmarkStart w:id="320" w:name="_Toc184308092"/>
      <w:bookmarkEnd w:id="320"/>
      <w:bookmarkStart w:id="321" w:name="_Toc184313277"/>
      <w:bookmarkEnd w:id="321"/>
      <w:bookmarkStart w:id="322" w:name="_Toc184310276"/>
      <w:bookmarkEnd w:id="322"/>
      <w:bookmarkStart w:id="323" w:name="_Toc184308045"/>
      <w:bookmarkEnd w:id="323"/>
      <w:bookmarkStart w:id="324" w:name="_Toc184314411"/>
      <w:bookmarkEnd w:id="324"/>
      <w:bookmarkStart w:id="325" w:name="_Toc184308094"/>
      <w:bookmarkEnd w:id="325"/>
      <w:bookmarkStart w:id="326" w:name="_Toc184308052"/>
      <w:bookmarkEnd w:id="326"/>
      <w:bookmarkStart w:id="327" w:name="_Toc184310300"/>
      <w:bookmarkEnd w:id="327"/>
      <w:bookmarkStart w:id="328" w:name="_Toc184312073"/>
      <w:bookmarkEnd w:id="328"/>
      <w:bookmarkStart w:id="329" w:name="_Toc184312072"/>
      <w:bookmarkEnd w:id="329"/>
      <w:bookmarkStart w:id="330" w:name="_Toc184308067"/>
      <w:bookmarkEnd w:id="330"/>
      <w:bookmarkStart w:id="331" w:name="_Toc184310297"/>
      <w:bookmarkEnd w:id="331"/>
      <w:bookmarkStart w:id="332" w:name="_Toc184310335"/>
      <w:bookmarkEnd w:id="332"/>
      <w:bookmarkStart w:id="333" w:name="_Toc184310295"/>
      <w:bookmarkEnd w:id="333"/>
      <w:bookmarkStart w:id="334" w:name="_Toc184308037"/>
      <w:bookmarkEnd w:id="334"/>
      <w:bookmarkStart w:id="335" w:name="_Toc184314451"/>
      <w:bookmarkEnd w:id="335"/>
      <w:bookmarkStart w:id="336" w:name="_Toc184308063"/>
      <w:bookmarkEnd w:id="336"/>
      <w:bookmarkStart w:id="337" w:name="_Toc184308076"/>
      <w:bookmarkEnd w:id="337"/>
      <w:bookmarkStart w:id="338" w:name="_Toc184310279"/>
      <w:bookmarkEnd w:id="338"/>
      <w:bookmarkStart w:id="339" w:name="_Toc184312131"/>
      <w:bookmarkEnd w:id="339"/>
      <w:bookmarkStart w:id="340" w:name="_Toc184310311"/>
      <w:bookmarkEnd w:id="340"/>
      <w:bookmarkStart w:id="341" w:name="_Toc184310342"/>
      <w:bookmarkEnd w:id="341"/>
      <w:bookmarkStart w:id="342" w:name="_Toc184310337"/>
      <w:bookmarkEnd w:id="342"/>
      <w:bookmarkStart w:id="343" w:name="_Toc184310314"/>
      <w:bookmarkEnd w:id="343"/>
      <w:bookmarkStart w:id="344" w:name="_Toc184313275"/>
      <w:bookmarkEnd w:id="344"/>
      <w:bookmarkStart w:id="345" w:name="_Toc184308064"/>
      <w:bookmarkEnd w:id="345"/>
      <w:bookmarkStart w:id="346" w:name="_Toc184314469"/>
      <w:bookmarkEnd w:id="346"/>
      <w:bookmarkStart w:id="347" w:name="_Toc184312100"/>
      <w:bookmarkEnd w:id="347"/>
      <w:bookmarkStart w:id="348" w:name="_Toc184308088"/>
      <w:bookmarkEnd w:id="348"/>
      <w:bookmarkStart w:id="349" w:name="_Toc184312138"/>
      <w:bookmarkEnd w:id="349"/>
      <w:bookmarkStart w:id="350" w:name="_Toc184314449"/>
      <w:bookmarkEnd w:id="350"/>
      <w:bookmarkStart w:id="351" w:name="_Toc184314464"/>
      <w:bookmarkEnd w:id="351"/>
      <w:bookmarkStart w:id="352" w:name="_Toc184314462"/>
      <w:bookmarkEnd w:id="352"/>
      <w:bookmarkStart w:id="353" w:name="_Toc184312102"/>
      <w:bookmarkEnd w:id="353"/>
      <w:bookmarkStart w:id="354" w:name="_Toc184314429"/>
      <w:bookmarkEnd w:id="354"/>
      <w:bookmarkStart w:id="355" w:name="_Toc184314455"/>
      <w:bookmarkEnd w:id="355"/>
      <w:bookmarkStart w:id="356" w:name="_Toc184314457"/>
      <w:bookmarkEnd w:id="356"/>
      <w:bookmarkStart w:id="357" w:name="_Toc184308091"/>
      <w:bookmarkEnd w:id="357"/>
      <w:bookmarkStart w:id="358" w:name="_Toc184314471"/>
      <w:bookmarkEnd w:id="358"/>
      <w:bookmarkStart w:id="359" w:name="_Toc184312132"/>
      <w:bookmarkEnd w:id="359"/>
      <w:bookmarkStart w:id="360" w:name="_Toc184312111"/>
      <w:bookmarkEnd w:id="360"/>
      <w:bookmarkStart w:id="361" w:name="_Toc184312115"/>
      <w:bookmarkEnd w:id="361"/>
      <w:bookmarkStart w:id="362" w:name="_Toc184308054"/>
      <w:bookmarkEnd w:id="362"/>
      <w:bookmarkStart w:id="363" w:name="_Toc184312067"/>
      <w:bookmarkEnd w:id="363"/>
      <w:bookmarkStart w:id="364" w:name="_Toc184313261"/>
      <w:bookmarkEnd w:id="364"/>
      <w:bookmarkStart w:id="365" w:name="_Toc184308049"/>
      <w:bookmarkEnd w:id="365"/>
      <w:bookmarkStart w:id="366" w:name="_Toc184313285"/>
      <w:bookmarkEnd w:id="366"/>
      <w:bookmarkStart w:id="367" w:name="_Toc184313252"/>
      <w:bookmarkEnd w:id="367"/>
      <w:bookmarkStart w:id="368" w:name="_Toc184313255"/>
      <w:bookmarkEnd w:id="368"/>
      <w:bookmarkStart w:id="369" w:name="_Toc184313257"/>
      <w:bookmarkEnd w:id="369"/>
      <w:bookmarkStart w:id="370" w:name="_Toc184310325"/>
      <w:bookmarkEnd w:id="370"/>
      <w:bookmarkStart w:id="371" w:name="_Toc184308084"/>
      <w:bookmarkEnd w:id="371"/>
      <w:bookmarkStart w:id="372" w:name="_Toc184314440"/>
      <w:bookmarkEnd w:id="372"/>
      <w:bookmarkStart w:id="373" w:name="_Toc184314424"/>
      <w:bookmarkEnd w:id="373"/>
      <w:bookmarkStart w:id="374" w:name="_Toc184314437"/>
      <w:bookmarkEnd w:id="374"/>
      <w:bookmarkStart w:id="375" w:name="_Toc184308059"/>
      <w:bookmarkEnd w:id="375"/>
      <w:bookmarkStart w:id="376" w:name="_Toc184313309"/>
      <w:bookmarkEnd w:id="376"/>
      <w:bookmarkStart w:id="377" w:name="_Toc184310299"/>
      <w:bookmarkEnd w:id="377"/>
      <w:bookmarkStart w:id="378" w:name="_Toc184313282"/>
      <w:bookmarkEnd w:id="378"/>
      <w:bookmarkStart w:id="379" w:name="_Toc184310313"/>
      <w:bookmarkEnd w:id="379"/>
      <w:bookmarkStart w:id="380" w:name="_Toc184310285"/>
      <w:bookmarkEnd w:id="380"/>
      <w:bookmarkStart w:id="381" w:name="_Toc184314438"/>
      <w:bookmarkEnd w:id="381"/>
      <w:bookmarkStart w:id="382" w:name="_Toc184308098"/>
      <w:bookmarkEnd w:id="382"/>
      <w:bookmarkStart w:id="383" w:name="_Toc184310294"/>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、采购人</w:t>
      </w:r>
      <w:r>
        <w:rPr>
          <w:rFonts w:hint="eastAsia" w:cs="仿宋" w:asciiTheme="minorEastAsia" w:hAnsiTheme="minorEastAsia"/>
          <w:b w:val="0"/>
          <w:bCs w:val="0"/>
          <w:color w:val="auto"/>
          <w:sz w:val="24"/>
        </w:rPr>
        <w:t>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rPr>
        <w:t>五、询</w:t>
      </w:r>
      <w:r>
        <w:rPr>
          <w:rFonts w:hint="eastAsia" w:cs="仿宋" w:asciiTheme="minorEastAsia" w:hAnsiTheme="minorEastAsia"/>
          <w:b/>
          <w:bCs/>
          <w:color w:val="auto"/>
          <w:sz w:val="24"/>
          <w:highlight w:val="none"/>
        </w:rPr>
        <w:t>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505D40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25E7D55">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4B1C3878">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color w:val="auto"/>
        </w:rPr>
        <w:t>，</w:t>
      </w:r>
      <w:r>
        <w:rPr>
          <w:rFonts w:hint="eastAsia"/>
          <w:b/>
          <w:bCs/>
          <w:color w:val="auto"/>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，采购人</w:t>
      </w:r>
      <w:r>
        <w:rPr>
          <w:rFonts w:hint="eastAsia" w:cs="仿宋" w:asciiTheme="minorEastAsia" w:hAnsiTheme="minorEastAsia"/>
          <w:sz w:val="24"/>
          <w:highlight w:val="none"/>
        </w:rPr>
        <w:t>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4A8EEC96">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3F7C0717">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661C5B07">
      <w:pPr>
        <w:spacing w:line="480" w:lineRule="auto"/>
        <w:jc w:val="center"/>
        <w:rPr>
          <w:rFonts w:ascii="宋体" w:hAnsi="宋体" w:cs="宋体"/>
          <w:b/>
          <w:sz w:val="28"/>
          <w:szCs w:val="28"/>
        </w:rPr>
      </w:pPr>
    </w:p>
    <w:p w14:paraId="19C83DA0">
      <w:pPr>
        <w:spacing w:line="480" w:lineRule="auto"/>
        <w:jc w:val="center"/>
        <w:rPr>
          <w:rFonts w:ascii="宋体" w:hAnsi="宋体" w:cs="宋体"/>
          <w:b/>
          <w:sz w:val="24"/>
        </w:rPr>
      </w:pPr>
    </w:p>
    <w:p w14:paraId="00E62ED5">
      <w:pPr>
        <w:spacing w:line="480" w:lineRule="auto"/>
        <w:jc w:val="center"/>
        <w:rPr>
          <w:rFonts w:ascii="宋体" w:hAnsi="宋体" w:cs="宋体"/>
          <w:b/>
          <w:sz w:val="24"/>
        </w:rPr>
      </w:pPr>
    </w:p>
    <w:p w14:paraId="1E05A5F0">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E338084">
      <w:pPr>
        <w:spacing w:before="120" w:line="22" w:lineRule="atLeast"/>
        <w:rPr>
          <w:rFonts w:ascii="宋体" w:hAnsi="宋体" w:cs="宋体"/>
          <w:sz w:val="24"/>
        </w:rPr>
      </w:pPr>
    </w:p>
    <w:p w14:paraId="76E8E493">
      <w:pPr>
        <w:pStyle w:val="3"/>
        <w:tabs>
          <w:tab w:val="left" w:pos="432"/>
        </w:tabs>
        <w:rPr>
          <w:rFonts w:hint="default" w:eastAsia="黑体"/>
          <w:lang w:val="en-US" w:eastAsia="zh-CN"/>
        </w:rPr>
      </w:pPr>
      <w:r>
        <w:rPr>
          <w:rFonts w:hint="eastAsia"/>
          <w:lang w:val="en-US" w:eastAsia="zh-CN"/>
        </w:rPr>
        <w:t xml:space="preserve">              </w:t>
      </w:r>
    </w:p>
    <w:p w14:paraId="5C53097D">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2024年临江公司吊车租赁服务采购项目（重新询价）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4EE5E864">
      <w:pPr>
        <w:rPr>
          <w:rFonts w:ascii="宋体" w:hAnsi="宋体" w:cs="宋体"/>
          <w:sz w:val="24"/>
        </w:rPr>
      </w:pPr>
    </w:p>
    <w:p w14:paraId="1BE9DE1D">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27209679">
      <w:pPr>
        <w:spacing w:before="120" w:line="22" w:lineRule="atLeast"/>
        <w:rPr>
          <w:rFonts w:ascii="宋体" w:hAnsi="宋体" w:cs="宋体"/>
          <w:sz w:val="24"/>
        </w:rPr>
      </w:pPr>
    </w:p>
    <w:p w14:paraId="6D87A0F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1E79AA9C">
      <w:pPr>
        <w:spacing w:before="120" w:line="22" w:lineRule="atLeast"/>
        <w:rPr>
          <w:rFonts w:ascii="宋体" w:hAnsi="宋体" w:cs="宋体"/>
          <w:sz w:val="24"/>
        </w:rPr>
      </w:pPr>
    </w:p>
    <w:p w14:paraId="121F9161">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3ACC10FB">
      <w:pPr>
        <w:spacing w:before="120" w:line="22" w:lineRule="atLeast"/>
        <w:rPr>
          <w:rFonts w:ascii="宋体" w:hAnsi="宋体" w:cs="宋体"/>
          <w:sz w:val="24"/>
        </w:rPr>
      </w:pPr>
    </w:p>
    <w:p w14:paraId="543108B7">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1816533">
      <w:pPr>
        <w:pStyle w:val="14"/>
        <w:ind w:firstLine="214"/>
        <w:jc w:val="center"/>
        <w:rPr>
          <w:rFonts w:hint="eastAsia"/>
          <w:b/>
          <w:bCs/>
        </w:rPr>
      </w:pPr>
      <w:r>
        <w:rPr>
          <w:rFonts w:hint="eastAsia"/>
          <w:b/>
          <w:bCs/>
        </w:rPr>
        <w:t>目录</w:t>
      </w:r>
    </w:p>
    <w:p w14:paraId="2FF1D0F4">
      <w:pPr>
        <w:pStyle w:val="7"/>
        <w:spacing w:line="360" w:lineRule="auto"/>
        <w:ind w:firstLine="480" w:firstLineChars="200"/>
      </w:pPr>
      <w:r>
        <w:rPr>
          <w:rFonts w:hint="eastAsia"/>
        </w:rPr>
        <w:t>第一章 合同书  …………………………………………………………（页码）</w:t>
      </w:r>
    </w:p>
    <w:p w14:paraId="5CCD896C">
      <w:pPr>
        <w:pStyle w:val="7"/>
        <w:spacing w:line="360" w:lineRule="auto"/>
        <w:ind w:firstLine="480" w:firstLineChars="200"/>
        <w:rPr>
          <w:rFonts w:hint="eastAsia"/>
        </w:rPr>
      </w:pPr>
      <w:r>
        <w:rPr>
          <w:rFonts w:hint="eastAsia"/>
        </w:rPr>
        <w:t>第二章 合同一般条款……………………………………………………（页码）</w:t>
      </w:r>
    </w:p>
    <w:p w14:paraId="671EE500">
      <w:pPr>
        <w:pStyle w:val="7"/>
        <w:spacing w:line="360" w:lineRule="auto"/>
        <w:ind w:firstLine="480" w:firstLineChars="200"/>
        <w:rPr>
          <w:rFonts w:hint="eastAsia"/>
        </w:rPr>
      </w:pPr>
      <w:r>
        <w:rPr>
          <w:rFonts w:hint="eastAsia"/>
        </w:rPr>
        <w:t>第三章 安全协议…………………………………………………………（页码）</w:t>
      </w:r>
    </w:p>
    <w:p w14:paraId="2E4A081A">
      <w:pPr>
        <w:pStyle w:val="7"/>
        <w:spacing w:line="360" w:lineRule="auto"/>
        <w:ind w:firstLine="480" w:firstLineChars="200"/>
      </w:pPr>
      <w:r>
        <w:rPr>
          <w:rFonts w:hint="eastAsia"/>
        </w:rPr>
        <w:t>第四章 廉洁协议…………………………………………………………（页码）</w:t>
      </w:r>
    </w:p>
    <w:p w14:paraId="48E9EF10">
      <w:pPr>
        <w:spacing w:line="360" w:lineRule="auto"/>
        <w:ind w:firstLine="480" w:firstLineChars="200"/>
        <w:rPr>
          <w:rFonts w:ascii="宋体" w:hAnsi="宋体"/>
          <w:sz w:val="24"/>
          <w:u w:val="single"/>
          <w:lang w:val="zh-CN"/>
        </w:rPr>
      </w:pPr>
    </w:p>
    <w:p w14:paraId="3FE89FA7">
      <w:pPr>
        <w:spacing w:line="360" w:lineRule="auto"/>
        <w:ind w:firstLine="480" w:firstLineChars="200"/>
        <w:rPr>
          <w:rFonts w:ascii="宋体" w:hAnsi="宋体"/>
          <w:sz w:val="24"/>
          <w:u w:val="single"/>
          <w:lang w:val="zh-CN"/>
        </w:rPr>
      </w:pPr>
    </w:p>
    <w:p w14:paraId="60E8432A">
      <w:pPr>
        <w:spacing w:line="360" w:lineRule="auto"/>
        <w:ind w:firstLine="480" w:firstLineChars="200"/>
        <w:rPr>
          <w:rFonts w:ascii="宋体" w:hAnsi="宋体"/>
          <w:sz w:val="24"/>
          <w:u w:val="single"/>
          <w:lang w:val="zh-CN"/>
        </w:rPr>
      </w:pPr>
    </w:p>
    <w:p w14:paraId="1662D697">
      <w:pPr>
        <w:spacing w:line="360" w:lineRule="auto"/>
        <w:ind w:firstLine="480" w:firstLineChars="200"/>
        <w:rPr>
          <w:rFonts w:ascii="宋体" w:hAnsi="宋体"/>
          <w:sz w:val="24"/>
          <w:u w:val="single"/>
          <w:lang w:val="zh-CN"/>
        </w:rPr>
      </w:pPr>
    </w:p>
    <w:p w14:paraId="2CE4EE01">
      <w:pPr>
        <w:spacing w:line="360" w:lineRule="auto"/>
        <w:ind w:firstLine="480" w:firstLineChars="200"/>
        <w:rPr>
          <w:rFonts w:ascii="宋体" w:hAnsi="宋体"/>
          <w:sz w:val="24"/>
          <w:u w:val="single"/>
          <w:lang w:val="zh-CN"/>
        </w:rPr>
      </w:pPr>
    </w:p>
    <w:p w14:paraId="576EAC88">
      <w:pPr>
        <w:spacing w:line="360" w:lineRule="auto"/>
        <w:ind w:firstLine="480" w:firstLineChars="200"/>
        <w:rPr>
          <w:rFonts w:ascii="宋体" w:hAnsi="宋体"/>
          <w:sz w:val="24"/>
          <w:u w:val="single"/>
          <w:lang w:val="zh-CN"/>
        </w:rPr>
      </w:pPr>
    </w:p>
    <w:p w14:paraId="5BC09314">
      <w:pPr>
        <w:spacing w:line="360" w:lineRule="auto"/>
        <w:ind w:firstLine="480" w:firstLineChars="200"/>
        <w:rPr>
          <w:rFonts w:ascii="宋体" w:hAnsi="宋体"/>
          <w:sz w:val="24"/>
          <w:u w:val="single"/>
          <w:lang w:val="zh-CN"/>
        </w:rPr>
      </w:pPr>
    </w:p>
    <w:p w14:paraId="233DFE5D">
      <w:pPr>
        <w:spacing w:line="360" w:lineRule="auto"/>
        <w:ind w:firstLine="480" w:firstLineChars="200"/>
        <w:rPr>
          <w:rFonts w:ascii="宋体" w:hAnsi="宋体"/>
          <w:sz w:val="24"/>
          <w:u w:val="single"/>
          <w:lang w:val="zh-CN"/>
        </w:rPr>
      </w:pPr>
    </w:p>
    <w:p w14:paraId="1614716F">
      <w:pPr>
        <w:spacing w:line="360" w:lineRule="auto"/>
        <w:ind w:firstLine="480" w:firstLineChars="200"/>
        <w:rPr>
          <w:rFonts w:ascii="宋体" w:hAnsi="宋体"/>
          <w:sz w:val="24"/>
          <w:u w:val="single"/>
          <w:lang w:val="zh-CN"/>
        </w:rPr>
      </w:pPr>
    </w:p>
    <w:p w14:paraId="598026B3">
      <w:pPr>
        <w:spacing w:line="360" w:lineRule="auto"/>
        <w:ind w:firstLine="480" w:firstLineChars="200"/>
        <w:rPr>
          <w:rFonts w:ascii="宋体" w:hAnsi="宋体"/>
          <w:sz w:val="24"/>
          <w:u w:val="single"/>
          <w:lang w:val="zh-CN"/>
        </w:rPr>
      </w:pPr>
    </w:p>
    <w:p w14:paraId="49E5CF27">
      <w:pPr>
        <w:spacing w:line="360" w:lineRule="auto"/>
        <w:ind w:firstLine="480" w:firstLineChars="200"/>
        <w:rPr>
          <w:rFonts w:ascii="宋体" w:hAnsi="宋体"/>
          <w:sz w:val="24"/>
          <w:u w:val="single"/>
          <w:lang w:val="zh-CN"/>
        </w:rPr>
      </w:pPr>
    </w:p>
    <w:p w14:paraId="39495C95">
      <w:pPr>
        <w:spacing w:line="360" w:lineRule="auto"/>
        <w:ind w:firstLine="480" w:firstLineChars="200"/>
        <w:rPr>
          <w:rFonts w:ascii="宋体" w:hAnsi="宋体"/>
          <w:sz w:val="24"/>
          <w:u w:val="single"/>
          <w:lang w:val="zh-CN"/>
        </w:rPr>
      </w:pPr>
    </w:p>
    <w:p w14:paraId="7BBD1ABA">
      <w:pPr>
        <w:spacing w:line="360" w:lineRule="auto"/>
        <w:ind w:firstLine="480" w:firstLineChars="200"/>
        <w:rPr>
          <w:rFonts w:ascii="宋体" w:hAnsi="宋体"/>
          <w:sz w:val="24"/>
          <w:u w:val="single"/>
          <w:lang w:val="zh-CN"/>
        </w:rPr>
      </w:pPr>
    </w:p>
    <w:p w14:paraId="07BEF33F">
      <w:pPr>
        <w:spacing w:line="360" w:lineRule="auto"/>
        <w:ind w:firstLine="480" w:firstLineChars="200"/>
        <w:rPr>
          <w:rFonts w:ascii="宋体" w:hAnsi="宋体"/>
          <w:sz w:val="24"/>
          <w:u w:val="single"/>
          <w:lang w:val="zh-CN"/>
        </w:rPr>
      </w:pPr>
    </w:p>
    <w:p w14:paraId="2D20CCAA">
      <w:pPr>
        <w:spacing w:line="360" w:lineRule="auto"/>
        <w:ind w:firstLine="480" w:firstLineChars="200"/>
        <w:rPr>
          <w:rFonts w:ascii="宋体" w:hAnsi="宋体"/>
          <w:sz w:val="24"/>
          <w:u w:val="single"/>
          <w:lang w:val="zh-CN"/>
        </w:rPr>
      </w:pPr>
    </w:p>
    <w:p w14:paraId="6ECAF50E">
      <w:pPr>
        <w:spacing w:line="360" w:lineRule="auto"/>
        <w:ind w:firstLine="480" w:firstLineChars="200"/>
        <w:rPr>
          <w:rFonts w:ascii="宋体" w:hAnsi="宋体"/>
          <w:sz w:val="24"/>
          <w:u w:val="single"/>
          <w:lang w:val="zh-CN"/>
        </w:rPr>
      </w:pPr>
    </w:p>
    <w:p w14:paraId="25FB5720">
      <w:pPr>
        <w:spacing w:line="360" w:lineRule="auto"/>
        <w:ind w:firstLine="480" w:firstLineChars="200"/>
        <w:rPr>
          <w:rFonts w:ascii="宋体" w:hAnsi="宋体"/>
          <w:sz w:val="24"/>
          <w:u w:val="single"/>
          <w:lang w:val="zh-CN"/>
        </w:rPr>
      </w:pPr>
    </w:p>
    <w:p w14:paraId="2A4D42B4">
      <w:pPr>
        <w:spacing w:line="360" w:lineRule="auto"/>
        <w:ind w:firstLine="480" w:firstLineChars="200"/>
        <w:rPr>
          <w:rFonts w:ascii="宋体" w:hAnsi="宋体"/>
          <w:sz w:val="24"/>
          <w:u w:val="single"/>
          <w:lang w:val="zh-CN"/>
        </w:rPr>
      </w:pPr>
    </w:p>
    <w:p w14:paraId="7D24036E">
      <w:pPr>
        <w:spacing w:line="360" w:lineRule="auto"/>
        <w:ind w:firstLine="480" w:firstLineChars="200"/>
        <w:rPr>
          <w:rFonts w:ascii="宋体" w:hAnsi="宋体"/>
          <w:sz w:val="24"/>
          <w:u w:val="single"/>
          <w:lang w:val="zh-CN"/>
        </w:rPr>
      </w:pPr>
    </w:p>
    <w:p w14:paraId="3955ABC7">
      <w:pPr>
        <w:spacing w:line="360" w:lineRule="auto"/>
        <w:ind w:firstLine="480" w:firstLineChars="200"/>
        <w:rPr>
          <w:rFonts w:ascii="宋体" w:hAnsi="宋体"/>
          <w:sz w:val="24"/>
          <w:u w:val="single"/>
          <w:lang w:val="zh-CN"/>
        </w:rPr>
      </w:pPr>
    </w:p>
    <w:p w14:paraId="380A2DE6">
      <w:pPr>
        <w:spacing w:line="360" w:lineRule="auto"/>
        <w:ind w:firstLine="480" w:firstLineChars="200"/>
        <w:rPr>
          <w:rFonts w:ascii="宋体" w:hAnsi="宋体"/>
          <w:sz w:val="24"/>
          <w:u w:val="single"/>
          <w:lang w:val="zh-CN"/>
        </w:rPr>
      </w:pPr>
    </w:p>
    <w:p w14:paraId="3CC4D269">
      <w:pPr>
        <w:spacing w:line="360" w:lineRule="auto"/>
        <w:ind w:firstLine="480" w:firstLineChars="200"/>
        <w:rPr>
          <w:rFonts w:ascii="宋体" w:hAnsi="宋体"/>
          <w:sz w:val="24"/>
          <w:u w:val="single"/>
          <w:lang w:val="zh-CN"/>
        </w:rPr>
      </w:pPr>
    </w:p>
    <w:p w14:paraId="5004813A">
      <w:pPr>
        <w:pStyle w:val="6"/>
        <w:rPr>
          <w:lang w:val="zh-CN"/>
        </w:rPr>
      </w:pPr>
    </w:p>
    <w:p w14:paraId="503100B4">
      <w:pPr>
        <w:spacing w:line="360" w:lineRule="auto"/>
        <w:ind w:firstLine="480" w:firstLineChars="200"/>
        <w:rPr>
          <w:rFonts w:ascii="宋体" w:hAnsi="宋体"/>
          <w:sz w:val="24"/>
          <w:u w:val="single"/>
          <w:lang w:val="zh-CN"/>
        </w:rPr>
      </w:pPr>
    </w:p>
    <w:p w14:paraId="36160714">
      <w:pPr>
        <w:spacing w:line="360" w:lineRule="auto"/>
        <w:ind w:firstLine="480" w:firstLineChars="200"/>
        <w:rPr>
          <w:rFonts w:ascii="宋体" w:hAnsi="宋体"/>
          <w:sz w:val="24"/>
          <w:u w:val="single"/>
          <w:lang w:val="zh-CN"/>
        </w:rPr>
      </w:pPr>
    </w:p>
    <w:p w14:paraId="5DBD901B">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0E5B72C7">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2023</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rPr>
        <w:t>12</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rPr>
        <w:t>12</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 xml:space="preserve"> </w:t>
      </w:r>
      <w:r>
        <w:rPr>
          <w:rFonts w:hint="eastAsia" w:ascii="宋体" w:hAnsi="宋体" w:cs="宋体"/>
          <w:sz w:val="24"/>
          <w:u w:val="single"/>
          <w:lang w:eastAsia="zh-CN"/>
        </w:rPr>
        <w:t>2024年临江公司吊车租赁服务采购项目（重新询价）</w:t>
      </w:r>
      <w:r>
        <w:rPr>
          <w:rFonts w:hint="eastAsia" w:ascii="宋体" w:hAnsi="宋体" w:cs="宋体"/>
          <w:sz w:val="24"/>
          <w:u w:val="single"/>
        </w:rPr>
        <w:t xml:space="preserve"> </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68789EC7">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14:paraId="7F8DE06D">
      <w:pPr>
        <w:spacing w:line="360" w:lineRule="auto"/>
        <w:ind w:firstLine="482" w:firstLineChars="200"/>
        <w:outlineLvl w:val="0"/>
        <w:rPr>
          <w:rFonts w:ascii="宋体" w:hAnsi="宋体"/>
          <w:sz w:val="24"/>
        </w:rPr>
      </w:pPr>
      <w:bookmarkStart w:id="384" w:name="_Toc28855"/>
      <w:bookmarkStart w:id="385" w:name="_Toc20421"/>
      <w:bookmarkStart w:id="386" w:name="_Toc19273"/>
      <w:bookmarkStart w:id="387" w:name="_Toc15367"/>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68196AC2">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3962C6E">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0B40243A">
      <w:pPr>
        <w:spacing w:line="360" w:lineRule="auto"/>
        <w:ind w:firstLine="480" w:firstLineChars="200"/>
        <w:rPr>
          <w:rFonts w:ascii="宋体" w:hAnsi="宋体"/>
          <w:sz w:val="24"/>
        </w:rPr>
      </w:pPr>
      <w:r>
        <w:rPr>
          <w:rFonts w:hint="eastAsia" w:ascii="宋体" w:hAnsi="宋体"/>
          <w:sz w:val="24"/>
        </w:rPr>
        <w:t>2.中标或者成交通知书；</w:t>
      </w:r>
    </w:p>
    <w:p w14:paraId="4B9A7466">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65948C88">
      <w:pPr>
        <w:spacing w:line="360" w:lineRule="auto"/>
        <w:ind w:firstLine="480" w:firstLineChars="200"/>
        <w:rPr>
          <w:rFonts w:ascii="宋体" w:hAnsi="宋体"/>
          <w:sz w:val="24"/>
        </w:rPr>
      </w:pPr>
      <w:r>
        <w:rPr>
          <w:rFonts w:hint="eastAsia" w:ascii="宋体" w:hAnsi="宋体"/>
          <w:sz w:val="24"/>
        </w:rPr>
        <w:t>4.采购文件（含澄清或者修改文件）；</w:t>
      </w:r>
    </w:p>
    <w:p w14:paraId="3F616A6E">
      <w:pPr>
        <w:spacing w:line="360" w:lineRule="auto"/>
        <w:ind w:firstLine="480" w:firstLineChars="200"/>
        <w:rPr>
          <w:rFonts w:ascii="宋体" w:hAnsi="宋体"/>
          <w:sz w:val="24"/>
        </w:rPr>
      </w:pPr>
      <w:r>
        <w:rPr>
          <w:rFonts w:hint="eastAsia" w:ascii="宋体" w:hAnsi="宋体"/>
          <w:sz w:val="24"/>
        </w:rPr>
        <w:t>5.其他相关采购文件。</w:t>
      </w:r>
    </w:p>
    <w:p w14:paraId="31C402B3">
      <w:pPr>
        <w:spacing w:line="360" w:lineRule="auto"/>
        <w:ind w:firstLine="482" w:firstLineChars="200"/>
        <w:outlineLvl w:val="0"/>
        <w:rPr>
          <w:rFonts w:hint="eastAsia" w:ascii="宋体" w:hAnsi="宋体"/>
          <w:b/>
          <w:sz w:val="24"/>
        </w:rPr>
      </w:pPr>
      <w:bookmarkStart w:id="389" w:name="_Toc6311"/>
      <w:bookmarkStart w:id="390" w:name="_Toc18585"/>
      <w:bookmarkStart w:id="391" w:name="_Toc2918"/>
      <w:bookmarkStart w:id="392" w:name="_Toc6773"/>
      <w:bookmarkStart w:id="393" w:name="_Toc221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64EAF7CB">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43F2EA5B">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5C99A6F3">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198661A7">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60398560">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EB24FC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961A97F">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E0DFB9B">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0D6BC2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7268096">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23BD50D">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99630A6">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85DADA8">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27A6A4FC">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0DFB48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198B42D">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吊车（汽车吊）</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3F64B19">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8吨型，臂长19米，起重高度15米，工作半径8米。</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4EA8605">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台班</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657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15</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3F8E4E0">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7B7CB3A">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4D7C2E5">
            <w:pPr>
              <w:widowControl/>
              <w:jc w:val="center"/>
              <w:textAlignment w:val="center"/>
              <w:rPr>
                <w:rFonts w:ascii="宋体" w:hAnsi="宋体" w:cs="宋体"/>
                <w:kern w:val="0"/>
                <w:sz w:val="20"/>
                <w:szCs w:val="20"/>
                <w:lang w:bidi="ar"/>
              </w:rPr>
            </w:pPr>
          </w:p>
        </w:tc>
      </w:tr>
      <w:tr w14:paraId="4BA6FCC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382D108">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9B56EEA">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吊车（汽车吊）</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98EAA8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10吨型，臂长25米，起重高度18米，工作半径10米。</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E3E954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台班</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310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5</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F002F97">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EA0CA4E">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6E8CFDB">
            <w:pPr>
              <w:widowControl/>
              <w:jc w:val="center"/>
              <w:textAlignment w:val="center"/>
              <w:rPr>
                <w:rFonts w:hint="eastAsia" w:ascii="宋体" w:hAnsi="宋体" w:cs="宋体"/>
                <w:kern w:val="0"/>
                <w:sz w:val="20"/>
                <w:szCs w:val="20"/>
                <w:lang w:bidi="ar"/>
              </w:rPr>
            </w:pPr>
          </w:p>
        </w:tc>
      </w:tr>
      <w:tr w14:paraId="68C5A460">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6B9D24B">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0750669">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吊车（汽车吊）</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DF7BBB7">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16吨型，臂长30.8米，起重高度20米，工作半径12米。</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59517DB">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台班</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2E1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CD72A98">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049B37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BEBABFA">
            <w:pPr>
              <w:widowControl/>
              <w:jc w:val="center"/>
              <w:textAlignment w:val="center"/>
              <w:rPr>
                <w:rFonts w:hint="eastAsia" w:ascii="宋体" w:hAnsi="宋体" w:cs="宋体"/>
                <w:kern w:val="0"/>
                <w:sz w:val="20"/>
                <w:szCs w:val="20"/>
                <w:lang w:bidi="ar"/>
              </w:rPr>
            </w:pPr>
          </w:p>
        </w:tc>
      </w:tr>
      <w:tr w14:paraId="689BA53A">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24DC319">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DE1110C">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吊车（汽车吊）</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9B0440D">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25吨型，臂长39.5米，起重高度26米，工作半径20米。</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93A12D2">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台班</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F19A">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13</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76EF07E">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0076C48">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F76A21A">
            <w:pPr>
              <w:widowControl/>
              <w:jc w:val="center"/>
              <w:textAlignment w:val="center"/>
              <w:rPr>
                <w:rFonts w:hint="eastAsia" w:ascii="宋体" w:hAnsi="宋体" w:cs="宋体"/>
                <w:kern w:val="0"/>
                <w:sz w:val="20"/>
                <w:szCs w:val="20"/>
                <w:lang w:bidi="ar"/>
              </w:rPr>
            </w:pPr>
          </w:p>
        </w:tc>
      </w:tr>
      <w:tr w14:paraId="63205B66">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858F116">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BB6BD23">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吊车（汽车吊）</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E543A94">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50吨型，臂长45米，起重高度32米，工作半径28米。</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96E259E">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台班</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A2B3">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2CE5E2A">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18D1BE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48913C2">
            <w:pPr>
              <w:widowControl/>
              <w:jc w:val="center"/>
              <w:textAlignment w:val="center"/>
              <w:rPr>
                <w:rFonts w:hint="eastAsia" w:ascii="宋体" w:hAnsi="宋体" w:cs="宋体"/>
                <w:kern w:val="0"/>
                <w:sz w:val="20"/>
                <w:szCs w:val="20"/>
                <w:lang w:bidi="ar"/>
              </w:rPr>
            </w:pPr>
          </w:p>
        </w:tc>
      </w:tr>
      <w:tr w14:paraId="3630B791">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43A2BF2">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6</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5ECDDC3">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吊车（汽车吊）</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2D900DA">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100吨型，臂长70米，起重高度50米，工作半径40米。</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A5D60F0">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val="en-US" w:eastAsia="zh-CN" w:bidi="ar"/>
              </w:rPr>
              <w:t>台班</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04FE">
            <w:pPr>
              <w:widowControl/>
              <w:jc w:val="center"/>
              <w:textAlignment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20</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96D76B8">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EC72379">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0CA828D">
            <w:pPr>
              <w:widowControl/>
              <w:jc w:val="center"/>
              <w:textAlignment w:val="center"/>
              <w:rPr>
                <w:rFonts w:hint="eastAsia" w:ascii="宋体" w:hAnsi="宋体" w:cs="宋体"/>
                <w:kern w:val="0"/>
                <w:sz w:val="20"/>
                <w:szCs w:val="20"/>
                <w:lang w:bidi="ar"/>
              </w:rPr>
            </w:pPr>
          </w:p>
        </w:tc>
      </w:tr>
    </w:tbl>
    <w:p w14:paraId="0F194420">
      <w:pPr>
        <w:pStyle w:val="6"/>
        <w:numPr>
          <w:ilvl w:val="0"/>
          <w:numId w:val="0"/>
        </w:numPr>
        <w:ind w:firstLine="480" w:firstLineChars="200"/>
        <w:rPr>
          <w:rFonts w:hint="eastAsia" w:ascii="宋体" w:hAnsi="宋体" w:cs="宋体" w:eastAsiaTheme="minorEastAsia"/>
          <w:snapToGrid/>
          <w:color w:val="auto"/>
          <w:kern w:val="2"/>
          <w:sz w:val="24"/>
          <w:szCs w:val="24"/>
          <w:lang w:val="en-US" w:eastAsia="zh-CN" w:bidi="ar-SA"/>
        </w:rPr>
      </w:pPr>
      <w:r>
        <w:rPr>
          <w:rFonts w:hint="eastAsia" w:hAnsi="宋体" w:cs="宋体"/>
          <w:snapToGrid/>
          <w:color w:val="auto"/>
          <w:kern w:val="2"/>
          <w:sz w:val="24"/>
          <w:szCs w:val="24"/>
          <w:lang w:val="en-US" w:eastAsia="zh-CN" w:bidi="ar-SA"/>
        </w:rPr>
        <w:t>注：</w:t>
      </w:r>
      <w:r>
        <w:rPr>
          <w:rFonts w:hint="eastAsia" w:ascii="宋体" w:hAnsi="宋体" w:cs="宋体" w:eastAsiaTheme="minorEastAsia"/>
          <w:snapToGrid/>
          <w:color w:val="auto"/>
          <w:kern w:val="2"/>
          <w:sz w:val="24"/>
          <w:szCs w:val="24"/>
          <w:lang w:val="en-US" w:eastAsia="zh-CN" w:bidi="ar-SA"/>
        </w:rPr>
        <w:t>以8小时为一个台班，100吨以下的吊车租赁时间小于4小时，按半个台班计算；大于4小时，小于8小时按一个台班计算，100吨吊车另按不足1台班按1个台班计费。</w:t>
      </w:r>
      <w:r>
        <w:rPr>
          <w:rFonts w:hint="eastAsia" w:hAnsi="宋体" w:cs="宋体"/>
          <w:snapToGrid/>
          <w:color w:val="auto"/>
          <w:kern w:val="2"/>
          <w:sz w:val="24"/>
          <w:szCs w:val="24"/>
          <w:lang w:val="en-US" w:eastAsia="zh-CN" w:bidi="ar-SA"/>
        </w:rPr>
        <w:t>若因吊车出现故障且乙方</w:t>
      </w:r>
      <w:r>
        <w:rPr>
          <w:rFonts w:hint="eastAsia" w:ascii="宋体" w:hAnsi="宋体" w:cs="宋体" w:eastAsiaTheme="minorEastAsia"/>
          <w:snapToGrid/>
          <w:color w:val="auto"/>
          <w:kern w:val="2"/>
          <w:sz w:val="24"/>
          <w:szCs w:val="24"/>
          <w:lang w:val="en-US" w:eastAsia="zh-CN" w:bidi="ar-SA"/>
        </w:rPr>
        <w:t>无法调派吊车，实际服务时间向下取整后按小时单价结算。</w:t>
      </w:r>
    </w:p>
    <w:p w14:paraId="0D024E26">
      <w:pPr>
        <w:pStyle w:val="3"/>
        <w:tabs>
          <w:tab w:val="left" w:pos="432"/>
        </w:tabs>
        <w:spacing w:line="240" w:lineRule="auto"/>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14:paraId="32044882">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lang w:val="en-US" w:eastAsia="zh-CN"/>
        </w:rPr>
        <w:t>/</w:t>
      </w:r>
      <w:r>
        <w:rPr>
          <w:rFonts w:hint="eastAsia" w:cs="Times New Roman"/>
          <w:kern w:val="2"/>
          <w:u w:val="single"/>
        </w:rPr>
        <w:t xml:space="preserve"> </w:t>
      </w:r>
      <w:r>
        <w:rPr>
          <w:rFonts w:hint="eastAsia" w:cs="Times New Roman"/>
          <w:kern w:val="2"/>
        </w:rPr>
        <w:t>条款规定的计价方式计价。</w:t>
      </w:r>
    </w:p>
    <w:p w14:paraId="50B49046">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34341FF7">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14:paraId="2B750C58">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5"/>
        <w:tblW w:w="9296"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162"/>
        <w:gridCol w:w="1617"/>
        <w:gridCol w:w="1620"/>
        <w:gridCol w:w="852"/>
        <w:gridCol w:w="739"/>
        <w:gridCol w:w="932"/>
        <w:gridCol w:w="1421"/>
      </w:tblGrid>
      <w:tr w14:paraId="70C0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53" w:type="dxa"/>
            <w:noWrap w:val="0"/>
            <w:vAlign w:val="center"/>
          </w:tcPr>
          <w:p w14:paraId="3767A765">
            <w:pPr>
              <w:pStyle w:val="3"/>
              <w:tabs>
                <w:tab w:val="left" w:pos="432"/>
              </w:tabs>
              <w:spacing w:line="240" w:lineRule="auto"/>
              <w:ind w:left="0" w:firstLine="0"/>
              <w:jc w:val="center"/>
              <w:rPr>
                <w:rFonts w:hint="eastAsia" w:ascii="宋体" w:hAnsi="宋体" w:eastAsia="宋体"/>
                <w:b w:val="0"/>
                <w:sz w:val="24"/>
                <w:szCs w:val="24"/>
                <w:lang w:val="en-US"/>
              </w:rPr>
            </w:pPr>
            <w:bookmarkStart w:id="394" w:name="_Toc13918"/>
            <w:bookmarkStart w:id="395" w:name="_Toc5635"/>
            <w:bookmarkStart w:id="396" w:name="_Toc4929"/>
            <w:bookmarkStart w:id="397" w:name="_Toc1386"/>
            <w:bookmarkStart w:id="398" w:name="_Toc21124"/>
            <w:r>
              <w:rPr>
                <w:rFonts w:hint="eastAsia" w:ascii="宋体" w:hAnsi="宋体" w:eastAsia="宋体"/>
                <w:b w:val="0"/>
                <w:sz w:val="24"/>
                <w:szCs w:val="24"/>
                <w:lang w:val="en-US"/>
              </w:rPr>
              <w:t>序号</w:t>
            </w:r>
          </w:p>
        </w:tc>
        <w:tc>
          <w:tcPr>
            <w:tcW w:w="1162" w:type="dxa"/>
            <w:noWrap w:val="0"/>
            <w:vAlign w:val="center"/>
          </w:tcPr>
          <w:p w14:paraId="27E4864B">
            <w:pPr>
              <w:pStyle w:val="3"/>
              <w:tabs>
                <w:tab w:val="left" w:pos="432"/>
              </w:tabs>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17" w:type="dxa"/>
            <w:noWrap w:val="0"/>
            <w:vAlign w:val="center"/>
          </w:tcPr>
          <w:p w14:paraId="653E49E7">
            <w:pPr>
              <w:pStyle w:val="3"/>
              <w:tabs>
                <w:tab w:val="left" w:pos="432"/>
              </w:tabs>
              <w:spacing w:line="240" w:lineRule="auto"/>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20" w:type="dxa"/>
            <w:noWrap w:val="0"/>
            <w:vAlign w:val="center"/>
          </w:tcPr>
          <w:p w14:paraId="63150F0D">
            <w:pPr>
              <w:pStyle w:val="3"/>
              <w:tabs>
                <w:tab w:val="left" w:pos="432"/>
              </w:tabs>
              <w:spacing w:line="240" w:lineRule="auto"/>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52" w:type="dxa"/>
            <w:noWrap w:val="0"/>
            <w:vAlign w:val="center"/>
          </w:tcPr>
          <w:p w14:paraId="25AE8321">
            <w:pPr>
              <w:pStyle w:val="3"/>
              <w:tabs>
                <w:tab w:val="left" w:pos="432"/>
              </w:tabs>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39" w:type="dxa"/>
            <w:noWrap w:val="0"/>
            <w:vAlign w:val="center"/>
          </w:tcPr>
          <w:p w14:paraId="1CBCE59F">
            <w:pPr>
              <w:pStyle w:val="3"/>
              <w:tabs>
                <w:tab w:val="left" w:pos="432"/>
              </w:tabs>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2" w:type="dxa"/>
            <w:noWrap w:val="0"/>
            <w:vAlign w:val="center"/>
          </w:tcPr>
          <w:p w14:paraId="26E308CB">
            <w:pPr>
              <w:pStyle w:val="3"/>
              <w:tabs>
                <w:tab w:val="left" w:pos="432"/>
              </w:tabs>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421" w:type="dxa"/>
            <w:noWrap w:val="0"/>
            <w:vAlign w:val="center"/>
          </w:tcPr>
          <w:p w14:paraId="38481BDB">
            <w:pPr>
              <w:pStyle w:val="3"/>
              <w:tabs>
                <w:tab w:val="left" w:pos="432"/>
              </w:tabs>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14:paraId="0FD9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53" w:type="dxa"/>
            <w:noWrap w:val="0"/>
            <w:vAlign w:val="center"/>
          </w:tcPr>
          <w:p w14:paraId="683E270E">
            <w:pPr>
              <w:pStyle w:val="3"/>
              <w:tabs>
                <w:tab w:val="left" w:pos="432"/>
              </w:tabs>
              <w:spacing w:line="240" w:lineRule="auto"/>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62" w:type="dxa"/>
            <w:noWrap w:val="0"/>
            <w:vAlign w:val="center"/>
          </w:tcPr>
          <w:p w14:paraId="08751B70">
            <w:pPr>
              <w:pStyle w:val="3"/>
              <w:tabs>
                <w:tab w:val="left" w:pos="432"/>
              </w:tabs>
              <w:spacing w:line="240" w:lineRule="auto"/>
              <w:ind w:left="0" w:firstLine="0"/>
              <w:jc w:val="center"/>
              <w:rPr>
                <w:rFonts w:hint="eastAsia" w:ascii="宋体" w:hAnsi="宋体" w:eastAsia="宋体"/>
                <w:b w:val="0"/>
                <w:sz w:val="24"/>
                <w:szCs w:val="24"/>
                <w:lang w:val="en-US" w:eastAsia="zh-CN"/>
              </w:rPr>
            </w:pPr>
            <w:r>
              <w:rPr>
                <w:rFonts w:hint="eastAsia" w:ascii="宋体" w:hAnsi="宋体" w:eastAsia="宋体"/>
                <w:b w:val="0"/>
                <w:sz w:val="24"/>
                <w:szCs w:val="24"/>
                <w:lang w:val="en-US" w:eastAsia="zh-CN"/>
              </w:rPr>
              <w:t>/</w:t>
            </w:r>
          </w:p>
        </w:tc>
        <w:tc>
          <w:tcPr>
            <w:tcW w:w="1617" w:type="dxa"/>
            <w:noWrap w:val="0"/>
            <w:vAlign w:val="center"/>
          </w:tcPr>
          <w:p w14:paraId="09CD4E74">
            <w:pPr>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eastAsia="zh-CN"/>
              </w:rPr>
              <w:t>/</w:t>
            </w:r>
          </w:p>
        </w:tc>
        <w:tc>
          <w:tcPr>
            <w:tcW w:w="1620" w:type="dxa"/>
            <w:noWrap w:val="0"/>
            <w:vAlign w:val="center"/>
          </w:tcPr>
          <w:p w14:paraId="55A22804">
            <w:pPr>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eastAsia="zh-CN"/>
              </w:rPr>
              <w:t>/</w:t>
            </w:r>
          </w:p>
        </w:tc>
        <w:tc>
          <w:tcPr>
            <w:tcW w:w="852" w:type="dxa"/>
            <w:noWrap w:val="0"/>
            <w:vAlign w:val="center"/>
          </w:tcPr>
          <w:p w14:paraId="3AA0AFE7">
            <w:pPr>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eastAsia="zh-CN"/>
              </w:rPr>
              <w:t>/</w:t>
            </w:r>
          </w:p>
        </w:tc>
        <w:tc>
          <w:tcPr>
            <w:tcW w:w="739" w:type="dxa"/>
            <w:noWrap w:val="0"/>
            <w:vAlign w:val="center"/>
          </w:tcPr>
          <w:p w14:paraId="6E033550">
            <w:pPr>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eastAsia="zh-CN"/>
              </w:rPr>
              <w:t>/</w:t>
            </w:r>
          </w:p>
        </w:tc>
        <w:tc>
          <w:tcPr>
            <w:tcW w:w="932" w:type="dxa"/>
            <w:noWrap w:val="0"/>
            <w:vAlign w:val="center"/>
          </w:tcPr>
          <w:p w14:paraId="4F25251E">
            <w:pPr>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eastAsia="zh-CN"/>
              </w:rPr>
              <w:t>/</w:t>
            </w:r>
          </w:p>
        </w:tc>
        <w:tc>
          <w:tcPr>
            <w:tcW w:w="1421" w:type="dxa"/>
            <w:noWrap w:val="0"/>
            <w:vAlign w:val="center"/>
          </w:tcPr>
          <w:p w14:paraId="71412584">
            <w:pPr>
              <w:pStyle w:val="3"/>
              <w:tabs>
                <w:tab w:val="left" w:pos="432"/>
              </w:tabs>
              <w:spacing w:line="240" w:lineRule="auto"/>
              <w:ind w:left="0" w:firstLine="0"/>
              <w:jc w:val="center"/>
              <w:rPr>
                <w:rFonts w:hint="default" w:ascii="宋体" w:hAnsi="宋体" w:eastAsia="宋体"/>
                <w:b w:val="0"/>
                <w:sz w:val="24"/>
                <w:szCs w:val="24"/>
                <w:lang w:val="en-US" w:eastAsia="zh-CN"/>
              </w:rPr>
            </w:pPr>
            <w:r>
              <w:rPr>
                <w:rFonts w:hint="eastAsia" w:ascii="宋体" w:hAnsi="宋体" w:eastAsia="宋体"/>
                <w:b w:val="0"/>
                <w:sz w:val="24"/>
                <w:szCs w:val="24"/>
                <w:lang w:val="en-US" w:eastAsia="zh-CN"/>
              </w:rPr>
              <w:t>税率</w:t>
            </w:r>
            <w:r>
              <w:rPr>
                <w:rFonts w:hint="eastAsia" w:ascii="宋体" w:hAnsi="宋体" w:eastAsia="宋体"/>
                <w:b w:val="0"/>
                <w:sz w:val="24"/>
                <w:szCs w:val="24"/>
                <w:u w:val="single"/>
                <w:lang w:val="en-US" w:eastAsia="zh-CN"/>
              </w:rPr>
              <w:t xml:space="preserve"> /  </w:t>
            </w:r>
            <w:r>
              <w:rPr>
                <w:rFonts w:hint="eastAsia" w:ascii="宋体" w:hAnsi="宋体" w:eastAsia="宋体"/>
                <w:b w:val="0"/>
                <w:sz w:val="24"/>
                <w:szCs w:val="24"/>
                <w:lang w:val="en-US" w:eastAsia="zh-CN"/>
              </w:rPr>
              <w:t>%</w:t>
            </w:r>
          </w:p>
        </w:tc>
      </w:tr>
      <w:bookmarkEnd w:id="394"/>
      <w:bookmarkEnd w:id="395"/>
      <w:bookmarkEnd w:id="396"/>
      <w:bookmarkEnd w:id="397"/>
      <w:bookmarkEnd w:id="398"/>
    </w:tbl>
    <w:p w14:paraId="3129C51B">
      <w:pPr>
        <w:spacing w:line="360" w:lineRule="auto"/>
        <w:ind w:firstLine="482" w:firstLineChars="200"/>
        <w:outlineLvl w:val="0"/>
        <w:rPr>
          <w:rFonts w:ascii="宋体" w:hAnsi="宋体"/>
          <w:b/>
          <w:sz w:val="24"/>
        </w:rPr>
      </w:pPr>
      <w:bookmarkStart w:id="399" w:name="_Toc10340"/>
      <w:bookmarkStart w:id="400" w:name="_Toc22618"/>
      <w:bookmarkStart w:id="401" w:name="_Toc1814"/>
      <w:bookmarkStart w:id="402" w:name="_Toc8772"/>
      <w:bookmarkStart w:id="403" w:name="_Toc11108"/>
      <w:bookmarkStart w:id="404" w:name="_Toc3625"/>
      <w:bookmarkStart w:id="405" w:name="_Toc4760"/>
      <w:bookmarkStart w:id="406" w:name="_Toc31421"/>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14:paraId="39022E2B">
      <w:pPr>
        <w:spacing w:line="360" w:lineRule="auto"/>
        <w:ind w:firstLine="480" w:firstLineChars="200"/>
        <w:rPr>
          <w:rFonts w:ascii="宋体" w:hAnsi="宋体" w:cs="宋体"/>
          <w:sz w:val="24"/>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ascii="宋体" w:hAnsi="宋体" w:cs="宋体"/>
          <w:sz w:val="24"/>
          <w:u w:val="single"/>
        </w:rPr>
        <w:t>自合同签订</w:t>
      </w:r>
      <w:r>
        <w:rPr>
          <w:rFonts w:hint="eastAsia" w:ascii="宋体" w:hAnsi="宋体" w:cs="宋体"/>
          <w:sz w:val="24"/>
          <w:u w:val="single"/>
          <w:lang w:val="en-US" w:eastAsia="zh-CN"/>
        </w:rPr>
        <w:t>起1</w:t>
      </w:r>
      <w:r>
        <w:rPr>
          <w:rFonts w:hint="eastAsia" w:ascii="宋体" w:hAnsi="宋体" w:cs="宋体"/>
          <w:sz w:val="24"/>
          <w:highlight w:val="none"/>
          <w:u w:val="single"/>
          <w:lang w:val="en-US" w:eastAsia="zh-CN"/>
        </w:rPr>
        <w:t>年</w:t>
      </w:r>
      <w:r>
        <w:rPr>
          <w:rFonts w:hint="eastAsia" w:ascii="宋体" w:hAnsi="宋体" w:cs="宋体"/>
          <w:sz w:val="24"/>
          <w:highlight w:val="none"/>
        </w:rPr>
        <w:t>；</w:t>
      </w:r>
    </w:p>
    <w:p w14:paraId="4FCEA9C4">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31BEB62F">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color w:val="auto"/>
          <w:sz w:val="24"/>
          <w:u w:val="single"/>
          <w:lang w:val="en-US" w:eastAsia="zh-CN"/>
        </w:rPr>
        <w:t>甲方提前3天通知，乙方收到通知后必须在甲方要求的时间段安排吊车准时进场，并按照</w:t>
      </w:r>
      <w:r>
        <w:rPr>
          <w:rFonts w:hint="eastAsia" w:ascii="宋体" w:hAnsi="宋体"/>
          <w:b w:val="0"/>
          <w:bCs/>
          <w:i w:val="0"/>
          <w:iCs/>
          <w:color w:val="auto"/>
          <w:sz w:val="24"/>
          <w:u w:val="single"/>
          <w:lang w:val="en-US" w:eastAsia="zh-CN"/>
        </w:rPr>
        <w:t>甲方要求，完成吊装工作</w:t>
      </w:r>
      <w:r>
        <w:rPr>
          <w:rFonts w:hint="eastAsia" w:ascii="宋体" w:hAnsi="宋体"/>
          <w:sz w:val="24"/>
        </w:rPr>
        <w:t>。</w:t>
      </w:r>
    </w:p>
    <w:p w14:paraId="2732FBA4">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BC50D8B">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3C911DDA">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1A24DE45">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00B4FA03">
      <w:pPr>
        <w:spacing w:line="360" w:lineRule="auto"/>
        <w:ind w:firstLine="480" w:firstLineChars="200"/>
        <w:outlineLvl w:val="0"/>
        <w:rPr>
          <w:rFonts w:hint="default" w:ascii="宋体" w:hAnsi="宋体" w:cs="宋体" w:eastAsiaTheme="minorEastAsia"/>
          <w:sz w:val="24"/>
          <w:highlight w:val="yellow"/>
          <w:lang w:val="en-US" w:eastAsia="zh-CN"/>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14:paraId="10CED883">
      <w:pPr>
        <w:pStyle w:val="14"/>
        <w:numPr>
          <w:ilvl w:val="0"/>
          <w:numId w:val="0"/>
        </w:numPr>
        <w:ind w:firstLine="480" w:firstLineChars="200"/>
        <w:rPr>
          <w:rFonts w:hint="default" w:ascii="宋体" w:hAnsi="Times New Roman" w:cs="Times New Roman" w:eastAsiaTheme="minorEastAsia"/>
          <w:snapToGrid/>
          <w:color w:val="auto"/>
          <w:kern w:val="2"/>
          <w:sz w:val="24"/>
          <w:szCs w:val="20"/>
          <w:lang w:val="en-US" w:eastAsia="zh-CN" w:bidi="ar-SA"/>
        </w:rPr>
      </w:pPr>
      <w:r>
        <w:rPr>
          <w:rFonts w:hint="eastAsia" w:cs="Times New Roman"/>
          <w:snapToGrid/>
          <w:color w:val="auto"/>
          <w:kern w:val="2"/>
          <w:sz w:val="24"/>
          <w:szCs w:val="20"/>
          <w:lang w:val="en-US" w:eastAsia="zh-CN" w:bidi="ar-SA"/>
        </w:rPr>
        <w:t>3</w:t>
      </w:r>
      <w:r>
        <w:rPr>
          <w:rFonts w:hint="eastAsia" w:ascii="宋体" w:hAnsi="Times New Roman" w:cs="Times New Roman" w:eastAsiaTheme="minorEastAsia"/>
          <w:snapToGrid/>
          <w:color w:val="auto"/>
          <w:kern w:val="2"/>
          <w:sz w:val="24"/>
          <w:szCs w:val="20"/>
          <w:lang w:val="en-US" w:eastAsia="zh-CN" w:bidi="ar-SA"/>
        </w:rPr>
        <w:t>.</w:t>
      </w:r>
      <w:r>
        <w:rPr>
          <w:rFonts w:hint="eastAsia" w:ascii="宋体" w:cs="Times New Roman"/>
          <w:snapToGrid/>
          <w:color w:val="auto"/>
          <w:kern w:val="2"/>
          <w:sz w:val="24"/>
          <w:szCs w:val="20"/>
          <w:lang w:val="en-US" w:eastAsia="zh-CN" w:bidi="ar-SA"/>
        </w:rPr>
        <w:t>乙方</w:t>
      </w:r>
      <w:r>
        <w:rPr>
          <w:rFonts w:hint="eastAsia" w:ascii="宋体" w:hAnsi="Times New Roman" w:cs="Times New Roman" w:eastAsiaTheme="minorEastAsia"/>
          <w:snapToGrid/>
          <w:color w:val="auto"/>
          <w:kern w:val="2"/>
          <w:sz w:val="24"/>
          <w:szCs w:val="20"/>
          <w:lang w:val="en-US" w:eastAsia="zh-CN" w:bidi="ar-SA"/>
        </w:rPr>
        <w:t>所提供的吊车设备必须是通过年审的正规设备，</w:t>
      </w:r>
      <w:r>
        <w:rPr>
          <w:rFonts w:hint="eastAsia" w:cs="Times New Roman"/>
          <w:snapToGrid/>
          <w:color w:val="auto"/>
          <w:kern w:val="2"/>
          <w:sz w:val="24"/>
          <w:szCs w:val="20"/>
          <w:lang w:val="en-US" w:eastAsia="zh-CN" w:bidi="ar-SA"/>
        </w:rPr>
        <w:t>吊车设备能正常安全运转</w:t>
      </w:r>
      <w:r>
        <w:rPr>
          <w:rFonts w:hint="eastAsia" w:ascii="宋体" w:hAnsi="Times New Roman" w:cs="Times New Roman" w:eastAsiaTheme="minorEastAsia"/>
          <w:snapToGrid/>
          <w:color w:val="auto"/>
          <w:kern w:val="2"/>
          <w:sz w:val="24"/>
          <w:szCs w:val="20"/>
          <w:lang w:val="en-US" w:eastAsia="zh-CN" w:bidi="ar-SA"/>
        </w:rPr>
        <w:t>，操作人员需持有相应的操作证。</w:t>
      </w:r>
      <w:r>
        <w:rPr>
          <w:rFonts w:hint="eastAsia" w:cs="Times New Roman"/>
          <w:snapToGrid/>
          <w:color w:val="auto"/>
          <w:kern w:val="2"/>
          <w:sz w:val="24"/>
          <w:szCs w:val="20"/>
          <w:lang w:val="en-US" w:eastAsia="zh-CN" w:bidi="ar-SA"/>
        </w:rPr>
        <w:t>若乙方证件不符合要求的，应无条件予以更换。</w:t>
      </w:r>
    </w:p>
    <w:p w14:paraId="3EC1398C">
      <w:pPr>
        <w:pStyle w:val="6"/>
        <w:numPr>
          <w:ilvl w:val="0"/>
          <w:numId w:val="0"/>
        </w:numPr>
        <w:ind w:firstLine="480" w:firstLineChars="200"/>
        <w:rPr>
          <w:rFonts w:hint="default" w:ascii="宋体" w:hAnsi="Times New Roman" w:cs="Times New Roman" w:eastAsiaTheme="minorEastAsia"/>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4.甲方</w:t>
      </w:r>
      <w:r>
        <w:rPr>
          <w:rFonts w:hint="eastAsia"/>
          <w:color w:val="auto"/>
          <w:lang w:val="en-US" w:eastAsia="zh-CN"/>
        </w:rPr>
        <w:t>提前3天通知，乙方收到通知后必须在甲方要求的时间段安排吊车准时进场。</w:t>
      </w:r>
    </w:p>
    <w:p w14:paraId="710AE0EC">
      <w:pPr>
        <w:pStyle w:val="6"/>
        <w:numPr>
          <w:ilvl w:val="0"/>
          <w:numId w:val="0"/>
        </w:numPr>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5</w:t>
      </w:r>
      <w:r>
        <w:rPr>
          <w:rFonts w:hint="eastAsia" w:ascii="宋体" w:hAnsi="Times New Roman" w:cs="Times New Roman" w:eastAsiaTheme="minorEastAsia"/>
          <w:snapToGrid/>
          <w:color w:val="auto"/>
          <w:kern w:val="2"/>
          <w:sz w:val="24"/>
          <w:szCs w:val="20"/>
          <w:lang w:val="en-US" w:eastAsia="zh-CN" w:bidi="ar-SA"/>
        </w:rPr>
        <w:t>.所租赁的吊车包含机器本身，以及吊车操作人员。</w:t>
      </w:r>
      <w:r>
        <w:rPr>
          <w:rFonts w:hint="eastAsia" w:ascii="宋体" w:hAnsi="Times New Roman" w:cs="Times New Roman"/>
          <w:snapToGrid/>
          <w:color w:val="auto"/>
          <w:kern w:val="2"/>
          <w:sz w:val="24"/>
          <w:szCs w:val="20"/>
          <w:lang w:val="en-US" w:eastAsia="zh-CN" w:bidi="ar-SA"/>
        </w:rPr>
        <w:t>乙方</w:t>
      </w:r>
      <w:r>
        <w:rPr>
          <w:rFonts w:hint="eastAsia" w:ascii="宋体" w:hAnsi="Times New Roman" w:cs="Times New Roman" w:eastAsiaTheme="minorEastAsia"/>
          <w:snapToGrid/>
          <w:color w:val="auto"/>
          <w:kern w:val="2"/>
          <w:sz w:val="24"/>
          <w:szCs w:val="20"/>
          <w:lang w:val="en-US" w:eastAsia="zh-CN" w:bidi="ar-SA"/>
        </w:rPr>
        <w:t>负责吊机日常耗材、维修等一系列服务。出现故障等问题</w:t>
      </w:r>
      <w:r>
        <w:rPr>
          <w:rFonts w:hint="eastAsia" w:hAnsi="Times New Roman" w:cs="Times New Roman"/>
          <w:snapToGrid/>
          <w:color w:val="auto"/>
          <w:kern w:val="2"/>
          <w:sz w:val="24"/>
          <w:szCs w:val="20"/>
          <w:lang w:val="en-US" w:eastAsia="zh-CN" w:bidi="ar-SA"/>
        </w:rPr>
        <w:t>且</w:t>
      </w:r>
      <w:r>
        <w:rPr>
          <w:rFonts w:hint="eastAsia" w:ascii="宋体" w:hAnsi="Times New Roman" w:cs="Times New Roman" w:eastAsiaTheme="minorEastAsia"/>
          <w:snapToGrid/>
          <w:color w:val="auto"/>
          <w:kern w:val="2"/>
          <w:sz w:val="24"/>
          <w:szCs w:val="20"/>
          <w:lang w:val="en-US" w:eastAsia="zh-CN" w:bidi="ar-SA"/>
        </w:rPr>
        <w:t>影响工作事项时，须立刻调派其他吊车进场工作。</w:t>
      </w:r>
    </w:p>
    <w:p w14:paraId="2976D26E">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597E1683">
      <w:pPr>
        <w:spacing w:line="360" w:lineRule="auto"/>
        <w:ind w:firstLine="480" w:firstLineChars="200"/>
        <w:outlineLvl w:val="0"/>
        <w:rPr>
          <w:rFonts w:hint="eastAsia"/>
        </w:rPr>
      </w:pPr>
      <w:r>
        <w:rPr>
          <w:rFonts w:hint="eastAsia" w:ascii="宋体" w:hAnsi="宋体" w:cs="宋体"/>
          <w:sz w:val="24"/>
          <w:lang w:val="en-US" w:eastAsia="zh-CN"/>
        </w:rPr>
        <w:t>7</w:t>
      </w:r>
      <w:r>
        <w:rPr>
          <w:rFonts w:hint="eastAsia" w:ascii="宋体" w:hAnsi="宋体" w:cs="宋体"/>
          <w:sz w:val="24"/>
        </w:rPr>
        <w:t>.甲方不再对任何售后服务进行付费，乙方的派遣人员产生的一切费用由供应商承担。</w:t>
      </w:r>
    </w:p>
    <w:p w14:paraId="111F147E">
      <w:pPr>
        <w:spacing w:line="360" w:lineRule="auto"/>
        <w:ind w:firstLine="482" w:firstLineChars="200"/>
        <w:outlineLvl w:val="0"/>
        <w:rPr>
          <w:rFonts w:ascii="宋体" w:hAnsi="宋体" w:cs="宋体"/>
          <w:b/>
          <w:sz w:val="24"/>
        </w:rPr>
      </w:pPr>
      <w:bookmarkStart w:id="407" w:name="_Toc6596"/>
      <w:bookmarkStart w:id="408" w:name="_Toc1125"/>
      <w:bookmarkStart w:id="409" w:name="_Toc14563"/>
      <w:r>
        <w:rPr>
          <w:rFonts w:hint="eastAsia" w:ascii="宋体" w:hAnsi="宋体" w:cs="宋体"/>
          <w:b/>
          <w:sz w:val="24"/>
        </w:rPr>
        <w:t>五、检验和验收</w:t>
      </w:r>
      <w:bookmarkEnd w:id="407"/>
      <w:bookmarkEnd w:id="408"/>
      <w:bookmarkEnd w:id="409"/>
    </w:p>
    <w:p w14:paraId="5CCC366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28F68602">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58184293">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122A0DEF">
      <w:pPr>
        <w:tabs>
          <w:tab w:val="left" w:pos="360"/>
          <w:tab w:val="left" w:pos="540"/>
          <w:tab w:val="left" w:pos="1080"/>
        </w:tabs>
        <w:spacing w:line="360" w:lineRule="auto"/>
        <w:ind w:firstLine="480" w:firstLineChars="200"/>
        <w:rPr>
          <w:rFonts w:hint="eastAsia"/>
        </w:rPr>
      </w:pPr>
      <w:r>
        <w:rPr>
          <w:rFonts w:hint="eastAsia" w:ascii="宋体" w:hAnsi="宋体" w:cs="宋体"/>
          <w:sz w:val="24"/>
          <w:lang w:val="en-US" w:eastAsia="zh-CN"/>
        </w:rPr>
        <w:t>4</w:t>
      </w:r>
      <w:r>
        <w:rPr>
          <w:rFonts w:hint="eastAsia" w:ascii="宋体" w:hAnsi="宋体" w:cs="宋体"/>
          <w:sz w:val="24"/>
        </w:rPr>
        <w:t>.因检测产生的一切费用由乙方承担。</w:t>
      </w:r>
    </w:p>
    <w:p w14:paraId="29F05BA7">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6C2F28F">
      <w:pPr>
        <w:pStyle w:val="24"/>
        <w:spacing w:before="0" w:beforeAutospacing="0" w:after="0" w:afterAutospacing="0" w:line="360" w:lineRule="auto"/>
        <w:ind w:firstLine="480"/>
        <w:rPr>
          <w:rFonts w:hint="eastAsia" w:eastAsiaTheme="minorEastAsia"/>
          <w:b/>
          <w:lang w:val="en-US" w:eastAsia="zh-CN"/>
        </w:rPr>
      </w:pPr>
      <w:r>
        <w:rPr>
          <w:rFonts w:hint="eastAsia"/>
          <w:b/>
          <w:lang w:val="en-US" w:eastAsia="zh-CN"/>
        </w:rPr>
        <w:t>/</w:t>
      </w:r>
    </w:p>
    <w:p w14:paraId="091337CC">
      <w:pPr>
        <w:pStyle w:val="24"/>
        <w:spacing w:before="0" w:beforeAutospacing="0" w:after="0" w:afterAutospacing="0" w:line="360" w:lineRule="auto"/>
        <w:ind w:firstLine="480"/>
        <w:rPr>
          <w:b/>
        </w:rPr>
      </w:pPr>
      <w:r>
        <w:rPr>
          <w:rFonts w:hint="eastAsia"/>
          <w:b/>
        </w:rPr>
        <w:t>七、履约保证金</w:t>
      </w:r>
    </w:p>
    <w:p w14:paraId="7DB65C92">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3466A19">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00395E57">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2A613189">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1C1FCA34">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14:paraId="3D8CCED4">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14:paraId="5DEDFF30">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315A21C">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2D49F5CC">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DC3DED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rPr>
        <w:t>甲方在</w:t>
      </w:r>
      <w:r>
        <w:rPr>
          <w:rFonts w:hint="eastAsia"/>
          <w:u w:val="single"/>
        </w:rPr>
        <w:t xml:space="preserve"> </w:t>
      </w:r>
      <w:r>
        <w:rPr>
          <w:rFonts w:hint="eastAsia" w:ascii="宋体" w:hAnsi="宋体" w:cs="宋体"/>
          <w:kern w:val="0"/>
          <w:sz w:val="24"/>
          <w:u w:val="single"/>
        </w:rPr>
        <w:sym w:font="Wingdings" w:char="00FE"/>
      </w:r>
      <w:r>
        <w:rPr>
          <w:rFonts w:hint="eastAsia" w:ascii="宋体" w:hAnsi="宋体" w:cs="宋体"/>
          <w:kern w:val="0"/>
          <w:sz w:val="24"/>
          <w:u w:val="single"/>
          <w:lang w:val="en-US" w:eastAsia="zh-CN"/>
        </w:rPr>
        <w:t>合同履行结束无遗留问题</w:t>
      </w:r>
      <w:r>
        <w:rPr>
          <w:rFonts w:hint="eastAsia"/>
          <w:u w:val="single"/>
        </w:rPr>
        <w:t xml:space="preserve"> </w:t>
      </w:r>
      <w:r>
        <w:rPr>
          <w:rFonts w:hint="eastAsia" w:ascii="宋体" w:hAnsi="宋体" w:cs="宋体"/>
          <w:kern w:val="0"/>
          <w:sz w:val="24"/>
          <w:u w:val="single"/>
        </w:rPr>
        <w:sym w:font="Wingdings" w:char="00A8"/>
      </w:r>
      <w:r>
        <w:rPr>
          <w:rFonts w:hint="eastAsia" w:ascii="宋体" w:hAnsi="宋体" w:cs="宋体"/>
          <w:kern w:val="0"/>
          <w:sz w:val="24"/>
          <w:highlight w:val="none"/>
          <w:u w:val="single"/>
          <w:lang w:val="en-US" w:eastAsia="zh-CN"/>
        </w:rPr>
        <w:t>最后一批次服务质保期结束后</w:t>
      </w:r>
      <w:r>
        <w:rPr>
          <w:rFonts w:hint="eastAsia" w:ascii="宋体" w:hAnsi="宋体" w:cs="宋体"/>
          <w:kern w:val="0"/>
          <w:sz w:val="24"/>
        </w:rPr>
        <w:t xml:space="preserve"> </w:t>
      </w:r>
      <w:r>
        <w:rPr>
          <w:rFonts w:hint="eastAsia" w:ascii="宋体" w:hAnsi="宋体" w:cs="宋体"/>
          <w:kern w:val="0"/>
          <w:sz w:val="24"/>
          <w:u w:val="single"/>
        </w:rPr>
        <w:t>30</w:t>
      </w:r>
      <w:r>
        <w:rPr>
          <w:rFonts w:hint="eastAsia" w:ascii="宋体" w:hAnsi="宋体" w:cs="宋体"/>
          <w:kern w:val="0"/>
          <w:sz w:val="24"/>
        </w:rPr>
        <w:t>个工作日内将履约保证金无息退还乙方。</w:t>
      </w:r>
      <w:r>
        <w:rPr>
          <w:rFonts w:hint="eastAsia" w:ascii="宋体" w:hAnsi="宋体"/>
          <w:sz w:val="24"/>
          <w:lang w:val="en-US" w:eastAsia="zh-CN"/>
        </w:rPr>
        <w:t xml:space="preserve"> 30个工作日内将履约保证金无息退还乙方。</w:t>
      </w:r>
    </w:p>
    <w:p w14:paraId="2BF03AE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10E8AAD3">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9"/>
    <w:bookmarkEnd w:id="400"/>
    <w:bookmarkEnd w:id="401"/>
    <w:p w14:paraId="7DE86859">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68352D48">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55B9035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C000DB0">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3288E6FA">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5CFFB16B">
      <w:pPr>
        <w:pStyle w:val="24"/>
        <w:spacing w:before="0" w:beforeAutospacing="0" w:after="0" w:afterAutospacing="0" w:line="360" w:lineRule="auto"/>
        <w:ind w:firstLine="480"/>
        <w:rPr>
          <w:b/>
          <w:bCs/>
        </w:rPr>
      </w:pPr>
      <w:r>
        <w:rPr>
          <w:rFonts w:hint="eastAsia"/>
          <w:b/>
          <w:bCs/>
        </w:rPr>
        <w:t>九、资金支付</w:t>
      </w:r>
    </w:p>
    <w:p w14:paraId="1F29F48E">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14:paraId="7DE346DD">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480EEB94">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2963F31B">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14:paraId="1C5577A6">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14:paraId="272BCCAE">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 （2） </w:t>
      </w:r>
      <w:r>
        <w:rPr>
          <w:rFonts w:hint="eastAsia"/>
          <w:u w:val="single"/>
        </w:rPr>
        <w:t xml:space="preserve"> </w:t>
      </w:r>
      <w:r>
        <w:rPr>
          <w:rFonts w:hint="eastAsia"/>
        </w:rPr>
        <w:t>条款规定：</w:t>
      </w:r>
    </w:p>
    <w:p w14:paraId="6A2EBE16">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2139C918">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36859C65">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51872484">
      <w:pPr>
        <w:pStyle w:val="24"/>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u w:val="single"/>
        </w:rPr>
        <w:t xml:space="preserve"> </w:t>
      </w:r>
      <w:r>
        <w:rPr>
          <w:rFonts w:hint="eastAsia"/>
        </w:rPr>
        <w:t>。</w:t>
      </w:r>
    </w:p>
    <w:p w14:paraId="33A8EB2B">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24662"/>
      <w:bookmarkStart w:id="411" w:name="_Toc5698"/>
      <w:bookmarkStart w:id="412" w:name="_Toc3079"/>
      <w:bookmarkStart w:id="413" w:name="_Toc2375"/>
      <w:bookmarkStart w:id="414" w:name="_Toc8586"/>
      <w:r>
        <w:rPr>
          <w:rFonts w:hint="eastAsia" w:ascii="宋体" w:hAnsi="宋体"/>
          <w:b/>
          <w:sz w:val="24"/>
        </w:rPr>
        <w:t>违约责任</w:t>
      </w:r>
      <w:bookmarkEnd w:id="410"/>
      <w:bookmarkEnd w:id="411"/>
      <w:bookmarkEnd w:id="412"/>
      <w:bookmarkEnd w:id="413"/>
      <w:bookmarkEnd w:id="414"/>
    </w:p>
    <w:p w14:paraId="46E201AD">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rPr>
        <w:t>1</w:t>
      </w:r>
      <w:r>
        <w:rPr>
          <w:rFonts w:hint="eastAsia" w:ascii="宋体" w:hAnsi="宋体"/>
          <w:sz w:val="24"/>
        </w:rPr>
        <w:t>.</w:t>
      </w:r>
      <w:r>
        <w:rPr>
          <w:rFonts w:ascii="宋体" w:hAnsi="宋体"/>
          <w:sz w:val="24"/>
        </w:rPr>
        <w:t>除不可抗力外，如果乙方</w:t>
      </w:r>
      <w:r>
        <w:rPr>
          <w:rFonts w:hint="eastAsia" w:ascii="宋体" w:hAnsi="宋体"/>
          <w:sz w:val="24"/>
          <w:lang w:val="en-US" w:eastAsia="zh-CN"/>
        </w:rPr>
        <w:t>无故</w:t>
      </w:r>
      <w:r>
        <w:rPr>
          <w:rFonts w:ascii="宋体" w:hAnsi="宋体"/>
          <w:sz w:val="24"/>
        </w:rPr>
        <w:t>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14:paraId="0472E3B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05D830D">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8C3E654">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4A9F30D">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2</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14:paraId="17FF7AC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56A2F0D6">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EE6C9C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073DB83">
      <w:pPr>
        <w:spacing w:line="360" w:lineRule="auto"/>
        <w:ind w:firstLine="480" w:firstLineChars="200"/>
        <w:rPr>
          <w:rFonts w:ascii="宋体" w:hAnsi="宋体"/>
          <w:sz w:val="24"/>
        </w:rPr>
      </w:pPr>
      <w:r>
        <w:rPr>
          <w:rFonts w:hint="eastAsia" w:ascii="宋体" w:hAnsi="宋体"/>
          <w:sz w:val="24"/>
          <w:highlight w:val="none"/>
          <w:lang w:val="en-US" w:eastAsia="zh-CN"/>
        </w:rPr>
        <w:t>3</w:t>
      </w:r>
      <w:r>
        <w:rPr>
          <w:rFonts w:hint="eastAsia" w:ascii="宋体" w:hAnsi="宋体"/>
          <w:sz w:val="24"/>
          <w:highlight w:val="none"/>
        </w:rPr>
        <w:t>.除不可抗力外，如果甲方没有按照本合同约定的付款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6A9AB584">
      <w:pPr>
        <w:spacing w:line="360" w:lineRule="auto"/>
        <w:ind w:firstLine="480" w:firstLineChars="200"/>
        <w:rPr>
          <w:rFonts w:ascii="宋体" w:hAnsi="宋体" w:cs="宋体"/>
          <w:sz w:val="24"/>
        </w:rPr>
      </w:pPr>
      <w:bookmarkStart w:id="415" w:name="_Toc18683"/>
      <w:bookmarkStart w:id="416" w:name="_Toc9497"/>
      <w:bookmarkStart w:id="417" w:name="_Toc30329"/>
      <w:bookmarkStart w:id="418" w:name="_Toc26807"/>
      <w:bookmarkStart w:id="419" w:name="_Toc32454"/>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42DD115">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4D6B04">
      <w:pPr>
        <w:spacing w:line="360" w:lineRule="auto"/>
        <w:ind w:firstLine="480" w:firstLineChars="200"/>
        <w:rPr>
          <w:rFonts w:ascii="宋体" w:hAnsi="宋体" w:cs="宋体"/>
          <w:color w:val="auto"/>
          <w:sz w:val="24"/>
          <w:highlight w:val="none"/>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w:t>
      </w:r>
      <w:r>
        <w:rPr>
          <w:rFonts w:hint="eastAsia" w:ascii="宋体" w:hAnsi="宋体" w:cs="宋体"/>
          <w:color w:val="auto"/>
          <w:sz w:val="24"/>
          <w:highlight w:val="none"/>
        </w:rPr>
        <w:t>均不视为甲方违约。</w:t>
      </w:r>
    </w:p>
    <w:p w14:paraId="3E9ED9C5">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.违约责任另有约定的，从其约定，具体如下：</w:t>
      </w:r>
    </w:p>
    <w:p w14:paraId="710D58D1">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A657A66">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0FB5B4C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 xml:space="preserve">（3）甲方无故拒收成果交付，乙方有权要求甲方按照合同原价支付费用  </w:t>
      </w:r>
      <w:r>
        <w:rPr>
          <w:rFonts w:hint="eastAsia" w:ascii="宋体" w:hAnsi="宋体" w:cs="宋体"/>
          <w:color w:val="auto"/>
          <w:sz w:val="24"/>
          <w:highlight w:val="none"/>
          <w:u w:val="single"/>
          <w:lang w:eastAsia="zh-CN"/>
        </w:rPr>
        <w:t>；</w:t>
      </w:r>
    </w:p>
    <w:p w14:paraId="413E3A3A">
      <w:pPr>
        <w:spacing w:line="360" w:lineRule="auto"/>
        <w:ind w:right="-420" w:rightChars="-200" w:firstLine="480" w:firstLineChars="200"/>
        <w:rPr>
          <w:rFonts w:ascii="宋体" w:hAnsi="宋体" w:cs="宋体"/>
          <w:color w:val="auto"/>
          <w:highlight w:val="none"/>
          <w:u w:val="single"/>
        </w:rPr>
      </w:pPr>
      <w:r>
        <w:rPr>
          <w:rFonts w:hint="eastAsia" w:ascii="宋体" w:hAnsi="宋体" w:cs="宋体"/>
          <w:color w:val="auto"/>
          <w:sz w:val="24"/>
          <w:highlight w:val="none"/>
          <w:u w:val="single"/>
        </w:rPr>
        <w:t>（4）若质保期内出现质量问题，甲方有权从质保金中扣除违约金，同时乙方应免费维修或更换。</w:t>
      </w:r>
    </w:p>
    <w:bookmarkEnd w:id="415"/>
    <w:bookmarkEnd w:id="416"/>
    <w:bookmarkEnd w:id="417"/>
    <w:bookmarkEnd w:id="418"/>
    <w:bookmarkEnd w:id="419"/>
    <w:p w14:paraId="67354B84">
      <w:pPr>
        <w:pStyle w:val="6"/>
        <w:ind w:firstLine="480" w:firstLineChars="200"/>
        <w:rPr>
          <w:rFonts w:hint="eastAsia" w:ascii="宋体" w:hAnsi="宋体" w:cs="宋体"/>
          <w:b/>
          <w:sz w:val="24"/>
        </w:rPr>
      </w:pPr>
      <w:bookmarkStart w:id="420" w:name="_Toc15583"/>
      <w:bookmarkStart w:id="421" w:name="_Toc28375"/>
      <w:bookmarkStart w:id="422"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乙方提供的服务</w:t>
      </w:r>
      <w:r>
        <w:rPr>
          <w:rFonts w:hint="eastAsia" w:ascii="宋体" w:hAnsi="宋体" w:cs="宋体" w:eastAsiaTheme="minorEastAsia"/>
          <w:snapToGrid/>
          <w:kern w:val="2"/>
          <w:sz w:val="24"/>
          <w:szCs w:val="24"/>
          <w:lang w:val="en-US" w:eastAsia="zh-CN" w:bidi="ar-SA"/>
        </w:rPr>
        <w:t>过程中，因</w:t>
      </w:r>
      <w:r>
        <w:rPr>
          <w:rFonts w:hint="eastAsia" w:hAnsi="宋体" w:cs="宋体"/>
          <w:snapToGrid/>
          <w:kern w:val="2"/>
          <w:sz w:val="24"/>
          <w:szCs w:val="24"/>
          <w:lang w:val="en-US" w:eastAsia="zh-CN" w:bidi="ar-SA"/>
        </w:rPr>
        <w:t>服务</w:t>
      </w:r>
      <w:r>
        <w:rPr>
          <w:rFonts w:hint="eastAsia" w:ascii="宋体" w:hAnsi="宋体" w:cs="宋体" w:eastAsiaTheme="minorEastAsia"/>
          <w:snapToGrid/>
          <w:kern w:val="2"/>
          <w:sz w:val="24"/>
          <w:szCs w:val="24"/>
          <w:lang w:val="en-US" w:eastAsia="zh-CN" w:bidi="ar-SA"/>
        </w:rPr>
        <w:t>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2A4C3C7B">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20"/>
      <w:bookmarkEnd w:id="421"/>
      <w:bookmarkEnd w:id="422"/>
    </w:p>
    <w:p w14:paraId="18280144">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14:paraId="50C0AB37">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14C2BBA4">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14:paraId="6C041F51">
      <w:pPr>
        <w:spacing w:line="360" w:lineRule="auto"/>
        <w:ind w:firstLine="482" w:firstLineChars="200"/>
        <w:outlineLvl w:val="0"/>
        <w:rPr>
          <w:rFonts w:ascii="宋体" w:hAnsi="宋体" w:cs="宋体"/>
          <w:b/>
          <w:sz w:val="24"/>
        </w:rPr>
      </w:pPr>
      <w:bookmarkStart w:id="423" w:name="_Toc15322"/>
      <w:bookmarkStart w:id="424" w:name="_Toc11173"/>
      <w:bookmarkStart w:id="425" w:name="_Toc7245"/>
      <w:r>
        <w:rPr>
          <w:rFonts w:hint="eastAsia" w:ascii="宋体" w:hAnsi="宋体" w:cs="宋体"/>
          <w:b/>
          <w:sz w:val="24"/>
        </w:rPr>
        <w:t>十二、合同生效</w:t>
      </w:r>
      <w:bookmarkEnd w:id="423"/>
      <w:bookmarkEnd w:id="424"/>
      <w:bookmarkEnd w:id="425"/>
    </w:p>
    <w:p w14:paraId="4747FE55">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2FB7F941">
      <w:pPr>
        <w:pStyle w:val="7"/>
      </w:pPr>
    </w:p>
    <w:p w14:paraId="3042AE17">
      <w:pPr>
        <w:spacing w:line="360" w:lineRule="auto"/>
        <w:ind w:firstLine="480" w:firstLineChars="200"/>
        <w:rPr>
          <w:rFonts w:hint="eastAsia" w:ascii="宋体" w:hAnsi="宋体" w:cs="宋体"/>
          <w:sz w:val="24"/>
        </w:rPr>
      </w:pPr>
    </w:p>
    <w:p w14:paraId="388B3A14">
      <w:pPr>
        <w:spacing w:line="360" w:lineRule="auto"/>
        <w:ind w:firstLine="480" w:firstLineChars="200"/>
        <w:rPr>
          <w:rFonts w:hint="eastAsia" w:ascii="宋体" w:hAnsi="宋体" w:cs="宋体"/>
          <w:sz w:val="24"/>
        </w:rPr>
      </w:pPr>
    </w:p>
    <w:p w14:paraId="7817D22C">
      <w:pPr>
        <w:spacing w:line="360" w:lineRule="auto"/>
        <w:ind w:firstLine="480" w:firstLineChars="200"/>
        <w:rPr>
          <w:rFonts w:hint="eastAsia" w:ascii="宋体" w:hAnsi="宋体" w:cs="宋体"/>
          <w:sz w:val="24"/>
        </w:rPr>
      </w:pPr>
    </w:p>
    <w:p w14:paraId="276B83C9">
      <w:pPr>
        <w:pStyle w:val="23"/>
        <w:ind w:left="0" w:leftChars="0" w:firstLine="0" w:firstLineChars="0"/>
        <w:jc w:val="center"/>
        <w:rPr>
          <w:rFonts w:hint="eastAsia" w:ascii="宋体" w:hAnsi="宋体"/>
          <w:b/>
          <w:szCs w:val="24"/>
        </w:rPr>
      </w:pPr>
    </w:p>
    <w:p w14:paraId="0ACE5AF2">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676DD653">
      <w:pPr>
        <w:spacing w:line="360" w:lineRule="auto"/>
        <w:ind w:firstLine="482" w:firstLineChars="200"/>
        <w:outlineLvl w:val="0"/>
        <w:rPr>
          <w:rFonts w:ascii="宋体" w:hAnsi="宋体"/>
          <w:b/>
          <w:sz w:val="24"/>
        </w:rPr>
      </w:pPr>
      <w:bookmarkStart w:id="426" w:name="_Toc5228"/>
      <w:bookmarkStart w:id="427" w:name="_Toc25079"/>
      <w:bookmarkStart w:id="428" w:name="_Toc14021"/>
      <w:bookmarkStart w:id="429" w:name="_Toc31297"/>
      <w:bookmarkStart w:id="430" w:name="_Toc19680"/>
      <w:r>
        <w:rPr>
          <w:rFonts w:hint="eastAsia" w:ascii="宋体" w:hAnsi="宋体"/>
          <w:b/>
          <w:sz w:val="24"/>
        </w:rPr>
        <w:t>一、</w:t>
      </w:r>
      <w:r>
        <w:rPr>
          <w:rFonts w:ascii="宋体" w:hAnsi="宋体"/>
          <w:b/>
          <w:sz w:val="24"/>
        </w:rPr>
        <w:t>定义</w:t>
      </w:r>
      <w:bookmarkEnd w:id="426"/>
      <w:bookmarkEnd w:id="427"/>
      <w:bookmarkEnd w:id="428"/>
      <w:bookmarkEnd w:id="429"/>
      <w:bookmarkEnd w:id="430"/>
    </w:p>
    <w:p w14:paraId="45EE97F8">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5EA64F74">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51F67D44">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37DE0FFB">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1313BDE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50F5E28A">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66BFC19">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5365B43D">
      <w:pPr>
        <w:spacing w:line="360" w:lineRule="auto"/>
        <w:ind w:firstLine="482" w:firstLineChars="200"/>
        <w:outlineLvl w:val="0"/>
        <w:rPr>
          <w:rFonts w:ascii="宋体" w:hAnsi="宋体"/>
          <w:b/>
          <w:sz w:val="24"/>
        </w:rPr>
      </w:pPr>
      <w:bookmarkStart w:id="431" w:name="_Toc31402"/>
      <w:bookmarkStart w:id="432" w:name="_Toc3769"/>
      <w:bookmarkStart w:id="433" w:name="_Toc16752"/>
      <w:bookmarkStart w:id="434" w:name="_Toc23289"/>
      <w:bookmarkStart w:id="435" w:name="_Toc19539"/>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14:paraId="43884D2E">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2026CEC0">
      <w:pPr>
        <w:spacing w:line="360" w:lineRule="auto"/>
        <w:ind w:firstLine="482" w:firstLineChars="200"/>
        <w:outlineLvl w:val="0"/>
        <w:rPr>
          <w:rFonts w:ascii="宋体" w:hAnsi="宋体"/>
          <w:b/>
          <w:sz w:val="24"/>
        </w:rPr>
      </w:pPr>
      <w:bookmarkStart w:id="436" w:name="_Toc12412"/>
      <w:bookmarkStart w:id="437" w:name="_Toc4133"/>
      <w:bookmarkStart w:id="438" w:name="_Toc9161"/>
      <w:bookmarkStart w:id="439" w:name="_Toc27945"/>
      <w:bookmarkStart w:id="440" w:name="_Toc13673"/>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14:paraId="77D85BFC">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0B647A44">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27A601DF">
      <w:pPr>
        <w:spacing w:line="360" w:lineRule="auto"/>
        <w:ind w:firstLine="482" w:firstLineChars="200"/>
        <w:rPr>
          <w:rFonts w:ascii="宋体" w:hAnsi="宋体"/>
          <w:b/>
          <w:sz w:val="24"/>
        </w:rPr>
      </w:pPr>
      <w:r>
        <w:rPr>
          <w:rFonts w:hint="eastAsia" w:ascii="宋体" w:hAnsi="宋体"/>
          <w:b/>
          <w:sz w:val="24"/>
        </w:rPr>
        <w:t>四、履约检查和问题反馈</w:t>
      </w:r>
    </w:p>
    <w:p w14:paraId="5CF38CD8">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710EBC7">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186D5518">
      <w:pPr>
        <w:spacing w:line="360" w:lineRule="auto"/>
        <w:ind w:firstLine="482" w:firstLineChars="200"/>
        <w:outlineLvl w:val="0"/>
        <w:rPr>
          <w:rFonts w:ascii="宋体" w:hAnsi="宋体"/>
          <w:b/>
          <w:sz w:val="24"/>
        </w:rPr>
      </w:pPr>
      <w:bookmarkStart w:id="441" w:name="_Toc26555"/>
      <w:bookmarkStart w:id="442" w:name="_Toc22011"/>
      <w:bookmarkStart w:id="443" w:name="_Toc32670"/>
      <w:bookmarkStart w:id="444" w:name="_Toc15447"/>
      <w:bookmarkStart w:id="445" w:name="_Toc31233"/>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14:paraId="0A1C2A9B">
      <w:pPr>
        <w:spacing w:line="360" w:lineRule="auto"/>
        <w:ind w:firstLine="480" w:firstLineChars="200"/>
        <w:outlineLvl w:val="0"/>
        <w:rPr>
          <w:rFonts w:hint="eastAsia" w:ascii="宋体" w:hAnsi="宋体"/>
          <w:bCs/>
          <w:sz w:val="24"/>
        </w:rPr>
      </w:pPr>
      <w:bookmarkStart w:id="446" w:name="_Toc16163"/>
      <w:bookmarkStart w:id="447" w:name="_Toc13467"/>
      <w:bookmarkStart w:id="448" w:name="_Toc30507"/>
      <w:bookmarkStart w:id="449" w:name="_Toc18990"/>
      <w:bookmarkStart w:id="450" w:name="_Toc13154"/>
      <w:r>
        <w:rPr>
          <w:rFonts w:hint="eastAsia" w:ascii="宋体" w:hAnsi="宋体"/>
          <w:bCs/>
          <w:sz w:val="24"/>
        </w:rPr>
        <w:t>1.结算方式为转账或者电汇 ，若甲方采用银行承兑支付，双方另行协商；</w:t>
      </w:r>
    </w:p>
    <w:p w14:paraId="76947533">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6C9C5D25">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14:paraId="7DB6EFD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085BFE1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EBD313C">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4BDC1F1">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14:paraId="6F01228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2B6C0AEF">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14:paraId="00F399E5">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2D3BBBAE">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14:paraId="2480FF5A">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470869D1">
      <w:pPr>
        <w:spacing w:line="360" w:lineRule="auto"/>
        <w:ind w:firstLine="480" w:firstLineChars="200"/>
        <w:rPr>
          <w:rFonts w:hint="eastAsia" w:ascii="宋体" w:hAnsi="宋体"/>
          <w:sz w:val="24"/>
        </w:rPr>
      </w:pPr>
      <w:bookmarkStart w:id="454" w:name="_Toc23368"/>
      <w:bookmarkStart w:id="455" w:name="_Toc42"/>
      <w:bookmarkStart w:id="456" w:name="_Toc21830"/>
      <w:bookmarkStart w:id="457" w:name="_Toc10663"/>
      <w:bookmarkStart w:id="458"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BAD592F">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7D2EA24">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14:paraId="4D46D680">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3BA72E2E">
      <w:pPr>
        <w:spacing w:line="360" w:lineRule="auto"/>
        <w:ind w:firstLine="482" w:firstLineChars="200"/>
        <w:outlineLvl w:val="0"/>
        <w:rPr>
          <w:rFonts w:ascii="宋体" w:hAnsi="宋体"/>
          <w:b/>
          <w:sz w:val="24"/>
        </w:rPr>
      </w:pPr>
      <w:bookmarkStart w:id="459" w:name="_Toc25571"/>
      <w:bookmarkStart w:id="460" w:name="_Toc4720"/>
      <w:bookmarkStart w:id="461" w:name="_Toc32494"/>
      <w:bookmarkStart w:id="462" w:name="_Toc26633"/>
      <w:bookmarkStart w:id="463" w:name="_Toc14371"/>
      <w:r>
        <w:rPr>
          <w:rFonts w:hint="eastAsia" w:ascii="宋体" w:hAnsi="宋体"/>
          <w:b/>
          <w:sz w:val="24"/>
        </w:rPr>
        <w:t>十一、</w:t>
      </w:r>
      <w:r>
        <w:rPr>
          <w:rFonts w:ascii="宋体" w:hAnsi="宋体"/>
          <w:b/>
          <w:sz w:val="24"/>
        </w:rPr>
        <w:t>不可抗力</w:t>
      </w:r>
      <w:bookmarkEnd w:id="459"/>
      <w:bookmarkEnd w:id="460"/>
      <w:bookmarkEnd w:id="461"/>
      <w:bookmarkEnd w:id="462"/>
      <w:bookmarkEnd w:id="463"/>
    </w:p>
    <w:p w14:paraId="184C9826">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6046E339">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0C5D19A1">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B23A4B4">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7DD53F7">
      <w:pPr>
        <w:spacing w:line="360" w:lineRule="auto"/>
        <w:ind w:firstLine="482" w:firstLineChars="200"/>
        <w:outlineLvl w:val="0"/>
        <w:rPr>
          <w:rFonts w:ascii="宋体" w:hAnsi="宋体"/>
          <w:b/>
          <w:sz w:val="24"/>
        </w:rPr>
      </w:pPr>
      <w:bookmarkStart w:id="464" w:name="_Toc25783"/>
      <w:bookmarkStart w:id="465" w:name="_Toc3638"/>
      <w:bookmarkStart w:id="466" w:name="_Toc24465"/>
      <w:bookmarkStart w:id="467" w:name="_Toc23854"/>
      <w:bookmarkStart w:id="468" w:name="_Toc14115"/>
      <w:r>
        <w:rPr>
          <w:rFonts w:hint="eastAsia" w:ascii="宋体" w:hAnsi="宋体"/>
          <w:b/>
          <w:sz w:val="24"/>
        </w:rPr>
        <w:t>十二、</w:t>
      </w:r>
      <w:r>
        <w:rPr>
          <w:rFonts w:ascii="宋体" w:hAnsi="宋体"/>
          <w:b/>
          <w:sz w:val="24"/>
        </w:rPr>
        <w:t>税费</w:t>
      </w:r>
      <w:bookmarkEnd w:id="464"/>
      <w:bookmarkEnd w:id="465"/>
      <w:bookmarkEnd w:id="466"/>
      <w:bookmarkEnd w:id="467"/>
      <w:bookmarkEnd w:id="468"/>
    </w:p>
    <w:p w14:paraId="0ABD8C29">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17FDA23C">
      <w:pPr>
        <w:spacing w:line="360" w:lineRule="auto"/>
        <w:ind w:firstLine="482" w:firstLineChars="200"/>
        <w:outlineLvl w:val="0"/>
        <w:rPr>
          <w:rFonts w:ascii="宋体" w:hAnsi="宋体"/>
          <w:b/>
          <w:sz w:val="24"/>
        </w:rPr>
      </w:pPr>
      <w:bookmarkStart w:id="469" w:name="_Toc7315"/>
      <w:bookmarkStart w:id="470" w:name="_Toc25525"/>
      <w:bookmarkStart w:id="471" w:name="_Toc30105"/>
      <w:bookmarkStart w:id="472" w:name="_Toc14814"/>
      <w:bookmarkStart w:id="473" w:name="_Toc26883"/>
      <w:r>
        <w:rPr>
          <w:rFonts w:hint="eastAsia" w:ascii="宋体" w:hAnsi="宋体"/>
          <w:b/>
          <w:sz w:val="24"/>
        </w:rPr>
        <w:t>十三、</w:t>
      </w:r>
      <w:r>
        <w:rPr>
          <w:rFonts w:ascii="宋体" w:hAnsi="宋体"/>
          <w:b/>
          <w:sz w:val="24"/>
        </w:rPr>
        <w:t>乙方破产</w:t>
      </w:r>
      <w:bookmarkEnd w:id="469"/>
      <w:bookmarkEnd w:id="470"/>
      <w:bookmarkEnd w:id="471"/>
      <w:bookmarkEnd w:id="472"/>
      <w:bookmarkEnd w:id="473"/>
    </w:p>
    <w:p w14:paraId="49E5AA5F">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75F0B694">
      <w:pPr>
        <w:spacing w:line="360" w:lineRule="auto"/>
        <w:ind w:firstLine="482" w:firstLineChars="200"/>
        <w:outlineLvl w:val="0"/>
        <w:rPr>
          <w:rFonts w:ascii="宋体" w:hAnsi="宋体"/>
          <w:b/>
          <w:sz w:val="24"/>
        </w:rPr>
      </w:pPr>
      <w:bookmarkStart w:id="474" w:name="_Toc23323"/>
      <w:bookmarkStart w:id="475" w:name="_Toc1123"/>
      <w:bookmarkStart w:id="476" w:name="_Toc2016"/>
      <w:r>
        <w:rPr>
          <w:rFonts w:hint="eastAsia" w:ascii="宋体" w:hAnsi="宋体"/>
          <w:b/>
          <w:sz w:val="24"/>
        </w:rPr>
        <w:t>十四、</w:t>
      </w:r>
      <w:r>
        <w:rPr>
          <w:rFonts w:ascii="宋体" w:hAnsi="宋体"/>
          <w:b/>
          <w:sz w:val="24"/>
        </w:rPr>
        <w:t>合同中止、终止</w:t>
      </w:r>
      <w:bookmarkEnd w:id="474"/>
      <w:bookmarkEnd w:id="475"/>
      <w:bookmarkEnd w:id="476"/>
    </w:p>
    <w:p w14:paraId="2CFACEAC">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45B988C8">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3B351796">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14:paraId="68ED3638">
      <w:pPr>
        <w:spacing w:line="360" w:lineRule="auto"/>
        <w:ind w:firstLine="480" w:firstLineChars="200"/>
        <w:rPr>
          <w:rFonts w:hint="eastAsia" w:ascii="宋体" w:hAnsi="宋体" w:cs="宋体"/>
          <w:sz w:val="24"/>
        </w:rPr>
      </w:pPr>
      <w:r>
        <w:rPr>
          <w:rFonts w:hint="eastAsia" w:ascii="宋体" w:hAnsi="宋体" w:cs="宋体"/>
          <w:sz w:val="24"/>
        </w:rPr>
        <w:t>4.乙方完成合</w:t>
      </w:r>
      <w:r>
        <w:rPr>
          <w:rFonts w:hint="eastAsia" w:ascii="宋体" w:hAnsi="宋体" w:cs="宋体"/>
          <w:sz w:val="24"/>
          <w:highlight w:val="none"/>
        </w:rPr>
        <w:t>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w:t>
      </w:r>
      <w:r>
        <w:rPr>
          <w:rFonts w:hint="eastAsia" w:ascii="宋体" w:hAnsi="宋体" w:cs="宋体"/>
          <w:sz w:val="24"/>
        </w:rPr>
        <w:t>动终止合同；若在合同有效期之前完成的，提前终止合同，无须再另行签订终止补充协议；</w:t>
      </w:r>
    </w:p>
    <w:p w14:paraId="68CB9B44">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14:paraId="6A4EE294">
      <w:pPr>
        <w:spacing w:line="360" w:lineRule="auto"/>
        <w:ind w:firstLine="482" w:firstLineChars="200"/>
        <w:outlineLvl w:val="0"/>
        <w:rPr>
          <w:rFonts w:ascii="宋体" w:hAnsi="宋体"/>
          <w:b/>
          <w:sz w:val="24"/>
        </w:rPr>
      </w:pPr>
      <w:bookmarkStart w:id="477" w:name="_Toc1969"/>
      <w:bookmarkStart w:id="478" w:name="_Toc14525"/>
      <w:bookmarkStart w:id="479" w:name="_Toc17363"/>
      <w:r>
        <w:rPr>
          <w:rFonts w:hint="eastAsia" w:ascii="宋体" w:hAnsi="宋体"/>
          <w:b/>
          <w:sz w:val="24"/>
        </w:rPr>
        <w:t>十五</w:t>
      </w:r>
      <w:bookmarkEnd w:id="477"/>
      <w:bookmarkEnd w:id="478"/>
      <w:bookmarkEnd w:id="479"/>
      <w:bookmarkStart w:id="480" w:name="_Toc31892"/>
      <w:bookmarkStart w:id="481" w:name="_Toc12666"/>
      <w:bookmarkStart w:id="482" w:name="_Toc2308"/>
      <w:bookmarkStart w:id="483" w:name="_Toc9808"/>
      <w:bookmarkStart w:id="484" w:name="_Toc25198"/>
      <w:r>
        <w:rPr>
          <w:rFonts w:hint="eastAsia" w:ascii="宋体" w:hAnsi="宋体"/>
          <w:b/>
          <w:sz w:val="24"/>
        </w:rPr>
        <w:t>、</w:t>
      </w:r>
      <w:r>
        <w:rPr>
          <w:rFonts w:ascii="宋体" w:hAnsi="宋体"/>
          <w:b/>
          <w:sz w:val="24"/>
        </w:rPr>
        <w:t>通知和送达</w:t>
      </w:r>
      <w:bookmarkEnd w:id="480"/>
      <w:bookmarkEnd w:id="481"/>
      <w:bookmarkEnd w:id="482"/>
      <w:bookmarkEnd w:id="483"/>
      <w:bookmarkEnd w:id="484"/>
    </w:p>
    <w:p w14:paraId="77348586">
      <w:pPr>
        <w:spacing w:line="360" w:lineRule="auto"/>
        <w:ind w:firstLine="480" w:firstLineChars="200"/>
        <w:rPr>
          <w:rFonts w:ascii="宋体" w:hAnsi="宋体"/>
          <w:sz w:val="24"/>
        </w:rPr>
      </w:pPr>
      <w:bookmarkStart w:id="485" w:name="_Toc18401"/>
      <w:bookmarkStart w:id="486"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F6AAC00">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14:paraId="1C86AAA2">
      <w:pPr>
        <w:spacing w:line="360" w:lineRule="auto"/>
        <w:ind w:firstLine="482" w:firstLineChars="200"/>
        <w:outlineLvl w:val="0"/>
        <w:rPr>
          <w:rFonts w:ascii="宋体" w:hAnsi="宋体" w:cs="宋体"/>
          <w:b/>
          <w:sz w:val="24"/>
        </w:rPr>
      </w:pPr>
      <w:bookmarkStart w:id="487" w:name="_Toc4355"/>
      <w:bookmarkStart w:id="488" w:name="_Toc18540"/>
      <w:bookmarkStart w:id="489" w:name="_Toc30599"/>
      <w:bookmarkStart w:id="490" w:name="_Toc27644"/>
      <w:bookmarkStart w:id="491" w:name="_Toc20808"/>
      <w:bookmarkStart w:id="492" w:name="_Toc28906"/>
      <w:bookmarkStart w:id="493" w:name="_Toc12254"/>
      <w:bookmarkStart w:id="494" w:name="_Toc5063"/>
      <w:r>
        <w:rPr>
          <w:rFonts w:hint="eastAsia" w:ascii="宋体" w:hAnsi="宋体" w:cs="宋体"/>
          <w:b/>
          <w:sz w:val="24"/>
        </w:rPr>
        <w:t>十六、计量单位</w:t>
      </w:r>
      <w:bookmarkEnd w:id="487"/>
      <w:bookmarkEnd w:id="488"/>
      <w:bookmarkEnd w:id="489"/>
    </w:p>
    <w:p w14:paraId="7B04299E">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2340209">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14:paraId="73569FF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E4142DC">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E69EE9">
      <w:pPr>
        <w:spacing w:line="360" w:lineRule="auto"/>
        <w:ind w:firstLine="482" w:firstLineChars="200"/>
        <w:outlineLvl w:val="0"/>
        <w:rPr>
          <w:rFonts w:ascii="宋体" w:hAnsi="宋体"/>
          <w:b/>
          <w:sz w:val="24"/>
        </w:rPr>
      </w:pPr>
      <w:r>
        <w:rPr>
          <w:rFonts w:hint="eastAsia" w:ascii="宋体" w:hAnsi="宋体"/>
          <w:b/>
          <w:sz w:val="24"/>
        </w:rPr>
        <w:t>十八、特别提示</w:t>
      </w:r>
    </w:p>
    <w:p w14:paraId="1886C64B">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15FAC33"/>
    <w:p w14:paraId="2ECCC610">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249F1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14"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7815FC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7FDEFDA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乙方：</w:t>
            </w:r>
          </w:p>
        </w:tc>
      </w:tr>
      <w:tr w14:paraId="5AF8848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6DA20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905D5B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6B205CEA">
            <w:pPr>
              <w:spacing w:line="360" w:lineRule="auto"/>
              <w:rPr>
                <w:rFonts w:hint="eastAsia" w:ascii="宋体" w:hAnsi="宋体" w:eastAsia="宋体" w:cs="Times New Roman"/>
                <w:sz w:val="24"/>
                <w:lang w:val="zh-CN"/>
              </w:rPr>
            </w:pPr>
          </w:p>
        </w:tc>
      </w:tr>
      <w:tr w14:paraId="0769C3A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1340C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4DC90A5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0D088D7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67807D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1E43787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A3870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EAF458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079E0FC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5922D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AADBAC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28CEFC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143F8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DD8167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FADADB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04E24D42">
      <w:pPr>
        <w:rPr>
          <w:rFonts w:hint="eastAsia"/>
        </w:rPr>
      </w:pPr>
    </w:p>
    <w:p w14:paraId="18A98B9E">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444A916C">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11BF7745">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D516BA5">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cs="仿宋" w:asciiTheme="minorEastAsia" w:hAnsiTheme="minorEastAsia"/>
          <w:color w:val="auto"/>
          <w:sz w:val="24"/>
          <w:u w:val="single"/>
          <w:lang w:val="en-US" w:eastAsia="zh-CN"/>
        </w:rPr>
        <w:t>2024年临江公司吊车租赁服务采购项目（重新询价）</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67401A7">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4EC067A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cs="仿宋" w:asciiTheme="minorEastAsia" w:hAnsiTheme="minorEastAsia"/>
          <w:color w:val="auto"/>
          <w:sz w:val="24"/>
          <w:u w:val="single"/>
          <w:lang w:val="en-US" w:eastAsia="zh-CN"/>
        </w:rPr>
        <w:t>2024年临江公司吊车租赁服务采购项目（重新询价）</w:t>
      </w:r>
      <w:r>
        <w:rPr>
          <w:rFonts w:hint="eastAsia" w:ascii="宋体" w:hAnsi="宋体" w:cs="宋体"/>
          <w:kern w:val="0"/>
          <w:sz w:val="24"/>
          <w:u w:val="single"/>
          <w:lang w:bidi="ar"/>
        </w:rPr>
        <w:t xml:space="preserve">   </w:t>
      </w:r>
    </w:p>
    <w:p w14:paraId="66B310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6732260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5FF3093">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1085953C">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08981FB4">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4BEECA70">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6829A6CA">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5475EA20">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F49000B">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3D0E1B34">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2C643486">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70F8F80E">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589C503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322C16A1">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F1CCED2">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285D6FD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0B4C9CC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48C7B7C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9A1E7F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47CC607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11CF3BF2">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5648E7B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26BDBAC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188C87DC">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301AC73F">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22ADE6C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2679A647">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035ACD3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0A54C99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2399E936">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74755C34">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32C105DE">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2DFB83B3">
      <w:pPr>
        <w:pStyle w:val="7"/>
        <w:ind w:firstLine="0" w:firstLineChars="0"/>
        <w:rPr>
          <w:rFonts w:hint="eastAsia"/>
        </w:rPr>
      </w:pPr>
    </w:p>
    <w:p w14:paraId="488ADEFB">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41533DF">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246AA948">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B4ED1BE">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68C7013A">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DA4B7C6">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07C5F82">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C252054">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7D44553E">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4EDC57B0">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2F69A535">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72478192">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3631DC95">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7F491EA6">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073456F">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BBB41D1">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3B8428EA">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455C793">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7CBCF0BA">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263F7E95">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F352C86">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C7BAE4D">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4E61B6B0">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7C533806">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21B89A82">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6FD57072">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6A38270">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1B1A25CE">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DBEF8C0">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4FA5192">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A998FEC">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0CC25DF3">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2037A3E8">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0E2D8BF6">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E85D80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6F0F6E8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59821A38">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04A4BE18">
      <w:pPr>
        <w:spacing w:line="360" w:lineRule="auto"/>
        <w:ind w:firstLine="32"/>
        <w:rPr>
          <w:rFonts w:hint="eastAsia" w:ascii="宋体" w:hAnsi="宋体" w:cs="宋体"/>
          <w:sz w:val="24"/>
        </w:rPr>
      </w:pPr>
    </w:p>
    <w:p w14:paraId="42FBC727">
      <w:pPr>
        <w:rPr>
          <w:rFonts w:hint="eastAsia"/>
        </w:rPr>
      </w:pPr>
    </w:p>
    <w:p w14:paraId="50A0F2C7">
      <w:pPr>
        <w:rPr>
          <w:color w:val="auto"/>
        </w:rPr>
      </w:pPr>
    </w:p>
    <w:p w14:paraId="5D844448">
      <w:pPr>
        <w:pStyle w:val="6"/>
      </w:pPr>
    </w:p>
    <w:p w14:paraId="04610E57">
      <w:pPr>
        <w:pStyle w:val="6"/>
        <w:rPr>
          <w:color w:val="auto"/>
        </w:rPr>
      </w:pPr>
    </w:p>
    <w:p w14:paraId="189D371A">
      <w:pPr>
        <w:pStyle w:val="14"/>
        <w:rPr>
          <w:color w:val="auto"/>
        </w:rPr>
      </w:pPr>
    </w:p>
    <w:p w14:paraId="08384C73">
      <w:pPr>
        <w:pStyle w:val="12"/>
        <w:rPr>
          <w:color w:val="auto"/>
        </w:rPr>
      </w:pPr>
    </w:p>
    <w:p w14:paraId="31F92D03">
      <w:pPr>
        <w:rPr>
          <w:color w:val="auto"/>
        </w:rPr>
      </w:pPr>
    </w:p>
    <w:p w14:paraId="32006497">
      <w:pPr>
        <w:pStyle w:val="13"/>
        <w:rPr>
          <w:color w:val="auto"/>
        </w:rPr>
      </w:pPr>
    </w:p>
    <w:p w14:paraId="706437D1">
      <w:pPr>
        <w:rPr>
          <w:color w:val="auto"/>
        </w:rPr>
      </w:pPr>
    </w:p>
    <w:p w14:paraId="6C3742CE">
      <w:pPr>
        <w:pStyle w:val="13"/>
        <w:rPr>
          <w:color w:val="auto"/>
        </w:rPr>
      </w:pPr>
    </w:p>
    <w:p w14:paraId="0C2F9173">
      <w:pPr>
        <w:rPr>
          <w:color w:val="auto"/>
        </w:rPr>
      </w:pPr>
    </w:p>
    <w:p w14:paraId="4307CBA0">
      <w:pPr>
        <w:pStyle w:val="13"/>
      </w:pPr>
    </w:p>
    <w:p w14:paraId="5F4E7760">
      <w:pPr>
        <w:pStyle w:val="14"/>
        <w:rPr>
          <w:color w:val="auto"/>
        </w:rPr>
      </w:pPr>
    </w:p>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cs="仿宋" w:asciiTheme="minorEastAsia" w:hAnsiTheme="minorEastAsia"/>
          <w:color w:val="auto"/>
          <w:sz w:val="24"/>
          <w:u w:val="single"/>
          <w:lang w:val="en-US" w:eastAsia="zh-CN"/>
        </w:rPr>
        <w:t>2024年临江公司吊车租赁服务采购项目（重新询价）</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202411013-1</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47DCB377">
      <w:pPr>
        <w:snapToGrid w:val="0"/>
        <w:spacing w:line="360" w:lineRule="auto"/>
        <w:rPr>
          <w:rFonts w:cs="仿宋" w:asciiTheme="minorEastAsia" w:hAnsiTheme="minorEastAsia"/>
          <w:color w:val="2E54A1" w:themeColor="accent1" w:themeShade="BF"/>
          <w:sz w:val="24"/>
          <w:highlight w:val="none"/>
        </w:rPr>
      </w:pPr>
      <w:r>
        <w:rPr>
          <w:rFonts w:hint="eastAsia" w:cs="仿宋" w:asciiTheme="minorEastAsia" w:hAnsiTheme="minorEastAsia"/>
          <w:color w:val="2E54A1" w:themeColor="accent1" w:themeShade="BF"/>
          <w:sz w:val="24"/>
          <w:highlight w:val="none"/>
        </w:rPr>
        <w:t>（</w:t>
      </w:r>
      <w:r>
        <w:rPr>
          <w:rFonts w:hint="eastAsia" w:cs="仿宋" w:asciiTheme="minorEastAsia" w:hAnsiTheme="minorEastAsia"/>
          <w:color w:val="2E54A1" w:themeColor="accent1" w:themeShade="BF"/>
          <w:sz w:val="24"/>
          <w:highlight w:val="none"/>
          <w:lang w:val="en-US" w:eastAsia="zh-CN"/>
        </w:rPr>
        <w:t>5</w:t>
      </w:r>
      <w:r>
        <w:rPr>
          <w:rFonts w:hint="eastAsia" w:cs="仿宋" w:asciiTheme="minorEastAsia" w:hAnsiTheme="minorEastAsia"/>
          <w:color w:val="2E54A1" w:themeColor="accent1" w:themeShade="BF"/>
          <w:sz w:val="24"/>
          <w:highlight w:val="none"/>
        </w:rPr>
        <w:t>）</w:t>
      </w:r>
      <w:r>
        <w:rPr>
          <w:rFonts w:hint="eastAsia" w:cs="仿宋" w:asciiTheme="minorEastAsia" w:hAnsiTheme="minorEastAsia"/>
          <w:color w:val="2E54A1" w:themeColor="accent1" w:themeShade="BF"/>
          <w:sz w:val="24"/>
          <w:highlight w:val="none"/>
          <w:lang w:val="en-US" w:eastAsia="zh-CN"/>
        </w:rPr>
        <w:t>吊车承诺函</w:t>
      </w:r>
      <w:r>
        <w:rPr>
          <w:rFonts w:hint="eastAsia" w:cs="仿宋" w:asciiTheme="minorEastAsia" w:hAnsiTheme="minorEastAsia"/>
          <w:color w:val="2E54A1" w:themeColor="accent1" w:themeShade="BF"/>
          <w:sz w:val="24"/>
          <w:highlight w:val="none"/>
        </w:rPr>
        <w:t>……………………………………………………………（页码）</w:t>
      </w:r>
    </w:p>
    <w:p w14:paraId="68A2483F">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2024年临江公司吊车租赁服务采购项目（重新询价）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highlight w:val="none"/>
          <w:u w:val="single"/>
          <w:lang w:val="en-US" w:eastAsia="zh-CN"/>
        </w:rPr>
        <w:t>202411013-1</w:t>
      </w:r>
      <w:r>
        <w:rPr>
          <w:rFonts w:hint="eastAsia" w:cs="仿宋" w:asciiTheme="minorEastAsia" w:hAnsiTheme="minorEastAsia"/>
          <w:color w:val="auto"/>
          <w:sz w:val="24"/>
          <w:highlight w:val="none"/>
        </w:rPr>
        <w:t>】</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437E8B68">
      <w:pPr>
        <w:rPr>
          <w:color w:val="auto"/>
        </w:rPr>
      </w:pPr>
    </w:p>
    <w:p w14:paraId="33A065AF">
      <w:pPr>
        <w:pStyle w:val="6"/>
        <w:rPr>
          <w:color w:val="auto"/>
        </w:rPr>
      </w:pPr>
    </w:p>
    <w:p w14:paraId="390524D3">
      <w:pPr>
        <w:pStyle w:val="14"/>
      </w:pPr>
    </w:p>
    <w:p w14:paraId="35CD09A5">
      <w:pPr>
        <w:pStyle w:val="14"/>
        <w:rPr>
          <w:color w:val="auto"/>
        </w:rPr>
      </w:pPr>
    </w:p>
    <w:p w14:paraId="11A2CB2E">
      <w:pPr>
        <w:rPr>
          <w:color w:val="auto"/>
        </w:rPr>
      </w:pPr>
    </w:p>
    <w:p w14:paraId="7E67FC26">
      <w:pPr>
        <w:pStyle w:val="6"/>
        <w:rPr>
          <w:color w:val="auto"/>
        </w:rPr>
      </w:pPr>
    </w:p>
    <w:p w14:paraId="488F3B7B">
      <w:pPr>
        <w:pStyle w:val="14"/>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rPr>
          <w:rFonts w:hint="default"/>
          <w:color w:val="auto"/>
          <w:lang w:val="en-US" w:eastAsia="zh-CN"/>
        </w:rPr>
      </w:pP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6CAD4292">
      <w:pPr>
        <w:rPr>
          <w:color w:val="auto"/>
        </w:rPr>
      </w:pPr>
    </w:p>
    <w:p w14:paraId="44ED3486">
      <w:pPr>
        <w:pStyle w:val="6"/>
        <w:rPr>
          <w:color w:val="auto"/>
        </w:rPr>
      </w:pPr>
    </w:p>
    <w:p w14:paraId="7051BD90">
      <w:pPr>
        <w:pStyle w:val="14"/>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14"/>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4"/>
        <w:rPr>
          <w:color w:val="auto"/>
        </w:rPr>
      </w:pPr>
    </w:p>
    <w:p w14:paraId="50ED184E">
      <w:pPr>
        <w:rPr>
          <w:color w:val="auto"/>
        </w:rPr>
      </w:pPr>
    </w:p>
    <w:p w14:paraId="1A6F3E74">
      <w:pPr>
        <w:pStyle w:val="6"/>
        <w:rPr>
          <w:color w:val="auto"/>
        </w:rPr>
      </w:pPr>
    </w:p>
    <w:p w14:paraId="464D47F2">
      <w:pPr>
        <w:pStyle w:val="14"/>
        <w:rPr>
          <w:color w:val="auto"/>
        </w:rPr>
      </w:pPr>
    </w:p>
    <w:p w14:paraId="6B511750">
      <w:pPr>
        <w:rPr>
          <w:color w:val="auto"/>
        </w:rPr>
      </w:pPr>
    </w:p>
    <w:p w14:paraId="05A7B796">
      <w:pPr>
        <w:pStyle w:val="6"/>
        <w:rPr>
          <w:color w:val="auto"/>
        </w:rPr>
      </w:pPr>
    </w:p>
    <w:p w14:paraId="4D799C87">
      <w:pPr>
        <w:pStyle w:val="14"/>
        <w:rPr>
          <w:color w:val="auto"/>
        </w:rPr>
      </w:pPr>
    </w:p>
    <w:p w14:paraId="13457C2E">
      <w:pPr>
        <w:rPr>
          <w:color w:val="auto"/>
        </w:rPr>
      </w:pPr>
    </w:p>
    <w:p w14:paraId="3140BC0F">
      <w:pPr>
        <w:pStyle w:val="6"/>
        <w:rPr>
          <w:color w:val="auto"/>
        </w:rPr>
      </w:pPr>
    </w:p>
    <w:p w14:paraId="4ADA0366">
      <w:pPr>
        <w:pStyle w:val="14"/>
        <w:rPr>
          <w:color w:val="auto"/>
        </w:rPr>
      </w:pPr>
    </w:p>
    <w:p w14:paraId="4147016F">
      <w:pPr>
        <w:rPr>
          <w:color w:val="auto"/>
        </w:rPr>
      </w:pPr>
    </w:p>
    <w:p w14:paraId="4B08B63D">
      <w:pPr>
        <w:pStyle w:val="6"/>
        <w:rPr>
          <w:color w:val="auto"/>
        </w:rPr>
      </w:pPr>
    </w:p>
    <w:p w14:paraId="162E241D">
      <w:pPr>
        <w:pStyle w:val="14"/>
        <w:rPr>
          <w:color w:val="auto"/>
        </w:rPr>
      </w:pPr>
    </w:p>
    <w:p w14:paraId="210946A5">
      <w:pPr>
        <w:rPr>
          <w:color w:val="auto"/>
        </w:rPr>
      </w:pPr>
    </w:p>
    <w:p w14:paraId="7A188721">
      <w:pPr>
        <w:pStyle w:val="6"/>
        <w:rPr>
          <w:color w:val="auto"/>
        </w:rPr>
      </w:pPr>
    </w:p>
    <w:p w14:paraId="2E857C92">
      <w:pPr>
        <w:pStyle w:val="14"/>
        <w:rPr>
          <w:color w:val="auto"/>
        </w:rPr>
      </w:pPr>
    </w:p>
    <w:p w14:paraId="3352A739">
      <w:pPr>
        <w:rPr>
          <w:color w:val="auto"/>
        </w:rPr>
      </w:pPr>
    </w:p>
    <w:p w14:paraId="56EA1A6F">
      <w:pPr>
        <w:pStyle w:val="6"/>
        <w:rPr>
          <w:color w:val="auto"/>
        </w:rPr>
      </w:pPr>
    </w:p>
    <w:p w14:paraId="49C902B7">
      <w:pPr>
        <w:pStyle w:val="14"/>
        <w:jc w:val="center"/>
        <w:rPr>
          <w:rFonts w:hint="eastAsia" w:cs="仿宋" w:asciiTheme="minorEastAsia" w:hAnsiTheme="minorEastAsia" w:eastAsiaTheme="minorEastAsia"/>
          <w:b/>
          <w:snapToGrid/>
          <w:color w:val="auto"/>
          <w:kern w:val="0"/>
          <w:sz w:val="32"/>
          <w:szCs w:val="32"/>
          <w:lang w:val="en-US" w:eastAsia="zh-CN" w:bidi="ar-SA"/>
        </w:rPr>
      </w:pPr>
      <w:r>
        <w:rPr>
          <w:rFonts w:hint="eastAsia" w:cs="仿宋" w:asciiTheme="minorEastAsia" w:hAnsiTheme="minorEastAsia"/>
          <w:b/>
          <w:snapToGrid/>
          <w:color w:val="auto"/>
          <w:kern w:val="0"/>
          <w:sz w:val="32"/>
          <w:szCs w:val="32"/>
          <w:lang w:val="en-US" w:eastAsia="zh-CN" w:bidi="ar-SA"/>
        </w:rPr>
        <w:t>五、</w:t>
      </w:r>
      <w:r>
        <w:rPr>
          <w:rFonts w:hint="eastAsia" w:cs="仿宋" w:asciiTheme="minorEastAsia" w:hAnsiTheme="minorEastAsia" w:eastAsiaTheme="minorEastAsia"/>
          <w:b/>
          <w:snapToGrid/>
          <w:color w:val="auto"/>
          <w:kern w:val="0"/>
          <w:sz w:val="32"/>
          <w:szCs w:val="32"/>
          <w:lang w:val="en-US" w:eastAsia="zh-CN" w:bidi="ar-SA"/>
        </w:rPr>
        <w:t>吊车承诺函</w:t>
      </w:r>
    </w:p>
    <w:p w14:paraId="1BE2D6FF">
      <w:pPr>
        <w:pStyle w:val="6"/>
        <w:rPr>
          <w:color w:val="auto"/>
        </w:rPr>
      </w:pPr>
    </w:p>
    <w:p w14:paraId="37FBB26F">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9A7DB09">
      <w:pPr>
        <w:snapToGrid w:val="0"/>
        <w:spacing w:line="360" w:lineRule="auto"/>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2024年临江公司吊车租赁服务采购项目（重新询价）</w:t>
      </w:r>
      <w:r>
        <w:rPr>
          <w:rFonts w:hint="eastAsia" w:cs="仿宋" w:asciiTheme="minorEastAsia" w:hAnsiTheme="minorEastAsia"/>
          <w:color w:val="auto"/>
          <w:sz w:val="24"/>
        </w:rPr>
        <w:t>【项目</w:t>
      </w:r>
      <w:r>
        <w:rPr>
          <w:rFonts w:hint="eastAsia" w:cs="仿宋" w:asciiTheme="minorEastAsia" w:hAnsiTheme="minorEastAsia"/>
          <w:color w:val="auto"/>
          <w:sz w:val="24"/>
          <w:highlight w:val="none"/>
        </w:rPr>
        <w:t>编号：</w:t>
      </w:r>
      <w:r>
        <w:rPr>
          <w:rFonts w:hint="eastAsia" w:cs="仿宋" w:asciiTheme="minorEastAsia" w:hAnsiTheme="minorEastAsia"/>
          <w:color w:val="auto"/>
          <w:sz w:val="24"/>
          <w:highlight w:val="none"/>
          <w:u w:val="single"/>
          <w:lang w:val="en-US" w:eastAsia="zh-CN"/>
        </w:rPr>
        <w:t>202411013-1</w:t>
      </w:r>
      <w:r>
        <w:rPr>
          <w:rFonts w:hint="eastAsia" w:cs="仿宋" w:asciiTheme="minorEastAsia" w:hAnsiTheme="minorEastAsia"/>
          <w:color w:val="auto"/>
          <w:sz w:val="24"/>
          <w:highlight w:val="none"/>
        </w:rPr>
        <w:t>】采</w:t>
      </w:r>
      <w:r>
        <w:rPr>
          <w:rFonts w:hint="eastAsia" w:cs="仿宋" w:asciiTheme="minorEastAsia" w:hAnsiTheme="minorEastAsia"/>
          <w:color w:val="auto"/>
          <w:sz w:val="24"/>
        </w:rPr>
        <w:t>购活动，郑重承诺：</w:t>
      </w:r>
    </w:p>
    <w:p w14:paraId="06C3C615">
      <w:pPr>
        <w:snapToGrid w:val="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我公司所提供的吊车设备为通过年审的正规设备，吊车设备能正常安全运转，现场操作人员都持有相应的操作证，若贵司发现人员证件不符合要求，我公司无条件予以更换。</w:t>
      </w:r>
    </w:p>
    <w:p w14:paraId="72434352">
      <w:pPr>
        <w:snapToGrid w:val="0"/>
        <w:spacing w:line="360" w:lineRule="auto"/>
        <w:ind w:firstLine="5520" w:firstLineChars="2300"/>
        <w:rPr>
          <w:rFonts w:hint="eastAsia" w:cs="Times New Roman"/>
          <w:snapToGrid/>
          <w:color w:val="auto"/>
          <w:kern w:val="2"/>
          <w:sz w:val="24"/>
          <w:szCs w:val="20"/>
          <w:lang w:val="en-US" w:eastAsia="zh-CN" w:bidi="ar-SA"/>
        </w:rPr>
      </w:pPr>
    </w:p>
    <w:p w14:paraId="40B28ED4">
      <w:pPr>
        <w:snapToGrid w:val="0"/>
        <w:spacing w:line="360" w:lineRule="auto"/>
        <w:ind w:firstLine="5520" w:firstLineChars="2300"/>
        <w:rPr>
          <w:rFonts w:hint="eastAsia" w:cs="Times New Roman"/>
          <w:snapToGrid/>
          <w:color w:val="auto"/>
          <w:kern w:val="2"/>
          <w:sz w:val="24"/>
          <w:szCs w:val="20"/>
          <w:lang w:val="en-US" w:eastAsia="zh-CN" w:bidi="ar-SA"/>
        </w:rPr>
      </w:pPr>
    </w:p>
    <w:p w14:paraId="2B635210">
      <w:pPr>
        <w:snapToGrid w:val="0"/>
        <w:spacing w:line="360" w:lineRule="auto"/>
        <w:ind w:firstLine="5520" w:firstLineChars="2300"/>
        <w:rPr>
          <w:rFonts w:hint="eastAsia" w:cs="Times New Roman"/>
          <w:snapToGrid/>
          <w:color w:val="auto"/>
          <w:kern w:val="2"/>
          <w:sz w:val="24"/>
          <w:szCs w:val="20"/>
          <w:lang w:val="en-US" w:eastAsia="zh-CN" w:bidi="ar-SA"/>
        </w:rPr>
      </w:pPr>
    </w:p>
    <w:p w14:paraId="3595A0C6">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43783FFB">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C9838CE">
      <w:pPr>
        <w:pStyle w:val="14"/>
      </w:pPr>
    </w:p>
    <w:p w14:paraId="198005CF"/>
    <w:p w14:paraId="41D57900"/>
    <w:p w14:paraId="200759CF"/>
    <w:p w14:paraId="477C530D"/>
    <w:p w14:paraId="30484829"/>
    <w:p w14:paraId="02A2A99C"/>
    <w:p w14:paraId="6CEAF09C"/>
    <w:p w14:paraId="04B7362D"/>
    <w:p w14:paraId="7D4A19C0"/>
    <w:p w14:paraId="0AE1266D"/>
    <w:p w14:paraId="1D0BBE69"/>
    <w:p w14:paraId="5B8E7153"/>
    <w:p w14:paraId="289D4984"/>
    <w:p w14:paraId="75C6001C"/>
    <w:p w14:paraId="34B42257"/>
    <w:p w14:paraId="008FB729"/>
    <w:p w14:paraId="11363684"/>
    <w:p w14:paraId="631B072C"/>
    <w:p w14:paraId="6CE5F866"/>
    <w:p w14:paraId="5E2C33B6"/>
    <w:p w14:paraId="4AB7ADCB"/>
    <w:p w14:paraId="7430E65A"/>
    <w:p w14:paraId="55580DA0"/>
    <w:p w14:paraId="428BAE8E"/>
    <w:p w14:paraId="4DFAD0D1"/>
    <w:p w14:paraId="1815B045"/>
    <w:p w14:paraId="5F50ED0A"/>
    <w:p w14:paraId="782D51A0"/>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6419486C">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0EB9299B">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4B0F5713">
      <w:pPr>
        <w:rPr>
          <w:color w:val="auto"/>
        </w:rPr>
      </w:pPr>
    </w:p>
    <w:p w14:paraId="3DDEBE70">
      <w:pPr>
        <w:rPr>
          <w:color w:val="auto"/>
        </w:rPr>
      </w:pPr>
    </w:p>
    <w:p w14:paraId="441C4E20">
      <w:pPr>
        <w:rPr>
          <w:color w:val="auto"/>
        </w:rPr>
      </w:pPr>
    </w:p>
    <w:p w14:paraId="3FD2EBEE">
      <w:pPr>
        <w:rPr>
          <w:color w:val="auto"/>
        </w:rPr>
      </w:pPr>
    </w:p>
    <w:p w14:paraId="550928E4">
      <w:pPr>
        <w:rPr>
          <w:color w:val="auto"/>
        </w:rPr>
      </w:pPr>
    </w:p>
    <w:p w14:paraId="11E60C4E">
      <w:pPr>
        <w:rPr>
          <w:color w:val="auto"/>
        </w:rPr>
      </w:pPr>
    </w:p>
    <w:p w14:paraId="3D1118AB">
      <w:pPr>
        <w:rPr>
          <w:color w:val="auto"/>
        </w:rPr>
      </w:pPr>
    </w:p>
    <w:p w14:paraId="72A13600">
      <w:pPr>
        <w:rPr>
          <w:color w:val="auto"/>
        </w:rPr>
      </w:pPr>
    </w:p>
    <w:p w14:paraId="74966C05">
      <w:pPr>
        <w:pStyle w:val="14"/>
        <w:rPr>
          <w:color w:val="auto"/>
        </w:rPr>
      </w:pPr>
    </w:p>
    <w:p w14:paraId="70007663">
      <w:pPr>
        <w:rPr>
          <w:color w:val="auto"/>
        </w:rPr>
      </w:pPr>
    </w:p>
    <w:p w14:paraId="7674EBD7">
      <w:pPr>
        <w:pStyle w:val="14"/>
        <w:ind w:left="0" w:leftChars="0" w:firstLine="0" w:firstLineChars="0"/>
      </w:pPr>
    </w:p>
    <w:p w14:paraId="6385A43C">
      <w:pPr>
        <w:pStyle w:val="14"/>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2024年临江公司吊车租赁服务采购项目（重新询价）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202411013-1</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w:t>
      </w:r>
      <w:r>
        <w:rPr>
          <w:rFonts w:hint="eastAsia" w:cs="仿宋" w:asciiTheme="minorEastAsia" w:hAnsiTheme="minorEastAsia"/>
          <w:color w:val="auto"/>
          <w:sz w:val="24"/>
        </w:rPr>
        <w:t>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4DB2934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4"/>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1E00DB">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sz w:val="24"/>
          <w:u w:val="single"/>
          <w:lang w:val="en-US" w:eastAsia="zh-CN"/>
        </w:rPr>
        <w:t>2024年临江公司吊车租赁服务采购项目（重新询价）</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val="en-US" w:eastAsia="zh-CN"/>
        </w:rPr>
        <w:t>202411013-1</w:t>
      </w:r>
      <w:r>
        <w:rPr>
          <w:rFonts w:hint="eastAsia" w:cs="仿宋" w:asciiTheme="minorEastAsia" w:hAnsiTheme="minorEastAsia"/>
          <w:sz w:val="24"/>
          <w:highlight w:val="none"/>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6816C1BE">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1A11EBC8">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14:paraId="4686CDAD">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）；采购人不同意分包或者供应商成交后不以分包方式履行合同的，则不需要提供。）</w:t>
      </w:r>
    </w:p>
    <w:p w14:paraId="716DB9B4">
      <w:pPr>
        <w:jc w:val="center"/>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448E0FBE">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2B4E5452">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color w:val="auto"/>
          <w:sz w:val="24"/>
          <w:u w:val="single"/>
          <w:lang w:val="en-US" w:eastAsia="zh-CN"/>
        </w:rPr>
        <w:t>2024年临江公司吊车租赁服务采购项目（重新询价）</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val="en-US" w:eastAsia="zh-CN"/>
        </w:rPr>
        <w:t>202411013-1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color w:val="auto"/>
          <w:sz w:val="24"/>
          <w:u w:val="single"/>
          <w:lang w:val="en-US" w:eastAsia="zh-CN"/>
        </w:rPr>
        <w:t>2024年临江公司吊车租赁服务采购项目（重新询价）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202411013-1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lang w:eastAsia="zh-CN"/>
        </w:rPr>
        <w:t>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6D6D04B8">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2024年临江公司吊车租赁服务采购项目（重新询价）</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val="en-US" w:eastAsia="zh-CN"/>
        </w:rPr>
        <w:t>202411013-1</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w:t>
      </w:r>
      <w:r>
        <w:rPr>
          <w:rFonts w:hint="eastAsia" w:cs="仿宋" w:asciiTheme="minorEastAsia" w:hAnsiTheme="minorEastAsia"/>
          <w:color w:val="auto"/>
          <w:sz w:val="24"/>
        </w:rPr>
        <w:t>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29"/>
        <w:gridCol w:w="3923"/>
        <w:gridCol w:w="975"/>
        <w:gridCol w:w="825"/>
        <w:gridCol w:w="1230"/>
        <w:gridCol w:w="1080"/>
        <w:gridCol w:w="1515"/>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08E28ED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829" w:type="dxa"/>
            <w:vAlign w:val="center"/>
          </w:tcPr>
          <w:p w14:paraId="41EFB62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3923" w:type="dxa"/>
            <w:vAlign w:val="center"/>
          </w:tcPr>
          <w:p w14:paraId="6660F31B">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技术要求</w:t>
            </w:r>
          </w:p>
        </w:tc>
        <w:tc>
          <w:tcPr>
            <w:tcW w:w="975" w:type="dxa"/>
            <w:vAlign w:val="center"/>
          </w:tcPr>
          <w:p w14:paraId="7A0587D3">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14:paraId="006673C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14:paraId="5434C9B0">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7B2D6D4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615A6C1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1FF4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0F5B8AAB">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p>
        </w:tc>
        <w:tc>
          <w:tcPr>
            <w:tcW w:w="1829" w:type="dxa"/>
            <w:shd w:val="clear" w:color="auto" w:fill="auto"/>
            <w:vAlign w:val="center"/>
          </w:tcPr>
          <w:p w14:paraId="20849679">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吊车（汽车吊）</w:t>
            </w:r>
          </w:p>
        </w:tc>
        <w:tc>
          <w:tcPr>
            <w:tcW w:w="3923" w:type="dxa"/>
            <w:shd w:val="clear" w:color="auto" w:fill="auto"/>
            <w:vAlign w:val="center"/>
          </w:tcPr>
          <w:p w14:paraId="71B5C21A">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8吨型，臂长19米，起重高度15米，工作半径8米。</w:t>
            </w:r>
          </w:p>
        </w:tc>
        <w:tc>
          <w:tcPr>
            <w:tcW w:w="975" w:type="dxa"/>
            <w:shd w:val="clear" w:color="auto" w:fill="auto"/>
            <w:vAlign w:val="center"/>
          </w:tcPr>
          <w:p w14:paraId="26FC091D">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台班</w:t>
            </w:r>
          </w:p>
        </w:tc>
        <w:tc>
          <w:tcPr>
            <w:tcW w:w="825" w:type="dxa"/>
            <w:shd w:val="clear" w:color="auto" w:fill="auto"/>
            <w:vAlign w:val="center"/>
          </w:tcPr>
          <w:p w14:paraId="057C772A">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15</w:t>
            </w:r>
          </w:p>
        </w:tc>
        <w:tc>
          <w:tcPr>
            <w:tcW w:w="1230" w:type="dxa"/>
            <w:vAlign w:val="center"/>
          </w:tcPr>
          <w:p w14:paraId="0242C203">
            <w:pPr>
              <w:snapToGrid w:val="0"/>
              <w:spacing w:line="360" w:lineRule="auto"/>
              <w:ind w:firstLine="482"/>
              <w:rPr>
                <w:rFonts w:hint="eastAsia" w:cs="仿宋" w:asciiTheme="minorEastAsia" w:hAnsiTheme="minorEastAsia"/>
                <w:color w:val="auto"/>
                <w:kern w:val="0"/>
                <w:sz w:val="24"/>
                <w:lang w:val="zh-CN"/>
              </w:rPr>
            </w:pPr>
          </w:p>
        </w:tc>
        <w:tc>
          <w:tcPr>
            <w:tcW w:w="1080" w:type="dxa"/>
            <w:vAlign w:val="center"/>
          </w:tcPr>
          <w:p w14:paraId="1112E27D">
            <w:pPr>
              <w:spacing w:line="360" w:lineRule="auto"/>
              <w:jc w:val="center"/>
              <w:rPr>
                <w:rFonts w:cs="仿宋" w:asciiTheme="minorEastAsia" w:hAnsiTheme="minorEastAsia"/>
                <w:color w:val="auto"/>
                <w:sz w:val="24"/>
              </w:rPr>
            </w:pPr>
          </w:p>
        </w:tc>
        <w:tc>
          <w:tcPr>
            <w:tcW w:w="1515" w:type="dxa"/>
            <w:vAlign w:val="center"/>
          </w:tcPr>
          <w:p w14:paraId="69AAA7A0">
            <w:pPr>
              <w:spacing w:line="360" w:lineRule="auto"/>
              <w:jc w:val="center"/>
              <w:rPr>
                <w:rFonts w:cs="仿宋" w:asciiTheme="minorEastAsia" w:hAnsiTheme="minorEastAsia"/>
                <w:color w:val="auto"/>
                <w:sz w:val="24"/>
              </w:rPr>
            </w:pPr>
          </w:p>
        </w:tc>
      </w:tr>
      <w:tr w14:paraId="33F8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7E63AA1D">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w:t>
            </w:r>
          </w:p>
        </w:tc>
        <w:tc>
          <w:tcPr>
            <w:tcW w:w="1829" w:type="dxa"/>
            <w:shd w:val="clear" w:color="auto" w:fill="auto"/>
            <w:vAlign w:val="center"/>
          </w:tcPr>
          <w:p w14:paraId="029B7BED">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吊车（汽车吊）</w:t>
            </w:r>
          </w:p>
        </w:tc>
        <w:tc>
          <w:tcPr>
            <w:tcW w:w="3923" w:type="dxa"/>
            <w:shd w:val="clear" w:color="auto" w:fill="auto"/>
            <w:vAlign w:val="center"/>
          </w:tcPr>
          <w:p w14:paraId="52A17AAE">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10吨型，臂长25米，起重高度18米，工作半径10米。</w:t>
            </w:r>
          </w:p>
        </w:tc>
        <w:tc>
          <w:tcPr>
            <w:tcW w:w="975" w:type="dxa"/>
            <w:shd w:val="clear" w:color="auto" w:fill="auto"/>
            <w:vAlign w:val="center"/>
          </w:tcPr>
          <w:p w14:paraId="12DE67AD">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台班</w:t>
            </w:r>
          </w:p>
        </w:tc>
        <w:tc>
          <w:tcPr>
            <w:tcW w:w="825" w:type="dxa"/>
            <w:shd w:val="clear" w:color="auto" w:fill="auto"/>
            <w:vAlign w:val="center"/>
          </w:tcPr>
          <w:p w14:paraId="3D20E0ED">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5</w:t>
            </w:r>
          </w:p>
        </w:tc>
        <w:tc>
          <w:tcPr>
            <w:tcW w:w="1230" w:type="dxa"/>
            <w:vAlign w:val="center"/>
          </w:tcPr>
          <w:p w14:paraId="34BDC4F2">
            <w:pPr>
              <w:snapToGrid w:val="0"/>
              <w:spacing w:line="360" w:lineRule="auto"/>
              <w:ind w:firstLine="482"/>
              <w:rPr>
                <w:rFonts w:hint="eastAsia" w:cs="仿宋" w:asciiTheme="minorEastAsia" w:hAnsiTheme="minorEastAsia"/>
                <w:color w:val="auto"/>
                <w:kern w:val="0"/>
                <w:sz w:val="24"/>
                <w:lang w:val="zh-CN"/>
              </w:rPr>
            </w:pPr>
          </w:p>
        </w:tc>
        <w:tc>
          <w:tcPr>
            <w:tcW w:w="1080" w:type="dxa"/>
            <w:vAlign w:val="center"/>
          </w:tcPr>
          <w:p w14:paraId="5A8DA288">
            <w:pPr>
              <w:spacing w:line="360" w:lineRule="auto"/>
              <w:jc w:val="center"/>
              <w:rPr>
                <w:rFonts w:cs="仿宋" w:asciiTheme="minorEastAsia" w:hAnsiTheme="minorEastAsia"/>
                <w:color w:val="auto"/>
                <w:sz w:val="24"/>
              </w:rPr>
            </w:pPr>
          </w:p>
        </w:tc>
        <w:tc>
          <w:tcPr>
            <w:tcW w:w="1515" w:type="dxa"/>
            <w:vAlign w:val="center"/>
          </w:tcPr>
          <w:p w14:paraId="32F920D4">
            <w:pPr>
              <w:spacing w:line="360" w:lineRule="auto"/>
              <w:jc w:val="center"/>
              <w:rPr>
                <w:rFonts w:cs="仿宋" w:asciiTheme="minorEastAsia" w:hAnsiTheme="minorEastAsia"/>
                <w:color w:val="auto"/>
                <w:sz w:val="24"/>
              </w:rPr>
            </w:pPr>
          </w:p>
        </w:tc>
      </w:tr>
      <w:tr w14:paraId="4D60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62BBEAF7">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3</w:t>
            </w:r>
          </w:p>
        </w:tc>
        <w:tc>
          <w:tcPr>
            <w:tcW w:w="1829" w:type="dxa"/>
            <w:shd w:val="clear" w:color="auto" w:fill="auto"/>
            <w:vAlign w:val="center"/>
          </w:tcPr>
          <w:p w14:paraId="5FEB179B">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吊车（汽车吊）</w:t>
            </w:r>
          </w:p>
        </w:tc>
        <w:tc>
          <w:tcPr>
            <w:tcW w:w="3923" w:type="dxa"/>
            <w:shd w:val="clear" w:color="auto" w:fill="auto"/>
            <w:vAlign w:val="center"/>
          </w:tcPr>
          <w:p w14:paraId="25BC45F4">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16吨型，臂长30.8米，起重高度20米，工作半径12米。</w:t>
            </w:r>
          </w:p>
        </w:tc>
        <w:tc>
          <w:tcPr>
            <w:tcW w:w="975" w:type="dxa"/>
            <w:shd w:val="clear" w:color="auto" w:fill="auto"/>
            <w:vAlign w:val="center"/>
          </w:tcPr>
          <w:p w14:paraId="363CDA1D">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台班</w:t>
            </w:r>
          </w:p>
        </w:tc>
        <w:tc>
          <w:tcPr>
            <w:tcW w:w="825" w:type="dxa"/>
            <w:shd w:val="clear" w:color="auto" w:fill="auto"/>
            <w:vAlign w:val="center"/>
          </w:tcPr>
          <w:p w14:paraId="09EFDD07">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12</w:t>
            </w:r>
          </w:p>
        </w:tc>
        <w:tc>
          <w:tcPr>
            <w:tcW w:w="1230" w:type="dxa"/>
            <w:vAlign w:val="center"/>
          </w:tcPr>
          <w:p w14:paraId="14A9F512">
            <w:pPr>
              <w:snapToGrid w:val="0"/>
              <w:spacing w:line="360" w:lineRule="auto"/>
              <w:ind w:firstLine="482"/>
              <w:rPr>
                <w:rFonts w:hint="eastAsia" w:cs="仿宋" w:asciiTheme="minorEastAsia" w:hAnsiTheme="minorEastAsia"/>
                <w:color w:val="auto"/>
                <w:kern w:val="0"/>
                <w:sz w:val="24"/>
                <w:lang w:val="zh-CN"/>
              </w:rPr>
            </w:pPr>
          </w:p>
        </w:tc>
        <w:tc>
          <w:tcPr>
            <w:tcW w:w="1080" w:type="dxa"/>
            <w:vAlign w:val="center"/>
          </w:tcPr>
          <w:p w14:paraId="60E886DD">
            <w:pPr>
              <w:spacing w:line="360" w:lineRule="auto"/>
              <w:jc w:val="center"/>
              <w:rPr>
                <w:rFonts w:cs="仿宋" w:asciiTheme="minorEastAsia" w:hAnsiTheme="minorEastAsia"/>
                <w:color w:val="auto"/>
                <w:sz w:val="24"/>
              </w:rPr>
            </w:pPr>
          </w:p>
        </w:tc>
        <w:tc>
          <w:tcPr>
            <w:tcW w:w="1515" w:type="dxa"/>
            <w:vAlign w:val="center"/>
          </w:tcPr>
          <w:p w14:paraId="30189FA8">
            <w:pPr>
              <w:spacing w:line="360" w:lineRule="auto"/>
              <w:jc w:val="center"/>
              <w:rPr>
                <w:rFonts w:cs="仿宋" w:asciiTheme="minorEastAsia" w:hAnsiTheme="minorEastAsia"/>
                <w:color w:val="auto"/>
                <w:sz w:val="24"/>
              </w:rPr>
            </w:pPr>
          </w:p>
        </w:tc>
      </w:tr>
      <w:tr w14:paraId="6E1D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5C2B4F00">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4</w:t>
            </w:r>
          </w:p>
        </w:tc>
        <w:tc>
          <w:tcPr>
            <w:tcW w:w="1829" w:type="dxa"/>
            <w:shd w:val="clear" w:color="auto" w:fill="auto"/>
            <w:vAlign w:val="center"/>
          </w:tcPr>
          <w:p w14:paraId="1F0EDC85">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吊车（汽车吊）</w:t>
            </w:r>
          </w:p>
        </w:tc>
        <w:tc>
          <w:tcPr>
            <w:tcW w:w="3923" w:type="dxa"/>
            <w:shd w:val="clear" w:color="auto" w:fill="auto"/>
            <w:vAlign w:val="center"/>
          </w:tcPr>
          <w:p w14:paraId="69EBED27">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25吨型，臂长39.5米，起重高度26米，工作半径20米。</w:t>
            </w:r>
          </w:p>
        </w:tc>
        <w:tc>
          <w:tcPr>
            <w:tcW w:w="975" w:type="dxa"/>
            <w:shd w:val="clear" w:color="auto" w:fill="auto"/>
            <w:vAlign w:val="center"/>
          </w:tcPr>
          <w:p w14:paraId="52691848">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台班</w:t>
            </w:r>
          </w:p>
        </w:tc>
        <w:tc>
          <w:tcPr>
            <w:tcW w:w="825" w:type="dxa"/>
            <w:shd w:val="clear" w:color="auto" w:fill="auto"/>
            <w:vAlign w:val="center"/>
          </w:tcPr>
          <w:p w14:paraId="2D76DA9C">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13</w:t>
            </w:r>
          </w:p>
        </w:tc>
        <w:tc>
          <w:tcPr>
            <w:tcW w:w="1230" w:type="dxa"/>
            <w:vAlign w:val="center"/>
          </w:tcPr>
          <w:p w14:paraId="1BF344D8">
            <w:pPr>
              <w:snapToGrid w:val="0"/>
              <w:spacing w:line="360" w:lineRule="auto"/>
              <w:ind w:firstLine="482"/>
              <w:rPr>
                <w:rFonts w:hint="eastAsia" w:cs="仿宋" w:asciiTheme="minorEastAsia" w:hAnsiTheme="minorEastAsia"/>
                <w:color w:val="auto"/>
                <w:kern w:val="0"/>
                <w:sz w:val="24"/>
                <w:lang w:val="zh-CN"/>
              </w:rPr>
            </w:pPr>
          </w:p>
        </w:tc>
        <w:tc>
          <w:tcPr>
            <w:tcW w:w="1080" w:type="dxa"/>
            <w:vAlign w:val="center"/>
          </w:tcPr>
          <w:p w14:paraId="04081E8E">
            <w:pPr>
              <w:spacing w:line="360" w:lineRule="auto"/>
              <w:jc w:val="center"/>
              <w:rPr>
                <w:rFonts w:cs="仿宋" w:asciiTheme="minorEastAsia" w:hAnsiTheme="minorEastAsia"/>
                <w:color w:val="auto"/>
                <w:sz w:val="24"/>
              </w:rPr>
            </w:pPr>
          </w:p>
        </w:tc>
        <w:tc>
          <w:tcPr>
            <w:tcW w:w="1515" w:type="dxa"/>
            <w:vAlign w:val="center"/>
          </w:tcPr>
          <w:p w14:paraId="6AA45B29">
            <w:pPr>
              <w:spacing w:line="360" w:lineRule="auto"/>
              <w:jc w:val="center"/>
              <w:rPr>
                <w:rFonts w:cs="仿宋" w:asciiTheme="minorEastAsia" w:hAnsiTheme="minorEastAsia"/>
                <w:color w:val="auto"/>
                <w:sz w:val="24"/>
              </w:rPr>
            </w:pPr>
          </w:p>
        </w:tc>
      </w:tr>
      <w:tr w14:paraId="3C0E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0D034FE7">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5</w:t>
            </w:r>
          </w:p>
        </w:tc>
        <w:tc>
          <w:tcPr>
            <w:tcW w:w="1829" w:type="dxa"/>
            <w:shd w:val="clear" w:color="auto" w:fill="auto"/>
            <w:vAlign w:val="center"/>
          </w:tcPr>
          <w:p w14:paraId="2BE87105">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吊车（汽车吊）</w:t>
            </w:r>
          </w:p>
        </w:tc>
        <w:tc>
          <w:tcPr>
            <w:tcW w:w="3923" w:type="dxa"/>
            <w:shd w:val="clear" w:color="auto" w:fill="auto"/>
            <w:vAlign w:val="center"/>
          </w:tcPr>
          <w:p w14:paraId="2E487D90">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50吨型，臂长45米，起重高度32米，工作半径28米。</w:t>
            </w:r>
          </w:p>
        </w:tc>
        <w:tc>
          <w:tcPr>
            <w:tcW w:w="975" w:type="dxa"/>
            <w:shd w:val="clear" w:color="auto" w:fill="auto"/>
            <w:vAlign w:val="center"/>
          </w:tcPr>
          <w:p w14:paraId="3E028323">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台班</w:t>
            </w:r>
          </w:p>
        </w:tc>
        <w:tc>
          <w:tcPr>
            <w:tcW w:w="825" w:type="dxa"/>
            <w:shd w:val="clear" w:color="auto" w:fill="auto"/>
            <w:vAlign w:val="center"/>
          </w:tcPr>
          <w:p w14:paraId="3478FBBD">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24</w:t>
            </w:r>
          </w:p>
        </w:tc>
        <w:tc>
          <w:tcPr>
            <w:tcW w:w="1230" w:type="dxa"/>
            <w:vAlign w:val="center"/>
          </w:tcPr>
          <w:p w14:paraId="7722B824">
            <w:pPr>
              <w:snapToGrid w:val="0"/>
              <w:spacing w:line="360" w:lineRule="auto"/>
              <w:ind w:firstLine="482"/>
              <w:rPr>
                <w:rFonts w:hint="eastAsia" w:cs="仿宋" w:asciiTheme="minorEastAsia" w:hAnsiTheme="minorEastAsia"/>
                <w:color w:val="auto"/>
                <w:kern w:val="0"/>
                <w:sz w:val="24"/>
                <w:lang w:val="zh-CN"/>
              </w:rPr>
            </w:pPr>
          </w:p>
        </w:tc>
        <w:tc>
          <w:tcPr>
            <w:tcW w:w="1080" w:type="dxa"/>
            <w:vAlign w:val="center"/>
          </w:tcPr>
          <w:p w14:paraId="7D1328A0">
            <w:pPr>
              <w:spacing w:line="360" w:lineRule="auto"/>
              <w:jc w:val="center"/>
              <w:rPr>
                <w:rFonts w:cs="仿宋" w:asciiTheme="minorEastAsia" w:hAnsiTheme="minorEastAsia"/>
                <w:color w:val="auto"/>
                <w:sz w:val="24"/>
              </w:rPr>
            </w:pPr>
          </w:p>
        </w:tc>
        <w:tc>
          <w:tcPr>
            <w:tcW w:w="1515" w:type="dxa"/>
            <w:vAlign w:val="center"/>
          </w:tcPr>
          <w:p w14:paraId="40A262BA">
            <w:pPr>
              <w:spacing w:line="360" w:lineRule="auto"/>
              <w:jc w:val="center"/>
              <w:rPr>
                <w:rFonts w:cs="仿宋" w:asciiTheme="minorEastAsia" w:hAnsiTheme="minorEastAsia"/>
                <w:color w:val="auto"/>
                <w:sz w:val="24"/>
              </w:rPr>
            </w:pPr>
          </w:p>
        </w:tc>
      </w:tr>
      <w:tr w14:paraId="56D6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6047D52E">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6</w:t>
            </w:r>
          </w:p>
        </w:tc>
        <w:tc>
          <w:tcPr>
            <w:tcW w:w="1829" w:type="dxa"/>
            <w:shd w:val="clear" w:color="auto" w:fill="auto"/>
            <w:vAlign w:val="center"/>
          </w:tcPr>
          <w:p w14:paraId="6C4F7BB8">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吊车（汽车吊）</w:t>
            </w:r>
          </w:p>
        </w:tc>
        <w:tc>
          <w:tcPr>
            <w:tcW w:w="3923" w:type="dxa"/>
            <w:shd w:val="clear" w:color="auto" w:fill="auto"/>
            <w:vAlign w:val="center"/>
          </w:tcPr>
          <w:p w14:paraId="32875FCD">
            <w:pPr>
              <w:snapToGrid w:val="0"/>
              <w:spacing w:line="360" w:lineRule="auto"/>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100吨型，臂长70米，起重高度50米，工作半径40米。</w:t>
            </w:r>
          </w:p>
        </w:tc>
        <w:tc>
          <w:tcPr>
            <w:tcW w:w="975" w:type="dxa"/>
            <w:shd w:val="clear" w:color="auto" w:fill="auto"/>
            <w:vAlign w:val="center"/>
          </w:tcPr>
          <w:p w14:paraId="10D7A98C">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台班</w:t>
            </w:r>
          </w:p>
        </w:tc>
        <w:tc>
          <w:tcPr>
            <w:tcW w:w="825" w:type="dxa"/>
            <w:shd w:val="clear" w:color="auto" w:fill="auto"/>
            <w:vAlign w:val="center"/>
          </w:tcPr>
          <w:p w14:paraId="4B642091">
            <w:pPr>
              <w:snapToGrid w:val="0"/>
              <w:spacing w:line="360" w:lineRule="auto"/>
              <w:jc w:val="center"/>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20</w:t>
            </w:r>
          </w:p>
        </w:tc>
        <w:tc>
          <w:tcPr>
            <w:tcW w:w="1230" w:type="dxa"/>
            <w:vAlign w:val="center"/>
          </w:tcPr>
          <w:p w14:paraId="7CCCE16A">
            <w:pPr>
              <w:snapToGrid w:val="0"/>
              <w:spacing w:line="360" w:lineRule="auto"/>
              <w:ind w:firstLine="482"/>
              <w:rPr>
                <w:rFonts w:hint="eastAsia" w:cs="仿宋" w:asciiTheme="minorEastAsia" w:hAnsiTheme="minorEastAsia"/>
                <w:color w:val="auto"/>
                <w:kern w:val="0"/>
                <w:sz w:val="24"/>
                <w:lang w:val="zh-CN"/>
              </w:rPr>
            </w:pPr>
          </w:p>
        </w:tc>
        <w:tc>
          <w:tcPr>
            <w:tcW w:w="1080" w:type="dxa"/>
            <w:vAlign w:val="center"/>
          </w:tcPr>
          <w:p w14:paraId="0498C179">
            <w:pPr>
              <w:spacing w:line="360" w:lineRule="auto"/>
              <w:jc w:val="center"/>
              <w:rPr>
                <w:rFonts w:cs="仿宋" w:asciiTheme="minorEastAsia" w:hAnsiTheme="minorEastAsia"/>
                <w:color w:val="auto"/>
                <w:sz w:val="24"/>
              </w:rPr>
            </w:pPr>
          </w:p>
        </w:tc>
        <w:tc>
          <w:tcPr>
            <w:tcW w:w="1515" w:type="dxa"/>
            <w:vAlign w:val="center"/>
          </w:tcPr>
          <w:p w14:paraId="44DF217B">
            <w:pPr>
              <w:spacing w:line="360" w:lineRule="auto"/>
              <w:jc w:val="center"/>
              <w:rPr>
                <w:rFonts w:cs="仿宋" w:asciiTheme="minorEastAsia" w:hAnsiTheme="minorEastAsia"/>
                <w:color w:val="auto"/>
                <w:sz w:val="24"/>
              </w:rPr>
            </w:pPr>
          </w:p>
        </w:tc>
      </w:tr>
      <w:tr w14:paraId="670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286" w:type="dxa"/>
            <w:gridSpan w:val="3"/>
            <w:vAlign w:val="center"/>
          </w:tcPr>
          <w:p w14:paraId="4D0D7887">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5625" w:type="dxa"/>
            <w:gridSpan w:val="5"/>
            <w:vAlign w:val="center"/>
          </w:tcPr>
          <w:p w14:paraId="54F0AB74">
            <w:pPr>
              <w:spacing w:line="360" w:lineRule="auto"/>
              <w:jc w:val="center"/>
              <w:rPr>
                <w:rFonts w:cs="仿宋" w:asciiTheme="minorEastAsia" w:hAnsiTheme="minorEastAsia"/>
                <w:color w:val="auto"/>
                <w:sz w:val="24"/>
              </w:rPr>
            </w:pPr>
          </w:p>
        </w:tc>
      </w:tr>
      <w:tr w14:paraId="49C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86" w:type="dxa"/>
            <w:gridSpan w:val="3"/>
            <w:vAlign w:val="center"/>
          </w:tcPr>
          <w:p w14:paraId="2574765E">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625" w:type="dxa"/>
            <w:gridSpan w:val="5"/>
            <w:vAlign w:val="center"/>
          </w:tcPr>
          <w:p w14:paraId="6D6CC8C5">
            <w:pPr>
              <w:spacing w:line="360" w:lineRule="auto"/>
              <w:jc w:val="center"/>
              <w:rPr>
                <w:rFonts w:cs="仿宋" w:asciiTheme="minorEastAsia" w:hAnsiTheme="minorEastAsia"/>
                <w:color w:val="auto"/>
                <w:sz w:val="24"/>
              </w:rPr>
            </w:pPr>
          </w:p>
        </w:tc>
      </w:tr>
      <w:tr w14:paraId="46A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86" w:type="dxa"/>
            <w:gridSpan w:val="3"/>
            <w:vAlign w:val="center"/>
          </w:tcPr>
          <w:p w14:paraId="0088B222">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5625" w:type="dxa"/>
            <w:gridSpan w:val="5"/>
            <w:vAlign w:val="center"/>
          </w:tcPr>
          <w:p w14:paraId="5C2EF2C8">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51D19BFC">
      <w:pPr>
        <w:pStyle w:val="14"/>
        <w:ind w:left="0" w:leftChars="0" w:firstLine="0" w:firstLineChars="0"/>
        <w:rPr>
          <w:color w:val="auto"/>
        </w:rPr>
      </w:pPr>
    </w:p>
    <w:p w14:paraId="4C768EA5">
      <w:pPr>
        <w:rPr>
          <w:color w:val="auto"/>
        </w:rPr>
      </w:pPr>
    </w:p>
    <w:p w14:paraId="027572C0">
      <w:pPr>
        <w:pStyle w:val="6"/>
        <w:rPr>
          <w:color w:val="auto"/>
        </w:rPr>
      </w:pPr>
    </w:p>
    <w:p w14:paraId="06F50955">
      <w:pPr>
        <w:rPr>
          <w:color w:val="auto"/>
        </w:rPr>
        <w:sectPr>
          <w:pgSz w:w="16838" w:h="11906" w:orient="landscape"/>
          <w:pgMar w:top="1803" w:right="1440" w:bottom="1803" w:left="1440" w:header="851" w:footer="992" w:gutter="0"/>
          <w:cols w:space="0" w:num="1"/>
          <w:rtlGutter w:val="0"/>
          <w:docGrid w:type="lines" w:linePitch="319" w:charSpace="0"/>
        </w:sectPr>
      </w:pPr>
    </w:p>
    <w:p w14:paraId="3A62EA43">
      <w:pPr>
        <w:spacing w:line="360" w:lineRule="auto"/>
        <w:jc w:val="center"/>
        <w:rPr>
          <w:rFonts w:cs="仿宋" w:asciiTheme="minorEastAsia" w:hAnsiTheme="minorEastAsia"/>
          <w:b/>
          <w:color w:val="auto"/>
          <w:spacing w:val="6"/>
          <w:sz w:val="32"/>
          <w:szCs w:val="32"/>
        </w:rPr>
      </w:pPr>
      <w:bookmarkStart w:id="495" w:name="_Toc465665161"/>
      <w:r>
        <w:rPr>
          <w:rFonts w:hint="eastAsia" w:cs="宋体" w:asciiTheme="minorEastAsia" w:hAnsiTheme="minorEastAsia"/>
          <w:b/>
          <w:bCs/>
          <w:color w:val="auto"/>
          <w:kern w:val="44"/>
          <w:sz w:val="44"/>
          <w:szCs w:val="44"/>
        </w:rPr>
        <w:t>附件</w:t>
      </w:r>
      <w:bookmarkEnd w:id="495"/>
    </w:p>
    <w:p w14:paraId="66C2277D">
      <w:pPr>
        <w:pStyle w:val="8"/>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color w:val="auto"/>
          <w:sz w:val="24"/>
          <w:u w:val="single"/>
          <w:lang w:val="en-US" w:eastAsia="zh-CN"/>
        </w:rPr>
        <w:t>2024年临江公司吊车租赁服务采购项目（重新询价）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202411013-1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cs="仿宋" w:asciiTheme="minorEastAsia" w:hAnsiTheme="minorEastAsia"/>
          <w:color w:val="auto"/>
          <w:sz w:val="24"/>
          <w:u w:val="single"/>
          <w:lang w:val="en-US" w:eastAsia="zh-CN"/>
        </w:rPr>
        <w:t>2024年临江公司吊车租赁服务采购项目（重新询价）</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val="en-US" w:eastAsia="zh-CN"/>
        </w:rPr>
        <w:t>202411013-1</w:t>
      </w:r>
      <w:r>
        <w:rPr>
          <w:rFonts w:hint="eastAsia" w:cs="仿宋" w:asciiTheme="minorEastAsia" w:hAnsiTheme="minorEastAsia"/>
          <w:sz w:val="24"/>
          <w:highlight w:val="none"/>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4C406D0D">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37E2E8A8">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53ACABC0">
      <w:pPr>
        <w:spacing w:line="360" w:lineRule="auto"/>
        <w:jc w:val="center"/>
        <w:rPr>
          <w:rFonts w:ascii="宋体" w:hAnsi="宋体" w:cs="宋体"/>
          <w:b/>
          <w:color w:val="auto"/>
          <w:spacing w:val="6"/>
          <w:sz w:val="32"/>
          <w:szCs w:val="32"/>
        </w:rPr>
      </w:pPr>
    </w:p>
    <w:p w14:paraId="0C87410C">
      <w:pPr>
        <w:spacing w:line="360" w:lineRule="auto"/>
        <w:jc w:val="center"/>
        <w:rPr>
          <w:rFonts w:ascii="宋体" w:hAnsi="宋体" w:cs="宋体"/>
          <w:b/>
          <w:color w:val="auto"/>
          <w:spacing w:val="6"/>
          <w:sz w:val="32"/>
          <w:szCs w:val="32"/>
        </w:rPr>
      </w:pPr>
    </w:p>
    <w:p w14:paraId="69FEAB04">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14:paraId="1E37D74B">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31E98DE5">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31AB9781">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610F686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2024年临江公司吊车租赁服务采购项目（重新询价）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202411013-1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w:t>
      </w:r>
      <w:r>
        <w:rPr>
          <w:rFonts w:hint="eastAsia" w:cs="仿宋" w:asciiTheme="minorEastAsia" w:hAnsiTheme="minorEastAsia"/>
          <w:bCs/>
          <w:color w:val="auto"/>
          <w:sz w:val="24"/>
        </w:rPr>
        <w:t>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53A780D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74AE2C68">
      <w:pPr>
        <w:spacing w:line="360" w:lineRule="auto"/>
        <w:ind w:firstLine="494"/>
        <w:rPr>
          <w:rFonts w:cs="仿宋" w:asciiTheme="minorEastAsia" w:hAnsiTheme="minorEastAsia"/>
          <w:color w:val="auto"/>
          <w:sz w:val="24"/>
        </w:rPr>
      </w:pPr>
    </w:p>
    <w:p w14:paraId="1A1C9C03">
      <w:pPr>
        <w:spacing w:line="360" w:lineRule="auto"/>
        <w:ind w:firstLine="494"/>
        <w:rPr>
          <w:rFonts w:cs="仿宋" w:asciiTheme="minorEastAsia" w:hAnsiTheme="minorEastAsia"/>
          <w:color w:val="auto"/>
          <w:sz w:val="24"/>
        </w:rPr>
      </w:pPr>
    </w:p>
    <w:p w14:paraId="5D08D6CB">
      <w:pPr>
        <w:spacing w:line="360" w:lineRule="auto"/>
        <w:ind w:firstLine="494"/>
        <w:rPr>
          <w:rFonts w:cs="仿宋" w:asciiTheme="minorEastAsia" w:hAnsiTheme="minorEastAsia"/>
          <w:color w:val="auto"/>
          <w:sz w:val="24"/>
        </w:rPr>
      </w:pPr>
    </w:p>
    <w:p w14:paraId="4B5D2FBA">
      <w:pPr>
        <w:spacing w:line="360" w:lineRule="auto"/>
        <w:ind w:firstLine="494"/>
        <w:rPr>
          <w:rFonts w:cs="仿宋" w:asciiTheme="minorEastAsia" w:hAnsiTheme="minorEastAsia"/>
          <w:color w:val="auto"/>
          <w:sz w:val="24"/>
        </w:rPr>
      </w:pPr>
    </w:p>
    <w:p w14:paraId="6D0766FD">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322D2143">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1735BC5E">
      <w:pPr>
        <w:rPr>
          <w:rFonts w:cs="仿宋" w:asciiTheme="minorEastAsia" w:hAnsiTheme="minorEastAsia"/>
          <w:color w:val="auto"/>
          <w:sz w:val="24"/>
        </w:rPr>
      </w:pPr>
      <w:r>
        <w:rPr>
          <w:rFonts w:hint="eastAsia" w:cs="仿宋" w:asciiTheme="minorEastAsia" w:hAnsiTheme="minorEastAsia"/>
          <w:b/>
          <w:bCs/>
          <w:color w:val="auto"/>
          <w:sz w:val="24"/>
        </w:rPr>
        <w:t>附：</w:t>
      </w:r>
    </w:p>
    <w:p w14:paraId="298CF3DC">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3C03EBAE">
      <w:pPr>
        <w:autoSpaceDE w:val="0"/>
        <w:autoSpaceDN w:val="0"/>
        <w:jc w:val="center"/>
        <w:rPr>
          <w:rFonts w:cs="仿宋" w:asciiTheme="minorEastAsia" w:hAnsiTheme="minorEastAsia"/>
          <w:b/>
          <w:color w:val="auto"/>
          <w:spacing w:val="6"/>
          <w:sz w:val="32"/>
          <w:szCs w:val="32"/>
        </w:rPr>
      </w:pPr>
    </w:p>
    <w:p w14:paraId="152D7A86">
      <w:pPr>
        <w:autoSpaceDE w:val="0"/>
        <w:autoSpaceDN w:val="0"/>
        <w:jc w:val="center"/>
        <w:rPr>
          <w:rFonts w:cs="仿宋" w:asciiTheme="minorEastAsia" w:hAnsiTheme="minorEastAsia"/>
          <w:b/>
          <w:color w:val="auto"/>
          <w:spacing w:val="6"/>
          <w:sz w:val="32"/>
          <w:szCs w:val="32"/>
        </w:rPr>
      </w:pPr>
    </w:p>
    <w:p w14:paraId="52F9EF7E">
      <w:pPr>
        <w:autoSpaceDE w:val="0"/>
        <w:autoSpaceDN w:val="0"/>
        <w:jc w:val="center"/>
        <w:rPr>
          <w:rFonts w:cs="仿宋" w:asciiTheme="minorEastAsia" w:hAnsiTheme="minorEastAsia"/>
          <w:b/>
          <w:color w:val="auto"/>
          <w:spacing w:val="6"/>
          <w:sz w:val="32"/>
          <w:szCs w:val="32"/>
        </w:rPr>
      </w:pPr>
    </w:p>
    <w:p w14:paraId="0295E292">
      <w:pPr>
        <w:autoSpaceDE w:val="0"/>
        <w:autoSpaceDN w:val="0"/>
        <w:jc w:val="center"/>
        <w:rPr>
          <w:rFonts w:cs="仿宋" w:asciiTheme="minorEastAsia" w:hAnsiTheme="minorEastAsia"/>
          <w:b/>
          <w:color w:val="auto"/>
          <w:spacing w:val="6"/>
          <w:sz w:val="32"/>
          <w:szCs w:val="32"/>
        </w:rPr>
      </w:pPr>
    </w:p>
    <w:p w14:paraId="7AFE1452">
      <w:pPr>
        <w:autoSpaceDE w:val="0"/>
        <w:autoSpaceDN w:val="0"/>
        <w:jc w:val="center"/>
        <w:rPr>
          <w:rFonts w:cs="仿宋" w:asciiTheme="minorEastAsia" w:hAnsiTheme="minorEastAsia"/>
          <w:b/>
          <w:color w:val="auto"/>
          <w:spacing w:val="6"/>
          <w:sz w:val="32"/>
          <w:szCs w:val="32"/>
        </w:rPr>
      </w:pPr>
    </w:p>
    <w:p w14:paraId="40A2387C">
      <w:pPr>
        <w:autoSpaceDE w:val="0"/>
        <w:autoSpaceDN w:val="0"/>
        <w:jc w:val="center"/>
        <w:rPr>
          <w:rFonts w:cs="仿宋" w:asciiTheme="minorEastAsia" w:hAnsiTheme="minorEastAsia"/>
          <w:b/>
          <w:color w:val="auto"/>
          <w:spacing w:val="6"/>
          <w:sz w:val="32"/>
          <w:szCs w:val="32"/>
        </w:rPr>
      </w:pPr>
    </w:p>
    <w:p w14:paraId="725673CB">
      <w:pPr>
        <w:autoSpaceDE w:val="0"/>
        <w:autoSpaceDN w:val="0"/>
        <w:jc w:val="center"/>
        <w:rPr>
          <w:rFonts w:cs="仿宋" w:asciiTheme="minorEastAsia" w:hAnsiTheme="minorEastAsia"/>
          <w:b/>
          <w:color w:val="auto"/>
          <w:spacing w:val="6"/>
          <w:sz w:val="32"/>
          <w:szCs w:val="32"/>
        </w:rPr>
      </w:pPr>
    </w:p>
    <w:p w14:paraId="39F6575A">
      <w:pPr>
        <w:autoSpaceDE w:val="0"/>
        <w:autoSpaceDN w:val="0"/>
        <w:jc w:val="center"/>
        <w:rPr>
          <w:rFonts w:cs="仿宋" w:asciiTheme="minorEastAsia" w:hAnsiTheme="minorEastAsia"/>
          <w:b/>
          <w:color w:val="auto"/>
          <w:spacing w:val="6"/>
          <w:sz w:val="32"/>
          <w:szCs w:val="32"/>
        </w:rPr>
      </w:pPr>
    </w:p>
    <w:p w14:paraId="602A73B3">
      <w:pPr>
        <w:autoSpaceDE w:val="0"/>
        <w:autoSpaceDN w:val="0"/>
        <w:rPr>
          <w:rFonts w:cs="仿宋" w:asciiTheme="minorEastAsia" w:hAnsiTheme="minorEastAsia"/>
          <w:b/>
          <w:color w:val="auto"/>
          <w:spacing w:val="6"/>
          <w:sz w:val="32"/>
          <w:szCs w:val="32"/>
        </w:rPr>
      </w:pPr>
    </w:p>
    <w:p w14:paraId="7C1F0CA7">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14:paraId="1DE851DB">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4</w:t>
      </w:r>
      <w:r>
        <w:rPr>
          <w:rFonts w:hint="eastAsia" w:cs="仿宋" w:asciiTheme="minorEastAsia" w:hAnsiTheme="minorEastAsia"/>
          <w:b/>
          <w:color w:val="auto"/>
          <w:spacing w:val="6"/>
          <w:sz w:val="32"/>
          <w:szCs w:val="32"/>
        </w:rPr>
        <w:t>：</w:t>
      </w:r>
    </w:p>
    <w:p w14:paraId="075CCDD6">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14:paraId="4856404D">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25AF60D4">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color w:val="auto"/>
          <w:sz w:val="24"/>
          <w:u w:val="single"/>
          <w:lang w:val="en-US" w:eastAsia="zh-CN"/>
        </w:rPr>
        <w:t>2024年临江公司吊车租赁服务采购项目（重新询价）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202411013-1</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w:t>
      </w:r>
      <w:r>
        <w:rPr>
          <w:rFonts w:hint="eastAsia" w:cs="仿宋" w:asciiTheme="minorEastAsia" w:hAnsiTheme="minorEastAsia"/>
          <w:color w:val="auto"/>
          <w:kern w:val="0"/>
          <w:sz w:val="24"/>
          <w:lang w:val="zh-CN"/>
        </w:rPr>
        <w:t>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14:paraId="20EC1349">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14:paraId="0808A5DE">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14:paraId="62F83CB0">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14:paraId="2D67533C">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14:paraId="5679EEEB">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36F38A57">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14:paraId="16DD37B3">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6637DC1F">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14:paraId="6D7A7550">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0C6CBBB2">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14:paraId="4071F1A2">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127B0731">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14:paraId="6081AA16">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5D7441B1">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14:paraId="7C9AD318">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14:paraId="139742BB">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14:paraId="6C49B168">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14:paraId="623E5F5F">
      <w:pPr>
        <w:pStyle w:val="6"/>
        <w:rPr>
          <w:color w:val="auto"/>
        </w:rPr>
      </w:pPr>
    </w:p>
    <w:p w14:paraId="241D59FF">
      <w:pPr>
        <w:rPr>
          <w:color w:val="auto"/>
        </w:rPr>
      </w:pPr>
    </w:p>
    <w:p w14:paraId="77DAE76B">
      <w:pPr>
        <w:pStyle w:val="6"/>
        <w:rPr>
          <w:color w:val="auto"/>
        </w:rPr>
      </w:pPr>
    </w:p>
    <w:p w14:paraId="56E326A3">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20C0">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24804">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F624804">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29CC50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1BA2">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73CBA">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1AB73CBA">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6FB6288">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000000"/>
    <w:rsid w:val="013D6280"/>
    <w:rsid w:val="023E1286"/>
    <w:rsid w:val="03272182"/>
    <w:rsid w:val="046A1781"/>
    <w:rsid w:val="04E634F4"/>
    <w:rsid w:val="05150472"/>
    <w:rsid w:val="05171224"/>
    <w:rsid w:val="051B17AF"/>
    <w:rsid w:val="0805754C"/>
    <w:rsid w:val="08322A8C"/>
    <w:rsid w:val="08670640"/>
    <w:rsid w:val="08E37A2F"/>
    <w:rsid w:val="09545F70"/>
    <w:rsid w:val="09D74B85"/>
    <w:rsid w:val="09EC7123"/>
    <w:rsid w:val="09ED56C9"/>
    <w:rsid w:val="0A1D0FFF"/>
    <w:rsid w:val="0A7C1006"/>
    <w:rsid w:val="0AD025A1"/>
    <w:rsid w:val="0BD07B44"/>
    <w:rsid w:val="0C492847"/>
    <w:rsid w:val="0C554576"/>
    <w:rsid w:val="0F095788"/>
    <w:rsid w:val="0F5E496A"/>
    <w:rsid w:val="0F81598B"/>
    <w:rsid w:val="10947BCD"/>
    <w:rsid w:val="10BE08E9"/>
    <w:rsid w:val="1157552B"/>
    <w:rsid w:val="13064D3F"/>
    <w:rsid w:val="1399374C"/>
    <w:rsid w:val="14521AA0"/>
    <w:rsid w:val="146C41CB"/>
    <w:rsid w:val="15BE749A"/>
    <w:rsid w:val="15E02F18"/>
    <w:rsid w:val="166F3635"/>
    <w:rsid w:val="185A544F"/>
    <w:rsid w:val="18890233"/>
    <w:rsid w:val="198737C7"/>
    <w:rsid w:val="19DC6BDA"/>
    <w:rsid w:val="1AA56FDE"/>
    <w:rsid w:val="1B7913A6"/>
    <w:rsid w:val="1C742A28"/>
    <w:rsid w:val="1CAA3340"/>
    <w:rsid w:val="1CD34128"/>
    <w:rsid w:val="1CDE6781"/>
    <w:rsid w:val="1D987ACC"/>
    <w:rsid w:val="1DEB283E"/>
    <w:rsid w:val="1F457921"/>
    <w:rsid w:val="1F7B230E"/>
    <w:rsid w:val="21677697"/>
    <w:rsid w:val="229536BA"/>
    <w:rsid w:val="22A244DC"/>
    <w:rsid w:val="22EC6C1B"/>
    <w:rsid w:val="2378337E"/>
    <w:rsid w:val="23AE001C"/>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F1F33A8"/>
    <w:rsid w:val="2F5836E9"/>
    <w:rsid w:val="2F7610B9"/>
    <w:rsid w:val="30123142"/>
    <w:rsid w:val="302169BE"/>
    <w:rsid w:val="304A7E50"/>
    <w:rsid w:val="314B6E80"/>
    <w:rsid w:val="31BF0628"/>
    <w:rsid w:val="32843E96"/>
    <w:rsid w:val="32D33460"/>
    <w:rsid w:val="32E13695"/>
    <w:rsid w:val="346671FA"/>
    <w:rsid w:val="351F7AFD"/>
    <w:rsid w:val="352F03C1"/>
    <w:rsid w:val="36162BCB"/>
    <w:rsid w:val="363646DC"/>
    <w:rsid w:val="36412810"/>
    <w:rsid w:val="36BD312A"/>
    <w:rsid w:val="37514AF4"/>
    <w:rsid w:val="377C0298"/>
    <w:rsid w:val="37F61CA1"/>
    <w:rsid w:val="39C31C6C"/>
    <w:rsid w:val="3C283344"/>
    <w:rsid w:val="3C3420E0"/>
    <w:rsid w:val="3C485F9D"/>
    <w:rsid w:val="3C4E2A76"/>
    <w:rsid w:val="3C7C2FE0"/>
    <w:rsid w:val="3C7C70D7"/>
    <w:rsid w:val="3CB84BBF"/>
    <w:rsid w:val="3D3879AE"/>
    <w:rsid w:val="3E0C6463"/>
    <w:rsid w:val="3E564C85"/>
    <w:rsid w:val="3F4F566F"/>
    <w:rsid w:val="3F8142B1"/>
    <w:rsid w:val="403E57B7"/>
    <w:rsid w:val="40532D51"/>
    <w:rsid w:val="40533552"/>
    <w:rsid w:val="4179370E"/>
    <w:rsid w:val="41D016DB"/>
    <w:rsid w:val="42043E37"/>
    <w:rsid w:val="42112513"/>
    <w:rsid w:val="42E9077C"/>
    <w:rsid w:val="4304610A"/>
    <w:rsid w:val="43496F4C"/>
    <w:rsid w:val="435518AD"/>
    <w:rsid w:val="437A2DA4"/>
    <w:rsid w:val="44873A1C"/>
    <w:rsid w:val="4491515E"/>
    <w:rsid w:val="470471FE"/>
    <w:rsid w:val="472961BF"/>
    <w:rsid w:val="49105C83"/>
    <w:rsid w:val="4992263D"/>
    <w:rsid w:val="499917D4"/>
    <w:rsid w:val="49A53D97"/>
    <w:rsid w:val="4AE27CAC"/>
    <w:rsid w:val="4BAC48C9"/>
    <w:rsid w:val="4E191EC4"/>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6F563A5"/>
    <w:rsid w:val="571F3A0C"/>
    <w:rsid w:val="57F2034A"/>
    <w:rsid w:val="58235318"/>
    <w:rsid w:val="58354DBE"/>
    <w:rsid w:val="586E6522"/>
    <w:rsid w:val="58BE2D14"/>
    <w:rsid w:val="59121C77"/>
    <w:rsid w:val="59DD570D"/>
    <w:rsid w:val="59DE0E09"/>
    <w:rsid w:val="5A283DD0"/>
    <w:rsid w:val="5A2E5F69"/>
    <w:rsid w:val="5ACD76EE"/>
    <w:rsid w:val="5B021A05"/>
    <w:rsid w:val="5B3D7F5F"/>
    <w:rsid w:val="5BA2738E"/>
    <w:rsid w:val="5EFD2476"/>
    <w:rsid w:val="5F0279C4"/>
    <w:rsid w:val="5F944466"/>
    <w:rsid w:val="6139287F"/>
    <w:rsid w:val="61F56B7E"/>
    <w:rsid w:val="62121B84"/>
    <w:rsid w:val="63CF15A0"/>
    <w:rsid w:val="64CD2ABF"/>
    <w:rsid w:val="657B7ADB"/>
    <w:rsid w:val="65EF6933"/>
    <w:rsid w:val="660E4A3F"/>
    <w:rsid w:val="673E5F91"/>
    <w:rsid w:val="679754A0"/>
    <w:rsid w:val="67D649B5"/>
    <w:rsid w:val="689618A9"/>
    <w:rsid w:val="68C66552"/>
    <w:rsid w:val="69345B52"/>
    <w:rsid w:val="6A4E3ABD"/>
    <w:rsid w:val="6A9D6924"/>
    <w:rsid w:val="6ABD4230"/>
    <w:rsid w:val="6AE63D7E"/>
    <w:rsid w:val="6B462C2B"/>
    <w:rsid w:val="6BD746DF"/>
    <w:rsid w:val="6BDC6E7B"/>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AF4716D"/>
    <w:rsid w:val="7B2031F9"/>
    <w:rsid w:val="7B785A4B"/>
    <w:rsid w:val="7BA82ABD"/>
    <w:rsid w:val="7C662D96"/>
    <w:rsid w:val="7CFD5C38"/>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9507</Words>
  <Characters>10186</Characters>
  <Lines>0</Lines>
  <Paragraphs>0</Paragraphs>
  <TotalTime>44</TotalTime>
  <ScaleCrop>false</ScaleCrop>
  <LinksUpToDate>false</LinksUpToDate>
  <CharactersWithSpaces>10308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2024-11-20T07:14:19Z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9B592B19231C4F4692C82265F6B6AD60_13</vt:lpwstr>
  </property>
</Properties>
</file>