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4FF626">
      <w:pPr>
        <w:pStyle w:val="10"/>
        <w:jc w:val="center"/>
        <w:rPr>
          <w:rFonts w:hint="eastAsia" w:cs="宋体" w:asciiTheme="minorEastAsia" w:hAnsiTheme="minorEastAsia"/>
          <w:color w:val="auto"/>
          <w:sz w:val="48"/>
          <w:szCs w:val="48"/>
          <w:u w:val="single"/>
        </w:rPr>
      </w:pPr>
    </w:p>
    <w:p w14:paraId="52F8D9DE">
      <w:pPr>
        <w:pStyle w:val="10"/>
        <w:jc w:val="center"/>
        <w:rPr>
          <w:rFonts w:hint="eastAsia" w:cs="宋体" w:asciiTheme="minorEastAsia" w:hAnsiTheme="minorEastAsia"/>
          <w:color w:val="auto"/>
          <w:sz w:val="48"/>
          <w:szCs w:val="48"/>
          <w:u w:val="single"/>
        </w:rPr>
      </w:pPr>
    </w:p>
    <w:p w14:paraId="04351C3E">
      <w:pPr>
        <w:pStyle w:val="10"/>
        <w:jc w:val="center"/>
        <w:rPr>
          <w:rFonts w:hint="eastAsia" w:cs="宋体" w:asciiTheme="minorEastAsia" w:hAnsiTheme="minorEastAsia"/>
          <w:color w:val="auto"/>
          <w:sz w:val="48"/>
          <w:szCs w:val="48"/>
          <w:u w:val="single"/>
        </w:rPr>
      </w:pPr>
    </w:p>
    <w:p w14:paraId="3BB5F666">
      <w:pPr>
        <w:pStyle w:val="10"/>
        <w:jc w:val="center"/>
        <w:rPr>
          <w:rFonts w:hint="eastAsia" w:cs="宋体" w:asciiTheme="minorEastAsia" w:hAnsiTheme="minorEastAsia"/>
          <w:color w:val="auto"/>
          <w:sz w:val="48"/>
          <w:szCs w:val="48"/>
          <w:u w:val="single"/>
        </w:rPr>
      </w:pPr>
    </w:p>
    <w:p w14:paraId="66FBC417">
      <w:pPr>
        <w:pStyle w:val="10"/>
        <w:jc w:val="center"/>
        <w:rPr>
          <w:rFonts w:hint="eastAsia" w:cs="宋体" w:asciiTheme="minorEastAsia" w:hAnsiTheme="minorEastAsia"/>
          <w:color w:val="auto"/>
          <w:sz w:val="48"/>
          <w:szCs w:val="48"/>
          <w:u w:val="single"/>
        </w:rPr>
      </w:pPr>
    </w:p>
    <w:p w14:paraId="1CBF743F">
      <w:pPr>
        <w:pStyle w:val="10"/>
        <w:jc w:val="center"/>
        <w:rPr>
          <w:color w:val="auto"/>
        </w:rPr>
      </w:pPr>
      <w:r>
        <w:rPr>
          <w:rFonts w:hint="eastAsia" w:cs="宋体" w:asciiTheme="minorEastAsia" w:hAnsiTheme="minorEastAsia"/>
          <w:color w:val="auto"/>
          <w:sz w:val="48"/>
          <w:szCs w:val="48"/>
          <w:u w:val="single"/>
        </w:rPr>
        <w:t xml:space="preserve"> </w:t>
      </w:r>
      <w:r>
        <w:rPr>
          <w:rFonts w:hint="eastAsia" w:cs="宋体" w:asciiTheme="minorEastAsia" w:hAnsiTheme="minorEastAsia"/>
          <w:color w:val="auto"/>
          <w:sz w:val="48"/>
          <w:szCs w:val="48"/>
          <w:u w:val="single"/>
          <w:lang w:eastAsia="zh-CN"/>
        </w:rPr>
        <w:t>2024年临江公司PLC、DCS通信设备以及线缆改造服务项目</w:t>
      </w:r>
    </w:p>
    <w:p w14:paraId="461199C5">
      <w:pPr>
        <w:adjustRightInd w:val="0"/>
        <w:snapToGrid w:val="0"/>
        <w:spacing w:line="360" w:lineRule="auto"/>
        <w:jc w:val="center"/>
        <w:rPr>
          <w:rFonts w:hint="eastAsia" w:cs="宋体" w:asciiTheme="minorEastAsia" w:hAnsiTheme="minorEastAsia"/>
          <w:color w:val="auto"/>
          <w:sz w:val="48"/>
          <w:szCs w:val="48"/>
        </w:rPr>
      </w:pPr>
    </w:p>
    <w:p w14:paraId="41BB7291">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0D7233CD">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202411028</w:t>
      </w:r>
    </w:p>
    <w:p w14:paraId="6813FC85">
      <w:pPr>
        <w:spacing w:line="360" w:lineRule="auto"/>
        <w:jc w:val="center"/>
        <w:rPr>
          <w:rFonts w:cs="仿宋" w:asciiTheme="minorEastAsia" w:hAnsiTheme="minorEastAsia"/>
          <w:b/>
          <w:bCs/>
          <w:color w:val="auto"/>
          <w:sz w:val="72"/>
          <w:szCs w:val="72"/>
        </w:rPr>
      </w:pPr>
    </w:p>
    <w:p w14:paraId="3BE6196B">
      <w:pPr>
        <w:pStyle w:val="6"/>
        <w:rPr>
          <w:rFonts w:asciiTheme="minorEastAsia" w:hAnsiTheme="minorEastAsia"/>
          <w:color w:val="auto"/>
        </w:rPr>
      </w:pPr>
    </w:p>
    <w:p w14:paraId="3009575E">
      <w:pPr>
        <w:spacing w:line="360" w:lineRule="auto"/>
        <w:jc w:val="center"/>
        <w:rPr>
          <w:rFonts w:cs="仿宋" w:asciiTheme="minorEastAsia" w:hAnsiTheme="minorEastAsia"/>
          <w:b/>
          <w:bCs/>
          <w:color w:val="auto"/>
          <w:sz w:val="72"/>
          <w:szCs w:val="72"/>
        </w:rPr>
      </w:pPr>
    </w:p>
    <w:p w14:paraId="742F6AEC">
      <w:pPr>
        <w:pStyle w:val="10"/>
        <w:rPr>
          <w:color w:val="auto"/>
        </w:rPr>
      </w:pPr>
    </w:p>
    <w:p w14:paraId="2A02E092">
      <w:pPr>
        <w:rPr>
          <w:color w:val="auto"/>
        </w:rPr>
      </w:pPr>
    </w:p>
    <w:p w14:paraId="0D3EE855">
      <w:pPr>
        <w:pStyle w:val="10"/>
        <w:rPr>
          <w:color w:val="auto"/>
        </w:rPr>
      </w:pPr>
    </w:p>
    <w:p w14:paraId="0E904FEE">
      <w:pPr>
        <w:rPr>
          <w:color w:val="auto"/>
        </w:rPr>
      </w:pPr>
    </w:p>
    <w:p w14:paraId="2F7AD369">
      <w:pPr>
        <w:spacing w:line="360" w:lineRule="auto"/>
        <w:rPr>
          <w:rFonts w:cs="仿宋" w:asciiTheme="minorEastAsia" w:hAnsiTheme="minorEastAsia"/>
          <w:color w:val="auto"/>
          <w:sz w:val="24"/>
        </w:rPr>
      </w:pPr>
    </w:p>
    <w:p w14:paraId="06689EC3">
      <w:pPr>
        <w:pStyle w:val="10"/>
        <w:rPr>
          <w:rFonts w:cs="仿宋" w:asciiTheme="minorEastAsia" w:hAnsiTheme="minorEastAsia"/>
          <w:color w:val="auto"/>
          <w:sz w:val="24"/>
          <w:szCs w:val="24"/>
        </w:rPr>
      </w:pPr>
    </w:p>
    <w:p w14:paraId="2EFECAE8">
      <w:pPr>
        <w:pStyle w:val="10"/>
        <w:jc w:val="center"/>
        <w:rPr>
          <w:rFonts w:cs="仿宋" w:asciiTheme="minorEastAsia" w:hAnsiTheme="minorEastAsia"/>
          <w:color w:val="auto"/>
          <w:sz w:val="24"/>
          <w:szCs w:val="24"/>
        </w:rPr>
      </w:pPr>
    </w:p>
    <w:p w14:paraId="1BEA65E3">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36F461F4">
      <w:pPr>
        <w:spacing w:line="360" w:lineRule="auto"/>
        <w:jc w:val="center"/>
        <w:rPr>
          <w:rFonts w:cs="仿宋" w:asciiTheme="minorEastAsia" w:hAnsiTheme="minorEastAsia"/>
          <w:b/>
          <w:color w:val="auto"/>
          <w:sz w:val="24"/>
        </w:rPr>
      </w:pPr>
      <w:r>
        <w:rPr>
          <w:rFonts w:hint="eastAsia" w:cs="仿宋" w:asciiTheme="minorEastAsia" w:hAnsiTheme="minorEastAsia"/>
          <w:color w:val="auto"/>
          <w:sz w:val="32"/>
          <w:szCs w:val="32"/>
          <w:lang w:val="en-US" w:eastAsia="zh-CN"/>
        </w:rPr>
        <w:t>2024年11</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29</w:t>
      </w:r>
      <w:r>
        <w:rPr>
          <w:rFonts w:hint="eastAsia" w:cs="仿宋" w:asciiTheme="minorEastAsia" w:hAnsiTheme="minorEastAsia"/>
          <w:color w:val="auto"/>
          <w:sz w:val="32"/>
          <w:szCs w:val="32"/>
        </w:rPr>
        <w:t>日</w:t>
      </w:r>
    </w:p>
    <w:p w14:paraId="4B6A28ED">
      <w:pPr>
        <w:spacing w:line="360" w:lineRule="auto"/>
        <w:ind w:firstLine="602" w:firstLineChars="200"/>
        <w:jc w:val="center"/>
        <w:rPr>
          <w:rFonts w:cs="仿宋" w:asciiTheme="minorEastAsia" w:hAnsiTheme="minorEastAsia"/>
          <w:b/>
          <w:color w:val="auto"/>
          <w:sz w:val="30"/>
          <w:szCs w:val="30"/>
        </w:rPr>
      </w:pPr>
    </w:p>
    <w:p w14:paraId="573376C1">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5DB67EE9">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2C4FF5D0">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3888F6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24AA78F7">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3335E01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1AA0D654">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BBFDACF">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1D5CA3E8">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15F2D3C1">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79"/>
      <w:bookmarkStart w:id="2" w:name="_Toc35393790"/>
      <w:bookmarkStart w:id="3" w:name="_Toc28359002"/>
      <w:bookmarkStart w:id="4" w:name="_Toc35393621"/>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22A0174C">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2024年临江公司PLC、DCS通信设备以及线缆改造服务项目</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255CE7BD">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rPr>
      </w:pPr>
      <w:r>
        <w:rPr>
          <w:rFonts w:hint="eastAsia" w:cs="仿宋" w:asciiTheme="minorEastAsia" w:hAnsiTheme="minorEastAsia"/>
          <w:b/>
          <w:bCs/>
          <w:color w:val="auto"/>
          <w:sz w:val="24"/>
        </w:rPr>
        <w:t>一、项目基本情况</w:t>
      </w:r>
      <w:bookmarkEnd w:id="1"/>
      <w:bookmarkEnd w:id="2"/>
      <w:bookmarkEnd w:id="3"/>
      <w:bookmarkEnd w:id="4"/>
    </w:p>
    <w:p w14:paraId="7181906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202411028</w:t>
      </w:r>
    </w:p>
    <w:p w14:paraId="3E23029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2024年临江公司PLC、DCS通信设备以及线缆改造服务项目</w:t>
      </w:r>
    </w:p>
    <w:p w14:paraId="7093B67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27AD28E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lang w:val="en-US" w:eastAsia="zh-CN"/>
        </w:rPr>
      </w:pP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最高限价：</w:t>
      </w:r>
      <w:r>
        <w:rPr>
          <w:rFonts w:hint="eastAsia" w:cs="仿宋" w:asciiTheme="minorEastAsia" w:hAnsiTheme="minorEastAsia"/>
          <w:color w:val="auto"/>
          <w:sz w:val="24"/>
          <w:u w:val="single"/>
          <w:lang w:val="en-US" w:eastAsia="zh-CN"/>
        </w:rPr>
        <w:t>29.5万元</w:t>
      </w:r>
    </w:p>
    <w:p w14:paraId="4796D61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065F822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lang w:eastAsia="zh-CN"/>
        </w:rPr>
      </w:pPr>
      <w:r>
        <w:rPr>
          <w:rFonts w:hint="eastAsia" w:cs="仿宋" w:asciiTheme="minorEastAsia" w:hAnsiTheme="minorEastAsia"/>
          <w:bCs/>
          <w:color w:val="auto"/>
          <w:sz w:val="24"/>
          <w:lang w:eastAsia="zh-CN"/>
        </w:rPr>
        <w:t>主要</w:t>
      </w:r>
      <w:r>
        <w:rPr>
          <w:rFonts w:hint="eastAsia" w:cs="仿宋" w:asciiTheme="minorEastAsia" w:hAnsiTheme="minorEastAsia"/>
          <w:bCs/>
          <w:color w:val="auto"/>
          <w:sz w:val="24"/>
          <w:lang w:val="en-US" w:eastAsia="zh-CN"/>
        </w:rPr>
        <w:t>内容为PLC、DCS通信设备以及线缆改造等配套施工</w:t>
      </w:r>
      <w:r>
        <w:rPr>
          <w:rFonts w:hint="eastAsia" w:cs="仿宋" w:asciiTheme="minorEastAsia" w:hAnsiTheme="minorEastAsia"/>
          <w:bCs/>
          <w:color w:val="auto"/>
          <w:sz w:val="24"/>
          <w:lang w:eastAsia="zh-CN"/>
        </w:rPr>
        <w:t>。具体要求以询价通知书第三部分采购需求为准。</w:t>
      </w:r>
    </w:p>
    <w:p w14:paraId="6234AD55">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auto"/>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合同履行期限：</w:t>
      </w:r>
      <w:r>
        <w:rPr>
          <w:rFonts w:hint="eastAsia" w:cs="仿宋" w:asciiTheme="minorEastAsia" w:hAnsiTheme="minorEastAsia"/>
          <w:color w:val="auto"/>
          <w:sz w:val="24"/>
          <w:u w:val="single"/>
          <w:lang w:val="en-US" w:eastAsia="zh-CN"/>
        </w:rPr>
        <w:t>合同签订后2个月内，一次性交付。</w:t>
      </w:r>
    </w:p>
    <w:p w14:paraId="491E1A8F">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本项目接受联合体投标：</w:t>
      </w:r>
      <w:sdt>
        <w:sdtPr>
          <w:rPr>
            <w:rFonts w:hAnsi="宋体" w:cs="宋体"/>
            <w:color w:val="auto"/>
            <w:kern w:val="0"/>
            <w:sz w:val="24"/>
          </w:rPr>
          <w:id w:val="-441836950"/>
        </w:sdtPr>
        <w:sdtEndPr>
          <w:rPr>
            <w:rFonts w:hAnsi="宋体" w:cs="宋体"/>
            <w:color w:val="auto"/>
            <w:kern w:val="0"/>
            <w:sz w:val="24"/>
          </w:rPr>
        </w:sdtEndPr>
        <w:sdtContent>
          <w:r>
            <w:rPr>
              <w:rFonts w:hAnsi="宋体" w:cs="宋体"/>
              <w:color w:val="auto"/>
              <w:kern w:val="0"/>
              <w:sz w:val="24"/>
            </w:rPr>
            <w:sym w:font="Wingdings" w:char="00A8"/>
          </w:r>
        </w:sdtContent>
      </w:sdt>
      <w:r>
        <w:rPr>
          <w:rFonts w:hint="eastAsia" w:hAnsi="宋体" w:cs="宋体"/>
          <w:b/>
          <w:color w:val="auto"/>
          <w:sz w:val="24"/>
        </w:rPr>
        <w:t>是；</w:t>
      </w:r>
      <w:sdt>
        <w:sdtPr>
          <w:rPr>
            <w:rFonts w:hAnsi="宋体" w:cs="宋体"/>
            <w:color w:val="auto"/>
            <w:kern w:val="0"/>
            <w:sz w:val="24"/>
          </w:rPr>
          <w:id w:val="-1591624199"/>
        </w:sdtPr>
        <w:sdtEndPr>
          <w:rPr>
            <w:rFonts w:hAnsi="宋体" w:cs="宋体"/>
            <w:color w:val="auto"/>
            <w:kern w:val="0"/>
            <w:sz w:val="24"/>
          </w:rPr>
        </w:sdtEndPr>
        <w:sdtContent>
          <w:sdt>
            <w:sdtPr>
              <w:rPr>
                <w:rFonts w:hAnsi="宋体" w:cs="宋体"/>
                <w:color w:val="auto"/>
                <w:kern w:val="0"/>
                <w:sz w:val="24"/>
              </w:rPr>
              <w:id w:val="147454020"/>
            </w:sdtPr>
            <w:sdtEndPr>
              <w:rPr>
                <w:rFonts w:hAnsi="宋体" w:cs="宋体"/>
                <w:color w:val="auto"/>
                <w:kern w:val="0"/>
                <w:sz w:val="24"/>
              </w:rPr>
            </w:sdtEndPr>
            <w:sdtContent>
              <w:r>
                <w:rPr>
                  <w:rFonts w:hAnsi="宋体" w:cs="宋体"/>
                  <w:color w:val="auto"/>
                  <w:kern w:val="0"/>
                  <w:sz w:val="24"/>
                </w:rPr>
                <w:sym w:font="Wingdings" w:char="00FE"/>
              </w:r>
            </w:sdtContent>
          </w:sdt>
        </w:sdtContent>
      </w:sdt>
      <w:r>
        <w:rPr>
          <w:rFonts w:hint="eastAsia" w:hAnsi="宋体" w:cs="宋体"/>
          <w:b/>
          <w:color w:val="auto"/>
          <w:sz w:val="24"/>
        </w:rPr>
        <w:t>否</w:t>
      </w:r>
      <w:r>
        <w:rPr>
          <w:rFonts w:hint="eastAsia" w:hAnsi="宋体" w:cs="宋体"/>
          <w:color w:val="auto"/>
          <w:kern w:val="0"/>
          <w:sz w:val="24"/>
        </w:rPr>
        <w:t>。</w:t>
      </w:r>
    </w:p>
    <w:p w14:paraId="203F70D9">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35393622"/>
      <w:bookmarkStart w:id="7" w:name="_Toc35393791"/>
      <w:bookmarkStart w:id="8" w:name="_Toc28359003"/>
      <w:bookmarkStart w:id="9" w:name="_Toc28359080"/>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623"/>
      <w:bookmarkStart w:id="11" w:name="_Toc28359004"/>
      <w:bookmarkStart w:id="12" w:name="_Toc35393792"/>
      <w:bookmarkStart w:id="13" w:name="_Toc28359081"/>
    </w:p>
    <w:p w14:paraId="655F5AF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1.供应商必须是在中华人民共和国境内注册，具有独立法人资格和独立承担民事责任的能力，有能力提供相关</w:t>
      </w:r>
      <w:r>
        <w:rPr>
          <w:rFonts w:hint="eastAsia" w:cs="仿宋" w:asciiTheme="minorEastAsia" w:hAnsiTheme="minorEastAsia"/>
          <w:bCs/>
          <w:color w:val="auto"/>
          <w:sz w:val="24"/>
          <w:lang w:val="en-US" w:eastAsia="zh-CN"/>
        </w:rPr>
        <w:t>服务</w:t>
      </w:r>
      <w:r>
        <w:rPr>
          <w:rFonts w:hint="eastAsia" w:cs="仿宋" w:asciiTheme="minorEastAsia" w:hAnsiTheme="minorEastAsia"/>
          <w:bCs/>
          <w:color w:val="auto"/>
          <w:sz w:val="24"/>
        </w:rPr>
        <w:t>。</w:t>
      </w:r>
    </w:p>
    <w:p w14:paraId="13D2A831">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www.creditchina.gov.cn)、中国政府采购网</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www.ccgp.gov.cn</w:t>
      </w:r>
      <w:r>
        <w:rPr>
          <w:rFonts w:hint="eastAsia" w:cs="仿宋" w:asciiTheme="minorEastAsia" w:hAnsiTheme="minorEastAsia"/>
          <w:bCs/>
          <w:color w:val="auto"/>
          <w:sz w:val="24"/>
          <w:lang w:eastAsia="zh-CN"/>
        </w:rPr>
        <w:t>）</w:t>
      </w:r>
      <w:r>
        <w:rPr>
          <w:rFonts w:hint="eastAsia" w:cs="仿宋" w:asciiTheme="minorEastAsia" w:hAnsiTheme="minorEastAsia"/>
          <w:bCs/>
          <w:color w:val="auto"/>
          <w:sz w:val="24"/>
        </w:rPr>
        <w:t>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4D1DCC67">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color w:val="auto"/>
          <w:sz w:val="24"/>
        </w:rPr>
        <w:t xml:space="preserve"> </w:t>
      </w:r>
      <w:r>
        <w:rPr>
          <w:rFonts w:hint="eastAsia" w:cs="仿宋" w:asciiTheme="minorEastAsia" w:hAnsiTheme="minorEastAsia"/>
          <w:bCs/>
          <w:color w:val="auto"/>
          <w:sz w:val="24"/>
          <w:u w:val="single"/>
          <w:lang w:val="en-US" w:eastAsia="zh-CN"/>
        </w:rPr>
        <w:t>/。</w:t>
      </w:r>
    </w:p>
    <w:p w14:paraId="44F2C89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4.供应商不得</w:t>
      </w:r>
      <w:r>
        <w:rPr>
          <w:rFonts w:hint="eastAsia" w:cs="仿宋" w:asciiTheme="minorEastAsia" w:hAnsiTheme="minorEastAsia"/>
          <w:bCs/>
          <w:color w:val="auto"/>
          <w:sz w:val="24"/>
          <w:lang w:val="en-US" w:eastAsia="zh-CN"/>
        </w:rPr>
        <w:t>在</w:t>
      </w:r>
      <w:r>
        <w:rPr>
          <w:rFonts w:hint="eastAsia" w:cs="仿宋" w:asciiTheme="minorEastAsia" w:hAnsiTheme="minorEastAsia"/>
          <w:bCs/>
          <w:color w:val="auto"/>
          <w:sz w:val="24"/>
          <w:lang w:eastAsia="zh-CN"/>
        </w:rPr>
        <w:t>杭州市环境集团有限公司</w:t>
      </w:r>
      <w:r>
        <w:rPr>
          <w:rFonts w:hint="eastAsia" w:cs="仿宋" w:asciiTheme="minorEastAsia" w:hAnsiTheme="minorEastAsia"/>
          <w:bCs/>
          <w:color w:val="auto"/>
          <w:sz w:val="24"/>
        </w:rPr>
        <w:t>不合格供应商或者在黑名单之内。</w:t>
      </w:r>
    </w:p>
    <w:p w14:paraId="413C8F6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669247A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60E767C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本项目特定资格要求：</w:t>
      </w:r>
      <w:r>
        <w:rPr>
          <w:rFonts w:hint="eastAsia" w:cs="仿宋" w:asciiTheme="minorEastAsia" w:hAnsiTheme="minorEastAsia"/>
          <w:bCs/>
          <w:color w:val="auto"/>
          <w:sz w:val="24"/>
          <w:u w:val="single"/>
          <w:lang w:val="en-US" w:eastAsia="zh-CN"/>
        </w:rPr>
        <w:t>/。</w:t>
      </w:r>
    </w:p>
    <w:p w14:paraId="74265016">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21E93EB2">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28359005"/>
      <w:bookmarkStart w:id="15" w:name="_Toc35393793"/>
      <w:bookmarkStart w:id="16" w:name="_Toc35393624"/>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21778C1D">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769D00E9">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5D04ACDE">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四、询价保证金</w:t>
      </w:r>
    </w:p>
    <w:p w14:paraId="43F194D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 w:val="0"/>
          <w:bCs w:val="0"/>
          <w:color w:val="auto"/>
          <w:sz w:val="24"/>
          <w:lang w:eastAsia="zh-CN"/>
        </w:rPr>
      </w:pPr>
      <w:r>
        <w:rPr>
          <w:rFonts w:hint="eastAsia" w:cs="仿宋" w:asciiTheme="minorEastAsia" w:hAnsiTheme="minorEastAsia"/>
          <w:b w:val="0"/>
          <w:bCs w:val="0"/>
          <w:color w:val="auto"/>
          <w:sz w:val="24"/>
          <w:lang w:eastAsia="zh-CN"/>
        </w:rPr>
        <w:t>按本询价采购文件第二部分供应商须知前附表中要求执行。</w:t>
      </w:r>
    </w:p>
    <w:p w14:paraId="1DB71EC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lang w:eastAsia="zh-CN"/>
        </w:rPr>
        <w:t>五</w:t>
      </w:r>
      <w:r>
        <w:rPr>
          <w:rFonts w:hint="eastAsia" w:cs="仿宋" w:asciiTheme="minorEastAsia" w:hAnsiTheme="minorEastAsia"/>
          <w:b/>
          <w:bCs/>
          <w:color w:val="auto"/>
          <w:sz w:val="24"/>
        </w:rPr>
        <w:t>、响应文件</w:t>
      </w:r>
      <w:r>
        <w:rPr>
          <w:rFonts w:hint="eastAsia" w:cs="仿宋" w:asciiTheme="minorEastAsia" w:hAnsiTheme="minorEastAsia"/>
          <w:b/>
          <w:bCs/>
          <w:color w:val="auto"/>
          <w:sz w:val="24"/>
          <w:lang w:eastAsia="zh-CN"/>
        </w:rPr>
        <w:t>递交</w:t>
      </w:r>
    </w:p>
    <w:p w14:paraId="7C04504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1.截止时间：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339F1BF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递交</w:t>
      </w:r>
      <w:r>
        <w:rPr>
          <w:rFonts w:hint="eastAsia" w:cs="仿宋" w:asciiTheme="minorEastAsia" w:hAnsiTheme="minorEastAsia"/>
          <w:color w:val="auto"/>
          <w:sz w:val="24"/>
        </w:rPr>
        <w:t>地点：杭州市钱塘区临江街道红十五线与观十五线交叉口（杭州临江环境能源有限公司科研楼二楼开评标室）。</w:t>
      </w:r>
    </w:p>
    <w:p w14:paraId="0A491C2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仿宋" w:asciiTheme="minorEastAsia" w:hAnsiTheme="minorEastAsia"/>
          <w:color w:val="auto"/>
          <w:sz w:val="24"/>
          <w:lang w:val="en-US" w:eastAsia="zh-CN"/>
        </w:rPr>
        <w:t>3.递交方式：响应文件可采用现场递交或者邮寄方式其中任何一种方式。</w:t>
      </w:r>
    </w:p>
    <w:p w14:paraId="253BEBF7">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r>
        <w:rPr>
          <w:rFonts w:hint="eastAsia" w:cs="仿宋" w:asciiTheme="minorEastAsia" w:hAnsiTheme="minorEastAsia"/>
          <w:b/>
          <w:bCs/>
          <w:color w:val="auto"/>
          <w:sz w:val="24"/>
          <w:lang w:eastAsia="zh-CN"/>
        </w:rPr>
        <w:t>六</w:t>
      </w:r>
      <w:r>
        <w:rPr>
          <w:rFonts w:hint="eastAsia" w:cs="仿宋" w:asciiTheme="minorEastAsia" w:hAnsiTheme="minorEastAsia"/>
          <w:b/>
          <w:bCs/>
          <w:color w:val="auto"/>
          <w:sz w:val="24"/>
        </w:rPr>
        <w:t>、响应文件开启</w:t>
      </w:r>
    </w:p>
    <w:p w14:paraId="6F9A6FC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rPr>
        <w:t>1.开启时间：</w:t>
      </w:r>
      <w:r>
        <w:rPr>
          <w:rFonts w:hint="eastAsia" w:cs="仿宋" w:asciiTheme="minorEastAsia" w:hAnsiTheme="minorEastAsia"/>
          <w:color w:val="auto"/>
          <w:sz w:val="24"/>
          <w:u w:val="single"/>
          <w:lang w:eastAsia="zh-CN"/>
        </w:rPr>
        <w:t>2024年</w:t>
      </w:r>
      <w:r>
        <w:rPr>
          <w:rFonts w:hint="eastAsia" w:cs="仿宋" w:asciiTheme="minorEastAsia" w:hAnsiTheme="minorEastAsia"/>
          <w:color w:val="auto"/>
          <w:sz w:val="24"/>
          <w:u w:val="single"/>
          <w:lang w:val="en-US" w:eastAsia="zh-CN"/>
        </w:rPr>
        <w:t>12</w:t>
      </w:r>
      <w:r>
        <w:rPr>
          <w:rFonts w:hint="eastAsia" w:cs="仿宋" w:asciiTheme="minorEastAsia" w:hAnsiTheme="minorEastAsia"/>
          <w:bCs/>
          <w:color w:val="auto"/>
          <w:sz w:val="24"/>
          <w:u w:val="single"/>
        </w:rPr>
        <w:t>月</w:t>
      </w:r>
      <w:r>
        <w:rPr>
          <w:rFonts w:hint="eastAsia" w:cs="仿宋" w:asciiTheme="minorEastAsia" w:hAnsiTheme="minorEastAsia"/>
          <w:bCs/>
          <w:color w:val="auto"/>
          <w:sz w:val="24"/>
          <w:u w:val="single"/>
          <w:lang w:val="en-US" w:eastAsia="zh-CN"/>
        </w:rPr>
        <w:t>05</w:t>
      </w:r>
      <w:r>
        <w:rPr>
          <w:rFonts w:hint="eastAsia" w:cs="仿宋" w:asciiTheme="minorEastAsia" w:hAnsiTheme="minorEastAsia"/>
          <w:bCs/>
          <w:color w:val="auto"/>
          <w:sz w:val="24"/>
          <w:u w:val="single"/>
        </w:rPr>
        <w:t>日</w:t>
      </w:r>
      <w:r>
        <w:rPr>
          <w:rFonts w:hint="eastAsia" w:cs="仿宋" w:asciiTheme="minorEastAsia" w:hAnsiTheme="minorEastAsia"/>
          <w:bCs/>
          <w:color w:val="auto"/>
          <w:sz w:val="24"/>
          <w:u w:val="single"/>
          <w:lang w:val="en-US" w:eastAsia="zh-CN"/>
        </w:rPr>
        <w:t>10</w:t>
      </w:r>
      <w:r>
        <w:rPr>
          <w:rFonts w:hint="eastAsia" w:cs="仿宋" w:asciiTheme="minorEastAsia" w:hAnsiTheme="minorEastAsia"/>
          <w:bCs/>
          <w:color w:val="auto"/>
          <w:sz w:val="24"/>
          <w:u w:val="single"/>
        </w:rPr>
        <w:t>点</w:t>
      </w:r>
      <w:r>
        <w:rPr>
          <w:rFonts w:hint="eastAsia" w:cs="仿宋" w:asciiTheme="minorEastAsia" w:hAnsiTheme="minorEastAsia"/>
          <w:bCs/>
          <w:color w:val="auto"/>
          <w:sz w:val="24"/>
          <w:u w:val="single"/>
          <w:lang w:val="en-US" w:eastAsia="zh-CN"/>
        </w:rPr>
        <w:t>30</w:t>
      </w:r>
      <w:r>
        <w:rPr>
          <w:rFonts w:hint="eastAsia" w:cs="仿宋" w:asciiTheme="minorEastAsia" w:hAnsiTheme="minorEastAsia"/>
          <w:bCs/>
          <w:color w:val="auto"/>
          <w:sz w:val="24"/>
          <w:u w:val="single"/>
        </w:rPr>
        <w:t>分</w:t>
      </w:r>
      <w:r>
        <w:rPr>
          <w:rFonts w:hint="eastAsia" w:cs="仿宋" w:asciiTheme="minorEastAsia" w:hAnsiTheme="minorEastAsia"/>
          <w:bCs/>
          <w:color w:val="auto"/>
          <w:sz w:val="24"/>
          <w:u w:val="single"/>
          <w:lang w:val="en-US" w:eastAsia="zh-CN"/>
        </w:rPr>
        <w:t>00</w:t>
      </w:r>
      <w:r>
        <w:rPr>
          <w:rFonts w:hint="eastAsia" w:cs="仿宋" w:asciiTheme="minorEastAsia" w:hAnsiTheme="minorEastAsia"/>
          <w:bCs/>
          <w:color w:val="auto"/>
          <w:sz w:val="24"/>
          <w:u w:val="single"/>
        </w:rPr>
        <w:t>秒</w:t>
      </w:r>
      <w:r>
        <w:rPr>
          <w:rFonts w:hint="eastAsia" w:cs="仿宋" w:asciiTheme="minorEastAsia" w:hAnsiTheme="minorEastAsia"/>
          <w:color w:val="auto"/>
          <w:sz w:val="24"/>
        </w:rPr>
        <w:t>（北京时间）</w:t>
      </w:r>
      <w:r>
        <w:rPr>
          <w:rFonts w:hint="eastAsia" w:cs="仿宋" w:asciiTheme="minorEastAsia" w:hAnsiTheme="minorEastAsia"/>
          <w:color w:val="auto"/>
          <w:sz w:val="24"/>
          <w:lang w:eastAsia="zh-CN"/>
        </w:rPr>
        <w:t>。</w:t>
      </w:r>
    </w:p>
    <w:p w14:paraId="01431ABC">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2.地点（网址）：杭州市钱塘区临江街道红十五线与观十五线交叉口（杭州临江环境能源有限公司科研楼二楼开评标室）。</w:t>
      </w:r>
    </w:p>
    <w:p w14:paraId="3C54FA8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（1）本次询价</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采用线上和线下同时进行的方式，</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可参与现场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或者</w:t>
      </w:r>
      <w:r>
        <w:rPr>
          <w:rFonts w:hint="eastAsia" w:cs="仿宋" w:asciiTheme="minorEastAsia" w:hAnsiTheme="minorEastAsia"/>
          <w:color w:val="auto"/>
          <w:sz w:val="24"/>
        </w:rPr>
        <w:t>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当日9:10之前在杭州临江环境能源有限公司网站公示，请各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及时关注进入会场。</w:t>
      </w:r>
    </w:p>
    <w:p w14:paraId="110F4F6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（2）密封性检查：由本项目监管人负责查验</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密封性情况；</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代表对</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密封情况在线进行确认；</w:t>
      </w:r>
    </w:p>
    <w:p w14:paraId="6270780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（3）结果确认：在结果确认阶段，本项目采购人通过“腾讯会议”直播间要求各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确认</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结果，各</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在线回复确认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结果完毕后（</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因故未能确认</w:t>
      </w:r>
      <w:r>
        <w:rPr>
          <w:rFonts w:hint="eastAsia" w:cs="仿宋" w:asciiTheme="minorEastAsia" w:hAnsiTheme="minorEastAsia"/>
          <w:color w:val="auto"/>
          <w:sz w:val="24"/>
          <w:lang w:eastAsia="zh-CN"/>
        </w:rPr>
        <w:t>记录</w:t>
      </w:r>
      <w:r>
        <w:rPr>
          <w:rFonts w:hint="eastAsia" w:cs="仿宋" w:asciiTheme="minorEastAsia" w:hAnsiTheme="minorEastAsia"/>
          <w:color w:val="auto"/>
          <w:sz w:val="24"/>
        </w:rPr>
        <w:t>结果的，默认</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已确认</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结果），采购人打印</w:t>
      </w:r>
      <w:r>
        <w:rPr>
          <w:rFonts w:hint="eastAsia" w:cs="仿宋" w:asciiTheme="minorEastAsia" w:hAnsiTheme="minorEastAsia"/>
          <w:color w:val="auto"/>
          <w:sz w:val="24"/>
          <w:lang w:eastAsia="zh-CN"/>
        </w:rPr>
        <w:t>开启记录</w:t>
      </w:r>
      <w:r>
        <w:rPr>
          <w:rFonts w:hint="eastAsia" w:cs="仿宋" w:asciiTheme="minorEastAsia" w:hAnsiTheme="minorEastAsia"/>
          <w:color w:val="auto"/>
          <w:sz w:val="24"/>
        </w:rPr>
        <w:t>，宣布</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会议结束，并负责保存“腾讯会议”录像。</w:t>
      </w:r>
    </w:p>
    <w:p w14:paraId="034698F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（4）见证要求：</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因未参与现场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或者未参加线上直播，视为认可全过程和结果，不得提出异议。</w:t>
      </w:r>
    </w:p>
    <w:p w14:paraId="6C5ACFE4">
      <w:pPr>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rPr>
      </w:pPr>
      <w:r>
        <w:rPr>
          <w:rFonts w:hint="eastAsia" w:cs="仿宋" w:asciiTheme="minorEastAsia" w:hAnsiTheme="minorEastAsia"/>
          <w:color w:val="auto"/>
          <w:sz w:val="24"/>
        </w:rPr>
        <w:t>（5）异议处理：</w:t>
      </w:r>
      <w:r>
        <w:rPr>
          <w:rFonts w:hint="eastAsia" w:cs="仿宋" w:asciiTheme="minorEastAsia" w:hAnsiTheme="minorEastAsia"/>
          <w:color w:val="auto"/>
          <w:sz w:val="24"/>
          <w:lang w:eastAsia="zh-CN"/>
        </w:rPr>
        <w:t>供应商</w:t>
      </w:r>
      <w:r>
        <w:rPr>
          <w:rFonts w:hint="eastAsia" w:cs="仿宋" w:asciiTheme="minorEastAsia" w:hAnsiTheme="minorEastAsia"/>
          <w:color w:val="auto"/>
          <w:sz w:val="24"/>
        </w:rPr>
        <w:t>对</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过程有异议的，应在</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会议结束前通过“腾讯会议”在线上提出，采购人应现场予以答复，并做好记录。</w:t>
      </w:r>
    </w:p>
    <w:p w14:paraId="040073BE">
      <w:pPr>
        <w:spacing w:line="360" w:lineRule="auto"/>
        <w:ind w:firstLine="482" w:firstLineChars="200"/>
        <w:jc w:val="both"/>
        <w:rPr>
          <w:rFonts w:hint="eastAsia" w:cs="仿宋" w:asciiTheme="minorEastAsia" w:hAnsiTheme="minorEastAsia"/>
          <w:color w:val="auto"/>
          <w:sz w:val="24"/>
          <w:lang w:eastAsia="zh-CN"/>
        </w:rPr>
      </w:pPr>
      <w:r>
        <w:rPr>
          <w:rFonts w:hint="eastAsia" w:cs="仿宋" w:asciiTheme="minorEastAsia" w:hAnsiTheme="minorEastAsia"/>
          <w:b/>
          <w:bCs/>
          <w:color w:val="auto"/>
          <w:sz w:val="24"/>
          <w:lang w:eastAsia="zh-CN"/>
        </w:rPr>
        <w:t>七</w:t>
      </w:r>
      <w:r>
        <w:rPr>
          <w:rFonts w:hint="eastAsia" w:cs="仿宋" w:asciiTheme="minorEastAsia" w:hAnsiTheme="minorEastAsia"/>
          <w:b/>
          <w:bCs/>
          <w:color w:val="auto"/>
          <w:sz w:val="24"/>
        </w:rPr>
        <w:t>、质疑</w:t>
      </w:r>
    </w:p>
    <w:p w14:paraId="4F7CACBC">
      <w:pPr>
        <w:spacing w:line="360" w:lineRule="auto"/>
        <w:jc w:val="left"/>
        <w:rPr>
          <w:rFonts w:hint="eastAsia" w:cs="仿宋" w:asciiTheme="minorEastAsia" w:hAnsiTheme="minorEastAsia"/>
          <w:color w:val="auto"/>
          <w:sz w:val="24"/>
        </w:rPr>
      </w:pPr>
      <w:r>
        <w:rPr>
          <w:rFonts w:hint="eastAsia" w:cs="仿宋" w:asciiTheme="minorEastAsia" w:hAnsiTheme="minorEastAsia"/>
          <w:color w:val="auto"/>
          <w:sz w:val="24"/>
          <w:lang w:val="en-US" w:eastAsia="zh-CN"/>
        </w:rPr>
        <w:t xml:space="preserve">    </w:t>
      </w:r>
      <w:r>
        <w:rPr>
          <w:rFonts w:hint="eastAsia" w:cs="仿宋" w:asciiTheme="minorEastAsia" w:hAnsiTheme="minorEastAsia"/>
          <w:color w:val="auto"/>
          <w:sz w:val="24"/>
          <w:lang w:eastAsia="zh-CN"/>
        </w:rPr>
        <w:t>供应商如认为本询价采购文件使自身的合法权益受到损害的，应于自公告之日起</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日内，</w:t>
      </w:r>
      <w:r>
        <w:rPr>
          <w:rFonts w:hint="eastAsia" w:cs="仿宋" w:asciiTheme="minorEastAsia" w:hAnsiTheme="minorEastAsia"/>
          <w:color w:val="auto"/>
          <w:sz w:val="24"/>
        </w:rPr>
        <w:t>以书面形式</w:t>
      </w:r>
      <w:r>
        <w:rPr>
          <w:rFonts w:hint="eastAsia" w:cs="仿宋" w:asciiTheme="minorEastAsia" w:hAnsiTheme="minorEastAsia"/>
          <w:color w:val="auto"/>
          <w:sz w:val="24"/>
          <w:lang w:eastAsia="zh-CN"/>
        </w:rPr>
        <w:t>按照本询价采购文件附件中质疑函范本要求制作质疑函</w:t>
      </w:r>
      <w:r>
        <w:rPr>
          <w:rFonts w:hint="eastAsia" w:cs="仿宋" w:asciiTheme="minorEastAsia" w:hAnsiTheme="minorEastAsia"/>
          <w:color w:val="auto"/>
          <w:sz w:val="24"/>
        </w:rPr>
        <w:t>向采购人</w:t>
      </w:r>
      <w:r>
        <w:rPr>
          <w:rFonts w:hint="eastAsia" w:cs="仿宋" w:asciiTheme="minorEastAsia" w:hAnsiTheme="minorEastAsia"/>
          <w:color w:val="auto"/>
          <w:sz w:val="24"/>
          <w:lang w:eastAsia="zh-CN"/>
        </w:rPr>
        <w:t>指定邮箱</w:t>
      </w:r>
      <w:r>
        <w:rPr>
          <w:rFonts w:hint="eastAsia" w:cs="仿宋" w:asciiTheme="minorEastAsia" w:hAnsiTheme="minorEastAsia"/>
          <w:sz w:val="24"/>
          <w:u w:val="none"/>
        </w:rPr>
        <w:t>LJGS_CG@163.com</w:t>
      </w:r>
      <w:r>
        <w:rPr>
          <w:rFonts w:hint="eastAsia" w:cs="仿宋" w:asciiTheme="minorEastAsia" w:hAnsiTheme="minorEastAsia"/>
          <w:color w:val="auto"/>
          <w:sz w:val="24"/>
        </w:rPr>
        <w:t>提出质疑</w:t>
      </w:r>
      <w:r>
        <w:rPr>
          <w:rFonts w:hint="eastAsia" w:cs="仿宋" w:asciiTheme="minorEastAsia" w:hAnsiTheme="minorEastAsia"/>
          <w:color w:val="auto"/>
          <w:sz w:val="24"/>
          <w:lang w:eastAsia="zh-CN"/>
        </w:rPr>
        <w:t>，同时联系本项目采购经办人员</w:t>
      </w:r>
      <w:r>
        <w:rPr>
          <w:rFonts w:hint="eastAsia" w:cs="仿宋" w:asciiTheme="minorEastAsia" w:hAnsiTheme="minorEastAsia"/>
          <w:color w:val="auto"/>
          <w:sz w:val="24"/>
        </w:rPr>
        <w:t>。逾期视作无异议。</w:t>
      </w:r>
    </w:p>
    <w:p w14:paraId="23C4F5AA">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eastAsia="zh-CN"/>
        </w:rPr>
      </w:pPr>
      <w:r>
        <w:rPr>
          <w:rFonts w:hint="eastAsia" w:cs="仿宋" w:asciiTheme="minorEastAsia" w:hAnsiTheme="minorEastAsia"/>
          <w:b/>
          <w:bCs/>
          <w:color w:val="auto"/>
          <w:sz w:val="24"/>
          <w:lang w:eastAsia="zh-CN"/>
        </w:rPr>
        <w:t>八、</w:t>
      </w:r>
      <w:r>
        <w:rPr>
          <w:rFonts w:hint="eastAsia" w:cs="仿宋" w:asciiTheme="minorEastAsia" w:hAnsiTheme="minorEastAsia"/>
          <w:b/>
          <w:bCs/>
          <w:color w:val="auto"/>
          <w:sz w:val="24"/>
          <w:lang w:val="en-US" w:eastAsia="zh-CN"/>
        </w:rPr>
        <w:t>业务</w:t>
      </w:r>
      <w:r>
        <w:rPr>
          <w:rFonts w:hint="eastAsia" w:cs="仿宋" w:asciiTheme="minorEastAsia" w:hAnsiTheme="minorEastAsia"/>
          <w:b/>
          <w:bCs/>
          <w:color w:val="auto"/>
          <w:sz w:val="24"/>
          <w:lang w:eastAsia="zh-CN"/>
        </w:rPr>
        <w:t>联系方式</w:t>
      </w:r>
    </w:p>
    <w:p w14:paraId="4C197D0D">
      <w:pPr>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color w:val="auto"/>
          <w:sz w:val="24"/>
          <w:lang w:val="en-US" w:eastAsia="zh-CN"/>
        </w:rPr>
      </w:pPr>
      <w:r>
        <w:rPr>
          <w:rFonts w:hint="eastAsia" w:cs="仿宋" w:asciiTheme="minorEastAsia" w:hAnsiTheme="minorEastAsia"/>
          <w:color w:val="auto"/>
          <w:sz w:val="24"/>
          <w:lang w:eastAsia="zh-CN"/>
        </w:rPr>
        <w:t>经办</w:t>
      </w:r>
      <w:r>
        <w:rPr>
          <w:rFonts w:hint="eastAsia" w:cs="仿宋" w:asciiTheme="minorEastAsia" w:hAnsiTheme="minorEastAsia"/>
          <w:color w:val="auto"/>
          <w:sz w:val="24"/>
        </w:rPr>
        <w:t>联系人</w:t>
      </w:r>
      <w:r>
        <w:rPr>
          <w:rFonts w:hint="eastAsia" w:cs="仿宋" w:asciiTheme="minorEastAsia" w:hAnsiTheme="minorEastAsia"/>
          <w:color w:val="auto"/>
          <w:sz w:val="24"/>
          <w:lang w:eastAsia="zh-CN"/>
        </w:rPr>
        <w:t>：</w:t>
      </w:r>
      <w:r>
        <w:rPr>
          <w:rFonts w:hint="eastAsia" w:cs="仿宋" w:asciiTheme="minorEastAsia" w:hAnsiTheme="minorEastAsia"/>
          <w:color w:val="auto"/>
          <w:sz w:val="24"/>
          <w:highlight w:val="none"/>
          <w:lang w:val="en-US" w:eastAsia="zh-CN"/>
        </w:rPr>
        <w:t>华</w:t>
      </w:r>
      <w:r>
        <w:rPr>
          <w:rFonts w:hint="eastAsia" w:cs="仿宋" w:asciiTheme="minorEastAsia" w:hAnsiTheme="minorEastAsia"/>
          <w:color w:val="auto"/>
          <w:sz w:val="24"/>
          <w:highlight w:val="none"/>
          <w:lang w:eastAsia="zh-CN"/>
        </w:rPr>
        <w:t>工</w:t>
      </w:r>
      <w:r>
        <w:rPr>
          <w:rFonts w:hint="eastAsia" w:cs="仿宋" w:asciiTheme="minorEastAsia" w:hAnsiTheme="minorEastAsia"/>
          <w:color w:val="auto"/>
          <w:sz w:val="24"/>
          <w:highlight w:val="none"/>
          <w:lang w:val="en-US" w:eastAsia="zh-CN"/>
        </w:rPr>
        <w:t xml:space="preserve">   </w:t>
      </w:r>
      <w:r>
        <w:rPr>
          <w:rFonts w:hint="default" w:cs="仿宋" w:asciiTheme="minorEastAsia" w:hAnsiTheme="minorEastAsia"/>
          <w:color w:val="auto"/>
          <w:sz w:val="24"/>
          <w:lang w:val="en-US"/>
        </w:rPr>
        <w:t xml:space="preserve"> </w:t>
      </w:r>
      <w:r>
        <w:rPr>
          <w:rFonts w:hint="eastAsia" w:cs="仿宋" w:asciiTheme="minorEastAsia" w:hAnsiTheme="minorEastAsia"/>
          <w:color w:val="auto"/>
          <w:sz w:val="24"/>
        </w:rPr>
        <w:t xml:space="preserve"> 联系电话：</w:t>
      </w:r>
      <w:r>
        <w:rPr>
          <w:rFonts w:hint="eastAsia" w:cs="仿宋" w:asciiTheme="minorEastAsia" w:hAnsiTheme="minorEastAsia"/>
          <w:sz w:val="24"/>
        </w:rPr>
        <w:t xml:space="preserve">0571-81997921 </w:t>
      </w:r>
    </w:p>
    <w:p w14:paraId="381E6A82">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1232EB1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02FAF06">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2EECB660">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52FFC6DE">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725A338C">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7BE42BAB">
      <w:pPr>
        <w:pageBreakBefore w:val="0"/>
        <w:widowControl w:val="0"/>
        <w:kinsoku/>
        <w:wordWrap/>
        <w:overflowPunct/>
        <w:topLinePunct w:val="0"/>
        <w:autoSpaceDE/>
        <w:autoSpaceDN/>
        <w:bidi w:val="0"/>
        <w:adjustRightInd/>
        <w:snapToGrid/>
        <w:spacing w:line="360" w:lineRule="auto"/>
        <w:ind w:firstLine="4320" w:firstLineChars="18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11月29</w:t>
      </w:r>
      <w:bookmarkStart w:id="501" w:name="_GoBack"/>
      <w:bookmarkEnd w:id="501"/>
      <w:r>
        <w:rPr>
          <w:rFonts w:hint="eastAsia" w:cs="仿宋" w:asciiTheme="minorEastAsia" w:hAnsiTheme="minorEastAsia"/>
          <w:color w:val="auto"/>
          <w:sz w:val="24"/>
        </w:rPr>
        <w:t>日</w:t>
      </w:r>
    </w:p>
    <w:p w14:paraId="6222E339">
      <w:pPr>
        <w:spacing w:line="460" w:lineRule="exact"/>
        <w:jc w:val="center"/>
        <w:rPr>
          <w:rFonts w:hint="eastAsia" w:cs="仿宋" w:asciiTheme="minorEastAsia" w:hAnsiTheme="minorEastAsia"/>
          <w:b/>
          <w:bCs/>
          <w:color w:val="auto"/>
          <w:sz w:val="36"/>
          <w:szCs w:val="36"/>
        </w:rPr>
      </w:pPr>
    </w:p>
    <w:p w14:paraId="60E4E592">
      <w:pPr>
        <w:pStyle w:val="14"/>
        <w:rPr>
          <w:rFonts w:hint="eastAsia"/>
        </w:rPr>
      </w:pPr>
    </w:p>
    <w:p w14:paraId="35B91611">
      <w:pPr>
        <w:spacing w:line="460" w:lineRule="exact"/>
        <w:jc w:val="center"/>
        <w:rPr>
          <w:rFonts w:hint="eastAsia" w:cs="仿宋" w:asciiTheme="minorEastAsia" w:hAnsiTheme="minorEastAsia"/>
          <w:b/>
          <w:bCs/>
          <w:color w:val="auto"/>
          <w:sz w:val="36"/>
          <w:szCs w:val="36"/>
        </w:rPr>
      </w:pPr>
    </w:p>
    <w:p w14:paraId="547A139A">
      <w:pPr>
        <w:rPr>
          <w:rFonts w:hint="eastAsia" w:cs="仿宋" w:asciiTheme="minorEastAsia" w:hAnsiTheme="minorEastAsia"/>
          <w:b/>
          <w:bCs/>
          <w:color w:val="auto"/>
          <w:sz w:val="36"/>
          <w:szCs w:val="36"/>
        </w:rPr>
      </w:pPr>
      <w:r>
        <w:rPr>
          <w:rFonts w:hint="eastAsia" w:cs="仿宋" w:asciiTheme="minorEastAsia" w:hAnsiTheme="minorEastAsia"/>
          <w:b/>
          <w:bCs/>
          <w:color w:val="auto"/>
          <w:sz w:val="36"/>
          <w:szCs w:val="36"/>
        </w:rPr>
        <w:br w:type="page"/>
      </w:r>
    </w:p>
    <w:p w14:paraId="247DBD0A">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74C509FE">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784AC0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C769ED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44BF780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4ACA00F9">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57E81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1B176F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180B041A">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1716F393">
            <w:pPr>
              <w:pStyle w:val="19"/>
              <w:snapToGrid w:val="0"/>
              <w:spacing w:line="400" w:lineRule="exact"/>
              <w:ind w:right="42" w:rightChars="20"/>
              <w:rPr>
                <w:color w:val="auto"/>
                <w:szCs w:val="21"/>
              </w:rPr>
            </w:pPr>
            <w:r>
              <w:rPr>
                <w:rFonts w:hint="eastAsia"/>
                <w:snapToGrid w:val="0"/>
                <w:color w:val="auto"/>
                <w:szCs w:val="21"/>
              </w:rPr>
              <w:t>详见采购公告</w:t>
            </w:r>
          </w:p>
        </w:tc>
      </w:tr>
      <w:tr w14:paraId="571C72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36FBC4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4E0ECED9">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3E245D63">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34D9E6A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03C72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62A9B3A">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4E364D6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2BD4AF6F">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7EFED6E3">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2F2986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58D578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5BC0EC3C">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8315D99">
            <w:pPr>
              <w:spacing w:line="360" w:lineRule="auto"/>
              <w:rPr>
                <w:rFonts w:hint="default" w:ascii="宋体" w:hAnsi="宋体" w:eastAsia="宋体" w:cs="宋体"/>
                <w:color w:val="auto"/>
                <w:szCs w:val="21"/>
                <w:lang w:val="en-US" w:eastAsia="zh-CN"/>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0CE9FB78">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73294D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6BD54FC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59374651">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7B54309B">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1644D1AE">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853BE36">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66C43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DC6786A">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4DF64817">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25C47234">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307003361"/>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732343B">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15B56CBC">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5900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rPr>
              <w:t xml:space="preserve"> </w:t>
            </w:r>
            <w:r>
              <w:rPr>
                <w:rFonts w:hint="eastAsia" w:ascii="宋体" w:hAnsi="宋体" w:eastAsia="宋体" w:cs="宋体"/>
                <w:b/>
                <w:bCs/>
                <w:color w:val="auto"/>
                <w:szCs w:val="21"/>
                <w:u w:val="single"/>
                <w:lang w:eastAsia="zh-CN"/>
              </w:rPr>
              <w:t>2024年临江公司PLC、DCS通信设备以及线缆改造服务项目</w:t>
            </w:r>
            <w:r>
              <w:rPr>
                <w:rFonts w:hint="eastAsia" w:ascii="宋体" w:hAnsi="宋体" w:eastAsia="宋体" w:cs="宋体"/>
                <w:b/>
                <w:bCs/>
                <w:color w:val="auto"/>
                <w:szCs w:val="21"/>
              </w:rPr>
              <w:t>询价保证金</w:t>
            </w:r>
            <w:r>
              <w:rPr>
                <w:rFonts w:hint="eastAsia" w:ascii="宋体" w:hAnsi="宋体" w:eastAsia="宋体" w:cs="宋体"/>
                <w:b/>
                <w:bCs/>
                <w:color w:val="auto"/>
                <w:szCs w:val="21"/>
                <w:lang w:eastAsia="zh-CN"/>
              </w:rPr>
              <w:t>。</w:t>
            </w:r>
          </w:p>
          <w:p w14:paraId="3FA2F43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3A7A0B9E">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555B5EB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7D2D2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F954360">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7CD8E286">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2ADB03C5">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7565CA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13B08D6">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8098C62">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66047C0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46070B85">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7F5378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7C021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DB7BD8F">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3DA6F7A9">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0B46B855">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4B5977B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73BBBA2">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25BF9E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0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D42B07D">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12BD755E">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2DBB301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22C618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178678A">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581C46DB">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3850DB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5FD8B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4E50D3C">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3FF7A48C">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3FD1D7B1">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BC2EF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D803F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777639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71604C5">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23C68C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00847AA5">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4873E4C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25CDB688">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9FC30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197A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3BF78F9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0107E634">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22ECD0D0">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5AD6C54C">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9F5D99D">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3AB16D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1F827A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380562E5">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2C535">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64D92A9B">
      <w:pPr>
        <w:spacing w:line="360" w:lineRule="auto"/>
        <w:jc w:val="center"/>
        <w:outlineLvl w:val="0"/>
        <w:rPr>
          <w:rFonts w:hint="eastAsia" w:cs="仿宋" w:asciiTheme="minorEastAsia" w:hAnsiTheme="minorEastAsia"/>
          <w:b/>
          <w:color w:val="auto"/>
          <w:sz w:val="32"/>
          <w:szCs w:val="20"/>
        </w:rPr>
      </w:pPr>
    </w:p>
    <w:p w14:paraId="0A824D1B">
      <w:pPr>
        <w:spacing w:line="360" w:lineRule="auto"/>
        <w:jc w:val="center"/>
        <w:outlineLvl w:val="0"/>
        <w:rPr>
          <w:rFonts w:hint="eastAsia" w:cs="仿宋" w:asciiTheme="minorEastAsia" w:hAnsiTheme="minorEastAsia"/>
          <w:b/>
          <w:color w:val="auto"/>
          <w:sz w:val="32"/>
          <w:szCs w:val="20"/>
        </w:rPr>
      </w:pPr>
    </w:p>
    <w:p w14:paraId="1FC9DD1F">
      <w:pPr>
        <w:spacing w:line="360" w:lineRule="auto"/>
        <w:jc w:val="center"/>
        <w:outlineLvl w:val="0"/>
        <w:rPr>
          <w:rFonts w:hint="eastAsia" w:cs="仿宋" w:asciiTheme="minorEastAsia" w:hAnsiTheme="minorEastAsia"/>
          <w:b/>
          <w:color w:val="auto"/>
          <w:sz w:val="32"/>
          <w:szCs w:val="20"/>
        </w:rPr>
      </w:pPr>
    </w:p>
    <w:p w14:paraId="509D0538">
      <w:pPr>
        <w:pStyle w:val="7"/>
        <w:ind w:left="0" w:leftChars="0" w:firstLine="0" w:firstLineChars="0"/>
        <w:rPr>
          <w:rFonts w:hint="eastAsia" w:cs="仿宋" w:asciiTheme="minorEastAsia" w:hAnsiTheme="minorEastAsia"/>
          <w:b/>
          <w:color w:val="auto"/>
          <w:sz w:val="32"/>
          <w:szCs w:val="20"/>
        </w:rPr>
      </w:pPr>
    </w:p>
    <w:p w14:paraId="2E53734A">
      <w:pPr>
        <w:pStyle w:val="8"/>
        <w:rPr>
          <w:rFonts w:hint="eastAsia" w:cs="仿宋" w:asciiTheme="minorEastAsia" w:hAnsiTheme="minorEastAsia"/>
          <w:b/>
          <w:color w:val="auto"/>
          <w:sz w:val="32"/>
          <w:szCs w:val="20"/>
        </w:rPr>
      </w:pPr>
    </w:p>
    <w:p w14:paraId="4DAA92F4">
      <w:pPr>
        <w:rPr>
          <w:rFonts w:hint="eastAsia"/>
        </w:rPr>
      </w:pPr>
    </w:p>
    <w:p w14:paraId="1B90A195">
      <w:pPr>
        <w:rPr>
          <w:rFonts w:hint="eastAsia" w:cs="仿宋" w:asciiTheme="minorEastAsia" w:hAnsiTheme="minorEastAsia"/>
          <w:b/>
          <w:color w:val="auto"/>
          <w:sz w:val="32"/>
          <w:szCs w:val="20"/>
        </w:rPr>
      </w:pPr>
    </w:p>
    <w:p w14:paraId="21A2A668">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6EEA2239">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343D18BB">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61C519EA">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26EC7CA1">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4395E137">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1B375E4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3EE78734">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6D582870">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62155CD2">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23706640">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00555761">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6086FDF0">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3B6C31B4">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79803A7A">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0341CB5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42E6C858">
      <w:pPr>
        <w:pStyle w:val="10"/>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338CA1F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2904659D">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1E1F97E9">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441662A2">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1D7EA549">
      <w:pPr>
        <w:pStyle w:val="6"/>
        <w:rPr>
          <w:rFonts w:cs="仿宋" w:asciiTheme="minorEastAsia" w:hAnsiTheme="minorEastAsia"/>
          <w:color w:val="auto"/>
          <w:sz w:val="18"/>
          <w:szCs w:val="18"/>
          <w:lang w:val="en-US"/>
        </w:rPr>
      </w:pPr>
    </w:p>
    <w:p w14:paraId="027538F9">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26077AD9">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3C4D3EFC">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7186FD44">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02E95EC3">
      <w:pPr>
        <w:pStyle w:val="10"/>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5D6E82B0">
      <w:pPr>
        <w:pStyle w:val="10"/>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4779EA98">
      <w:pPr>
        <w:pStyle w:val="10"/>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4E3DAF2F">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24739068">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13EA929B">
      <w:pPr>
        <w:pStyle w:val="10"/>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27D68E3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23CCF608">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0683A137">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4CDE9E4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2B21447B">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51BDDFD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.2.1响应函；</w:t>
      </w:r>
    </w:p>
    <w:p w14:paraId="5F8B549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.2.2授权委托书或法定代表人（单位负责人）身份证明；</w:t>
      </w:r>
    </w:p>
    <w:p w14:paraId="383F2244">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.2.3分包意向协议</w:t>
      </w:r>
      <w:r>
        <w:rPr>
          <w:rFonts w:hint="eastAsia" w:cs="仿宋" w:asciiTheme="minorEastAsia" w:hAnsiTheme="minorEastAsia"/>
          <w:bCs/>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65E6DB4A">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.2.4符合性审查资料；</w:t>
      </w:r>
    </w:p>
    <w:p w14:paraId="79E02175">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.2.5响应产品规格配置清单</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若有</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p>
    <w:p w14:paraId="47B7A919">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.2.6商务技术偏离表；</w:t>
      </w:r>
    </w:p>
    <w:p w14:paraId="6BB5F982">
      <w:pPr>
        <w:snapToGrid w:val="0"/>
        <w:spacing w:line="360" w:lineRule="auto"/>
        <w:ind w:firstLine="960" w:firstLineChars="4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采购供应商廉洁自律承诺书；</w:t>
      </w:r>
    </w:p>
    <w:p w14:paraId="6BDDDF12">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207C3EBD">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71771BC3">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6D92A88B">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5B4FE1B9">
      <w:pPr>
        <w:pStyle w:val="22"/>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156EA77C">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A29DA74">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6441EA33">
      <w:pPr>
        <w:pStyle w:val="22"/>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39DD088F">
      <w:pPr>
        <w:pStyle w:val="22"/>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266F9E1">
      <w:pPr>
        <w:pStyle w:val="22"/>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43228635">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767E4099">
      <w:pPr>
        <w:pStyle w:val="22"/>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1C0B41F8">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1EB47A0D">
      <w:pPr>
        <w:pStyle w:val="9"/>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0E50F93C">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F01191A">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57EBD5A8">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40801810">
      <w:pPr>
        <w:pStyle w:val="22"/>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1A42A734">
      <w:pPr>
        <w:pStyle w:val="22"/>
        <w:spacing w:before="0"/>
        <w:ind w:firstLine="0" w:firstLineChars="0"/>
        <w:jc w:val="center"/>
        <w:rPr>
          <w:rFonts w:cs="仿宋" w:asciiTheme="minorEastAsia" w:hAnsiTheme="minorEastAsia"/>
          <w:b/>
          <w:color w:val="auto"/>
          <w:sz w:val="32"/>
        </w:rPr>
      </w:pPr>
    </w:p>
    <w:p w14:paraId="434A86EB">
      <w:pPr>
        <w:pStyle w:val="22"/>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56B46EBB">
      <w:pPr>
        <w:pStyle w:val="23"/>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3E03F046">
      <w:pPr>
        <w:pStyle w:val="23"/>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01BD9BA2">
      <w:pPr>
        <w:pStyle w:val="23"/>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350B6C7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的规定，对供应商的基本资格条件、特定资格条件进行审查。</w:t>
      </w:r>
    </w:p>
    <w:p w14:paraId="5753E383">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基本资格条件、特定资格条件相应的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4F10C52B">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F17B4F">
      <w:pPr>
        <w:pStyle w:val="22"/>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BDB5644">
      <w:pPr>
        <w:pStyle w:val="22"/>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1C34172C">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渠道查询供应商响应截止时间当天的信用记录。</w:t>
      </w:r>
    </w:p>
    <w:p w14:paraId="2E0F78F9">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DAACE5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等官方网站列入失信被执行人名单、重大税收违法失信主体名单、政府采购严重违法失信行为名单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将被拒绝参与杭州临江环境能源有限公司采购活动。</w:t>
      </w:r>
    </w:p>
    <w:p w14:paraId="0261B38B">
      <w:pPr>
        <w:pStyle w:val="22"/>
        <w:spacing w:before="0"/>
        <w:ind w:firstLine="495" w:firstLineChars="0"/>
        <w:rPr>
          <w:rFonts w:cs="仿宋" w:asciiTheme="minorEastAsia" w:hAnsiTheme="minorEastAsia"/>
          <w:color w:val="auto"/>
          <w:kern w:val="0"/>
          <w:szCs w:val="24"/>
        </w:rPr>
      </w:pPr>
    </w:p>
    <w:p w14:paraId="77703D51">
      <w:pPr>
        <w:pStyle w:val="22"/>
        <w:spacing w:before="0"/>
        <w:ind w:firstLine="480"/>
        <w:rPr>
          <w:rFonts w:cs="仿宋" w:asciiTheme="minorEastAsia" w:hAnsiTheme="minorEastAsia"/>
          <w:color w:val="auto"/>
          <w:kern w:val="0"/>
          <w:szCs w:val="24"/>
        </w:rPr>
      </w:pPr>
    </w:p>
    <w:p w14:paraId="342956E1">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06727FB0">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7C0EA364">
      <w:pPr>
        <w:spacing w:line="360" w:lineRule="auto"/>
        <w:rPr>
          <w:rFonts w:cs="仿宋" w:asciiTheme="minorEastAsia" w:hAnsiTheme="minorEastAsia"/>
          <w:b/>
          <w:color w:val="auto"/>
          <w:sz w:val="24"/>
        </w:rPr>
      </w:pPr>
    </w:p>
    <w:p w14:paraId="6AC0B033">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36423549">
      <w:pPr>
        <w:pStyle w:val="22"/>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77ABA81C">
      <w:pPr>
        <w:pStyle w:val="22"/>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7E635B48">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3C85444">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0BB6BC0B">
      <w:pPr>
        <w:pStyle w:val="22"/>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1B7959D1">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59F0A996">
      <w:pPr>
        <w:snapToGrid w:val="0"/>
        <w:spacing w:line="360" w:lineRule="auto"/>
        <w:ind w:left="120" w:leftChars="57" w:firstLine="482" w:firstLineChars="150"/>
        <w:jc w:val="center"/>
        <w:rPr>
          <w:rFonts w:cs="仿宋" w:asciiTheme="minorEastAsia" w:hAnsiTheme="minorEastAsia"/>
          <w:b/>
          <w:color w:val="auto"/>
          <w:sz w:val="32"/>
        </w:rPr>
      </w:pPr>
    </w:p>
    <w:p w14:paraId="0E70137F">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6DFA05E2">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2204D710">
      <w:pPr>
        <w:pStyle w:val="9"/>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03C952">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33544175">
      <w:pPr>
        <w:pStyle w:val="22"/>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5998A202">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7D124313">
      <w:pPr>
        <w:pStyle w:val="22"/>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35D720F8">
      <w:pPr>
        <w:pStyle w:val="9"/>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4D6F98DE">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334D3F1F">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470ECCC2">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42413AA3">
      <w:pPr>
        <w:tabs>
          <w:tab w:val="left" w:pos="0"/>
        </w:tabs>
        <w:spacing w:line="360" w:lineRule="auto"/>
        <w:ind w:firstLine="480"/>
        <w:rPr>
          <w:rFonts w:cs="仿宋" w:asciiTheme="minorEastAsia" w:hAnsiTheme="minorEastAsia"/>
          <w:color w:val="auto"/>
          <w:sz w:val="24"/>
        </w:rPr>
      </w:pPr>
    </w:p>
    <w:p w14:paraId="07C265D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1BC1BD2">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25.</w:t>
      </w:r>
      <w:r>
        <w:rPr>
          <w:rFonts w:hint="eastAsia" w:cs="仿宋" w:asciiTheme="minorEastAsia" w:hAnsiTheme="minorEastAsia"/>
          <w:b/>
          <w:bCs/>
          <w:color w:val="auto"/>
          <w:sz w:val="24"/>
          <w:szCs w:val="20"/>
          <w:lang w:eastAsia="zh-CN"/>
        </w:rPr>
        <w:t>询价保证金的退还</w:t>
      </w:r>
    </w:p>
    <w:p w14:paraId="53D84CAB">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16020791">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8F7B4B">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3BBFD79F">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1CB1CC63">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0071B8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5B8F451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5681A92E">
      <w:pPr>
        <w:snapToGrid w:val="0"/>
        <w:spacing w:line="360" w:lineRule="auto"/>
        <w:ind w:left="120" w:leftChars="57" w:firstLine="482" w:firstLineChars="150"/>
        <w:jc w:val="center"/>
        <w:rPr>
          <w:rFonts w:hint="eastAsia" w:cs="仿宋" w:asciiTheme="minorEastAsia" w:hAnsiTheme="minorEastAsia"/>
          <w:b/>
          <w:color w:val="auto"/>
          <w:sz w:val="32"/>
          <w:lang w:eastAsia="zh-CN"/>
        </w:rPr>
      </w:pPr>
    </w:p>
    <w:p w14:paraId="2040A05A">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57FA0DF7">
      <w:pPr>
        <w:pStyle w:val="9"/>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3A46954">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29F14DDF">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3BC1546">
      <w:pPr>
        <w:pStyle w:val="10"/>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6D984963">
      <w:pPr>
        <w:rPr>
          <w:rFonts w:hint="eastAsia" w:cs="仿宋" w:asciiTheme="minorEastAsia" w:hAnsiTheme="minorEastAsia"/>
          <w:color w:val="auto"/>
          <w:kern w:val="0"/>
          <w:sz w:val="24"/>
        </w:rPr>
      </w:pPr>
    </w:p>
    <w:p w14:paraId="41096CFA">
      <w:pPr>
        <w:pStyle w:val="6"/>
        <w:rPr>
          <w:rFonts w:hint="eastAsia"/>
          <w:color w:val="auto"/>
        </w:rPr>
      </w:pPr>
    </w:p>
    <w:p w14:paraId="3614B2F4">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773F54E7">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4B369AFE">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8791D04">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Borders>
            <w:top w:val="none" w:sz="0" w:space="0"/>
            <w:left w:val="none" w:sz="0" w:space="0"/>
            <w:bottom w:val="none" w:sz="0" w:space="0"/>
            <w:right w:val="none" w:sz="0" w:space="0"/>
          </w:pgBorders>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0E410A77">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48B745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3A2EB79">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杭州临江环境能源有限公司能源运行中心厂内DCS和PLC设备采用Modbus RTU RS485和PROFlBUS-DP为主，部分采用OPC_DA通信，PLC系统均采用西门子厂家生产的设备，DCS系统采用艾默生过程控制厂家的设备，均为世界知名控制系统生产厂家，外部设备有数采仪、MIS系统、SIS系统，根据通讯类型的不同，需要采用DP电缆、光缆、网线等通信介质，将部分现场易损、易老化设备的通信线路和设备更换。</w:t>
      </w:r>
    </w:p>
    <w:p w14:paraId="276C47D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本次改造将激波吹灰系统、蒸汽吹灰系统等DP通信电缆更换成光纤传输；</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烟囱烟气在线监测系统</w:t>
      </w:r>
      <w:r>
        <w:rPr>
          <w:rFonts w:hint="eastAsia" w:asciiTheme="minorEastAsia" w:hAnsiTheme="minorEastAsia" w:cstheme="minorEastAsia"/>
          <w:i w:val="0"/>
          <w:iCs w:val="0"/>
          <w:color w:val="auto"/>
          <w:kern w:val="0"/>
          <w:sz w:val="24"/>
          <w:szCs w:val="24"/>
          <w:highlight w:val="none"/>
          <w:u w:val="none"/>
          <w:lang w:val="en-US" w:eastAsia="zh-CN" w:bidi="ar"/>
        </w:rPr>
        <w:t>、电气电表等RS485通信也更换成光纤传输，</w:t>
      </w:r>
      <w:r>
        <w:rPr>
          <w:rFonts w:hint="eastAsia" w:cs="仿宋" w:asciiTheme="minorEastAsia" w:hAnsiTheme="minorEastAsia"/>
          <w:color w:val="auto"/>
          <w:sz w:val="24"/>
          <w:lang w:val="en-US" w:eastAsia="zh-CN"/>
        </w:rPr>
        <w:t>部分非重点设备如可燃气体报警仪系统增加通信隔离设备，共计敷设45条线路，具体服务内容清单</w:t>
      </w:r>
      <w:r>
        <w:rPr>
          <w:rFonts w:hint="eastAsia" w:cs="仿宋" w:asciiTheme="minorEastAsia" w:hAnsiTheme="minorEastAsia"/>
          <w:color w:val="auto"/>
          <w:sz w:val="24"/>
          <w:highlight w:val="none"/>
          <w:lang w:val="en-US" w:eastAsia="zh-CN"/>
        </w:rPr>
        <w:t>如下：</w:t>
      </w:r>
    </w:p>
    <w:tbl>
      <w:tblPr>
        <w:tblStyle w:val="15"/>
        <w:tblW w:w="93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0"/>
        <w:gridCol w:w="1628"/>
        <w:gridCol w:w="5152"/>
        <w:gridCol w:w="1935"/>
      </w:tblGrid>
      <w:tr w14:paraId="09685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F32A">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序号</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03CE">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highlight w:val="none"/>
                <w:u w:val="none"/>
                <w:lang w:val="en-US"/>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线路名称</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B845B">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0"/>
                <w:szCs w:val="20"/>
                <w:highlight w:val="none"/>
                <w:u w:val="none"/>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服务要求</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2A46">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b/>
                <w:bCs/>
                <w:i w:val="0"/>
                <w:iCs w:val="0"/>
                <w:color w:val="auto"/>
                <w:kern w:val="0"/>
                <w:sz w:val="20"/>
                <w:szCs w:val="20"/>
                <w:highlight w:val="none"/>
                <w:u w:val="none"/>
                <w:lang w:val="en-US" w:eastAsia="zh-CN" w:bidi="ar"/>
              </w:rPr>
              <w:t>备注</w:t>
            </w:r>
          </w:p>
        </w:tc>
      </w:tr>
      <w:tr w14:paraId="26899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1A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73B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激波清灰控制系统通信线路改造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2CC4">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0"/>
                <w:szCs w:val="20"/>
                <w:highlight w:val="none"/>
                <w:u w:val="none"/>
                <w:lang w:val="en-US"/>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6*100米室外多模铠装光缆4芯、DP通信转光纤通信*6套</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通信设备安装、调试</w:t>
            </w:r>
            <w:r>
              <w:rPr>
                <w:rFonts w:hint="eastAsia" w:asciiTheme="minorEastAsia" w:hAnsiTheme="minorEastAsia" w:cstheme="minorEastAsia"/>
                <w:i w:val="0"/>
                <w:iCs w:val="0"/>
                <w:color w:val="auto"/>
                <w:kern w:val="0"/>
                <w:sz w:val="20"/>
                <w:szCs w:val="20"/>
                <w:highlight w:val="none"/>
                <w:u w:val="none"/>
                <w:lang w:val="en-US" w:eastAsia="zh-CN" w:bidi="ar"/>
              </w:rPr>
              <w:t>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FB8F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需登高</w:t>
            </w:r>
            <w:r>
              <w:rPr>
                <w:rFonts w:hint="eastAsia" w:asciiTheme="minorEastAsia" w:hAnsiTheme="minorEastAsia" w:cstheme="minorEastAsia"/>
                <w:i w:val="0"/>
                <w:iCs w:val="0"/>
                <w:color w:val="auto"/>
                <w:kern w:val="0"/>
                <w:sz w:val="20"/>
                <w:szCs w:val="20"/>
                <w:highlight w:val="none"/>
                <w:u w:val="none"/>
                <w:lang w:val="en-US" w:eastAsia="zh-CN" w:bidi="ar"/>
              </w:rPr>
              <w:t>3米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作业</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r w14:paraId="3D36F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7"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327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2E7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锅炉蒸汽清灰控制系统通讯信线路改造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4AC31">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0"/>
                <w:szCs w:val="20"/>
                <w:highlight w:val="none"/>
                <w:u w:val="none"/>
                <w:lang w:val="en-US"/>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6*100米室外多模铠装光缆4芯、DP通信转光纤通信*6套</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通信设备安装、调试</w:t>
            </w:r>
            <w:r>
              <w:rPr>
                <w:rFonts w:hint="eastAsia" w:asciiTheme="minorEastAsia" w:hAnsiTheme="minorEastAsia" w:cstheme="minorEastAsia"/>
                <w:i w:val="0"/>
                <w:iCs w:val="0"/>
                <w:color w:val="auto"/>
                <w:kern w:val="0"/>
                <w:sz w:val="20"/>
                <w:szCs w:val="20"/>
                <w:highlight w:val="none"/>
                <w:u w:val="none"/>
                <w:lang w:val="en-US" w:eastAsia="zh-CN" w:bidi="ar"/>
              </w:rPr>
              <w:t>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ED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需登高</w:t>
            </w:r>
            <w:r>
              <w:rPr>
                <w:rFonts w:hint="eastAsia" w:asciiTheme="minorEastAsia" w:hAnsiTheme="minorEastAsia" w:cstheme="minorEastAsia"/>
                <w:i w:val="0"/>
                <w:iCs w:val="0"/>
                <w:color w:val="auto"/>
                <w:kern w:val="0"/>
                <w:sz w:val="20"/>
                <w:szCs w:val="20"/>
                <w:highlight w:val="none"/>
                <w:u w:val="none"/>
                <w:lang w:val="en-US" w:eastAsia="zh-CN" w:bidi="ar"/>
              </w:rPr>
              <w:t>3米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作业</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r w14:paraId="37BDC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3EB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F2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浓水回喷通讯线路改造造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A18DA">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1*120米室外多模铠装光缆4芯、1*200米室外多模铠装光缆4芯</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5B2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需登高</w:t>
            </w:r>
            <w:r>
              <w:rPr>
                <w:rFonts w:hint="eastAsia" w:asciiTheme="minorEastAsia" w:hAnsiTheme="minorEastAsia" w:cstheme="minorEastAsia"/>
                <w:i w:val="0"/>
                <w:iCs w:val="0"/>
                <w:color w:val="auto"/>
                <w:kern w:val="0"/>
                <w:sz w:val="20"/>
                <w:szCs w:val="20"/>
                <w:highlight w:val="none"/>
                <w:u w:val="none"/>
                <w:lang w:val="en-US" w:eastAsia="zh-CN" w:bidi="ar"/>
              </w:rPr>
              <w:t>3米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作业</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r w14:paraId="340B8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41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4</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F3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SNCR通讯线路改造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6E1AA">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2*100米室外多模铠装光缆4芯、DP通信转光纤通信*2套</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通信设备安装、调试</w:t>
            </w:r>
            <w:r>
              <w:rPr>
                <w:rFonts w:hint="eastAsia" w:asciiTheme="minorEastAsia" w:hAnsiTheme="minorEastAsia" w:cstheme="minorEastAsia"/>
                <w:i w:val="0"/>
                <w:iCs w:val="0"/>
                <w:color w:val="auto"/>
                <w:kern w:val="0"/>
                <w:sz w:val="20"/>
                <w:szCs w:val="20"/>
                <w:highlight w:val="none"/>
                <w:u w:val="none"/>
                <w:lang w:val="en-US" w:eastAsia="zh-CN" w:bidi="ar"/>
              </w:rPr>
              <w:t>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1D1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需登高</w:t>
            </w:r>
            <w:r>
              <w:rPr>
                <w:rFonts w:hint="eastAsia" w:asciiTheme="minorEastAsia" w:hAnsiTheme="minorEastAsia" w:cstheme="minorEastAsia"/>
                <w:i w:val="0"/>
                <w:iCs w:val="0"/>
                <w:color w:val="auto"/>
                <w:kern w:val="0"/>
                <w:sz w:val="20"/>
                <w:szCs w:val="20"/>
                <w:highlight w:val="none"/>
                <w:u w:val="none"/>
                <w:lang w:val="en-US" w:eastAsia="zh-CN" w:bidi="ar"/>
              </w:rPr>
              <w:t>3米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作业</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r w14:paraId="0A7CF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870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5</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71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沼气回喷通讯线路改造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1434">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1*120米室外多模铠装光缆4芯</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9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需登高</w:t>
            </w:r>
            <w:r>
              <w:rPr>
                <w:rFonts w:hint="eastAsia" w:asciiTheme="minorEastAsia" w:hAnsiTheme="minorEastAsia" w:cstheme="minorEastAsia"/>
                <w:i w:val="0"/>
                <w:iCs w:val="0"/>
                <w:color w:val="auto"/>
                <w:kern w:val="0"/>
                <w:sz w:val="20"/>
                <w:szCs w:val="20"/>
                <w:highlight w:val="none"/>
                <w:u w:val="none"/>
                <w:lang w:val="en-US" w:eastAsia="zh-CN" w:bidi="ar"/>
              </w:rPr>
              <w:t>3米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作业</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r w14:paraId="5249A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42C19">
            <w:pPr>
              <w:keepNext w:val="0"/>
              <w:keepLines w:val="0"/>
              <w:widowControl/>
              <w:suppressLineNumbers w:val="0"/>
              <w:jc w:val="center"/>
              <w:textAlignment w:val="center"/>
              <w:rPr>
                <w:rFonts w:hint="eastAsia" w:asciiTheme="minorEastAsia" w:hAnsi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6</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66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渗滤液系统通讯线路改造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6DD">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2*100米室外</w:t>
            </w:r>
            <w:r>
              <w:rPr>
                <w:rFonts w:hint="eastAsia" w:asciiTheme="minorEastAsia" w:hAnsiTheme="minorEastAsia" w:cstheme="minorEastAsia"/>
                <w:i w:val="0"/>
                <w:iCs w:val="0"/>
                <w:color w:val="auto"/>
                <w:kern w:val="0"/>
                <w:sz w:val="20"/>
                <w:szCs w:val="20"/>
                <w:highlight w:val="none"/>
                <w:u w:val="none"/>
                <w:lang w:val="en-US" w:eastAsia="zh-CN" w:bidi="ar"/>
              </w:rPr>
              <w:t>多</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模铠装光缆4芯</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50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需登高</w:t>
            </w:r>
            <w:r>
              <w:rPr>
                <w:rFonts w:hint="eastAsia" w:asciiTheme="minorEastAsia" w:hAnsiTheme="minorEastAsia" w:cstheme="minorEastAsia"/>
                <w:i w:val="0"/>
                <w:iCs w:val="0"/>
                <w:color w:val="auto"/>
                <w:kern w:val="0"/>
                <w:sz w:val="20"/>
                <w:szCs w:val="20"/>
                <w:highlight w:val="none"/>
                <w:u w:val="none"/>
                <w:lang w:val="en-US" w:eastAsia="zh-CN" w:bidi="ar"/>
              </w:rPr>
              <w:t>3米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作业</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r w14:paraId="7E1D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E35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cstheme="minorEastAsia"/>
                <w:i w:val="0"/>
                <w:iCs w:val="0"/>
                <w:color w:val="auto"/>
                <w:kern w:val="0"/>
                <w:sz w:val="20"/>
                <w:szCs w:val="20"/>
                <w:highlight w:val="none"/>
                <w:u w:val="none"/>
                <w:lang w:val="en-US" w:eastAsia="zh-CN" w:bidi="ar"/>
              </w:rPr>
              <w:t>7</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FA7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工业废水（洗烟废水+减湿废水）通讯线路改造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884F">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6*100米室外单模铠装光缆4芯</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43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需登高</w:t>
            </w:r>
            <w:r>
              <w:rPr>
                <w:rFonts w:hint="eastAsia" w:asciiTheme="minorEastAsia" w:hAnsiTheme="minorEastAsia" w:cstheme="minorEastAsia"/>
                <w:i w:val="0"/>
                <w:iCs w:val="0"/>
                <w:color w:val="auto"/>
                <w:kern w:val="0"/>
                <w:sz w:val="20"/>
                <w:szCs w:val="20"/>
                <w:highlight w:val="none"/>
                <w:u w:val="none"/>
                <w:lang w:val="en-US" w:eastAsia="zh-CN" w:bidi="ar"/>
              </w:rPr>
              <w:t>3米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作业</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r w14:paraId="5A3E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87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cstheme="minorEastAsia"/>
                <w:i w:val="0"/>
                <w:iCs w:val="0"/>
                <w:color w:val="auto"/>
                <w:kern w:val="0"/>
                <w:sz w:val="20"/>
                <w:szCs w:val="20"/>
                <w:highlight w:val="none"/>
                <w:u w:val="none"/>
                <w:lang w:val="en-US" w:eastAsia="zh-CN" w:bidi="ar"/>
              </w:rPr>
              <w:t>8</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34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渗滤液系统通讯线路改造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24195">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8*100米室外单模铠装光缆4芯</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C2D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需登高</w:t>
            </w:r>
            <w:r>
              <w:rPr>
                <w:rFonts w:hint="eastAsia" w:asciiTheme="minorEastAsia" w:hAnsiTheme="minorEastAsia" w:cstheme="minorEastAsia"/>
                <w:i w:val="0"/>
                <w:iCs w:val="0"/>
                <w:color w:val="auto"/>
                <w:kern w:val="0"/>
                <w:sz w:val="20"/>
                <w:szCs w:val="20"/>
                <w:highlight w:val="none"/>
                <w:u w:val="none"/>
                <w:lang w:val="en-US" w:eastAsia="zh-CN" w:bidi="ar"/>
              </w:rPr>
              <w:t>3米</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作业</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r w14:paraId="074C6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04A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cstheme="minorEastAsia"/>
                <w:i w:val="0"/>
                <w:iCs w:val="0"/>
                <w:color w:val="auto"/>
                <w:kern w:val="0"/>
                <w:sz w:val="20"/>
                <w:szCs w:val="20"/>
                <w:highlight w:val="none"/>
                <w:u w:val="none"/>
                <w:lang w:val="en-US" w:eastAsia="zh-CN" w:bidi="ar"/>
              </w:rPr>
              <w:t>9</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D25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地磅系统通讯线路改造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3300">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2*300米室外单模铠装光缆4芯</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DE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光缆需埋地</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r w14:paraId="03841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2"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352C">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rPr>
            </w:pPr>
            <w:r>
              <w:rPr>
                <w:rFonts w:hint="eastAsia" w:asciiTheme="minorEastAsia" w:hAnsiTheme="minorEastAsia" w:cstheme="minorEastAsia"/>
                <w:i w:val="0"/>
                <w:iCs w:val="0"/>
                <w:color w:val="auto"/>
                <w:kern w:val="0"/>
                <w:sz w:val="20"/>
                <w:szCs w:val="20"/>
                <w:highlight w:val="none"/>
                <w:u w:val="none"/>
                <w:lang w:val="en-US" w:eastAsia="zh-CN" w:bidi="ar"/>
              </w:rPr>
              <w:t>10</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FE2E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烟囱烟气在线监测系统（CEMS系统）通讯线路改造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4C489">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8*100米室外单模铠装光缆4芯、485通信转光纤通信*6套</w:t>
            </w:r>
            <w:r>
              <w:rPr>
                <w:rFonts w:hint="eastAsia" w:asciiTheme="minorEastAsia" w:hAnsiTheme="minorEastAsia" w:cstheme="minorEastAsia"/>
                <w:i w:val="0"/>
                <w:iCs w:val="0"/>
                <w:color w:val="auto"/>
                <w:kern w:val="0"/>
                <w:sz w:val="20"/>
                <w:szCs w:val="20"/>
                <w:highlight w:val="none"/>
                <w:u w:val="none"/>
                <w:lang w:val="en-US" w:eastAsia="zh-CN" w:bidi="ar"/>
              </w:rPr>
              <w:t>，服务内容含</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w:t>
            </w:r>
            <w:r>
              <w:rPr>
                <w:rFonts w:hint="eastAsia" w:asciiTheme="minorEastAsia" w:hAnsiTheme="minorEastAsia" w:cstheme="minorEastAsia"/>
                <w:i w:val="0"/>
                <w:iCs w:val="0"/>
                <w:color w:val="auto"/>
                <w:kern w:val="0"/>
                <w:sz w:val="20"/>
                <w:szCs w:val="20"/>
                <w:highlight w:val="none"/>
                <w:u w:val="none"/>
                <w:lang w:val="en-US" w:eastAsia="zh-CN" w:bidi="ar"/>
              </w:rPr>
              <w:t>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通信设备安装、调试</w:t>
            </w:r>
            <w:r>
              <w:rPr>
                <w:rFonts w:hint="eastAsia" w:asciiTheme="minorEastAsia" w:hAnsiTheme="minorEastAsia" w:cstheme="minorEastAsia"/>
                <w:i w:val="0"/>
                <w:iCs w:val="0"/>
                <w:color w:val="auto"/>
                <w:kern w:val="0"/>
                <w:sz w:val="20"/>
                <w:szCs w:val="20"/>
                <w:highlight w:val="none"/>
                <w:u w:val="none"/>
                <w:lang w:val="en-US" w:eastAsia="zh-CN" w:bidi="ar"/>
              </w:rPr>
              <w:t>。</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22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作业高度10米，无作业平台，光缆长度需考虑敷设过程中拐弯等余量。</w:t>
            </w:r>
          </w:p>
        </w:tc>
      </w:tr>
      <w:tr w14:paraId="06440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9" w:hRule="atLeast"/>
          <w:jc w:val="center"/>
        </w:trPr>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F33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sz w:val="20"/>
                <w:szCs w:val="20"/>
                <w:highlight w:val="none"/>
                <w:u w:val="none"/>
                <w:lang w:val="en-US"/>
              </w:rPr>
            </w:pPr>
            <w:r>
              <w:rPr>
                <w:rFonts w:hint="eastAsia" w:asciiTheme="minorEastAsia" w:hAnsiTheme="minorEastAsia" w:cstheme="minorEastAsia"/>
                <w:i w:val="0"/>
                <w:iCs w:val="0"/>
                <w:color w:val="auto"/>
                <w:kern w:val="0"/>
                <w:sz w:val="20"/>
                <w:szCs w:val="20"/>
                <w:highlight w:val="none"/>
                <w:u w:val="none"/>
                <w:lang w:val="en-US" w:eastAsia="zh-CN" w:bidi="ar"/>
              </w:rPr>
              <w:t>11</w:t>
            </w:r>
          </w:p>
        </w:tc>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41CE">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0"/>
                <w:szCs w:val="20"/>
                <w:highlight w:val="none"/>
                <w:u w:val="none"/>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电气电表通讯线路改造</w:t>
            </w:r>
          </w:p>
        </w:tc>
        <w:tc>
          <w:tcPr>
            <w:tcW w:w="51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A818">
            <w:pPr>
              <w:keepNext w:val="0"/>
              <w:keepLines w:val="0"/>
              <w:widowControl/>
              <w:suppressLineNumbers w:val="0"/>
              <w:jc w:val="left"/>
              <w:textAlignment w:val="center"/>
              <w:rPr>
                <w:rFonts w:hint="default" w:asciiTheme="minorEastAsia" w:hAnsiTheme="minorEastAsia" w:eastAsiaTheme="minorEastAsia" w:cstheme="minorEastAsia"/>
                <w:i w:val="0"/>
                <w:iCs w:val="0"/>
                <w:color w:val="auto"/>
                <w:sz w:val="20"/>
                <w:szCs w:val="20"/>
                <w:highlight w:val="none"/>
                <w:u w:val="none"/>
                <w:lang w:val="en-US"/>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2*300米室外单模铠装光缆4芯、485通信转光纤通信*2套</w:t>
            </w:r>
            <w:r>
              <w:rPr>
                <w:rFonts w:hint="eastAsia" w:asciiTheme="minorEastAsia" w:hAnsiTheme="minorEastAsia" w:cstheme="minorEastAsia"/>
                <w:i w:val="0"/>
                <w:iCs w:val="0"/>
                <w:color w:val="auto"/>
                <w:kern w:val="0"/>
                <w:sz w:val="20"/>
                <w:szCs w:val="20"/>
                <w:highlight w:val="none"/>
                <w:u w:val="none"/>
                <w:lang w:val="en-US" w:eastAsia="zh-CN" w:bidi="ar"/>
              </w:rPr>
              <w:t>，服务内容含新增</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光缆敷设、熔纤盒熔纤、光衰检查等</w:t>
            </w:r>
            <w:r>
              <w:rPr>
                <w:rFonts w:hint="eastAsia" w:asciiTheme="minorEastAsia" w:hAnsiTheme="minorEastAsia" w:cstheme="minorEastAsia"/>
                <w:i w:val="0"/>
                <w:iCs w:val="0"/>
                <w:color w:val="auto"/>
                <w:kern w:val="0"/>
                <w:sz w:val="20"/>
                <w:szCs w:val="20"/>
                <w:highlight w:val="none"/>
                <w:u w:val="none"/>
                <w:lang w:val="en-US" w:eastAsia="zh-CN" w:bidi="ar"/>
              </w:rPr>
              <w:t>，</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通信设备安装、调试</w:t>
            </w:r>
            <w:r>
              <w:rPr>
                <w:rFonts w:hint="eastAsia" w:asciiTheme="minorEastAsia" w:hAnsiTheme="minorEastAsia" w:cstheme="minorEastAsia"/>
                <w:i w:val="0"/>
                <w:iCs w:val="0"/>
                <w:color w:val="auto"/>
                <w:kern w:val="0"/>
                <w:sz w:val="20"/>
                <w:szCs w:val="20"/>
                <w:highlight w:val="none"/>
                <w:u w:val="none"/>
                <w:lang w:val="en-US" w:eastAsia="zh-CN" w:bidi="ar"/>
              </w:rPr>
              <w:t>等。</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0FD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光缆需埋地</w:t>
            </w:r>
            <w:r>
              <w:rPr>
                <w:rFonts w:hint="eastAsia" w:asciiTheme="minorEastAsia" w:hAnsiTheme="minorEastAsia" w:cstheme="minorEastAsia"/>
                <w:i w:val="0"/>
                <w:iCs w:val="0"/>
                <w:color w:val="auto"/>
                <w:kern w:val="0"/>
                <w:sz w:val="20"/>
                <w:szCs w:val="20"/>
                <w:highlight w:val="none"/>
                <w:u w:val="none"/>
                <w:lang w:val="en-US" w:eastAsia="zh-CN" w:bidi="ar"/>
              </w:rPr>
              <w:t>，光缆长度需考虑敷设过程中拐弯等余量。</w:t>
            </w:r>
          </w:p>
        </w:tc>
      </w:tr>
    </w:tbl>
    <w:p w14:paraId="5BF3FF9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p>
    <w:p w14:paraId="44B2918F">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1.线路改造过程中,多模光缆、单模光缆、485通信转光纤通信模块、DP通信转光纤通信、DP通信隔离设备由供应商提供，含在本次采购范围内，采购人不额外支付费用。光缆长度需考虑敷设过程中拐弯等余量，不能短于实际需求长度。</w:t>
      </w:r>
    </w:p>
    <w:p w14:paraId="42084C9B">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2.线路改造过程中，辅助材料均含在本次采购范围，包括不限于如多模尾纤、多模四芯熔接盒、多模光纤法兰，单模尾纤、单模四芯熔接盒、单模光纤法兰、熔接热缩管、端子、扎带（柜内配线使用）、不干胶，玻璃胶、10米C45导轨、两/三项插头、导轨插座、插排等，采购人不额外支付费用。</w:t>
      </w:r>
    </w:p>
    <w:p w14:paraId="0E02CC14">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3..线路改造过程中，涉及的工具、脚手架、劳动防护等费用均含在本次采购范围内，采购人不额外支付费用。</w:t>
      </w:r>
    </w:p>
    <w:p w14:paraId="4013A831">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▲二、</w:t>
      </w:r>
      <w:r>
        <w:rPr>
          <w:rFonts w:hint="eastAsia" w:cs="仿宋" w:asciiTheme="minorEastAsia" w:hAnsiTheme="minorEastAsia"/>
          <w:b/>
          <w:bCs/>
          <w:color w:val="auto"/>
          <w:sz w:val="24"/>
          <w:highlight w:val="none"/>
          <w:lang w:val="en-US" w:eastAsia="zh-CN"/>
        </w:rPr>
        <w:t>合同期限</w:t>
      </w:r>
      <w:r>
        <w:rPr>
          <w:rFonts w:hint="eastAsia" w:cs="仿宋" w:asciiTheme="minorEastAsia" w:hAnsiTheme="minorEastAsia"/>
          <w:color w:val="auto"/>
          <w:sz w:val="24"/>
          <w:highlight w:val="none"/>
          <w:lang w:val="en-US" w:eastAsia="zh-CN"/>
        </w:rPr>
        <w:t>：合同签订后2个月内一次性完成改造；</w:t>
      </w:r>
    </w:p>
    <w:p w14:paraId="1C58D512">
      <w:pPr>
        <w:adjustRightInd w:val="0"/>
        <w:snapToGrid w:val="0"/>
        <w:spacing w:line="460" w:lineRule="exact"/>
        <w:ind w:firstLine="482" w:firstLineChars="200"/>
        <w:rPr>
          <w:rFonts w:hint="default"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▲三、技术要求</w:t>
      </w:r>
    </w:p>
    <w:p w14:paraId="640CDC3C">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1.技术参数要求</w:t>
      </w:r>
    </w:p>
    <w:tbl>
      <w:tblPr>
        <w:tblStyle w:val="15"/>
        <w:tblW w:w="9212" w:type="dxa"/>
        <w:tblInd w:w="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72"/>
        <w:gridCol w:w="2066"/>
        <w:gridCol w:w="6374"/>
      </w:tblGrid>
      <w:tr w14:paraId="4A586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FA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序号</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25AB2">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主要</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货物名称</w:t>
            </w:r>
          </w:p>
        </w:tc>
        <w:tc>
          <w:tcPr>
            <w:tcW w:w="6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E127">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技术参数</w:t>
            </w:r>
          </w:p>
        </w:tc>
      </w:tr>
      <w:tr w14:paraId="2A515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1</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554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多模光缆</w:t>
            </w:r>
          </w:p>
        </w:tc>
        <w:tc>
          <w:tcPr>
            <w:tcW w:w="6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DDAD5">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室外多模铠装光缆4芯，含磷化平行双钢丝PE外被，国标外径8mm</w:t>
            </w:r>
          </w:p>
        </w:tc>
      </w:tr>
      <w:tr w14:paraId="4D786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37B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F7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单模光缆</w:t>
            </w:r>
          </w:p>
        </w:tc>
        <w:tc>
          <w:tcPr>
            <w:tcW w:w="6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BCC9">
            <w:pPr>
              <w:keepNext w:val="0"/>
              <w:keepLines w:val="0"/>
              <w:widowControl/>
              <w:suppressLineNumbers w:val="0"/>
              <w:jc w:val="both"/>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室外单模铠装光缆4芯，含磷化平行双钢丝PE外被，国标外径8mm</w:t>
            </w:r>
          </w:p>
        </w:tc>
      </w:tr>
      <w:tr w14:paraId="788A8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65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3</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6B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485通信转光纤通信模块</w:t>
            </w:r>
          </w:p>
        </w:tc>
        <w:tc>
          <w:tcPr>
            <w:tcW w:w="6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151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MOXA摩莎:TCF-142-M-ST，</w:t>
            </w:r>
            <w:r>
              <w:rPr>
                <w:rFonts w:hint="eastAsia" w:asciiTheme="minorEastAsia" w:hAnsiTheme="minorEastAsia" w:cstheme="minorEastAsia"/>
                <w:i w:val="0"/>
                <w:iCs w:val="0"/>
                <w:color w:val="auto"/>
                <w:kern w:val="0"/>
                <w:sz w:val="20"/>
                <w:szCs w:val="20"/>
                <w:highlight w:val="none"/>
                <w:u w:val="none"/>
                <w:lang w:val="en-US" w:eastAsia="zh-CN" w:bidi="ar"/>
              </w:rPr>
              <w:t>单模</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双光口</w:t>
            </w:r>
          </w:p>
        </w:tc>
      </w:tr>
      <w:tr w14:paraId="654D6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33D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4</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C56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DP通信转光纤通信</w:t>
            </w:r>
          </w:p>
        </w:tc>
        <w:tc>
          <w:tcPr>
            <w:tcW w:w="6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1B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phoenix菲尼克斯:PSI-MOS-PROFIB/FO 850 E-SO-FO转换器，</w:t>
            </w:r>
            <w:r>
              <w:rPr>
                <w:rFonts w:hint="eastAsia" w:asciiTheme="minorEastAsia" w:hAnsiTheme="minorEastAsia" w:cstheme="minorEastAsia"/>
                <w:i w:val="0"/>
                <w:iCs w:val="0"/>
                <w:color w:val="auto"/>
                <w:kern w:val="0"/>
                <w:sz w:val="20"/>
                <w:szCs w:val="20"/>
                <w:highlight w:val="none"/>
                <w:u w:val="none"/>
                <w:lang w:val="en-US" w:eastAsia="zh-CN" w:bidi="ar"/>
              </w:rPr>
              <w:t>多模</w:t>
            </w: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双光口</w:t>
            </w:r>
          </w:p>
        </w:tc>
      </w:tr>
      <w:tr w14:paraId="25A704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C0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5</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6C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DP通信隔离设备</w:t>
            </w:r>
          </w:p>
        </w:tc>
        <w:tc>
          <w:tcPr>
            <w:tcW w:w="6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193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Siemens西门子：6ES7972-0AA02-0XA0</w:t>
            </w:r>
          </w:p>
        </w:tc>
      </w:tr>
      <w:tr w14:paraId="61C2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D2254">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6</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E586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空气开关</w:t>
            </w:r>
          </w:p>
        </w:tc>
        <w:tc>
          <w:tcPr>
            <w:tcW w:w="6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15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Schneider Electric/施耐德：A9/IC65N,2P 3A</w:t>
            </w:r>
          </w:p>
        </w:tc>
      </w:tr>
      <w:tr w14:paraId="24876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AF18">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7</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4AD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开关电源</w:t>
            </w:r>
          </w:p>
        </w:tc>
        <w:tc>
          <w:tcPr>
            <w:tcW w:w="6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1C0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Mornsun金升阳：LI120-20B24R2 | 24V 5A</w:t>
            </w:r>
          </w:p>
        </w:tc>
      </w:tr>
      <w:tr w14:paraId="41912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210C6">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8</w:t>
            </w:r>
          </w:p>
        </w:tc>
        <w:tc>
          <w:tcPr>
            <w:tcW w:w="20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3E731">
            <w:pPr>
              <w:keepNext w:val="0"/>
              <w:keepLines w:val="0"/>
              <w:widowControl/>
              <w:suppressLineNumbers w:val="0"/>
              <w:jc w:val="center"/>
              <w:textAlignment w:val="center"/>
              <w:rPr>
                <w:rFonts w:hint="default"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cstheme="minorEastAsia"/>
                <w:i w:val="0"/>
                <w:iCs w:val="0"/>
                <w:color w:val="auto"/>
                <w:kern w:val="0"/>
                <w:sz w:val="20"/>
                <w:szCs w:val="20"/>
                <w:highlight w:val="none"/>
                <w:u w:val="none"/>
                <w:lang w:val="en-US" w:eastAsia="zh-CN" w:bidi="ar"/>
              </w:rPr>
              <w:t>电缆</w:t>
            </w:r>
          </w:p>
        </w:tc>
        <w:tc>
          <w:tcPr>
            <w:tcW w:w="63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6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kern w:val="0"/>
                <w:sz w:val="20"/>
                <w:szCs w:val="20"/>
                <w:highlight w:val="none"/>
                <w:u w:val="none"/>
                <w:lang w:val="en-US" w:eastAsia="zh-CN" w:bidi="ar"/>
              </w:rPr>
            </w:pPr>
            <w:r>
              <w:rPr>
                <w:rFonts w:hint="eastAsia" w:asciiTheme="minorEastAsia" w:hAnsiTheme="minorEastAsia" w:eastAsiaTheme="minorEastAsia" w:cstheme="minorEastAsia"/>
                <w:i w:val="0"/>
                <w:iCs w:val="0"/>
                <w:color w:val="auto"/>
                <w:kern w:val="0"/>
                <w:sz w:val="20"/>
                <w:szCs w:val="20"/>
                <w:highlight w:val="none"/>
                <w:u w:val="none"/>
                <w:lang w:val="en-US" w:eastAsia="zh-CN" w:bidi="ar"/>
              </w:rPr>
              <w:t>2*1.0mm²RVV电缆</w:t>
            </w:r>
            <w:r>
              <w:rPr>
                <w:rFonts w:hint="eastAsia" w:asciiTheme="minorEastAsia" w:hAnsiTheme="minorEastAsia" w:cstheme="minorEastAsia"/>
                <w:i w:val="0"/>
                <w:iCs w:val="0"/>
                <w:color w:val="auto"/>
                <w:kern w:val="0"/>
                <w:sz w:val="20"/>
                <w:szCs w:val="20"/>
                <w:highlight w:val="none"/>
                <w:u w:val="none"/>
                <w:lang w:val="en-US" w:eastAsia="zh-CN" w:bidi="ar"/>
              </w:rPr>
              <w:t>（柜内配线使用）</w:t>
            </w:r>
          </w:p>
        </w:tc>
      </w:tr>
    </w:tbl>
    <w:p w14:paraId="2595C446">
      <w:pPr>
        <w:adjustRightInd w:val="0"/>
        <w:snapToGrid w:val="0"/>
        <w:spacing w:line="460" w:lineRule="exact"/>
        <w:ind w:firstLine="482" w:firstLineChars="200"/>
        <w:rPr>
          <w:rFonts w:hint="eastAsia" w:cs="仿宋" w:asciiTheme="minorEastAsia" w:hAnsiTheme="minorEastAsia"/>
          <w:b/>
          <w:bCs/>
          <w:color w:val="auto"/>
          <w:sz w:val="24"/>
          <w:highlight w:val="none"/>
          <w:lang w:val="en-US" w:eastAsia="zh-CN"/>
        </w:rPr>
      </w:pPr>
      <w:r>
        <w:rPr>
          <w:rFonts w:hint="eastAsia" w:cs="仿宋" w:asciiTheme="minorEastAsia" w:hAnsiTheme="minorEastAsia"/>
          <w:b/>
          <w:bCs/>
          <w:color w:val="auto"/>
          <w:sz w:val="24"/>
          <w:highlight w:val="none"/>
          <w:lang w:val="en-US" w:eastAsia="zh-CN"/>
        </w:rPr>
        <w:t>2.改造过程中应满足以下规范要求：</w:t>
      </w:r>
    </w:p>
    <w:p w14:paraId="12FDC229">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《爆炸性环境用防爆电气设备》(GB3836.1-83)；</w:t>
      </w:r>
    </w:p>
    <w:p w14:paraId="04C3ED4A">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《电气装置安装工程爆炸和火灾危险环境电气装置施工及验收规范》GB 50257-2014；</w:t>
      </w:r>
    </w:p>
    <w:p w14:paraId="011EA8FF">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《危险场所电气安全防爆规范》AQ 3009-2007 ；</w:t>
      </w:r>
    </w:p>
    <w:p w14:paraId="2F332C3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《电气装置安装工程施工及验收规范》(GBI232-82）；</w:t>
      </w:r>
    </w:p>
    <w:p w14:paraId="48C6E102">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《电力建设施工技术规范 第4部分：热工仪表及控制装置》(DL5190.4-2012)；</w:t>
      </w:r>
    </w:p>
    <w:p w14:paraId="63C3B9E3">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《电力基本建设火电设备维护保管规程》（DL/T855）；</w:t>
      </w:r>
    </w:p>
    <w:p w14:paraId="5D4D8DDB">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《污染物在线监控（监测）系统数据传输标准》（HJ 212-2017）；</w:t>
      </w:r>
    </w:p>
    <w:p w14:paraId="77B0D17D">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《通信用单模光纤系列（GB/T 9771.1-2000）；</w:t>
      </w:r>
    </w:p>
    <w:p w14:paraId="2C3B0ECE">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《光纤试验方法规范》(GB/T15972.44-2017）；</w:t>
      </w:r>
    </w:p>
    <w:p w14:paraId="7D06B7D6">
      <w:pPr>
        <w:adjustRightInd w:val="0"/>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《通信线路工程设计规范》GB51158-2015等</w:t>
      </w:r>
    </w:p>
    <w:p w14:paraId="06C57EA3">
      <w:pPr>
        <w:pStyle w:val="6"/>
        <w:numPr>
          <w:ilvl w:val="0"/>
          <w:numId w:val="0"/>
        </w:numPr>
        <w:spacing w:line="240" w:lineRule="auto"/>
        <w:ind w:firstLine="480" w:firstLineChars="200"/>
        <w:rPr>
          <w:rFonts w:hint="eastAsia" w:asciiTheme="minorEastAsia" w:hAnsiTheme="minorEastAsia" w:eastAsiaTheme="minorEastAsia" w:cstheme="minorEastAsia"/>
          <w:b/>
          <w:bCs/>
          <w:color w:val="auto"/>
          <w:sz w:val="24"/>
          <w:szCs w:val="24"/>
          <w:highlight w:val="none"/>
          <w:lang w:val="en-US" w:eastAsia="zh-CN"/>
        </w:rPr>
      </w:pP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eastAsiaTheme="minorEastAsia" w:cstheme="minorEastAsia"/>
          <w:b/>
          <w:bCs/>
          <w:snapToGrid w:val="0"/>
          <w:color w:val="auto"/>
          <w:kern w:val="2"/>
          <w:sz w:val="24"/>
          <w:szCs w:val="24"/>
          <w:highlight w:val="none"/>
          <w:lang w:val="en-US" w:eastAsia="zh-CN" w:bidi="ar-SA"/>
        </w:rPr>
        <w:t>四、</w:t>
      </w:r>
      <w:r>
        <w:rPr>
          <w:rFonts w:hint="eastAsia" w:asciiTheme="minorEastAsia" w:hAnsiTheme="minorEastAsia" w:eastAsiaTheme="minorEastAsia" w:cstheme="minorEastAsia"/>
          <w:b/>
          <w:bCs/>
          <w:color w:val="auto"/>
          <w:sz w:val="24"/>
          <w:szCs w:val="24"/>
          <w:highlight w:val="none"/>
          <w:lang w:val="en-US" w:eastAsia="zh-CN"/>
        </w:rPr>
        <w:t>验收方式</w:t>
      </w:r>
    </w:p>
    <w:p w14:paraId="74D49250">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bookmarkStart w:id="19" w:name="OLE_LINK2"/>
      <w:r>
        <w:rPr>
          <w:rFonts w:hint="eastAsia" w:cs="仿宋" w:asciiTheme="minorEastAsia" w:hAnsiTheme="minorEastAsia"/>
          <w:color w:val="auto"/>
          <w:sz w:val="24"/>
          <w:highlight w:val="none"/>
          <w:lang w:val="en-US" w:eastAsia="zh-CN"/>
        </w:rPr>
        <w:t>供应商改造完成后，采购人组织验收，在运行72+24h后设备正常，视为改造服务验收合格。</w:t>
      </w:r>
    </w:p>
    <w:bookmarkEnd w:id="19"/>
    <w:p w14:paraId="6E8E6CF6">
      <w:pPr>
        <w:pStyle w:val="6"/>
        <w:numPr>
          <w:ilvl w:val="0"/>
          <w:numId w:val="0"/>
        </w:numPr>
        <w:spacing w:line="240" w:lineRule="auto"/>
        <w:ind w:firstLine="482" w:firstLineChars="200"/>
        <w:rPr>
          <w:rFonts w:hint="eastAsia" w:asciiTheme="minorEastAsia" w:hAnsiTheme="minorEastAsia" w:eastAsiaTheme="minorEastAsia" w:cstheme="minorEastAsia"/>
          <w:b/>
          <w:bCs/>
          <w:kern w:val="0"/>
          <w:sz w:val="24"/>
          <w:szCs w:val="24"/>
          <w:highlight w:val="none"/>
          <w:lang w:val="en-US" w:eastAsia="zh-CN"/>
        </w:rPr>
      </w:pPr>
      <w:r>
        <w:rPr>
          <w:rFonts w:hint="eastAsia" w:asciiTheme="minorEastAsia" w:hAnsiTheme="minorEastAsia" w:eastAsiaTheme="minorEastAsia" w:cstheme="minorEastAsia"/>
          <w:b/>
          <w:bCs/>
          <w:kern w:val="0"/>
          <w:sz w:val="24"/>
          <w:szCs w:val="24"/>
          <w:highlight w:val="none"/>
        </w:rPr>
        <w:t>▲</w:t>
      </w:r>
      <w:r>
        <w:rPr>
          <w:rFonts w:hint="eastAsia" w:asciiTheme="minorEastAsia" w:hAnsiTheme="minorEastAsia" w:eastAsiaTheme="minorEastAsia" w:cstheme="minorEastAsia"/>
          <w:b/>
          <w:bCs/>
          <w:kern w:val="0"/>
          <w:sz w:val="24"/>
          <w:szCs w:val="24"/>
          <w:highlight w:val="none"/>
          <w:lang w:val="en-US" w:eastAsia="zh-CN"/>
        </w:rPr>
        <w:t>五、服务和质量要求</w:t>
      </w:r>
    </w:p>
    <w:p w14:paraId="64C165A6">
      <w:pPr>
        <w:adjustRightInd w:val="0"/>
        <w:snapToGrid w:val="0"/>
        <w:spacing w:line="460" w:lineRule="exact"/>
        <w:ind w:firstLine="480" w:firstLineChars="200"/>
        <w:rPr>
          <w:rFonts w:hint="default" w:cs="仿宋" w:asciiTheme="minorEastAsia" w:hAnsiTheme="minorEastAsia"/>
          <w:color w:val="auto"/>
          <w:sz w:val="24"/>
          <w:lang w:val="en-US" w:eastAsia="zh-CN"/>
        </w:rPr>
      </w:pPr>
      <w:bookmarkStart w:id="20" w:name="OLE_LINK15"/>
      <w:r>
        <w:rPr>
          <w:rFonts w:hint="eastAsia" w:cs="仿宋" w:asciiTheme="minorEastAsia" w:hAnsiTheme="minorEastAsia"/>
          <w:color w:val="auto"/>
          <w:sz w:val="24"/>
          <w:lang w:val="en-US" w:eastAsia="zh-CN"/>
        </w:rPr>
        <w:t>1.线路改造过程中，原来线路不得损坏，作为采购人备用线路。</w:t>
      </w:r>
    </w:p>
    <w:p w14:paraId="0F7D0B37">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2.供应商在接到采购人通知后，对现场进行查看并制定改造方案，采购人审核通过后，供应商应做好改造前准备工作，双方协商具体改造时间。</w:t>
      </w:r>
    </w:p>
    <w:p w14:paraId="3BC5D364">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3.采购人对供应商所供的货物进行验收，不满足要求的供应商应无条件免费予以更换，直至满足要求位置。</w:t>
      </w:r>
    </w:p>
    <w:p w14:paraId="742AAE28">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改造过程中，供应商保证其提供的服务是技术水平先进、成熟、质量优良、安全可靠、经济运行和易于维护的，质量标准为国家标准及相关行业标准（不同标准之间如有冲突，以较严格者为准）。同时接收采购人监督，服从不合格项目整改原则，实现闭环。</w:t>
      </w:r>
    </w:p>
    <w:p w14:paraId="06E5D286">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 xml:space="preserve">5.本次采购项目的质保期为12个月，自采购人验收合格之日起计算。在质保期内，因供应商的责任导致需要技改、维修、更换设备的，供应商承担免费维修责任。 </w:t>
      </w:r>
    </w:p>
    <w:p w14:paraId="564C2759">
      <w:pPr>
        <w:adjustRightInd w:val="0"/>
        <w:snapToGrid w:val="0"/>
        <w:spacing w:line="460" w:lineRule="exact"/>
        <w:ind w:firstLine="480" w:firstLineChars="200"/>
        <w:rPr>
          <w:rFonts w:hint="default" w:cs="仿宋" w:asciiTheme="minorEastAsia" w:hAnsiTheme="minorEastAsia"/>
          <w:color w:val="auto"/>
          <w:sz w:val="24"/>
          <w:lang w:val="en-US" w:eastAsia="zh-CN"/>
        </w:rPr>
      </w:pPr>
    </w:p>
    <w:bookmarkEnd w:id="20"/>
    <w:p w14:paraId="61B6537D">
      <w:pPr>
        <w:adjustRightInd w:val="0"/>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▲六、结算方式</w:t>
      </w:r>
    </w:p>
    <w:p w14:paraId="36C027A8">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以本询价采购文件中的合同条款为准。</w:t>
      </w:r>
    </w:p>
    <w:p w14:paraId="6425CC9A">
      <w:pPr>
        <w:adjustRightInd w:val="0"/>
        <w:snapToGrid w:val="0"/>
        <w:spacing w:line="460" w:lineRule="exact"/>
        <w:ind w:firstLine="482" w:firstLineChars="200"/>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▲七、售后要求</w:t>
      </w:r>
    </w:p>
    <w:p w14:paraId="7FEDF344">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1.供应商必须满足采购人售后服务要求。在验收合格后，供应商依然承担质量责任，如使用过程发生问题，供应商须在接到采购人通知后24小时内做出书面答复并提供解决方案。若需要派遣技术人员，则应在接到采购人通知后48小时内派人员到达现场进行免费指导解决问题。</w:t>
      </w:r>
    </w:p>
    <w:p w14:paraId="45EAFA5C">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2.采购人不再对任何售后服务进行付费。供应商的派遣人员产生的一切费用由供应商承担。</w:t>
      </w:r>
    </w:p>
    <w:p w14:paraId="445E4350">
      <w:pPr>
        <w:pStyle w:val="13"/>
        <w:spacing w:line="240" w:lineRule="auto"/>
        <w:rPr>
          <w:rFonts w:hint="eastAsia" w:asciiTheme="minorEastAsia" w:hAnsiTheme="minorEastAsia" w:eastAsiaTheme="minorEastAsia" w:cstheme="minorEastAsia"/>
          <w:color w:val="auto"/>
          <w:sz w:val="24"/>
          <w:szCs w:val="24"/>
          <w:lang w:eastAsia="zh-CN"/>
        </w:rPr>
      </w:pPr>
    </w:p>
    <w:p w14:paraId="781B4D2D">
      <w:pPr>
        <w:spacing w:line="240" w:lineRule="auto"/>
        <w:ind w:firstLine="480" w:firstLineChars="200"/>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kern w:val="0"/>
          <w:sz w:val="24"/>
          <w:szCs w:val="24"/>
        </w:rPr>
        <w:t>▲</w:t>
      </w:r>
      <w:r>
        <w:rPr>
          <w:rFonts w:hint="eastAsia" w:asciiTheme="minorEastAsia" w:hAnsiTheme="minorEastAsia" w:eastAsiaTheme="minorEastAsia" w:cstheme="minorEastAsia"/>
          <w:b/>
          <w:bCs/>
          <w:color w:val="auto"/>
          <w:sz w:val="24"/>
          <w:szCs w:val="24"/>
        </w:rPr>
        <w:t>八、安全文明作业</w:t>
      </w:r>
    </w:p>
    <w:p w14:paraId="2BBCDE02">
      <w:p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1" w:name="_Toc27194"/>
      <w:bookmarkStart w:id="22" w:name="_Toc20195"/>
      <w:r>
        <w:rPr>
          <w:rFonts w:hint="eastAsia" w:cs="仿宋" w:asciiTheme="minorEastAsia" w:hAnsiTheme="minorEastAsia"/>
          <w:color w:val="auto"/>
          <w:sz w:val="24"/>
          <w:lang w:val="en-US" w:eastAsia="zh-CN"/>
        </w:rPr>
        <w:t>1.安全文明作业应遵守国家、行业、地方法律法规，满足采购人的管理制度要求，安全文明作业所需的相关措施、设施、材料、劳保防护用品、人员、消防器材等均由供应商自行负责。</w:t>
      </w:r>
      <w:bookmarkEnd w:id="21"/>
      <w:bookmarkEnd w:id="22"/>
    </w:p>
    <w:p w14:paraId="3A158126">
      <w:pPr>
        <w:adjustRightInd w:val="0"/>
        <w:snapToGrid w:val="0"/>
        <w:spacing w:line="460" w:lineRule="exact"/>
        <w:ind w:firstLine="480" w:firstLineChars="200"/>
        <w:rPr>
          <w:rFonts w:hint="eastAsia" w:cs="仿宋" w:asciiTheme="minorEastAsia" w:hAnsiTheme="minorEastAsia"/>
          <w:color w:val="auto"/>
          <w:sz w:val="24"/>
          <w:lang w:val="en-US" w:eastAsia="zh-CN"/>
        </w:rPr>
      </w:pPr>
      <w:bookmarkStart w:id="23" w:name="_Toc15825"/>
      <w:r>
        <w:rPr>
          <w:rFonts w:hint="eastAsia" w:cs="仿宋" w:asciiTheme="minorEastAsia" w:hAnsiTheme="minorEastAsia"/>
          <w:color w:val="auto"/>
          <w:sz w:val="24"/>
          <w:lang w:val="en-US" w:eastAsia="zh-CN"/>
        </w:rPr>
        <w:t>2.遵守采购人现场安全规章制度，不得违章作业，出现任何人员安全事故由供应商自行承担</w:t>
      </w:r>
      <w:bookmarkEnd w:id="23"/>
      <w:r>
        <w:rPr>
          <w:rFonts w:hint="eastAsia" w:cs="仿宋" w:asciiTheme="minorEastAsia" w:hAnsiTheme="minorEastAsia"/>
          <w:color w:val="auto"/>
          <w:sz w:val="24"/>
          <w:lang w:val="en-US" w:eastAsia="zh-CN"/>
        </w:rPr>
        <w:t>。</w:t>
      </w:r>
    </w:p>
    <w:p w14:paraId="36557018">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3.特种作业人员必须持证上岗。</w:t>
      </w:r>
    </w:p>
    <w:p w14:paraId="48AC715F">
      <w:pPr>
        <w:keepNext w:val="0"/>
        <w:keepLines w:val="0"/>
        <w:pageBreakBefore w:val="0"/>
        <w:numPr>
          <w:ilvl w:val="0"/>
          <w:numId w:val="0"/>
        </w:numPr>
        <w:kinsoku/>
        <w:wordWrap/>
        <w:overflowPunct/>
        <w:topLinePunct w:val="0"/>
        <w:autoSpaceDE/>
        <w:autoSpaceDN/>
        <w:bidi w:val="0"/>
        <w:adjustRightInd/>
        <w:snapToGrid/>
        <w:spacing w:line="160" w:lineRule="atLeast"/>
        <w:ind w:left="140" w:leftChars="0" w:firstLine="560" w:firstLineChars="200"/>
        <w:textAlignment w:val="auto"/>
        <w:rPr>
          <w:rFonts w:hint="eastAsia" w:asciiTheme="minorEastAsia" w:hAnsiTheme="minorEastAsia" w:cstheme="minorEastAsia"/>
          <w:i w:val="0"/>
          <w:iCs w:val="0"/>
          <w:caps w:val="0"/>
          <w:color w:val="333333"/>
          <w:spacing w:val="0"/>
          <w:sz w:val="28"/>
          <w:szCs w:val="28"/>
          <w:lang w:val="en-US" w:eastAsia="zh-CN"/>
        </w:rPr>
      </w:pPr>
    </w:p>
    <w:p w14:paraId="66FA3801">
      <w:pPr>
        <w:pStyle w:val="13"/>
        <w:rPr>
          <w:rFonts w:hint="eastAsia"/>
          <w:color w:val="auto"/>
          <w:lang w:eastAsia="zh-CN"/>
        </w:rPr>
      </w:pPr>
    </w:p>
    <w:p w14:paraId="3A3DF97C">
      <w:pPr>
        <w:rPr>
          <w:rFonts w:hint="eastAsia"/>
          <w:color w:val="auto"/>
          <w:lang w:eastAsia="zh-CN"/>
        </w:rPr>
      </w:pPr>
    </w:p>
    <w:p w14:paraId="3580A2D3">
      <w:pPr>
        <w:pStyle w:val="13"/>
        <w:rPr>
          <w:rFonts w:hint="eastAsia"/>
          <w:color w:val="auto"/>
          <w:lang w:eastAsia="zh-CN"/>
        </w:rPr>
      </w:pPr>
    </w:p>
    <w:p w14:paraId="649C3AAC">
      <w:pPr>
        <w:rPr>
          <w:rFonts w:hint="eastAsia"/>
          <w:color w:val="auto"/>
          <w:lang w:eastAsia="zh-CN"/>
        </w:rPr>
      </w:pPr>
    </w:p>
    <w:p w14:paraId="363746CC">
      <w:pPr>
        <w:rPr>
          <w:rFonts w:hint="eastAsia" w:cs="仿宋" w:asciiTheme="minorEastAsia" w:hAnsiTheme="minorEastAsia"/>
          <w:b/>
          <w:color w:val="auto"/>
          <w:sz w:val="36"/>
          <w:szCs w:val="36"/>
        </w:rPr>
      </w:pPr>
      <w:r>
        <w:rPr>
          <w:rFonts w:hint="eastAsia" w:cs="仿宋" w:asciiTheme="minorEastAsia" w:hAnsiTheme="minorEastAsia"/>
          <w:b/>
          <w:color w:val="auto"/>
          <w:sz w:val="36"/>
          <w:szCs w:val="36"/>
        </w:rPr>
        <w:br w:type="page"/>
      </w:r>
    </w:p>
    <w:p w14:paraId="4C44FE1B">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24" w:name="_Toc184310333"/>
      <w:bookmarkEnd w:id="24"/>
      <w:bookmarkStart w:id="25" w:name="_Toc184314448"/>
      <w:bookmarkEnd w:id="25"/>
      <w:bookmarkStart w:id="26" w:name="_Toc184308052"/>
      <w:bookmarkEnd w:id="26"/>
      <w:bookmarkStart w:id="27" w:name="_Toc184310283"/>
      <w:bookmarkEnd w:id="27"/>
      <w:bookmarkStart w:id="28" w:name="_Toc184310298"/>
      <w:bookmarkEnd w:id="28"/>
      <w:bookmarkStart w:id="29" w:name="_Toc184314469"/>
      <w:bookmarkEnd w:id="29"/>
      <w:bookmarkStart w:id="30" w:name="_Toc184310332"/>
      <w:bookmarkEnd w:id="30"/>
      <w:bookmarkStart w:id="31" w:name="_Toc184308043"/>
      <w:bookmarkEnd w:id="31"/>
      <w:bookmarkStart w:id="32" w:name="_Toc184308057"/>
      <w:bookmarkEnd w:id="32"/>
      <w:bookmarkStart w:id="33" w:name="_Toc184312106"/>
      <w:bookmarkEnd w:id="33"/>
      <w:bookmarkStart w:id="34" w:name="_Toc184314418"/>
      <w:bookmarkEnd w:id="34"/>
      <w:bookmarkStart w:id="35" w:name="_Toc184314463"/>
      <w:bookmarkEnd w:id="35"/>
      <w:bookmarkStart w:id="36" w:name="_Toc184313250"/>
      <w:bookmarkEnd w:id="36"/>
      <w:bookmarkStart w:id="37" w:name="_Toc184313280"/>
      <w:bookmarkEnd w:id="37"/>
      <w:bookmarkStart w:id="38" w:name="_Toc184310323"/>
      <w:bookmarkEnd w:id="38"/>
      <w:bookmarkStart w:id="39" w:name="_Toc184308094"/>
      <w:bookmarkEnd w:id="39"/>
      <w:bookmarkStart w:id="40" w:name="_Toc184308038"/>
      <w:bookmarkEnd w:id="40"/>
      <w:bookmarkStart w:id="41" w:name="_Toc184312069"/>
      <w:bookmarkEnd w:id="41"/>
      <w:bookmarkStart w:id="42" w:name="_Toc184314478"/>
      <w:bookmarkEnd w:id="42"/>
      <w:bookmarkStart w:id="43" w:name="_Toc184312132"/>
      <w:bookmarkEnd w:id="43"/>
      <w:bookmarkStart w:id="44" w:name="_Toc184314451"/>
      <w:bookmarkEnd w:id="44"/>
      <w:bookmarkStart w:id="45" w:name="_Toc184313298"/>
      <w:bookmarkEnd w:id="45"/>
      <w:bookmarkStart w:id="46" w:name="_Toc184312087"/>
      <w:bookmarkEnd w:id="46"/>
      <w:bookmarkStart w:id="47" w:name="_Toc184308096"/>
      <w:bookmarkEnd w:id="47"/>
      <w:bookmarkStart w:id="48" w:name="_Toc184312130"/>
      <w:bookmarkEnd w:id="48"/>
      <w:bookmarkStart w:id="49" w:name="_Toc184313240"/>
      <w:bookmarkEnd w:id="49"/>
      <w:bookmarkStart w:id="50" w:name="_Toc184310340"/>
      <w:bookmarkEnd w:id="50"/>
      <w:bookmarkStart w:id="51" w:name="_Toc184314471"/>
      <w:bookmarkEnd w:id="51"/>
      <w:bookmarkStart w:id="52" w:name="_Toc184313264"/>
      <w:bookmarkEnd w:id="52"/>
      <w:bookmarkStart w:id="53" w:name="_Toc184308089"/>
      <w:bookmarkEnd w:id="53"/>
      <w:bookmarkStart w:id="54" w:name="_Toc184308063"/>
      <w:bookmarkEnd w:id="54"/>
      <w:bookmarkStart w:id="55" w:name="_Toc184313271"/>
      <w:bookmarkEnd w:id="55"/>
      <w:bookmarkStart w:id="56" w:name="_Toc184313301"/>
      <w:bookmarkEnd w:id="56"/>
      <w:bookmarkStart w:id="57" w:name="_Toc184312110"/>
      <w:bookmarkEnd w:id="57"/>
      <w:bookmarkStart w:id="58" w:name="_Toc184314430"/>
      <w:bookmarkEnd w:id="58"/>
      <w:bookmarkStart w:id="59" w:name="_Toc184314425"/>
      <w:bookmarkEnd w:id="59"/>
      <w:bookmarkStart w:id="60" w:name="_Toc184314458"/>
      <w:bookmarkEnd w:id="60"/>
      <w:bookmarkStart w:id="61" w:name="_Toc184310285"/>
      <w:bookmarkEnd w:id="61"/>
      <w:bookmarkStart w:id="62" w:name="_Toc184313307"/>
      <w:bookmarkEnd w:id="62"/>
      <w:bookmarkStart w:id="63" w:name="_Toc184312074"/>
      <w:bookmarkEnd w:id="63"/>
      <w:bookmarkStart w:id="64" w:name="_Toc184314479"/>
      <w:bookmarkEnd w:id="64"/>
      <w:bookmarkStart w:id="65" w:name="_Toc184314436"/>
      <w:bookmarkEnd w:id="65"/>
      <w:bookmarkStart w:id="66" w:name="_Toc184308037"/>
      <w:bookmarkEnd w:id="66"/>
      <w:bookmarkStart w:id="67" w:name="_Toc184312116"/>
      <w:bookmarkEnd w:id="67"/>
      <w:bookmarkStart w:id="68" w:name="_Toc184308047"/>
      <w:bookmarkEnd w:id="68"/>
      <w:bookmarkStart w:id="69" w:name="_Toc184310272"/>
      <w:bookmarkEnd w:id="69"/>
      <w:bookmarkStart w:id="70" w:name="_Toc184308092"/>
      <w:bookmarkEnd w:id="70"/>
      <w:bookmarkStart w:id="71" w:name="_Toc184313287"/>
      <w:bookmarkEnd w:id="71"/>
      <w:bookmarkStart w:id="72" w:name="_Toc184313248"/>
      <w:bookmarkEnd w:id="72"/>
      <w:bookmarkStart w:id="73" w:name="_Toc184308090"/>
      <w:bookmarkEnd w:id="73"/>
      <w:bookmarkStart w:id="74" w:name="_Toc184310276"/>
      <w:bookmarkEnd w:id="74"/>
      <w:bookmarkStart w:id="75" w:name="_Toc184314444"/>
      <w:bookmarkEnd w:id="75"/>
      <w:bookmarkStart w:id="76" w:name="_Toc184312091"/>
      <w:bookmarkEnd w:id="76"/>
      <w:bookmarkStart w:id="77" w:name="_Toc184308039"/>
      <w:bookmarkEnd w:id="77"/>
      <w:bookmarkStart w:id="78" w:name="_Toc184310289"/>
      <w:bookmarkEnd w:id="78"/>
      <w:bookmarkStart w:id="79" w:name="_Toc184308108"/>
      <w:bookmarkEnd w:id="79"/>
      <w:bookmarkStart w:id="80" w:name="_Toc184308049"/>
      <w:bookmarkEnd w:id="80"/>
      <w:bookmarkStart w:id="81" w:name="_Toc184308064"/>
      <w:bookmarkEnd w:id="81"/>
      <w:bookmarkStart w:id="82" w:name="_Toc184310282"/>
      <w:bookmarkEnd w:id="82"/>
      <w:bookmarkStart w:id="83" w:name="_Toc184310320"/>
      <w:bookmarkEnd w:id="83"/>
      <w:bookmarkStart w:id="84" w:name="_Toc184310279"/>
      <w:bookmarkEnd w:id="84"/>
      <w:bookmarkStart w:id="85" w:name="_Toc184313290"/>
      <w:bookmarkEnd w:id="85"/>
      <w:bookmarkStart w:id="86" w:name="_Toc184313284"/>
      <w:bookmarkEnd w:id="86"/>
      <w:bookmarkStart w:id="87" w:name="_Toc184312111"/>
      <w:bookmarkEnd w:id="87"/>
      <w:bookmarkStart w:id="88" w:name="_Toc184308074"/>
      <w:bookmarkEnd w:id="88"/>
      <w:bookmarkStart w:id="89" w:name="_Toc184313289"/>
      <w:bookmarkEnd w:id="89"/>
      <w:bookmarkStart w:id="90" w:name="_Toc184312122"/>
      <w:bookmarkEnd w:id="90"/>
      <w:bookmarkStart w:id="91" w:name="_Toc184310304"/>
      <w:bookmarkEnd w:id="91"/>
      <w:bookmarkStart w:id="92" w:name="_Toc184310295"/>
      <w:bookmarkEnd w:id="92"/>
      <w:bookmarkStart w:id="93" w:name="_Toc184314452"/>
      <w:bookmarkEnd w:id="93"/>
      <w:bookmarkStart w:id="94" w:name="_Toc184312114"/>
      <w:bookmarkEnd w:id="94"/>
      <w:bookmarkStart w:id="95" w:name="_Toc184308068"/>
      <w:bookmarkEnd w:id="95"/>
      <w:bookmarkStart w:id="96" w:name="_Toc184313288"/>
      <w:bookmarkEnd w:id="96"/>
      <w:bookmarkStart w:id="97" w:name="_Toc184310325"/>
      <w:bookmarkEnd w:id="97"/>
      <w:bookmarkStart w:id="98" w:name="_Toc184308081"/>
      <w:bookmarkEnd w:id="98"/>
      <w:bookmarkStart w:id="99" w:name="_Toc184310293"/>
      <w:bookmarkEnd w:id="99"/>
      <w:bookmarkStart w:id="100" w:name="_Toc184313293"/>
      <w:bookmarkEnd w:id="100"/>
      <w:bookmarkStart w:id="101" w:name="_Toc184308070"/>
      <w:bookmarkEnd w:id="101"/>
      <w:bookmarkStart w:id="102" w:name="_Toc184314456"/>
      <w:bookmarkEnd w:id="102"/>
      <w:bookmarkStart w:id="103" w:name="_Toc184313300"/>
      <w:bookmarkEnd w:id="103"/>
      <w:bookmarkStart w:id="104" w:name="_Toc184313258"/>
      <w:bookmarkEnd w:id="104"/>
      <w:bookmarkStart w:id="105" w:name="_Toc184313295"/>
      <w:bookmarkEnd w:id="105"/>
      <w:bookmarkStart w:id="106" w:name="_Toc184313263"/>
      <w:bookmarkEnd w:id="106"/>
      <w:bookmarkStart w:id="107" w:name="_Toc184314464"/>
      <w:bookmarkEnd w:id="107"/>
      <w:bookmarkStart w:id="108" w:name="_Toc184313303"/>
      <w:bookmarkEnd w:id="108"/>
      <w:bookmarkStart w:id="109" w:name="_Toc184314434"/>
      <w:bookmarkEnd w:id="109"/>
      <w:bookmarkStart w:id="110" w:name="_Toc184313245"/>
      <w:bookmarkEnd w:id="110"/>
      <w:bookmarkStart w:id="111" w:name="_Toc184313310"/>
      <w:bookmarkEnd w:id="111"/>
      <w:bookmarkStart w:id="112" w:name="_Toc184310303"/>
      <w:bookmarkEnd w:id="112"/>
      <w:bookmarkStart w:id="113" w:name="_Toc184310314"/>
      <w:bookmarkEnd w:id="113"/>
      <w:bookmarkStart w:id="114" w:name="_Toc184310305"/>
      <w:bookmarkEnd w:id="114"/>
      <w:bookmarkStart w:id="115" w:name="_Toc184314454"/>
      <w:bookmarkEnd w:id="115"/>
      <w:bookmarkStart w:id="116" w:name="_Toc184308097"/>
      <w:bookmarkEnd w:id="116"/>
      <w:bookmarkStart w:id="117" w:name="_Toc184312117"/>
      <w:bookmarkEnd w:id="117"/>
      <w:bookmarkStart w:id="118" w:name="_Toc184310321"/>
      <w:bookmarkEnd w:id="118"/>
      <w:bookmarkStart w:id="119" w:name="_Toc184314445"/>
      <w:bookmarkEnd w:id="119"/>
      <w:bookmarkStart w:id="120" w:name="_Toc184310322"/>
      <w:bookmarkEnd w:id="120"/>
      <w:bookmarkStart w:id="121" w:name="_Toc184308062"/>
      <w:bookmarkEnd w:id="121"/>
      <w:bookmarkStart w:id="122" w:name="_Toc184314432"/>
      <w:bookmarkEnd w:id="122"/>
      <w:bookmarkStart w:id="123" w:name="_Toc184312125"/>
      <w:bookmarkEnd w:id="123"/>
      <w:bookmarkStart w:id="124" w:name="_Toc184312108"/>
      <w:bookmarkEnd w:id="124"/>
      <w:bookmarkStart w:id="125" w:name="_Toc184308095"/>
      <w:bookmarkEnd w:id="125"/>
      <w:bookmarkStart w:id="126" w:name="_Toc184314427"/>
      <w:bookmarkEnd w:id="126"/>
      <w:bookmarkStart w:id="127" w:name="_Toc184310326"/>
      <w:bookmarkEnd w:id="127"/>
      <w:bookmarkStart w:id="128" w:name="_Toc184310280"/>
      <w:bookmarkEnd w:id="128"/>
      <w:bookmarkStart w:id="129" w:name="_Toc184313291"/>
      <w:bookmarkEnd w:id="129"/>
      <w:bookmarkStart w:id="130" w:name="_Toc184310281"/>
      <w:bookmarkEnd w:id="130"/>
      <w:bookmarkStart w:id="131" w:name="_Toc184308082"/>
      <w:bookmarkEnd w:id="131"/>
      <w:bookmarkStart w:id="132" w:name="_Toc184312085"/>
      <w:bookmarkEnd w:id="132"/>
      <w:bookmarkStart w:id="133" w:name="_Toc184308036"/>
      <w:bookmarkEnd w:id="133"/>
      <w:bookmarkStart w:id="134" w:name="_Toc184312080"/>
      <w:bookmarkEnd w:id="134"/>
      <w:bookmarkStart w:id="135" w:name="_Toc184314450"/>
      <w:bookmarkEnd w:id="135"/>
      <w:bookmarkStart w:id="136" w:name="_Toc184312090"/>
      <w:bookmarkEnd w:id="136"/>
      <w:bookmarkStart w:id="137" w:name="_Toc184310278"/>
      <w:bookmarkEnd w:id="137"/>
      <w:bookmarkStart w:id="138" w:name="_Toc184314472"/>
      <w:bookmarkEnd w:id="138"/>
      <w:bookmarkStart w:id="139" w:name="_Toc184310335"/>
      <w:bookmarkEnd w:id="139"/>
      <w:bookmarkStart w:id="140" w:name="_Toc184312086"/>
      <w:bookmarkEnd w:id="140"/>
      <w:bookmarkStart w:id="141" w:name="_Toc184313254"/>
      <w:bookmarkEnd w:id="141"/>
      <w:bookmarkStart w:id="142" w:name="_Toc184313238"/>
      <w:bookmarkEnd w:id="142"/>
      <w:bookmarkStart w:id="143" w:name="_Toc184308073"/>
      <w:bookmarkEnd w:id="143"/>
      <w:bookmarkStart w:id="144" w:name="_Toc184308051"/>
      <w:bookmarkEnd w:id="144"/>
      <w:bookmarkStart w:id="145" w:name="_Toc184310275"/>
      <w:bookmarkEnd w:id="145"/>
      <w:bookmarkStart w:id="146" w:name="_Toc184313308"/>
      <w:bookmarkEnd w:id="146"/>
      <w:bookmarkStart w:id="147" w:name="_Toc184313247"/>
      <w:bookmarkEnd w:id="147"/>
      <w:bookmarkStart w:id="148" w:name="_Toc184310338"/>
      <w:bookmarkEnd w:id="148"/>
      <w:bookmarkStart w:id="149" w:name="_Toc184308104"/>
      <w:bookmarkEnd w:id="149"/>
      <w:bookmarkStart w:id="150" w:name="_Toc184314438"/>
      <w:bookmarkEnd w:id="150"/>
      <w:bookmarkStart w:id="151" w:name="_Toc184313306"/>
      <w:bookmarkEnd w:id="151"/>
      <w:bookmarkStart w:id="152" w:name="_Toc184313292"/>
      <w:bookmarkEnd w:id="152"/>
      <w:bookmarkStart w:id="153" w:name="_Toc184308093"/>
      <w:bookmarkEnd w:id="153"/>
      <w:bookmarkStart w:id="154" w:name="_Toc184308085"/>
      <w:bookmarkEnd w:id="154"/>
      <w:bookmarkStart w:id="155" w:name="_Toc184313304"/>
      <w:bookmarkEnd w:id="155"/>
      <w:bookmarkStart w:id="156" w:name="_Toc184312077"/>
      <w:bookmarkEnd w:id="156"/>
      <w:bookmarkStart w:id="157" w:name="_Toc184314442"/>
      <w:bookmarkEnd w:id="157"/>
      <w:bookmarkStart w:id="158" w:name="_Toc184310296"/>
      <w:bookmarkEnd w:id="158"/>
      <w:bookmarkStart w:id="159" w:name="_Toc184310292"/>
      <w:bookmarkEnd w:id="159"/>
      <w:bookmarkStart w:id="160" w:name="_Toc184312097"/>
      <w:bookmarkEnd w:id="160"/>
      <w:bookmarkStart w:id="161" w:name="_Toc184313265"/>
      <w:bookmarkEnd w:id="161"/>
      <w:bookmarkStart w:id="162" w:name="_Toc184308088"/>
      <w:bookmarkEnd w:id="162"/>
      <w:bookmarkStart w:id="163" w:name="_Toc184314439"/>
      <w:bookmarkEnd w:id="163"/>
      <w:bookmarkStart w:id="164" w:name="_Toc184313294"/>
      <w:bookmarkEnd w:id="164"/>
      <w:bookmarkStart w:id="165" w:name="_Toc184308067"/>
      <w:bookmarkEnd w:id="165"/>
      <w:bookmarkStart w:id="166" w:name="_Toc184310327"/>
      <w:bookmarkEnd w:id="166"/>
      <w:bookmarkStart w:id="167" w:name="_Toc184310313"/>
      <w:bookmarkEnd w:id="167"/>
      <w:bookmarkStart w:id="168" w:name="_Toc184314431"/>
      <w:bookmarkEnd w:id="168"/>
      <w:bookmarkStart w:id="169" w:name="_Toc184308102"/>
      <w:bookmarkEnd w:id="169"/>
      <w:bookmarkStart w:id="170" w:name="_Toc184314435"/>
      <w:bookmarkEnd w:id="170"/>
      <w:bookmarkStart w:id="171" w:name="_Toc184312083"/>
      <w:bookmarkEnd w:id="171"/>
      <w:bookmarkStart w:id="172" w:name="_Toc184310317"/>
      <w:bookmarkEnd w:id="172"/>
      <w:bookmarkStart w:id="173" w:name="_Toc184312138"/>
      <w:bookmarkEnd w:id="173"/>
      <w:bookmarkStart w:id="174" w:name="_Toc184314419"/>
      <w:bookmarkEnd w:id="174"/>
      <w:bookmarkStart w:id="175" w:name="_Toc184313244"/>
      <w:bookmarkEnd w:id="175"/>
      <w:bookmarkStart w:id="176" w:name="_Toc184314414"/>
      <w:bookmarkEnd w:id="176"/>
      <w:bookmarkStart w:id="177" w:name="_Toc184308080"/>
      <w:bookmarkEnd w:id="177"/>
      <w:bookmarkStart w:id="178" w:name="_Toc184312120"/>
      <w:bookmarkEnd w:id="178"/>
      <w:bookmarkStart w:id="179" w:name="_Toc184314413"/>
      <w:bookmarkEnd w:id="179"/>
      <w:bookmarkStart w:id="180" w:name="_Toc184312081"/>
      <w:bookmarkEnd w:id="180"/>
      <w:bookmarkStart w:id="181" w:name="_Toc184308084"/>
      <w:bookmarkEnd w:id="181"/>
      <w:bookmarkStart w:id="182" w:name="_Toc184314422"/>
      <w:bookmarkEnd w:id="182"/>
      <w:bookmarkStart w:id="183" w:name="_Toc184312133"/>
      <w:bookmarkEnd w:id="183"/>
      <w:bookmarkStart w:id="184" w:name="_Toc184312134"/>
      <w:bookmarkEnd w:id="184"/>
      <w:bookmarkStart w:id="185" w:name="_Toc184308060"/>
      <w:bookmarkEnd w:id="185"/>
      <w:bookmarkStart w:id="186" w:name="_Toc184313266"/>
      <w:bookmarkEnd w:id="186"/>
      <w:bookmarkStart w:id="187" w:name="_Toc184314480"/>
      <w:bookmarkEnd w:id="187"/>
      <w:bookmarkStart w:id="188" w:name="_Toc184308100"/>
      <w:bookmarkEnd w:id="188"/>
      <w:bookmarkStart w:id="189" w:name="_Toc184314482"/>
      <w:bookmarkEnd w:id="189"/>
      <w:bookmarkStart w:id="190" w:name="_Toc184312075"/>
      <w:bookmarkEnd w:id="190"/>
      <w:bookmarkStart w:id="191" w:name="_Toc184312098"/>
      <w:bookmarkEnd w:id="191"/>
      <w:bookmarkStart w:id="192" w:name="_Toc184314426"/>
      <w:bookmarkEnd w:id="192"/>
      <w:bookmarkStart w:id="193" w:name="_Toc184312112"/>
      <w:bookmarkEnd w:id="193"/>
      <w:bookmarkStart w:id="194" w:name="_Toc184312118"/>
      <w:bookmarkEnd w:id="194"/>
      <w:bookmarkStart w:id="195" w:name="_Toc184314467"/>
      <w:bookmarkEnd w:id="195"/>
      <w:bookmarkStart w:id="196" w:name="_Toc184312124"/>
      <w:bookmarkEnd w:id="196"/>
      <w:bookmarkStart w:id="197" w:name="_Toc184312102"/>
      <w:bookmarkEnd w:id="197"/>
      <w:bookmarkStart w:id="198" w:name="_Toc184313269"/>
      <w:bookmarkEnd w:id="198"/>
      <w:bookmarkStart w:id="199" w:name="_Toc184310339"/>
      <w:bookmarkEnd w:id="199"/>
      <w:bookmarkStart w:id="200" w:name="_Toc184312129"/>
      <w:bookmarkEnd w:id="200"/>
      <w:bookmarkStart w:id="201" w:name="_Toc184313246"/>
      <w:bookmarkEnd w:id="201"/>
      <w:bookmarkStart w:id="202" w:name="_Toc184313241"/>
      <w:bookmarkEnd w:id="202"/>
      <w:bookmarkStart w:id="203" w:name="_Toc184308107"/>
      <w:bookmarkEnd w:id="203"/>
      <w:bookmarkStart w:id="204" w:name="_Toc184313297"/>
      <w:bookmarkEnd w:id="204"/>
      <w:bookmarkStart w:id="205" w:name="_Toc184308066"/>
      <w:bookmarkEnd w:id="205"/>
      <w:bookmarkStart w:id="206" w:name="_Toc184314447"/>
      <w:bookmarkEnd w:id="206"/>
      <w:bookmarkStart w:id="207" w:name="_Toc184312136"/>
      <w:bookmarkEnd w:id="207"/>
      <w:bookmarkStart w:id="208" w:name="_Toc184312067"/>
      <w:bookmarkEnd w:id="208"/>
      <w:bookmarkStart w:id="209" w:name="_Toc184310319"/>
      <w:bookmarkEnd w:id="209"/>
      <w:bookmarkStart w:id="210" w:name="_Toc184313276"/>
      <w:bookmarkEnd w:id="210"/>
      <w:bookmarkStart w:id="211" w:name="_Toc184312089"/>
      <w:bookmarkEnd w:id="211"/>
      <w:bookmarkStart w:id="212" w:name="_Toc184308078"/>
      <w:bookmarkEnd w:id="212"/>
      <w:bookmarkStart w:id="213" w:name="_Toc184308045"/>
      <w:bookmarkEnd w:id="213"/>
      <w:bookmarkStart w:id="214" w:name="_Toc184313278"/>
      <w:bookmarkEnd w:id="214"/>
      <w:bookmarkStart w:id="215" w:name="_Toc184310297"/>
      <w:bookmarkEnd w:id="215"/>
      <w:bookmarkStart w:id="216" w:name="_Toc184313262"/>
      <w:bookmarkEnd w:id="216"/>
      <w:bookmarkStart w:id="217" w:name="_Toc184313273"/>
      <w:bookmarkEnd w:id="217"/>
      <w:bookmarkStart w:id="218" w:name="_Toc184313305"/>
      <w:bookmarkEnd w:id="218"/>
      <w:bookmarkStart w:id="219" w:name="_Toc184310331"/>
      <w:bookmarkEnd w:id="219"/>
      <w:bookmarkStart w:id="220" w:name="_Toc184312128"/>
      <w:bookmarkEnd w:id="220"/>
      <w:bookmarkStart w:id="221" w:name="_Toc184310307"/>
      <w:bookmarkEnd w:id="221"/>
      <w:bookmarkStart w:id="222" w:name="_Toc184312123"/>
      <w:bookmarkEnd w:id="222"/>
      <w:bookmarkStart w:id="223" w:name="_Toc184310288"/>
      <w:bookmarkEnd w:id="223"/>
      <w:bookmarkStart w:id="224" w:name="_Toc184308053"/>
      <w:bookmarkEnd w:id="224"/>
      <w:bookmarkStart w:id="225" w:name="_Toc184313275"/>
      <w:bookmarkEnd w:id="225"/>
      <w:bookmarkStart w:id="226" w:name="_Toc184313296"/>
      <w:bookmarkEnd w:id="226"/>
      <w:bookmarkStart w:id="227" w:name="_Toc184314441"/>
      <w:bookmarkEnd w:id="227"/>
      <w:bookmarkStart w:id="228" w:name="_Toc184314474"/>
      <w:bookmarkEnd w:id="228"/>
      <w:bookmarkStart w:id="229" w:name="_Toc184313281"/>
      <w:bookmarkEnd w:id="229"/>
      <w:bookmarkStart w:id="230" w:name="_Toc184314410"/>
      <w:bookmarkEnd w:id="230"/>
      <w:bookmarkStart w:id="231" w:name="_Toc184308077"/>
      <w:bookmarkEnd w:id="231"/>
      <w:bookmarkStart w:id="232" w:name="_Toc184310309"/>
      <w:bookmarkEnd w:id="232"/>
      <w:bookmarkStart w:id="233" w:name="_Toc184314429"/>
      <w:bookmarkEnd w:id="233"/>
      <w:bookmarkStart w:id="234" w:name="_Toc184310329"/>
      <w:bookmarkEnd w:id="234"/>
      <w:bookmarkStart w:id="235" w:name="_Toc184312127"/>
      <w:bookmarkEnd w:id="235"/>
      <w:bookmarkStart w:id="236" w:name="_Toc184314412"/>
      <w:bookmarkEnd w:id="236"/>
      <w:bookmarkStart w:id="237" w:name="_Toc184312099"/>
      <w:bookmarkEnd w:id="237"/>
      <w:bookmarkStart w:id="238" w:name="_Toc184313283"/>
      <w:bookmarkEnd w:id="238"/>
      <w:bookmarkStart w:id="239" w:name="_Toc184310336"/>
      <w:bookmarkEnd w:id="239"/>
      <w:bookmarkStart w:id="240" w:name="_Toc184314470"/>
      <w:bookmarkEnd w:id="240"/>
      <w:bookmarkStart w:id="241" w:name="_Toc184314460"/>
      <w:bookmarkEnd w:id="241"/>
      <w:bookmarkStart w:id="242" w:name="_Toc184308055"/>
      <w:bookmarkEnd w:id="242"/>
      <w:bookmarkStart w:id="243" w:name="_Toc184313274"/>
      <w:bookmarkEnd w:id="243"/>
      <w:bookmarkStart w:id="244" w:name="_Toc184313253"/>
      <w:bookmarkEnd w:id="244"/>
      <w:bookmarkStart w:id="245" w:name="_Toc184308056"/>
      <w:bookmarkEnd w:id="245"/>
      <w:bookmarkStart w:id="246" w:name="_Toc184313277"/>
      <w:bookmarkEnd w:id="246"/>
      <w:bookmarkStart w:id="247" w:name="_Toc184314476"/>
      <w:bookmarkEnd w:id="247"/>
      <w:bookmarkStart w:id="248" w:name="_Toc184313286"/>
      <w:bookmarkEnd w:id="248"/>
      <w:bookmarkStart w:id="249" w:name="_Toc184308071"/>
      <w:bookmarkEnd w:id="249"/>
      <w:bookmarkStart w:id="250" w:name="_Toc184308065"/>
      <w:bookmarkEnd w:id="250"/>
      <w:bookmarkStart w:id="251" w:name="_Toc184312072"/>
      <w:bookmarkEnd w:id="251"/>
      <w:bookmarkStart w:id="252" w:name="_Toc184314411"/>
      <w:bookmarkEnd w:id="252"/>
      <w:bookmarkStart w:id="253" w:name="_Toc184308079"/>
      <w:bookmarkEnd w:id="253"/>
      <w:bookmarkStart w:id="254" w:name="_Toc184312082"/>
      <w:bookmarkEnd w:id="254"/>
      <w:bookmarkStart w:id="255" w:name="_Toc184314421"/>
      <w:bookmarkEnd w:id="255"/>
      <w:bookmarkStart w:id="256" w:name="_Toc184313270"/>
      <w:bookmarkEnd w:id="256"/>
      <w:bookmarkStart w:id="257" w:name="_Toc184313279"/>
      <w:bookmarkEnd w:id="257"/>
      <w:bookmarkStart w:id="258" w:name="_Toc184312121"/>
      <w:bookmarkEnd w:id="258"/>
      <w:bookmarkStart w:id="259" w:name="_Toc184308046"/>
      <w:bookmarkEnd w:id="259"/>
      <w:bookmarkStart w:id="260" w:name="_Toc184308103"/>
      <w:bookmarkEnd w:id="260"/>
      <w:bookmarkStart w:id="261" w:name="_Toc184312071"/>
      <w:bookmarkEnd w:id="261"/>
      <w:bookmarkStart w:id="262" w:name="_Toc184312135"/>
      <w:bookmarkEnd w:id="262"/>
      <w:bookmarkStart w:id="263" w:name="_Toc184308091"/>
      <w:bookmarkEnd w:id="263"/>
      <w:bookmarkStart w:id="264" w:name="_Toc184310310"/>
      <w:bookmarkEnd w:id="264"/>
      <w:bookmarkStart w:id="265" w:name="_Toc184314466"/>
      <w:bookmarkEnd w:id="265"/>
      <w:bookmarkStart w:id="266" w:name="_Toc184308044"/>
      <w:bookmarkEnd w:id="266"/>
      <w:bookmarkStart w:id="267" w:name="_Toc184308058"/>
      <w:bookmarkEnd w:id="267"/>
      <w:bookmarkStart w:id="268" w:name="_Toc184312113"/>
      <w:bookmarkEnd w:id="268"/>
      <w:bookmarkStart w:id="269" w:name="_Toc184314477"/>
      <w:bookmarkEnd w:id="269"/>
      <w:bookmarkStart w:id="270" w:name="_Toc184314416"/>
      <w:bookmarkEnd w:id="270"/>
      <w:bookmarkStart w:id="271" w:name="_Toc184313239"/>
      <w:bookmarkEnd w:id="271"/>
      <w:bookmarkStart w:id="272" w:name="_Toc184310274"/>
      <w:bookmarkEnd w:id="272"/>
      <w:bookmarkStart w:id="273" w:name="_Toc184313267"/>
      <w:bookmarkEnd w:id="273"/>
      <w:bookmarkStart w:id="274" w:name="_Toc184308048"/>
      <w:bookmarkEnd w:id="274"/>
      <w:bookmarkStart w:id="275" w:name="_Toc184314428"/>
      <w:bookmarkEnd w:id="275"/>
      <w:bookmarkStart w:id="276" w:name="_Toc184312131"/>
      <w:bookmarkEnd w:id="276"/>
      <w:bookmarkStart w:id="277" w:name="_Toc184310330"/>
      <w:bookmarkEnd w:id="277"/>
      <w:bookmarkStart w:id="278" w:name="_Toc184310318"/>
      <w:bookmarkEnd w:id="278"/>
      <w:bookmarkStart w:id="279" w:name="_Toc184312105"/>
      <w:bookmarkEnd w:id="279"/>
      <w:bookmarkStart w:id="280" w:name="_Toc184313299"/>
      <w:bookmarkEnd w:id="280"/>
      <w:bookmarkStart w:id="281" w:name="_Toc184314446"/>
      <w:bookmarkEnd w:id="281"/>
      <w:bookmarkStart w:id="282" w:name="_Toc184314462"/>
      <w:bookmarkEnd w:id="282"/>
      <w:bookmarkStart w:id="283" w:name="_Toc184312109"/>
      <w:bookmarkEnd w:id="283"/>
      <w:bookmarkStart w:id="284" w:name="_Toc184310299"/>
      <w:bookmarkEnd w:id="284"/>
      <w:bookmarkStart w:id="285" w:name="_Toc184313252"/>
      <w:bookmarkEnd w:id="285"/>
      <w:bookmarkStart w:id="286" w:name="_Toc184308050"/>
      <w:bookmarkEnd w:id="286"/>
      <w:bookmarkStart w:id="287" w:name="_Toc184308042"/>
      <w:bookmarkEnd w:id="287"/>
      <w:bookmarkStart w:id="288" w:name="_Toc184312126"/>
      <w:bookmarkEnd w:id="288"/>
      <w:bookmarkStart w:id="289" w:name="_Toc184314415"/>
      <w:bookmarkEnd w:id="289"/>
      <w:bookmarkStart w:id="290" w:name="_Toc184314443"/>
      <w:bookmarkEnd w:id="290"/>
      <w:bookmarkStart w:id="291" w:name="_Toc184308098"/>
      <w:bookmarkEnd w:id="291"/>
      <w:bookmarkStart w:id="292" w:name="_Toc184308105"/>
      <w:bookmarkEnd w:id="292"/>
      <w:bookmarkStart w:id="293" w:name="_Toc184314433"/>
      <w:bookmarkEnd w:id="293"/>
      <w:bookmarkStart w:id="294" w:name="_Toc184310273"/>
      <w:bookmarkEnd w:id="294"/>
      <w:bookmarkStart w:id="295" w:name="_Toc184312137"/>
      <w:bookmarkEnd w:id="295"/>
      <w:bookmarkStart w:id="296" w:name="_Toc184313259"/>
      <w:bookmarkEnd w:id="296"/>
      <w:bookmarkStart w:id="297" w:name="_Toc184313249"/>
      <w:bookmarkEnd w:id="297"/>
      <w:bookmarkStart w:id="298" w:name="_Toc184313272"/>
      <w:bookmarkEnd w:id="298"/>
      <w:bookmarkStart w:id="299" w:name="_Toc184312095"/>
      <w:bookmarkEnd w:id="299"/>
      <w:bookmarkStart w:id="300" w:name="_Toc184312088"/>
      <w:bookmarkEnd w:id="300"/>
      <w:bookmarkStart w:id="301" w:name="_Toc184310277"/>
      <w:bookmarkEnd w:id="301"/>
      <w:bookmarkStart w:id="302" w:name="_Toc184310308"/>
      <w:bookmarkEnd w:id="302"/>
      <w:bookmarkStart w:id="303" w:name="_Toc184314481"/>
      <w:bookmarkEnd w:id="303"/>
      <w:bookmarkStart w:id="304" w:name="_Toc184314453"/>
      <w:bookmarkEnd w:id="304"/>
      <w:bookmarkStart w:id="305" w:name="_Toc184308040"/>
      <w:bookmarkEnd w:id="305"/>
      <w:bookmarkStart w:id="306" w:name="_Toc184313242"/>
      <w:bookmarkEnd w:id="306"/>
      <w:bookmarkStart w:id="307" w:name="_Toc184308099"/>
      <w:bookmarkEnd w:id="307"/>
      <w:bookmarkStart w:id="308" w:name="_Toc184313302"/>
      <w:bookmarkEnd w:id="308"/>
      <w:bookmarkStart w:id="309" w:name="_Toc184310342"/>
      <w:bookmarkEnd w:id="309"/>
      <w:bookmarkStart w:id="310" w:name="_Toc184314455"/>
      <w:bookmarkEnd w:id="310"/>
      <w:bookmarkStart w:id="311" w:name="_Toc184313261"/>
      <w:bookmarkEnd w:id="311"/>
      <w:bookmarkStart w:id="312" w:name="_Toc184312076"/>
      <w:bookmarkEnd w:id="312"/>
      <w:bookmarkStart w:id="313" w:name="_Toc184314420"/>
      <w:bookmarkEnd w:id="313"/>
      <w:bookmarkStart w:id="314" w:name="_Toc184312068"/>
      <w:bookmarkEnd w:id="314"/>
      <w:bookmarkStart w:id="315" w:name="_Toc184314437"/>
      <w:bookmarkEnd w:id="315"/>
      <w:bookmarkStart w:id="316" w:name="_Toc184313268"/>
      <w:bookmarkEnd w:id="316"/>
      <w:bookmarkStart w:id="317" w:name="_Toc184310328"/>
      <w:bookmarkEnd w:id="317"/>
      <w:bookmarkStart w:id="318" w:name="_Toc184312107"/>
      <w:bookmarkEnd w:id="318"/>
      <w:bookmarkStart w:id="319" w:name="_Toc184310341"/>
      <w:bookmarkEnd w:id="319"/>
      <w:bookmarkStart w:id="320" w:name="_Toc184314423"/>
      <w:bookmarkEnd w:id="320"/>
      <w:bookmarkStart w:id="321" w:name="_Toc184313257"/>
      <w:bookmarkEnd w:id="321"/>
      <w:bookmarkStart w:id="322" w:name="_Toc184312139"/>
      <w:bookmarkEnd w:id="322"/>
      <w:bookmarkStart w:id="323" w:name="_Toc184313260"/>
      <w:bookmarkEnd w:id="323"/>
      <w:bookmarkStart w:id="324" w:name="_Toc184310316"/>
      <w:bookmarkEnd w:id="324"/>
      <w:bookmarkStart w:id="325" w:name="_Toc184310306"/>
      <w:bookmarkEnd w:id="325"/>
      <w:bookmarkStart w:id="326" w:name="_Toc184312094"/>
      <w:bookmarkEnd w:id="326"/>
      <w:bookmarkStart w:id="327" w:name="_Toc184313309"/>
      <w:bookmarkEnd w:id="327"/>
      <w:bookmarkStart w:id="328" w:name="_Toc184312084"/>
      <w:bookmarkEnd w:id="328"/>
      <w:bookmarkStart w:id="329" w:name="_Toc184310301"/>
      <w:bookmarkEnd w:id="329"/>
      <w:bookmarkStart w:id="330" w:name="_Toc184310311"/>
      <w:bookmarkEnd w:id="330"/>
      <w:bookmarkStart w:id="331" w:name="_Toc184310324"/>
      <w:bookmarkEnd w:id="331"/>
      <w:bookmarkStart w:id="332" w:name="_Toc184314465"/>
      <w:bookmarkEnd w:id="332"/>
      <w:bookmarkStart w:id="333" w:name="_Toc184308059"/>
      <w:bookmarkEnd w:id="333"/>
      <w:bookmarkStart w:id="334" w:name="_Toc184312096"/>
      <w:bookmarkEnd w:id="334"/>
      <w:bookmarkStart w:id="335" w:name="_Toc184308075"/>
      <w:bookmarkEnd w:id="335"/>
      <w:bookmarkStart w:id="336" w:name="_Toc184312100"/>
      <w:bookmarkEnd w:id="336"/>
      <w:bookmarkStart w:id="337" w:name="_Toc184313256"/>
      <w:bookmarkEnd w:id="337"/>
      <w:bookmarkStart w:id="338" w:name="_Toc184313282"/>
      <w:bookmarkEnd w:id="338"/>
      <w:bookmarkStart w:id="339" w:name="_Toc184310287"/>
      <w:bookmarkEnd w:id="339"/>
      <w:bookmarkStart w:id="340" w:name="_Toc184314449"/>
      <w:bookmarkEnd w:id="340"/>
      <w:bookmarkStart w:id="341" w:name="_Toc184312073"/>
      <w:bookmarkEnd w:id="341"/>
      <w:bookmarkStart w:id="342" w:name="_Toc184314417"/>
      <w:bookmarkEnd w:id="342"/>
      <w:bookmarkStart w:id="343" w:name="_Toc184308061"/>
      <w:bookmarkEnd w:id="343"/>
      <w:bookmarkStart w:id="344" w:name="_Toc184312104"/>
      <w:bookmarkEnd w:id="344"/>
      <w:bookmarkStart w:id="345" w:name="_Toc184314461"/>
      <w:bookmarkEnd w:id="345"/>
      <w:bookmarkStart w:id="346" w:name="_Toc184308083"/>
      <w:bookmarkEnd w:id="346"/>
      <w:bookmarkStart w:id="347" w:name="_Toc184313243"/>
      <w:bookmarkEnd w:id="347"/>
      <w:bookmarkStart w:id="348" w:name="_Toc184314468"/>
      <w:bookmarkEnd w:id="348"/>
      <w:bookmarkStart w:id="349" w:name="_Toc184308054"/>
      <w:bookmarkEnd w:id="349"/>
      <w:bookmarkStart w:id="350" w:name="_Toc184310315"/>
      <w:bookmarkEnd w:id="350"/>
      <w:bookmarkStart w:id="351" w:name="_Toc184308106"/>
      <w:bookmarkEnd w:id="351"/>
      <w:bookmarkStart w:id="352" w:name="_Toc184310343"/>
      <w:bookmarkEnd w:id="352"/>
      <w:bookmarkStart w:id="353" w:name="_Toc184312103"/>
      <w:bookmarkEnd w:id="353"/>
      <w:bookmarkStart w:id="354" w:name="_Toc184312101"/>
      <w:bookmarkEnd w:id="354"/>
      <w:bookmarkStart w:id="355" w:name="_Toc184310344"/>
      <w:bookmarkEnd w:id="355"/>
      <w:bookmarkStart w:id="356" w:name="_Toc184310290"/>
      <w:bookmarkEnd w:id="356"/>
      <w:bookmarkStart w:id="357" w:name="_Toc184310334"/>
      <w:bookmarkEnd w:id="357"/>
      <w:bookmarkStart w:id="358" w:name="_Toc184310291"/>
      <w:bookmarkEnd w:id="358"/>
      <w:bookmarkStart w:id="359" w:name="_Toc184314440"/>
      <w:bookmarkEnd w:id="359"/>
      <w:bookmarkStart w:id="360" w:name="_Toc184312092"/>
      <w:bookmarkEnd w:id="360"/>
      <w:bookmarkStart w:id="361" w:name="_Toc184310312"/>
      <w:bookmarkEnd w:id="361"/>
      <w:bookmarkStart w:id="362" w:name="_Toc184312119"/>
      <w:bookmarkEnd w:id="362"/>
      <w:bookmarkStart w:id="363" w:name="_Toc184312093"/>
      <w:bookmarkEnd w:id="363"/>
      <w:bookmarkStart w:id="364" w:name="_Toc184308087"/>
      <w:bookmarkEnd w:id="364"/>
      <w:bookmarkStart w:id="365" w:name="_Toc184308069"/>
      <w:bookmarkEnd w:id="365"/>
      <w:bookmarkStart w:id="366" w:name="_Toc184310286"/>
      <w:bookmarkEnd w:id="366"/>
      <w:bookmarkStart w:id="367" w:name="_Toc184308041"/>
      <w:bookmarkEnd w:id="367"/>
      <w:bookmarkStart w:id="368" w:name="_Toc184308101"/>
      <w:bookmarkEnd w:id="368"/>
      <w:bookmarkStart w:id="369" w:name="_Toc184308086"/>
      <w:bookmarkEnd w:id="369"/>
      <w:bookmarkStart w:id="370" w:name="_Toc184308076"/>
      <w:bookmarkEnd w:id="370"/>
      <w:bookmarkStart w:id="371" w:name="_Toc184314457"/>
      <w:bookmarkEnd w:id="371"/>
      <w:bookmarkStart w:id="372" w:name="_Toc184314424"/>
      <w:bookmarkEnd w:id="372"/>
      <w:bookmarkStart w:id="373" w:name="_Toc184314459"/>
      <w:bookmarkEnd w:id="373"/>
      <w:bookmarkStart w:id="374" w:name="_Toc184310337"/>
      <w:bookmarkEnd w:id="374"/>
      <w:bookmarkStart w:id="375" w:name="_Toc184310300"/>
      <w:bookmarkEnd w:id="375"/>
      <w:bookmarkStart w:id="376" w:name="_Toc184308072"/>
      <w:bookmarkEnd w:id="376"/>
      <w:bookmarkStart w:id="377" w:name="_Toc184313255"/>
      <w:bookmarkEnd w:id="377"/>
      <w:bookmarkStart w:id="378" w:name="_Toc184312115"/>
      <w:bookmarkEnd w:id="378"/>
      <w:bookmarkStart w:id="379" w:name="_Toc184312079"/>
      <w:bookmarkEnd w:id="379"/>
      <w:bookmarkStart w:id="380" w:name="_Toc184310294"/>
      <w:bookmarkEnd w:id="380"/>
      <w:bookmarkStart w:id="381" w:name="_Toc184310302"/>
      <w:bookmarkEnd w:id="381"/>
      <w:bookmarkStart w:id="382" w:name="_Toc184310284"/>
      <w:bookmarkEnd w:id="382"/>
      <w:bookmarkStart w:id="383" w:name="_Toc184313251"/>
      <w:bookmarkEnd w:id="383"/>
      <w:bookmarkStart w:id="384" w:name="_Toc184312070"/>
      <w:bookmarkEnd w:id="384"/>
      <w:bookmarkStart w:id="385" w:name="_Toc184312078"/>
      <w:bookmarkEnd w:id="385"/>
      <w:bookmarkStart w:id="386" w:name="_Toc184313285"/>
      <w:bookmarkEnd w:id="386"/>
      <w:bookmarkStart w:id="387" w:name="_Toc184314473"/>
      <w:bookmarkEnd w:id="387"/>
      <w:bookmarkStart w:id="388" w:name="_Toc184314475"/>
      <w:bookmarkEnd w:id="388"/>
      <w:r>
        <w:rPr>
          <w:rFonts w:hint="eastAsia" w:cs="仿宋" w:asciiTheme="minorEastAsia" w:hAnsiTheme="minorEastAsia"/>
          <w:b/>
          <w:color w:val="auto"/>
          <w:sz w:val="36"/>
          <w:szCs w:val="36"/>
        </w:rPr>
        <w:t>评审方法</w:t>
      </w:r>
    </w:p>
    <w:p w14:paraId="7624B6E4">
      <w:pPr>
        <w:adjustRightInd w:val="0"/>
        <w:snapToGrid w:val="0"/>
        <w:spacing w:line="460" w:lineRule="exact"/>
        <w:ind w:firstLine="480" w:firstLineChars="200"/>
        <w:rPr>
          <w:rFonts w:cs="仿宋" w:asciiTheme="minorEastAsia" w:hAnsiTheme="minorEastAsia"/>
          <w:color w:val="auto"/>
          <w:sz w:val="24"/>
        </w:rPr>
      </w:pPr>
    </w:p>
    <w:p w14:paraId="3868218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0FF8C75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2ECC45B6">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E916C97">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1A33D1">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F0F8A07">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19DD14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5FA5FD3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2666069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6671738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4ECDFE5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1C7801B0">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5B4E6B7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524A98D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5F9FCB7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1F5DB474">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237E6FCC">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7C99EE6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3446914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25386AB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991B6EA">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20026FC6">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27D87A3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615A13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53DE4E65">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44D84353">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10FB4A1B">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5E56CA7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1C6A90BE">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453011CC">
      <w:pPr>
        <w:pStyle w:val="9"/>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438D26B9">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409A5C65">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664F954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6FC2056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r>
        <w:rPr>
          <w:rFonts w:hint="eastAsia" w:ascii="宋体" w:hAnsi="宋体" w:cs="宋体"/>
          <w:color w:val="auto"/>
          <w:kern w:val="0"/>
          <w:sz w:val="24"/>
          <w:lang w:eastAsia="zh-CN"/>
        </w:rPr>
        <w:t>；</w:t>
      </w:r>
    </w:p>
    <w:p w14:paraId="6588AD7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r>
        <w:rPr>
          <w:rFonts w:hint="eastAsia" w:ascii="宋体" w:hAnsi="宋体" w:cs="宋体"/>
          <w:color w:val="auto"/>
          <w:kern w:val="0"/>
          <w:sz w:val="24"/>
          <w:lang w:eastAsia="zh-CN"/>
        </w:rPr>
        <w:t>；</w:t>
      </w:r>
    </w:p>
    <w:p w14:paraId="4B3709E1">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61255F2">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4C582E69">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14F463F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424173B1">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实质</w:t>
      </w:r>
      <w:r>
        <w:rPr>
          <w:rFonts w:hint="eastAsia" w:ascii="宋体" w:hAnsi="宋体" w:cs="宋体"/>
          <w:color w:val="auto"/>
          <w:kern w:val="0"/>
          <w:sz w:val="24"/>
          <w:highlight w:val="none"/>
        </w:rPr>
        <w:t>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1BDFD32">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1693C39F">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1D0D212E">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4A5A2261">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3A0EB9F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18DC9B6E">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1BEA63A7">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D97159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1C4DC020">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693A064B">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4B78D04">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1.评审办法：</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应当从质量和服务均能满足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u w:val="single"/>
        </w:rPr>
        <w:t>实质性响应要求</w:t>
      </w:r>
      <w:r>
        <w:rPr>
          <w:rFonts w:hint="eastAsia" w:cs="仿宋" w:asciiTheme="minorEastAsia" w:hAnsiTheme="minorEastAsia"/>
          <w:color w:val="auto"/>
          <w:sz w:val="24"/>
        </w:rPr>
        <w:t>的供应商中，按照报价由低到高的顺序</w:t>
      </w:r>
      <w:r>
        <w:rPr>
          <w:rFonts w:hint="eastAsia" w:cs="仿宋" w:asciiTheme="minorEastAsia" w:hAnsiTheme="minorEastAsia"/>
          <w:color w:val="auto"/>
          <w:sz w:val="24"/>
          <w:lang w:eastAsia="zh-CN"/>
        </w:rPr>
        <w:t>推荐</w:t>
      </w:r>
      <w:r>
        <w:rPr>
          <w:rFonts w:hint="eastAsia" w:cs="仿宋" w:asciiTheme="minorEastAsia" w:hAnsiTheme="minorEastAsia"/>
          <w:color w:val="auto"/>
          <w:sz w:val="24"/>
        </w:rPr>
        <w:t>成交候选人。</w:t>
      </w:r>
    </w:p>
    <w:p w14:paraId="6614B19F">
      <w:pPr>
        <w:pStyle w:val="6"/>
        <w:ind w:firstLine="480" w:firstLineChars="200"/>
        <w:rPr>
          <w:rFonts w:hint="eastAsia"/>
          <w:color w:val="auto"/>
        </w:rPr>
      </w:pPr>
      <w:r>
        <w:rPr>
          <w:rFonts w:hint="default"/>
          <w:color w:val="auto"/>
          <w:lang w:val="en-US"/>
        </w:rPr>
        <w:t>1.1</w:t>
      </w:r>
      <w:r>
        <w:rPr>
          <w:rFonts w:hint="eastAsia"/>
          <w:color w:val="auto"/>
        </w:rPr>
        <w:t>若出现税率不一致的情况，以除税总金额相对比。</w:t>
      </w:r>
    </w:p>
    <w:p w14:paraId="09A9CFD9">
      <w:pPr>
        <w:pStyle w:val="6"/>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最低时，应按照询价文件或者税法的要求纠正税率，同意纠正的，视为满足要求；不同意纠正的，视为不满足要求，定为无效报价，次低价按此规则执行。其他未成交单位不纠正税率。</w:t>
      </w:r>
    </w:p>
    <w:p w14:paraId="264B8230">
      <w:pPr>
        <w:pStyle w:val="6"/>
        <w:ind w:firstLine="480" w:firstLineChars="200"/>
        <w:rPr>
          <w:rFonts w:hint="eastAsia"/>
          <w:color w:val="auto"/>
        </w:rPr>
      </w:pPr>
      <w:r>
        <w:rPr>
          <w:rFonts w:hint="default"/>
          <w:color w:val="auto"/>
          <w:lang w:val="en-US"/>
        </w:rPr>
        <w:t>1.</w:t>
      </w:r>
      <w:r>
        <w:rPr>
          <w:rFonts w:hint="eastAsia"/>
          <w:color w:val="auto"/>
          <w:lang w:val="en-US" w:eastAsia="zh-CN"/>
        </w:rPr>
        <w:t>3若</w:t>
      </w:r>
      <w:r>
        <w:rPr>
          <w:rFonts w:hint="eastAsia"/>
          <w:color w:val="auto"/>
        </w:rPr>
        <w:t>出现相同</w:t>
      </w:r>
      <w:r>
        <w:rPr>
          <w:rFonts w:hint="eastAsia"/>
          <w:color w:val="auto"/>
          <w:highlight w:val="none"/>
          <w:lang w:val="en-US" w:eastAsia="zh-CN"/>
        </w:rPr>
        <w:t>除税</w:t>
      </w:r>
      <w:r>
        <w:rPr>
          <w:rFonts w:hint="eastAsia"/>
          <w:color w:val="auto"/>
          <w:highlight w:val="none"/>
        </w:rPr>
        <w:t>总金额最</w:t>
      </w:r>
      <w:r>
        <w:rPr>
          <w:rFonts w:hint="eastAsia"/>
          <w:color w:val="auto"/>
        </w:rPr>
        <w:t>低报价情况时，</w:t>
      </w:r>
      <w:r>
        <w:rPr>
          <w:rFonts w:hint="eastAsia"/>
          <w:b/>
          <w:bCs/>
          <w:color w:val="auto"/>
        </w:rPr>
        <w:t>则由评审小组按少数服从多数的原则通过投票表决决定。</w:t>
      </w:r>
    </w:p>
    <w:p w14:paraId="2EBB132A">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eastAsiaTheme="minorEastAsia"/>
          <w:color w:val="auto"/>
          <w:kern w:val="2"/>
          <w:sz w:val="24"/>
          <w:szCs w:val="24"/>
          <w:lang w:val="en-US" w:eastAsia="zh-CN" w:bidi="ar-SA"/>
        </w:rPr>
        <w:t>2.</w:t>
      </w:r>
      <w:r>
        <w:rPr>
          <w:rFonts w:hint="eastAsia" w:cs="仿宋" w:asciiTheme="minorEastAsia" w:hAnsiTheme="minorEastAsia"/>
          <w:color w:val="auto"/>
          <w:sz w:val="24"/>
          <w:lang w:val="en-US" w:eastAsia="zh-CN"/>
        </w:rPr>
        <w:t>响应报价出现前后不一致的，应按照下列原则修正：</w:t>
      </w:r>
    </w:p>
    <w:p w14:paraId="0562D386">
      <w:pPr>
        <w:widowControl/>
        <w:numPr>
          <w:ilvl w:val="0"/>
          <w:numId w:val="0"/>
        </w:num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2.1</w:t>
      </w:r>
      <w:r>
        <w:rPr>
          <w:rFonts w:hint="eastAsia" w:cs="仿宋" w:asciiTheme="minorEastAsia" w:hAnsiTheme="minorEastAsia"/>
          <w:color w:val="auto"/>
          <w:sz w:val="24"/>
          <w:lang w:eastAsia="zh-CN"/>
        </w:rPr>
        <w:t>响应文件的报价函</w:t>
      </w:r>
      <w:r>
        <w:rPr>
          <w:rFonts w:hint="eastAsia" w:cs="仿宋" w:asciiTheme="minorEastAsia" w:hAnsiTheme="minorEastAsia"/>
          <w:color w:val="auto"/>
          <w:sz w:val="24"/>
        </w:rPr>
        <w:t>内容与</w:t>
      </w:r>
      <w:r>
        <w:rPr>
          <w:rFonts w:hint="eastAsia" w:cs="仿宋" w:asciiTheme="minorEastAsia" w:hAnsiTheme="minorEastAsia"/>
          <w:color w:val="auto"/>
          <w:sz w:val="24"/>
          <w:lang w:eastAsia="zh-CN"/>
        </w:rPr>
        <w:t>响应文件报价明细表</w:t>
      </w:r>
      <w:r>
        <w:rPr>
          <w:rFonts w:hint="eastAsia" w:cs="仿宋" w:asciiTheme="minorEastAsia" w:hAnsiTheme="minorEastAsia"/>
          <w:color w:val="auto"/>
          <w:sz w:val="24"/>
        </w:rPr>
        <w:t>相应内容不一致的，以</w:t>
      </w:r>
      <w:r>
        <w:rPr>
          <w:rFonts w:hint="eastAsia" w:cs="仿宋" w:asciiTheme="minorEastAsia" w:hAnsiTheme="minorEastAsia"/>
          <w:color w:val="auto"/>
          <w:sz w:val="24"/>
          <w:lang w:eastAsia="zh-CN"/>
        </w:rPr>
        <w:t>报价</w:t>
      </w:r>
      <w:r>
        <w:rPr>
          <w:rFonts w:hint="eastAsia" w:cs="仿宋" w:asciiTheme="minorEastAsia" w:hAnsiTheme="minorEastAsia"/>
          <w:color w:val="auto"/>
          <w:sz w:val="24"/>
        </w:rPr>
        <w:t>函为准；</w:t>
      </w:r>
    </w:p>
    <w:p w14:paraId="7861B1DA">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2.2</w:t>
      </w:r>
      <w:r>
        <w:rPr>
          <w:rFonts w:hint="eastAsia" w:cs="仿宋" w:asciiTheme="minorEastAsia" w:hAnsiTheme="minorEastAsia"/>
          <w:color w:val="auto"/>
          <w:sz w:val="24"/>
        </w:rPr>
        <w:t>大写金额和小写金额不一致的，以大写金额为准；</w:t>
      </w:r>
    </w:p>
    <w:p w14:paraId="1883F0A5">
      <w:pPr>
        <w:widowControl/>
        <w:snapToGrid w:val="0"/>
        <w:spacing w:line="460" w:lineRule="exact"/>
        <w:ind w:firstLine="480" w:firstLineChars="200"/>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总价金额与按单价汇总金额不一致的，以总价为准，修改单价</w:t>
      </w:r>
      <w:r>
        <w:rPr>
          <w:rFonts w:hint="eastAsia" w:cs="仿宋" w:asciiTheme="minorEastAsia" w:hAnsiTheme="minorEastAsia"/>
          <w:color w:val="auto"/>
          <w:sz w:val="24"/>
          <w:lang w:eastAsia="zh-CN"/>
        </w:rPr>
        <w:t>。</w:t>
      </w:r>
    </w:p>
    <w:p w14:paraId="43353982">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0A6FF2B9">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.1因情况变化，不再符合规定的询价采购方式适用情形的；</w:t>
      </w:r>
    </w:p>
    <w:p w14:paraId="52D35DAA">
      <w:pPr>
        <w:widowControl/>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.2出现影响采购公正的违法、违规行为的；</w:t>
      </w:r>
    </w:p>
    <w:p w14:paraId="59C034C4">
      <w:pPr>
        <w:widowControl/>
        <w:numPr>
          <w:ilvl w:val="0"/>
          <w:numId w:val="0"/>
        </w:numPr>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kern w:val="2"/>
          <w:sz w:val="24"/>
          <w:szCs w:val="24"/>
          <w:lang w:val="en-US" w:eastAsia="zh-CN" w:bidi="ar-SA"/>
        </w:rPr>
        <w:t>4</w:t>
      </w:r>
      <w:r>
        <w:rPr>
          <w:rFonts w:hint="eastAsia" w:cs="仿宋" w:asciiTheme="minorEastAsia" w:hAnsiTheme="minorEastAsia" w:eastAsiaTheme="minorEastAsia"/>
          <w:color w:val="auto"/>
          <w:kern w:val="2"/>
          <w:sz w:val="24"/>
          <w:szCs w:val="24"/>
          <w:lang w:val="en-US" w:eastAsia="zh-CN" w:bidi="ar-SA"/>
        </w:rPr>
        <w:t>.</w:t>
      </w:r>
      <w:r>
        <w:rPr>
          <w:rFonts w:hint="eastAsia" w:cs="仿宋" w:asciiTheme="minorEastAsia" w:hAnsiTheme="minorEastAsia"/>
          <w:color w:val="auto"/>
          <w:sz w:val="24"/>
          <w:lang w:val="en-US" w:eastAsia="zh-CN"/>
        </w:rPr>
        <w:t>不再询价</w:t>
      </w:r>
    </w:p>
    <w:p w14:paraId="6D700A3B">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15035BB2">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3F6A0EF7">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43E7B3E8">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05FF1DB1">
      <w:pPr>
        <w:pStyle w:val="8"/>
        <w:rPr>
          <w:rFonts w:cs="仿宋" w:asciiTheme="minorEastAsia" w:hAnsiTheme="minorEastAsia"/>
          <w:color w:val="auto"/>
        </w:rPr>
      </w:pPr>
    </w:p>
    <w:p w14:paraId="04FA8E37">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16C3E76F">
      <w:pPr>
        <w:spacing w:line="480" w:lineRule="auto"/>
        <w:jc w:val="center"/>
        <w:rPr>
          <w:rFonts w:ascii="宋体" w:hAnsi="宋体" w:cs="宋体"/>
          <w:b/>
          <w:sz w:val="28"/>
          <w:szCs w:val="28"/>
        </w:rPr>
      </w:pPr>
    </w:p>
    <w:p w14:paraId="67F48EA6">
      <w:pPr>
        <w:spacing w:line="480" w:lineRule="auto"/>
        <w:jc w:val="center"/>
        <w:rPr>
          <w:rFonts w:ascii="宋体" w:hAnsi="宋体" w:cs="宋体"/>
          <w:b/>
          <w:sz w:val="24"/>
        </w:rPr>
      </w:pPr>
    </w:p>
    <w:p w14:paraId="75D5A789">
      <w:pPr>
        <w:spacing w:line="480" w:lineRule="auto"/>
        <w:jc w:val="center"/>
        <w:rPr>
          <w:rFonts w:ascii="宋体" w:hAnsi="宋体" w:cs="宋体"/>
          <w:b/>
          <w:sz w:val="24"/>
        </w:rPr>
      </w:pPr>
    </w:p>
    <w:p w14:paraId="74897F27">
      <w:pPr>
        <w:spacing w:line="480" w:lineRule="auto"/>
        <w:jc w:val="center"/>
        <w:rPr>
          <w:rFonts w:ascii="宋体" w:hAnsi="宋体" w:cs="宋体"/>
          <w:b/>
          <w:sz w:val="36"/>
          <w:szCs w:val="36"/>
        </w:rPr>
      </w:pPr>
      <w:r>
        <w:rPr>
          <w:rFonts w:hint="eastAsia" w:ascii="宋体" w:hAnsi="宋体" w:cs="宋体"/>
          <w:b/>
          <w:sz w:val="36"/>
          <w:szCs w:val="36"/>
        </w:rPr>
        <w:t>服务类采购合同</w:t>
      </w:r>
    </w:p>
    <w:p w14:paraId="382B754F">
      <w:pPr>
        <w:spacing w:before="120" w:line="22" w:lineRule="atLeast"/>
        <w:rPr>
          <w:rFonts w:ascii="宋体" w:hAnsi="宋体" w:cs="宋体"/>
          <w:sz w:val="24"/>
        </w:rPr>
      </w:pPr>
    </w:p>
    <w:p w14:paraId="6BFECC18">
      <w:pPr>
        <w:pStyle w:val="3"/>
        <w:tabs>
          <w:tab w:val="left" w:pos="432"/>
        </w:tabs>
        <w:rPr>
          <w:rFonts w:hint="default" w:eastAsia="黑体"/>
          <w:lang w:val="en-US" w:eastAsia="zh-CN"/>
        </w:rPr>
      </w:pPr>
      <w:r>
        <w:rPr>
          <w:rFonts w:hint="eastAsia"/>
          <w:lang w:val="en-US" w:eastAsia="zh-CN"/>
        </w:rPr>
        <w:t xml:space="preserve">              </w:t>
      </w:r>
    </w:p>
    <w:p w14:paraId="08BD4D2F">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2024年临江公司PLC、DCS通信设备以及线缆改造服务 </w:t>
      </w:r>
      <w:r>
        <w:rPr>
          <w:rFonts w:hint="eastAsia" w:ascii="宋体" w:hAnsi="宋体" w:cs="宋体"/>
          <w:sz w:val="24"/>
          <w:u w:val="single"/>
          <w:lang w:val="en-US" w:eastAsia="zh-CN"/>
        </w:rPr>
        <w:t xml:space="preserve"> </w:t>
      </w:r>
    </w:p>
    <w:p w14:paraId="3B8B08D7">
      <w:pPr>
        <w:rPr>
          <w:rFonts w:ascii="宋体" w:hAnsi="宋体" w:cs="宋体"/>
          <w:sz w:val="24"/>
        </w:rPr>
      </w:pPr>
    </w:p>
    <w:p w14:paraId="3B5527DF">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杭州临江环境能源有限公司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248855D8">
      <w:pPr>
        <w:spacing w:before="120" w:line="22" w:lineRule="atLeast"/>
        <w:rPr>
          <w:rFonts w:ascii="宋体" w:hAnsi="宋体" w:cs="宋体"/>
          <w:sz w:val="24"/>
        </w:rPr>
      </w:pPr>
    </w:p>
    <w:p w14:paraId="6D16B5CD">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lang w:val="en-US" w:eastAsia="zh-CN"/>
        </w:rPr>
        <w:t xml:space="preserve"> </w:t>
      </w:r>
      <w:r>
        <w:rPr>
          <w:rFonts w:hint="eastAsia" w:ascii="宋体" w:hAnsi="宋体" w:cs="宋体"/>
          <w:sz w:val="24"/>
          <w:u w:val="single"/>
          <w:lang w:eastAsia="zh-CN"/>
        </w:rPr>
        <w:t xml:space="preserve">***有限公司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6454CE47">
      <w:pPr>
        <w:spacing w:before="120" w:line="22" w:lineRule="atLeast"/>
        <w:rPr>
          <w:rFonts w:ascii="宋体" w:hAnsi="宋体" w:cs="宋体"/>
          <w:sz w:val="24"/>
        </w:rPr>
      </w:pPr>
    </w:p>
    <w:p w14:paraId="27D1923A">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浙江省杭州市钱塘区                </w:t>
      </w:r>
    </w:p>
    <w:p w14:paraId="0D3922CE">
      <w:pPr>
        <w:spacing w:before="120" w:line="22" w:lineRule="atLeast"/>
        <w:rPr>
          <w:rFonts w:ascii="宋体" w:hAnsi="宋体" w:cs="宋体"/>
          <w:sz w:val="24"/>
        </w:rPr>
      </w:pPr>
    </w:p>
    <w:p w14:paraId="17962048">
      <w:pPr>
        <w:spacing w:before="120" w:line="22" w:lineRule="atLeast"/>
        <w:ind w:firstLine="960" w:firstLineChars="400"/>
        <w:rPr>
          <w:rFonts w:ascii="宋体" w:hAnsi="宋体" w:cs="宋体"/>
          <w:kern w:val="0"/>
          <w:sz w:val="24"/>
        </w:rPr>
        <w:sectPr>
          <w:pgSz w:w="11907" w:h="16840"/>
          <w:pgMar w:top="1474" w:right="1814" w:bottom="1474" w:left="1814" w:header="851" w:footer="851" w:gutter="0"/>
          <w:pgBorders>
            <w:top w:val="none" w:sz="0" w:space="0"/>
            <w:left w:val="none" w:sz="0" w:space="0"/>
            <w:bottom w:val="none" w:sz="0" w:space="0"/>
            <w:right w:val="none" w:sz="0" w:space="0"/>
          </w:pgBorders>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3A50CF56">
      <w:pPr>
        <w:pStyle w:val="7"/>
        <w:ind w:firstLine="214"/>
        <w:jc w:val="center"/>
        <w:rPr>
          <w:rFonts w:hint="eastAsia"/>
          <w:b/>
          <w:bCs/>
        </w:rPr>
      </w:pPr>
      <w:r>
        <w:rPr>
          <w:rFonts w:hint="eastAsia"/>
          <w:b/>
          <w:bCs/>
        </w:rPr>
        <w:t>目录</w:t>
      </w:r>
    </w:p>
    <w:p w14:paraId="04CFC115">
      <w:pPr>
        <w:pStyle w:val="9"/>
        <w:spacing w:line="360" w:lineRule="auto"/>
        <w:ind w:firstLine="240" w:firstLineChars="100"/>
      </w:pPr>
      <w:r>
        <w:rPr>
          <w:rFonts w:hint="eastAsia"/>
        </w:rPr>
        <w:t>第一章 合同书  …………………………………………………………（页码）</w:t>
      </w:r>
    </w:p>
    <w:p w14:paraId="622C6C68">
      <w:pPr>
        <w:pStyle w:val="9"/>
        <w:spacing w:line="360" w:lineRule="auto"/>
        <w:ind w:firstLine="240" w:firstLineChars="100"/>
        <w:rPr>
          <w:rFonts w:hint="eastAsia"/>
        </w:rPr>
      </w:pPr>
      <w:r>
        <w:rPr>
          <w:rFonts w:hint="eastAsia"/>
        </w:rPr>
        <w:t>第二章 合同一般条款……………………………………………………（页码）</w:t>
      </w:r>
    </w:p>
    <w:p w14:paraId="79760831">
      <w:pPr>
        <w:pStyle w:val="9"/>
        <w:spacing w:line="360" w:lineRule="auto"/>
        <w:ind w:firstLine="240" w:firstLineChars="100"/>
        <w:rPr>
          <w:rFonts w:hint="eastAsia"/>
        </w:rPr>
      </w:pPr>
      <w:r>
        <w:rPr>
          <w:rFonts w:hint="eastAsia"/>
        </w:rPr>
        <w:t>第三章 安全协议…………………………………………………………（页码）</w:t>
      </w:r>
    </w:p>
    <w:p w14:paraId="7FCD6769">
      <w:pPr>
        <w:pStyle w:val="9"/>
        <w:spacing w:line="360" w:lineRule="auto"/>
        <w:ind w:firstLine="240" w:firstLineChars="100"/>
      </w:pPr>
      <w:r>
        <w:rPr>
          <w:rFonts w:hint="eastAsia"/>
        </w:rPr>
        <w:t>第四章 廉洁协议…………………………………………………………（页码）</w:t>
      </w:r>
    </w:p>
    <w:p w14:paraId="41A74818">
      <w:pPr>
        <w:spacing w:line="360" w:lineRule="auto"/>
        <w:ind w:firstLine="480" w:firstLineChars="200"/>
        <w:rPr>
          <w:rFonts w:ascii="宋体" w:hAnsi="宋体"/>
          <w:sz w:val="24"/>
          <w:u w:val="single"/>
          <w:lang w:val="zh-CN"/>
        </w:rPr>
      </w:pPr>
    </w:p>
    <w:p w14:paraId="7BEE007C">
      <w:pPr>
        <w:spacing w:line="360" w:lineRule="auto"/>
        <w:ind w:firstLine="480" w:firstLineChars="200"/>
        <w:rPr>
          <w:rFonts w:ascii="宋体" w:hAnsi="宋体"/>
          <w:sz w:val="24"/>
          <w:u w:val="single"/>
          <w:lang w:val="zh-CN"/>
        </w:rPr>
      </w:pPr>
    </w:p>
    <w:p w14:paraId="7874F58E">
      <w:pPr>
        <w:spacing w:line="360" w:lineRule="auto"/>
        <w:ind w:firstLine="480" w:firstLineChars="200"/>
        <w:rPr>
          <w:rFonts w:ascii="宋体" w:hAnsi="宋体"/>
          <w:sz w:val="24"/>
          <w:u w:val="single"/>
          <w:lang w:val="zh-CN"/>
        </w:rPr>
      </w:pPr>
    </w:p>
    <w:p w14:paraId="168B80D1">
      <w:pPr>
        <w:spacing w:line="360" w:lineRule="auto"/>
        <w:ind w:firstLine="480" w:firstLineChars="200"/>
        <w:rPr>
          <w:rFonts w:ascii="宋体" w:hAnsi="宋体"/>
          <w:sz w:val="24"/>
          <w:u w:val="single"/>
          <w:lang w:val="zh-CN"/>
        </w:rPr>
      </w:pPr>
    </w:p>
    <w:p w14:paraId="176DF921">
      <w:pPr>
        <w:spacing w:line="360" w:lineRule="auto"/>
        <w:ind w:firstLine="480" w:firstLineChars="200"/>
        <w:rPr>
          <w:rFonts w:ascii="宋体" w:hAnsi="宋体"/>
          <w:sz w:val="24"/>
          <w:u w:val="single"/>
          <w:lang w:val="zh-CN"/>
        </w:rPr>
      </w:pPr>
    </w:p>
    <w:p w14:paraId="392BF070">
      <w:pPr>
        <w:spacing w:line="360" w:lineRule="auto"/>
        <w:ind w:firstLine="480" w:firstLineChars="200"/>
        <w:rPr>
          <w:rFonts w:ascii="宋体" w:hAnsi="宋体"/>
          <w:sz w:val="24"/>
          <w:u w:val="single"/>
          <w:lang w:val="zh-CN"/>
        </w:rPr>
      </w:pPr>
    </w:p>
    <w:p w14:paraId="6B2E9909">
      <w:pPr>
        <w:spacing w:line="360" w:lineRule="auto"/>
        <w:ind w:firstLine="480" w:firstLineChars="200"/>
        <w:rPr>
          <w:rFonts w:ascii="宋体" w:hAnsi="宋体"/>
          <w:sz w:val="24"/>
          <w:u w:val="single"/>
          <w:lang w:val="zh-CN"/>
        </w:rPr>
      </w:pPr>
    </w:p>
    <w:p w14:paraId="03EE7621">
      <w:pPr>
        <w:spacing w:line="360" w:lineRule="auto"/>
        <w:ind w:firstLine="480" w:firstLineChars="200"/>
        <w:rPr>
          <w:rFonts w:ascii="宋体" w:hAnsi="宋体"/>
          <w:sz w:val="24"/>
          <w:u w:val="single"/>
          <w:lang w:val="zh-CN"/>
        </w:rPr>
      </w:pPr>
    </w:p>
    <w:p w14:paraId="154795FA">
      <w:pPr>
        <w:spacing w:line="360" w:lineRule="auto"/>
        <w:ind w:firstLine="480" w:firstLineChars="200"/>
        <w:rPr>
          <w:rFonts w:ascii="宋体" w:hAnsi="宋体"/>
          <w:sz w:val="24"/>
          <w:u w:val="single"/>
          <w:lang w:val="zh-CN"/>
        </w:rPr>
      </w:pPr>
    </w:p>
    <w:p w14:paraId="0F4FB33D">
      <w:pPr>
        <w:spacing w:line="360" w:lineRule="auto"/>
        <w:ind w:firstLine="480" w:firstLineChars="200"/>
        <w:rPr>
          <w:rFonts w:ascii="宋体" w:hAnsi="宋体"/>
          <w:sz w:val="24"/>
          <w:u w:val="single"/>
          <w:lang w:val="zh-CN"/>
        </w:rPr>
      </w:pPr>
    </w:p>
    <w:p w14:paraId="5B16954F">
      <w:pPr>
        <w:spacing w:line="360" w:lineRule="auto"/>
        <w:ind w:firstLine="480" w:firstLineChars="200"/>
        <w:rPr>
          <w:rFonts w:ascii="宋体" w:hAnsi="宋体"/>
          <w:sz w:val="24"/>
          <w:u w:val="single"/>
          <w:lang w:val="zh-CN"/>
        </w:rPr>
      </w:pPr>
    </w:p>
    <w:p w14:paraId="5EFAFE2D">
      <w:pPr>
        <w:spacing w:line="360" w:lineRule="auto"/>
        <w:ind w:firstLine="480" w:firstLineChars="200"/>
        <w:rPr>
          <w:rFonts w:ascii="宋体" w:hAnsi="宋体"/>
          <w:sz w:val="24"/>
          <w:u w:val="single"/>
          <w:lang w:val="zh-CN"/>
        </w:rPr>
      </w:pPr>
    </w:p>
    <w:p w14:paraId="5A0459A5">
      <w:pPr>
        <w:spacing w:line="360" w:lineRule="auto"/>
        <w:ind w:firstLine="480" w:firstLineChars="200"/>
        <w:rPr>
          <w:rFonts w:ascii="宋体" w:hAnsi="宋体"/>
          <w:sz w:val="24"/>
          <w:u w:val="single"/>
          <w:lang w:val="zh-CN"/>
        </w:rPr>
      </w:pPr>
    </w:p>
    <w:p w14:paraId="45CF703C">
      <w:pPr>
        <w:spacing w:line="360" w:lineRule="auto"/>
        <w:ind w:firstLine="480" w:firstLineChars="200"/>
        <w:rPr>
          <w:rFonts w:ascii="宋体" w:hAnsi="宋体"/>
          <w:sz w:val="24"/>
          <w:u w:val="single"/>
          <w:lang w:val="zh-CN"/>
        </w:rPr>
      </w:pPr>
    </w:p>
    <w:p w14:paraId="3D7B00D1">
      <w:pPr>
        <w:spacing w:line="360" w:lineRule="auto"/>
        <w:ind w:firstLine="480" w:firstLineChars="200"/>
        <w:rPr>
          <w:rFonts w:ascii="宋体" w:hAnsi="宋体"/>
          <w:sz w:val="24"/>
          <w:u w:val="single"/>
          <w:lang w:val="zh-CN"/>
        </w:rPr>
      </w:pPr>
    </w:p>
    <w:p w14:paraId="7477FFF7">
      <w:pPr>
        <w:spacing w:line="360" w:lineRule="auto"/>
        <w:ind w:firstLine="480" w:firstLineChars="200"/>
        <w:rPr>
          <w:rFonts w:ascii="宋体" w:hAnsi="宋体"/>
          <w:sz w:val="24"/>
          <w:u w:val="single"/>
          <w:lang w:val="zh-CN"/>
        </w:rPr>
      </w:pPr>
    </w:p>
    <w:p w14:paraId="16552C2C">
      <w:pPr>
        <w:spacing w:line="360" w:lineRule="auto"/>
        <w:ind w:firstLine="480" w:firstLineChars="200"/>
        <w:rPr>
          <w:rFonts w:ascii="宋体" w:hAnsi="宋体"/>
          <w:sz w:val="24"/>
          <w:u w:val="single"/>
          <w:lang w:val="zh-CN"/>
        </w:rPr>
      </w:pPr>
    </w:p>
    <w:p w14:paraId="0AC32691">
      <w:pPr>
        <w:spacing w:line="360" w:lineRule="auto"/>
        <w:ind w:firstLine="480" w:firstLineChars="200"/>
        <w:rPr>
          <w:rFonts w:ascii="宋体" w:hAnsi="宋体"/>
          <w:sz w:val="24"/>
          <w:u w:val="single"/>
          <w:lang w:val="zh-CN"/>
        </w:rPr>
      </w:pPr>
    </w:p>
    <w:p w14:paraId="155D8502">
      <w:pPr>
        <w:spacing w:line="360" w:lineRule="auto"/>
        <w:ind w:firstLine="480" w:firstLineChars="200"/>
        <w:rPr>
          <w:rFonts w:ascii="宋体" w:hAnsi="宋体"/>
          <w:sz w:val="24"/>
          <w:u w:val="single"/>
          <w:lang w:val="zh-CN"/>
        </w:rPr>
      </w:pPr>
    </w:p>
    <w:p w14:paraId="3F766E9D">
      <w:pPr>
        <w:spacing w:line="360" w:lineRule="auto"/>
        <w:ind w:firstLine="480" w:firstLineChars="200"/>
        <w:rPr>
          <w:rFonts w:ascii="宋体" w:hAnsi="宋体"/>
          <w:sz w:val="24"/>
          <w:u w:val="single"/>
          <w:lang w:val="zh-CN"/>
        </w:rPr>
      </w:pPr>
    </w:p>
    <w:p w14:paraId="3A0796BC">
      <w:pPr>
        <w:spacing w:line="360" w:lineRule="auto"/>
        <w:ind w:firstLine="480" w:firstLineChars="200"/>
        <w:rPr>
          <w:rFonts w:ascii="宋体" w:hAnsi="宋体"/>
          <w:sz w:val="24"/>
          <w:u w:val="single"/>
          <w:lang w:val="zh-CN"/>
        </w:rPr>
      </w:pPr>
    </w:p>
    <w:p w14:paraId="088B8A99">
      <w:pPr>
        <w:spacing w:line="360" w:lineRule="auto"/>
        <w:ind w:firstLine="480" w:firstLineChars="200"/>
        <w:rPr>
          <w:rFonts w:ascii="宋体" w:hAnsi="宋体"/>
          <w:sz w:val="24"/>
          <w:u w:val="single"/>
          <w:lang w:val="zh-CN"/>
        </w:rPr>
      </w:pPr>
    </w:p>
    <w:p w14:paraId="241A8C55">
      <w:pPr>
        <w:pStyle w:val="6"/>
        <w:rPr>
          <w:lang w:val="zh-CN"/>
        </w:rPr>
      </w:pPr>
    </w:p>
    <w:p w14:paraId="1A0DDB9E">
      <w:pPr>
        <w:spacing w:line="360" w:lineRule="auto"/>
        <w:ind w:firstLine="480" w:firstLineChars="200"/>
        <w:rPr>
          <w:rFonts w:ascii="宋体" w:hAnsi="宋体"/>
          <w:sz w:val="24"/>
          <w:u w:val="single"/>
          <w:lang w:val="zh-CN"/>
        </w:rPr>
      </w:pPr>
    </w:p>
    <w:p w14:paraId="72D222BB">
      <w:pPr>
        <w:spacing w:line="360" w:lineRule="auto"/>
        <w:ind w:firstLine="480" w:firstLineChars="200"/>
        <w:rPr>
          <w:rFonts w:ascii="宋体" w:hAnsi="宋体"/>
          <w:sz w:val="24"/>
          <w:u w:val="single"/>
          <w:lang w:val="zh-CN"/>
        </w:rPr>
      </w:pPr>
    </w:p>
    <w:p w14:paraId="526A9E53">
      <w:pPr>
        <w:pStyle w:val="24"/>
        <w:ind w:left="0" w:leftChars="0" w:firstLine="0" w:firstLineChars="0"/>
        <w:jc w:val="center"/>
        <w:rPr>
          <w:rFonts w:ascii="宋体" w:hAnsi="宋体"/>
          <w:u w:val="single"/>
          <w:lang w:val="zh-CN"/>
        </w:rPr>
      </w:pPr>
      <w:r>
        <w:rPr>
          <w:rFonts w:hint="eastAsia" w:ascii="宋体" w:hAnsi="宋体" w:cs="宋体"/>
          <w:b/>
          <w:szCs w:val="24"/>
        </w:rPr>
        <w:t>第一章 合同书</w:t>
      </w:r>
    </w:p>
    <w:p w14:paraId="022BC7D3">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rPr>
        <w:t>202</w:t>
      </w:r>
      <w:r>
        <w:rPr>
          <w:rFonts w:hint="eastAsia" w:ascii="宋体" w:hAnsi="宋体"/>
          <w:sz w:val="24"/>
          <w:u w:val="single"/>
          <w:lang w:val="en-US" w:eastAsia="zh-CN"/>
        </w:rPr>
        <w:t>4</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形式对</w:t>
      </w:r>
      <w:r>
        <w:rPr>
          <w:rFonts w:hint="eastAsia" w:ascii="宋体" w:hAnsi="宋体" w:cs="宋体"/>
          <w:sz w:val="24"/>
          <w:u w:val="single"/>
        </w:rPr>
        <w:t xml:space="preserve"> </w:t>
      </w:r>
      <w:r>
        <w:rPr>
          <w:rFonts w:hint="eastAsia" w:ascii="宋体" w:hAnsi="宋体" w:cs="宋体"/>
          <w:sz w:val="24"/>
          <w:u w:val="single"/>
          <w:lang w:eastAsia="zh-CN"/>
        </w:rPr>
        <w:t>2024年临江公司PLC、DCS通信设备以及线缆改造服务项目</w:t>
      </w:r>
      <w:r>
        <w:rPr>
          <w:rFonts w:hint="eastAsia" w:ascii="宋体" w:hAnsi="宋体" w:cs="宋体"/>
          <w:sz w:val="24"/>
          <w:u w:val="single"/>
        </w:rPr>
        <w:t xml:space="preserve"> </w:t>
      </w:r>
      <w:r>
        <w:rPr>
          <w:rFonts w:hint="eastAsia" w:ascii="宋体" w:hAnsi="宋体"/>
          <w:sz w:val="24"/>
        </w:rPr>
        <w:t>进行了采购。经</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610E7CEB">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hint="eastAsia" w:ascii="宋体" w:hAnsi="宋体"/>
          <w:sz w:val="24"/>
          <w:u w:val="single"/>
          <w:lang w:eastAsia="zh-CN"/>
        </w:rPr>
        <w:t>（</w:t>
      </w:r>
      <w:r>
        <w:rPr>
          <w:rFonts w:ascii="宋体" w:hAnsi="宋体"/>
          <w:sz w:val="24"/>
          <w:lang w:val="zh-CN"/>
        </w:rPr>
        <w:t>以下简称：甲方</w:t>
      </w:r>
      <w:r>
        <w:rPr>
          <w:rFonts w:hint="eastAsia" w:ascii="宋体" w:hAnsi="宋体"/>
          <w:sz w:val="24"/>
          <w:lang w:val="zh-CN"/>
        </w:rPr>
        <w:t>）</w:t>
      </w:r>
      <w:r>
        <w:rPr>
          <w:rFonts w:ascii="宋体" w:hAnsi="宋体"/>
          <w:sz w:val="24"/>
          <w:lang w:val="zh-CN"/>
        </w:rPr>
        <w:t>和</w:t>
      </w:r>
      <w:r>
        <w:rPr>
          <w:rFonts w:ascii="宋体" w:hAnsi="宋体"/>
          <w:sz w:val="24"/>
          <w:u w:val="single"/>
        </w:rPr>
        <w:t xml:space="preserve">  </w:t>
      </w:r>
      <w:r>
        <w:rPr>
          <w:rFonts w:hint="eastAsia" w:ascii="宋体" w:hAnsi="宋体"/>
          <w:sz w:val="24"/>
          <w:u w:val="single"/>
        </w:rPr>
        <w:t xml:space="preserve">***有限公司 </w:t>
      </w:r>
      <w:r>
        <w:rPr>
          <w:rFonts w:hint="eastAsia" w:ascii="宋体" w:hAnsi="宋体"/>
          <w:sz w:val="24"/>
          <w:u w:val="single"/>
          <w:lang w:eastAsia="zh-CN"/>
        </w:rPr>
        <w:t>（</w:t>
      </w:r>
      <w:r>
        <w:rPr>
          <w:rFonts w:ascii="宋体" w:hAnsi="宋体"/>
          <w:sz w:val="24"/>
          <w:lang w:val="zh-CN"/>
        </w:rPr>
        <w:t>以下简称：乙方</w:t>
      </w:r>
      <w:r>
        <w:rPr>
          <w:rFonts w:hint="eastAsia" w:ascii="宋体" w:hAnsi="宋体"/>
          <w:sz w:val="24"/>
          <w:lang w:val="zh-CN"/>
        </w:rPr>
        <w:t>）</w:t>
      </w:r>
      <w:r>
        <w:rPr>
          <w:rFonts w:ascii="宋体" w:hAnsi="宋体"/>
          <w:sz w:val="24"/>
          <w:lang w:val="zh-CN"/>
        </w:rPr>
        <w:t>协商一致，约定以下合同</w:t>
      </w:r>
      <w:r>
        <w:rPr>
          <w:rFonts w:hint="eastAsia" w:ascii="宋体" w:hAnsi="宋体"/>
          <w:sz w:val="24"/>
        </w:rPr>
        <w:t>条款，以兹共同遵守、全面履行。</w:t>
      </w:r>
    </w:p>
    <w:p w14:paraId="5A7299AC">
      <w:pPr>
        <w:spacing w:line="360" w:lineRule="auto"/>
        <w:ind w:firstLine="482" w:firstLineChars="200"/>
        <w:outlineLvl w:val="0"/>
        <w:rPr>
          <w:rFonts w:ascii="宋体" w:hAnsi="宋体"/>
          <w:sz w:val="24"/>
        </w:rPr>
      </w:pPr>
      <w:bookmarkStart w:id="389" w:name="_Toc19273"/>
      <w:bookmarkStart w:id="390" w:name="_Toc20421"/>
      <w:bookmarkStart w:id="391" w:name="_Toc15367"/>
      <w:bookmarkStart w:id="392" w:name="_Toc22967"/>
      <w:bookmarkStart w:id="393" w:name="_Toc28855"/>
      <w:r>
        <w:rPr>
          <w:rFonts w:hint="eastAsia" w:ascii="宋体" w:hAnsi="宋体"/>
          <w:b/>
          <w:sz w:val="24"/>
        </w:rPr>
        <w:t>一、</w:t>
      </w:r>
      <w:r>
        <w:rPr>
          <w:rFonts w:ascii="宋体" w:hAnsi="宋体"/>
          <w:b/>
          <w:sz w:val="24"/>
        </w:rPr>
        <w:t xml:space="preserve"> </w:t>
      </w:r>
      <w:r>
        <w:rPr>
          <w:rFonts w:hint="eastAsia" w:ascii="宋体" w:hAnsi="宋体"/>
          <w:b/>
          <w:sz w:val="24"/>
        </w:rPr>
        <w:t>合同组成部分</w:t>
      </w:r>
      <w:bookmarkEnd w:id="389"/>
      <w:bookmarkEnd w:id="390"/>
      <w:bookmarkEnd w:id="391"/>
      <w:bookmarkEnd w:id="392"/>
      <w:bookmarkEnd w:id="393"/>
    </w:p>
    <w:p w14:paraId="6EF63DAB">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63361740">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43A3E532">
      <w:pPr>
        <w:spacing w:line="360" w:lineRule="auto"/>
        <w:ind w:firstLine="480" w:firstLineChars="200"/>
        <w:rPr>
          <w:rFonts w:ascii="宋体" w:hAnsi="宋体"/>
          <w:sz w:val="24"/>
        </w:rPr>
      </w:pPr>
      <w:r>
        <w:rPr>
          <w:rFonts w:hint="eastAsia" w:ascii="宋体" w:hAnsi="宋体"/>
          <w:sz w:val="24"/>
        </w:rPr>
        <w:t>2.中标或者成交通知书；</w:t>
      </w:r>
    </w:p>
    <w:p w14:paraId="3B5047FF">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0D3A6465">
      <w:pPr>
        <w:spacing w:line="360" w:lineRule="auto"/>
        <w:ind w:firstLine="480" w:firstLineChars="200"/>
        <w:rPr>
          <w:rFonts w:ascii="宋体" w:hAnsi="宋体"/>
          <w:sz w:val="24"/>
        </w:rPr>
      </w:pPr>
      <w:r>
        <w:rPr>
          <w:rFonts w:hint="eastAsia" w:ascii="宋体" w:hAnsi="宋体"/>
          <w:sz w:val="24"/>
        </w:rPr>
        <w:t>4.采购文件（含澄清或者修改文件）；</w:t>
      </w:r>
    </w:p>
    <w:p w14:paraId="4EE97AD8">
      <w:pPr>
        <w:spacing w:line="360" w:lineRule="auto"/>
        <w:ind w:firstLine="480" w:firstLineChars="200"/>
        <w:rPr>
          <w:rFonts w:ascii="宋体" w:hAnsi="宋体"/>
          <w:sz w:val="24"/>
        </w:rPr>
      </w:pPr>
      <w:r>
        <w:rPr>
          <w:rFonts w:hint="eastAsia" w:ascii="宋体" w:hAnsi="宋体"/>
          <w:sz w:val="24"/>
        </w:rPr>
        <w:t>5.其他相关采购文件。</w:t>
      </w:r>
    </w:p>
    <w:p w14:paraId="7B67A4DA">
      <w:pPr>
        <w:spacing w:line="360" w:lineRule="auto"/>
        <w:ind w:firstLine="482" w:firstLineChars="200"/>
        <w:outlineLvl w:val="0"/>
        <w:rPr>
          <w:rFonts w:hint="eastAsia" w:ascii="宋体" w:hAnsi="宋体"/>
          <w:b/>
          <w:sz w:val="24"/>
        </w:rPr>
      </w:pPr>
      <w:bookmarkStart w:id="394" w:name="_Toc6773"/>
      <w:bookmarkStart w:id="395" w:name="_Toc2918"/>
      <w:bookmarkStart w:id="396" w:name="_Toc6311"/>
      <w:bookmarkStart w:id="397" w:name="_Toc18585"/>
      <w:bookmarkStart w:id="398" w:name="_Toc22185"/>
      <w:r>
        <w:rPr>
          <w:rFonts w:hint="eastAsia" w:ascii="宋体" w:hAnsi="宋体"/>
          <w:b/>
          <w:sz w:val="24"/>
        </w:rPr>
        <w:t>二、合同标的</w:t>
      </w:r>
      <w:bookmarkEnd w:id="394"/>
      <w:bookmarkEnd w:id="395"/>
      <w:bookmarkEnd w:id="396"/>
      <w:bookmarkEnd w:id="397"/>
      <w:bookmarkEnd w:id="398"/>
      <w:r>
        <w:rPr>
          <w:rFonts w:hint="eastAsia" w:ascii="宋体" w:hAnsi="宋体"/>
          <w:b/>
          <w:sz w:val="24"/>
        </w:rPr>
        <w:t>及价款</w:t>
      </w:r>
    </w:p>
    <w:p w14:paraId="3C5250FF">
      <w:pPr>
        <w:spacing w:line="360" w:lineRule="auto"/>
        <w:ind w:firstLine="480" w:firstLineChars="200"/>
        <w:rPr>
          <w:rFonts w:ascii="宋体" w:hAnsi="宋体"/>
          <w:sz w:val="24"/>
        </w:rPr>
      </w:pPr>
      <w:r>
        <w:rPr>
          <w:rFonts w:hint="eastAsia" w:ascii="宋体" w:hAnsi="宋体" w:cs="宋体"/>
          <w:sz w:val="24"/>
        </w:rPr>
        <w:t>本合同总价（含税）为：￥</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元人民币），其中服务费￥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b/>
          <w:bCs/>
          <w:sz w:val="24"/>
          <w:u w:val="single"/>
          <w:lang w:val="en-US" w:eastAsia="zh-CN"/>
        </w:rPr>
        <w:t xml:space="preserve">  </w:t>
      </w:r>
      <w:r>
        <w:rPr>
          <w:rFonts w:hint="eastAsia" w:ascii="宋体" w:hAnsi="宋体"/>
          <w:b/>
          <w:bCs/>
          <w:sz w:val="24"/>
          <w:u w:val="single"/>
        </w:rPr>
        <w:t xml:space="preserve"> </w:t>
      </w:r>
      <w:r>
        <w:rPr>
          <w:rFonts w:hint="eastAsia" w:ascii="宋体" w:hAnsi="宋体"/>
          <w:sz w:val="24"/>
        </w:rPr>
        <w:t xml:space="preserve"> %；货物</w:t>
      </w:r>
      <w:r>
        <w:rPr>
          <w:rFonts w:hint="eastAsia" w:ascii="宋体" w:hAnsi="宋体" w:cs="宋体"/>
          <w:sz w:val="24"/>
        </w:rPr>
        <w:t>￥</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p>
    <w:p w14:paraId="6033D098">
      <w:pPr>
        <w:spacing w:line="360" w:lineRule="auto"/>
        <w:ind w:firstLine="480" w:firstLineChars="200"/>
        <w:rPr>
          <w:rFonts w:ascii="宋体" w:hAnsi="宋体"/>
          <w:sz w:val="24"/>
        </w:rPr>
      </w:pPr>
      <w:r>
        <w:rPr>
          <w:rFonts w:hint="eastAsia" w:ascii="宋体" w:hAnsi="宋体" w:cs="宋体"/>
          <w:sz w:val="24"/>
        </w:rPr>
        <w:t>1.服务费采用以下第</w:t>
      </w:r>
      <w:r>
        <w:rPr>
          <w:rFonts w:hint="eastAsia" w:ascii="宋体" w:hAnsi="宋体" w:cs="宋体"/>
          <w:sz w:val="24"/>
          <w:u w:val="single"/>
        </w:rPr>
        <w:t xml:space="preserve"> </w:t>
      </w:r>
      <w:r>
        <w:rPr>
          <w:rFonts w:hint="eastAsia" w:ascii="宋体" w:hAnsi="宋体" w:cs="宋体"/>
          <w:sz w:val="24"/>
          <w:u w:val="single"/>
          <w:lang w:val="en-US" w:eastAsia="zh-CN"/>
        </w:rPr>
        <w:t xml:space="preserve"> （1） </w:t>
      </w:r>
      <w:r>
        <w:rPr>
          <w:rFonts w:hint="eastAsia" w:ascii="宋体" w:hAnsi="宋体" w:cs="宋体"/>
          <w:sz w:val="24"/>
          <w:u w:val="single"/>
        </w:rPr>
        <w:t xml:space="preserve"> </w:t>
      </w:r>
      <w:r>
        <w:rPr>
          <w:rFonts w:hint="eastAsia" w:ascii="宋体" w:hAnsi="宋体" w:cs="宋体"/>
          <w:sz w:val="24"/>
        </w:rPr>
        <w:t>条款规定的计价方式计价。</w:t>
      </w:r>
    </w:p>
    <w:p w14:paraId="6E893000">
      <w:pPr>
        <w:spacing w:line="360" w:lineRule="auto"/>
        <w:ind w:firstLine="480" w:firstLineChars="200"/>
        <w:rPr>
          <w:rFonts w:ascii="宋体" w:hAnsi="宋体"/>
          <w:sz w:val="24"/>
          <w:u w:val="single"/>
        </w:rPr>
      </w:pPr>
      <w:r>
        <w:rPr>
          <w:rFonts w:hint="eastAsia" w:ascii="宋体" w:hAnsi="宋体"/>
          <w:sz w:val="24"/>
        </w:rPr>
        <w:t>（1）总价合同，</w:t>
      </w:r>
      <w:r>
        <w:rPr>
          <w:rFonts w:ascii="宋体" w:hAnsi="宋体"/>
          <w:sz w:val="24"/>
        </w:rPr>
        <w:t>本合同总价</w:t>
      </w:r>
      <w:r>
        <w:rPr>
          <w:rFonts w:hint="eastAsia" w:ascii="宋体" w:hAnsi="宋体"/>
          <w:sz w:val="24"/>
        </w:rPr>
        <w:t>（含税）</w:t>
      </w:r>
      <w:r>
        <w:rPr>
          <w:rFonts w:ascii="宋体" w:hAnsi="宋体"/>
          <w:sz w:val="24"/>
        </w:rPr>
        <w:t>为</w:t>
      </w:r>
      <w:r>
        <w:rPr>
          <w:rFonts w:hint="eastAsia" w:ascii="宋体" w:hAnsi="宋体"/>
          <w:sz w:val="24"/>
        </w:rPr>
        <w:t>：￥</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元</w:t>
      </w:r>
      <w:r>
        <w:rPr>
          <w:rFonts w:hint="eastAsia" w:ascii="宋体" w:hAnsi="宋体"/>
          <w:sz w:val="24"/>
        </w:rPr>
        <w:t>（大写：</w:t>
      </w:r>
      <w:r>
        <w:rPr>
          <w:rFonts w:ascii="宋体" w:hAnsi="宋体"/>
          <w:sz w:val="24"/>
          <w:u w:val="single"/>
        </w:rPr>
        <w:t xml:space="preserve"> </w:t>
      </w:r>
      <w:r>
        <w:rPr>
          <w:rFonts w:hint="eastAsia" w:ascii="宋体" w:hAnsi="宋体"/>
          <w:sz w:val="24"/>
          <w:u w:val="single"/>
          <w:lang w:val="en-US" w:eastAsia="zh-CN"/>
        </w:rPr>
        <w:t xml:space="preserve"> </w:t>
      </w:r>
      <w:r>
        <w:rPr>
          <w:rFonts w:ascii="宋体" w:hAnsi="宋体"/>
          <w:sz w:val="24"/>
          <w:u w:val="single"/>
        </w:rPr>
        <w:t xml:space="preserve">  </w:t>
      </w:r>
      <w:r>
        <w:rPr>
          <w:rFonts w:hint="eastAsia" w:ascii="宋体" w:hAnsi="宋体"/>
          <w:sz w:val="24"/>
        </w:rPr>
        <w:t>元人民币），税率为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 xml:space="preserve"> %，</w:t>
      </w:r>
      <w:r>
        <w:rPr>
          <w:rFonts w:hint="eastAsia" w:ascii="宋体" w:hAnsi="宋体" w:cs="宋体"/>
          <w:sz w:val="24"/>
        </w:rPr>
        <w:t>单价和总价中均包括了服务</w:t>
      </w:r>
      <w:r>
        <w:rPr>
          <w:rFonts w:hint="eastAsia" w:ascii="宋体" w:hAnsi="宋体" w:cs="宋体"/>
          <w:sz w:val="24"/>
          <w:lang w:val="en-US" w:eastAsia="zh-CN"/>
        </w:rPr>
        <w:t>费</w:t>
      </w:r>
      <w:r>
        <w:rPr>
          <w:rFonts w:hint="eastAsia" w:ascii="宋体" w:hAnsi="宋体" w:cs="宋体"/>
          <w:sz w:val="24"/>
        </w:rPr>
        <w:t>、</w:t>
      </w:r>
      <w:r>
        <w:rPr>
          <w:rFonts w:hint="eastAsia" w:ascii="宋体" w:hAnsi="宋体" w:cs="宋体"/>
          <w:sz w:val="24"/>
          <w:lang w:val="en-US" w:eastAsia="zh-CN"/>
        </w:rPr>
        <w:t>材料或者设备费、</w:t>
      </w:r>
      <w:r>
        <w:rPr>
          <w:rFonts w:hint="eastAsia" w:ascii="宋体" w:hAnsi="宋体" w:cs="宋体"/>
          <w:sz w:val="24"/>
        </w:rPr>
        <w:t>运费、安装调试费、人工费、</w:t>
      </w:r>
      <w:r>
        <w:rPr>
          <w:rFonts w:hint="eastAsia" w:ascii="宋体" w:hAnsi="宋体" w:cs="宋体"/>
          <w:sz w:val="24"/>
          <w:lang w:eastAsia="zh-CN"/>
        </w:rPr>
        <w:t>税费</w:t>
      </w:r>
      <w:r>
        <w:rPr>
          <w:rFonts w:hint="eastAsia" w:ascii="宋体" w:hAnsi="宋体" w:cs="宋体"/>
          <w:sz w:val="24"/>
        </w:rPr>
        <w:t>、杂费等所有费用，</w:t>
      </w:r>
      <w:r>
        <w:rPr>
          <w:rFonts w:ascii="宋体" w:hAnsi="宋体" w:cs="宋体"/>
          <w:sz w:val="24"/>
        </w:rPr>
        <w:t>该价格已包含甲方为履行本合同所需的全部费用，未</w:t>
      </w:r>
      <w:r>
        <w:rPr>
          <w:rFonts w:hint="eastAsia" w:ascii="宋体" w:hAnsi="宋体" w:cs="宋体"/>
          <w:sz w:val="24"/>
          <w:lang w:eastAsia="zh-CN"/>
        </w:rPr>
        <w:t>列明</w:t>
      </w:r>
      <w:r>
        <w:rPr>
          <w:rFonts w:ascii="宋体" w:hAnsi="宋体" w:cs="宋体"/>
          <w:sz w:val="24"/>
        </w:rPr>
        <w:t>的分项视为优惠</w:t>
      </w:r>
      <w:r>
        <w:rPr>
          <w:rFonts w:hint="eastAsia" w:ascii="宋体" w:hAnsi="宋体" w:cs="宋体"/>
          <w:sz w:val="24"/>
          <w:lang w:eastAsia="zh-CN"/>
        </w:rPr>
        <w:t>，</w:t>
      </w:r>
      <w:r>
        <w:rPr>
          <w:rFonts w:hint="eastAsia" w:ascii="宋体" w:hAnsi="宋体" w:cs="宋体"/>
          <w:sz w:val="24"/>
        </w:rPr>
        <w:t>本合同履行中，甲方不再另行支付任何费用。</w:t>
      </w:r>
    </w:p>
    <w:p w14:paraId="62C55F50">
      <w:pPr>
        <w:spacing w:line="360" w:lineRule="auto"/>
        <w:ind w:firstLine="480" w:firstLineChars="200"/>
        <w:rPr>
          <w:rFonts w:hint="eastAsia" w:ascii="宋体" w:hAnsi="宋体" w:cs="宋体"/>
          <w:sz w:val="24"/>
        </w:rPr>
      </w:pPr>
      <w:r>
        <w:rPr>
          <w:rFonts w:hint="eastAsia" w:ascii="宋体" w:hAnsi="宋体"/>
          <w:bCs/>
          <w:sz w:val="24"/>
        </w:rPr>
        <w:t>（2）单价合同，</w:t>
      </w:r>
      <w:r>
        <w:rPr>
          <w:rFonts w:hint="eastAsia" w:ascii="宋体" w:hAnsi="宋体"/>
          <w:sz w:val="24"/>
        </w:rPr>
        <w:t>在合同履行期间内，根据实际完成的工作量据实按分项单价结算，但结算总价上限不得超过预算金额或者双方确定的金额￥</w:t>
      </w:r>
      <w:r>
        <w:rPr>
          <w:rFonts w:ascii="宋体" w:hAnsi="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rPr>
        <w:t>元（大写：</w:t>
      </w:r>
      <w:r>
        <w:rPr>
          <w:rFonts w:hint="eastAsia" w:ascii="宋体" w:hAnsi="宋体" w:cs="宋体"/>
          <w:sz w:val="24"/>
          <w:u w:val="single"/>
          <w:lang w:val="en-US" w:eastAsia="zh-CN"/>
        </w:rPr>
        <w:t xml:space="preserve">    </w:t>
      </w:r>
      <w:r>
        <w:rPr>
          <w:rFonts w:ascii="宋体" w:hAnsi="宋体"/>
          <w:sz w:val="24"/>
          <w:u w:val="single"/>
        </w:rPr>
        <w:t xml:space="preserve"> </w:t>
      </w:r>
      <w:r>
        <w:rPr>
          <w:rFonts w:hint="eastAsia" w:ascii="宋体" w:hAnsi="宋体"/>
          <w:sz w:val="24"/>
        </w:rPr>
        <w:t>元人民币），该分项价格已包含甲方为履行本合同所需的全部费用，未</w:t>
      </w:r>
      <w:r>
        <w:rPr>
          <w:rFonts w:hint="eastAsia" w:ascii="宋体" w:hAnsi="宋体"/>
          <w:sz w:val="24"/>
          <w:lang w:eastAsia="zh-CN"/>
        </w:rPr>
        <w:t>列明</w:t>
      </w:r>
      <w:r>
        <w:rPr>
          <w:rFonts w:hint="eastAsia" w:ascii="宋体" w:hAnsi="宋体"/>
          <w:sz w:val="24"/>
        </w:rPr>
        <w:t>的分项视为优惠</w:t>
      </w:r>
      <w:r>
        <w:rPr>
          <w:rFonts w:hint="eastAsia" w:ascii="宋体" w:hAnsi="宋体"/>
          <w:sz w:val="24"/>
          <w:lang w:eastAsia="zh-CN"/>
        </w:rPr>
        <w:t>，</w:t>
      </w:r>
      <w:r>
        <w:rPr>
          <w:rFonts w:hint="eastAsia" w:ascii="宋体" w:hAnsi="宋体"/>
          <w:sz w:val="24"/>
        </w:rPr>
        <w:t>本合同履行中，</w:t>
      </w:r>
      <w:r>
        <w:rPr>
          <w:rFonts w:hint="eastAsia" w:ascii="宋体" w:hAnsi="宋体"/>
          <w:sz w:val="24"/>
          <w:lang w:val="en-US" w:eastAsia="zh-CN"/>
        </w:rPr>
        <w:t>合同单价不作调整，</w:t>
      </w:r>
      <w:r>
        <w:rPr>
          <w:rFonts w:hint="eastAsia" w:ascii="宋体" w:hAnsi="宋体"/>
          <w:sz w:val="24"/>
        </w:rPr>
        <w:t>甲方不再另行支付任何费用。分项清单如下：</w:t>
      </w:r>
      <w:r>
        <w:rPr>
          <w:rFonts w:hint="eastAsia" w:ascii="宋体" w:hAnsi="宋体" w:cs="宋体"/>
          <w:sz w:val="24"/>
        </w:rPr>
        <w:t xml:space="preserve"> </w:t>
      </w:r>
    </w:p>
    <w:tbl>
      <w:tblPr>
        <w:tblStyle w:val="15"/>
        <w:tblW w:w="8890" w:type="dxa"/>
        <w:tblInd w:w="96" w:type="dxa"/>
        <w:tblLayout w:type="fixed"/>
        <w:tblCellMar>
          <w:top w:w="0" w:type="dxa"/>
          <w:left w:w="108" w:type="dxa"/>
          <w:bottom w:w="0" w:type="dxa"/>
          <w:right w:w="108" w:type="dxa"/>
        </w:tblCellMar>
      </w:tblPr>
      <w:tblGrid>
        <w:gridCol w:w="578"/>
        <w:gridCol w:w="1517"/>
        <w:gridCol w:w="3174"/>
        <w:gridCol w:w="666"/>
        <w:gridCol w:w="741"/>
        <w:gridCol w:w="774"/>
        <w:gridCol w:w="795"/>
        <w:gridCol w:w="645"/>
      </w:tblGrid>
      <w:tr w14:paraId="643F87A6">
        <w:tblPrEx>
          <w:tblCellMar>
            <w:top w:w="0" w:type="dxa"/>
            <w:left w:w="108" w:type="dxa"/>
            <w:bottom w:w="0" w:type="dxa"/>
            <w:right w:w="108" w:type="dxa"/>
          </w:tblCellMar>
        </w:tblPrEx>
        <w:trPr>
          <w:trHeight w:val="561"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81FF4F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序号</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5B229BD8">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服务项目</w:t>
            </w: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427A407">
            <w:pPr>
              <w:widowControl/>
              <w:jc w:val="center"/>
              <w:textAlignment w:val="center"/>
              <w:rPr>
                <w:rFonts w:hint="eastAsia" w:ascii="宋体" w:hAnsi="宋体" w:cs="宋体"/>
                <w:sz w:val="20"/>
                <w:szCs w:val="20"/>
              </w:rPr>
            </w:pPr>
            <w:r>
              <w:rPr>
                <w:rFonts w:hint="eastAsia" w:ascii="宋体" w:hAnsi="宋体" w:cs="宋体"/>
                <w:sz w:val="20"/>
                <w:szCs w:val="20"/>
                <w:lang w:val="en-US" w:eastAsia="zh-CN"/>
              </w:rPr>
              <w:t>服务</w:t>
            </w:r>
            <w:r>
              <w:rPr>
                <w:rFonts w:hint="eastAsia" w:ascii="宋体" w:hAnsi="宋体" w:cs="宋体"/>
                <w:kern w:val="0"/>
                <w:sz w:val="20"/>
                <w:szCs w:val="20"/>
                <w:lang w:bidi="ar"/>
              </w:rPr>
              <w:t>内容</w:t>
            </w:r>
          </w:p>
        </w:tc>
        <w:tc>
          <w:tcPr>
            <w:tcW w:w="666" w:type="dxa"/>
            <w:tcBorders>
              <w:top w:val="single" w:color="000000" w:sz="4" w:space="0"/>
              <w:left w:val="single" w:color="000000" w:sz="4" w:space="0"/>
              <w:bottom w:val="single" w:color="000000" w:sz="4" w:space="0"/>
              <w:right w:val="single" w:color="000000" w:sz="4" w:space="0"/>
            </w:tcBorders>
            <w:noWrap/>
            <w:vAlign w:val="center"/>
          </w:tcPr>
          <w:p w14:paraId="1BA29E43">
            <w:pPr>
              <w:widowControl/>
              <w:jc w:val="center"/>
              <w:textAlignment w:val="center"/>
              <w:rPr>
                <w:rFonts w:hint="eastAsia" w:ascii="宋体" w:hAnsi="宋体" w:cs="宋体"/>
                <w:sz w:val="20"/>
                <w:szCs w:val="20"/>
              </w:rPr>
            </w:pPr>
            <w:r>
              <w:rPr>
                <w:rFonts w:hint="eastAsia" w:ascii="宋体" w:hAnsi="宋体" w:cs="宋体"/>
                <w:kern w:val="0"/>
                <w:sz w:val="20"/>
                <w:szCs w:val="20"/>
                <w:lang w:bidi="ar"/>
              </w:rPr>
              <w:t>单位</w:t>
            </w: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F63C399">
            <w:pPr>
              <w:widowControl/>
              <w:jc w:val="center"/>
              <w:textAlignment w:val="center"/>
              <w:rPr>
                <w:rFonts w:hint="default" w:ascii="宋体" w:hAnsi="宋体" w:cs="宋体" w:eastAsiaTheme="minorEastAsia"/>
                <w:sz w:val="20"/>
                <w:szCs w:val="20"/>
                <w:lang w:val="en-US" w:eastAsia="zh-CN"/>
              </w:rPr>
            </w:pPr>
            <w:r>
              <w:rPr>
                <w:rFonts w:hint="eastAsia" w:ascii="宋体" w:hAnsi="宋体" w:cs="宋体"/>
                <w:sz w:val="20"/>
                <w:szCs w:val="20"/>
                <w:lang w:val="en-US" w:eastAsia="zh-CN"/>
              </w:rPr>
              <w:t>数量</w:t>
            </w: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AA01CC4">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单价（元）</w:t>
            </w: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445927B">
            <w:pPr>
              <w:widowControl/>
              <w:jc w:val="center"/>
              <w:textAlignment w:val="center"/>
              <w:rPr>
                <w:rFonts w:hint="eastAsia" w:ascii="宋体" w:hAnsi="宋体" w:cs="宋体"/>
                <w:kern w:val="0"/>
                <w:sz w:val="20"/>
                <w:szCs w:val="20"/>
                <w:lang w:bidi="ar"/>
              </w:rPr>
            </w:pPr>
            <w:r>
              <w:rPr>
                <w:rFonts w:hint="eastAsia" w:ascii="宋体" w:hAnsi="宋体" w:cs="宋体"/>
                <w:kern w:val="0"/>
                <w:sz w:val="20"/>
                <w:szCs w:val="20"/>
                <w:lang w:bidi="ar"/>
              </w:rPr>
              <w:t>金额（元）</w:t>
            </w: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381B492">
            <w:pPr>
              <w:widowControl/>
              <w:jc w:val="center"/>
              <w:textAlignment w:val="center"/>
              <w:rPr>
                <w:rFonts w:ascii="宋体" w:hAnsi="宋体" w:cs="宋体"/>
                <w:kern w:val="0"/>
                <w:sz w:val="20"/>
                <w:szCs w:val="20"/>
                <w:lang w:bidi="ar"/>
              </w:rPr>
            </w:pPr>
            <w:r>
              <w:rPr>
                <w:rFonts w:hint="eastAsia" w:ascii="宋体" w:hAnsi="宋体" w:cs="宋体"/>
                <w:kern w:val="0"/>
                <w:sz w:val="20"/>
                <w:szCs w:val="20"/>
                <w:lang w:bidi="ar"/>
              </w:rPr>
              <w:t>备注</w:t>
            </w:r>
          </w:p>
        </w:tc>
      </w:tr>
      <w:tr w14:paraId="0E22942F">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D82FAAE">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1</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CE3C42E">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20AD7C0">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0D85D15">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DD8820A">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67F1673">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7406485">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7142D672">
            <w:pPr>
              <w:widowControl/>
              <w:jc w:val="center"/>
              <w:textAlignment w:val="center"/>
              <w:rPr>
                <w:rFonts w:ascii="宋体" w:hAnsi="宋体" w:cs="宋体"/>
                <w:kern w:val="0"/>
                <w:sz w:val="20"/>
                <w:szCs w:val="20"/>
                <w:lang w:bidi="ar"/>
              </w:rPr>
            </w:pPr>
          </w:p>
        </w:tc>
      </w:tr>
      <w:tr w14:paraId="19C08AE6">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DC4216B">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2</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5415DFF">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60D44F7">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2E545EAA">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AE244FD">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460BC45B">
            <w:pPr>
              <w:widowControl/>
              <w:jc w:val="center"/>
              <w:textAlignment w:val="center"/>
              <w:rPr>
                <w:rFonts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1070BE8">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530D0B3">
            <w:pPr>
              <w:widowControl/>
              <w:jc w:val="center"/>
              <w:textAlignment w:val="center"/>
              <w:rPr>
                <w:rFonts w:hint="eastAsia" w:ascii="宋体" w:hAnsi="宋体" w:cs="宋体"/>
                <w:kern w:val="0"/>
                <w:sz w:val="20"/>
                <w:szCs w:val="20"/>
                <w:lang w:bidi="ar"/>
              </w:rPr>
            </w:pPr>
          </w:p>
        </w:tc>
      </w:tr>
      <w:tr w14:paraId="2DA6F6DA">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38722763">
            <w:pPr>
              <w:widowControl/>
              <w:jc w:val="center"/>
              <w:textAlignment w:val="center"/>
              <w:rPr>
                <w:rFonts w:hint="eastAsia" w:ascii="宋体" w:hAnsi="宋体" w:cs="宋体" w:eastAsiaTheme="minorEastAsia"/>
                <w:sz w:val="20"/>
                <w:szCs w:val="20"/>
                <w:lang w:val="en-US" w:eastAsia="zh-CN"/>
              </w:rPr>
            </w:pPr>
            <w:r>
              <w:rPr>
                <w:rFonts w:hint="eastAsia" w:ascii="宋体" w:hAnsi="宋体" w:cs="宋体"/>
                <w:sz w:val="20"/>
                <w:szCs w:val="20"/>
                <w:lang w:val="en-US" w:eastAsia="zh-CN"/>
              </w:rPr>
              <w:t>3</w:t>
            </w: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D4BDF2D">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C7E2B84">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02874FA0">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F6060E4">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E7ABC6E">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2D9094D">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5E64F86">
            <w:pPr>
              <w:widowControl/>
              <w:jc w:val="center"/>
              <w:textAlignment w:val="center"/>
              <w:rPr>
                <w:rFonts w:hint="eastAsia" w:ascii="宋体" w:hAnsi="宋体" w:cs="宋体"/>
                <w:kern w:val="0"/>
                <w:sz w:val="20"/>
                <w:szCs w:val="20"/>
                <w:lang w:bidi="ar"/>
              </w:rPr>
            </w:pPr>
          </w:p>
        </w:tc>
      </w:tr>
      <w:tr w14:paraId="076AAF4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B99427C">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174FF14">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06A27220">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B37E29C">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346B04CD">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0CF34ED">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1E94DC3">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6E589806">
            <w:pPr>
              <w:widowControl/>
              <w:jc w:val="center"/>
              <w:textAlignment w:val="center"/>
              <w:rPr>
                <w:rFonts w:hint="eastAsia" w:ascii="宋体" w:hAnsi="宋体" w:cs="宋体"/>
                <w:kern w:val="0"/>
                <w:sz w:val="20"/>
                <w:szCs w:val="20"/>
                <w:lang w:bidi="ar"/>
              </w:rPr>
            </w:pPr>
          </w:p>
        </w:tc>
      </w:tr>
      <w:tr w14:paraId="730ABC8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29533037">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1EFFE98">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2FFB892">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B50160D">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21E5E71F">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5DCFB555">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0A61260">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C1C4CD1">
            <w:pPr>
              <w:widowControl/>
              <w:jc w:val="center"/>
              <w:textAlignment w:val="center"/>
              <w:rPr>
                <w:rFonts w:hint="eastAsia" w:ascii="宋体" w:hAnsi="宋体" w:cs="宋体"/>
                <w:kern w:val="0"/>
                <w:sz w:val="20"/>
                <w:szCs w:val="20"/>
                <w:lang w:bidi="ar"/>
              </w:rPr>
            </w:pPr>
          </w:p>
        </w:tc>
      </w:tr>
      <w:tr w14:paraId="200CDFF2">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3D3CB7B">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CD3E2DB">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635D9F6C">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305ED7D1">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01883780">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33F9BBA3">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5A1CDEC">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17BA2E8">
            <w:pPr>
              <w:widowControl/>
              <w:jc w:val="center"/>
              <w:textAlignment w:val="center"/>
              <w:rPr>
                <w:rFonts w:hint="eastAsia" w:ascii="宋体" w:hAnsi="宋体" w:cs="宋体"/>
                <w:kern w:val="0"/>
                <w:sz w:val="20"/>
                <w:szCs w:val="20"/>
                <w:lang w:bidi="ar"/>
              </w:rPr>
            </w:pPr>
          </w:p>
        </w:tc>
      </w:tr>
      <w:tr w14:paraId="6CDB5566">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61B020E">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3E10016B">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2B7985A7">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8A893C2">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50333F2C">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6BF47FE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4BD3F74">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1A927408">
            <w:pPr>
              <w:widowControl/>
              <w:jc w:val="center"/>
              <w:textAlignment w:val="center"/>
              <w:rPr>
                <w:rFonts w:hint="eastAsia" w:ascii="宋体" w:hAnsi="宋体" w:cs="宋体"/>
                <w:kern w:val="0"/>
                <w:sz w:val="20"/>
                <w:szCs w:val="20"/>
                <w:lang w:bidi="ar"/>
              </w:rPr>
            </w:pPr>
          </w:p>
        </w:tc>
      </w:tr>
      <w:tr w14:paraId="2393CF7D">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467C2F7D">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0516AF5F">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1C182CC">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606ADAB0">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12290A1D">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00470F67">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AFA9CF0">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A4048B3">
            <w:pPr>
              <w:widowControl/>
              <w:jc w:val="center"/>
              <w:textAlignment w:val="center"/>
              <w:rPr>
                <w:rFonts w:hint="eastAsia" w:ascii="宋体" w:hAnsi="宋体" w:cs="宋体"/>
                <w:kern w:val="0"/>
                <w:sz w:val="20"/>
                <w:szCs w:val="20"/>
                <w:lang w:bidi="ar"/>
              </w:rPr>
            </w:pPr>
          </w:p>
        </w:tc>
      </w:tr>
      <w:tr w14:paraId="31A839A5">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5E19C5EB">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2496D42E">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5E350341">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1D75527B">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1061E9B">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7E4E1112">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755C6E4">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23DA8095">
            <w:pPr>
              <w:widowControl/>
              <w:jc w:val="center"/>
              <w:textAlignment w:val="center"/>
              <w:rPr>
                <w:rFonts w:hint="eastAsia" w:ascii="宋体" w:hAnsi="宋体" w:cs="宋体"/>
                <w:kern w:val="0"/>
                <w:sz w:val="20"/>
                <w:szCs w:val="20"/>
                <w:lang w:bidi="ar"/>
              </w:rPr>
            </w:pPr>
          </w:p>
        </w:tc>
      </w:tr>
      <w:tr w14:paraId="1CC9058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6639AFB">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8C22D56">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3B3D5A2E">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729BD8F0">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70DC7195">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1EB703A0">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3F4A76A">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517868AC">
            <w:pPr>
              <w:widowControl/>
              <w:jc w:val="center"/>
              <w:textAlignment w:val="center"/>
              <w:rPr>
                <w:rFonts w:hint="eastAsia" w:ascii="宋体" w:hAnsi="宋体" w:cs="宋体"/>
                <w:kern w:val="0"/>
                <w:sz w:val="20"/>
                <w:szCs w:val="20"/>
                <w:lang w:bidi="ar"/>
              </w:rPr>
            </w:pPr>
          </w:p>
        </w:tc>
      </w:tr>
      <w:tr w14:paraId="6C590C61">
        <w:tblPrEx>
          <w:tblCellMar>
            <w:top w:w="0" w:type="dxa"/>
            <w:left w:w="108" w:type="dxa"/>
            <w:bottom w:w="0" w:type="dxa"/>
            <w:right w:w="108" w:type="dxa"/>
          </w:tblCellMar>
        </w:tblPrEx>
        <w:trPr>
          <w:trHeight w:val="414"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14:paraId="08971478">
            <w:pPr>
              <w:widowControl/>
              <w:jc w:val="center"/>
              <w:textAlignment w:val="center"/>
              <w:rPr>
                <w:rFonts w:hint="eastAsia" w:ascii="宋体" w:hAnsi="宋体" w:cs="宋体"/>
                <w:sz w:val="20"/>
                <w:szCs w:val="20"/>
              </w:rPr>
            </w:pPr>
          </w:p>
        </w:tc>
        <w:tc>
          <w:tcPr>
            <w:tcW w:w="1517" w:type="dxa"/>
            <w:tcBorders>
              <w:top w:val="single" w:color="000000" w:sz="4" w:space="0"/>
              <w:left w:val="single" w:color="000000" w:sz="4" w:space="0"/>
              <w:bottom w:val="single" w:color="000000" w:sz="4" w:space="0"/>
              <w:right w:val="single" w:color="000000" w:sz="4" w:space="0"/>
            </w:tcBorders>
            <w:noWrap/>
            <w:vAlign w:val="center"/>
          </w:tcPr>
          <w:p w14:paraId="45E7B010">
            <w:pPr>
              <w:widowControl/>
              <w:jc w:val="center"/>
              <w:textAlignment w:val="center"/>
              <w:rPr>
                <w:rFonts w:hint="eastAsia" w:ascii="宋体" w:hAnsi="宋体" w:cs="宋体"/>
                <w:sz w:val="20"/>
                <w:szCs w:val="20"/>
              </w:rPr>
            </w:pPr>
          </w:p>
        </w:tc>
        <w:tc>
          <w:tcPr>
            <w:tcW w:w="3174" w:type="dxa"/>
            <w:tcBorders>
              <w:top w:val="single" w:color="000000" w:sz="4" w:space="0"/>
              <w:left w:val="single" w:color="000000" w:sz="4" w:space="0"/>
              <w:bottom w:val="single" w:color="000000" w:sz="4" w:space="0"/>
              <w:right w:val="single" w:color="000000" w:sz="4" w:space="0"/>
            </w:tcBorders>
            <w:noWrap/>
            <w:vAlign w:val="center"/>
          </w:tcPr>
          <w:p w14:paraId="75E4D09F">
            <w:pPr>
              <w:widowControl/>
              <w:jc w:val="center"/>
              <w:textAlignment w:val="center"/>
              <w:rPr>
                <w:rFonts w:hint="eastAsia" w:ascii="宋体" w:hAnsi="宋体" w:cs="宋体"/>
                <w:sz w:val="20"/>
                <w:szCs w:val="20"/>
              </w:rPr>
            </w:pPr>
          </w:p>
        </w:tc>
        <w:tc>
          <w:tcPr>
            <w:tcW w:w="666" w:type="dxa"/>
            <w:tcBorders>
              <w:top w:val="single" w:color="000000" w:sz="4" w:space="0"/>
              <w:left w:val="single" w:color="000000" w:sz="4" w:space="0"/>
              <w:bottom w:val="single" w:color="000000" w:sz="4" w:space="0"/>
              <w:right w:val="single" w:color="000000" w:sz="4" w:space="0"/>
            </w:tcBorders>
            <w:noWrap w:val="0"/>
            <w:vAlign w:val="center"/>
          </w:tcPr>
          <w:p w14:paraId="559AC0F6">
            <w:pPr>
              <w:widowControl/>
              <w:jc w:val="center"/>
              <w:textAlignment w:val="center"/>
              <w:rPr>
                <w:rFonts w:hint="eastAsia" w:ascii="宋体" w:hAnsi="宋体" w:cs="宋体"/>
                <w:sz w:val="20"/>
                <w:szCs w:val="20"/>
              </w:rPr>
            </w:pPr>
          </w:p>
        </w:tc>
        <w:tc>
          <w:tcPr>
            <w:tcW w:w="741" w:type="dxa"/>
            <w:tcBorders>
              <w:top w:val="single" w:color="000000" w:sz="4" w:space="0"/>
              <w:left w:val="single" w:color="000000" w:sz="4" w:space="0"/>
              <w:bottom w:val="single" w:color="000000" w:sz="4" w:space="0"/>
              <w:right w:val="single" w:color="000000" w:sz="4" w:space="0"/>
            </w:tcBorders>
            <w:noWrap/>
            <w:vAlign w:val="center"/>
          </w:tcPr>
          <w:p w14:paraId="68AF84F2">
            <w:pPr>
              <w:widowControl/>
              <w:jc w:val="center"/>
              <w:textAlignment w:val="center"/>
              <w:rPr>
                <w:rFonts w:hint="eastAsia" w:ascii="宋体" w:hAnsi="宋体" w:cs="宋体"/>
                <w:sz w:val="20"/>
                <w:szCs w:val="20"/>
              </w:rPr>
            </w:pPr>
          </w:p>
        </w:tc>
        <w:tc>
          <w:tcPr>
            <w:tcW w:w="774" w:type="dxa"/>
            <w:tcBorders>
              <w:top w:val="single" w:color="000000" w:sz="4" w:space="0"/>
              <w:left w:val="single" w:color="000000" w:sz="4" w:space="0"/>
              <w:bottom w:val="single" w:color="000000" w:sz="4" w:space="0"/>
              <w:right w:val="single" w:color="000000" w:sz="4" w:space="0"/>
            </w:tcBorders>
            <w:noWrap/>
            <w:vAlign w:val="center"/>
          </w:tcPr>
          <w:p w14:paraId="2DAB8EEF">
            <w:pPr>
              <w:widowControl/>
              <w:jc w:val="center"/>
              <w:textAlignment w:val="center"/>
              <w:rPr>
                <w:rFonts w:hint="eastAsia" w:ascii="宋体" w:hAnsi="宋体" w:cs="宋体"/>
                <w:kern w:val="0"/>
                <w:sz w:val="20"/>
                <w:szCs w:val="20"/>
                <w:lang w:bidi="ar"/>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12130727">
            <w:pPr>
              <w:widowControl/>
              <w:jc w:val="center"/>
              <w:textAlignment w:val="center"/>
              <w:rPr>
                <w:rFonts w:hint="eastAsia" w:ascii="宋体" w:hAnsi="宋体" w:cs="宋体"/>
                <w:kern w:val="0"/>
                <w:sz w:val="20"/>
                <w:szCs w:val="20"/>
                <w:lang w:bidi="ar"/>
              </w:rPr>
            </w:pPr>
          </w:p>
        </w:tc>
        <w:tc>
          <w:tcPr>
            <w:tcW w:w="645" w:type="dxa"/>
            <w:tcBorders>
              <w:top w:val="single" w:color="000000" w:sz="4" w:space="0"/>
              <w:left w:val="single" w:color="000000" w:sz="4" w:space="0"/>
              <w:bottom w:val="single" w:color="000000" w:sz="4" w:space="0"/>
              <w:right w:val="single" w:color="000000" w:sz="4" w:space="0"/>
            </w:tcBorders>
            <w:noWrap/>
            <w:vAlign w:val="center"/>
          </w:tcPr>
          <w:p w14:paraId="452C6812">
            <w:pPr>
              <w:widowControl/>
              <w:jc w:val="center"/>
              <w:textAlignment w:val="center"/>
              <w:rPr>
                <w:rFonts w:hint="eastAsia" w:ascii="宋体" w:hAnsi="宋体" w:cs="宋体"/>
                <w:kern w:val="0"/>
                <w:sz w:val="20"/>
                <w:szCs w:val="20"/>
                <w:lang w:bidi="ar"/>
              </w:rPr>
            </w:pPr>
          </w:p>
        </w:tc>
      </w:tr>
    </w:tbl>
    <w:p w14:paraId="5187D97E">
      <w:pPr>
        <w:pStyle w:val="3"/>
        <w:tabs>
          <w:tab w:val="left" w:pos="432"/>
        </w:tabs>
        <w:ind w:firstLine="480" w:firstLineChars="200"/>
        <w:rPr>
          <w:rFonts w:hint="eastAsia" w:ascii="宋体" w:hAnsi="宋体" w:cs="宋体" w:eastAsiaTheme="minorEastAsia"/>
          <w:b w:val="0"/>
          <w:bCs w:val="0"/>
          <w:kern w:val="2"/>
          <w:sz w:val="24"/>
          <w:szCs w:val="24"/>
          <w:lang w:val="en-US" w:eastAsia="zh-CN" w:bidi="ar-SA"/>
        </w:rPr>
      </w:pPr>
      <w:r>
        <w:rPr>
          <w:rFonts w:hint="eastAsia" w:ascii="宋体" w:hAnsi="宋体" w:cs="宋体" w:eastAsiaTheme="minorEastAsia"/>
          <w:b w:val="0"/>
          <w:bCs w:val="0"/>
          <w:kern w:val="2"/>
          <w:sz w:val="24"/>
          <w:szCs w:val="24"/>
          <w:lang w:val="en-US" w:eastAsia="zh-CN" w:bidi="ar-SA"/>
        </w:rPr>
        <w:t xml:space="preserve">（3）其他计价方式： </w:t>
      </w:r>
      <w:r>
        <w:rPr>
          <w:rFonts w:hint="eastAsia" w:ascii="宋体" w:hAnsi="宋体" w:cs="宋体" w:eastAsiaTheme="minorEastAsia"/>
          <w:b w:val="0"/>
          <w:bCs w:val="0"/>
          <w:kern w:val="2"/>
          <w:sz w:val="24"/>
          <w:szCs w:val="24"/>
          <w:u w:val="single"/>
          <w:lang w:val="en-US" w:eastAsia="zh-CN" w:bidi="ar-SA"/>
        </w:rPr>
        <w:t xml:space="preserve">  / </w:t>
      </w:r>
      <w:r>
        <w:rPr>
          <w:rFonts w:hint="eastAsia" w:ascii="宋体" w:hAnsi="宋体" w:cs="宋体" w:eastAsiaTheme="minorEastAsia"/>
          <w:b w:val="0"/>
          <w:bCs w:val="0"/>
          <w:kern w:val="2"/>
          <w:sz w:val="24"/>
          <w:szCs w:val="24"/>
          <w:lang w:val="en-US" w:eastAsia="zh-CN" w:bidi="ar-SA"/>
        </w:rPr>
        <w:t xml:space="preserve"> 。</w:t>
      </w:r>
    </w:p>
    <w:p w14:paraId="54347F2F">
      <w:pPr>
        <w:pStyle w:val="25"/>
        <w:spacing w:before="0" w:beforeAutospacing="0" w:after="0" w:afterAutospacing="0" w:line="360" w:lineRule="auto"/>
        <w:ind w:firstLine="480" w:firstLineChars="200"/>
        <w:rPr>
          <w:rFonts w:hint="eastAsia"/>
        </w:rPr>
      </w:pPr>
      <w:r>
        <w:rPr>
          <w:rFonts w:hint="eastAsia"/>
        </w:rPr>
        <w:t>2.合同</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否</w:t>
      </w:r>
      <w:r>
        <w:rPr>
          <w:u w:val="single"/>
        </w:rPr>
        <w:t xml:space="preserve">  </w:t>
      </w:r>
      <w:r>
        <w:rPr>
          <w:rFonts w:hint="eastAsia"/>
        </w:rPr>
        <w:t>涉及货物。若涉及</w:t>
      </w:r>
      <w:r>
        <w:rPr>
          <w:rFonts w:hint="eastAsia"/>
          <w:lang w:eastAsia="zh-CN"/>
        </w:rPr>
        <w:t>货物的</w:t>
      </w:r>
      <w:r>
        <w:rPr>
          <w:rFonts w:hint="eastAsia"/>
        </w:rPr>
        <w:t>，</w:t>
      </w:r>
      <w:r>
        <w:rPr>
          <w:rFonts w:hint="eastAsia" w:cs="Times New Roman"/>
          <w:kern w:val="2"/>
        </w:rPr>
        <w:t xml:space="preserve">货物采用以下第 </w:t>
      </w:r>
      <w:r>
        <w:rPr>
          <w:rFonts w:hint="eastAsia" w:ascii="宋体" w:hAnsi="宋体" w:cs="Times New Roman"/>
          <w:kern w:val="2"/>
          <w:u w:val="single"/>
          <w:lang w:val="en-US" w:eastAsia="zh-CN"/>
        </w:rPr>
        <w:t xml:space="preserve"> （1） </w:t>
      </w:r>
      <w:r>
        <w:rPr>
          <w:rFonts w:hint="eastAsia" w:cs="Times New Roman"/>
          <w:kern w:val="2"/>
        </w:rPr>
        <w:t>条款规定的计价方式计价。</w:t>
      </w:r>
    </w:p>
    <w:p w14:paraId="0F338D32">
      <w:pPr>
        <w:spacing w:line="360" w:lineRule="auto"/>
        <w:ind w:firstLine="480" w:firstLineChars="200"/>
        <w:rPr>
          <w:rFonts w:hint="eastAsia" w:ascii="宋体" w:hAnsi="宋体" w:cs="宋体" w:eastAsiaTheme="minorEastAsia"/>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设备费、材料费</w:t>
      </w:r>
      <w:r>
        <w:rPr>
          <w:rFonts w:hint="eastAsia" w:ascii="宋体" w:hAnsi="宋体" w:cs="宋体"/>
          <w:sz w:val="24"/>
        </w:rPr>
        <w:t>、运费、安装调试费、人工费、服务费、税金、杂费等所有费用，该价格已包含甲方为履行本合同所需的全部费用，未列明的分项视为优惠</w:t>
      </w:r>
      <w:r>
        <w:rPr>
          <w:rFonts w:hint="eastAsia" w:ascii="宋体" w:hAnsi="宋体" w:cs="宋体"/>
          <w:sz w:val="24"/>
          <w:lang w:eastAsia="zh-CN"/>
        </w:rPr>
        <w:t>，</w:t>
      </w:r>
      <w:r>
        <w:rPr>
          <w:rFonts w:hint="eastAsia" w:ascii="宋体" w:hAnsi="宋体" w:cs="宋体"/>
          <w:sz w:val="24"/>
        </w:rPr>
        <w:t>本合同履行中，甲方不再另行支付货物的任何费用</w:t>
      </w:r>
      <w:r>
        <w:rPr>
          <w:rFonts w:hint="eastAsia" w:ascii="宋体" w:hAnsi="宋体" w:cs="宋体"/>
          <w:sz w:val="24"/>
          <w:lang w:eastAsia="zh-CN"/>
        </w:rPr>
        <w:t>。</w:t>
      </w:r>
    </w:p>
    <w:p w14:paraId="22C1358C">
      <w:pPr>
        <w:spacing w:line="360" w:lineRule="auto"/>
        <w:ind w:firstLine="480" w:firstLineChars="200"/>
        <w:rPr>
          <w:rFonts w:hint="eastAsia" w:ascii="宋体" w:hAnsi="宋体" w:cs="宋体"/>
          <w:sz w:val="24"/>
        </w:rPr>
      </w:pPr>
      <w:r>
        <w:rPr>
          <w:rFonts w:hint="eastAsia" w:ascii="宋体" w:hAnsi="宋体" w:cs="宋体"/>
          <w:sz w:val="24"/>
        </w:rPr>
        <w:t>（2）单价合同，</w:t>
      </w:r>
      <w:r>
        <w:rPr>
          <w:rFonts w:hint="eastAsia" w:ascii="宋体" w:hAnsi="宋体" w:cs="宋体"/>
          <w:sz w:val="24"/>
          <w:u w:val="single"/>
        </w:rPr>
        <w:t>按需更换、按实结算，货物总额控制</w:t>
      </w:r>
      <w:r>
        <w:rPr>
          <w:rFonts w:hint="eastAsia" w:ascii="宋体" w:hAnsi="宋体" w:cs="宋体"/>
          <w:sz w:val="24"/>
        </w:rPr>
        <w:t>。合同清单内货物价格为综合价格，含货款、税金、安装调试费、车辆费、工具费等所有费用。按需供货，按实结算；合同清单数量仅为甲方暂定数量，乙方须按照甲方的采购订单数量供货，实际订单数量可以大于或者小于合同暂定数量，乙方不得以超过合同暂定数量为由停止供货。</w:t>
      </w:r>
    </w:p>
    <w:p w14:paraId="7DF6E274">
      <w:pPr>
        <w:spacing w:line="360" w:lineRule="auto"/>
        <w:ind w:firstLine="480" w:firstLineChars="200"/>
        <w:rPr>
          <w:rFonts w:hint="eastAsia"/>
        </w:rPr>
      </w:pPr>
      <w:r>
        <w:rPr>
          <w:rFonts w:ascii="宋体" w:hAnsi="宋体"/>
          <w:sz w:val="24"/>
        </w:rPr>
        <w:t>分项价格</w:t>
      </w:r>
      <w:r>
        <w:rPr>
          <w:rFonts w:hint="eastAsia" w:ascii="宋体" w:hAnsi="宋体" w:cs="宋体"/>
          <w:sz w:val="24"/>
        </w:rPr>
        <w:t>如下：</w:t>
      </w:r>
    </w:p>
    <w:tbl>
      <w:tblPr>
        <w:tblStyle w:val="15"/>
        <w:tblW w:w="9367" w:type="dxa"/>
        <w:tblInd w:w="-2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0"/>
        <w:gridCol w:w="1171"/>
        <w:gridCol w:w="1629"/>
        <w:gridCol w:w="1632"/>
        <w:gridCol w:w="859"/>
        <w:gridCol w:w="745"/>
        <w:gridCol w:w="939"/>
        <w:gridCol w:w="1432"/>
      </w:tblGrid>
      <w:tr w14:paraId="7B16B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60" w:type="dxa"/>
            <w:noWrap w:val="0"/>
            <w:vAlign w:val="center"/>
          </w:tcPr>
          <w:p w14:paraId="7B1FAF9F">
            <w:pPr>
              <w:pStyle w:val="3"/>
              <w:tabs>
                <w:tab w:val="left" w:pos="432"/>
              </w:tabs>
              <w:ind w:left="0" w:firstLine="0"/>
              <w:jc w:val="center"/>
              <w:rPr>
                <w:rFonts w:hint="eastAsia" w:ascii="宋体" w:hAnsi="宋体" w:eastAsia="宋体"/>
                <w:b w:val="0"/>
                <w:sz w:val="24"/>
                <w:szCs w:val="24"/>
                <w:lang w:val="en-US"/>
              </w:rPr>
            </w:pPr>
            <w:bookmarkStart w:id="399" w:name="_Toc1386"/>
            <w:bookmarkStart w:id="400" w:name="_Toc13918"/>
            <w:bookmarkStart w:id="401" w:name="_Toc4929"/>
            <w:bookmarkStart w:id="402" w:name="_Toc5635"/>
            <w:bookmarkStart w:id="403" w:name="_Toc21124"/>
            <w:r>
              <w:rPr>
                <w:rFonts w:hint="eastAsia" w:ascii="宋体" w:hAnsi="宋体" w:eastAsia="宋体"/>
                <w:b w:val="0"/>
                <w:sz w:val="24"/>
                <w:szCs w:val="24"/>
                <w:lang w:val="en-US"/>
              </w:rPr>
              <w:t>序号</w:t>
            </w:r>
          </w:p>
        </w:tc>
        <w:tc>
          <w:tcPr>
            <w:tcW w:w="1171" w:type="dxa"/>
            <w:noWrap w:val="0"/>
            <w:vAlign w:val="center"/>
          </w:tcPr>
          <w:p w14:paraId="210BF775">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货物名称</w:t>
            </w:r>
          </w:p>
        </w:tc>
        <w:tc>
          <w:tcPr>
            <w:tcW w:w="1629" w:type="dxa"/>
            <w:noWrap w:val="0"/>
            <w:vAlign w:val="center"/>
          </w:tcPr>
          <w:p w14:paraId="201A8810">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规格型号/技术要求</w:t>
            </w:r>
          </w:p>
        </w:tc>
        <w:tc>
          <w:tcPr>
            <w:tcW w:w="1632" w:type="dxa"/>
            <w:noWrap w:val="0"/>
            <w:vAlign w:val="center"/>
          </w:tcPr>
          <w:p w14:paraId="59AD6899">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品牌/制造商</w:t>
            </w:r>
          </w:p>
        </w:tc>
        <w:tc>
          <w:tcPr>
            <w:tcW w:w="859" w:type="dxa"/>
            <w:noWrap w:val="0"/>
            <w:vAlign w:val="center"/>
          </w:tcPr>
          <w:p w14:paraId="5DDE8E77">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暂定数量</w:t>
            </w:r>
          </w:p>
        </w:tc>
        <w:tc>
          <w:tcPr>
            <w:tcW w:w="745" w:type="dxa"/>
            <w:noWrap w:val="0"/>
            <w:vAlign w:val="center"/>
          </w:tcPr>
          <w:p w14:paraId="63D7C4CB">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单价</w:t>
            </w:r>
          </w:p>
        </w:tc>
        <w:tc>
          <w:tcPr>
            <w:tcW w:w="939" w:type="dxa"/>
            <w:noWrap w:val="0"/>
            <w:vAlign w:val="center"/>
          </w:tcPr>
          <w:p w14:paraId="1B440ECB">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金额</w:t>
            </w:r>
          </w:p>
        </w:tc>
        <w:tc>
          <w:tcPr>
            <w:tcW w:w="1432" w:type="dxa"/>
            <w:noWrap w:val="0"/>
            <w:vAlign w:val="center"/>
          </w:tcPr>
          <w:p w14:paraId="7E78A22D">
            <w:pPr>
              <w:pStyle w:val="3"/>
              <w:tabs>
                <w:tab w:val="left" w:pos="432"/>
              </w:tabs>
              <w:ind w:left="0" w:firstLine="0"/>
              <w:jc w:val="center"/>
              <w:rPr>
                <w:rFonts w:hint="eastAsia" w:ascii="宋体" w:hAnsi="宋体" w:eastAsia="宋体"/>
                <w:b w:val="0"/>
                <w:sz w:val="24"/>
                <w:szCs w:val="24"/>
                <w:lang w:val="en-US"/>
              </w:rPr>
            </w:pPr>
            <w:r>
              <w:rPr>
                <w:rFonts w:hint="eastAsia" w:ascii="宋体" w:hAnsi="宋体" w:eastAsia="宋体"/>
                <w:b w:val="0"/>
                <w:sz w:val="24"/>
                <w:szCs w:val="24"/>
                <w:lang w:val="en-US"/>
              </w:rPr>
              <w:t>备注</w:t>
            </w:r>
          </w:p>
        </w:tc>
      </w:tr>
      <w:tr w14:paraId="1F5E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960" w:type="dxa"/>
            <w:noWrap w:val="0"/>
            <w:vAlign w:val="center"/>
          </w:tcPr>
          <w:p w14:paraId="7BBEECDC">
            <w:pPr>
              <w:pStyle w:val="3"/>
              <w:tabs>
                <w:tab w:val="left" w:pos="432"/>
              </w:tabs>
              <w:ind w:left="0" w:firstLine="0"/>
              <w:jc w:val="center"/>
              <w:rPr>
                <w:rFonts w:ascii="宋体" w:hAnsi="宋体" w:eastAsia="宋体"/>
                <w:b w:val="0"/>
                <w:sz w:val="24"/>
                <w:szCs w:val="24"/>
                <w:lang w:val="en-US"/>
              </w:rPr>
            </w:pPr>
            <w:r>
              <w:rPr>
                <w:rFonts w:hint="eastAsia" w:ascii="宋体" w:hAnsi="宋体" w:eastAsia="宋体"/>
                <w:b w:val="0"/>
                <w:sz w:val="24"/>
                <w:szCs w:val="24"/>
                <w:lang w:val="en-US"/>
              </w:rPr>
              <w:t>1</w:t>
            </w:r>
          </w:p>
        </w:tc>
        <w:tc>
          <w:tcPr>
            <w:tcW w:w="1171" w:type="dxa"/>
            <w:noWrap w:val="0"/>
            <w:vAlign w:val="center"/>
          </w:tcPr>
          <w:p w14:paraId="4B72ECE6">
            <w:pPr>
              <w:pStyle w:val="3"/>
              <w:tabs>
                <w:tab w:val="left" w:pos="432"/>
              </w:tabs>
              <w:ind w:left="0" w:firstLine="0"/>
              <w:jc w:val="center"/>
              <w:rPr>
                <w:rFonts w:hint="eastAsia" w:ascii="宋体" w:hAnsi="宋体" w:eastAsia="宋体"/>
                <w:b w:val="0"/>
                <w:sz w:val="24"/>
                <w:szCs w:val="24"/>
                <w:lang w:val="en-US"/>
              </w:rPr>
            </w:pPr>
          </w:p>
        </w:tc>
        <w:tc>
          <w:tcPr>
            <w:tcW w:w="1629" w:type="dxa"/>
            <w:noWrap w:val="0"/>
            <w:vAlign w:val="center"/>
          </w:tcPr>
          <w:p w14:paraId="03BA895F">
            <w:pPr>
              <w:pStyle w:val="3"/>
              <w:tabs>
                <w:tab w:val="left" w:pos="432"/>
              </w:tabs>
              <w:ind w:left="0" w:firstLine="0"/>
              <w:jc w:val="center"/>
              <w:rPr>
                <w:rFonts w:hint="eastAsia" w:ascii="宋体" w:hAnsi="宋体" w:eastAsia="宋体"/>
                <w:b w:val="0"/>
                <w:sz w:val="24"/>
                <w:szCs w:val="24"/>
                <w:lang w:val="en-US"/>
              </w:rPr>
            </w:pPr>
          </w:p>
        </w:tc>
        <w:tc>
          <w:tcPr>
            <w:tcW w:w="1632" w:type="dxa"/>
            <w:noWrap w:val="0"/>
            <w:vAlign w:val="center"/>
          </w:tcPr>
          <w:p w14:paraId="0E8DBBE8">
            <w:pPr>
              <w:pStyle w:val="3"/>
              <w:tabs>
                <w:tab w:val="left" w:pos="432"/>
              </w:tabs>
              <w:ind w:left="0" w:firstLine="0"/>
              <w:jc w:val="center"/>
              <w:rPr>
                <w:rFonts w:hint="eastAsia" w:ascii="宋体" w:hAnsi="宋体" w:eastAsia="宋体"/>
                <w:b w:val="0"/>
                <w:sz w:val="24"/>
                <w:szCs w:val="24"/>
                <w:lang w:val="en-US"/>
              </w:rPr>
            </w:pPr>
          </w:p>
        </w:tc>
        <w:tc>
          <w:tcPr>
            <w:tcW w:w="859" w:type="dxa"/>
            <w:noWrap w:val="0"/>
            <w:vAlign w:val="center"/>
          </w:tcPr>
          <w:p w14:paraId="1FDD9365">
            <w:pPr>
              <w:pStyle w:val="3"/>
              <w:tabs>
                <w:tab w:val="left" w:pos="432"/>
              </w:tabs>
              <w:ind w:left="0" w:firstLine="0"/>
              <w:jc w:val="center"/>
              <w:rPr>
                <w:rFonts w:hint="eastAsia" w:ascii="宋体" w:hAnsi="宋体" w:eastAsia="宋体"/>
                <w:b w:val="0"/>
                <w:sz w:val="24"/>
                <w:szCs w:val="24"/>
                <w:lang w:val="en-US"/>
              </w:rPr>
            </w:pPr>
          </w:p>
        </w:tc>
        <w:tc>
          <w:tcPr>
            <w:tcW w:w="745" w:type="dxa"/>
            <w:noWrap w:val="0"/>
            <w:vAlign w:val="center"/>
          </w:tcPr>
          <w:p w14:paraId="29ACCD2A">
            <w:pPr>
              <w:pStyle w:val="3"/>
              <w:tabs>
                <w:tab w:val="left" w:pos="432"/>
              </w:tabs>
              <w:ind w:left="0" w:firstLine="0"/>
              <w:jc w:val="center"/>
              <w:rPr>
                <w:rFonts w:hint="eastAsia" w:ascii="宋体" w:hAnsi="宋体" w:eastAsia="宋体"/>
                <w:b w:val="0"/>
                <w:sz w:val="24"/>
                <w:szCs w:val="24"/>
                <w:lang w:val="en-US"/>
              </w:rPr>
            </w:pPr>
          </w:p>
        </w:tc>
        <w:tc>
          <w:tcPr>
            <w:tcW w:w="939" w:type="dxa"/>
            <w:noWrap w:val="0"/>
            <w:vAlign w:val="center"/>
          </w:tcPr>
          <w:p w14:paraId="0370C8F3">
            <w:pPr>
              <w:pStyle w:val="3"/>
              <w:tabs>
                <w:tab w:val="left" w:pos="432"/>
              </w:tabs>
              <w:ind w:left="0" w:firstLine="0"/>
              <w:jc w:val="center"/>
              <w:rPr>
                <w:rFonts w:hint="eastAsia" w:ascii="宋体" w:hAnsi="宋体" w:eastAsia="宋体"/>
                <w:b w:val="0"/>
                <w:sz w:val="24"/>
                <w:szCs w:val="24"/>
                <w:lang w:val="en-US"/>
              </w:rPr>
            </w:pPr>
          </w:p>
        </w:tc>
        <w:tc>
          <w:tcPr>
            <w:tcW w:w="1432" w:type="dxa"/>
            <w:noWrap w:val="0"/>
            <w:vAlign w:val="center"/>
          </w:tcPr>
          <w:p w14:paraId="458C2455">
            <w:pPr>
              <w:pStyle w:val="3"/>
              <w:tabs>
                <w:tab w:val="left" w:pos="432"/>
              </w:tabs>
              <w:ind w:left="0" w:firstLine="0"/>
              <w:jc w:val="center"/>
              <w:rPr>
                <w:rFonts w:hint="default" w:ascii="宋体" w:hAnsi="宋体" w:eastAsia="宋体"/>
                <w:b w:val="0"/>
                <w:sz w:val="24"/>
                <w:szCs w:val="24"/>
                <w:lang w:val="en-US" w:eastAsia="zh-CN"/>
              </w:rPr>
            </w:pPr>
            <w:r>
              <w:rPr>
                <w:rFonts w:hint="eastAsia" w:ascii="宋体" w:hAnsi="宋体" w:eastAsia="宋体"/>
                <w:b w:val="0"/>
                <w:sz w:val="24"/>
                <w:szCs w:val="24"/>
                <w:lang w:val="en-US" w:eastAsia="zh-CN"/>
              </w:rPr>
              <w:t>税率</w:t>
            </w:r>
            <w:r>
              <w:rPr>
                <w:rFonts w:hint="eastAsia" w:ascii="宋体" w:hAnsi="宋体" w:eastAsia="宋体"/>
                <w:b w:val="0"/>
                <w:sz w:val="24"/>
                <w:szCs w:val="24"/>
                <w:u w:val="single"/>
                <w:lang w:val="en-US" w:eastAsia="zh-CN"/>
              </w:rPr>
              <w:t xml:space="preserve">    </w:t>
            </w:r>
            <w:r>
              <w:rPr>
                <w:rFonts w:hint="eastAsia" w:ascii="宋体" w:hAnsi="宋体" w:eastAsia="宋体"/>
                <w:b w:val="0"/>
                <w:sz w:val="24"/>
                <w:szCs w:val="24"/>
                <w:lang w:val="en-US" w:eastAsia="zh-CN"/>
              </w:rPr>
              <w:t>%</w:t>
            </w:r>
          </w:p>
        </w:tc>
      </w:tr>
      <w:bookmarkEnd w:id="399"/>
      <w:bookmarkEnd w:id="400"/>
      <w:bookmarkEnd w:id="401"/>
      <w:bookmarkEnd w:id="402"/>
      <w:bookmarkEnd w:id="403"/>
    </w:tbl>
    <w:p w14:paraId="235C4357">
      <w:pPr>
        <w:spacing w:line="360" w:lineRule="auto"/>
        <w:ind w:firstLine="482" w:firstLineChars="200"/>
        <w:outlineLvl w:val="0"/>
        <w:rPr>
          <w:rFonts w:ascii="宋体" w:hAnsi="宋体"/>
          <w:b/>
          <w:sz w:val="24"/>
        </w:rPr>
      </w:pPr>
      <w:bookmarkStart w:id="404" w:name="_Toc10340"/>
      <w:bookmarkStart w:id="405" w:name="_Toc22618"/>
      <w:bookmarkStart w:id="406" w:name="_Toc1814"/>
      <w:bookmarkStart w:id="407" w:name="_Toc3625"/>
      <w:bookmarkStart w:id="408" w:name="_Toc31421"/>
      <w:bookmarkStart w:id="409" w:name="_Toc8772"/>
      <w:bookmarkStart w:id="410" w:name="_Toc11108"/>
      <w:bookmarkStart w:id="411" w:name="_Toc4760"/>
      <w:r>
        <w:rPr>
          <w:rFonts w:hint="eastAsia" w:ascii="宋体" w:hAnsi="宋体"/>
          <w:b/>
          <w:sz w:val="24"/>
        </w:rPr>
        <w:t>三、</w:t>
      </w:r>
      <w:r>
        <w:rPr>
          <w:rFonts w:ascii="宋体" w:hAnsi="宋体"/>
          <w:b/>
          <w:sz w:val="24"/>
        </w:rPr>
        <w:t>履行期限</w:t>
      </w:r>
      <w:r>
        <w:rPr>
          <w:rFonts w:hint="eastAsia" w:ascii="宋体" w:hAnsi="宋体"/>
          <w:b/>
          <w:sz w:val="24"/>
        </w:rPr>
        <w:t>、地点、联系方式、交付方式</w:t>
      </w:r>
    </w:p>
    <w:p w14:paraId="3A6CFA2D">
      <w:pPr>
        <w:pStyle w:val="6"/>
        <w:numPr>
          <w:ilvl w:val="0"/>
          <w:numId w:val="0"/>
        </w:numPr>
        <w:spacing w:line="240" w:lineRule="auto"/>
        <w:ind w:firstLine="480" w:firstLineChars="200"/>
        <w:rPr>
          <w:rFonts w:hint="eastAsia" w:asciiTheme="minorEastAsia" w:hAnsiTheme="minorEastAsia" w:eastAsiaTheme="minorEastAsia" w:cstheme="minorEastAsia"/>
          <w:color w:val="auto"/>
          <w:sz w:val="24"/>
          <w:szCs w:val="24"/>
          <w:u w:val="single"/>
          <w:lang w:val="en-US" w:eastAsia="zh-CN"/>
        </w:rPr>
      </w:pPr>
      <w:r>
        <w:rPr>
          <w:rFonts w:hint="eastAsia" w:ascii="宋体" w:hAnsi="宋体"/>
          <w:sz w:val="24"/>
        </w:rPr>
        <w:t>1.服务交付（实施）的时间（期限）</w:t>
      </w:r>
      <w:r>
        <w:rPr>
          <w:rFonts w:ascii="宋体" w:hAnsi="宋体"/>
          <w:sz w:val="24"/>
        </w:rPr>
        <w:t>：</w:t>
      </w:r>
      <w:r>
        <w:rPr>
          <w:rFonts w:hint="eastAsia" w:ascii="宋体" w:hAnsi="宋体"/>
          <w:sz w:val="24"/>
          <w:u w:val="single"/>
        </w:rPr>
        <w:t xml:space="preserve"> </w:t>
      </w:r>
      <w:r>
        <w:rPr>
          <w:rFonts w:hint="eastAsia" w:cs="仿宋" w:asciiTheme="minorEastAsia" w:hAnsiTheme="minorEastAsia"/>
          <w:snapToGrid/>
          <w:color w:val="auto"/>
          <w:kern w:val="2"/>
          <w:sz w:val="24"/>
          <w:szCs w:val="24"/>
          <w:u w:val="single"/>
          <w:lang w:val="en-US" w:eastAsia="zh-CN" w:bidi="ar-SA"/>
        </w:rPr>
        <w:t>合同签订后2个月内，一次性交付</w:t>
      </w:r>
      <w:r>
        <w:rPr>
          <w:rFonts w:hint="eastAsia" w:cs="仿宋" w:asciiTheme="minorEastAsia" w:hAnsiTheme="minorEastAsia" w:eastAsiaTheme="minorEastAsia"/>
          <w:snapToGrid/>
          <w:color w:val="auto"/>
          <w:kern w:val="2"/>
          <w:sz w:val="24"/>
          <w:szCs w:val="24"/>
          <w:u w:val="single"/>
          <w:lang w:val="en-US" w:eastAsia="zh-CN" w:bidi="ar-SA"/>
        </w:rPr>
        <w:t>；</w:t>
      </w:r>
    </w:p>
    <w:p w14:paraId="4616343A">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rPr>
        <w:t>；</w:t>
      </w:r>
    </w:p>
    <w:p w14:paraId="46E8780F">
      <w:pPr>
        <w:spacing w:line="360" w:lineRule="auto"/>
        <w:ind w:firstLine="480" w:firstLineChars="200"/>
        <w:rPr>
          <w:rFonts w:ascii="宋体" w:hAnsi="宋体"/>
          <w:sz w:val="24"/>
        </w:rPr>
      </w:pPr>
      <w:r>
        <w:rPr>
          <w:rFonts w:hint="eastAsia" w:ascii="宋体" w:hAnsi="宋体"/>
          <w:sz w:val="24"/>
        </w:rPr>
        <w:t>3.服务交付（实施）的方式：</w:t>
      </w:r>
      <w:r>
        <w:rPr>
          <w:rFonts w:hint="eastAsia" w:ascii="宋体" w:hAnsi="宋体"/>
          <w:b/>
          <w:i/>
          <w:sz w:val="24"/>
          <w:u w:val="single"/>
        </w:rPr>
        <w:t xml:space="preserve">  </w:t>
      </w:r>
      <w:r>
        <w:rPr>
          <w:rFonts w:hint="eastAsia" w:ascii="宋体" w:hAnsi="宋体"/>
          <w:b/>
          <w:iCs/>
          <w:sz w:val="24"/>
          <w:u w:val="single"/>
          <w:lang w:val="en-US" w:eastAsia="zh-CN"/>
        </w:rPr>
        <w:t xml:space="preserve">        </w:t>
      </w:r>
      <w:r>
        <w:rPr>
          <w:rFonts w:hint="eastAsia" w:ascii="宋体" w:hAnsi="宋体"/>
          <w:b/>
          <w:i/>
          <w:sz w:val="24"/>
          <w:u w:val="single"/>
        </w:rPr>
        <w:t xml:space="preserve">  </w:t>
      </w:r>
      <w:r>
        <w:rPr>
          <w:rFonts w:hint="eastAsia" w:ascii="宋体" w:hAnsi="宋体"/>
          <w:sz w:val="24"/>
        </w:rPr>
        <w:t>。</w:t>
      </w:r>
    </w:p>
    <w:p w14:paraId="670D9AC1">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1319EE25">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5DE1A2BD">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19F11046">
      <w:pPr>
        <w:adjustRightInd w:val="0"/>
        <w:snapToGrid w:val="0"/>
        <w:spacing w:line="460" w:lineRule="exact"/>
        <w:ind w:firstLine="480" w:firstLineChars="200"/>
        <w:rPr>
          <w:rFonts w:hint="default" w:cs="仿宋" w:asciiTheme="minorEastAsia" w:hAnsiTheme="minorEastAsia"/>
          <w:color w:val="auto"/>
          <w:sz w:val="24"/>
          <w:lang w:val="en-US" w:eastAsia="zh-CN"/>
        </w:rPr>
      </w:pPr>
      <w:bookmarkStart w:id="412" w:name="_Toc14563"/>
      <w:bookmarkStart w:id="413" w:name="_Toc1125"/>
      <w:bookmarkStart w:id="414" w:name="_Toc6596"/>
      <w:r>
        <w:rPr>
          <w:rFonts w:hint="eastAsia" w:cs="仿宋" w:asciiTheme="minorEastAsia" w:hAnsiTheme="minorEastAsia"/>
          <w:color w:val="auto"/>
          <w:sz w:val="24"/>
          <w:lang w:val="en-US" w:eastAsia="zh-CN"/>
        </w:rPr>
        <w:t>1.线路改造过程中，原来线路不得损坏，作为甲方备用线路。</w:t>
      </w:r>
    </w:p>
    <w:p w14:paraId="59345ADF">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2.乙方在接到甲方通知后，对现场进行查看并制定改造方案，甲方审核通过后，供应商应做好改造前准备工作，双方协商具体改造时间。</w:t>
      </w:r>
    </w:p>
    <w:p w14:paraId="3F67951A">
      <w:pPr>
        <w:adjustRightInd w:val="0"/>
        <w:snapToGrid w:val="0"/>
        <w:spacing w:line="460" w:lineRule="exact"/>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3.甲方对乙方所供的货物进行验收，不满足要求的供应商应无条件免费予以更换，直至满足要求位置。</w:t>
      </w:r>
    </w:p>
    <w:p w14:paraId="3181845E">
      <w:p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4.改造过程中，乙方保证其提供的服务是技术水平先进、成熟、质量优良、安全可靠、经济运行和易于维护的，质量标准为国家标准及相关行业标准（不同标准之间如有冲突，以较严格者为准）。同时接收甲方监督，服从不合格项目整改原则，实现闭环。</w:t>
      </w:r>
    </w:p>
    <w:p w14:paraId="64960163">
      <w:pPr>
        <w:numPr>
          <w:ilvl w:val="0"/>
          <w:numId w:val="0"/>
        </w:numPr>
        <w:adjustRightInd w:val="0"/>
        <w:snapToGrid w:val="0"/>
        <w:spacing w:line="460" w:lineRule="exact"/>
        <w:ind w:firstLine="480" w:firstLineChars="2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5.本次采购项目的质保期为12个月，自甲方验收合格之日起计算。在质保期内，因供应商的责任导致需要技改、维修、更换设备的，供应商承担免费维修责任</w:t>
      </w:r>
    </w:p>
    <w:p w14:paraId="08216AAF">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412"/>
      <w:bookmarkEnd w:id="413"/>
      <w:bookmarkEnd w:id="414"/>
    </w:p>
    <w:p w14:paraId="1652B5EA">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17192A2A">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5D2BD1CE">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3</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31331209">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4</w:t>
      </w:r>
      <w:r>
        <w:rPr>
          <w:rFonts w:hint="eastAsia" w:ascii="宋体" w:hAnsi="宋体" w:cs="宋体"/>
          <w:sz w:val="24"/>
        </w:rPr>
        <w:t>.因检测产生的一切费用由乙方承担。</w:t>
      </w:r>
    </w:p>
    <w:p w14:paraId="6F6396A5">
      <w:pPr>
        <w:adjustRightInd w:val="0"/>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sz w:val="24"/>
          <w:highlight w:val="none"/>
          <w:lang w:val="en-US" w:eastAsia="zh-CN"/>
        </w:rPr>
        <w:t>5.供应商改造完成后，采购人组织验收，在运行72+24h后设备正常，视为改造服务验收合格。</w:t>
      </w:r>
    </w:p>
    <w:p w14:paraId="700E6C39">
      <w:pPr>
        <w:tabs>
          <w:tab w:val="left" w:pos="360"/>
          <w:tab w:val="left" w:pos="540"/>
          <w:tab w:val="left" w:pos="1080"/>
        </w:tabs>
        <w:spacing w:line="360" w:lineRule="auto"/>
        <w:ind w:firstLine="480" w:firstLineChars="200"/>
        <w:rPr>
          <w:rFonts w:hint="eastAsia" w:ascii="宋体" w:hAnsi="宋体" w:cs="宋体"/>
          <w:sz w:val="24"/>
        </w:rPr>
      </w:pPr>
    </w:p>
    <w:p w14:paraId="4420A70A">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77A3C924">
      <w:pPr>
        <w:pStyle w:val="25"/>
        <w:spacing w:before="0" w:beforeAutospacing="0" w:after="0" w:afterAutospacing="0" w:line="360" w:lineRule="auto"/>
        <w:ind w:firstLine="480"/>
        <w:rPr>
          <w:b/>
        </w:rPr>
      </w:pPr>
      <w:r>
        <w:rPr>
          <w:rFonts w:hint="eastAsia"/>
          <w:b/>
        </w:rPr>
        <w:t>七、履约保证金</w:t>
      </w:r>
    </w:p>
    <w:p w14:paraId="2A99E297">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2339839">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6FB5E8E5">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6ABB95BC">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3.履约保证金支付方式：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0A3D6D78">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 xml:space="preserve">名称：杭州临江环境能源有限公司   </w:t>
      </w:r>
    </w:p>
    <w:p w14:paraId="108A650B">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税号：91330100MA2B02NX2L</w:t>
      </w:r>
    </w:p>
    <w:p w14:paraId="0A692056">
      <w:pPr>
        <w:spacing w:line="360" w:lineRule="auto"/>
        <w:ind w:firstLine="480" w:firstLineChars="200"/>
        <w:outlineLvl w:val="0"/>
        <w:rPr>
          <w:rFonts w:hint="eastAsia"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223B565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48F0CFFD">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4.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2A2C4FEC">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5.甲方在合同约定服务时间结束且验收合格后及时无息退还履约保证金。</w:t>
      </w:r>
    </w:p>
    <w:p w14:paraId="05E724E0">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6.乙方提前完成合同约定内容且无任何遗留问题，双方可提前终止合同（按第二章合同一般条款中的合同中止、终止条款执行），甲方应在终止合同之后提前无息退还乙方履约保证金。</w:t>
      </w:r>
    </w:p>
    <w:p w14:paraId="20837660">
      <w:pPr>
        <w:spacing w:line="360" w:lineRule="auto"/>
        <w:ind w:firstLine="480" w:firstLineChars="200"/>
        <w:outlineLvl w:val="0"/>
        <w:rPr>
          <w:rFonts w:hint="eastAsia"/>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404"/>
    <w:bookmarkEnd w:id="405"/>
    <w:bookmarkEnd w:id="406"/>
    <w:p w14:paraId="21A277DF">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6FBD6815">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06151905">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7BF92F4F">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408635A0">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0406A2A">
      <w:pPr>
        <w:pStyle w:val="25"/>
        <w:spacing w:before="0" w:beforeAutospacing="0" w:after="0" w:afterAutospacing="0" w:line="360" w:lineRule="auto"/>
        <w:ind w:firstLine="480"/>
        <w:rPr>
          <w:b/>
          <w:bCs/>
        </w:rPr>
      </w:pPr>
      <w:r>
        <w:rPr>
          <w:rFonts w:hint="eastAsia"/>
          <w:b/>
          <w:bCs/>
        </w:rPr>
        <w:t>九、资金支付</w:t>
      </w:r>
    </w:p>
    <w:p w14:paraId="7AFD978C">
      <w:pPr>
        <w:pStyle w:val="25"/>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个工作日内将资金支付到合同约定的乙方账户。如乙方提供的发票存在问题，甲方有权延迟付款且不承担任何责任。</w:t>
      </w:r>
    </w:p>
    <w:p w14:paraId="1AB19FB8">
      <w:pPr>
        <w:pStyle w:val="25"/>
        <w:spacing w:before="0" w:beforeAutospacing="0" w:after="0" w:afterAutospacing="0" w:line="360" w:lineRule="auto"/>
        <w:ind w:firstLine="480"/>
        <w:rPr>
          <w:rFonts w:hint="eastAsia"/>
        </w:rPr>
      </w:pPr>
      <w:r>
        <w:rPr>
          <w:rFonts w:hint="eastAsia"/>
        </w:rPr>
        <w:t xml:space="preserve">2.本合同 </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b/>
          <w:bCs/>
          <w:u w:val="single"/>
        </w:rPr>
        <w:t xml:space="preserve"> </w:t>
      </w:r>
      <w:r>
        <w:rPr>
          <w:rFonts w:hint="eastAsia"/>
        </w:rPr>
        <w:t>有质保金。若有质保金的，则：</w:t>
      </w:r>
    </w:p>
    <w:p w14:paraId="20CAD2E8">
      <w:pPr>
        <w:adjustRightInd/>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u w:val="single"/>
          <w:lang w:val="en-US" w:eastAsia="zh-CN"/>
        </w:rPr>
        <w:t>12个月</w:t>
      </w:r>
      <w:r>
        <w:rPr>
          <w:rFonts w:hint="eastAsia" w:ascii="宋体" w:hAnsi="宋体" w:cs="宋体"/>
          <w:kern w:val="0"/>
          <w:sz w:val="24"/>
          <w:u w:val="single"/>
        </w:rPr>
        <w:t xml:space="preserve">    </w:t>
      </w:r>
      <w:r>
        <w:rPr>
          <w:rFonts w:hint="eastAsia" w:ascii="宋体" w:hAnsi="宋体" w:cs="宋体"/>
          <w:kern w:val="0"/>
          <w:sz w:val="24"/>
        </w:rPr>
        <w:t>；</w:t>
      </w:r>
    </w:p>
    <w:p w14:paraId="294C274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5</w:t>
      </w:r>
      <w:r>
        <w:rPr>
          <w:rFonts w:hint="eastAsia"/>
          <w:u w:val="single"/>
        </w:rPr>
        <w:t xml:space="preserve"> </w:t>
      </w:r>
      <w:r>
        <w:rPr>
          <w:rFonts w:hint="eastAsia"/>
        </w:rPr>
        <w:t>%；</w:t>
      </w:r>
    </w:p>
    <w:p w14:paraId="1C511554">
      <w:pPr>
        <w:pStyle w:val="25"/>
        <w:spacing w:before="0" w:beforeAutospacing="0" w:after="0" w:afterAutospacing="0" w:line="360" w:lineRule="auto"/>
        <w:ind w:firstLine="480"/>
        <w:rPr>
          <w:rFonts w:hint="eastAsia"/>
        </w:rPr>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78D910C">
      <w:pPr>
        <w:pStyle w:val="25"/>
        <w:spacing w:before="0" w:beforeAutospacing="0" w:after="0" w:afterAutospacing="0" w:line="360" w:lineRule="auto"/>
        <w:ind w:firstLine="480"/>
        <w:rPr>
          <w:rFonts w:hint="eastAsia"/>
        </w:rPr>
      </w:pPr>
      <w:r>
        <w:rPr>
          <w:rFonts w:hint="eastAsia"/>
        </w:rPr>
        <w:t>3.本项目资金支付的方式、时间和条件采用以下第</w:t>
      </w:r>
      <w:r>
        <w:rPr>
          <w:rFonts w:hint="eastAsia"/>
          <w:u w:val="single"/>
        </w:rPr>
        <w:t xml:space="preserve"> </w:t>
      </w:r>
      <w:r>
        <w:rPr>
          <w:rFonts w:hint="eastAsia"/>
          <w:u w:val="single"/>
          <w:lang w:val="en-US" w:eastAsia="zh-CN"/>
        </w:rPr>
        <w:t xml:space="preserve"> （3）</w:t>
      </w:r>
      <w:r>
        <w:rPr>
          <w:rFonts w:hint="eastAsia"/>
          <w:u w:val="single"/>
        </w:rPr>
        <w:t xml:space="preserve"> </w:t>
      </w:r>
      <w:r>
        <w:rPr>
          <w:rFonts w:hint="eastAsia"/>
        </w:rPr>
        <w:t>条款规定：</w:t>
      </w:r>
    </w:p>
    <w:p w14:paraId="2A4B04FE">
      <w:pPr>
        <w:pStyle w:val="25"/>
        <w:spacing w:before="0" w:beforeAutospacing="0" w:after="0" w:afterAutospacing="0" w:line="360" w:lineRule="auto"/>
        <w:ind w:firstLine="480"/>
        <w:rPr>
          <w:rFonts w:hint="eastAsia"/>
          <w:u w:val="single"/>
        </w:rPr>
      </w:pPr>
      <w:r>
        <w:rPr>
          <w:rFonts w:hint="eastAsia"/>
          <w:u w:val="single"/>
        </w:rPr>
        <w:t>（1） 按月支付，甲方每月对乙方上月服务质量进行考核，经考核合格的，甲方收到乙方提供的增值税专用发票后，甲方在本合同约定时间内完成支付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按验收特别约定条款、甲方制度规定（以要求较高者为准）执行，如前述条款/规定无考核要求、标准的，乙方于次月1</w:t>
      </w:r>
      <w:r>
        <w:rPr>
          <w:b/>
          <w:bCs/>
        </w:rPr>
        <w:t>5</w:t>
      </w:r>
      <w:r>
        <w:rPr>
          <w:rFonts w:hint="eastAsia"/>
          <w:b/>
          <w:bCs/>
        </w:rPr>
        <w:t>日前向甲方提供增值税专用发票，</w:t>
      </w:r>
      <w:r>
        <w:rPr>
          <w:rFonts w:hint="eastAsia"/>
          <w:u w:val="single"/>
        </w:rPr>
        <w:t>甲方收到乙方提供的增值税专用发票后，甲方在本合同约定时间内完成支付；</w:t>
      </w:r>
    </w:p>
    <w:p w14:paraId="679BD663">
      <w:pPr>
        <w:pStyle w:val="25"/>
        <w:spacing w:before="0" w:beforeAutospacing="0" w:after="0" w:afterAutospacing="0" w:line="360" w:lineRule="auto"/>
        <w:ind w:firstLine="480"/>
        <w:rPr>
          <w:u w:val="single"/>
        </w:rPr>
      </w:pPr>
      <w:r>
        <w:rPr>
          <w:rFonts w:hint="eastAsia"/>
          <w:u w:val="single"/>
        </w:rPr>
        <w:t>（2）按季度支付，甲方每季度对乙方上季度服务质量进行考核，经考核合格的，甲方收到乙方提供的增值税专用发票后，甲方在本合同约定时间内完成支付 ；经考核不合格的，按本合同约定的考核标准扣除相应费用；考核要求、标准</w:t>
      </w:r>
      <w:r>
        <w:rPr>
          <w:rFonts w:hint="eastAsia"/>
          <w:b/>
          <w:bCs/>
        </w:rPr>
        <w:t>按验收特别约定条款、甲方制度规定（以要求较高者为准）执行，如前述条款/规定无考核要求、标准的，乙方于下一季度开始后</w:t>
      </w:r>
      <w:r>
        <w:rPr>
          <w:b/>
          <w:bCs/>
        </w:rPr>
        <w:t>30</w:t>
      </w:r>
      <w:r>
        <w:rPr>
          <w:rFonts w:hint="eastAsia"/>
          <w:b/>
          <w:bCs/>
        </w:rPr>
        <w:t>日内向甲方提供增值税专用发票，</w:t>
      </w:r>
      <w:r>
        <w:rPr>
          <w:rFonts w:hint="eastAsia"/>
          <w:u w:val="single"/>
        </w:rPr>
        <w:t>甲方收到乙方提供的增值税专用发票后，甲方在本合同约定时间内完成支付；</w:t>
      </w:r>
    </w:p>
    <w:p w14:paraId="539F9DCD">
      <w:pPr>
        <w:pStyle w:val="25"/>
        <w:spacing w:before="0" w:beforeAutospacing="0" w:after="0" w:afterAutospacing="0" w:line="360" w:lineRule="auto"/>
        <w:ind w:firstLine="480" w:firstLineChars="200"/>
        <w:rPr>
          <w:rFonts w:hint="eastAsia"/>
        </w:rPr>
      </w:pPr>
      <w:r>
        <w:rPr>
          <w:rFonts w:hint="eastAsia"/>
          <w:u w:val="single"/>
        </w:rPr>
        <w:t>（3）一次性付款，经甲方验收合格后，甲方收到乙方提供的增值税专用发票后，甲方在本合同约定时间内完成支付</w:t>
      </w:r>
      <w:r>
        <w:rPr>
          <w:rFonts w:hint="eastAsia"/>
          <w:u w:val="single"/>
          <w:lang w:val="en-US" w:eastAsia="zh-CN"/>
        </w:rPr>
        <w:t>合同总价的95%</w:t>
      </w:r>
      <w:r>
        <w:rPr>
          <w:rFonts w:hint="eastAsia"/>
          <w:u w:val="single"/>
        </w:rPr>
        <w:t>。</w:t>
      </w:r>
      <w:r>
        <w:rPr>
          <w:rFonts w:hint="eastAsia"/>
        </w:rPr>
        <w:t xml:space="preserve">     </w:t>
      </w:r>
    </w:p>
    <w:p w14:paraId="045E0DC3">
      <w:pPr>
        <w:pStyle w:val="25"/>
        <w:spacing w:before="0" w:beforeAutospacing="0" w:after="0" w:afterAutospacing="0" w:line="360" w:lineRule="auto"/>
        <w:ind w:firstLine="480" w:firstLineChars="200"/>
      </w:pPr>
      <w:r>
        <w:rPr>
          <w:rFonts w:hint="eastAsia"/>
        </w:rPr>
        <w:t>（4）</w:t>
      </w:r>
      <w:r>
        <w:rPr>
          <w:rFonts w:hint="eastAsia"/>
          <w:u w:val="single"/>
        </w:rPr>
        <w:t>其他付款方式</w:t>
      </w:r>
      <w:r>
        <w:rPr>
          <w:rFonts w:hint="eastAsia" w:ascii="宋体" w:hAnsi="宋体" w:cs="宋体"/>
          <w:u w:val="single"/>
        </w:rPr>
        <w:t>： 按次支付费用， 验收合格后，乙方提供准确清单以及合格的增值税发票后，甲方于30日内完成该次费用支付。</w:t>
      </w:r>
    </w:p>
    <w:p w14:paraId="1B24FA01">
      <w:pPr>
        <w:spacing w:line="360" w:lineRule="auto"/>
        <w:ind w:firstLine="482" w:firstLineChars="200"/>
        <w:rPr>
          <w:rFonts w:ascii="宋体" w:hAnsi="宋体"/>
          <w:sz w:val="24"/>
          <w:u w:val="single"/>
        </w:rPr>
      </w:pPr>
      <w:r>
        <w:rPr>
          <w:rFonts w:hint="eastAsia" w:ascii="宋体" w:hAnsi="宋体"/>
          <w:b/>
          <w:sz w:val="24"/>
        </w:rPr>
        <w:t>十、</w:t>
      </w:r>
      <w:bookmarkEnd w:id="407"/>
      <w:bookmarkEnd w:id="408"/>
      <w:bookmarkEnd w:id="409"/>
      <w:bookmarkEnd w:id="410"/>
      <w:bookmarkEnd w:id="411"/>
      <w:bookmarkStart w:id="415" w:name="_Toc24662"/>
      <w:bookmarkStart w:id="416" w:name="_Toc8586"/>
      <w:bookmarkStart w:id="417" w:name="_Toc3079"/>
      <w:bookmarkStart w:id="418" w:name="_Toc2375"/>
      <w:bookmarkStart w:id="419" w:name="_Toc5698"/>
      <w:r>
        <w:rPr>
          <w:rFonts w:hint="eastAsia" w:ascii="宋体" w:hAnsi="宋体"/>
          <w:b/>
          <w:sz w:val="24"/>
        </w:rPr>
        <w:t>违约责任</w:t>
      </w:r>
      <w:bookmarkEnd w:id="415"/>
      <w:bookmarkEnd w:id="416"/>
      <w:bookmarkEnd w:id="417"/>
      <w:bookmarkEnd w:id="418"/>
      <w:bookmarkEnd w:id="419"/>
    </w:p>
    <w:p w14:paraId="4651A810">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05D2DAE3">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内更换合格的货物至</w:t>
      </w:r>
      <w:r>
        <w:rPr>
          <w:rFonts w:hint="eastAsia" w:ascii="宋体" w:hAnsi="宋体" w:cs="宋体"/>
          <w:sz w:val="24"/>
        </w:rPr>
        <w:t>甲方，由此产生的运输费、装卸费等一切费用由乙方承担。如乙方拒绝或逾期更换的，视同逾期交货，应承担逾期交货责任。</w:t>
      </w:r>
    </w:p>
    <w:p w14:paraId="275813A7">
      <w:pPr>
        <w:spacing w:line="360" w:lineRule="auto"/>
        <w:ind w:firstLine="480" w:firstLineChars="200"/>
        <w:rPr>
          <w:rFonts w:hint="eastAsia" w:ascii="宋体" w:hAnsi="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2123B3CA">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杭州临江环境能源有限公司相关设备</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6D7462FF">
      <w:pPr>
        <w:spacing w:line="360" w:lineRule="auto"/>
        <w:ind w:firstLine="480" w:firstLineChars="200"/>
        <w:rPr>
          <w:rFonts w:hint="eastAsia" w:ascii="宋体" w:hAnsi="宋体" w:cs="宋体" w:eastAsiaTheme="minorEastAsia"/>
          <w:sz w:val="24"/>
          <w:highlight w:val="none"/>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w:t>
      </w:r>
      <w:r>
        <w:rPr>
          <w:rFonts w:hint="eastAsia" w:ascii="宋体" w:hAnsi="宋体"/>
          <w:sz w:val="24"/>
          <w:lang w:val="en-US" w:eastAsia="zh-CN"/>
        </w:rPr>
        <w:t>无故</w:t>
      </w:r>
      <w:r>
        <w:rPr>
          <w:rFonts w:ascii="宋体" w:hAnsi="宋体"/>
          <w:sz w:val="24"/>
        </w:rPr>
        <w:t>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w:t>
      </w:r>
      <w:r>
        <w:rPr>
          <w:rFonts w:hint="eastAsia" w:ascii="宋体" w:hAnsi="宋体"/>
          <w:sz w:val="24"/>
          <w:highlight w:val="none"/>
        </w:rPr>
        <w:t>成果或者实施服务</w:t>
      </w:r>
      <w:r>
        <w:rPr>
          <w:rFonts w:ascii="宋体" w:hAnsi="宋体"/>
          <w:sz w:val="24"/>
          <w:highlight w:val="none"/>
        </w:rPr>
        <w:t>，那么甲方可要求乙方支付违约金</w:t>
      </w:r>
      <w:r>
        <w:rPr>
          <w:rFonts w:hint="eastAsia" w:ascii="宋体" w:hAnsi="宋体"/>
          <w:sz w:val="24"/>
          <w:highlight w:val="none"/>
        </w:rPr>
        <w:t>，迟延履行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sz w:val="24"/>
          <w:highlight w:val="none"/>
        </w:rPr>
        <w:t>按</w:t>
      </w:r>
      <w:r>
        <w:rPr>
          <w:rFonts w:hint="eastAsia" w:ascii="宋体" w:hAnsi="宋体" w:cs="宋体"/>
          <w:sz w:val="24"/>
          <w:highlight w:val="none"/>
          <w:lang w:val="en-US" w:eastAsia="zh-CN"/>
        </w:rPr>
        <w:t>合同未完成部分的总金额</w:t>
      </w:r>
      <w:r>
        <w:rPr>
          <w:rFonts w:ascii="宋体" w:hAnsi="宋体"/>
          <w:sz w:val="24"/>
          <w:highlight w:val="none"/>
        </w:rPr>
        <w:t>的</w:t>
      </w:r>
      <w:r>
        <w:rPr>
          <w:rFonts w:hint="eastAsia" w:ascii="宋体" w:hAnsi="宋体"/>
          <w:b/>
          <w:bCs/>
          <w:sz w:val="24"/>
          <w:highlight w:val="none"/>
          <w:u w:val="single"/>
        </w:rPr>
        <w:t>0.1</w:t>
      </w:r>
      <w:r>
        <w:rPr>
          <w:rFonts w:ascii="宋体" w:hAnsi="宋体"/>
          <w:b/>
          <w:bCs/>
          <w:sz w:val="24"/>
          <w:highlight w:val="none"/>
        </w:rPr>
        <w:t>%</w:t>
      </w:r>
      <w:r>
        <w:rPr>
          <w:rFonts w:ascii="宋体" w:hAnsi="宋体"/>
          <w:sz w:val="24"/>
          <w:highlight w:val="none"/>
        </w:rPr>
        <w:t>计算</w:t>
      </w:r>
      <w:r>
        <w:rPr>
          <w:rFonts w:hint="eastAsia" w:ascii="宋体" w:hAnsi="宋体"/>
          <w:sz w:val="24"/>
          <w:highlight w:val="none"/>
        </w:rPr>
        <w:t>，</w:t>
      </w:r>
      <w:r>
        <w:rPr>
          <w:rFonts w:ascii="宋体" w:hAnsi="宋体"/>
          <w:sz w:val="24"/>
          <w:highlight w:val="none"/>
        </w:rPr>
        <w:t>迟延</w:t>
      </w:r>
      <w:r>
        <w:rPr>
          <w:rFonts w:hint="eastAsia" w:ascii="宋体" w:hAnsi="宋体"/>
          <w:sz w:val="24"/>
          <w:highlight w:val="none"/>
        </w:rPr>
        <w:t>履行达到15天</w:t>
      </w:r>
      <w:r>
        <w:rPr>
          <w:rFonts w:ascii="宋体" w:hAnsi="宋体"/>
          <w:sz w:val="24"/>
          <w:highlight w:val="none"/>
        </w:rPr>
        <w:t>的</w:t>
      </w:r>
      <w:r>
        <w:rPr>
          <w:rFonts w:hint="eastAsia" w:ascii="宋体" w:hAnsi="宋体"/>
          <w:sz w:val="24"/>
          <w:highlight w:val="none"/>
        </w:rPr>
        <w:t>，</w:t>
      </w:r>
      <w:r>
        <w:rPr>
          <w:rFonts w:ascii="宋体" w:hAnsi="宋体"/>
          <w:sz w:val="24"/>
          <w:highlight w:val="none"/>
        </w:rPr>
        <w:t>甲方有权</w:t>
      </w:r>
      <w:r>
        <w:rPr>
          <w:rFonts w:hint="eastAsia" w:ascii="宋体" w:hAnsi="宋体"/>
          <w:sz w:val="24"/>
          <w:highlight w:val="none"/>
        </w:rPr>
        <w:t>单方</w:t>
      </w:r>
      <w:r>
        <w:rPr>
          <w:rFonts w:ascii="宋体" w:hAnsi="宋体"/>
          <w:sz w:val="24"/>
          <w:highlight w:val="none"/>
        </w:rPr>
        <w:t>解除本合同</w:t>
      </w:r>
      <w:r>
        <w:rPr>
          <w:rFonts w:hint="eastAsia" w:ascii="宋体" w:hAnsi="宋体"/>
          <w:sz w:val="24"/>
          <w:highlight w:val="none"/>
        </w:rPr>
        <w:t>，并要求乙方一次性承担（□本合同累计已发生金额/</w:t>
      </w:r>
      <w:r>
        <w:rPr>
          <w:rFonts w:hint="eastAsia" w:ascii="宋体" w:hAnsi="宋体"/>
          <w:sz w:val="24"/>
          <w:highlight w:val="none"/>
          <w:lang w:eastAsia="zh-CN"/>
        </w:rPr>
        <w:t>□</w:t>
      </w:r>
      <w:r>
        <w:rPr>
          <w:rFonts w:hint="eastAsia" w:ascii="宋体" w:hAnsi="宋体"/>
          <w:sz w:val="24"/>
          <w:highlight w:val="none"/>
        </w:rPr>
        <w:t>合同约定总金额</w:t>
      </w:r>
      <w:r>
        <w:rPr>
          <w:rFonts w:hint="eastAsia" w:ascii="宋体" w:hAnsi="宋体"/>
          <w:sz w:val="24"/>
          <w:highlight w:val="none"/>
          <w:lang w:val="en-US" w:eastAsia="zh-CN"/>
        </w:rPr>
        <w:t>/</w:t>
      </w:r>
      <w:r>
        <w:rPr>
          <w:rFonts w:hint="eastAsia" w:ascii="宋体" w:hAnsi="宋体"/>
          <w:sz w:val="24"/>
          <w:highlight w:val="none"/>
        </w:rPr>
        <w:t>☑</w:t>
      </w:r>
      <w:r>
        <w:rPr>
          <w:rFonts w:hint="eastAsia" w:ascii="宋体" w:hAnsi="宋体" w:cs="宋体"/>
          <w:sz w:val="24"/>
          <w:highlight w:val="none"/>
          <w:lang w:val="en-US" w:eastAsia="zh-CN"/>
        </w:rPr>
        <w:t>合同未完成部分的总金额</w:t>
      </w:r>
      <w:r>
        <w:rPr>
          <w:rFonts w:hint="eastAsia" w:ascii="宋体" w:hAnsi="宋体"/>
          <w:sz w:val="24"/>
          <w:highlight w:val="none"/>
        </w:rPr>
        <w:t>）</w:t>
      </w:r>
      <w:r>
        <w:rPr>
          <w:rFonts w:hint="eastAsia" w:ascii="宋体" w:hAnsi="宋体" w:cs="宋体"/>
          <w:sz w:val="24"/>
          <w:highlight w:val="none"/>
        </w:rPr>
        <w:t>30%的违约</w:t>
      </w:r>
      <w:r>
        <w:rPr>
          <w:rFonts w:hint="eastAsia" w:ascii="宋体" w:hAnsi="宋体" w:cs="宋体"/>
          <w:sz w:val="24"/>
          <w:highlight w:val="none"/>
          <w:lang w:val="en-US" w:eastAsia="zh-CN"/>
        </w:rPr>
        <w:t>金</w:t>
      </w:r>
      <w:r>
        <w:rPr>
          <w:rFonts w:hint="eastAsia" w:ascii="宋体" w:hAnsi="宋体" w:cs="宋体"/>
          <w:sz w:val="24"/>
          <w:highlight w:val="none"/>
          <w:lang w:eastAsia="zh-CN"/>
        </w:rPr>
        <w:t>。经双方同意延期的情形不在此列。</w:t>
      </w:r>
    </w:p>
    <w:p w14:paraId="35ABC75C">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13153F1">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金甲方有权优先从履约保证金扣除，不足部分从已服务未结算的服务费中扣除；若无履约保证金的，甲方有权直接从已服务未结算的服务费中扣除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CA19817">
      <w:pPr>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金甲方从已服务未结算的服务费中扣除；若无履约保证金的，甲方直接从已服务未结算的服务费中扣除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148BA5D">
      <w:pPr>
        <w:spacing w:line="360" w:lineRule="auto"/>
        <w:ind w:firstLine="480" w:firstLineChars="200"/>
        <w:rPr>
          <w:rFonts w:hint="eastAsia" w:ascii="宋体" w:hAnsi="宋体" w:cs="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rPr>
        <w:t>.服务中涉及的货物，除不可抗力外，如果乙方没有按照本合同约定的期限、地点和方式交付货物，那么甲方可要求乙方支付违约金，迟延履行</w:t>
      </w:r>
      <w:r>
        <w:rPr>
          <w:rFonts w:ascii="宋体" w:hAnsi="宋体"/>
          <w:sz w:val="24"/>
          <w:highlight w:val="none"/>
        </w:rPr>
        <w:t>违约金每迟延</w:t>
      </w:r>
      <w:r>
        <w:rPr>
          <w:rFonts w:hint="eastAsia" w:ascii="宋体" w:hAnsi="宋体"/>
          <w:sz w:val="24"/>
          <w:highlight w:val="none"/>
        </w:rPr>
        <w:t>履行</w:t>
      </w:r>
      <w:r>
        <w:rPr>
          <w:rFonts w:ascii="宋体" w:hAnsi="宋体"/>
          <w:sz w:val="24"/>
          <w:highlight w:val="none"/>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highlight w:val="none"/>
          <w:lang w:eastAsia="zh-CN"/>
        </w:rPr>
        <w:t>。经双方同意延期的情形不在此列。</w:t>
      </w:r>
    </w:p>
    <w:p w14:paraId="0A1DE02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12D90A3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金甲方有权优先从履约保证金中扣除，不足部分从已供货未结算的货款中扣除；若无履约保证金的，甲方有权直接从已供货未结算的货款中扣除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29188487">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5195D43">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 xml:space="preserve">0.05  </w:t>
      </w:r>
      <w:r>
        <w:rPr>
          <w:rFonts w:hint="eastAsia" w:ascii="宋体" w:hAnsi="宋体" w:cs="宋体"/>
          <w:sz w:val="24"/>
          <w:u w:val="single"/>
        </w:rPr>
        <w:t xml:space="preserve"> </w:t>
      </w:r>
      <w:r>
        <w:rPr>
          <w:rFonts w:hint="eastAsia" w:ascii="宋体" w:hAnsi="宋体" w:cs="宋体"/>
          <w:sz w:val="24"/>
        </w:rPr>
        <w:t>%计算，迟延付款达到</w:t>
      </w:r>
      <w:r>
        <w:rPr>
          <w:rFonts w:hint="eastAsia" w:ascii="宋体" w:hAnsi="宋体"/>
          <w:sz w:val="24"/>
        </w:rPr>
        <w:t xml:space="preserve"> </w:t>
      </w:r>
      <w:r>
        <w:rPr>
          <w:rFonts w:hint="eastAsia" w:ascii="宋体" w:hAnsi="宋体"/>
          <w:sz w:val="24"/>
          <w:lang w:val="en-US" w:eastAsia="zh-CN"/>
        </w:rPr>
        <w:t>30</w:t>
      </w:r>
      <w:r>
        <w:rPr>
          <w:rFonts w:hint="eastAsia" w:ascii="宋体" w:hAnsi="宋体"/>
          <w:sz w:val="24"/>
        </w:rPr>
        <w:t>天</w:t>
      </w:r>
      <w:r>
        <w:rPr>
          <w:rFonts w:hint="eastAsia" w:ascii="宋体" w:hAnsi="宋体" w:cs="宋体"/>
          <w:sz w:val="24"/>
        </w:rPr>
        <w:t>的，乙方有权在要求甲方支付违约金的同时，书面通知甲方解除本合同</w:t>
      </w:r>
      <w:r>
        <w:rPr>
          <w:rFonts w:hint="eastAsia" w:ascii="宋体" w:hAnsi="宋体"/>
          <w:sz w:val="24"/>
        </w:rPr>
        <w:t>；</w:t>
      </w:r>
    </w:p>
    <w:p w14:paraId="54B95EEB">
      <w:pPr>
        <w:spacing w:line="360" w:lineRule="auto"/>
        <w:ind w:firstLine="480" w:firstLineChars="200"/>
        <w:rPr>
          <w:rFonts w:ascii="宋体" w:hAnsi="宋体" w:cs="宋体"/>
          <w:sz w:val="24"/>
        </w:rPr>
      </w:pPr>
      <w:bookmarkStart w:id="420" w:name="_Toc30329"/>
      <w:bookmarkStart w:id="421" w:name="_Toc9497"/>
      <w:bookmarkStart w:id="422" w:name="_Toc26807"/>
      <w:bookmarkStart w:id="423" w:name="_Toc18683"/>
      <w:bookmarkStart w:id="424" w:name="_Toc32454"/>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2662CCE">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526C884">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34C858E9">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71962ECC">
      <w:pPr>
        <w:spacing w:line="360" w:lineRule="auto"/>
        <w:ind w:right="-420" w:rightChars="-200"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 xml:space="preserve"> （1）乙方交付的服务或者货物不符合合同约定或验收不合格的，应当及时更换完善，因此延误成果交付期限的，按照逾期成果交付承担违约责任 ；</w:t>
      </w:r>
      <w:r>
        <w:rPr>
          <w:rFonts w:hint="eastAsia" w:ascii="宋体" w:hAnsi="宋体" w:cs="宋体"/>
          <w:color w:val="auto"/>
          <w:sz w:val="24"/>
          <w:highlight w:val="none"/>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64CC26CB">
      <w:pPr>
        <w:spacing w:line="360" w:lineRule="auto"/>
        <w:ind w:right="-420" w:rightChars="-200"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u w:val="single"/>
        </w:rPr>
        <w:t>（2）乙方不履行售后服务义务的，每次应向甲方承担1000元的违约金，且仍应履行售后服务义务；违约</w:t>
      </w:r>
      <w:r>
        <w:rPr>
          <w:rFonts w:hint="eastAsia" w:ascii="宋体" w:hAnsi="宋体" w:cs="宋体"/>
          <w:color w:val="auto"/>
          <w:sz w:val="24"/>
          <w:highlight w:val="none"/>
          <w:u w:val="single"/>
          <w:lang w:val="en-US" w:eastAsia="zh-CN"/>
        </w:rPr>
        <w:t>金甲方有权优先从履约保证金扣除，不足部分从服务费中扣除；若无履约保证金的，甲方有权直接从服务费中扣除；</w:t>
      </w:r>
    </w:p>
    <w:p w14:paraId="362628DB">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 xml:space="preserve">（3）甲方无故拒收成果交付，乙方有权要求甲方按照合同原价支付费用  </w:t>
      </w:r>
      <w:r>
        <w:rPr>
          <w:rFonts w:hint="eastAsia" w:ascii="宋体" w:hAnsi="宋体" w:cs="宋体"/>
          <w:sz w:val="24"/>
          <w:u w:val="single"/>
          <w:lang w:eastAsia="zh-CN"/>
        </w:rPr>
        <w:t>；</w:t>
      </w:r>
    </w:p>
    <w:p w14:paraId="14B93857">
      <w:pPr>
        <w:spacing w:line="360" w:lineRule="auto"/>
        <w:ind w:right="-420" w:rightChars="-200" w:firstLine="480" w:firstLineChars="200"/>
        <w:rPr>
          <w:rFonts w:ascii="宋体" w:hAnsi="宋体" w:cs="宋体"/>
          <w:u w:val="single"/>
        </w:rPr>
      </w:pPr>
      <w:r>
        <w:rPr>
          <w:rFonts w:hint="eastAsia" w:ascii="宋体" w:hAnsi="宋体" w:cs="宋体"/>
          <w:sz w:val="24"/>
          <w:u w:val="single"/>
        </w:rPr>
        <w:t>（4）若质保期内出现质量问题，甲方有权从质保金中扣除违约金，同时乙方应免费维修或更换。</w:t>
      </w:r>
    </w:p>
    <w:bookmarkEnd w:id="420"/>
    <w:bookmarkEnd w:id="421"/>
    <w:bookmarkEnd w:id="422"/>
    <w:bookmarkEnd w:id="423"/>
    <w:bookmarkEnd w:id="424"/>
    <w:p w14:paraId="0B54D8A7">
      <w:pPr>
        <w:pStyle w:val="6"/>
        <w:ind w:firstLine="480" w:firstLineChars="200"/>
        <w:rPr>
          <w:rFonts w:hint="eastAsia" w:ascii="宋体" w:hAnsi="宋体" w:cs="宋体"/>
          <w:b/>
          <w:sz w:val="24"/>
        </w:rPr>
      </w:pPr>
      <w:bookmarkStart w:id="425" w:name="_Toc28375"/>
      <w:bookmarkStart w:id="426" w:name="_Toc16021"/>
      <w:bookmarkStart w:id="427" w:name="_Toc15583"/>
      <w:r>
        <w:rPr>
          <w:rFonts w:hint="eastAsia" w:hAnsi="宋体" w:cs="宋体"/>
          <w:snapToGrid/>
          <w:kern w:val="2"/>
          <w:sz w:val="24"/>
          <w:szCs w:val="24"/>
          <w:lang w:val="en-US" w:eastAsia="zh-CN" w:bidi="ar-SA"/>
        </w:rPr>
        <w:t>9</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乙方提供的服务</w:t>
      </w:r>
      <w:r>
        <w:rPr>
          <w:rFonts w:hint="eastAsia" w:ascii="宋体" w:hAnsi="宋体" w:cs="宋体" w:eastAsiaTheme="minorEastAsia"/>
          <w:snapToGrid/>
          <w:kern w:val="2"/>
          <w:sz w:val="24"/>
          <w:szCs w:val="24"/>
          <w:lang w:val="en-US" w:eastAsia="zh-CN" w:bidi="ar-SA"/>
        </w:rPr>
        <w:t>过程中，因</w:t>
      </w:r>
      <w:r>
        <w:rPr>
          <w:rFonts w:hint="eastAsia" w:hAnsi="宋体" w:cs="宋体"/>
          <w:snapToGrid/>
          <w:kern w:val="2"/>
          <w:sz w:val="24"/>
          <w:szCs w:val="24"/>
          <w:lang w:val="en-US" w:eastAsia="zh-CN" w:bidi="ar-SA"/>
        </w:rPr>
        <w:t>服务</w:t>
      </w:r>
      <w:r>
        <w:rPr>
          <w:rFonts w:hint="eastAsia" w:ascii="宋体" w:hAnsi="宋体" w:cs="宋体" w:eastAsiaTheme="minorEastAsia"/>
          <w:snapToGrid/>
          <w:kern w:val="2"/>
          <w:sz w:val="24"/>
          <w:szCs w:val="24"/>
          <w:lang w:val="en-US" w:eastAsia="zh-CN" w:bidi="ar-SA"/>
        </w:rPr>
        <w:t>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514B505C">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bookmarkEnd w:id="425"/>
      <w:bookmarkEnd w:id="426"/>
      <w:bookmarkEnd w:id="427"/>
    </w:p>
    <w:p w14:paraId="5C68C731">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Cs/>
          <w:sz w:val="24"/>
          <w:u w:val="single"/>
        </w:rPr>
        <w:t xml:space="preserve"> 2 </w:t>
      </w:r>
      <w:r>
        <w:rPr>
          <w:rFonts w:hint="eastAsia" w:ascii="宋体" w:hAnsi="宋体" w:cs="宋体"/>
          <w:b/>
          <w:i/>
          <w:sz w:val="24"/>
          <w:u w:val="single"/>
        </w:rPr>
        <w:t xml:space="preserve">  </w:t>
      </w:r>
      <w:r>
        <w:rPr>
          <w:rFonts w:hint="eastAsia" w:ascii="宋体" w:hAnsi="宋体" w:cs="宋体"/>
          <w:sz w:val="24"/>
        </w:rPr>
        <w:t>条款规定的方式解决：</w:t>
      </w:r>
    </w:p>
    <w:p w14:paraId="7D9AD077">
      <w:pPr>
        <w:spacing w:line="360" w:lineRule="auto"/>
        <w:ind w:right="-420" w:rightChars="-200" w:firstLine="480" w:firstLineChars="200"/>
        <w:rPr>
          <w:rFonts w:ascii="宋体" w:hAnsi="宋体" w:cs="宋体"/>
          <w:sz w:val="24"/>
        </w:rPr>
      </w:pPr>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4CDF3F8">
      <w:pPr>
        <w:spacing w:line="360" w:lineRule="auto"/>
        <w:ind w:left="-420" w:leftChars="-200" w:right="-420" w:rightChars="-200" w:firstLine="840" w:firstLineChars="35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甲方所在地人</w:t>
      </w:r>
      <w:r>
        <w:rPr>
          <w:rFonts w:hint="eastAsia" w:ascii="宋体" w:hAnsi="宋体" w:cs="宋体"/>
          <w:sz w:val="24"/>
        </w:rPr>
        <w:t>民法院起诉。</w:t>
      </w:r>
    </w:p>
    <w:p w14:paraId="2591D149">
      <w:pPr>
        <w:spacing w:line="360" w:lineRule="auto"/>
        <w:ind w:firstLine="482" w:firstLineChars="200"/>
        <w:outlineLvl w:val="0"/>
        <w:rPr>
          <w:rFonts w:ascii="宋体" w:hAnsi="宋体" w:cs="宋体"/>
          <w:b/>
          <w:sz w:val="24"/>
        </w:rPr>
      </w:pPr>
      <w:bookmarkStart w:id="428" w:name="_Toc15322"/>
      <w:bookmarkStart w:id="429" w:name="_Toc7245"/>
      <w:bookmarkStart w:id="430" w:name="_Toc11173"/>
      <w:r>
        <w:rPr>
          <w:rFonts w:hint="eastAsia" w:ascii="宋体" w:hAnsi="宋体" w:cs="宋体"/>
          <w:b/>
          <w:sz w:val="24"/>
        </w:rPr>
        <w:t>十二、合同生效</w:t>
      </w:r>
      <w:bookmarkEnd w:id="428"/>
      <w:bookmarkEnd w:id="429"/>
      <w:bookmarkEnd w:id="430"/>
    </w:p>
    <w:p w14:paraId="5A932B39">
      <w:pPr>
        <w:pStyle w:val="24"/>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04382CBF">
      <w:pPr>
        <w:spacing w:line="360" w:lineRule="auto"/>
        <w:ind w:firstLine="480" w:firstLineChars="200"/>
        <w:rPr>
          <w:rFonts w:hint="eastAsia" w:ascii="宋体" w:hAnsi="宋体" w:cs="宋体"/>
          <w:sz w:val="24"/>
        </w:rPr>
      </w:pPr>
    </w:p>
    <w:p w14:paraId="3F300308">
      <w:pPr>
        <w:pStyle w:val="24"/>
        <w:ind w:left="0" w:leftChars="0" w:firstLine="0" w:firstLineChars="0"/>
        <w:jc w:val="center"/>
        <w:rPr>
          <w:rFonts w:hint="eastAsia" w:ascii="宋体" w:hAnsi="宋体"/>
          <w:b/>
          <w:szCs w:val="24"/>
        </w:rPr>
      </w:pPr>
    </w:p>
    <w:p w14:paraId="52776C49">
      <w:pPr>
        <w:pStyle w:val="24"/>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11E76D92">
      <w:pPr>
        <w:spacing w:line="360" w:lineRule="auto"/>
        <w:ind w:firstLine="482" w:firstLineChars="200"/>
        <w:outlineLvl w:val="0"/>
        <w:rPr>
          <w:rFonts w:ascii="宋体" w:hAnsi="宋体"/>
          <w:b/>
          <w:sz w:val="24"/>
        </w:rPr>
      </w:pPr>
      <w:bookmarkStart w:id="431" w:name="_Toc31297"/>
      <w:bookmarkStart w:id="432" w:name="_Toc25079"/>
      <w:bookmarkStart w:id="433" w:name="_Toc5228"/>
      <w:bookmarkStart w:id="434" w:name="_Toc14021"/>
      <w:bookmarkStart w:id="435" w:name="_Toc19680"/>
      <w:r>
        <w:rPr>
          <w:rFonts w:hint="eastAsia" w:ascii="宋体" w:hAnsi="宋体"/>
          <w:b/>
          <w:sz w:val="24"/>
        </w:rPr>
        <w:t>一、</w:t>
      </w:r>
      <w:r>
        <w:rPr>
          <w:rFonts w:ascii="宋体" w:hAnsi="宋体"/>
          <w:b/>
          <w:sz w:val="24"/>
        </w:rPr>
        <w:t>定义</w:t>
      </w:r>
      <w:bookmarkEnd w:id="431"/>
      <w:bookmarkEnd w:id="432"/>
      <w:bookmarkEnd w:id="433"/>
      <w:bookmarkEnd w:id="434"/>
      <w:bookmarkEnd w:id="435"/>
    </w:p>
    <w:p w14:paraId="1A760EA3">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2982EEE7">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1DF3C2D6">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1000308A">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65A5ED14">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0234A5B8">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2C2D8F9">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0CCAB7A8">
      <w:pPr>
        <w:spacing w:line="360" w:lineRule="auto"/>
        <w:ind w:firstLine="482" w:firstLineChars="200"/>
        <w:outlineLvl w:val="0"/>
        <w:rPr>
          <w:rFonts w:ascii="宋体" w:hAnsi="宋体"/>
          <w:b/>
          <w:sz w:val="24"/>
        </w:rPr>
      </w:pPr>
      <w:bookmarkStart w:id="436" w:name="_Toc23289"/>
      <w:bookmarkStart w:id="437" w:name="_Toc3769"/>
      <w:bookmarkStart w:id="438" w:name="_Toc19539"/>
      <w:bookmarkStart w:id="439" w:name="_Toc31402"/>
      <w:bookmarkStart w:id="440" w:name="_Toc16752"/>
      <w:r>
        <w:rPr>
          <w:rFonts w:hint="eastAsia" w:ascii="宋体" w:hAnsi="宋体"/>
          <w:b/>
          <w:sz w:val="24"/>
        </w:rPr>
        <w:t>二、</w:t>
      </w:r>
      <w:r>
        <w:rPr>
          <w:rFonts w:ascii="宋体" w:hAnsi="宋体"/>
          <w:b/>
          <w:sz w:val="24"/>
        </w:rPr>
        <w:t xml:space="preserve"> 技术规范</w:t>
      </w:r>
      <w:bookmarkEnd w:id="436"/>
      <w:bookmarkEnd w:id="437"/>
      <w:bookmarkEnd w:id="438"/>
      <w:bookmarkEnd w:id="439"/>
      <w:bookmarkEnd w:id="440"/>
    </w:p>
    <w:p w14:paraId="45F4C68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hint="eastAsia" w:ascii="宋体" w:hAnsi="宋体"/>
          <w:sz w:val="24"/>
          <w:lang w:eastAsia="zh-CN"/>
        </w:rPr>
        <w:t>（</w:t>
      </w:r>
      <w:r>
        <w:rPr>
          <w:rFonts w:ascii="宋体" w:hAnsi="宋体"/>
          <w:b/>
          <w:bCs/>
          <w:sz w:val="24"/>
          <w:u w:val="single"/>
        </w:rPr>
        <w:t>如果有的话</w:t>
      </w:r>
      <w:r>
        <w:rPr>
          <w:rFonts w:hint="eastAsia" w:ascii="宋体" w:hAnsi="宋体"/>
          <w:b/>
          <w:bCs/>
          <w:sz w:val="24"/>
          <w:u w:val="single"/>
          <w:lang w:eastAsia="zh-CN"/>
        </w:rPr>
        <w:t>）</w:t>
      </w:r>
      <w:r>
        <w:rPr>
          <w:rFonts w:ascii="宋体" w:hAnsi="宋体"/>
          <w:sz w:val="24"/>
        </w:rPr>
        <w:t>及其技术规范偏差表</w:t>
      </w:r>
      <w:r>
        <w:rPr>
          <w:rFonts w:hint="eastAsia" w:ascii="宋体" w:hAnsi="宋体"/>
          <w:sz w:val="24"/>
          <w:lang w:eastAsia="zh-CN"/>
        </w:rPr>
        <w:t>（</w:t>
      </w:r>
      <w:r>
        <w:rPr>
          <w:rFonts w:ascii="宋体" w:hAnsi="宋体"/>
          <w:b/>
          <w:bCs/>
          <w:sz w:val="24"/>
          <w:u w:val="single"/>
        </w:rPr>
        <w:t>如果被甲方接受的话</w:t>
      </w:r>
      <w:r>
        <w:rPr>
          <w:rFonts w:hint="eastAsia" w:ascii="宋体" w:hAnsi="宋体"/>
          <w:b/>
          <w:bCs/>
          <w:sz w:val="24"/>
          <w:u w:val="single"/>
          <w:lang w:eastAsia="zh-CN"/>
        </w:rPr>
        <w:t>）</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7E829CC9">
      <w:pPr>
        <w:spacing w:line="360" w:lineRule="auto"/>
        <w:ind w:firstLine="482" w:firstLineChars="200"/>
        <w:outlineLvl w:val="0"/>
        <w:rPr>
          <w:rFonts w:ascii="宋体" w:hAnsi="宋体"/>
          <w:b/>
          <w:sz w:val="24"/>
        </w:rPr>
      </w:pPr>
      <w:bookmarkStart w:id="441" w:name="_Toc4133"/>
      <w:bookmarkStart w:id="442" w:name="_Toc13673"/>
      <w:bookmarkStart w:id="443" w:name="_Toc9161"/>
      <w:bookmarkStart w:id="444" w:name="_Toc27945"/>
      <w:bookmarkStart w:id="445" w:name="_Toc12412"/>
      <w:r>
        <w:rPr>
          <w:rFonts w:hint="eastAsia" w:ascii="宋体" w:hAnsi="宋体"/>
          <w:b/>
          <w:sz w:val="24"/>
        </w:rPr>
        <w:t>三、</w:t>
      </w:r>
      <w:r>
        <w:rPr>
          <w:rFonts w:ascii="宋体" w:hAnsi="宋体"/>
          <w:b/>
          <w:sz w:val="24"/>
        </w:rPr>
        <w:t xml:space="preserve"> 知识产权</w:t>
      </w:r>
      <w:bookmarkEnd w:id="441"/>
      <w:bookmarkEnd w:id="442"/>
      <w:bookmarkEnd w:id="443"/>
      <w:bookmarkEnd w:id="444"/>
      <w:bookmarkEnd w:id="445"/>
    </w:p>
    <w:p w14:paraId="63E81E97">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，乙方还应及时澄清相关信息，使甲方声誉免受损害，甲方保留追责的权利。</w:t>
      </w:r>
    </w:p>
    <w:p w14:paraId="37FBA4A8">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如双方未另行签订书面协议的，乙方为履行本合同下义务所形成的各项成果文件之所有权、知识产权均归属于甲方所有，且甲方有权自行或委托第三方进行修改。</w:t>
      </w:r>
    </w:p>
    <w:p w14:paraId="2D8E8C93">
      <w:pPr>
        <w:spacing w:line="360" w:lineRule="auto"/>
        <w:ind w:firstLine="482" w:firstLineChars="200"/>
        <w:rPr>
          <w:rFonts w:ascii="宋体" w:hAnsi="宋体"/>
          <w:b/>
          <w:sz w:val="24"/>
        </w:rPr>
      </w:pPr>
      <w:r>
        <w:rPr>
          <w:rFonts w:hint="eastAsia" w:ascii="宋体" w:hAnsi="宋体"/>
          <w:b/>
          <w:sz w:val="24"/>
        </w:rPr>
        <w:t>四、履约检查和问题反馈</w:t>
      </w:r>
    </w:p>
    <w:p w14:paraId="63267C7E">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2EFC364A">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1F152E74">
      <w:pPr>
        <w:spacing w:line="360" w:lineRule="auto"/>
        <w:ind w:firstLine="482" w:firstLineChars="200"/>
        <w:outlineLvl w:val="0"/>
        <w:rPr>
          <w:rFonts w:ascii="宋体" w:hAnsi="宋体"/>
          <w:b/>
          <w:sz w:val="24"/>
        </w:rPr>
      </w:pPr>
      <w:bookmarkStart w:id="446" w:name="_Toc31233"/>
      <w:bookmarkStart w:id="447" w:name="_Toc15447"/>
      <w:bookmarkStart w:id="448" w:name="_Toc22011"/>
      <w:bookmarkStart w:id="449" w:name="_Toc26555"/>
      <w:bookmarkStart w:id="450" w:name="_Toc32670"/>
      <w:r>
        <w:rPr>
          <w:rFonts w:hint="eastAsia" w:ascii="宋体" w:hAnsi="宋体"/>
          <w:b/>
          <w:sz w:val="24"/>
        </w:rPr>
        <w:t>五、</w:t>
      </w:r>
      <w:r>
        <w:rPr>
          <w:rFonts w:ascii="宋体" w:hAnsi="宋体"/>
          <w:b/>
          <w:sz w:val="24"/>
        </w:rPr>
        <w:t>结算方式和付款条件</w:t>
      </w:r>
      <w:bookmarkEnd w:id="446"/>
      <w:bookmarkEnd w:id="447"/>
      <w:bookmarkEnd w:id="448"/>
      <w:bookmarkEnd w:id="449"/>
      <w:bookmarkEnd w:id="450"/>
    </w:p>
    <w:p w14:paraId="6EC8E9FD">
      <w:pPr>
        <w:spacing w:line="360" w:lineRule="auto"/>
        <w:ind w:firstLine="480" w:firstLineChars="200"/>
        <w:outlineLvl w:val="0"/>
        <w:rPr>
          <w:rFonts w:hint="eastAsia" w:ascii="宋体" w:hAnsi="宋体"/>
          <w:bCs/>
          <w:sz w:val="24"/>
        </w:rPr>
      </w:pPr>
      <w:bookmarkStart w:id="451" w:name="_Toc16163"/>
      <w:bookmarkStart w:id="452" w:name="_Toc30507"/>
      <w:bookmarkStart w:id="453" w:name="_Toc13154"/>
      <w:bookmarkStart w:id="454" w:name="_Toc18990"/>
      <w:bookmarkStart w:id="455" w:name="_Toc13467"/>
      <w:r>
        <w:rPr>
          <w:rFonts w:hint="eastAsia" w:ascii="宋体" w:hAnsi="宋体"/>
          <w:bCs/>
          <w:sz w:val="24"/>
        </w:rPr>
        <w:t>1.结算方式为转账或者电汇 ，若甲方采用银行承兑支付，双方另行协商；</w:t>
      </w:r>
    </w:p>
    <w:p w14:paraId="43EAA080">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7133DA49">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51"/>
      <w:bookmarkEnd w:id="452"/>
      <w:bookmarkEnd w:id="453"/>
      <w:bookmarkEnd w:id="454"/>
      <w:bookmarkEnd w:id="455"/>
    </w:p>
    <w:p w14:paraId="174E7800">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51FF1E5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1FF8B9ED">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73685DDA">
      <w:pPr>
        <w:spacing w:line="360" w:lineRule="auto"/>
        <w:ind w:firstLine="482" w:firstLineChars="200"/>
        <w:outlineLvl w:val="0"/>
        <w:rPr>
          <w:rFonts w:ascii="宋体" w:hAnsi="宋体"/>
          <w:b/>
          <w:sz w:val="24"/>
        </w:rPr>
      </w:pPr>
      <w:bookmarkStart w:id="456" w:name="_Toc19069"/>
      <w:r>
        <w:rPr>
          <w:rFonts w:hint="eastAsia" w:ascii="宋体" w:hAnsi="宋体"/>
          <w:b/>
          <w:sz w:val="24"/>
        </w:rPr>
        <w:t>七、质量保证</w:t>
      </w:r>
      <w:bookmarkEnd w:id="456"/>
    </w:p>
    <w:p w14:paraId="5EF4D0BA">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684E4E23">
      <w:pPr>
        <w:spacing w:line="360" w:lineRule="auto"/>
        <w:ind w:firstLine="482" w:firstLineChars="200"/>
        <w:outlineLvl w:val="0"/>
        <w:rPr>
          <w:rFonts w:ascii="宋体" w:hAnsi="宋体"/>
          <w:b/>
          <w:sz w:val="24"/>
        </w:rPr>
      </w:pPr>
      <w:bookmarkStart w:id="457"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57"/>
    </w:p>
    <w:p w14:paraId="46F758B1">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r>
        <w:rPr>
          <w:rFonts w:hint="eastAsia" w:ascii="宋体" w:hAnsi="宋体"/>
          <w:sz w:val="24"/>
        </w:rPr>
        <w:t>；甲</w:t>
      </w:r>
      <w:r>
        <w:rPr>
          <w:rFonts w:ascii="宋体" w:hAnsi="宋体"/>
          <w:sz w:val="24"/>
        </w:rPr>
        <w:t>方收到乙方通知后，认为其理由正当的，可以书面形式酌情同意乙方可以延长</w:t>
      </w:r>
      <w:r>
        <w:rPr>
          <w:rFonts w:hint="eastAsia" w:ascii="宋体" w:hAnsi="宋体"/>
          <w:sz w:val="24"/>
        </w:rPr>
        <w:t>履行</w:t>
      </w:r>
      <w:r>
        <w:rPr>
          <w:rFonts w:ascii="宋体" w:hAnsi="宋体"/>
          <w:sz w:val="24"/>
        </w:rPr>
        <w:t>的具体时间。</w:t>
      </w:r>
    </w:p>
    <w:p w14:paraId="47D01867">
      <w:pPr>
        <w:spacing w:line="360" w:lineRule="auto"/>
        <w:ind w:firstLine="482" w:firstLineChars="200"/>
        <w:outlineLvl w:val="0"/>
        <w:rPr>
          <w:rFonts w:ascii="宋体" w:hAnsi="宋体"/>
          <w:b/>
          <w:sz w:val="24"/>
        </w:rPr>
      </w:pPr>
      <w:bookmarkStart w:id="458" w:name="_Toc10611"/>
      <w:r>
        <w:rPr>
          <w:rFonts w:hint="eastAsia" w:ascii="宋体" w:hAnsi="宋体"/>
          <w:b/>
          <w:sz w:val="24"/>
        </w:rPr>
        <w:t>九、合同变更</w:t>
      </w:r>
      <w:bookmarkEnd w:id="458"/>
      <w:r>
        <w:rPr>
          <w:rFonts w:hint="eastAsia" w:ascii="宋体" w:hAnsi="宋体" w:cs="宋体"/>
          <w:b/>
          <w:sz w:val="24"/>
        </w:rPr>
        <w:t>或补充</w:t>
      </w:r>
    </w:p>
    <w:p w14:paraId="1A2BD007">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70FAD685">
      <w:pPr>
        <w:spacing w:line="360" w:lineRule="auto"/>
        <w:ind w:firstLine="480" w:firstLineChars="200"/>
        <w:rPr>
          <w:rFonts w:hint="eastAsia" w:ascii="宋体" w:hAnsi="宋体"/>
          <w:sz w:val="24"/>
        </w:rPr>
      </w:pPr>
      <w:bookmarkStart w:id="459" w:name="_Toc26689"/>
      <w:bookmarkStart w:id="460" w:name="_Toc23368"/>
      <w:bookmarkStart w:id="461" w:name="_Toc42"/>
      <w:bookmarkStart w:id="462" w:name="_Toc21830"/>
      <w:bookmarkStart w:id="463" w:name="_Toc10663"/>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756D55F">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6D5B6E20">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59"/>
      <w:bookmarkEnd w:id="460"/>
      <w:bookmarkEnd w:id="461"/>
      <w:bookmarkEnd w:id="462"/>
      <w:bookmarkEnd w:id="463"/>
    </w:p>
    <w:p w14:paraId="7500C02E">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7CE9814E">
      <w:pPr>
        <w:spacing w:line="360" w:lineRule="auto"/>
        <w:ind w:firstLine="482" w:firstLineChars="200"/>
        <w:outlineLvl w:val="0"/>
        <w:rPr>
          <w:rFonts w:ascii="宋体" w:hAnsi="宋体"/>
          <w:b/>
          <w:sz w:val="24"/>
        </w:rPr>
      </w:pPr>
      <w:bookmarkStart w:id="464" w:name="_Toc32494"/>
      <w:bookmarkStart w:id="465" w:name="_Toc4720"/>
      <w:bookmarkStart w:id="466" w:name="_Toc26633"/>
      <w:bookmarkStart w:id="467" w:name="_Toc25571"/>
      <w:bookmarkStart w:id="468" w:name="_Toc14371"/>
      <w:r>
        <w:rPr>
          <w:rFonts w:hint="eastAsia" w:ascii="宋体" w:hAnsi="宋体"/>
          <w:b/>
          <w:sz w:val="24"/>
        </w:rPr>
        <w:t>十一、</w:t>
      </w:r>
      <w:r>
        <w:rPr>
          <w:rFonts w:ascii="宋体" w:hAnsi="宋体"/>
          <w:b/>
          <w:sz w:val="24"/>
        </w:rPr>
        <w:t>不可抗力</w:t>
      </w:r>
      <w:bookmarkEnd w:id="464"/>
      <w:bookmarkEnd w:id="465"/>
      <w:bookmarkEnd w:id="466"/>
      <w:bookmarkEnd w:id="467"/>
      <w:bookmarkEnd w:id="468"/>
    </w:p>
    <w:p w14:paraId="16986958">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093980BF">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3A03949B">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393DC103">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A4ED229">
      <w:pPr>
        <w:spacing w:line="360" w:lineRule="auto"/>
        <w:ind w:firstLine="482" w:firstLineChars="200"/>
        <w:outlineLvl w:val="0"/>
        <w:rPr>
          <w:rFonts w:ascii="宋体" w:hAnsi="宋体"/>
          <w:b/>
          <w:sz w:val="24"/>
        </w:rPr>
      </w:pPr>
      <w:bookmarkStart w:id="469" w:name="_Toc24465"/>
      <w:bookmarkStart w:id="470" w:name="_Toc23854"/>
      <w:bookmarkStart w:id="471" w:name="_Toc14115"/>
      <w:bookmarkStart w:id="472" w:name="_Toc25783"/>
      <w:bookmarkStart w:id="473" w:name="_Toc3638"/>
      <w:r>
        <w:rPr>
          <w:rFonts w:hint="eastAsia" w:ascii="宋体" w:hAnsi="宋体"/>
          <w:b/>
          <w:sz w:val="24"/>
        </w:rPr>
        <w:t>十二、</w:t>
      </w:r>
      <w:r>
        <w:rPr>
          <w:rFonts w:ascii="宋体" w:hAnsi="宋体"/>
          <w:b/>
          <w:sz w:val="24"/>
        </w:rPr>
        <w:t>税费</w:t>
      </w:r>
      <w:bookmarkEnd w:id="469"/>
      <w:bookmarkEnd w:id="470"/>
      <w:bookmarkEnd w:id="471"/>
      <w:bookmarkEnd w:id="472"/>
      <w:bookmarkEnd w:id="473"/>
    </w:p>
    <w:p w14:paraId="4F6B36CB">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5F700A38">
      <w:pPr>
        <w:spacing w:line="360" w:lineRule="auto"/>
        <w:ind w:firstLine="482" w:firstLineChars="200"/>
        <w:outlineLvl w:val="0"/>
        <w:rPr>
          <w:rFonts w:ascii="宋体" w:hAnsi="宋体"/>
          <w:b/>
          <w:sz w:val="24"/>
        </w:rPr>
      </w:pPr>
      <w:bookmarkStart w:id="474" w:name="_Toc7315"/>
      <w:bookmarkStart w:id="475" w:name="_Toc26883"/>
      <w:bookmarkStart w:id="476" w:name="_Toc25525"/>
      <w:bookmarkStart w:id="477" w:name="_Toc30105"/>
      <w:bookmarkStart w:id="478" w:name="_Toc14814"/>
      <w:r>
        <w:rPr>
          <w:rFonts w:hint="eastAsia" w:ascii="宋体" w:hAnsi="宋体"/>
          <w:b/>
          <w:sz w:val="24"/>
        </w:rPr>
        <w:t>十三、</w:t>
      </w:r>
      <w:r>
        <w:rPr>
          <w:rFonts w:ascii="宋体" w:hAnsi="宋体"/>
          <w:b/>
          <w:sz w:val="24"/>
        </w:rPr>
        <w:t>乙方破产</w:t>
      </w:r>
      <w:bookmarkEnd w:id="474"/>
      <w:bookmarkEnd w:id="475"/>
      <w:bookmarkEnd w:id="476"/>
      <w:bookmarkEnd w:id="477"/>
      <w:bookmarkEnd w:id="478"/>
    </w:p>
    <w:p w14:paraId="13981329">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2E5E1830">
      <w:pPr>
        <w:spacing w:line="360" w:lineRule="auto"/>
        <w:ind w:firstLine="482" w:firstLineChars="200"/>
        <w:outlineLvl w:val="0"/>
        <w:rPr>
          <w:rFonts w:ascii="宋体" w:hAnsi="宋体"/>
          <w:b/>
          <w:sz w:val="24"/>
        </w:rPr>
      </w:pPr>
      <w:bookmarkStart w:id="479" w:name="_Toc1123"/>
      <w:bookmarkStart w:id="480" w:name="_Toc23323"/>
      <w:bookmarkStart w:id="481" w:name="_Toc2016"/>
      <w:r>
        <w:rPr>
          <w:rFonts w:hint="eastAsia" w:ascii="宋体" w:hAnsi="宋体"/>
          <w:b/>
          <w:sz w:val="24"/>
        </w:rPr>
        <w:t>十四、</w:t>
      </w:r>
      <w:r>
        <w:rPr>
          <w:rFonts w:ascii="宋体" w:hAnsi="宋体"/>
          <w:b/>
          <w:sz w:val="24"/>
        </w:rPr>
        <w:t>合同中止、终止</w:t>
      </w:r>
      <w:bookmarkEnd w:id="479"/>
      <w:bookmarkEnd w:id="480"/>
      <w:bookmarkEnd w:id="481"/>
    </w:p>
    <w:p w14:paraId="05352142">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2911472A">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09A98CB2">
      <w:pPr>
        <w:spacing w:line="360" w:lineRule="auto"/>
        <w:ind w:firstLine="480" w:firstLineChars="200"/>
        <w:rPr>
          <w:rFonts w:hint="eastAsia" w:ascii="宋体" w:hAnsi="宋体" w:cs="宋体"/>
          <w:sz w:val="24"/>
        </w:rPr>
      </w:pPr>
      <w:r>
        <w:rPr>
          <w:rFonts w:hint="eastAsia" w:ascii="宋体" w:hAnsi="宋体" w:cs="宋体"/>
          <w:sz w:val="24"/>
        </w:rPr>
        <w:t>3.合同到期后，自动终止合同；</w:t>
      </w:r>
    </w:p>
    <w:p w14:paraId="76739DBA">
      <w:pPr>
        <w:spacing w:line="360" w:lineRule="auto"/>
        <w:ind w:firstLine="480" w:firstLineChars="200"/>
        <w:rPr>
          <w:rFonts w:hint="eastAsia" w:ascii="宋体" w:hAnsi="宋体" w:cs="宋体"/>
          <w:sz w:val="24"/>
        </w:rPr>
      </w:pPr>
      <w:r>
        <w:rPr>
          <w:rFonts w:hint="eastAsia" w:ascii="宋体" w:hAnsi="宋体" w:cs="宋体"/>
          <w:sz w:val="24"/>
        </w:rPr>
        <w:t>4.乙方完成合同约定内</w:t>
      </w:r>
      <w:r>
        <w:rPr>
          <w:rFonts w:hint="eastAsia" w:ascii="宋体" w:hAnsi="宋体" w:cs="宋体"/>
          <w:sz w:val="24"/>
          <w:highlight w:val="none"/>
        </w:rPr>
        <w:t>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，自动</w:t>
      </w:r>
      <w:r>
        <w:rPr>
          <w:rFonts w:hint="eastAsia" w:ascii="宋体" w:hAnsi="宋体" w:cs="宋体"/>
          <w:sz w:val="24"/>
        </w:rPr>
        <w:t>终止合同；若在合同有效期之前完成的，提前终止合同，无须再另行签订终止补充协议；</w:t>
      </w:r>
    </w:p>
    <w:p w14:paraId="09FC450F">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p w14:paraId="0653E4DD">
      <w:pPr>
        <w:spacing w:line="360" w:lineRule="auto"/>
        <w:ind w:firstLine="482" w:firstLineChars="200"/>
        <w:outlineLvl w:val="0"/>
        <w:rPr>
          <w:rFonts w:ascii="宋体" w:hAnsi="宋体"/>
          <w:b/>
          <w:sz w:val="24"/>
        </w:rPr>
      </w:pPr>
      <w:bookmarkStart w:id="482" w:name="_Toc14525"/>
      <w:bookmarkStart w:id="483" w:name="_Toc1969"/>
      <w:bookmarkStart w:id="484" w:name="_Toc17363"/>
      <w:r>
        <w:rPr>
          <w:rFonts w:hint="eastAsia" w:ascii="宋体" w:hAnsi="宋体"/>
          <w:b/>
          <w:sz w:val="24"/>
        </w:rPr>
        <w:t>十五</w:t>
      </w:r>
      <w:bookmarkEnd w:id="482"/>
      <w:bookmarkEnd w:id="483"/>
      <w:bookmarkEnd w:id="484"/>
      <w:bookmarkStart w:id="485" w:name="_Toc2308"/>
      <w:bookmarkStart w:id="486" w:name="_Toc31892"/>
      <w:bookmarkStart w:id="487" w:name="_Toc12666"/>
      <w:bookmarkStart w:id="488" w:name="_Toc9808"/>
      <w:bookmarkStart w:id="489" w:name="_Toc25198"/>
      <w:r>
        <w:rPr>
          <w:rFonts w:hint="eastAsia" w:ascii="宋体" w:hAnsi="宋体"/>
          <w:b/>
          <w:sz w:val="24"/>
        </w:rPr>
        <w:t>、</w:t>
      </w:r>
      <w:r>
        <w:rPr>
          <w:rFonts w:ascii="宋体" w:hAnsi="宋体"/>
          <w:b/>
          <w:sz w:val="24"/>
        </w:rPr>
        <w:t>通知和送达</w:t>
      </w:r>
      <w:bookmarkEnd w:id="485"/>
      <w:bookmarkEnd w:id="486"/>
      <w:bookmarkEnd w:id="487"/>
      <w:bookmarkEnd w:id="488"/>
      <w:bookmarkEnd w:id="489"/>
    </w:p>
    <w:p w14:paraId="6D9B8F6E">
      <w:pPr>
        <w:spacing w:line="360" w:lineRule="auto"/>
        <w:ind w:firstLine="480" w:firstLineChars="200"/>
        <w:rPr>
          <w:rFonts w:ascii="宋体" w:hAnsi="宋体"/>
          <w:sz w:val="24"/>
        </w:rPr>
      </w:pPr>
      <w:bookmarkStart w:id="490" w:name="_Toc27674"/>
      <w:bookmarkStart w:id="491" w:name="_Toc18401"/>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0B4784E7">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490"/>
      <w:bookmarkEnd w:id="491"/>
    </w:p>
    <w:p w14:paraId="7E05D0B8">
      <w:pPr>
        <w:spacing w:line="360" w:lineRule="auto"/>
        <w:ind w:firstLine="482" w:firstLineChars="200"/>
        <w:outlineLvl w:val="0"/>
        <w:rPr>
          <w:rFonts w:ascii="宋体" w:hAnsi="宋体" w:cs="宋体"/>
          <w:b/>
          <w:sz w:val="24"/>
        </w:rPr>
      </w:pPr>
      <w:bookmarkStart w:id="492" w:name="_Toc18540"/>
      <w:bookmarkStart w:id="493" w:name="_Toc30599"/>
      <w:bookmarkStart w:id="494" w:name="_Toc4355"/>
      <w:bookmarkStart w:id="495" w:name="_Toc12254"/>
      <w:bookmarkStart w:id="496" w:name="_Toc5063"/>
      <w:bookmarkStart w:id="497" w:name="_Toc28906"/>
      <w:bookmarkStart w:id="498" w:name="_Toc27644"/>
      <w:bookmarkStart w:id="499" w:name="_Toc20808"/>
      <w:r>
        <w:rPr>
          <w:rFonts w:hint="eastAsia" w:ascii="宋体" w:hAnsi="宋体" w:cs="宋体"/>
          <w:b/>
          <w:sz w:val="24"/>
        </w:rPr>
        <w:t>十六、计量单位</w:t>
      </w:r>
      <w:bookmarkEnd w:id="492"/>
      <w:bookmarkEnd w:id="493"/>
      <w:bookmarkEnd w:id="494"/>
    </w:p>
    <w:p w14:paraId="23331C4B">
      <w:pPr>
        <w:spacing w:line="360" w:lineRule="auto"/>
        <w:ind w:firstLine="480" w:firstLineChars="200"/>
        <w:rPr>
          <w:rFonts w:hint="eastAsia" w:ascii="宋体" w:hAnsi="宋体"/>
          <w:b/>
          <w:sz w:val="24"/>
        </w:rPr>
      </w:pPr>
      <w:r>
        <w:rPr>
          <w:rFonts w:hint="eastAsia" w:ascii="宋体" w:hAnsi="宋体" w:cs="宋体"/>
          <w:sz w:val="24"/>
        </w:rPr>
        <w:t>除技术规范中另有规定外</w:t>
      </w:r>
      <w:r>
        <w:rPr>
          <w:rFonts w:hint="eastAsia" w:ascii="宋体" w:hAnsi="宋体" w:cs="宋体"/>
          <w:sz w:val="24"/>
          <w:lang w:eastAsia="zh-CN"/>
        </w:rPr>
        <w:t>，</w:t>
      </w:r>
      <w:r>
        <w:rPr>
          <w:rFonts w:hint="eastAsia" w:ascii="宋体" w:hAnsi="宋体" w:cs="宋体"/>
          <w:sz w:val="24"/>
        </w:rPr>
        <w:t>合同的计量单位均使用国家法定计量单位。</w:t>
      </w:r>
    </w:p>
    <w:p w14:paraId="3FCBBA0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95"/>
      <w:bookmarkEnd w:id="496"/>
      <w:bookmarkEnd w:id="497"/>
      <w:bookmarkEnd w:id="498"/>
      <w:bookmarkEnd w:id="499"/>
    </w:p>
    <w:p w14:paraId="4DC6EFFD">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6BC56FC7">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49F7F312">
      <w:pPr>
        <w:spacing w:line="360" w:lineRule="auto"/>
        <w:ind w:firstLine="482" w:firstLineChars="200"/>
        <w:outlineLvl w:val="0"/>
        <w:rPr>
          <w:rFonts w:ascii="宋体" w:hAnsi="宋体"/>
          <w:b/>
          <w:sz w:val="24"/>
        </w:rPr>
      </w:pPr>
      <w:r>
        <w:rPr>
          <w:rFonts w:hint="eastAsia" w:ascii="宋体" w:hAnsi="宋体"/>
          <w:b/>
          <w:sz w:val="24"/>
        </w:rPr>
        <w:t>十八、特别提示</w:t>
      </w:r>
    </w:p>
    <w:p w14:paraId="13A52DEC">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7622F24"/>
    <w:tbl>
      <w:tblPr>
        <w:tblStyle w:val="15"/>
        <w:tblW w:w="9699"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493"/>
        <w:gridCol w:w="5206"/>
      </w:tblGrid>
      <w:tr w14:paraId="6884D514">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06" w:hRule="atLeast"/>
          <w:jc w:val="center"/>
        </w:trPr>
        <w:tc>
          <w:tcPr>
            <w:tcW w:w="4493" w:type="dxa"/>
            <w:tcBorders>
              <w:top w:val="dotted" w:color="auto" w:sz="4" w:space="0"/>
              <w:left w:val="dotted" w:color="auto" w:sz="4" w:space="0"/>
              <w:bottom w:val="dotted" w:color="auto" w:sz="4" w:space="0"/>
              <w:right w:val="dotted" w:color="auto" w:sz="4" w:space="0"/>
            </w:tcBorders>
            <w:vAlign w:val="center"/>
          </w:tcPr>
          <w:p w14:paraId="59A91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06" w:type="dxa"/>
            <w:tcBorders>
              <w:top w:val="dotted" w:color="auto" w:sz="4" w:space="0"/>
              <w:left w:val="dotted" w:color="auto" w:sz="4" w:space="0"/>
              <w:bottom w:val="dotted" w:color="auto" w:sz="4" w:space="0"/>
              <w:right w:val="dotted" w:color="auto" w:sz="4" w:space="0"/>
            </w:tcBorders>
          </w:tcPr>
          <w:p w14:paraId="5B7D6F6D">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24662A61">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82" w:hRule="atLeast"/>
          <w:jc w:val="center"/>
        </w:trPr>
        <w:tc>
          <w:tcPr>
            <w:tcW w:w="4493" w:type="dxa"/>
            <w:tcBorders>
              <w:top w:val="dotted" w:color="auto" w:sz="4" w:space="0"/>
              <w:left w:val="dotted" w:color="auto" w:sz="4" w:space="0"/>
              <w:bottom w:val="dotted" w:color="auto" w:sz="4" w:space="0"/>
              <w:right w:val="dotted" w:color="auto" w:sz="4" w:space="0"/>
            </w:tcBorders>
            <w:vAlign w:val="center"/>
          </w:tcPr>
          <w:p w14:paraId="2DE54D5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06" w:type="dxa"/>
            <w:tcBorders>
              <w:top w:val="dotted" w:color="auto" w:sz="4" w:space="0"/>
              <w:left w:val="dotted" w:color="auto" w:sz="4" w:space="0"/>
              <w:bottom w:val="dotted" w:color="auto" w:sz="4" w:space="0"/>
              <w:right w:val="dotted" w:color="auto" w:sz="4" w:space="0"/>
            </w:tcBorders>
          </w:tcPr>
          <w:p w14:paraId="310257D0">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5A75140E">
            <w:pPr>
              <w:spacing w:line="360" w:lineRule="auto"/>
              <w:rPr>
                <w:rFonts w:hint="eastAsia" w:ascii="宋体" w:hAnsi="宋体" w:eastAsia="宋体" w:cs="Times New Roman"/>
                <w:sz w:val="24"/>
                <w:lang w:val="zh-CN"/>
              </w:rPr>
            </w:pPr>
          </w:p>
        </w:tc>
      </w:tr>
      <w:tr w14:paraId="4C426C4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96" w:hRule="atLeast"/>
          <w:jc w:val="center"/>
        </w:trPr>
        <w:tc>
          <w:tcPr>
            <w:tcW w:w="4493" w:type="dxa"/>
            <w:tcBorders>
              <w:top w:val="dotted" w:color="auto" w:sz="4" w:space="0"/>
              <w:left w:val="dotted" w:color="auto" w:sz="4" w:space="0"/>
              <w:bottom w:val="dotted" w:color="auto" w:sz="4" w:space="0"/>
              <w:right w:val="dotted" w:color="auto" w:sz="4" w:space="0"/>
            </w:tcBorders>
            <w:vAlign w:val="center"/>
          </w:tcPr>
          <w:p w14:paraId="740B14B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06" w:type="dxa"/>
            <w:tcBorders>
              <w:top w:val="dotted" w:color="auto" w:sz="4" w:space="0"/>
              <w:left w:val="dotted" w:color="auto" w:sz="4" w:space="0"/>
              <w:bottom w:val="dotted" w:color="auto" w:sz="4" w:space="0"/>
              <w:right w:val="dotted" w:color="auto" w:sz="4" w:space="0"/>
            </w:tcBorders>
          </w:tcPr>
          <w:p w14:paraId="5E79F17C">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3FBAA86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33" w:hRule="atLeast"/>
          <w:jc w:val="center"/>
        </w:trPr>
        <w:tc>
          <w:tcPr>
            <w:tcW w:w="4493" w:type="dxa"/>
            <w:tcBorders>
              <w:top w:val="dotted" w:color="auto" w:sz="4" w:space="0"/>
              <w:left w:val="dotted" w:color="auto" w:sz="4" w:space="0"/>
              <w:bottom w:val="dotted" w:color="auto" w:sz="4" w:space="0"/>
              <w:right w:val="dotted" w:color="auto" w:sz="4" w:space="0"/>
            </w:tcBorders>
            <w:vAlign w:val="center"/>
          </w:tcPr>
          <w:p w14:paraId="27D3921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206" w:type="dxa"/>
            <w:tcBorders>
              <w:top w:val="dotted" w:color="auto" w:sz="4" w:space="0"/>
              <w:left w:val="dotted" w:color="auto" w:sz="4" w:space="0"/>
              <w:bottom w:val="dotted" w:color="auto" w:sz="4" w:space="0"/>
              <w:right w:val="dotted" w:color="auto" w:sz="4" w:space="0"/>
            </w:tcBorders>
          </w:tcPr>
          <w:p w14:paraId="6CE826E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4D9A045">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83" w:hRule="atLeast"/>
          <w:jc w:val="center"/>
        </w:trPr>
        <w:tc>
          <w:tcPr>
            <w:tcW w:w="4493" w:type="dxa"/>
            <w:tcBorders>
              <w:top w:val="dotted" w:color="auto" w:sz="4" w:space="0"/>
              <w:left w:val="dotted" w:color="auto" w:sz="4" w:space="0"/>
              <w:bottom w:val="dotted" w:color="auto" w:sz="4" w:space="0"/>
              <w:right w:val="dotted" w:color="auto" w:sz="4" w:space="0"/>
            </w:tcBorders>
            <w:vAlign w:val="center"/>
          </w:tcPr>
          <w:p w14:paraId="13F8FD4C">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06" w:type="dxa"/>
            <w:tcBorders>
              <w:top w:val="dotted" w:color="auto" w:sz="4" w:space="0"/>
              <w:left w:val="dotted" w:color="auto" w:sz="4" w:space="0"/>
              <w:bottom w:val="dotted" w:color="auto" w:sz="4" w:space="0"/>
              <w:right w:val="dotted" w:color="auto" w:sz="4" w:space="0"/>
            </w:tcBorders>
            <w:vAlign w:val="center"/>
          </w:tcPr>
          <w:p w14:paraId="7D970D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54D91AF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395" w:hRule="atLeast"/>
          <w:jc w:val="center"/>
        </w:trPr>
        <w:tc>
          <w:tcPr>
            <w:tcW w:w="4493" w:type="dxa"/>
            <w:tcBorders>
              <w:top w:val="dotted" w:color="auto" w:sz="4" w:space="0"/>
              <w:left w:val="dotted" w:color="auto" w:sz="4" w:space="0"/>
              <w:bottom w:val="dotted" w:color="auto" w:sz="4" w:space="0"/>
              <w:right w:val="dotted" w:color="auto" w:sz="4" w:space="0"/>
            </w:tcBorders>
            <w:vAlign w:val="center"/>
          </w:tcPr>
          <w:p w14:paraId="0DB564C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06" w:type="dxa"/>
            <w:tcBorders>
              <w:top w:val="dotted" w:color="auto" w:sz="4" w:space="0"/>
              <w:left w:val="dotted" w:color="auto" w:sz="4" w:space="0"/>
              <w:bottom w:val="dotted" w:color="auto" w:sz="4" w:space="0"/>
              <w:right w:val="dotted" w:color="auto" w:sz="4" w:space="0"/>
            </w:tcBorders>
            <w:vAlign w:val="center"/>
          </w:tcPr>
          <w:p w14:paraId="220E3451">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621C8856">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403" w:hRule="atLeast"/>
          <w:jc w:val="center"/>
        </w:trPr>
        <w:tc>
          <w:tcPr>
            <w:tcW w:w="4493" w:type="dxa"/>
            <w:tcBorders>
              <w:top w:val="dotted" w:color="auto" w:sz="4" w:space="0"/>
              <w:left w:val="dotted" w:color="auto" w:sz="4" w:space="0"/>
              <w:bottom w:val="dotted" w:color="auto" w:sz="4" w:space="0"/>
              <w:right w:val="dotted" w:color="auto" w:sz="4" w:space="0"/>
            </w:tcBorders>
            <w:vAlign w:val="center"/>
          </w:tcPr>
          <w:p w14:paraId="0CF793E1">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06" w:type="dxa"/>
            <w:tcBorders>
              <w:top w:val="dotted" w:color="auto" w:sz="4" w:space="0"/>
              <w:left w:val="dotted" w:color="auto" w:sz="4" w:space="0"/>
              <w:bottom w:val="dotted" w:color="auto" w:sz="4" w:space="0"/>
              <w:right w:val="dotted" w:color="auto" w:sz="4" w:space="0"/>
            </w:tcBorders>
            <w:vAlign w:val="center"/>
          </w:tcPr>
          <w:p w14:paraId="57BDA121">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6CFC646A">
      <w:pPr>
        <w:pStyle w:val="24"/>
        <w:spacing w:line="560" w:lineRule="exact"/>
        <w:ind w:left="0" w:leftChars="0" w:firstLine="0" w:firstLineChars="0"/>
        <w:jc w:val="center"/>
        <w:rPr>
          <w:rFonts w:hint="eastAsia" w:ascii="宋体" w:hAnsi="宋体"/>
          <w:b/>
          <w:szCs w:val="24"/>
        </w:rPr>
      </w:pPr>
    </w:p>
    <w:p w14:paraId="14AEE1DF">
      <w:pPr>
        <w:pStyle w:val="24"/>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3AEE3A12">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19A98222">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0626D5F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2024年临江公司PLC、DCS通信设备以及线缆改造服务项目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5B7F8AAB">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BBA304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2024年临江公司PLC、DCS通信设备以及线缆改造服务项目</w:t>
      </w:r>
      <w:r>
        <w:rPr>
          <w:rFonts w:hint="eastAsia" w:ascii="宋体" w:hAnsi="宋体" w:cs="宋体"/>
          <w:kern w:val="0"/>
          <w:sz w:val="24"/>
          <w:u w:val="single"/>
          <w:lang w:bidi="ar"/>
        </w:rPr>
        <w:t xml:space="preserve">              </w:t>
      </w:r>
    </w:p>
    <w:p w14:paraId="2538E625">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05695940">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6CB368A0">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4A53513">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30C02932">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5BB97642">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1856D708">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350E3EA3">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206A0C55">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331803EA">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3EA4B10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76391003">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19B5CABE">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6146759F">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401D3E54">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2106A46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261A2820">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15EDDFE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0413CC2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0F39EB6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4D57479D">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p>
    <w:p w14:paraId="27E559B6">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0DA73F7F">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p>
    <w:p w14:paraId="24AA467D">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4F3AD401">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1A61C137">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5149FFC8">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580DCC4C">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38A7FA08">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41F030C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33F7F681">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2B7BC93D">
      <w:pPr>
        <w:pStyle w:val="24"/>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186DB188">
      <w:pPr>
        <w:pStyle w:val="9"/>
        <w:ind w:firstLine="0" w:firstLineChars="0"/>
        <w:rPr>
          <w:rFonts w:hint="eastAsia"/>
        </w:rPr>
      </w:pPr>
    </w:p>
    <w:p w14:paraId="0B311097">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70EFD3B8">
      <w:pPr>
        <w:spacing w:line="360" w:lineRule="auto"/>
        <w:ind w:left="1" w:right="77" w:firstLine="426"/>
        <w:rPr>
          <w:rFonts w:hint="default" w:ascii="宋体" w:hAnsi="宋体" w:cs="宋体" w:eastAsiaTheme="minorEastAsia"/>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6D8F491C">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301D82C2">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3BEEA931">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6F246B3D">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1778C55F">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600BD8B7">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8D5C795">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7CB7C825">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51437FD1">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1759E696">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4C6D03F4">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784F419C">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8569C89">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166A8C89">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13BE58E2">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72A06D0F">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0EEAADE0">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52E78D67">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686850A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5E941E5E">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52944A60">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541AF62B">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6E597D01">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DB2C1B4">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47C97036">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1E972FE9">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72E1176C">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3C308CB0">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14A71E1F">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58CBE9A1">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79483122">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53F76D80">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5616E2E8">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42601169">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57382A2A">
      <w:pPr>
        <w:spacing w:line="360" w:lineRule="auto"/>
        <w:ind w:firstLine="489" w:firstLineChars="204"/>
        <w:rPr>
          <w:rFonts w:hint="eastAsia" w:ascii="宋体" w:hAnsi="宋体" w:cs="宋体"/>
          <w:sz w:val="24"/>
        </w:rPr>
      </w:pPr>
      <w:r>
        <w:rPr>
          <w:rFonts w:hint="eastAsia" w:ascii="宋体" w:hAnsi="宋体" w:cs="宋体"/>
          <w:sz w:val="24"/>
        </w:rPr>
        <w:t>本协议有效期为双方签署之日起至双方权利义务履行完毕为止。有效期内发生的违约事实，有效期后发现的适用本协议。</w:t>
      </w:r>
    </w:p>
    <w:p w14:paraId="25D63ADC">
      <w:pPr>
        <w:spacing w:line="360" w:lineRule="auto"/>
        <w:ind w:firstLine="32"/>
        <w:rPr>
          <w:rFonts w:hint="eastAsia" w:ascii="宋体" w:hAnsi="宋体" w:cs="宋体"/>
          <w:sz w:val="24"/>
        </w:rPr>
      </w:pPr>
    </w:p>
    <w:p w14:paraId="109387E6">
      <w:pPr>
        <w:rPr>
          <w:rFonts w:hint="eastAsia"/>
        </w:rPr>
      </w:pPr>
    </w:p>
    <w:p w14:paraId="69534C4B">
      <w:pPr>
        <w:rPr>
          <w:color w:val="auto"/>
        </w:rPr>
      </w:pPr>
    </w:p>
    <w:p w14:paraId="2B8BC21E">
      <w:pPr>
        <w:pStyle w:val="6"/>
      </w:pPr>
    </w:p>
    <w:p w14:paraId="5C46DD55">
      <w:pPr>
        <w:pStyle w:val="6"/>
        <w:rPr>
          <w:color w:val="auto"/>
        </w:rPr>
      </w:pPr>
    </w:p>
    <w:p w14:paraId="0B879F78">
      <w:pPr>
        <w:pStyle w:val="7"/>
        <w:rPr>
          <w:color w:val="auto"/>
        </w:rPr>
      </w:pPr>
    </w:p>
    <w:p w14:paraId="3C35B603">
      <w:pPr>
        <w:pStyle w:val="8"/>
        <w:rPr>
          <w:color w:val="auto"/>
        </w:rPr>
      </w:pPr>
    </w:p>
    <w:p w14:paraId="70DFDC54">
      <w:pPr>
        <w:rPr>
          <w:color w:val="auto"/>
        </w:rPr>
      </w:pPr>
    </w:p>
    <w:p w14:paraId="32F8CC3F">
      <w:pPr>
        <w:pStyle w:val="14"/>
        <w:rPr>
          <w:color w:val="auto"/>
        </w:rPr>
      </w:pPr>
    </w:p>
    <w:p w14:paraId="08DBE3B0">
      <w:pPr>
        <w:rPr>
          <w:color w:val="auto"/>
        </w:rPr>
      </w:pPr>
    </w:p>
    <w:p w14:paraId="75F63052">
      <w:pPr>
        <w:pStyle w:val="14"/>
        <w:rPr>
          <w:color w:val="auto"/>
        </w:rPr>
      </w:pPr>
    </w:p>
    <w:p w14:paraId="5C10D640">
      <w:pPr>
        <w:rPr>
          <w:color w:val="auto"/>
        </w:rPr>
      </w:pPr>
    </w:p>
    <w:p w14:paraId="7DD24CD6">
      <w:pPr>
        <w:pStyle w:val="14"/>
      </w:pPr>
    </w:p>
    <w:p w14:paraId="7F0DC747">
      <w:pPr>
        <w:pStyle w:val="7"/>
        <w:rPr>
          <w:color w:val="auto"/>
        </w:rPr>
      </w:pPr>
    </w:p>
    <w:p w14:paraId="749A7785">
      <w:pPr>
        <w:rPr>
          <w:color w:val="auto"/>
        </w:rPr>
      </w:pPr>
    </w:p>
    <w:p w14:paraId="34CF4E82">
      <w:pPr>
        <w:rPr>
          <w:color w:val="auto"/>
        </w:rPr>
      </w:pPr>
    </w:p>
    <w:p w14:paraId="34A868DB">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0F0824B5">
      <w:pPr>
        <w:spacing w:line="460" w:lineRule="exact"/>
        <w:jc w:val="center"/>
        <w:outlineLvl w:val="0"/>
        <w:rPr>
          <w:rFonts w:cs="仿宋" w:asciiTheme="minorEastAsia" w:hAnsiTheme="minorEastAsia"/>
          <w:b/>
          <w:color w:val="auto"/>
          <w:kern w:val="0"/>
          <w:sz w:val="24"/>
        </w:rPr>
      </w:pPr>
    </w:p>
    <w:p w14:paraId="366ED2AD">
      <w:pPr>
        <w:pStyle w:val="4"/>
        <w:spacing w:after="120" w:line="700" w:lineRule="exact"/>
        <w:ind w:left="0" w:firstLine="0"/>
        <w:rPr>
          <w:rFonts w:ascii="Times New Roman" w:hAnsi="Times New Roman" w:eastAsia="宋体" w:cs="Times New Roman"/>
          <w:sz w:val="32"/>
        </w:rPr>
      </w:pPr>
    </w:p>
    <w:p w14:paraId="2D3002C8">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9504"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9504;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46909B4F">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79B4A76B">
      <w:pPr>
        <w:adjustRightInd w:val="0"/>
        <w:snapToGrid w:val="0"/>
        <w:spacing w:line="460" w:lineRule="atLeast"/>
        <w:ind w:left="360" w:hanging="360" w:hangingChars="100"/>
        <w:rPr>
          <w:rFonts w:ascii="Times New Roman" w:hAnsi="Times New Roman" w:eastAsia="Cambria Math" w:cs="Times New Roman"/>
          <w:spacing w:val="20"/>
          <w:sz w:val="32"/>
          <w:szCs w:val="32"/>
        </w:rPr>
      </w:pPr>
    </w:p>
    <w:p w14:paraId="52678BD0">
      <w:pPr>
        <w:spacing w:line="360" w:lineRule="auto"/>
        <w:rPr>
          <w:rFonts w:ascii="Times New Roman" w:hAnsi="Times New Roman" w:eastAsia="Cambria Math" w:cs="Times New Roman"/>
          <w:sz w:val="96"/>
          <w:szCs w:val="22"/>
        </w:rPr>
      </w:pPr>
    </w:p>
    <w:p w14:paraId="77A3C87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387D4BC9">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129B820C">
      <w:pPr>
        <w:spacing w:line="360" w:lineRule="auto"/>
        <w:rPr>
          <w:rFonts w:ascii="宋体" w:hAnsi="宋体" w:eastAsia="宋体" w:cs="宋体"/>
          <w:sz w:val="44"/>
          <w:szCs w:val="44"/>
        </w:rPr>
      </w:pPr>
    </w:p>
    <w:p w14:paraId="4EAF60B4">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lang w:eastAsia="zh-CN"/>
        </w:rPr>
        <w:t>2024年临江公司PLC、DCS通信设备以及线缆改造服务项目</w:t>
      </w:r>
      <w:r>
        <w:rPr>
          <w:rFonts w:hint="eastAsia" w:ascii="宋体" w:hAnsi="宋体" w:eastAsia="宋体" w:cs="宋体"/>
          <w:sz w:val="28"/>
          <w:szCs w:val="22"/>
          <w:u w:val="single"/>
        </w:rPr>
        <w:t xml:space="preserve"> </w:t>
      </w:r>
    </w:p>
    <w:p w14:paraId="52590173">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202411028</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rPr>
        <w:t xml:space="preserve">          </w:t>
      </w:r>
    </w:p>
    <w:p w14:paraId="6186ADE3">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0287B39C">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C3F2D41">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DC1DE6">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34C56E72">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F8F333F">
      <w:pPr>
        <w:spacing w:line="360" w:lineRule="auto"/>
        <w:jc w:val="center"/>
        <w:outlineLvl w:val="0"/>
        <w:rPr>
          <w:rFonts w:cs="仿宋" w:asciiTheme="minorEastAsia" w:hAnsiTheme="minorEastAsia"/>
          <w:b/>
          <w:kern w:val="0"/>
          <w:sz w:val="36"/>
          <w:szCs w:val="36"/>
        </w:rPr>
      </w:pPr>
    </w:p>
    <w:p w14:paraId="54398313">
      <w:pPr>
        <w:spacing w:line="360" w:lineRule="auto"/>
        <w:jc w:val="both"/>
        <w:outlineLvl w:val="0"/>
        <w:rPr>
          <w:rFonts w:cs="仿宋" w:asciiTheme="minorEastAsia" w:hAnsiTheme="minorEastAsia"/>
          <w:b/>
          <w:kern w:val="0"/>
          <w:sz w:val="36"/>
          <w:szCs w:val="36"/>
        </w:rPr>
      </w:pPr>
    </w:p>
    <w:p w14:paraId="15D01311">
      <w:pPr>
        <w:spacing w:line="360" w:lineRule="auto"/>
        <w:jc w:val="center"/>
        <w:outlineLvl w:val="0"/>
        <w:rPr>
          <w:rFonts w:hint="eastAsia" w:cs="仿宋" w:asciiTheme="minorEastAsia" w:hAnsiTheme="minorEastAsia"/>
          <w:b/>
          <w:color w:val="auto"/>
          <w:kern w:val="0"/>
          <w:sz w:val="36"/>
          <w:szCs w:val="36"/>
        </w:rPr>
      </w:pPr>
    </w:p>
    <w:p w14:paraId="57F8C2ED">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1E3E681B">
      <w:pPr>
        <w:spacing w:line="360" w:lineRule="auto"/>
        <w:jc w:val="center"/>
        <w:outlineLvl w:val="0"/>
        <w:rPr>
          <w:rFonts w:hint="eastAsia" w:cs="仿宋" w:asciiTheme="minorEastAsia" w:hAnsiTheme="minorEastAsia"/>
          <w:b/>
          <w:color w:val="auto"/>
          <w:kern w:val="0"/>
          <w:sz w:val="36"/>
          <w:szCs w:val="36"/>
        </w:rPr>
      </w:pPr>
    </w:p>
    <w:p w14:paraId="640777ED">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1AF00FC">
      <w:pPr>
        <w:spacing w:line="360" w:lineRule="auto"/>
        <w:jc w:val="center"/>
        <w:outlineLvl w:val="0"/>
        <w:rPr>
          <w:rFonts w:cs="仿宋" w:asciiTheme="minorEastAsia" w:hAnsiTheme="minorEastAsia"/>
          <w:b/>
          <w:color w:val="auto"/>
          <w:kern w:val="0"/>
          <w:sz w:val="36"/>
          <w:szCs w:val="36"/>
        </w:rPr>
      </w:pPr>
    </w:p>
    <w:p w14:paraId="69FBC8AD">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390A0D">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2BF3F0E5">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本项目的特定资格要求（如果有）…………………………………（页码）</w:t>
      </w:r>
    </w:p>
    <w:p w14:paraId="4CB8CD8B">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4</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64EB111A">
      <w:pPr>
        <w:pStyle w:val="6"/>
        <w:rPr>
          <w:color w:val="auto"/>
        </w:rPr>
      </w:pPr>
    </w:p>
    <w:p w14:paraId="611E5533">
      <w:pPr>
        <w:pStyle w:val="7"/>
        <w:rPr>
          <w:color w:val="auto"/>
        </w:rPr>
      </w:pPr>
    </w:p>
    <w:p w14:paraId="603F3438">
      <w:pPr>
        <w:rPr>
          <w:color w:val="auto"/>
        </w:rPr>
      </w:pPr>
    </w:p>
    <w:p w14:paraId="6D22BB44">
      <w:pPr>
        <w:pStyle w:val="6"/>
      </w:pPr>
    </w:p>
    <w:p w14:paraId="0B7310CF">
      <w:pPr>
        <w:pStyle w:val="6"/>
        <w:rPr>
          <w:color w:val="auto"/>
        </w:rPr>
      </w:pPr>
    </w:p>
    <w:p w14:paraId="0CC1C749">
      <w:pPr>
        <w:pStyle w:val="7"/>
        <w:rPr>
          <w:color w:val="auto"/>
        </w:rPr>
      </w:pPr>
    </w:p>
    <w:p w14:paraId="6A653CD5">
      <w:pPr>
        <w:rPr>
          <w:color w:val="auto"/>
        </w:rPr>
      </w:pPr>
    </w:p>
    <w:p w14:paraId="44062F69">
      <w:pPr>
        <w:pStyle w:val="6"/>
        <w:rPr>
          <w:color w:val="auto"/>
        </w:rPr>
      </w:pPr>
    </w:p>
    <w:p w14:paraId="5D314D9C">
      <w:pPr>
        <w:pStyle w:val="7"/>
        <w:rPr>
          <w:color w:val="auto"/>
        </w:rPr>
      </w:pPr>
    </w:p>
    <w:p w14:paraId="7B67036C">
      <w:pPr>
        <w:rPr>
          <w:color w:val="auto"/>
        </w:rPr>
      </w:pPr>
    </w:p>
    <w:p w14:paraId="53A89AA7">
      <w:pPr>
        <w:pStyle w:val="6"/>
        <w:rPr>
          <w:color w:val="auto"/>
        </w:rPr>
      </w:pPr>
    </w:p>
    <w:p w14:paraId="732D4220">
      <w:pPr>
        <w:pStyle w:val="7"/>
        <w:rPr>
          <w:color w:val="auto"/>
        </w:rPr>
      </w:pPr>
    </w:p>
    <w:p w14:paraId="3EF800F0">
      <w:pPr>
        <w:rPr>
          <w:color w:val="auto"/>
        </w:rPr>
      </w:pPr>
    </w:p>
    <w:p w14:paraId="1044597A">
      <w:pPr>
        <w:pStyle w:val="6"/>
        <w:rPr>
          <w:color w:val="auto"/>
        </w:rPr>
      </w:pPr>
    </w:p>
    <w:p w14:paraId="44B924EB">
      <w:pPr>
        <w:pStyle w:val="7"/>
        <w:rPr>
          <w:color w:val="auto"/>
        </w:rPr>
      </w:pPr>
    </w:p>
    <w:p w14:paraId="2DB96020">
      <w:pPr>
        <w:pStyle w:val="8"/>
        <w:rPr>
          <w:color w:val="auto"/>
        </w:rPr>
      </w:pPr>
    </w:p>
    <w:p w14:paraId="735CA837">
      <w:pPr>
        <w:rPr>
          <w:color w:val="auto"/>
        </w:rPr>
      </w:pPr>
    </w:p>
    <w:p w14:paraId="397BA0F4">
      <w:pPr>
        <w:pStyle w:val="14"/>
      </w:pPr>
    </w:p>
    <w:p w14:paraId="6774A668">
      <w:pPr>
        <w:rPr>
          <w:color w:val="auto"/>
        </w:rPr>
      </w:pPr>
    </w:p>
    <w:p w14:paraId="5B2B7EE0">
      <w:pPr>
        <w:pStyle w:val="6"/>
        <w:rPr>
          <w:color w:val="auto"/>
        </w:rPr>
      </w:pPr>
    </w:p>
    <w:p w14:paraId="3B9B6C8B">
      <w:pPr>
        <w:pStyle w:val="7"/>
        <w:rPr>
          <w:color w:val="auto"/>
        </w:rPr>
      </w:pPr>
    </w:p>
    <w:p w14:paraId="5E8F71D2">
      <w:pPr>
        <w:rPr>
          <w:color w:val="auto"/>
        </w:rPr>
      </w:pPr>
    </w:p>
    <w:p w14:paraId="2E9ED7E9">
      <w:pPr>
        <w:pStyle w:val="6"/>
        <w:rPr>
          <w:color w:val="auto"/>
        </w:rPr>
      </w:pPr>
    </w:p>
    <w:p w14:paraId="27C509CE">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6E5AE789">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61465D6A">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2024年临江公司PLC、DCS通信设备以及线缆改造服务项目</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202411028</w:t>
      </w:r>
      <w:r>
        <w:rPr>
          <w:rFonts w:hint="eastAsia" w:cs="仿宋" w:asciiTheme="minorEastAsia" w:hAnsiTheme="minorEastAsia"/>
          <w:color w:val="auto"/>
          <w:sz w:val="24"/>
        </w:rPr>
        <w:t>】采购活动，郑重承诺：</w:t>
      </w:r>
    </w:p>
    <w:p w14:paraId="4529530D">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1193051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7F41AC8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5BDB356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2A5C2ED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663297C8">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056C4A7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19112D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www.creditchina.gov.cn)、中国政府采购网</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www.ccgp.gov.cn</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245BDA26">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3235C9A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27C575C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C3460B4">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1073A722">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7A7DE308">
      <w:pPr>
        <w:snapToGrid w:val="0"/>
        <w:spacing w:line="360" w:lineRule="auto"/>
        <w:ind w:right="480"/>
        <w:jc w:val="center"/>
        <w:rPr>
          <w:rFonts w:cs="仿宋" w:asciiTheme="minorEastAsia" w:hAnsiTheme="minorEastAsia"/>
          <w:b/>
          <w:color w:val="auto"/>
          <w:kern w:val="0"/>
          <w:sz w:val="32"/>
          <w:szCs w:val="32"/>
        </w:rPr>
      </w:pPr>
    </w:p>
    <w:p w14:paraId="097445D2">
      <w:pPr>
        <w:rPr>
          <w:color w:val="auto"/>
        </w:rPr>
      </w:pPr>
    </w:p>
    <w:p w14:paraId="3C6B2951">
      <w:pPr>
        <w:pStyle w:val="6"/>
        <w:rPr>
          <w:color w:val="auto"/>
        </w:rPr>
      </w:pPr>
    </w:p>
    <w:p w14:paraId="1DD089EA">
      <w:pPr>
        <w:pStyle w:val="7"/>
        <w:rPr>
          <w:color w:val="auto"/>
        </w:rPr>
      </w:pPr>
    </w:p>
    <w:p w14:paraId="7A837F63">
      <w:pPr>
        <w:rPr>
          <w:color w:val="auto"/>
        </w:rPr>
      </w:pPr>
    </w:p>
    <w:p w14:paraId="6A2FF432">
      <w:pPr>
        <w:pStyle w:val="6"/>
        <w:rPr>
          <w:color w:val="auto"/>
        </w:rPr>
      </w:pPr>
    </w:p>
    <w:p w14:paraId="1B7F54C1">
      <w:pPr>
        <w:pStyle w:val="7"/>
      </w:pPr>
    </w:p>
    <w:p w14:paraId="04599FDE">
      <w:pPr>
        <w:pStyle w:val="7"/>
        <w:rPr>
          <w:color w:val="auto"/>
        </w:rPr>
      </w:pPr>
    </w:p>
    <w:p w14:paraId="5F248779">
      <w:pPr>
        <w:rPr>
          <w:color w:val="auto"/>
        </w:rPr>
      </w:pPr>
    </w:p>
    <w:p w14:paraId="3097D4B2">
      <w:pPr>
        <w:pStyle w:val="6"/>
        <w:rPr>
          <w:color w:val="auto"/>
        </w:rPr>
      </w:pPr>
    </w:p>
    <w:p w14:paraId="069AD5B1">
      <w:pPr>
        <w:pStyle w:val="7"/>
        <w:rPr>
          <w:color w:val="auto"/>
        </w:rPr>
      </w:pPr>
    </w:p>
    <w:p w14:paraId="549EDD48">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p w14:paraId="796CE192">
      <w:pPr>
        <w:pStyle w:val="6"/>
        <w:numPr>
          <w:ilvl w:val="0"/>
          <w:numId w:val="0"/>
        </w:numPr>
        <w:ind w:leftChars="0"/>
        <w:rPr>
          <w:rFonts w:hint="default"/>
          <w:color w:val="auto"/>
          <w:lang w:val="en-US" w:eastAsia="zh-CN"/>
        </w:rPr>
      </w:pPr>
    </w:p>
    <w:p w14:paraId="220CC329">
      <w:pPr>
        <w:spacing w:line="360" w:lineRule="auto"/>
        <w:ind w:firstLine="643" w:firstLineChars="200"/>
        <w:rPr>
          <w:rFonts w:cs="仿宋" w:asciiTheme="minorEastAsia" w:hAnsiTheme="minorEastAsia"/>
          <w:b/>
          <w:color w:val="auto"/>
          <w:kern w:val="0"/>
          <w:sz w:val="32"/>
          <w:szCs w:val="32"/>
        </w:rPr>
      </w:pPr>
    </w:p>
    <w:p w14:paraId="25DE2661">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、本项目的特定资格要求</w:t>
      </w:r>
    </w:p>
    <w:p w14:paraId="58D9CABE">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（根据采购公告本项目的特定资格要求提供相应的材料；未要求的，无需提供）</w:t>
      </w:r>
    </w:p>
    <w:p w14:paraId="36AF5D66">
      <w:pPr>
        <w:rPr>
          <w:color w:val="auto"/>
        </w:rPr>
      </w:pPr>
    </w:p>
    <w:p w14:paraId="58C5731C">
      <w:pPr>
        <w:pStyle w:val="6"/>
        <w:rPr>
          <w:color w:val="auto"/>
        </w:rPr>
      </w:pPr>
    </w:p>
    <w:p w14:paraId="2184C274">
      <w:pPr>
        <w:pStyle w:val="7"/>
        <w:rPr>
          <w:color w:val="auto"/>
        </w:rPr>
      </w:pPr>
    </w:p>
    <w:p w14:paraId="61FA1E8A">
      <w:pPr>
        <w:rPr>
          <w:color w:val="auto"/>
        </w:rPr>
      </w:pPr>
    </w:p>
    <w:p w14:paraId="4E7BDBE1">
      <w:pPr>
        <w:pStyle w:val="6"/>
        <w:rPr>
          <w:color w:val="auto"/>
        </w:rPr>
      </w:pPr>
    </w:p>
    <w:p w14:paraId="3EAA4D48">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eastAsiaTheme="minorEastAsia"/>
          <w:b/>
          <w:snapToGrid/>
          <w:kern w:val="0"/>
          <w:sz w:val="32"/>
          <w:szCs w:val="32"/>
          <w:highlight w:val="none"/>
          <w:lang w:val="en-US" w:eastAsia="zh-CN" w:bidi="ar-SA"/>
        </w:rPr>
        <w:t>四、询价保证金银行电子回单</w:t>
      </w:r>
    </w:p>
    <w:p w14:paraId="581F2737">
      <w:pPr>
        <w:pStyle w:val="7"/>
        <w:jc w:val="center"/>
        <w:rPr>
          <w:rFonts w:hint="eastAsia" w:eastAsiaTheme="minorEastAsia"/>
          <w:highlight w:val="none"/>
          <w:lang w:eastAsia="zh-CN"/>
        </w:rPr>
      </w:pPr>
      <w:r>
        <w:rPr>
          <w:rFonts w:hint="eastAsia"/>
          <w:highlight w:val="none"/>
          <w:lang w:eastAsia="zh-CN"/>
        </w:rPr>
        <w:t>（</w:t>
      </w:r>
      <w:r>
        <w:rPr>
          <w:rFonts w:hint="eastAsia"/>
          <w:highlight w:val="none"/>
          <w:lang w:val="en-US" w:eastAsia="zh-CN"/>
        </w:rPr>
        <w:t>若有则提供，</w:t>
      </w:r>
      <w:r>
        <w:rPr>
          <w:rFonts w:hint="eastAsia" w:cs="仿宋" w:asciiTheme="minorEastAsia" w:hAnsiTheme="minorEastAsia"/>
          <w:sz w:val="24"/>
          <w:highlight w:val="none"/>
        </w:rPr>
        <w:t>未要求的，无需提供</w:t>
      </w:r>
      <w:r>
        <w:rPr>
          <w:rFonts w:hint="eastAsia"/>
          <w:highlight w:val="none"/>
          <w:lang w:eastAsia="zh-CN"/>
        </w:rPr>
        <w:t>）</w:t>
      </w:r>
    </w:p>
    <w:p w14:paraId="26463345">
      <w:pPr>
        <w:pStyle w:val="7"/>
        <w:rPr>
          <w:color w:val="auto"/>
        </w:rPr>
      </w:pPr>
    </w:p>
    <w:p w14:paraId="133E30EA">
      <w:pPr>
        <w:rPr>
          <w:color w:val="auto"/>
        </w:rPr>
      </w:pPr>
    </w:p>
    <w:p w14:paraId="7CAFD909">
      <w:pPr>
        <w:pStyle w:val="6"/>
        <w:rPr>
          <w:color w:val="auto"/>
        </w:rPr>
      </w:pPr>
    </w:p>
    <w:p w14:paraId="72B113B8">
      <w:pPr>
        <w:pStyle w:val="7"/>
        <w:rPr>
          <w:color w:val="auto"/>
        </w:rPr>
      </w:pPr>
    </w:p>
    <w:p w14:paraId="03BD9D4E">
      <w:pPr>
        <w:rPr>
          <w:color w:val="auto"/>
        </w:rPr>
      </w:pPr>
    </w:p>
    <w:p w14:paraId="4C8297A6">
      <w:pPr>
        <w:pStyle w:val="6"/>
        <w:rPr>
          <w:color w:val="auto"/>
        </w:rPr>
      </w:pPr>
    </w:p>
    <w:p w14:paraId="4497B7AF">
      <w:pPr>
        <w:pStyle w:val="7"/>
        <w:rPr>
          <w:color w:val="auto"/>
        </w:rPr>
      </w:pPr>
    </w:p>
    <w:p w14:paraId="46C9BBB1">
      <w:pPr>
        <w:rPr>
          <w:color w:val="auto"/>
        </w:rPr>
      </w:pPr>
    </w:p>
    <w:p w14:paraId="05513C2E">
      <w:pPr>
        <w:pStyle w:val="6"/>
        <w:rPr>
          <w:color w:val="auto"/>
        </w:rPr>
      </w:pPr>
    </w:p>
    <w:p w14:paraId="2714D470">
      <w:pPr>
        <w:pStyle w:val="7"/>
        <w:rPr>
          <w:color w:val="auto"/>
        </w:rPr>
      </w:pPr>
    </w:p>
    <w:p w14:paraId="6A176E77">
      <w:pPr>
        <w:rPr>
          <w:color w:val="auto"/>
        </w:rPr>
      </w:pPr>
    </w:p>
    <w:p w14:paraId="1D1F7FDA">
      <w:pPr>
        <w:pStyle w:val="6"/>
        <w:rPr>
          <w:color w:val="auto"/>
        </w:rPr>
      </w:pPr>
    </w:p>
    <w:p w14:paraId="350836C8">
      <w:pPr>
        <w:pStyle w:val="7"/>
        <w:rPr>
          <w:color w:val="auto"/>
        </w:rPr>
      </w:pPr>
    </w:p>
    <w:p w14:paraId="7586114F">
      <w:pPr>
        <w:rPr>
          <w:color w:val="auto"/>
        </w:rPr>
      </w:pPr>
    </w:p>
    <w:p w14:paraId="5A829E28">
      <w:pPr>
        <w:pStyle w:val="6"/>
        <w:rPr>
          <w:color w:val="auto"/>
        </w:rPr>
      </w:pPr>
    </w:p>
    <w:p w14:paraId="62EF6070">
      <w:pPr>
        <w:pStyle w:val="7"/>
        <w:rPr>
          <w:color w:val="auto"/>
        </w:rPr>
      </w:pPr>
    </w:p>
    <w:p w14:paraId="222C82E0">
      <w:pPr>
        <w:rPr>
          <w:color w:val="auto"/>
        </w:rPr>
      </w:pPr>
    </w:p>
    <w:p w14:paraId="4317D179">
      <w:pPr>
        <w:pStyle w:val="6"/>
        <w:rPr>
          <w:color w:val="auto"/>
        </w:rPr>
      </w:pPr>
    </w:p>
    <w:p w14:paraId="7DCD698C">
      <w:pPr>
        <w:pStyle w:val="7"/>
        <w:rPr>
          <w:color w:val="auto"/>
        </w:rPr>
      </w:pPr>
    </w:p>
    <w:p w14:paraId="69D00F5A">
      <w:pPr>
        <w:pStyle w:val="6"/>
        <w:rPr>
          <w:color w:val="auto"/>
        </w:rPr>
      </w:pPr>
    </w:p>
    <w:p w14:paraId="7018048A">
      <w:pPr>
        <w:pStyle w:val="7"/>
      </w:pPr>
    </w:p>
    <w:p w14:paraId="4CE28422">
      <w:pPr>
        <w:pStyle w:val="6"/>
        <w:rPr>
          <w:color w:val="auto"/>
        </w:rPr>
      </w:pPr>
    </w:p>
    <w:p w14:paraId="70D0B5C5">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0B71F9D9">
      <w:pPr>
        <w:spacing w:line="360" w:lineRule="auto"/>
        <w:jc w:val="center"/>
        <w:outlineLvl w:val="0"/>
        <w:rPr>
          <w:rFonts w:cs="仿宋" w:asciiTheme="minorEastAsia" w:hAnsiTheme="minorEastAsia"/>
          <w:b/>
          <w:color w:val="auto"/>
          <w:kern w:val="0"/>
          <w:sz w:val="24"/>
        </w:rPr>
      </w:pPr>
    </w:p>
    <w:p w14:paraId="41A18A9A">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46C8DB66">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5DC0301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E3598C5">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33A89309">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1CFF65E2">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1D9ADEB0">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6A01B6D7">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3EE87A26">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234E8990">
      <w:pPr>
        <w:pStyle w:val="7"/>
        <w:rPr>
          <w:color w:val="auto"/>
        </w:rPr>
      </w:pPr>
    </w:p>
    <w:p w14:paraId="1B9AC763">
      <w:pPr>
        <w:rPr>
          <w:color w:val="auto"/>
        </w:rPr>
      </w:pPr>
    </w:p>
    <w:p w14:paraId="502C646E">
      <w:pPr>
        <w:pStyle w:val="6"/>
        <w:rPr>
          <w:color w:val="auto"/>
        </w:rPr>
      </w:pPr>
    </w:p>
    <w:p w14:paraId="3CC1CFE7">
      <w:pPr>
        <w:pStyle w:val="7"/>
        <w:rPr>
          <w:color w:val="auto"/>
        </w:rPr>
      </w:pPr>
    </w:p>
    <w:p w14:paraId="2968EE35">
      <w:pPr>
        <w:rPr>
          <w:color w:val="auto"/>
        </w:rPr>
      </w:pPr>
    </w:p>
    <w:p w14:paraId="1E0B19D7">
      <w:pPr>
        <w:pStyle w:val="6"/>
        <w:rPr>
          <w:color w:val="auto"/>
        </w:rPr>
      </w:pPr>
    </w:p>
    <w:p w14:paraId="047FBACF">
      <w:pPr>
        <w:pStyle w:val="7"/>
        <w:rPr>
          <w:color w:val="auto"/>
        </w:rPr>
      </w:pPr>
    </w:p>
    <w:p w14:paraId="494850D5">
      <w:pPr>
        <w:rPr>
          <w:color w:val="auto"/>
        </w:rPr>
      </w:pPr>
    </w:p>
    <w:p w14:paraId="13EA49F3">
      <w:pPr>
        <w:pStyle w:val="6"/>
        <w:rPr>
          <w:color w:val="auto"/>
        </w:rPr>
      </w:pPr>
    </w:p>
    <w:p w14:paraId="6D77AEE3">
      <w:pPr>
        <w:pStyle w:val="7"/>
        <w:rPr>
          <w:color w:val="auto"/>
        </w:rPr>
      </w:pPr>
    </w:p>
    <w:p w14:paraId="2B8338AE">
      <w:pPr>
        <w:rPr>
          <w:color w:val="auto"/>
        </w:rPr>
      </w:pPr>
    </w:p>
    <w:p w14:paraId="2F27C910">
      <w:pPr>
        <w:pStyle w:val="6"/>
        <w:rPr>
          <w:color w:val="auto"/>
        </w:rPr>
      </w:pPr>
    </w:p>
    <w:p w14:paraId="6830BC29">
      <w:pPr>
        <w:pStyle w:val="7"/>
        <w:rPr>
          <w:color w:val="auto"/>
        </w:rPr>
      </w:pPr>
    </w:p>
    <w:p w14:paraId="1B4DC61F">
      <w:pPr>
        <w:rPr>
          <w:color w:val="auto"/>
        </w:rPr>
      </w:pPr>
    </w:p>
    <w:p w14:paraId="657E9797">
      <w:pPr>
        <w:pStyle w:val="7"/>
        <w:ind w:left="0" w:leftChars="0" w:firstLine="0" w:firstLineChars="0"/>
      </w:pPr>
    </w:p>
    <w:p w14:paraId="324D90BA">
      <w:pPr>
        <w:pStyle w:val="7"/>
        <w:rPr>
          <w:color w:val="auto"/>
        </w:rPr>
      </w:pPr>
    </w:p>
    <w:p w14:paraId="68D32159">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787D912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4A88B8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2024年临江公司PLC、DCS通信设备以及线缆改造服务项目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202411028</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7BFF780B">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cs="仿宋" w:asciiTheme="minorEastAsia" w:hAnsiTheme="minorEastAsia"/>
          <w:color w:val="auto"/>
          <w:sz w:val="24"/>
        </w:rPr>
        <w:t>天（不少于90天）</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53947C1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15E1B97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6218397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2D6B7F6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708AFE5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本项目的特定资格要求（未要求的，无需提供）。</w:t>
      </w:r>
    </w:p>
    <w:p w14:paraId="044B4971">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55EE8E6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6DA96D2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45390ACE">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2.2.3分包意向协议（成交后以分包方式履行合同的，提供分包意向协议；采购人不同意分包或者供应商成交后不以分包方式履行合同的，则不需要提供）；</w:t>
      </w:r>
    </w:p>
    <w:p w14:paraId="081167B7">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2.2.4符合性审查资料；</w:t>
      </w:r>
    </w:p>
    <w:p w14:paraId="0E932D2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2.2.5响应产品规格配置清单；</w:t>
      </w:r>
    </w:p>
    <w:p w14:paraId="7C0618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2.2.6商务技术偏离表；</w:t>
      </w:r>
    </w:p>
    <w:p w14:paraId="4E4F908D">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7</w:t>
      </w:r>
      <w:r>
        <w:rPr>
          <w:rFonts w:hint="eastAsia" w:cs="仿宋" w:asciiTheme="minorEastAsia" w:hAnsiTheme="minorEastAsia"/>
          <w:color w:val="auto"/>
          <w:sz w:val="24"/>
          <w:lang w:val="zh-CN"/>
        </w:rPr>
        <w:t>供应商廉洁自律承诺书；</w:t>
      </w:r>
    </w:p>
    <w:p w14:paraId="759C9229">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131151D1">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3FDDC5C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4BD2C7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4141C08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2F9DE84">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6500ED9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3DB8956E">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5696C3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8FE8E6C">
      <w:pPr>
        <w:snapToGrid w:val="0"/>
        <w:spacing w:line="360" w:lineRule="auto"/>
        <w:ind w:left="210" w:leftChars="100" w:firstLine="480" w:firstLineChars="200"/>
        <w:rPr>
          <w:rFonts w:hint="eastAsia" w:cs="仿宋" w:asciiTheme="minorEastAsia" w:hAnsiTheme="minorEastAsia"/>
          <w:color w:val="auto"/>
          <w:sz w:val="24"/>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139FD964">
      <w:pPr>
        <w:numPr>
          <w:ilvl w:val="0"/>
          <w:numId w:val="0"/>
        </w:numPr>
        <w:snapToGrid w:val="0"/>
        <w:spacing w:line="360" w:lineRule="auto"/>
        <w:ind w:left="210" w:leftChars="100" w:firstLine="480" w:firstLineChars="200"/>
        <w:rPr>
          <w:rFonts w:hint="eastAsia" w:cs="仿宋" w:asciiTheme="minorEastAsia" w:hAnsiTheme="minorEastAsia"/>
          <w:color w:val="auto"/>
          <w:sz w:val="24"/>
        </w:rPr>
      </w:pPr>
      <w:r>
        <w:rPr>
          <w:rFonts w:hint="eastAsia" w:cs="仿宋" w:asciiTheme="minorEastAsia" w:hAnsiTheme="minorEastAsia" w:eastAsiaTheme="minorEastAsia"/>
          <w:color w:val="auto"/>
          <w:kern w:val="2"/>
          <w:sz w:val="24"/>
          <w:szCs w:val="24"/>
          <w:lang w:val="en-US" w:eastAsia="zh-CN" w:bidi="ar-SA"/>
        </w:rPr>
        <w:t>5</w:t>
      </w:r>
      <w:r>
        <w:rPr>
          <w:rFonts w:hint="eastAsia" w:cs="仿宋" w:asciiTheme="minorEastAsia" w:hAnsiTheme="minorEastAsia"/>
          <w:color w:val="auto"/>
          <w:kern w:val="2"/>
          <w:sz w:val="24"/>
          <w:szCs w:val="24"/>
          <w:lang w:val="en-US" w:eastAsia="zh-CN" w:bidi="ar-SA"/>
        </w:rPr>
        <w:t>.</w:t>
      </w:r>
      <w:r>
        <w:rPr>
          <w:rFonts w:hint="eastAsia" w:cs="仿宋" w:asciiTheme="minorEastAsia" w:hAnsiTheme="minorEastAsia"/>
          <w:color w:val="auto"/>
          <w:sz w:val="24"/>
        </w:rPr>
        <w:t>其他补充说明</w:t>
      </w:r>
      <w:r>
        <w:rPr>
          <w:rFonts w:hint="eastAsia" w:cs="仿宋" w:asciiTheme="minorEastAsia" w:hAnsiTheme="minorEastAsia"/>
          <w:color w:val="auto"/>
          <w:sz w:val="24"/>
          <w:lang w:eastAsia="zh-CN"/>
        </w:rPr>
        <w:t>：</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w:t>
      </w:r>
    </w:p>
    <w:p w14:paraId="4E1F1B72">
      <w:pPr>
        <w:pStyle w:val="6"/>
        <w:widowControl w:val="0"/>
        <w:numPr>
          <w:ilvl w:val="0"/>
          <w:numId w:val="0"/>
        </w:numPr>
        <w:autoSpaceDE w:val="0"/>
        <w:autoSpaceDN w:val="0"/>
        <w:adjustRightInd w:val="0"/>
        <w:spacing w:line="360" w:lineRule="auto"/>
        <w:jc w:val="both"/>
        <w:rPr>
          <w:color w:val="auto"/>
        </w:rPr>
      </w:pPr>
    </w:p>
    <w:p w14:paraId="713D724B">
      <w:pPr>
        <w:pStyle w:val="7"/>
        <w:rPr>
          <w:color w:val="auto"/>
        </w:rPr>
      </w:pPr>
    </w:p>
    <w:p w14:paraId="05F613D4">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19611D82">
      <w:pPr>
        <w:spacing w:line="360" w:lineRule="auto"/>
        <w:jc w:val="center"/>
        <w:rPr>
          <w:rFonts w:cs="仿宋" w:asciiTheme="minorEastAsia" w:hAnsiTheme="minorEastAsia"/>
          <w:color w:val="auto"/>
          <w:sz w:val="24"/>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4965D4FF">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4B01BA77">
      <w:pPr>
        <w:snapToGrid w:val="0"/>
        <w:spacing w:line="360" w:lineRule="auto"/>
        <w:rPr>
          <w:rFonts w:hint="eastAsia" w:cs="仿宋" w:asciiTheme="minorEastAsia" w:hAnsiTheme="minorEastAsia"/>
          <w:color w:val="auto"/>
          <w:kern w:val="0"/>
          <w:sz w:val="24"/>
          <w:lang w:eastAsia="zh-CN"/>
        </w:rPr>
      </w:pPr>
    </w:p>
    <w:p w14:paraId="7ED1DE22">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3E159E29">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2024年临江公司PLC、DCS通信设备以及线缆改造服务项目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w:t>
      </w:r>
      <w:r>
        <w:rPr>
          <w:rFonts w:hint="eastAsia" w:cs="仿宋" w:asciiTheme="minorEastAsia" w:hAnsiTheme="minorEastAsia"/>
          <w:color w:val="auto"/>
          <w:kern w:val="0"/>
          <w:sz w:val="24"/>
          <w:highlight w:val="none"/>
          <w:lang w:val="zh-CN"/>
        </w:rPr>
        <w:t>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w:t>
      </w:r>
      <w:r>
        <w:rPr>
          <w:rFonts w:hint="eastAsia" w:cs="仿宋" w:asciiTheme="minorEastAsia" w:hAnsiTheme="minorEastAsia"/>
          <w:kern w:val="0"/>
          <w:sz w:val="24"/>
        </w:rPr>
        <w:t>切活动本公司均予承认</w:t>
      </w:r>
      <w:r>
        <w:rPr>
          <w:rFonts w:hint="eastAsia" w:cs="仿宋" w:asciiTheme="minorEastAsia" w:hAnsiTheme="minorEastAsia"/>
          <w:kern w:val="0"/>
          <w:sz w:val="24"/>
          <w:lang w:val="zh-CN"/>
        </w:rPr>
        <w:t>，其法律后果由我方承担。</w:t>
      </w:r>
    </w:p>
    <w:p w14:paraId="76428AA4">
      <w:pPr>
        <w:snapToGrid w:val="0"/>
        <w:spacing w:line="360" w:lineRule="auto"/>
        <w:ind w:firstLine="576"/>
        <w:rPr>
          <w:rFonts w:cs="仿宋" w:asciiTheme="minorEastAsia" w:hAnsiTheme="minorEastAsia"/>
          <w:color w:val="auto"/>
          <w:kern w:val="0"/>
          <w:sz w:val="24"/>
        </w:rPr>
      </w:pPr>
    </w:p>
    <w:p w14:paraId="502CD232">
      <w:pPr>
        <w:snapToGrid w:val="0"/>
        <w:spacing w:line="360" w:lineRule="auto"/>
        <w:rPr>
          <w:rFonts w:hint="eastAsia" w:cs="仿宋" w:asciiTheme="minorEastAsia" w:hAnsiTheme="minorEastAsia"/>
          <w:color w:val="auto"/>
          <w:kern w:val="0"/>
          <w:sz w:val="24"/>
          <w:lang w:val="zh-CN"/>
        </w:rPr>
      </w:pPr>
    </w:p>
    <w:p w14:paraId="5E8650D3">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660967F8">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5F46C56F">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4297698">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3B15AC0B">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1C56C879">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790AC72C">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6DC4FF18">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585C0641">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719AD3F1">
      <w:pPr>
        <w:jc w:val="center"/>
        <w:rPr>
          <w:rFonts w:hint="eastAsia" w:cs="仿宋" w:asciiTheme="minorEastAsia" w:hAnsiTheme="minorEastAsia"/>
          <w:b/>
          <w:color w:val="auto"/>
          <w:kern w:val="0"/>
          <w:sz w:val="32"/>
          <w:szCs w:val="32"/>
          <w:lang w:val="zh-CN"/>
        </w:rPr>
      </w:pPr>
    </w:p>
    <w:p w14:paraId="1D9C80A5">
      <w:pPr>
        <w:jc w:val="center"/>
        <w:rPr>
          <w:rFonts w:hint="eastAsia" w:cs="仿宋" w:asciiTheme="minorEastAsia" w:hAnsiTheme="minorEastAsia"/>
          <w:b/>
          <w:color w:val="auto"/>
          <w:kern w:val="0"/>
          <w:sz w:val="32"/>
          <w:szCs w:val="32"/>
          <w:lang w:val="zh-CN"/>
        </w:rPr>
      </w:pPr>
    </w:p>
    <w:p w14:paraId="1F0E5CBF">
      <w:pPr>
        <w:jc w:val="center"/>
        <w:rPr>
          <w:rFonts w:hint="eastAsia" w:cs="仿宋" w:asciiTheme="minorEastAsia" w:hAnsiTheme="minorEastAsia"/>
          <w:b/>
          <w:color w:val="auto"/>
          <w:kern w:val="0"/>
          <w:sz w:val="32"/>
          <w:szCs w:val="32"/>
          <w:lang w:val="zh-CN"/>
        </w:rPr>
      </w:pPr>
    </w:p>
    <w:p w14:paraId="21780631">
      <w:pPr>
        <w:jc w:val="center"/>
        <w:rPr>
          <w:rFonts w:hint="eastAsia" w:cs="仿宋" w:asciiTheme="minorEastAsia" w:hAnsiTheme="minorEastAsia"/>
          <w:b/>
          <w:color w:val="auto"/>
          <w:kern w:val="0"/>
          <w:sz w:val="32"/>
          <w:szCs w:val="32"/>
          <w:lang w:val="zh-CN"/>
        </w:rPr>
      </w:pPr>
    </w:p>
    <w:p w14:paraId="619BB571">
      <w:pPr>
        <w:jc w:val="center"/>
        <w:rPr>
          <w:rFonts w:hint="eastAsia" w:cs="仿宋" w:asciiTheme="minorEastAsia" w:hAnsiTheme="minorEastAsia"/>
          <w:b/>
          <w:color w:val="auto"/>
          <w:kern w:val="0"/>
          <w:sz w:val="32"/>
          <w:szCs w:val="32"/>
          <w:lang w:val="zh-CN"/>
        </w:rPr>
      </w:pPr>
    </w:p>
    <w:p w14:paraId="1DC67C26">
      <w:pPr>
        <w:jc w:val="center"/>
        <w:rPr>
          <w:rFonts w:hint="eastAsia" w:cs="仿宋" w:asciiTheme="minorEastAsia" w:hAnsiTheme="minorEastAsia"/>
          <w:b/>
          <w:color w:val="auto"/>
          <w:kern w:val="0"/>
          <w:sz w:val="32"/>
          <w:szCs w:val="32"/>
          <w:lang w:val="zh-CN"/>
        </w:rPr>
      </w:pPr>
    </w:p>
    <w:p w14:paraId="038FE6CF">
      <w:pPr>
        <w:jc w:val="center"/>
        <w:rPr>
          <w:rFonts w:hint="eastAsia" w:cs="仿宋" w:asciiTheme="minorEastAsia" w:hAnsiTheme="minorEastAsia"/>
          <w:b/>
          <w:color w:val="auto"/>
          <w:kern w:val="0"/>
          <w:sz w:val="32"/>
          <w:szCs w:val="32"/>
          <w:lang w:val="zh-CN"/>
        </w:rPr>
      </w:pPr>
    </w:p>
    <w:p w14:paraId="0DD479F1">
      <w:pPr>
        <w:jc w:val="center"/>
        <w:rPr>
          <w:rFonts w:hint="eastAsia" w:cs="仿宋" w:asciiTheme="minorEastAsia" w:hAnsiTheme="minorEastAsia"/>
          <w:b/>
          <w:color w:val="auto"/>
          <w:kern w:val="0"/>
          <w:sz w:val="32"/>
          <w:szCs w:val="32"/>
          <w:lang w:val="zh-CN"/>
        </w:rPr>
      </w:pPr>
    </w:p>
    <w:p w14:paraId="7E441AB7">
      <w:pPr>
        <w:jc w:val="center"/>
        <w:rPr>
          <w:rFonts w:hint="eastAsia" w:cs="仿宋" w:asciiTheme="minorEastAsia" w:hAnsiTheme="minorEastAsia"/>
          <w:b/>
          <w:color w:val="auto"/>
          <w:kern w:val="0"/>
          <w:sz w:val="32"/>
          <w:szCs w:val="32"/>
          <w:lang w:val="zh-CN"/>
        </w:rPr>
      </w:pPr>
    </w:p>
    <w:p w14:paraId="714C2E9C">
      <w:pPr>
        <w:pStyle w:val="6"/>
        <w:rPr>
          <w:rFonts w:hint="eastAsia" w:cs="仿宋" w:asciiTheme="minorEastAsia" w:hAnsiTheme="minorEastAsia"/>
          <w:b/>
          <w:color w:val="auto"/>
          <w:kern w:val="0"/>
          <w:sz w:val="32"/>
          <w:szCs w:val="32"/>
          <w:lang w:val="zh-CN"/>
        </w:rPr>
      </w:pPr>
    </w:p>
    <w:p w14:paraId="0F3CCEE1">
      <w:pPr>
        <w:pStyle w:val="7"/>
        <w:rPr>
          <w:rFonts w:hint="eastAsia" w:cs="仿宋" w:asciiTheme="minorEastAsia" w:hAnsiTheme="minorEastAsia"/>
          <w:b/>
          <w:color w:val="auto"/>
          <w:kern w:val="0"/>
          <w:sz w:val="32"/>
          <w:szCs w:val="32"/>
          <w:lang w:val="zh-CN"/>
        </w:rPr>
      </w:pPr>
    </w:p>
    <w:p w14:paraId="67C7ADC5">
      <w:pPr>
        <w:rPr>
          <w:rFonts w:hint="eastAsia" w:cs="仿宋" w:asciiTheme="minorEastAsia" w:hAnsiTheme="minorEastAsia"/>
          <w:b/>
          <w:color w:val="auto"/>
          <w:kern w:val="0"/>
          <w:sz w:val="32"/>
          <w:szCs w:val="32"/>
          <w:lang w:val="zh-CN"/>
        </w:rPr>
      </w:pPr>
    </w:p>
    <w:p w14:paraId="220BC80C">
      <w:pPr>
        <w:pStyle w:val="6"/>
        <w:rPr>
          <w:rFonts w:hint="eastAsia" w:cs="仿宋" w:asciiTheme="minorEastAsia" w:hAnsiTheme="minorEastAsia"/>
          <w:b/>
          <w:color w:val="auto"/>
          <w:kern w:val="0"/>
          <w:sz w:val="32"/>
          <w:szCs w:val="32"/>
          <w:lang w:val="zh-CN"/>
        </w:rPr>
      </w:pPr>
    </w:p>
    <w:p w14:paraId="12EEEFEB">
      <w:pPr>
        <w:pStyle w:val="7"/>
        <w:rPr>
          <w:rFonts w:hint="eastAsia"/>
          <w:color w:val="auto"/>
          <w:lang w:val="zh-CN"/>
        </w:rPr>
      </w:pPr>
    </w:p>
    <w:p w14:paraId="65D8846D">
      <w:pPr>
        <w:rPr>
          <w:color w:val="auto"/>
        </w:rPr>
      </w:pPr>
    </w:p>
    <w:p w14:paraId="15D872A6">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CC6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091079B1">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0816181D">
            <w:pPr>
              <w:pStyle w:val="27"/>
              <w:adjustRightInd w:val="0"/>
              <w:spacing w:line="360" w:lineRule="auto"/>
              <w:rPr>
                <w:rFonts w:cs="仿宋" w:asciiTheme="minorEastAsia" w:hAnsiTheme="minorEastAsia" w:eastAsiaTheme="minorEastAsia"/>
                <w:bCs/>
                <w:color w:val="auto"/>
                <w:sz w:val="24"/>
              </w:rPr>
            </w:pPr>
          </w:p>
        </w:tc>
      </w:tr>
    </w:tbl>
    <w:p w14:paraId="05659ECF">
      <w:pPr>
        <w:snapToGrid w:val="0"/>
        <w:spacing w:line="360" w:lineRule="auto"/>
        <w:ind w:firstLine="576"/>
        <w:jc w:val="center"/>
        <w:rPr>
          <w:rFonts w:cs="仿宋" w:asciiTheme="minorEastAsia" w:hAnsiTheme="minorEastAsia"/>
          <w:color w:val="auto"/>
          <w:kern w:val="0"/>
          <w:sz w:val="24"/>
          <w:lang w:val="zh-CN"/>
        </w:rPr>
      </w:pPr>
    </w:p>
    <w:p w14:paraId="35C61873">
      <w:pPr>
        <w:snapToGrid w:val="0"/>
        <w:spacing w:line="360" w:lineRule="auto"/>
        <w:ind w:firstLine="576"/>
        <w:jc w:val="center"/>
        <w:rPr>
          <w:rFonts w:hint="eastAsia" w:cs="仿宋" w:asciiTheme="minorEastAsia" w:hAnsiTheme="minorEastAsia"/>
          <w:color w:val="auto"/>
          <w:kern w:val="0"/>
          <w:sz w:val="24"/>
          <w:lang w:val="zh-CN"/>
        </w:rPr>
      </w:pPr>
    </w:p>
    <w:p w14:paraId="77C20898">
      <w:pPr>
        <w:pStyle w:val="27"/>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BCC0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2" w:hRule="atLeast"/>
          <w:jc w:val="center"/>
        </w:trPr>
        <w:tc>
          <w:tcPr>
            <w:tcW w:w="9207" w:type="dxa"/>
          </w:tcPr>
          <w:p w14:paraId="610CDC64">
            <w:pPr>
              <w:pStyle w:val="27"/>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7CA38F40">
            <w:pPr>
              <w:pStyle w:val="27"/>
              <w:adjustRightInd w:val="0"/>
              <w:spacing w:line="360" w:lineRule="auto"/>
              <w:rPr>
                <w:rFonts w:cs="仿宋" w:asciiTheme="minorEastAsia" w:hAnsiTheme="minorEastAsia" w:eastAsiaTheme="minorEastAsia"/>
                <w:bCs/>
                <w:color w:val="auto"/>
                <w:sz w:val="24"/>
              </w:rPr>
            </w:pPr>
          </w:p>
        </w:tc>
      </w:tr>
    </w:tbl>
    <w:p w14:paraId="1D287615">
      <w:pPr>
        <w:snapToGrid w:val="0"/>
        <w:spacing w:line="360" w:lineRule="auto"/>
        <w:ind w:firstLine="576"/>
        <w:jc w:val="center"/>
        <w:rPr>
          <w:rFonts w:cs="仿宋" w:asciiTheme="minorEastAsia" w:hAnsiTheme="minorEastAsia"/>
          <w:color w:val="auto"/>
          <w:kern w:val="0"/>
          <w:sz w:val="24"/>
          <w:lang w:val="zh-CN"/>
        </w:rPr>
      </w:pPr>
    </w:p>
    <w:p w14:paraId="22A12750">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4F00C76A">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17D97BA3">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5CE484A6">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三、分包意向协议</w:t>
      </w:r>
    </w:p>
    <w:p w14:paraId="214B9BB4">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b/>
          <w:bCs/>
          <w:color w:val="auto"/>
          <w:sz w:val="24"/>
        </w:rPr>
        <w:t>（成交后以分包方式履行合同的，提供分包意向协议（附件</w:t>
      </w:r>
      <w:r>
        <w:rPr>
          <w:rFonts w:hint="eastAsia" w:cs="仿宋" w:asciiTheme="minorEastAsia" w:hAnsiTheme="minorEastAsia"/>
          <w:b/>
          <w:bCs/>
          <w:color w:val="auto"/>
          <w:sz w:val="24"/>
          <w:lang w:val="en-US" w:eastAsia="zh-CN"/>
        </w:rPr>
        <w:t>4</w:t>
      </w:r>
      <w:r>
        <w:rPr>
          <w:rFonts w:hint="eastAsia" w:cs="仿宋" w:asciiTheme="minorEastAsia" w:hAnsiTheme="minorEastAsia"/>
          <w:b/>
          <w:bCs/>
          <w:color w:val="auto"/>
          <w:sz w:val="24"/>
        </w:rPr>
        <w:t>）；采购人不同意分包或者供应商成交后不以分包方式履行合同的，则不需要提供。）</w:t>
      </w:r>
    </w:p>
    <w:p w14:paraId="4C0468EE">
      <w:pPr>
        <w:jc w:val="center"/>
        <w:rPr>
          <w:rFonts w:cs="仿宋" w:asciiTheme="minorEastAsia" w:hAnsiTheme="minorEastAsia"/>
          <w:b/>
          <w:color w:val="auto"/>
          <w:kern w:val="0"/>
          <w:sz w:val="32"/>
          <w:szCs w:val="32"/>
        </w:rPr>
      </w:pPr>
    </w:p>
    <w:p w14:paraId="4D796B59">
      <w:pPr>
        <w:jc w:val="center"/>
        <w:rPr>
          <w:rFonts w:cs="仿宋" w:asciiTheme="minorEastAsia" w:hAnsiTheme="minorEastAsia"/>
          <w:b/>
          <w:color w:val="auto"/>
          <w:kern w:val="0"/>
          <w:sz w:val="32"/>
          <w:szCs w:val="32"/>
        </w:rPr>
      </w:pPr>
    </w:p>
    <w:p w14:paraId="01C517F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四、符合性审查资料</w:t>
      </w:r>
    </w:p>
    <w:p w14:paraId="68358F2A">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4F416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0FBF6F">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62322235">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5F1F0BA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00913C60">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01F1EB0D">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77398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AF8CBB9">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73617155">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1369980E">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25212F6D">
            <w:pPr>
              <w:jc w:val="center"/>
              <w:rPr>
                <w:rFonts w:cs="仿宋" w:asciiTheme="minorEastAsia" w:hAnsiTheme="minorEastAsia"/>
                <w:color w:val="auto"/>
                <w:sz w:val="24"/>
              </w:rPr>
            </w:pPr>
          </w:p>
          <w:p w14:paraId="33CB69F8">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07C9619D">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75842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882CE4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6DB2F457">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702CB073">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0959B17F">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69919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E95EC82">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4CA9DC3E">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00F5366B">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4B343D97">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9BA1CC0">
      <w:pPr>
        <w:jc w:val="center"/>
        <w:rPr>
          <w:rFonts w:cs="仿宋" w:asciiTheme="minorEastAsia" w:hAnsiTheme="minorEastAsia"/>
          <w:b/>
          <w:color w:val="auto"/>
          <w:kern w:val="0"/>
          <w:sz w:val="32"/>
          <w:szCs w:val="32"/>
        </w:rPr>
      </w:pPr>
    </w:p>
    <w:p w14:paraId="3461CECA">
      <w:pPr>
        <w:jc w:val="center"/>
        <w:rPr>
          <w:rFonts w:hint="eastAsia" w:cs="仿宋" w:asciiTheme="minorEastAsia" w:hAnsiTheme="minorEastAsia"/>
          <w:b/>
          <w:color w:val="auto"/>
          <w:kern w:val="0"/>
          <w:sz w:val="32"/>
          <w:szCs w:val="32"/>
        </w:rPr>
      </w:pPr>
    </w:p>
    <w:p w14:paraId="4CCEEBFA">
      <w:pPr>
        <w:jc w:val="center"/>
        <w:rPr>
          <w:rFonts w:hint="eastAsia" w:cs="仿宋" w:asciiTheme="minorEastAsia" w:hAnsiTheme="minorEastAsia"/>
          <w:b/>
          <w:color w:val="auto"/>
          <w:kern w:val="0"/>
          <w:sz w:val="32"/>
          <w:szCs w:val="32"/>
        </w:rPr>
      </w:pPr>
    </w:p>
    <w:p w14:paraId="24F5B788">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281F7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C0BD97C">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6303687C">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137120B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34CF8E00">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5370A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FBBE765">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0F394963">
            <w:pPr>
              <w:jc w:val="center"/>
              <w:rPr>
                <w:rFonts w:cs="仿宋" w:asciiTheme="minorEastAsia" w:hAnsiTheme="minorEastAsia"/>
                <w:b/>
                <w:color w:val="auto"/>
                <w:kern w:val="0"/>
                <w:sz w:val="32"/>
                <w:szCs w:val="32"/>
              </w:rPr>
            </w:pPr>
          </w:p>
        </w:tc>
        <w:tc>
          <w:tcPr>
            <w:tcW w:w="3546" w:type="dxa"/>
          </w:tcPr>
          <w:p w14:paraId="1D6B6BE0">
            <w:pPr>
              <w:jc w:val="center"/>
              <w:rPr>
                <w:rFonts w:cs="仿宋" w:asciiTheme="minorEastAsia" w:hAnsiTheme="minorEastAsia"/>
                <w:b/>
                <w:color w:val="auto"/>
                <w:kern w:val="0"/>
                <w:sz w:val="32"/>
                <w:szCs w:val="32"/>
              </w:rPr>
            </w:pPr>
          </w:p>
        </w:tc>
        <w:tc>
          <w:tcPr>
            <w:tcW w:w="1276" w:type="dxa"/>
          </w:tcPr>
          <w:p w14:paraId="6359A78A">
            <w:pPr>
              <w:jc w:val="center"/>
              <w:rPr>
                <w:rFonts w:cs="仿宋" w:asciiTheme="minorEastAsia" w:hAnsiTheme="minorEastAsia"/>
                <w:b/>
                <w:color w:val="auto"/>
                <w:kern w:val="0"/>
                <w:sz w:val="32"/>
                <w:szCs w:val="32"/>
              </w:rPr>
            </w:pPr>
          </w:p>
        </w:tc>
      </w:tr>
      <w:tr w14:paraId="7B05B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5A4608A6">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6C3B74FA">
            <w:pPr>
              <w:jc w:val="center"/>
              <w:rPr>
                <w:rFonts w:cs="仿宋" w:asciiTheme="minorEastAsia" w:hAnsiTheme="minorEastAsia"/>
                <w:b/>
                <w:color w:val="auto"/>
                <w:kern w:val="0"/>
                <w:sz w:val="32"/>
                <w:szCs w:val="32"/>
              </w:rPr>
            </w:pPr>
          </w:p>
        </w:tc>
        <w:tc>
          <w:tcPr>
            <w:tcW w:w="3546" w:type="dxa"/>
          </w:tcPr>
          <w:p w14:paraId="234ADF9C">
            <w:pPr>
              <w:jc w:val="center"/>
              <w:rPr>
                <w:rFonts w:cs="仿宋" w:asciiTheme="minorEastAsia" w:hAnsiTheme="minorEastAsia"/>
                <w:b/>
                <w:color w:val="auto"/>
                <w:kern w:val="0"/>
                <w:sz w:val="32"/>
                <w:szCs w:val="32"/>
              </w:rPr>
            </w:pPr>
          </w:p>
        </w:tc>
        <w:tc>
          <w:tcPr>
            <w:tcW w:w="1276" w:type="dxa"/>
          </w:tcPr>
          <w:p w14:paraId="23ECD62A">
            <w:pPr>
              <w:jc w:val="center"/>
              <w:rPr>
                <w:rFonts w:cs="仿宋" w:asciiTheme="minorEastAsia" w:hAnsiTheme="minorEastAsia"/>
                <w:b/>
                <w:color w:val="auto"/>
                <w:kern w:val="0"/>
                <w:sz w:val="32"/>
                <w:szCs w:val="32"/>
              </w:rPr>
            </w:pPr>
          </w:p>
        </w:tc>
      </w:tr>
      <w:tr w14:paraId="568F8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C42EBE">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4E739270">
            <w:pPr>
              <w:jc w:val="center"/>
              <w:rPr>
                <w:rFonts w:cs="仿宋" w:asciiTheme="minorEastAsia" w:hAnsiTheme="minorEastAsia"/>
                <w:b/>
                <w:color w:val="auto"/>
                <w:kern w:val="0"/>
                <w:sz w:val="32"/>
                <w:szCs w:val="32"/>
              </w:rPr>
            </w:pPr>
          </w:p>
        </w:tc>
        <w:tc>
          <w:tcPr>
            <w:tcW w:w="3546" w:type="dxa"/>
          </w:tcPr>
          <w:p w14:paraId="4583C678">
            <w:pPr>
              <w:jc w:val="center"/>
              <w:rPr>
                <w:rFonts w:cs="仿宋" w:asciiTheme="minorEastAsia" w:hAnsiTheme="minorEastAsia"/>
                <w:b/>
                <w:color w:val="auto"/>
                <w:kern w:val="0"/>
                <w:sz w:val="32"/>
                <w:szCs w:val="32"/>
              </w:rPr>
            </w:pPr>
          </w:p>
        </w:tc>
        <w:tc>
          <w:tcPr>
            <w:tcW w:w="1276" w:type="dxa"/>
          </w:tcPr>
          <w:p w14:paraId="5F81495E">
            <w:pPr>
              <w:jc w:val="center"/>
              <w:rPr>
                <w:rFonts w:cs="仿宋" w:asciiTheme="minorEastAsia" w:hAnsiTheme="minorEastAsia"/>
                <w:b/>
                <w:color w:val="auto"/>
                <w:kern w:val="0"/>
                <w:sz w:val="32"/>
                <w:szCs w:val="32"/>
              </w:rPr>
            </w:pPr>
          </w:p>
        </w:tc>
      </w:tr>
    </w:tbl>
    <w:p w14:paraId="39202FA1">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3B746BCE">
      <w:pPr>
        <w:jc w:val="center"/>
        <w:rPr>
          <w:rFonts w:cs="仿宋" w:asciiTheme="minorEastAsia" w:hAnsiTheme="minorEastAsia"/>
          <w:b/>
          <w:color w:val="auto"/>
          <w:kern w:val="0"/>
          <w:sz w:val="32"/>
          <w:szCs w:val="32"/>
        </w:rPr>
      </w:pPr>
    </w:p>
    <w:p w14:paraId="4F527288">
      <w:pPr>
        <w:jc w:val="center"/>
        <w:rPr>
          <w:rFonts w:hint="eastAsia" w:cs="仿宋" w:asciiTheme="minorEastAsia" w:hAnsiTheme="minorEastAsia"/>
          <w:b/>
          <w:color w:val="auto"/>
          <w:kern w:val="0"/>
          <w:sz w:val="32"/>
          <w:szCs w:val="32"/>
        </w:rPr>
      </w:pPr>
    </w:p>
    <w:p w14:paraId="2A285A72">
      <w:pPr>
        <w:jc w:val="center"/>
        <w:rPr>
          <w:rFonts w:hint="eastAsia" w:cs="仿宋" w:asciiTheme="minorEastAsia" w:hAnsiTheme="minorEastAsia"/>
          <w:b/>
          <w:color w:val="auto"/>
          <w:kern w:val="0"/>
          <w:sz w:val="32"/>
          <w:szCs w:val="32"/>
        </w:rPr>
      </w:pPr>
    </w:p>
    <w:p w14:paraId="1E641A6B">
      <w:pPr>
        <w:jc w:val="center"/>
        <w:rPr>
          <w:rFonts w:hint="eastAsia" w:cs="仿宋" w:asciiTheme="minorEastAsia" w:hAnsiTheme="minorEastAsia"/>
          <w:b/>
          <w:color w:val="auto"/>
          <w:kern w:val="0"/>
          <w:sz w:val="32"/>
          <w:szCs w:val="32"/>
        </w:rPr>
      </w:pPr>
    </w:p>
    <w:p w14:paraId="3952AA83">
      <w:pPr>
        <w:jc w:val="center"/>
        <w:rPr>
          <w:rFonts w:hint="eastAsia" w:cs="仿宋" w:asciiTheme="minorEastAsia" w:hAnsiTheme="minorEastAsia"/>
          <w:b/>
          <w:color w:val="auto"/>
          <w:kern w:val="0"/>
          <w:sz w:val="32"/>
          <w:szCs w:val="32"/>
        </w:rPr>
      </w:pPr>
    </w:p>
    <w:p w14:paraId="6DC6F418">
      <w:pPr>
        <w:jc w:val="center"/>
        <w:rPr>
          <w:rFonts w:hint="eastAsia" w:cs="仿宋" w:asciiTheme="minorEastAsia" w:hAnsiTheme="minorEastAsia"/>
          <w:b/>
          <w:color w:val="auto"/>
          <w:kern w:val="0"/>
          <w:sz w:val="32"/>
          <w:szCs w:val="32"/>
        </w:rPr>
      </w:pPr>
    </w:p>
    <w:p w14:paraId="14E4EB94">
      <w:pPr>
        <w:jc w:val="center"/>
        <w:rPr>
          <w:rFonts w:hint="eastAsia" w:cs="仿宋" w:asciiTheme="minorEastAsia" w:hAnsiTheme="minorEastAsia"/>
          <w:b/>
          <w:color w:val="auto"/>
          <w:kern w:val="0"/>
          <w:sz w:val="32"/>
          <w:szCs w:val="32"/>
        </w:rPr>
      </w:pPr>
    </w:p>
    <w:p w14:paraId="59ACEC96">
      <w:pPr>
        <w:jc w:val="center"/>
        <w:rPr>
          <w:rFonts w:hint="eastAsia" w:cs="仿宋" w:asciiTheme="minorEastAsia" w:hAnsiTheme="minorEastAsia"/>
          <w:b/>
          <w:color w:val="auto"/>
          <w:kern w:val="0"/>
          <w:sz w:val="32"/>
          <w:szCs w:val="32"/>
        </w:rPr>
      </w:pPr>
    </w:p>
    <w:p w14:paraId="6D46563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六</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677E8A0D">
      <w:pPr>
        <w:snapToGrid w:val="0"/>
        <w:spacing w:line="360" w:lineRule="auto"/>
        <w:rPr>
          <w:rFonts w:cs="仿宋" w:asciiTheme="minorEastAsia" w:hAnsiTheme="minorEastAsia"/>
          <w:color w:val="auto"/>
          <w:sz w:val="24"/>
        </w:rPr>
      </w:pPr>
    </w:p>
    <w:p w14:paraId="1D7C2E47">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6A26AAC1">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9B01FD9">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6046F489">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453E55A">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2740895C">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38F6EACD">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7671166A">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6513A496">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5D670E35">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6513B470">
      <w:pPr>
        <w:autoSpaceDE w:val="0"/>
        <w:autoSpaceDN w:val="0"/>
        <w:spacing w:line="360" w:lineRule="auto"/>
        <w:ind w:left="2"/>
        <w:jc w:val="left"/>
        <w:rPr>
          <w:rFonts w:cs="仿宋" w:asciiTheme="minorEastAsia" w:hAnsiTheme="minorEastAsia"/>
          <w:color w:val="auto"/>
          <w:kern w:val="0"/>
          <w:sz w:val="24"/>
          <w:lang w:val="zh-CN"/>
        </w:rPr>
      </w:pPr>
    </w:p>
    <w:p w14:paraId="53E75ED0">
      <w:pPr>
        <w:autoSpaceDE w:val="0"/>
        <w:autoSpaceDN w:val="0"/>
        <w:spacing w:line="360" w:lineRule="auto"/>
        <w:ind w:left="2"/>
        <w:jc w:val="left"/>
        <w:rPr>
          <w:rFonts w:cs="仿宋" w:asciiTheme="minorEastAsia" w:hAnsiTheme="minorEastAsia"/>
          <w:color w:val="auto"/>
          <w:kern w:val="0"/>
          <w:sz w:val="24"/>
          <w:lang w:val="zh-CN"/>
        </w:rPr>
      </w:pPr>
    </w:p>
    <w:p w14:paraId="3817E0A0">
      <w:pPr>
        <w:autoSpaceDE w:val="0"/>
        <w:autoSpaceDN w:val="0"/>
        <w:spacing w:line="360" w:lineRule="auto"/>
        <w:ind w:left="2"/>
        <w:jc w:val="left"/>
        <w:rPr>
          <w:rFonts w:cs="仿宋" w:asciiTheme="minorEastAsia" w:hAnsiTheme="minorEastAsia"/>
          <w:color w:val="auto"/>
          <w:kern w:val="0"/>
          <w:sz w:val="24"/>
          <w:lang w:val="zh-CN"/>
        </w:rPr>
      </w:pPr>
    </w:p>
    <w:p w14:paraId="12997DFF">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12254973">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000A71">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08AF3D72">
      <w:pPr>
        <w:pStyle w:val="6"/>
        <w:rPr>
          <w:color w:val="auto"/>
        </w:rPr>
        <w:sectPr>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594D8D91">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七</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69888609">
      <w:pPr>
        <w:pStyle w:val="13"/>
        <w:widowControl w:val="0"/>
        <w:numPr>
          <w:ilvl w:val="0"/>
          <w:numId w:val="0"/>
        </w:numPr>
        <w:jc w:val="left"/>
        <w:rPr>
          <w:rFonts w:hint="eastAsia"/>
          <w:color w:val="auto"/>
          <w:lang w:val="zh-CN"/>
        </w:rPr>
      </w:pPr>
    </w:p>
    <w:p w14:paraId="3C2DEE2D">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70F57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8" w:type="dxa"/>
          </w:tcPr>
          <w:p w14:paraId="632E9BE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299C396C">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2460E34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3C5A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4B7FE63">
            <w:pPr>
              <w:spacing w:line="360" w:lineRule="auto"/>
              <w:rPr>
                <w:rFonts w:hint="eastAsia" w:ascii="宋体" w:hAnsi="宋体" w:eastAsia="宋体" w:cs="宋体"/>
                <w:b/>
                <w:color w:val="auto"/>
                <w:kern w:val="0"/>
                <w:sz w:val="24"/>
                <w:szCs w:val="24"/>
              </w:rPr>
            </w:pPr>
          </w:p>
        </w:tc>
        <w:tc>
          <w:tcPr>
            <w:tcW w:w="2482" w:type="dxa"/>
          </w:tcPr>
          <w:p w14:paraId="2F4A1EB6">
            <w:pPr>
              <w:spacing w:line="360" w:lineRule="auto"/>
              <w:rPr>
                <w:rFonts w:hint="eastAsia" w:ascii="宋体" w:hAnsi="宋体" w:eastAsia="宋体" w:cs="宋体"/>
                <w:b/>
                <w:color w:val="auto"/>
                <w:kern w:val="0"/>
                <w:sz w:val="24"/>
                <w:szCs w:val="24"/>
              </w:rPr>
            </w:pPr>
          </w:p>
        </w:tc>
        <w:tc>
          <w:tcPr>
            <w:tcW w:w="2881" w:type="dxa"/>
          </w:tcPr>
          <w:p w14:paraId="1D0C3AD4">
            <w:pPr>
              <w:spacing w:line="360" w:lineRule="auto"/>
              <w:rPr>
                <w:rFonts w:hint="eastAsia" w:ascii="宋体" w:hAnsi="宋体" w:eastAsia="宋体" w:cs="宋体"/>
                <w:b/>
                <w:color w:val="auto"/>
                <w:kern w:val="0"/>
                <w:sz w:val="24"/>
                <w:szCs w:val="24"/>
              </w:rPr>
            </w:pPr>
          </w:p>
        </w:tc>
      </w:tr>
      <w:tr w14:paraId="780B0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876E3A0">
            <w:pPr>
              <w:spacing w:line="360" w:lineRule="auto"/>
              <w:rPr>
                <w:rFonts w:hint="eastAsia" w:ascii="宋体" w:hAnsi="宋体" w:eastAsia="宋体" w:cs="宋体"/>
                <w:b/>
                <w:color w:val="auto"/>
                <w:kern w:val="0"/>
                <w:sz w:val="24"/>
                <w:szCs w:val="24"/>
              </w:rPr>
            </w:pPr>
          </w:p>
        </w:tc>
        <w:tc>
          <w:tcPr>
            <w:tcW w:w="2482" w:type="dxa"/>
          </w:tcPr>
          <w:p w14:paraId="7394E491">
            <w:pPr>
              <w:spacing w:line="360" w:lineRule="auto"/>
              <w:rPr>
                <w:rFonts w:hint="eastAsia" w:ascii="宋体" w:hAnsi="宋体" w:eastAsia="宋体" w:cs="宋体"/>
                <w:b/>
                <w:color w:val="auto"/>
                <w:kern w:val="0"/>
                <w:sz w:val="24"/>
                <w:szCs w:val="24"/>
              </w:rPr>
            </w:pPr>
          </w:p>
        </w:tc>
        <w:tc>
          <w:tcPr>
            <w:tcW w:w="2881" w:type="dxa"/>
          </w:tcPr>
          <w:p w14:paraId="63546BE6">
            <w:pPr>
              <w:spacing w:line="360" w:lineRule="auto"/>
              <w:rPr>
                <w:rFonts w:hint="eastAsia" w:ascii="宋体" w:hAnsi="宋体" w:eastAsia="宋体" w:cs="宋体"/>
                <w:b/>
                <w:color w:val="auto"/>
                <w:kern w:val="0"/>
                <w:sz w:val="24"/>
                <w:szCs w:val="24"/>
              </w:rPr>
            </w:pPr>
          </w:p>
        </w:tc>
      </w:tr>
      <w:tr w14:paraId="392F0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60DC8C2">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0AFE3051">
            <w:pPr>
              <w:spacing w:line="360" w:lineRule="auto"/>
              <w:rPr>
                <w:rFonts w:hint="eastAsia" w:ascii="宋体" w:hAnsi="宋体" w:eastAsia="宋体" w:cs="宋体"/>
                <w:b/>
                <w:color w:val="auto"/>
                <w:kern w:val="0"/>
                <w:sz w:val="24"/>
                <w:szCs w:val="24"/>
              </w:rPr>
            </w:pPr>
          </w:p>
        </w:tc>
        <w:tc>
          <w:tcPr>
            <w:tcW w:w="2881" w:type="dxa"/>
          </w:tcPr>
          <w:p w14:paraId="3F59DDEA">
            <w:pPr>
              <w:spacing w:line="360" w:lineRule="auto"/>
              <w:rPr>
                <w:rFonts w:hint="eastAsia" w:ascii="宋体" w:hAnsi="宋体" w:eastAsia="宋体" w:cs="宋体"/>
                <w:b/>
                <w:color w:val="auto"/>
                <w:kern w:val="0"/>
                <w:sz w:val="24"/>
                <w:szCs w:val="24"/>
              </w:rPr>
            </w:pPr>
          </w:p>
        </w:tc>
      </w:tr>
    </w:tbl>
    <w:p w14:paraId="77B1DB19">
      <w:pPr>
        <w:spacing w:line="360" w:lineRule="auto"/>
        <w:rPr>
          <w:rFonts w:hint="eastAsia" w:ascii="宋体" w:hAnsi="宋体" w:eastAsia="宋体" w:cs="宋体"/>
          <w:color w:val="auto"/>
          <w:kern w:val="0"/>
          <w:sz w:val="24"/>
          <w:szCs w:val="24"/>
          <w:lang w:eastAsia="zh-CN"/>
        </w:rPr>
      </w:pPr>
    </w:p>
    <w:p w14:paraId="21FE6A60">
      <w:pPr>
        <w:spacing w:line="360" w:lineRule="auto"/>
        <w:rPr>
          <w:rFonts w:hint="eastAsia" w:ascii="宋体" w:hAnsi="宋体" w:eastAsia="宋体" w:cs="宋体"/>
          <w:color w:val="auto"/>
          <w:kern w:val="0"/>
          <w:sz w:val="24"/>
          <w:szCs w:val="24"/>
          <w:lang w:eastAsia="zh-CN"/>
        </w:rPr>
      </w:pPr>
    </w:p>
    <w:p w14:paraId="19BE98ED">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7B0B86FB">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0288321">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4FA8F14C">
      <w:pPr>
        <w:spacing w:line="360" w:lineRule="auto"/>
        <w:rPr>
          <w:rFonts w:hint="eastAsia" w:ascii="宋体" w:hAnsi="宋体" w:eastAsia="宋体" w:cs="宋体"/>
          <w:b/>
          <w:bCs/>
          <w:color w:val="auto"/>
          <w:sz w:val="24"/>
          <w:szCs w:val="24"/>
        </w:rPr>
      </w:pPr>
    </w:p>
    <w:p w14:paraId="67C8CAD2">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76710B89">
      <w:pPr>
        <w:pStyle w:val="13"/>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689FC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51" w:type="dxa"/>
            <w:vAlign w:val="center"/>
          </w:tcPr>
          <w:p w14:paraId="1BC1823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704DD8BE">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9AB2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3FE2E76">
            <w:pPr>
              <w:spacing w:line="360" w:lineRule="auto"/>
              <w:rPr>
                <w:rFonts w:hint="eastAsia" w:ascii="宋体" w:hAnsi="宋体" w:eastAsia="宋体" w:cs="宋体"/>
                <w:b/>
                <w:color w:val="auto"/>
                <w:kern w:val="0"/>
                <w:sz w:val="24"/>
                <w:szCs w:val="24"/>
              </w:rPr>
            </w:pPr>
          </w:p>
        </w:tc>
        <w:tc>
          <w:tcPr>
            <w:tcW w:w="5387" w:type="dxa"/>
            <w:vAlign w:val="center"/>
          </w:tcPr>
          <w:p w14:paraId="29D0DB49">
            <w:pPr>
              <w:spacing w:line="360" w:lineRule="auto"/>
              <w:rPr>
                <w:rFonts w:hint="eastAsia" w:ascii="宋体" w:hAnsi="宋体" w:eastAsia="宋体" w:cs="宋体"/>
                <w:b/>
                <w:color w:val="auto"/>
                <w:kern w:val="0"/>
                <w:sz w:val="24"/>
                <w:szCs w:val="24"/>
              </w:rPr>
            </w:pPr>
          </w:p>
        </w:tc>
      </w:tr>
      <w:tr w14:paraId="7E5DE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1153F12">
            <w:pPr>
              <w:spacing w:line="360" w:lineRule="auto"/>
              <w:rPr>
                <w:rFonts w:hint="eastAsia" w:ascii="宋体" w:hAnsi="宋体" w:eastAsia="宋体" w:cs="宋体"/>
                <w:b/>
                <w:color w:val="auto"/>
                <w:kern w:val="0"/>
                <w:sz w:val="24"/>
                <w:szCs w:val="24"/>
              </w:rPr>
            </w:pPr>
          </w:p>
        </w:tc>
        <w:tc>
          <w:tcPr>
            <w:tcW w:w="5387" w:type="dxa"/>
            <w:vAlign w:val="center"/>
          </w:tcPr>
          <w:p w14:paraId="74B5F8B0">
            <w:pPr>
              <w:spacing w:line="360" w:lineRule="auto"/>
              <w:rPr>
                <w:rFonts w:hint="eastAsia" w:ascii="宋体" w:hAnsi="宋体" w:eastAsia="宋体" w:cs="宋体"/>
                <w:b/>
                <w:color w:val="auto"/>
                <w:kern w:val="0"/>
                <w:sz w:val="24"/>
                <w:szCs w:val="24"/>
              </w:rPr>
            </w:pPr>
          </w:p>
        </w:tc>
      </w:tr>
      <w:tr w14:paraId="78067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091766E6">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18FAA958">
            <w:pPr>
              <w:spacing w:line="360" w:lineRule="auto"/>
              <w:rPr>
                <w:rFonts w:hint="eastAsia" w:ascii="宋体" w:hAnsi="宋体" w:eastAsia="宋体" w:cs="宋体"/>
                <w:b/>
                <w:color w:val="auto"/>
                <w:kern w:val="0"/>
                <w:sz w:val="24"/>
                <w:szCs w:val="24"/>
              </w:rPr>
            </w:pPr>
          </w:p>
        </w:tc>
      </w:tr>
    </w:tbl>
    <w:p w14:paraId="1C8AF294">
      <w:pPr>
        <w:spacing w:line="360" w:lineRule="auto"/>
        <w:rPr>
          <w:rFonts w:hint="eastAsia" w:ascii="宋体" w:hAnsi="宋体" w:eastAsia="宋体" w:cs="宋体"/>
          <w:color w:val="auto"/>
          <w:kern w:val="0"/>
          <w:sz w:val="24"/>
          <w:szCs w:val="24"/>
          <w:lang w:eastAsia="zh-CN"/>
        </w:rPr>
      </w:pPr>
    </w:p>
    <w:p w14:paraId="00694F6C">
      <w:pPr>
        <w:spacing w:line="360" w:lineRule="auto"/>
        <w:rPr>
          <w:rFonts w:hint="eastAsia" w:ascii="宋体" w:hAnsi="宋体" w:eastAsia="宋体" w:cs="宋体"/>
          <w:color w:val="auto"/>
          <w:kern w:val="0"/>
          <w:sz w:val="24"/>
          <w:szCs w:val="24"/>
          <w:lang w:eastAsia="zh-CN"/>
        </w:rPr>
      </w:pPr>
    </w:p>
    <w:p w14:paraId="48F5D646">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1A10ED6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383AC1C">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0D6FB90F">
      <w:pPr>
        <w:spacing w:line="360" w:lineRule="auto"/>
        <w:rPr>
          <w:rFonts w:hint="eastAsia" w:ascii="宋体" w:hAnsi="宋体" w:eastAsia="宋体" w:cs="宋体"/>
          <w:b/>
          <w:color w:val="auto"/>
          <w:kern w:val="0"/>
          <w:sz w:val="24"/>
          <w:szCs w:val="24"/>
        </w:rPr>
      </w:pPr>
    </w:p>
    <w:p w14:paraId="53CD7016">
      <w:pPr>
        <w:spacing w:line="360" w:lineRule="auto"/>
        <w:rPr>
          <w:rFonts w:hint="eastAsia" w:ascii="宋体" w:hAnsi="宋体" w:eastAsia="宋体" w:cs="宋体"/>
          <w:b/>
          <w:color w:val="auto"/>
          <w:kern w:val="0"/>
          <w:sz w:val="24"/>
          <w:szCs w:val="24"/>
        </w:rPr>
      </w:pPr>
    </w:p>
    <w:p w14:paraId="1BBF164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6BC5F093">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869FBEF">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6FE1560C">
      <w:pPr>
        <w:jc w:val="center"/>
        <w:rPr>
          <w:rFonts w:cs="仿宋" w:asciiTheme="minorEastAsia" w:hAnsiTheme="minorEastAsia"/>
          <w:b/>
          <w:color w:val="auto"/>
          <w:kern w:val="0"/>
          <w:sz w:val="32"/>
          <w:szCs w:val="32"/>
        </w:rPr>
        <w:sectPr>
          <w:footerReference r:id="rId17" w:type="first"/>
          <w:footerReference r:id="rId16" w:type="default"/>
          <w:pgSz w:w="11906" w:h="16838"/>
          <w:pgMar w:top="1276" w:right="1418" w:bottom="1247" w:left="1418" w:header="851" w:footer="992" w:gutter="0"/>
          <w:pgBorders>
            <w:top w:val="none" w:sz="0" w:space="0"/>
            <w:left w:val="none" w:sz="0" w:space="0"/>
            <w:bottom w:val="none" w:sz="0" w:space="0"/>
            <w:right w:val="none" w:sz="0" w:space="0"/>
          </w:pgBorders>
          <w:pgNumType w:fmt="decimal"/>
          <w:cols w:space="720" w:num="1"/>
          <w:titlePg/>
          <w:docGrid w:linePitch="312" w:charSpace="0"/>
        </w:sectPr>
      </w:pPr>
    </w:p>
    <w:p w14:paraId="4A0F1B31">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八</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67666E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783AD24F">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2DAA32D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2024年临江公司PLC、DCS通信设备以及线缆改造服务项目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3A0291C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2155D9C4">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0F0B3957">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3090E9BE">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。若采购人不同意，则我公司愿意承担相关违约责任。</w:t>
      </w:r>
    </w:p>
    <w:p w14:paraId="2AD49E31">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60B71E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41EF86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5476319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212703EE">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2FC757E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 xml:space="preserve">2024年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120D2FC0">
      <w:pPr>
        <w:spacing w:line="360" w:lineRule="auto"/>
        <w:jc w:val="center"/>
        <w:outlineLvl w:val="0"/>
        <w:rPr>
          <w:rFonts w:hint="eastAsia" w:cs="仿宋" w:asciiTheme="minorEastAsia" w:hAnsiTheme="minorEastAsia"/>
          <w:b/>
          <w:color w:val="auto"/>
          <w:kern w:val="0"/>
          <w:sz w:val="36"/>
          <w:szCs w:val="36"/>
        </w:rPr>
      </w:pPr>
    </w:p>
    <w:p w14:paraId="12321D9F">
      <w:pPr>
        <w:spacing w:line="360" w:lineRule="auto"/>
        <w:jc w:val="center"/>
        <w:outlineLvl w:val="0"/>
        <w:rPr>
          <w:rFonts w:hint="eastAsia" w:cs="仿宋" w:asciiTheme="minorEastAsia" w:hAnsiTheme="minorEastAsia"/>
          <w:b/>
          <w:color w:val="auto"/>
          <w:kern w:val="0"/>
          <w:sz w:val="36"/>
          <w:szCs w:val="36"/>
        </w:rPr>
      </w:pPr>
    </w:p>
    <w:p w14:paraId="640F5DF5">
      <w:pPr>
        <w:spacing w:line="360" w:lineRule="auto"/>
        <w:jc w:val="center"/>
        <w:outlineLvl w:val="0"/>
        <w:rPr>
          <w:rFonts w:hint="eastAsia" w:cs="仿宋" w:asciiTheme="minorEastAsia" w:hAnsiTheme="minorEastAsia"/>
          <w:b/>
          <w:color w:val="auto"/>
          <w:kern w:val="0"/>
          <w:sz w:val="36"/>
          <w:szCs w:val="36"/>
        </w:rPr>
      </w:pPr>
    </w:p>
    <w:p w14:paraId="5A7A932D">
      <w:pPr>
        <w:spacing w:line="360" w:lineRule="auto"/>
        <w:jc w:val="center"/>
        <w:outlineLvl w:val="0"/>
        <w:rPr>
          <w:rFonts w:hint="eastAsia" w:cs="仿宋" w:asciiTheme="minorEastAsia" w:hAnsiTheme="minorEastAsia"/>
          <w:b/>
          <w:color w:val="auto"/>
          <w:kern w:val="0"/>
          <w:sz w:val="36"/>
          <w:szCs w:val="36"/>
        </w:rPr>
      </w:pPr>
    </w:p>
    <w:p w14:paraId="43D32F45">
      <w:pPr>
        <w:spacing w:line="360" w:lineRule="auto"/>
        <w:jc w:val="center"/>
        <w:outlineLvl w:val="0"/>
        <w:rPr>
          <w:rFonts w:hint="eastAsia" w:cs="仿宋" w:asciiTheme="minorEastAsia" w:hAnsiTheme="minorEastAsia"/>
          <w:b/>
          <w:color w:val="auto"/>
          <w:kern w:val="0"/>
          <w:sz w:val="36"/>
          <w:szCs w:val="36"/>
        </w:rPr>
      </w:pPr>
    </w:p>
    <w:p w14:paraId="79177812">
      <w:pPr>
        <w:spacing w:line="360" w:lineRule="auto"/>
        <w:jc w:val="center"/>
        <w:outlineLvl w:val="0"/>
        <w:rPr>
          <w:rFonts w:hint="eastAsia" w:cs="仿宋" w:asciiTheme="minorEastAsia" w:hAnsiTheme="minorEastAsia"/>
          <w:b/>
          <w:color w:val="auto"/>
          <w:kern w:val="0"/>
          <w:sz w:val="36"/>
          <w:szCs w:val="36"/>
        </w:rPr>
      </w:pPr>
    </w:p>
    <w:p w14:paraId="069AA3F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40BB9CD2">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3942594A">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5BD7EFCB">
      <w:pPr>
        <w:pStyle w:val="29"/>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2024年临江公司PLC、DCS通信设备以及线缆改造服务项目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68E2EC81">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如需要修改</w:t>
      </w:r>
      <w:r>
        <w:rPr>
          <w:rFonts w:hint="eastAsia" w:ascii="宋体" w:hAnsi="宋体" w:eastAsia="宋体" w:cs="宋体"/>
          <w:color w:val="auto"/>
          <w:spacing w:val="-4"/>
          <w:sz w:val="24"/>
          <w:szCs w:val="24"/>
          <w:lang w:eastAsia="zh-CN"/>
        </w:rPr>
        <w:t>）</w:t>
      </w:r>
      <w:r>
        <w:rPr>
          <w:rFonts w:hint="eastAsia" w:ascii="宋体" w:hAnsi="宋体" w:eastAsia="宋体" w:cs="宋体"/>
          <w:color w:val="auto"/>
          <w:spacing w:val="-4"/>
          <w:sz w:val="24"/>
          <w:szCs w:val="24"/>
        </w:rPr>
        <w:t>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0E5A75F6">
      <w:pPr>
        <w:pStyle w:val="29"/>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2118D43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34872CA6">
      <w:pPr>
        <w:pStyle w:val="29"/>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413FA75">
      <w:pPr>
        <w:pStyle w:val="6"/>
        <w:adjustRightInd w:val="0"/>
        <w:spacing w:after="0" w:line="360" w:lineRule="auto"/>
        <w:ind w:firstLine="480" w:firstLineChars="200"/>
        <w:jc w:val="left"/>
        <w:rPr>
          <w:rFonts w:hint="eastAsia" w:ascii="宋体" w:hAnsi="宋体" w:cs="宋体"/>
          <w:color w:val="auto"/>
          <w:szCs w:val="21"/>
        </w:rPr>
      </w:pPr>
    </w:p>
    <w:p w14:paraId="7920A169">
      <w:pPr>
        <w:pStyle w:val="6"/>
        <w:adjustRightInd w:val="0"/>
        <w:spacing w:after="0" w:line="360" w:lineRule="auto"/>
        <w:ind w:firstLine="480" w:firstLineChars="200"/>
        <w:jc w:val="left"/>
        <w:rPr>
          <w:rFonts w:hint="eastAsia" w:ascii="宋体" w:hAnsi="宋体" w:cs="宋体"/>
          <w:color w:val="auto"/>
          <w:szCs w:val="21"/>
        </w:rPr>
      </w:pPr>
    </w:p>
    <w:p w14:paraId="00404744">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0A24728E">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16E81E26">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1159222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27323699">
      <w:pPr>
        <w:rPr>
          <w:rFonts w:hint="eastAsia" w:ascii="宋体" w:hAnsi="宋体" w:cs="宋体" w:eastAsiaTheme="minorEastAsia"/>
          <w:color w:val="auto"/>
          <w:szCs w:val="21"/>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33DB05D7">
      <w:pPr>
        <w:pStyle w:val="30"/>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4B2C609F">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09CBAC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2024年临江公司PLC、DCS通信设备以及线缆改造服务项目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202411028</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p w14:paraId="2F253AA0">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tbl>
      <w:tblPr>
        <w:tblStyle w:val="15"/>
        <w:tblW w:w="14296"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881"/>
        <w:gridCol w:w="2301"/>
        <w:gridCol w:w="6709"/>
        <w:gridCol w:w="881"/>
        <w:gridCol w:w="881"/>
        <w:gridCol w:w="2643"/>
      </w:tblGrid>
      <w:tr w14:paraId="0DDD8E5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3" w:hRule="atLeast"/>
        </w:trPr>
        <w:tc>
          <w:tcPr>
            <w:tcW w:w="881" w:type="dxa"/>
            <w:tcBorders>
              <w:tl2br w:val="nil"/>
              <w:tr2bl w:val="nil"/>
            </w:tcBorders>
            <w:shd w:val="clear" w:color="auto" w:fill="auto"/>
            <w:vAlign w:val="center"/>
          </w:tcPr>
          <w:p w14:paraId="29ABF49E">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序号</w:t>
            </w:r>
          </w:p>
        </w:tc>
        <w:tc>
          <w:tcPr>
            <w:tcW w:w="2301" w:type="dxa"/>
            <w:tcBorders>
              <w:tl2br w:val="nil"/>
              <w:tr2bl w:val="nil"/>
            </w:tcBorders>
            <w:shd w:val="clear" w:color="auto" w:fill="auto"/>
            <w:vAlign w:val="center"/>
          </w:tcPr>
          <w:p w14:paraId="05A729BA">
            <w:pPr>
              <w:spacing w:line="360" w:lineRule="auto"/>
              <w:jc w:val="center"/>
              <w:rPr>
                <w:rFonts w:hint="eastAsia" w:cs="仿宋" w:asciiTheme="minorEastAsia" w:hAnsiTheme="minorEastAsia"/>
                <w:b/>
                <w:color w:val="auto"/>
                <w:sz w:val="24"/>
                <w:lang w:val="en-US"/>
              </w:rPr>
            </w:pPr>
            <w:r>
              <w:rPr>
                <w:rFonts w:hint="eastAsia" w:cs="仿宋" w:asciiTheme="minorEastAsia" w:hAnsiTheme="minorEastAsia"/>
                <w:b/>
                <w:color w:val="auto"/>
                <w:sz w:val="24"/>
                <w:lang w:val="en-US" w:eastAsia="zh-CN"/>
              </w:rPr>
              <w:t>名称</w:t>
            </w:r>
          </w:p>
        </w:tc>
        <w:tc>
          <w:tcPr>
            <w:tcW w:w="6709" w:type="dxa"/>
            <w:tcBorders>
              <w:tl2br w:val="nil"/>
              <w:tr2bl w:val="nil"/>
            </w:tcBorders>
            <w:shd w:val="clear" w:color="auto" w:fill="auto"/>
            <w:vAlign w:val="center"/>
          </w:tcPr>
          <w:p w14:paraId="11A6B31A">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型号规格和服务范围</w:t>
            </w:r>
          </w:p>
        </w:tc>
        <w:tc>
          <w:tcPr>
            <w:tcW w:w="881" w:type="dxa"/>
            <w:tcBorders>
              <w:tl2br w:val="nil"/>
              <w:tr2bl w:val="nil"/>
            </w:tcBorders>
            <w:shd w:val="clear" w:color="auto" w:fill="auto"/>
            <w:vAlign w:val="center"/>
          </w:tcPr>
          <w:p w14:paraId="45C9FB44">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单位</w:t>
            </w:r>
          </w:p>
        </w:tc>
        <w:tc>
          <w:tcPr>
            <w:tcW w:w="881" w:type="dxa"/>
            <w:tcBorders>
              <w:tl2br w:val="nil"/>
              <w:tr2bl w:val="nil"/>
            </w:tcBorders>
            <w:shd w:val="clear" w:color="auto" w:fill="auto"/>
            <w:vAlign w:val="center"/>
          </w:tcPr>
          <w:p w14:paraId="13FDE915">
            <w:pPr>
              <w:spacing w:line="360" w:lineRule="auto"/>
              <w:jc w:val="center"/>
              <w:rPr>
                <w:rFonts w:hint="eastAsia" w:cs="仿宋" w:asciiTheme="minorEastAsia" w:hAnsiTheme="minorEastAsia"/>
                <w:b/>
                <w:color w:val="auto"/>
                <w:sz w:val="24"/>
              </w:rPr>
            </w:pPr>
            <w:r>
              <w:rPr>
                <w:rFonts w:hint="eastAsia" w:cs="仿宋" w:asciiTheme="minorEastAsia" w:hAnsiTheme="minorEastAsia"/>
                <w:b/>
                <w:color w:val="auto"/>
                <w:sz w:val="24"/>
                <w:lang w:val="en-US" w:eastAsia="zh-CN"/>
              </w:rPr>
              <w:t>数量</w:t>
            </w:r>
          </w:p>
        </w:tc>
        <w:tc>
          <w:tcPr>
            <w:tcW w:w="2643" w:type="dxa"/>
            <w:tcBorders>
              <w:tl2br w:val="nil"/>
              <w:tr2bl w:val="nil"/>
            </w:tcBorders>
            <w:shd w:val="clear" w:color="auto" w:fill="auto"/>
            <w:vAlign w:val="center"/>
          </w:tcPr>
          <w:p w14:paraId="682DA40D">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备注</w:t>
            </w:r>
          </w:p>
        </w:tc>
      </w:tr>
      <w:tr w14:paraId="2641D9D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67" w:hRule="atLeast"/>
        </w:trPr>
        <w:tc>
          <w:tcPr>
            <w:tcW w:w="881" w:type="dxa"/>
            <w:tcBorders>
              <w:tl2br w:val="nil"/>
              <w:tr2bl w:val="nil"/>
            </w:tcBorders>
            <w:shd w:val="clear" w:color="auto" w:fill="auto"/>
            <w:vAlign w:val="center"/>
          </w:tcPr>
          <w:p w14:paraId="4AE3CD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sz w:val="22"/>
                <w:szCs w:val="22"/>
                <w:highlight w:val="none"/>
                <w:u w:val="none"/>
                <w:lang w:val="en-US" w:eastAsia="zh-CN"/>
              </w:rPr>
              <w:t>1</w:t>
            </w:r>
          </w:p>
        </w:tc>
        <w:tc>
          <w:tcPr>
            <w:tcW w:w="2301" w:type="dxa"/>
            <w:tcBorders>
              <w:tl2br w:val="nil"/>
              <w:tr2bl w:val="nil"/>
            </w:tcBorders>
            <w:shd w:val="clear" w:color="auto" w:fill="auto"/>
            <w:vAlign w:val="center"/>
          </w:tcPr>
          <w:p w14:paraId="2A58CAB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通信设备以及线缆技术改造服务</w:t>
            </w:r>
          </w:p>
        </w:tc>
        <w:tc>
          <w:tcPr>
            <w:tcW w:w="6709" w:type="dxa"/>
            <w:tcBorders>
              <w:tl2br w:val="nil"/>
              <w:tr2bl w:val="nil"/>
            </w:tcBorders>
            <w:shd w:val="clear" w:color="auto" w:fill="auto"/>
            <w:vAlign w:val="center"/>
          </w:tcPr>
          <w:p w14:paraId="731918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具体见第三章要求</w:t>
            </w:r>
          </w:p>
        </w:tc>
        <w:tc>
          <w:tcPr>
            <w:tcW w:w="881" w:type="dxa"/>
            <w:tcBorders>
              <w:tl2br w:val="nil"/>
              <w:tr2bl w:val="nil"/>
            </w:tcBorders>
            <w:shd w:val="clear" w:color="auto" w:fill="auto"/>
            <w:vAlign w:val="center"/>
          </w:tcPr>
          <w:p w14:paraId="6287F6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c>
          <w:tcPr>
            <w:tcW w:w="881" w:type="dxa"/>
            <w:tcBorders>
              <w:tl2br w:val="nil"/>
              <w:tr2bl w:val="nil"/>
            </w:tcBorders>
            <w:shd w:val="clear" w:color="auto" w:fill="auto"/>
            <w:vAlign w:val="center"/>
          </w:tcPr>
          <w:p w14:paraId="043F1E55">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24"/>
                <w:szCs w:val="24"/>
                <w:highlight w:val="none"/>
                <w:u w:val="none"/>
                <w:lang w:val="en-US"/>
              </w:rPr>
            </w:pPr>
            <w:r>
              <w:rPr>
                <w:rFonts w:hint="eastAsia" w:ascii="宋体" w:hAnsi="宋体" w:eastAsia="宋体" w:cs="宋体"/>
                <w:i w:val="0"/>
                <w:iCs w:val="0"/>
                <w:color w:val="000000"/>
                <w:kern w:val="0"/>
                <w:sz w:val="22"/>
                <w:szCs w:val="22"/>
                <w:highlight w:val="none"/>
                <w:u w:val="none"/>
                <w:lang w:val="en-US" w:eastAsia="zh-CN" w:bidi="ar"/>
              </w:rPr>
              <w:t>1</w:t>
            </w:r>
          </w:p>
        </w:tc>
        <w:tc>
          <w:tcPr>
            <w:tcW w:w="2643" w:type="dxa"/>
            <w:tcBorders>
              <w:tl2br w:val="nil"/>
              <w:tr2bl w:val="nil"/>
            </w:tcBorders>
            <w:shd w:val="clear" w:color="auto" w:fill="auto"/>
            <w:vAlign w:val="center"/>
          </w:tcPr>
          <w:p w14:paraId="05231CEB">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4"/>
                <w:szCs w:val="24"/>
                <w:highlight w:val="none"/>
                <w:u w:val="none"/>
                <w:lang w:val="en-US" w:eastAsia="zh-CN" w:bidi="ar"/>
              </w:rPr>
            </w:pPr>
          </w:p>
        </w:tc>
      </w:tr>
      <w:tr w14:paraId="33CB64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B117AEF">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响应报价合计（小写）</w:t>
            </w:r>
          </w:p>
        </w:tc>
        <w:tc>
          <w:tcPr>
            <w:tcW w:w="11114" w:type="dxa"/>
            <w:gridSpan w:val="4"/>
            <w:tcBorders>
              <w:tl2br w:val="nil"/>
              <w:tr2bl w:val="nil"/>
            </w:tcBorders>
            <w:shd w:val="clear" w:color="auto" w:fill="auto"/>
            <w:vAlign w:val="center"/>
          </w:tcPr>
          <w:p w14:paraId="2286F9F6">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53E192C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12B63E36">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rPr>
              <w:t>响应报价合计（大写）</w:t>
            </w:r>
          </w:p>
        </w:tc>
        <w:tc>
          <w:tcPr>
            <w:tcW w:w="11114" w:type="dxa"/>
            <w:gridSpan w:val="4"/>
            <w:tcBorders>
              <w:tl2br w:val="nil"/>
              <w:tr2bl w:val="nil"/>
            </w:tcBorders>
            <w:shd w:val="clear" w:color="auto" w:fill="auto"/>
            <w:vAlign w:val="center"/>
          </w:tcPr>
          <w:p w14:paraId="597ACCC8">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r>
      <w:tr w14:paraId="60DA45E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29" w:hRule="atLeast"/>
        </w:trPr>
        <w:tc>
          <w:tcPr>
            <w:tcW w:w="3182" w:type="dxa"/>
            <w:gridSpan w:val="2"/>
            <w:tcBorders>
              <w:tl2br w:val="nil"/>
              <w:tr2bl w:val="nil"/>
            </w:tcBorders>
            <w:shd w:val="clear" w:color="auto" w:fill="auto"/>
            <w:vAlign w:val="center"/>
          </w:tcPr>
          <w:p w14:paraId="31996281">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b/>
                <w:color w:val="auto"/>
                <w:sz w:val="24"/>
                <w:lang w:eastAsia="zh-CN"/>
              </w:rPr>
              <w:t>税率</w:t>
            </w:r>
          </w:p>
        </w:tc>
        <w:tc>
          <w:tcPr>
            <w:tcW w:w="11114" w:type="dxa"/>
            <w:gridSpan w:val="4"/>
            <w:tcBorders>
              <w:tl2br w:val="nil"/>
              <w:tr2bl w:val="nil"/>
            </w:tcBorders>
            <w:shd w:val="clear" w:color="auto" w:fill="auto"/>
            <w:vAlign w:val="center"/>
          </w:tcPr>
          <w:p w14:paraId="0BDAD941">
            <w:pPr>
              <w:spacing w:line="360" w:lineRule="auto"/>
              <w:jc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cs="仿宋" w:asciiTheme="minorEastAsia" w:hAnsiTheme="minorEastAsia"/>
                <w:color w:val="auto"/>
                <w:sz w:val="24"/>
                <w:u w:val="single"/>
                <w:lang w:val="en-US" w:eastAsia="zh-CN"/>
              </w:rPr>
              <w:t xml:space="preserve">    </w:t>
            </w:r>
            <w:r>
              <w:rPr>
                <w:rFonts w:hint="eastAsia" w:cs="仿宋" w:asciiTheme="minorEastAsia" w:hAnsiTheme="minorEastAsia"/>
                <w:color w:val="auto"/>
                <w:sz w:val="24"/>
                <w:lang w:val="en-US" w:eastAsia="zh-CN"/>
              </w:rPr>
              <w:t xml:space="preserve"> %</w:t>
            </w:r>
          </w:p>
        </w:tc>
      </w:tr>
    </w:tbl>
    <w:p w14:paraId="5DF518FF">
      <w:pPr>
        <w:pStyle w:val="14"/>
        <w:rPr>
          <w:rFonts w:hint="eastAsia" w:cs="仿宋" w:asciiTheme="minorEastAsia" w:hAnsiTheme="minorEastAsia"/>
          <w:b/>
          <w:color w:val="auto"/>
          <w:kern w:val="0"/>
          <w:sz w:val="24"/>
          <w:lang w:val="zh-CN"/>
        </w:rPr>
      </w:pPr>
    </w:p>
    <w:p w14:paraId="7639950E">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65524900">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011FC9A7">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31FBBEA0">
      <w:pPr>
        <w:snapToGrid w:val="0"/>
        <w:spacing w:line="360" w:lineRule="auto"/>
        <w:ind w:firstLine="480" w:firstLineChars="200"/>
        <w:jc w:val="left"/>
        <w:rPr>
          <w:rFonts w:ascii="宋体" w:hAnsi="宋体" w:cs="宋体"/>
          <w:color w:val="auto"/>
          <w:kern w:val="0"/>
          <w:sz w:val="24"/>
          <w:lang w:val="zh-CN"/>
        </w:rPr>
      </w:pPr>
      <w:r>
        <w:rPr>
          <w:rFonts w:hint="eastAsia" w:ascii="宋体" w:hAnsi="宋体" w:cs="宋体"/>
          <w:color w:val="auto"/>
          <w:kern w:val="0"/>
          <w:sz w:val="24"/>
          <w:lang w:val="zh-CN"/>
        </w:rPr>
        <w:t>3、特别提示：采购人将对项目名称和项目编号，成交供应商名称、成交金额予以公示。</w:t>
      </w:r>
    </w:p>
    <w:p w14:paraId="07FCE8AE">
      <w:pPr>
        <w:rPr>
          <w:color w:val="auto"/>
        </w:rPr>
      </w:pPr>
    </w:p>
    <w:p w14:paraId="12DB9D03">
      <w:pPr>
        <w:pStyle w:val="6"/>
        <w:rPr>
          <w:color w:val="auto"/>
        </w:rPr>
      </w:pPr>
    </w:p>
    <w:p w14:paraId="60C0A82C">
      <w:pPr>
        <w:rPr>
          <w:color w:val="auto"/>
        </w:rPr>
        <w:sectPr>
          <w:pgSz w:w="16838" w:h="11906" w:orient="landscape"/>
          <w:pgMar w:top="1803" w:right="1440" w:bottom="1803" w:left="1440" w:header="851" w:footer="992" w:gutter="0"/>
          <w:pgBorders>
            <w:top w:val="none" w:sz="0" w:space="0"/>
            <w:left w:val="none" w:sz="0" w:space="0"/>
            <w:bottom w:val="none" w:sz="0" w:space="0"/>
            <w:right w:val="none" w:sz="0" w:space="0"/>
          </w:pgBorders>
          <w:cols w:space="0" w:num="1"/>
          <w:rtlGutter w:val="0"/>
          <w:docGrid w:type="lines" w:linePitch="319" w:charSpace="0"/>
        </w:sectPr>
      </w:pPr>
    </w:p>
    <w:p w14:paraId="4B112AE9">
      <w:pPr>
        <w:spacing w:line="360" w:lineRule="auto"/>
        <w:jc w:val="center"/>
        <w:rPr>
          <w:rFonts w:cs="仿宋" w:asciiTheme="minorEastAsia" w:hAnsiTheme="minorEastAsia"/>
          <w:b/>
          <w:color w:val="auto"/>
          <w:spacing w:val="6"/>
          <w:sz w:val="32"/>
          <w:szCs w:val="32"/>
        </w:rPr>
      </w:pPr>
      <w:bookmarkStart w:id="500" w:name="_Toc465665161"/>
      <w:r>
        <w:rPr>
          <w:rFonts w:hint="eastAsia" w:cs="宋体" w:asciiTheme="minorEastAsia" w:hAnsiTheme="minorEastAsia"/>
          <w:b/>
          <w:bCs/>
          <w:color w:val="auto"/>
          <w:kern w:val="44"/>
          <w:sz w:val="44"/>
          <w:szCs w:val="44"/>
        </w:rPr>
        <w:t>附件</w:t>
      </w:r>
      <w:bookmarkEnd w:id="500"/>
    </w:p>
    <w:p w14:paraId="02D03D4A">
      <w:pPr>
        <w:pStyle w:val="10"/>
        <w:spacing w:before="100" w:beforeAutospacing="1" w:after="100" w:afterAutospacing="1" w:line="360" w:lineRule="auto"/>
        <w:jc w:val="both"/>
        <w:rPr>
          <w:rFonts w:hAnsi="宋体" w:cs="宋体"/>
          <w:b/>
          <w:sz w:val="32"/>
          <w:szCs w:val="32"/>
        </w:rPr>
      </w:pPr>
      <w:r>
        <w:rPr>
          <w:rFonts w:hint="eastAsia" w:hAnsi="宋体" w:cs="宋体"/>
          <w:b/>
          <w:sz w:val="32"/>
          <w:szCs w:val="32"/>
          <w:lang w:val="en-US" w:eastAsia="zh-CN"/>
        </w:rPr>
        <w:t xml:space="preserve">附件1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p>
    <w:p w14:paraId="68B167AE">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2F96C805">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2024年临江公司PLC、DCS通信设备以及线缆改造服务项目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3493"/>
        <w:gridCol w:w="1253"/>
        <w:gridCol w:w="2240"/>
      </w:tblGrid>
      <w:tr w14:paraId="21815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7AC85485">
            <w:pPr>
              <w:spacing w:line="360" w:lineRule="auto"/>
              <w:jc w:val="center"/>
              <w:rPr>
                <w:rFonts w:ascii="宋体" w:hAnsi="宋体" w:cs="宋体"/>
                <w:sz w:val="24"/>
              </w:rPr>
            </w:pPr>
            <w:r>
              <w:rPr>
                <w:rFonts w:hint="eastAsia" w:ascii="宋体" w:hAnsi="宋体" w:cs="宋体"/>
                <w:sz w:val="24"/>
              </w:rPr>
              <w:t>申请人信息</w:t>
            </w:r>
          </w:p>
        </w:tc>
        <w:tc>
          <w:tcPr>
            <w:tcW w:w="6986" w:type="dxa"/>
            <w:gridSpan w:val="3"/>
            <w:vAlign w:val="center"/>
          </w:tcPr>
          <w:p w14:paraId="052556DA">
            <w:pPr>
              <w:spacing w:line="360" w:lineRule="auto"/>
              <w:rPr>
                <w:rFonts w:ascii="宋体" w:hAnsi="宋体" w:cs="宋体"/>
                <w:sz w:val="24"/>
              </w:rPr>
            </w:pPr>
            <w:r>
              <w:rPr>
                <w:rFonts w:hint="eastAsia" w:ascii="宋体" w:hAnsi="宋体" w:cs="宋体"/>
                <w:sz w:val="24"/>
              </w:rPr>
              <w:t xml:space="preserve">供应商（加盖公章或财务专用章）： </w:t>
            </w:r>
          </w:p>
        </w:tc>
      </w:tr>
      <w:tr w14:paraId="5476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2B160D86">
            <w:pPr>
              <w:spacing w:line="360" w:lineRule="auto"/>
              <w:jc w:val="center"/>
              <w:rPr>
                <w:rFonts w:ascii="宋体" w:hAnsi="宋体" w:cs="宋体"/>
                <w:sz w:val="24"/>
              </w:rPr>
            </w:pPr>
          </w:p>
        </w:tc>
        <w:tc>
          <w:tcPr>
            <w:tcW w:w="3493" w:type="dxa"/>
            <w:vAlign w:val="center"/>
          </w:tcPr>
          <w:p w14:paraId="15892C73">
            <w:pPr>
              <w:spacing w:line="360" w:lineRule="auto"/>
              <w:rPr>
                <w:rFonts w:ascii="宋体" w:hAnsi="宋体" w:cs="宋体"/>
                <w:sz w:val="24"/>
              </w:rPr>
            </w:pPr>
            <w:r>
              <w:rPr>
                <w:rFonts w:hint="eastAsia" w:ascii="宋体" w:hAnsi="宋体" w:cs="宋体"/>
                <w:sz w:val="24"/>
              </w:rPr>
              <w:t>财务联系人：</w:t>
            </w:r>
          </w:p>
        </w:tc>
        <w:tc>
          <w:tcPr>
            <w:tcW w:w="1253" w:type="dxa"/>
            <w:vAlign w:val="center"/>
          </w:tcPr>
          <w:p w14:paraId="70C5AB61">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6BECCAC2">
            <w:pPr>
              <w:spacing w:line="360" w:lineRule="auto"/>
              <w:rPr>
                <w:rFonts w:ascii="宋体" w:hAnsi="宋体" w:cs="宋体"/>
                <w:sz w:val="24"/>
              </w:rPr>
            </w:pPr>
          </w:p>
        </w:tc>
      </w:tr>
      <w:tr w14:paraId="24E1E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64111230">
            <w:pPr>
              <w:spacing w:line="360" w:lineRule="auto"/>
              <w:jc w:val="center"/>
              <w:rPr>
                <w:rFonts w:ascii="宋体" w:hAnsi="宋体" w:cs="宋体"/>
                <w:sz w:val="24"/>
              </w:rPr>
            </w:pPr>
          </w:p>
        </w:tc>
        <w:tc>
          <w:tcPr>
            <w:tcW w:w="3493" w:type="dxa"/>
            <w:vAlign w:val="center"/>
          </w:tcPr>
          <w:p w14:paraId="188729A8">
            <w:pPr>
              <w:spacing w:line="360" w:lineRule="auto"/>
              <w:rPr>
                <w:rFonts w:ascii="宋体" w:hAnsi="宋体" w:cs="宋体"/>
                <w:sz w:val="24"/>
              </w:rPr>
            </w:pPr>
            <w:r>
              <w:rPr>
                <w:rFonts w:hint="eastAsia" w:ascii="宋体" w:hAnsi="宋体" w:cs="宋体"/>
                <w:sz w:val="24"/>
              </w:rPr>
              <w:t>项目负责人：</w:t>
            </w:r>
          </w:p>
        </w:tc>
        <w:tc>
          <w:tcPr>
            <w:tcW w:w="1253" w:type="dxa"/>
            <w:vAlign w:val="center"/>
          </w:tcPr>
          <w:p w14:paraId="3F39DC1C">
            <w:pPr>
              <w:spacing w:line="360" w:lineRule="auto"/>
              <w:rPr>
                <w:rFonts w:ascii="宋体" w:hAnsi="宋体" w:cs="宋体"/>
                <w:sz w:val="24"/>
              </w:rPr>
            </w:pPr>
            <w:r>
              <w:rPr>
                <w:rFonts w:hint="eastAsia" w:ascii="宋体" w:hAnsi="宋体" w:cs="宋体"/>
                <w:sz w:val="24"/>
              </w:rPr>
              <w:t>联系方式</w:t>
            </w:r>
          </w:p>
        </w:tc>
        <w:tc>
          <w:tcPr>
            <w:tcW w:w="2240" w:type="dxa"/>
            <w:vAlign w:val="center"/>
          </w:tcPr>
          <w:p w14:paraId="2F389F0D">
            <w:pPr>
              <w:spacing w:line="360" w:lineRule="auto"/>
              <w:rPr>
                <w:rFonts w:ascii="宋体" w:hAnsi="宋体" w:cs="宋体"/>
                <w:sz w:val="24"/>
              </w:rPr>
            </w:pPr>
          </w:p>
        </w:tc>
      </w:tr>
      <w:tr w14:paraId="4DE5C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A7FEE0B">
            <w:pPr>
              <w:spacing w:line="360" w:lineRule="auto"/>
              <w:jc w:val="center"/>
              <w:rPr>
                <w:rFonts w:ascii="宋体" w:hAnsi="宋体" w:cs="宋体"/>
                <w:sz w:val="24"/>
              </w:rPr>
            </w:pPr>
          </w:p>
        </w:tc>
        <w:tc>
          <w:tcPr>
            <w:tcW w:w="6986" w:type="dxa"/>
            <w:gridSpan w:val="3"/>
            <w:vAlign w:val="center"/>
          </w:tcPr>
          <w:p w14:paraId="5B479D86">
            <w:pPr>
              <w:spacing w:line="360" w:lineRule="auto"/>
              <w:rPr>
                <w:rFonts w:hint="eastAsia" w:ascii="宋体" w:hAnsi="宋体" w:cs="宋体"/>
                <w:sz w:val="24"/>
                <w:lang w:eastAsia="zh-CN"/>
              </w:rPr>
            </w:pPr>
          </w:p>
          <w:p w14:paraId="2194ED2E">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伍仟玖佰元整 </w:t>
            </w:r>
            <w:r>
              <w:rPr>
                <w:rFonts w:hint="eastAsia" w:ascii="宋体" w:hAnsi="宋体" w:cs="宋体"/>
                <w:sz w:val="24"/>
              </w:rPr>
              <w:t>人民币</w:t>
            </w:r>
          </w:p>
          <w:p w14:paraId="32E91933">
            <w:pPr>
              <w:spacing w:line="360" w:lineRule="auto"/>
              <w:rPr>
                <w:rFonts w:hint="default" w:ascii="宋体" w:hAnsi="宋体" w:cs="宋体"/>
                <w:sz w:val="24"/>
                <w:lang w:val="en-US"/>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5900 </w:t>
            </w:r>
            <w:r>
              <w:rPr>
                <w:rFonts w:hint="eastAsia" w:ascii="宋体" w:hAnsi="宋体" w:cs="宋体"/>
                <w:sz w:val="24"/>
                <w:u w:val="single"/>
                <w:lang w:val="en-US" w:eastAsia="zh-CN"/>
              </w:rPr>
              <w:t xml:space="preserve"> 元</w:t>
            </w:r>
          </w:p>
        </w:tc>
      </w:tr>
      <w:tr w14:paraId="62234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442690C8">
            <w:pPr>
              <w:spacing w:line="360" w:lineRule="auto"/>
              <w:jc w:val="center"/>
              <w:rPr>
                <w:rFonts w:ascii="宋体" w:hAnsi="宋体" w:cs="宋体"/>
                <w:sz w:val="24"/>
              </w:rPr>
            </w:pPr>
          </w:p>
        </w:tc>
        <w:tc>
          <w:tcPr>
            <w:tcW w:w="6986" w:type="dxa"/>
            <w:gridSpan w:val="3"/>
            <w:vAlign w:val="center"/>
          </w:tcPr>
          <w:p w14:paraId="13C2AB15">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0FD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restart"/>
            <w:vAlign w:val="center"/>
          </w:tcPr>
          <w:p w14:paraId="5A2452C5">
            <w:pPr>
              <w:spacing w:line="360" w:lineRule="auto"/>
              <w:jc w:val="center"/>
              <w:rPr>
                <w:rFonts w:ascii="宋体" w:hAnsi="宋体" w:cs="宋体"/>
                <w:sz w:val="24"/>
              </w:rPr>
            </w:pPr>
            <w:r>
              <w:rPr>
                <w:rFonts w:hint="eastAsia" w:ascii="宋体" w:hAnsi="宋体" w:cs="宋体"/>
                <w:sz w:val="24"/>
              </w:rPr>
              <w:t>退还账户信息</w:t>
            </w:r>
          </w:p>
        </w:tc>
        <w:tc>
          <w:tcPr>
            <w:tcW w:w="6986" w:type="dxa"/>
            <w:gridSpan w:val="3"/>
            <w:vAlign w:val="center"/>
          </w:tcPr>
          <w:p w14:paraId="78A60A9E">
            <w:pPr>
              <w:spacing w:line="360" w:lineRule="auto"/>
              <w:rPr>
                <w:rFonts w:ascii="宋体" w:hAnsi="宋体" w:cs="宋体"/>
                <w:sz w:val="24"/>
              </w:rPr>
            </w:pPr>
            <w:r>
              <w:rPr>
                <w:rFonts w:hint="eastAsia" w:ascii="宋体" w:hAnsi="宋体" w:cs="宋体"/>
                <w:sz w:val="24"/>
              </w:rPr>
              <w:t xml:space="preserve">单位名称： </w:t>
            </w:r>
          </w:p>
        </w:tc>
      </w:tr>
      <w:tr w14:paraId="1D66E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8471C43">
            <w:pPr>
              <w:spacing w:line="360" w:lineRule="auto"/>
              <w:rPr>
                <w:rFonts w:ascii="宋体" w:hAnsi="宋体" w:cs="宋体"/>
                <w:sz w:val="24"/>
              </w:rPr>
            </w:pPr>
          </w:p>
        </w:tc>
        <w:tc>
          <w:tcPr>
            <w:tcW w:w="6986" w:type="dxa"/>
            <w:gridSpan w:val="3"/>
            <w:vAlign w:val="center"/>
          </w:tcPr>
          <w:p w14:paraId="4DBAF4E8">
            <w:pPr>
              <w:spacing w:line="360" w:lineRule="auto"/>
              <w:rPr>
                <w:rFonts w:ascii="宋体" w:hAnsi="宋体" w:cs="宋体"/>
                <w:sz w:val="24"/>
              </w:rPr>
            </w:pPr>
            <w:r>
              <w:rPr>
                <w:rFonts w:hint="eastAsia" w:ascii="宋体" w:hAnsi="宋体" w:cs="宋体"/>
                <w:sz w:val="24"/>
              </w:rPr>
              <w:t>开户银行：</w:t>
            </w:r>
          </w:p>
        </w:tc>
      </w:tr>
      <w:tr w14:paraId="2A2EF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468" w:type="dxa"/>
            <w:vMerge w:val="continue"/>
            <w:vAlign w:val="center"/>
          </w:tcPr>
          <w:p w14:paraId="3B079DAF">
            <w:pPr>
              <w:spacing w:line="360" w:lineRule="auto"/>
              <w:rPr>
                <w:rFonts w:ascii="宋体" w:hAnsi="宋体" w:cs="宋体"/>
                <w:sz w:val="24"/>
              </w:rPr>
            </w:pPr>
          </w:p>
        </w:tc>
        <w:tc>
          <w:tcPr>
            <w:tcW w:w="6986" w:type="dxa"/>
            <w:gridSpan w:val="3"/>
            <w:vAlign w:val="center"/>
          </w:tcPr>
          <w:p w14:paraId="61FDBBE2">
            <w:pPr>
              <w:spacing w:line="360" w:lineRule="auto"/>
              <w:rPr>
                <w:rFonts w:ascii="宋体" w:hAnsi="宋体" w:cs="宋体"/>
                <w:sz w:val="24"/>
              </w:rPr>
            </w:pPr>
            <w:r>
              <w:rPr>
                <w:rFonts w:hint="eastAsia" w:ascii="宋体" w:hAnsi="宋体" w:cs="宋体"/>
                <w:sz w:val="24"/>
              </w:rPr>
              <w:t>银行账号：</w:t>
            </w:r>
          </w:p>
        </w:tc>
      </w:tr>
    </w:tbl>
    <w:p w14:paraId="53BC3795">
      <w:pPr>
        <w:pStyle w:val="6"/>
        <w:rPr>
          <w:rFonts w:ascii="宋体" w:hAnsi="宋体" w:cs="宋体"/>
        </w:rPr>
      </w:pPr>
    </w:p>
    <w:p w14:paraId="6C4B9D2F">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D51E137">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2024年临江公司PLC、DCS通信设备以及线缆改造服务项目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202411028</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u w:val="single"/>
          <w:lang w:eastAsia="zh-CN"/>
        </w:rPr>
        <w:t>伍仟玖佰元整</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color w:val="auto"/>
          <w:szCs w:val="21"/>
          <w:u w:val="single"/>
          <w:lang w:val="en-US" w:eastAsia="zh-CN"/>
        </w:rPr>
        <w:t xml:space="preserve">5900 </w:t>
      </w:r>
      <w:r>
        <w:rPr>
          <w:rFonts w:hint="eastAsia" w:ascii="宋体" w:hAnsi="宋体" w:cs="宋体"/>
          <w:sz w:val="24"/>
          <w:u w:val="single"/>
        </w:rPr>
        <w:t xml:space="preserve">  </w:t>
      </w:r>
      <w:r>
        <w:rPr>
          <w:rFonts w:hint="eastAsia" w:ascii="宋体" w:hAnsi="宋体" w:cs="宋体"/>
          <w:sz w:val="24"/>
        </w:rPr>
        <w:t xml:space="preserve"> ）。</w:t>
      </w:r>
    </w:p>
    <w:p w14:paraId="27DD56E5">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115F64F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48A42BA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742C3016">
      <w:pPr>
        <w:pStyle w:val="10"/>
        <w:rPr>
          <w:rFonts w:hint="eastAsia" w:hAnsi="宋体" w:cs="宋体"/>
          <w:b/>
          <w:bCs/>
          <w:sz w:val="24"/>
        </w:rPr>
      </w:pPr>
    </w:p>
    <w:p w14:paraId="02F94740">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41D4A4BB">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2</w:t>
      </w:r>
      <w:r>
        <w:rPr>
          <w:rFonts w:hint="eastAsia" w:ascii="宋体" w:hAnsi="宋体" w:cs="宋体"/>
          <w:b/>
          <w:color w:val="auto"/>
          <w:spacing w:val="6"/>
          <w:sz w:val="32"/>
          <w:szCs w:val="32"/>
        </w:rPr>
        <w:t>：</w:t>
      </w:r>
    </w:p>
    <w:p w14:paraId="22D75439">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2CFABBDB">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66638B9">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393158D1">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6AF031A8">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3BC07CFA">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57FE816F">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012C46E3">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48782ACB">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18EED63">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0A11AF5F">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781E3AC9">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265134C">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5CA771B2">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55D50804">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320A891">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1B8E8350">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65E56F30">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1B52BB36">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44546178">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327EE612">
      <w:pPr>
        <w:snapToGrid w:val="0"/>
        <w:spacing w:line="360" w:lineRule="auto"/>
        <w:rPr>
          <w:rFonts w:ascii="宋体" w:hAnsi="宋体" w:cs="宋体"/>
          <w:color w:val="auto"/>
          <w:sz w:val="24"/>
        </w:rPr>
      </w:pPr>
      <w:r>
        <w:rPr>
          <w:rFonts w:hint="eastAsia" w:ascii="宋体" w:hAnsi="宋体" w:cs="宋体"/>
          <w:color w:val="auto"/>
          <w:sz w:val="24"/>
        </w:rPr>
        <w:t>……</w:t>
      </w:r>
    </w:p>
    <w:p w14:paraId="01E7EF87">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55E16BD0">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57F6E4F0">
      <w:pPr>
        <w:spacing w:line="360" w:lineRule="auto"/>
        <w:rPr>
          <w:rFonts w:ascii="宋体" w:hAnsi="宋体" w:cs="宋体"/>
          <w:color w:val="auto"/>
          <w:sz w:val="24"/>
        </w:rPr>
      </w:pPr>
      <w:r>
        <w:rPr>
          <w:rFonts w:hint="eastAsia" w:ascii="宋体" w:hAnsi="宋体" w:cs="宋体"/>
          <w:color w:val="auto"/>
          <w:sz w:val="24"/>
        </w:rPr>
        <w:t>签字</w:t>
      </w:r>
      <w:r>
        <w:rPr>
          <w:rFonts w:hint="eastAsia" w:ascii="宋体" w:hAnsi="宋体" w:cs="宋体"/>
          <w:color w:val="auto"/>
          <w:sz w:val="24"/>
          <w:lang w:eastAsia="zh-CN"/>
        </w:rPr>
        <w:t>（</w:t>
      </w:r>
      <w:r>
        <w:rPr>
          <w:rFonts w:hint="eastAsia" w:ascii="宋体" w:hAnsi="宋体" w:cs="宋体"/>
          <w:color w:val="auto"/>
          <w:sz w:val="24"/>
        </w:rPr>
        <w:t>签章</w:t>
      </w:r>
      <w:r>
        <w:rPr>
          <w:rFonts w:hint="eastAsia" w:ascii="宋体" w:hAnsi="宋体" w:cs="宋体"/>
          <w:color w:val="auto"/>
          <w:sz w:val="24"/>
          <w:lang w:eastAsia="zh-CN"/>
        </w:rPr>
        <w:t>）</w:t>
      </w:r>
      <w:r>
        <w:rPr>
          <w:rFonts w:hint="eastAsia" w:ascii="宋体" w:hAnsi="宋体" w:cs="宋体"/>
          <w:color w:val="auto"/>
          <w:sz w:val="24"/>
        </w:rPr>
        <w:t xml:space="preserve">：                   公章：                      </w:t>
      </w:r>
    </w:p>
    <w:p w14:paraId="7AF054B8">
      <w:pPr>
        <w:spacing w:line="360" w:lineRule="auto"/>
        <w:rPr>
          <w:rFonts w:ascii="宋体" w:hAnsi="宋体" w:cs="宋体"/>
          <w:color w:val="auto"/>
          <w:sz w:val="24"/>
        </w:rPr>
      </w:pPr>
      <w:r>
        <w:rPr>
          <w:rFonts w:hint="eastAsia" w:ascii="宋体" w:hAnsi="宋体" w:cs="宋体"/>
          <w:color w:val="auto"/>
          <w:sz w:val="24"/>
        </w:rPr>
        <w:t xml:space="preserve">日期：    </w:t>
      </w:r>
    </w:p>
    <w:p w14:paraId="08F06748">
      <w:pPr>
        <w:spacing w:line="360" w:lineRule="auto"/>
        <w:jc w:val="center"/>
        <w:rPr>
          <w:rFonts w:ascii="宋体" w:hAnsi="宋体" w:cs="宋体"/>
          <w:b/>
          <w:bCs/>
          <w:color w:val="auto"/>
          <w:sz w:val="24"/>
        </w:rPr>
      </w:pPr>
    </w:p>
    <w:p w14:paraId="4C66BF61">
      <w:pPr>
        <w:spacing w:line="360" w:lineRule="auto"/>
        <w:rPr>
          <w:rFonts w:ascii="宋体" w:hAnsi="宋体" w:cs="宋体"/>
          <w:b/>
          <w:color w:val="auto"/>
          <w:sz w:val="24"/>
        </w:rPr>
        <w:sectPr>
          <w:footerReference r:id="rId18"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185AF832">
      <w:pPr>
        <w:pStyle w:val="13"/>
        <w:rPr>
          <w:color w:val="auto"/>
        </w:rPr>
      </w:pPr>
    </w:p>
    <w:p w14:paraId="50679BD7">
      <w:pPr>
        <w:spacing w:line="360" w:lineRule="auto"/>
        <w:rPr>
          <w:rFonts w:ascii="宋体" w:hAnsi="宋体" w:cs="宋体"/>
          <w:b/>
          <w:color w:val="auto"/>
          <w:sz w:val="24"/>
        </w:rPr>
      </w:pPr>
      <w:r>
        <w:rPr>
          <w:rFonts w:hint="eastAsia" w:ascii="宋体" w:hAnsi="宋体" w:cs="宋体"/>
          <w:b/>
          <w:color w:val="auto"/>
          <w:sz w:val="24"/>
        </w:rPr>
        <w:t>质疑函制作说明：</w:t>
      </w:r>
    </w:p>
    <w:p w14:paraId="18D00D7A">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3AB13AFF">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4ABF6C5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3.质疑供应商若对项目的某一分包进行质疑，质疑函中应列明具体分包号。</w:t>
      </w:r>
    </w:p>
    <w:p w14:paraId="38EFBC5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4.质疑函的质疑事项应具体、明确，并有必要的事实依据和法律依据。</w:t>
      </w:r>
    </w:p>
    <w:p w14:paraId="49DCBBA9">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5.质疑函的质疑请求应与质疑事项相关。</w:t>
      </w:r>
    </w:p>
    <w:p w14:paraId="2865FB9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6.质疑供应商为法人或者其他组织的，质疑函应由法定代表人、主要负责人，或者其授权代表签字或者盖章，并加盖公章。</w:t>
      </w:r>
    </w:p>
    <w:p w14:paraId="416792AA">
      <w:pPr>
        <w:widowControl/>
        <w:spacing w:line="360" w:lineRule="auto"/>
        <w:ind w:firstLine="600" w:firstLineChars="200"/>
        <w:jc w:val="left"/>
        <w:rPr>
          <w:rFonts w:ascii="宋体" w:hAnsi="宋体" w:cs="宋体"/>
          <w:color w:val="auto"/>
          <w:sz w:val="30"/>
          <w:szCs w:val="30"/>
        </w:rPr>
      </w:pPr>
    </w:p>
    <w:p w14:paraId="2351522F">
      <w:pPr>
        <w:spacing w:line="360" w:lineRule="auto"/>
        <w:jc w:val="center"/>
        <w:rPr>
          <w:rFonts w:ascii="宋体" w:hAnsi="宋体" w:cs="宋体"/>
          <w:b/>
          <w:color w:val="auto"/>
          <w:spacing w:val="6"/>
          <w:sz w:val="32"/>
          <w:szCs w:val="32"/>
        </w:rPr>
      </w:pPr>
    </w:p>
    <w:p w14:paraId="73AA00BE">
      <w:pPr>
        <w:spacing w:line="360" w:lineRule="auto"/>
        <w:jc w:val="center"/>
        <w:rPr>
          <w:rFonts w:ascii="宋体" w:hAnsi="宋体" w:cs="宋体"/>
          <w:b/>
          <w:color w:val="auto"/>
          <w:spacing w:val="6"/>
          <w:sz w:val="32"/>
          <w:szCs w:val="32"/>
        </w:rPr>
      </w:pPr>
    </w:p>
    <w:p w14:paraId="21B0A02B">
      <w:pPr>
        <w:spacing w:line="360" w:lineRule="auto"/>
        <w:jc w:val="center"/>
        <w:rPr>
          <w:rFonts w:ascii="宋体" w:hAnsi="宋体" w:cs="宋体"/>
          <w:b/>
          <w:color w:val="auto"/>
          <w:spacing w:val="6"/>
          <w:sz w:val="32"/>
          <w:szCs w:val="32"/>
        </w:rPr>
      </w:pPr>
    </w:p>
    <w:p w14:paraId="5EFEAA8F">
      <w:pPr>
        <w:spacing w:line="360" w:lineRule="auto"/>
        <w:jc w:val="center"/>
        <w:rPr>
          <w:rFonts w:ascii="宋体" w:hAnsi="宋体" w:cs="宋体"/>
          <w:b/>
          <w:color w:val="auto"/>
          <w:spacing w:val="6"/>
          <w:sz w:val="32"/>
          <w:szCs w:val="32"/>
        </w:rPr>
      </w:pPr>
    </w:p>
    <w:p w14:paraId="39DA2950">
      <w:pPr>
        <w:spacing w:line="360" w:lineRule="auto"/>
        <w:jc w:val="center"/>
        <w:rPr>
          <w:rFonts w:ascii="宋体" w:hAnsi="宋体" w:cs="宋体"/>
          <w:b/>
          <w:color w:val="auto"/>
          <w:spacing w:val="6"/>
          <w:sz w:val="32"/>
          <w:szCs w:val="32"/>
        </w:rPr>
      </w:pPr>
    </w:p>
    <w:p w14:paraId="4BF7FDFD">
      <w:pPr>
        <w:spacing w:line="360" w:lineRule="auto"/>
        <w:jc w:val="center"/>
        <w:rPr>
          <w:rFonts w:ascii="宋体" w:hAnsi="宋体" w:cs="宋体"/>
          <w:b/>
          <w:color w:val="auto"/>
          <w:spacing w:val="6"/>
          <w:sz w:val="32"/>
          <w:szCs w:val="32"/>
        </w:rPr>
      </w:pPr>
    </w:p>
    <w:p w14:paraId="2CFD323F">
      <w:pPr>
        <w:spacing w:line="360" w:lineRule="auto"/>
        <w:jc w:val="center"/>
        <w:rPr>
          <w:rFonts w:ascii="宋体" w:hAnsi="宋体" w:cs="宋体"/>
          <w:b/>
          <w:color w:val="auto"/>
          <w:spacing w:val="6"/>
          <w:sz w:val="32"/>
          <w:szCs w:val="32"/>
        </w:rPr>
      </w:pPr>
    </w:p>
    <w:p w14:paraId="12845474">
      <w:pPr>
        <w:spacing w:line="360" w:lineRule="auto"/>
        <w:jc w:val="center"/>
        <w:rPr>
          <w:rFonts w:ascii="宋体" w:hAnsi="宋体" w:cs="宋体"/>
          <w:b/>
          <w:color w:val="auto"/>
          <w:spacing w:val="6"/>
          <w:sz w:val="32"/>
          <w:szCs w:val="32"/>
        </w:rPr>
      </w:pPr>
    </w:p>
    <w:p w14:paraId="5B723109">
      <w:pPr>
        <w:spacing w:line="360" w:lineRule="auto"/>
        <w:jc w:val="center"/>
        <w:rPr>
          <w:rFonts w:ascii="宋体" w:hAnsi="宋体" w:cs="宋体"/>
          <w:b/>
          <w:color w:val="auto"/>
          <w:spacing w:val="6"/>
          <w:sz w:val="32"/>
          <w:szCs w:val="32"/>
        </w:rPr>
      </w:pPr>
    </w:p>
    <w:p w14:paraId="4DDF1D0E">
      <w:pPr>
        <w:spacing w:line="360" w:lineRule="auto"/>
        <w:jc w:val="center"/>
        <w:rPr>
          <w:rFonts w:ascii="宋体" w:hAnsi="宋体" w:cs="宋体"/>
          <w:b/>
          <w:color w:val="auto"/>
          <w:spacing w:val="6"/>
          <w:sz w:val="32"/>
          <w:szCs w:val="32"/>
        </w:rPr>
      </w:pPr>
    </w:p>
    <w:p w14:paraId="40F02D75">
      <w:pPr>
        <w:spacing w:line="360" w:lineRule="auto"/>
        <w:jc w:val="center"/>
        <w:rPr>
          <w:rFonts w:ascii="宋体" w:hAnsi="宋体" w:cs="宋体"/>
          <w:b/>
          <w:color w:val="auto"/>
          <w:spacing w:val="6"/>
          <w:sz w:val="32"/>
          <w:szCs w:val="32"/>
        </w:rPr>
      </w:pPr>
    </w:p>
    <w:p w14:paraId="11D48921">
      <w:pPr>
        <w:spacing w:line="360" w:lineRule="auto"/>
        <w:jc w:val="center"/>
        <w:rPr>
          <w:rFonts w:ascii="宋体" w:hAnsi="宋体" w:cs="宋体"/>
          <w:b/>
          <w:color w:val="auto"/>
          <w:spacing w:val="6"/>
          <w:sz w:val="32"/>
          <w:szCs w:val="32"/>
        </w:rPr>
      </w:pPr>
    </w:p>
    <w:p w14:paraId="31660032">
      <w:pPr>
        <w:autoSpaceDE w:val="0"/>
        <w:autoSpaceDN w:val="0"/>
        <w:jc w:val="both"/>
        <w:rPr>
          <w:rFonts w:hint="eastAsia" w:cs="仿宋" w:asciiTheme="minorEastAsia" w:hAnsiTheme="minorEastAsia"/>
          <w:b/>
          <w:color w:val="auto"/>
          <w:spacing w:val="6"/>
          <w:sz w:val="32"/>
          <w:szCs w:val="32"/>
        </w:rPr>
        <w:sectPr>
          <w:footerReference r:id="rId19"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5A83C69">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3</w:t>
      </w:r>
      <w:r>
        <w:rPr>
          <w:rFonts w:hint="eastAsia" w:cs="仿宋" w:asciiTheme="minorEastAsia" w:hAnsiTheme="minorEastAsia"/>
          <w:b/>
          <w:color w:val="auto"/>
          <w:spacing w:val="6"/>
          <w:sz w:val="32"/>
          <w:szCs w:val="32"/>
        </w:rPr>
        <w:t>：</w:t>
      </w:r>
    </w:p>
    <w:p w14:paraId="2361A344">
      <w:pPr>
        <w:autoSpaceDE w:val="0"/>
        <w:autoSpaceDN w:val="0"/>
        <w:jc w:val="center"/>
        <w:rPr>
          <w:rFonts w:cs="仿宋" w:asciiTheme="minorEastAsia" w:hAnsiTheme="minorEastAsia"/>
          <w:b/>
          <w:bCs/>
          <w:color w:val="auto"/>
          <w:sz w:val="32"/>
          <w:szCs w:val="32"/>
        </w:rPr>
      </w:pPr>
      <w:r>
        <w:rPr>
          <w:rFonts w:hint="eastAsia" w:cs="仿宋" w:asciiTheme="minorEastAsia" w:hAnsiTheme="minorEastAsia"/>
          <w:b/>
          <w:bCs/>
          <w:color w:val="auto"/>
          <w:sz w:val="32"/>
          <w:szCs w:val="32"/>
        </w:rPr>
        <w:t>业务专用章使用说明函</w:t>
      </w:r>
    </w:p>
    <w:p w14:paraId="2C289656">
      <w:pPr>
        <w:spacing w:line="360" w:lineRule="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eastAsia="zh-CN"/>
        </w:rPr>
        <w:t>杭州临江环境能源有限公司：</w:t>
      </w:r>
    </w:p>
    <w:p w14:paraId="4B6FBB5C">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lang w:val="zh-CN"/>
        </w:rPr>
        <w:t>我方</w:t>
      </w:r>
      <w:r>
        <w:rPr>
          <w:rFonts w:hint="eastAsia" w:ascii="宋体" w:hAnsi="宋体" w:cs="宋体"/>
          <w:color w:val="auto"/>
          <w:kern w:val="0"/>
          <w:sz w:val="24"/>
          <w:u w:val="single"/>
          <w:lang w:val="zh-CN"/>
        </w:rPr>
        <w:t xml:space="preserve">        </w:t>
      </w:r>
      <w:r>
        <w:rPr>
          <w:rFonts w:hint="eastAsia" w:cs="仿宋" w:asciiTheme="minorEastAsia" w:hAnsiTheme="minorEastAsia"/>
          <w:color w:val="auto"/>
          <w:sz w:val="24"/>
        </w:rPr>
        <w:t xml:space="preserve"> </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供应商全称</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是中华人民共和国依法登记注册的合法企业，</w:t>
      </w:r>
      <w:r>
        <w:rPr>
          <w:rFonts w:hint="eastAsia" w:cs="仿宋" w:asciiTheme="minorEastAsia" w:hAnsiTheme="minorEastAsia"/>
          <w:bCs/>
          <w:color w:val="auto"/>
          <w:sz w:val="24"/>
        </w:rPr>
        <w:t>在参加</w:t>
      </w:r>
      <w:r>
        <w:rPr>
          <w:rFonts w:hint="eastAsia" w:cs="仿宋" w:asciiTheme="minorEastAsia" w:hAnsiTheme="minorEastAsia"/>
          <w:color w:val="auto"/>
          <w:sz w:val="24"/>
        </w:rPr>
        <w:t>你方组织的</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2024年临江公司PLC、DCS通信设备以及线缆改造服务项目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202411028</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color w:val="auto"/>
          <w:sz w:val="24"/>
        </w:rPr>
        <w:t>响应活动中</w:t>
      </w:r>
      <w:r>
        <w:rPr>
          <w:rFonts w:hint="eastAsia" w:cs="仿宋" w:asciiTheme="minorEastAsia" w:hAnsiTheme="minorEastAsia"/>
          <w:bCs/>
          <w:color w:val="auto"/>
          <w:sz w:val="24"/>
          <w:lang w:eastAsia="zh-CN"/>
        </w:rPr>
        <w:t>做如下</w:t>
      </w:r>
      <w:r>
        <w:rPr>
          <w:rFonts w:hint="eastAsia" w:cs="仿宋" w:asciiTheme="minorEastAsia" w:hAnsiTheme="minorEastAsia"/>
          <w:bCs/>
          <w:color w:val="auto"/>
          <w:sz w:val="24"/>
        </w:rPr>
        <w:t>说明：</w:t>
      </w:r>
      <w:r>
        <w:rPr>
          <w:rFonts w:hint="eastAsia" w:cs="仿宋" w:asciiTheme="minorEastAsia" w:hAnsiTheme="minorEastAsia"/>
          <w:color w:val="auto"/>
          <w:sz w:val="24"/>
        </w:rPr>
        <w:t xml:space="preserve">我方所使用的“XX专用章”与法定名称章具有同等的法律效力，对使用“XX专用章”的行为予以完全承认，并愿意承担相应责任。   </w:t>
      </w:r>
    </w:p>
    <w:p w14:paraId="54F6D8C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特此说明。</w:t>
      </w:r>
    </w:p>
    <w:p w14:paraId="5A80F27D">
      <w:pPr>
        <w:spacing w:line="360" w:lineRule="auto"/>
        <w:ind w:firstLine="494"/>
        <w:rPr>
          <w:rFonts w:cs="仿宋" w:asciiTheme="minorEastAsia" w:hAnsiTheme="minorEastAsia"/>
          <w:color w:val="auto"/>
          <w:sz w:val="24"/>
        </w:rPr>
      </w:pPr>
    </w:p>
    <w:p w14:paraId="3BDBABF0">
      <w:pPr>
        <w:spacing w:line="360" w:lineRule="auto"/>
        <w:ind w:firstLine="494"/>
        <w:rPr>
          <w:rFonts w:cs="仿宋" w:asciiTheme="minorEastAsia" w:hAnsiTheme="minorEastAsia"/>
          <w:color w:val="auto"/>
          <w:sz w:val="24"/>
        </w:rPr>
      </w:pPr>
    </w:p>
    <w:p w14:paraId="47DB3F1D">
      <w:pPr>
        <w:spacing w:line="360" w:lineRule="auto"/>
        <w:ind w:firstLine="494"/>
        <w:rPr>
          <w:rFonts w:cs="仿宋" w:asciiTheme="minorEastAsia" w:hAnsiTheme="minorEastAsia"/>
          <w:color w:val="auto"/>
          <w:sz w:val="24"/>
        </w:rPr>
      </w:pPr>
    </w:p>
    <w:p w14:paraId="18170144">
      <w:pPr>
        <w:spacing w:line="360" w:lineRule="auto"/>
        <w:ind w:firstLine="494"/>
        <w:rPr>
          <w:rFonts w:cs="仿宋" w:asciiTheme="minorEastAsia" w:hAnsiTheme="minorEastAsia"/>
          <w:color w:val="auto"/>
          <w:sz w:val="24"/>
        </w:rPr>
      </w:pPr>
    </w:p>
    <w:p w14:paraId="2B7FAB9C">
      <w:pPr>
        <w:spacing w:line="360" w:lineRule="auto"/>
        <w:ind w:right="480" w:firstLine="4080" w:firstLineChars="1700"/>
        <w:rPr>
          <w:rFonts w:cs="仿宋" w:asciiTheme="minorEastAsia" w:hAnsiTheme="minorEastAsia"/>
          <w:color w:val="auto"/>
          <w:sz w:val="24"/>
        </w:rPr>
      </w:pPr>
      <w:r>
        <w:rPr>
          <w:rFonts w:hint="eastAsia" w:cs="仿宋" w:asciiTheme="minorEastAsia" w:hAnsiTheme="minorEastAsia"/>
          <w:color w:val="auto"/>
          <w:sz w:val="24"/>
        </w:rPr>
        <w:t>供应商（法定名称章）：</w:t>
      </w:r>
    </w:p>
    <w:p w14:paraId="1F6941DA">
      <w:pPr>
        <w:ind w:right="1440" w:firstLine="494"/>
        <w:jc w:val="center"/>
        <w:rPr>
          <w:rFonts w:cs="仿宋" w:asciiTheme="minorEastAsia" w:hAnsiTheme="minorEastAsia"/>
          <w:color w:val="auto"/>
          <w:sz w:val="24"/>
        </w:rPr>
      </w:pPr>
      <w:r>
        <w:rPr>
          <w:rFonts w:hint="eastAsia" w:cs="仿宋" w:asciiTheme="minorEastAsia" w:hAnsiTheme="minorEastAsia"/>
          <w:color w:val="auto"/>
          <w:sz w:val="24"/>
        </w:rPr>
        <w:t xml:space="preserve">                             日期：     年     月   日</w:t>
      </w:r>
    </w:p>
    <w:p w14:paraId="04D1E8E6">
      <w:pPr>
        <w:rPr>
          <w:rFonts w:cs="仿宋" w:asciiTheme="minorEastAsia" w:hAnsiTheme="minorEastAsia"/>
          <w:color w:val="auto"/>
          <w:sz w:val="24"/>
        </w:rPr>
      </w:pPr>
      <w:r>
        <w:rPr>
          <w:rFonts w:hint="eastAsia" w:cs="仿宋" w:asciiTheme="minorEastAsia" w:hAnsiTheme="minorEastAsia"/>
          <w:b/>
          <w:bCs/>
          <w:color w:val="auto"/>
          <w:sz w:val="24"/>
        </w:rPr>
        <w:t>附：</w:t>
      </w:r>
    </w:p>
    <w:p w14:paraId="451E9EE8">
      <w:pPr>
        <w:spacing w:line="360" w:lineRule="auto"/>
        <w:rPr>
          <w:rFonts w:cs="仿宋" w:asciiTheme="minorEastAsia" w:hAnsiTheme="minorEastAsia"/>
          <w:bCs/>
          <w:color w:val="auto"/>
          <w:sz w:val="24"/>
        </w:rPr>
      </w:pPr>
      <w:r>
        <w:rPr>
          <w:rFonts w:cs="仿宋" w:asciiTheme="minorEastAsia" w:hAnsiTheme="minorEastAsia"/>
          <w:color w:val="auto"/>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color w:val="auto"/>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color w:val="auto"/>
          <w:sz w:val="24"/>
        </w:rPr>
        <w:t>供应商法定名称章（印模）               供应商“XX专用章”（印模）</w:t>
      </w:r>
    </w:p>
    <w:p w14:paraId="741E71A5">
      <w:pPr>
        <w:autoSpaceDE w:val="0"/>
        <w:autoSpaceDN w:val="0"/>
        <w:jc w:val="center"/>
        <w:rPr>
          <w:rFonts w:cs="仿宋" w:asciiTheme="minorEastAsia" w:hAnsiTheme="minorEastAsia"/>
          <w:b/>
          <w:color w:val="auto"/>
          <w:spacing w:val="6"/>
          <w:sz w:val="32"/>
          <w:szCs w:val="32"/>
        </w:rPr>
      </w:pPr>
    </w:p>
    <w:p w14:paraId="5A7CDB65">
      <w:pPr>
        <w:autoSpaceDE w:val="0"/>
        <w:autoSpaceDN w:val="0"/>
        <w:jc w:val="center"/>
        <w:rPr>
          <w:rFonts w:cs="仿宋" w:asciiTheme="minorEastAsia" w:hAnsiTheme="minorEastAsia"/>
          <w:b/>
          <w:color w:val="auto"/>
          <w:spacing w:val="6"/>
          <w:sz w:val="32"/>
          <w:szCs w:val="32"/>
        </w:rPr>
      </w:pPr>
    </w:p>
    <w:p w14:paraId="7F714FEB">
      <w:pPr>
        <w:autoSpaceDE w:val="0"/>
        <w:autoSpaceDN w:val="0"/>
        <w:jc w:val="center"/>
        <w:rPr>
          <w:rFonts w:cs="仿宋" w:asciiTheme="minorEastAsia" w:hAnsiTheme="minorEastAsia"/>
          <w:b/>
          <w:color w:val="auto"/>
          <w:spacing w:val="6"/>
          <w:sz w:val="32"/>
          <w:szCs w:val="32"/>
        </w:rPr>
      </w:pPr>
    </w:p>
    <w:p w14:paraId="62B7C324">
      <w:pPr>
        <w:autoSpaceDE w:val="0"/>
        <w:autoSpaceDN w:val="0"/>
        <w:jc w:val="center"/>
        <w:rPr>
          <w:rFonts w:cs="仿宋" w:asciiTheme="minorEastAsia" w:hAnsiTheme="minorEastAsia"/>
          <w:b/>
          <w:color w:val="auto"/>
          <w:spacing w:val="6"/>
          <w:sz w:val="32"/>
          <w:szCs w:val="32"/>
        </w:rPr>
      </w:pPr>
    </w:p>
    <w:p w14:paraId="34F291BF">
      <w:pPr>
        <w:autoSpaceDE w:val="0"/>
        <w:autoSpaceDN w:val="0"/>
        <w:jc w:val="center"/>
        <w:rPr>
          <w:rFonts w:cs="仿宋" w:asciiTheme="minorEastAsia" w:hAnsiTheme="minorEastAsia"/>
          <w:b/>
          <w:color w:val="auto"/>
          <w:spacing w:val="6"/>
          <w:sz w:val="32"/>
          <w:szCs w:val="32"/>
        </w:rPr>
      </w:pPr>
    </w:p>
    <w:p w14:paraId="38226178">
      <w:pPr>
        <w:autoSpaceDE w:val="0"/>
        <w:autoSpaceDN w:val="0"/>
        <w:jc w:val="center"/>
        <w:rPr>
          <w:rFonts w:cs="仿宋" w:asciiTheme="minorEastAsia" w:hAnsiTheme="minorEastAsia"/>
          <w:b/>
          <w:color w:val="auto"/>
          <w:spacing w:val="6"/>
          <w:sz w:val="32"/>
          <w:szCs w:val="32"/>
        </w:rPr>
      </w:pPr>
    </w:p>
    <w:p w14:paraId="685FB2B5">
      <w:pPr>
        <w:autoSpaceDE w:val="0"/>
        <w:autoSpaceDN w:val="0"/>
        <w:jc w:val="center"/>
        <w:rPr>
          <w:rFonts w:cs="仿宋" w:asciiTheme="minorEastAsia" w:hAnsiTheme="minorEastAsia"/>
          <w:b/>
          <w:color w:val="auto"/>
          <w:spacing w:val="6"/>
          <w:sz w:val="32"/>
          <w:szCs w:val="32"/>
        </w:rPr>
      </w:pPr>
    </w:p>
    <w:p w14:paraId="7AAB7741">
      <w:pPr>
        <w:autoSpaceDE w:val="0"/>
        <w:autoSpaceDN w:val="0"/>
        <w:jc w:val="center"/>
        <w:rPr>
          <w:rFonts w:cs="仿宋" w:asciiTheme="minorEastAsia" w:hAnsiTheme="minorEastAsia"/>
          <w:b/>
          <w:color w:val="auto"/>
          <w:spacing w:val="6"/>
          <w:sz w:val="32"/>
          <w:szCs w:val="32"/>
        </w:rPr>
      </w:pPr>
    </w:p>
    <w:p w14:paraId="72F4452F">
      <w:pPr>
        <w:autoSpaceDE w:val="0"/>
        <w:autoSpaceDN w:val="0"/>
        <w:rPr>
          <w:rFonts w:cs="仿宋" w:asciiTheme="minorEastAsia" w:hAnsiTheme="minorEastAsia"/>
          <w:b/>
          <w:color w:val="auto"/>
          <w:spacing w:val="6"/>
          <w:sz w:val="32"/>
          <w:szCs w:val="32"/>
        </w:rPr>
      </w:pPr>
    </w:p>
    <w:p w14:paraId="57ED7E57">
      <w:pPr>
        <w:autoSpaceDE w:val="0"/>
        <w:autoSpaceDN w:val="0"/>
        <w:rPr>
          <w:rFonts w:cs="仿宋" w:asciiTheme="minorEastAsia" w:hAnsiTheme="minorEastAsia"/>
          <w:b/>
          <w:color w:val="auto"/>
          <w:spacing w:val="6"/>
          <w:sz w:val="32"/>
          <w:szCs w:val="32"/>
        </w:rPr>
        <w:sectPr>
          <w:footerReference r:id="rId20"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pPr>
    </w:p>
    <w:p w14:paraId="308A8AC4">
      <w:pPr>
        <w:autoSpaceDE w:val="0"/>
        <w:autoSpaceDN w:val="0"/>
        <w:jc w:val="both"/>
        <w:rPr>
          <w:rFonts w:hint="eastAsia" w:cs="仿宋" w:asciiTheme="minorEastAsia" w:hAnsiTheme="minorEastAsia"/>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4</w:t>
      </w:r>
      <w:r>
        <w:rPr>
          <w:rFonts w:hint="eastAsia" w:cs="仿宋" w:asciiTheme="minorEastAsia" w:hAnsiTheme="minorEastAsia"/>
          <w:b/>
          <w:color w:val="auto"/>
          <w:spacing w:val="6"/>
          <w:sz w:val="32"/>
          <w:szCs w:val="32"/>
        </w:rPr>
        <w:t>：</w:t>
      </w:r>
    </w:p>
    <w:p w14:paraId="355EB1B2">
      <w:pPr>
        <w:snapToGrid w:val="0"/>
        <w:spacing w:line="360" w:lineRule="auto"/>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分包意向协议</w:t>
      </w:r>
    </w:p>
    <w:p w14:paraId="2C46A197">
      <w:pPr>
        <w:widowControl/>
        <w:spacing w:line="360" w:lineRule="auto"/>
        <w:ind w:firstLine="120" w:firstLineChars="50"/>
        <w:jc w:val="left"/>
        <w:rPr>
          <w:rFonts w:cs="仿宋" w:asciiTheme="minorEastAsia" w:hAnsiTheme="minorEastAsia"/>
          <w:color w:val="auto"/>
          <w:sz w:val="24"/>
        </w:rPr>
      </w:pPr>
      <w:r>
        <w:rPr>
          <w:rFonts w:hint="eastAsia" w:cs="仿宋" w:asciiTheme="minorEastAsia" w:hAnsiTheme="minorEastAsia"/>
          <w:color w:val="auto"/>
          <w:sz w:val="24"/>
        </w:rPr>
        <w:t>（</w:t>
      </w:r>
      <w:r>
        <w:rPr>
          <w:rFonts w:hint="eastAsia" w:cs="仿宋" w:asciiTheme="minorEastAsia" w:hAnsiTheme="minorEastAsia"/>
          <w:b/>
          <w:color w:val="auto"/>
          <w:sz w:val="24"/>
        </w:rPr>
        <w:t>成交后以分包方式履行合同的，提供分包意向协议；采购人不同意分包或者供应商成交后不以分包方式履行合同的，则不需要提供。</w:t>
      </w:r>
      <w:r>
        <w:rPr>
          <w:rFonts w:hint="eastAsia" w:cs="仿宋" w:asciiTheme="minorEastAsia" w:hAnsiTheme="minorEastAsia"/>
          <w:color w:val="auto"/>
          <w:sz w:val="24"/>
        </w:rPr>
        <w:t>）</w:t>
      </w:r>
    </w:p>
    <w:p w14:paraId="46CBDFCB">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若成为</w:t>
      </w:r>
      <w:r>
        <w:rPr>
          <w:rFonts w:hint="eastAsia" w:cs="仿宋" w:asciiTheme="minorEastAsia" w:hAnsiTheme="minorEastAsia"/>
          <w:sz w:val="24"/>
          <w:u w:val="single"/>
          <w:lang w:eastAsia="zh-CN"/>
        </w:rPr>
        <w:t>2024年临江公司PLC、DCS通信设备以及线缆改造服务项目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202411028</w:t>
      </w:r>
      <w:r>
        <w:rPr>
          <w:rFonts w:hint="eastAsia" w:cs="仿宋" w:asciiTheme="minorEastAsia" w:hAnsiTheme="minorEastAsia"/>
          <w:sz w:val="24"/>
          <w:u w:val="single"/>
        </w:rPr>
        <w:t>】</w:t>
      </w:r>
      <w:r>
        <w:rPr>
          <w:rFonts w:hint="eastAsia" w:cs="仿宋" w:asciiTheme="minorEastAsia" w:hAnsiTheme="minorEastAsia"/>
          <w:color w:val="auto"/>
          <w:kern w:val="0"/>
          <w:sz w:val="24"/>
          <w:lang w:val="zh-CN"/>
        </w:rPr>
        <w:t>的成交供应商，将依法采取分包方式履行合同。</w:t>
      </w: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rPr>
        <w:t>与</w:t>
      </w:r>
      <w:r>
        <w:rPr>
          <w:rFonts w:hint="eastAsia" w:cs="仿宋" w:asciiTheme="minorEastAsia" w:hAnsiTheme="minorEastAsia"/>
          <w:color w:val="auto"/>
          <w:kern w:val="0"/>
          <w:sz w:val="24"/>
          <w:u w:val="single"/>
        </w:rPr>
        <w:t>（所有分包供应商名称）</w:t>
      </w:r>
      <w:r>
        <w:rPr>
          <w:rFonts w:hint="eastAsia" w:cs="仿宋" w:asciiTheme="minorEastAsia" w:hAnsiTheme="minorEastAsia"/>
          <w:color w:val="auto"/>
          <w:kern w:val="0"/>
          <w:sz w:val="24"/>
        </w:rPr>
        <w:t>达成分包意向协议</w:t>
      </w:r>
      <w:r>
        <w:rPr>
          <w:rFonts w:hint="eastAsia" w:cs="仿宋" w:asciiTheme="minorEastAsia" w:hAnsiTheme="minorEastAsia"/>
          <w:color w:val="auto"/>
          <w:kern w:val="0"/>
          <w:sz w:val="24"/>
          <w:lang w:val="zh-CN"/>
        </w:rPr>
        <w:t xml:space="preserve">。 </w:t>
      </w:r>
    </w:p>
    <w:p w14:paraId="26E5751F">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一、分包标的及数量</w:t>
      </w:r>
    </w:p>
    <w:p w14:paraId="615D7507">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u w:val="single"/>
        </w:rPr>
        <w:t>（供应商名称）</w:t>
      </w:r>
      <w:r>
        <w:rPr>
          <w:rFonts w:hint="eastAsia" w:cs="仿宋" w:asciiTheme="minorEastAsia" w:hAnsiTheme="minorEastAsia"/>
          <w:color w:val="auto"/>
          <w:kern w:val="0"/>
          <w:sz w:val="24"/>
          <w:lang w:val="zh-CN"/>
        </w:rPr>
        <w:t>将</w:t>
      </w:r>
      <w:r>
        <w:rPr>
          <w:rFonts w:hint="eastAsia" w:cs="仿宋" w:asciiTheme="minorEastAsia" w:hAnsiTheme="minorEastAsia"/>
          <w:color w:val="auto"/>
          <w:kern w:val="0"/>
          <w:sz w:val="24"/>
          <w:u w:val="single"/>
        </w:rPr>
        <w:t xml:space="preserve"> XX工作内容   </w:t>
      </w:r>
      <w:r>
        <w:rPr>
          <w:rFonts w:hint="eastAsia" w:cs="仿宋" w:asciiTheme="minorEastAsia" w:hAnsiTheme="minorEastAsia"/>
          <w:color w:val="auto"/>
          <w:sz w:val="24"/>
        </w:rPr>
        <w:t>分包给</w:t>
      </w:r>
      <w:r>
        <w:rPr>
          <w:rFonts w:hint="eastAsia" w:cs="仿宋" w:asciiTheme="minorEastAsia" w:hAnsiTheme="minorEastAsia"/>
          <w:color w:val="auto"/>
          <w:kern w:val="0"/>
          <w:sz w:val="24"/>
          <w:u w:val="single"/>
        </w:rPr>
        <w:t>（分包供应商1名称）</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u w:val="single"/>
        </w:rPr>
        <w:t>（分包供应商2名称），</w:t>
      </w:r>
      <w:r>
        <w:rPr>
          <w:rFonts w:hint="eastAsia" w:cs="仿宋" w:asciiTheme="minorEastAsia" w:hAnsiTheme="minorEastAsia"/>
          <w:color w:val="auto"/>
          <w:kern w:val="0"/>
          <w:sz w:val="24"/>
          <w:lang w:val="zh-CN"/>
        </w:rPr>
        <w:t>具备承</w:t>
      </w:r>
      <w:r>
        <w:rPr>
          <w:rFonts w:hint="eastAsia" w:cs="仿宋" w:asciiTheme="minorEastAsia" w:hAnsiTheme="minorEastAsia"/>
          <w:color w:val="auto"/>
          <w:kern w:val="0"/>
          <w:sz w:val="24"/>
        </w:rPr>
        <w:t>担</w:t>
      </w:r>
      <w:r>
        <w:rPr>
          <w:rFonts w:hint="eastAsia" w:cs="仿宋" w:asciiTheme="minorEastAsia" w:hAnsiTheme="minorEastAsia"/>
          <w:color w:val="auto"/>
          <w:kern w:val="0"/>
          <w:sz w:val="24"/>
          <w:u w:val="single"/>
          <w:lang w:val="zh-CN"/>
        </w:rPr>
        <w:t>XX工作内容</w:t>
      </w:r>
      <w:r>
        <w:rPr>
          <w:rFonts w:hint="eastAsia" w:cs="仿宋" w:asciiTheme="minorEastAsia" w:hAnsiTheme="minorEastAsia"/>
          <w:color w:val="auto"/>
          <w:kern w:val="0"/>
          <w:sz w:val="24"/>
          <w:lang w:val="zh-CN"/>
        </w:rPr>
        <w:t>相应资质条件且不得再次分包；</w:t>
      </w:r>
    </w:p>
    <w:p w14:paraId="19CDA27C">
      <w:pPr>
        <w:pStyle w:val="3"/>
        <w:tabs>
          <w:tab w:val="left" w:pos="432"/>
          <w:tab w:val="left" w:pos="864"/>
          <w:tab w:val="left" w:pos="900"/>
        </w:tabs>
        <w:ind w:left="664" w:leftChars="316" w:firstLine="229" w:firstLineChars="95"/>
        <w:rPr>
          <w:rFonts w:hint="eastAsia" w:cs="仿宋" w:asciiTheme="minorEastAsia" w:hAnsiTheme="minorEastAsia" w:eastAsiaTheme="minorEastAsia"/>
          <w:color w:val="auto"/>
          <w:kern w:val="0"/>
          <w:sz w:val="24"/>
          <w:szCs w:val="24"/>
          <w:lang w:val="en-US" w:eastAsia="zh-CN"/>
        </w:rPr>
      </w:pPr>
      <w:r>
        <w:rPr>
          <w:rFonts w:hint="eastAsia" w:cs="仿宋" w:asciiTheme="minorEastAsia" w:hAnsiTheme="minorEastAsia" w:eastAsiaTheme="minorEastAsia"/>
          <w:color w:val="auto"/>
          <w:kern w:val="0"/>
          <w:sz w:val="24"/>
          <w:szCs w:val="24"/>
        </w:rPr>
        <w:t>……</w:t>
      </w:r>
    </w:p>
    <w:p w14:paraId="1AB742F1">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二、分包工作履行期限、地点、方式</w:t>
      </w:r>
    </w:p>
    <w:p w14:paraId="39FB4B25">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199E4449">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三、质量</w:t>
      </w:r>
    </w:p>
    <w:p w14:paraId="713E1D50">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7A1E9231">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四、价款或者报酬</w:t>
      </w:r>
    </w:p>
    <w:p w14:paraId="47B13BEA">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01C23FF6">
      <w:pPr>
        <w:snapToGrid w:val="0"/>
        <w:spacing w:line="360" w:lineRule="auto"/>
        <w:ind w:left="573" w:leftChars="273"/>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五、违约责任</w:t>
      </w:r>
    </w:p>
    <w:p w14:paraId="10E807FD">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022F2DE6">
      <w:pPr>
        <w:snapToGrid w:val="0"/>
        <w:spacing w:line="360" w:lineRule="auto"/>
        <w:ind w:firstLine="576"/>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六、争议解决的办法</w:t>
      </w:r>
    </w:p>
    <w:p w14:paraId="5FD323D3">
      <w:pPr>
        <w:snapToGrid w:val="0"/>
        <w:spacing w:line="360" w:lineRule="auto"/>
        <w:ind w:firstLine="576"/>
        <w:rPr>
          <w:rFonts w:ascii="宋体" w:hAnsi="宋体" w:cs="宋体"/>
          <w:color w:val="auto"/>
          <w:u w:val="single"/>
        </w:rPr>
      </w:pPr>
      <w:r>
        <w:rPr>
          <w:rFonts w:hint="eastAsia" w:ascii="宋体" w:hAnsi="宋体" w:cs="宋体"/>
          <w:color w:val="auto"/>
          <w:u w:val="single"/>
        </w:rPr>
        <w:t xml:space="preserve">                                                                                </w:t>
      </w:r>
    </w:p>
    <w:p w14:paraId="2D26A590">
      <w:pPr>
        <w:snapToGrid w:val="0"/>
        <w:spacing w:line="360" w:lineRule="auto"/>
        <w:ind w:left="5758" w:leftChars="342" w:hanging="5040" w:hangingChars="21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供应商名称（签名）：</w:t>
      </w:r>
    </w:p>
    <w:p w14:paraId="67460ACC">
      <w:pPr>
        <w:snapToGrid w:val="0"/>
        <w:spacing w:line="360" w:lineRule="auto"/>
        <w:ind w:firstLine="4560" w:firstLineChars="1900"/>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分包供应商名称：（</w:t>
      </w:r>
      <w:r>
        <w:rPr>
          <w:rFonts w:hint="eastAsia" w:ascii="宋体" w:hAnsi="宋体" w:cs="宋体"/>
          <w:color w:val="auto"/>
          <w:kern w:val="0"/>
          <w:sz w:val="24"/>
          <w:lang w:val="zh-CN"/>
        </w:rPr>
        <w:t>签名/公章）：</w:t>
      </w:r>
    </w:p>
    <w:p w14:paraId="7ABE5E6D">
      <w:pPr>
        <w:snapToGrid w:val="0"/>
        <w:spacing w:line="360" w:lineRule="auto"/>
        <w:ind w:firstLine="5760" w:firstLineChars="2400"/>
        <w:rPr>
          <w:rFonts w:cs="仿宋" w:asciiTheme="minorEastAsia" w:hAnsiTheme="minorEastAsia"/>
          <w:color w:val="auto"/>
        </w:rPr>
      </w:pPr>
      <w:r>
        <w:rPr>
          <w:rFonts w:hint="eastAsia" w:cs="仿宋" w:asciiTheme="minorEastAsia" w:hAnsiTheme="minorEastAsia"/>
          <w:color w:val="auto"/>
          <w:kern w:val="0"/>
          <w:sz w:val="24"/>
          <w:lang w:val="zh-CN"/>
        </w:rPr>
        <w:t>……</w:t>
      </w:r>
    </w:p>
    <w:p w14:paraId="01B977F8">
      <w:pPr>
        <w:autoSpaceDE w:val="0"/>
        <w:autoSpaceDN w:val="0"/>
        <w:jc w:val="center"/>
        <w:rPr>
          <w:rFonts w:hint="eastAsia" w:ascii="宋体" w:hAnsi="宋体" w:eastAsia="宋体" w:cs="宋体"/>
          <w:b/>
          <w:kern w:val="0"/>
          <w:szCs w:val="32"/>
        </w:rPr>
      </w:pPr>
      <w:r>
        <w:rPr>
          <w:rFonts w:hint="eastAsia" w:cs="仿宋" w:asciiTheme="minorEastAsia" w:hAnsiTheme="minorEastAsia"/>
          <w:color w:val="auto"/>
          <w:kern w:val="0"/>
          <w:sz w:val="24"/>
          <w:lang w:val="zh-CN"/>
        </w:rPr>
        <w:t xml:space="preserve">                                        日期：  年  月   日</w:t>
      </w:r>
    </w:p>
    <w:sectPr>
      <w:footerReference r:id="rId21" w:type="default"/>
      <w:pgSz w:w="11906" w:h="16838"/>
      <w:pgMar w:top="1440" w:right="1800" w:bottom="1440" w:left="1800" w:header="930"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ACE">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26C46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226C46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9F620">
    <w:pPr>
      <w:pStyle w:val="11"/>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C4819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51C4819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9B9EFF6">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762AD">
    <w:pPr>
      <w:pStyle w:val="11"/>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4F4341">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104F4341">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8787069">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C3B32">
    <w:pPr>
      <w:pStyle w:val="11"/>
      <w:jc w:val="center"/>
      <w:rPr>
        <w:rFonts w:ascii="仿宋_GB2312" w:eastAsia="仿宋_GB2312" w:cs="Times New Roman"/>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067955">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56067955">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B88114B">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29AB3E">
    <w:pPr>
      <w:pStyle w:val="11"/>
      <w:jc w:val="center"/>
      <w:rPr>
        <w:rFonts w:ascii="仿宋_GB2312" w:eastAsia="仿宋_GB2312" w:cs="Times New Roman"/>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81C3A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6C81C3A4">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641783D">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FABBB5">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63E6D">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574B2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C574B2F">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5995A">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D5A52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FD5A52D">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F2072">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1F02A">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D1658">
    <w:pPr>
      <w:pStyle w:val="11"/>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0DE88B8">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20DE88B8">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751E88">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40913F">
    <w:pPr>
      <w:pStyle w:val="1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5E7B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485E7BFA">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1B535F6">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B78480">
    <w:pPr>
      <w:pStyle w:val="1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DA620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3FDA620A">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1563B6A">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9A6FB">
    <w:pPr>
      <w:pStyle w:val="12"/>
      <w:jc w:val="right"/>
      <w:rPr>
        <w:rFonts w:ascii="仿宋" w:hAnsi="仿宋" w:eastAsia="仿宋" w:cs="仿宋"/>
        <w:i/>
        <w:iCs/>
      </w:rPr>
    </w:pPr>
  </w:p>
  <w:p w14:paraId="0A1D36A7">
    <w:pPr>
      <w:pStyle w:val="12"/>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8F5D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43932F">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E243F">
    <w:pPr>
      <w:pStyle w:val="12"/>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509C9">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A3F5EE">
    <w:pPr>
      <w:pStyle w:val="12"/>
      <w:jc w:val="right"/>
    </w:pPr>
    <w:r>
      <w:rPr>
        <w:rFonts w:hint="eastAsia"/>
        <w:u w:val="single"/>
      </w:rPr>
      <w:t>杭州</w:t>
    </w:r>
    <w:r>
      <w:rPr>
        <w:rFonts w:hint="eastAsia"/>
        <w:u w:val="single"/>
        <w:lang w:val="zh-CN"/>
      </w:rPr>
      <w:t>临江环境能源有限公司询价采购文件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2ZTk4N2ZkNDhiMmQyZmI4NmU5MmI5ZThhNjhkZDEifQ=="/>
    <w:docVar w:name="KSO_WPS_MARK_KEY" w:val="b70172a4-7402-442d-bf0e-1ef5272a6869"/>
  </w:docVars>
  <w:rsids>
    <w:rsidRoot w:val="00000000"/>
    <w:rsid w:val="013D6280"/>
    <w:rsid w:val="015B39D3"/>
    <w:rsid w:val="01B97F5E"/>
    <w:rsid w:val="021D04ED"/>
    <w:rsid w:val="023E1286"/>
    <w:rsid w:val="03272182"/>
    <w:rsid w:val="046A1781"/>
    <w:rsid w:val="04E634F4"/>
    <w:rsid w:val="05150472"/>
    <w:rsid w:val="05171224"/>
    <w:rsid w:val="051B17AF"/>
    <w:rsid w:val="0805754C"/>
    <w:rsid w:val="08322A8C"/>
    <w:rsid w:val="08670640"/>
    <w:rsid w:val="08E37A2F"/>
    <w:rsid w:val="09545F70"/>
    <w:rsid w:val="09D74B85"/>
    <w:rsid w:val="09EC7123"/>
    <w:rsid w:val="09ED56C9"/>
    <w:rsid w:val="0A1D0FFF"/>
    <w:rsid w:val="0A7C1006"/>
    <w:rsid w:val="0AC2583E"/>
    <w:rsid w:val="0AD025A1"/>
    <w:rsid w:val="0AD6133C"/>
    <w:rsid w:val="0AE37986"/>
    <w:rsid w:val="0BD07B44"/>
    <w:rsid w:val="0C45186D"/>
    <w:rsid w:val="0C492847"/>
    <w:rsid w:val="0D3E007D"/>
    <w:rsid w:val="0EC0007B"/>
    <w:rsid w:val="0EFD76DC"/>
    <w:rsid w:val="0F095788"/>
    <w:rsid w:val="0F5E496A"/>
    <w:rsid w:val="0F81598B"/>
    <w:rsid w:val="10651B7B"/>
    <w:rsid w:val="10947BCD"/>
    <w:rsid w:val="10BE08E9"/>
    <w:rsid w:val="1157552B"/>
    <w:rsid w:val="13064D3F"/>
    <w:rsid w:val="1399374C"/>
    <w:rsid w:val="14521AA0"/>
    <w:rsid w:val="146C41CB"/>
    <w:rsid w:val="14DC33DE"/>
    <w:rsid w:val="14F26412"/>
    <w:rsid w:val="154F67B8"/>
    <w:rsid w:val="15BE749A"/>
    <w:rsid w:val="15E02F18"/>
    <w:rsid w:val="166F3635"/>
    <w:rsid w:val="185A544F"/>
    <w:rsid w:val="186F1E92"/>
    <w:rsid w:val="18890233"/>
    <w:rsid w:val="193F6D1B"/>
    <w:rsid w:val="194B3425"/>
    <w:rsid w:val="198567EB"/>
    <w:rsid w:val="198737C7"/>
    <w:rsid w:val="19DC6BDA"/>
    <w:rsid w:val="1AA56FDE"/>
    <w:rsid w:val="1B0961AA"/>
    <w:rsid w:val="1B7913A6"/>
    <w:rsid w:val="1C742A28"/>
    <w:rsid w:val="1CAA3340"/>
    <w:rsid w:val="1CD34128"/>
    <w:rsid w:val="1CDE6781"/>
    <w:rsid w:val="1D987ACC"/>
    <w:rsid w:val="1DEB283E"/>
    <w:rsid w:val="1EE4081B"/>
    <w:rsid w:val="1F457921"/>
    <w:rsid w:val="20375CE0"/>
    <w:rsid w:val="20A25CE5"/>
    <w:rsid w:val="21677697"/>
    <w:rsid w:val="21DD632A"/>
    <w:rsid w:val="22291D70"/>
    <w:rsid w:val="229536BA"/>
    <w:rsid w:val="22A244DC"/>
    <w:rsid w:val="2378337E"/>
    <w:rsid w:val="238253C8"/>
    <w:rsid w:val="23AE001C"/>
    <w:rsid w:val="251A0B90"/>
    <w:rsid w:val="25251AF7"/>
    <w:rsid w:val="253634F0"/>
    <w:rsid w:val="25C26B32"/>
    <w:rsid w:val="25C80317"/>
    <w:rsid w:val="264A4124"/>
    <w:rsid w:val="272E083D"/>
    <w:rsid w:val="27773C21"/>
    <w:rsid w:val="284A39BF"/>
    <w:rsid w:val="28A354BE"/>
    <w:rsid w:val="2930160C"/>
    <w:rsid w:val="298D0BC4"/>
    <w:rsid w:val="2A1060BE"/>
    <w:rsid w:val="2A6366FF"/>
    <w:rsid w:val="2A6807FA"/>
    <w:rsid w:val="2AA66A22"/>
    <w:rsid w:val="2B32649C"/>
    <w:rsid w:val="2B9B5E5B"/>
    <w:rsid w:val="2BDA5141"/>
    <w:rsid w:val="2C0C4FAB"/>
    <w:rsid w:val="2C270527"/>
    <w:rsid w:val="2C4141D8"/>
    <w:rsid w:val="2D2B1556"/>
    <w:rsid w:val="2DE53478"/>
    <w:rsid w:val="2F0D715C"/>
    <w:rsid w:val="2F1F33A8"/>
    <w:rsid w:val="2F5836E9"/>
    <w:rsid w:val="2F7610B9"/>
    <w:rsid w:val="2FDD7555"/>
    <w:rsid w:val="30123142"/>
    <w:rsid w:val="302169BE"/>
    <w:rsid w:val="304A7E50"/>
    <w:rsid w:val="309E59D7"/>
    <w:rsid w:val="314B6E80"/>
    <w:rsid w:val="31BF0628"/>
    <w:rsid w:val="32124D10"/>
    <w:rsid w:val="32843E96"/>
    <w:rsid w:val="32D33460"/>
    <w:rsid w:val="334A2BC7"/>
    <w:rsid w:val="3375141E"/>
    <w:rsid w:val="33BF13E3"/>
    <w:rsid w:val="346671FA"/>
    <w:rsid w:val="351F7AFD"/>
    <w:rsid w:val="352F03C1"/>
    <w:rsid w:val="36162BCB"/>
    <w:rsid w:val="363646DC"/>
    <w:rsid w:val="36412810"/>
    <w:rsid w:val="36BD312A"/>
    <w:rsid w:val="37514AF4"/>
    <w:rsid w:val="377C0298"/>
    <w:rsid w:val="37957EA8"/>
    <w:rsid w:val="37F61CA1"/>
    <w:rsid w:val="389B56ED"/>
    <w:rsid w:val="38B23531"/>
    <w:rsid w:val="39C31C6C"/>
    <w:rsid w:val="3A152A63"/>
    <w:rsid w:val="3A72038F"/>
    <w:rsid w:val="3AD15CE3"/>
    <w:rsid w:val="3B5B65F9"/>
    <w:rsid w:val="3C283344"/>
    <w:rsid w:val="3C3420E0"/>
    <w:rsid w:val="3C4536E3"/>
    <w:rsid w:val="3C485F9D"/>
    <w:rsid w:val="3C4E2A76"/>
    <w:rsid w:val="3C7C70D7"/>
    <w:rsid w:val="3CB84BBF"/>
    <w:rsid w:val="3D3879AE"/>
    <w:rsid w:val="3D76710E"/>
    <w:rsid w:val="3E0C6463"/>
    <w:rsid w:val="3E564C85"/>
    <w:rsid w:val="3EB7347B"/>
    <w:rsid w:val="3F4F566F"/>
    <w:rsid w:val="3F8142B1"/>
    <w:rsid w:val="403E57B7"/>
    <w:rsid w:val="40532D51"/>
    <w:rsid w:val="40533552"/>
    <w:rsid w:val="407A7771"/>
    <w:rsid w:val="40E46C8C"/>
    <w:rsid w:val="4179370E"/>
    <w:rsid w:val="41855CA4"/>
    <w:rsid w:val="41C44C22"/>
    <w:rsid w:val="41D016DB"/>
    <w:rsid w:val="42043E37"/>
    <w:rsid w:val="42112513"/>
    <w:rsid w:val="42CF3095"/>
    <w:rsid w:val="42E9077C"/>
    <w:rsid w:val="43496F4C"/>
    <w:rsid w:val="435518AD"/>
    <w:rsid w:val="437A2DA4"/>
    <w:rsid w:val="44873A1C"/>
    <w:rsid w:val="4491515E"/>
    <w:rsid w:val="46827D48"/>
    <w:rsid w:val="470471FE"/>
    <w:rsid w:val="472961BF"/>
    <w:rsid w:val="478852CD"/>
    <w:rsid w:val="487A0D8C"/>
    <w:rsid w:val="48A8090C"/>
    <w:rsid w:val="48F86FDA"/>
    <w:rsid w:val="49105C83"/>
    <w:rsid w:val="4992263D"/>
    <w:rsid w:val="499917D4"/>
    <w:rsid w:val="49A53D97"/>
    <w:rsid w:val="4A266449"/>
    <w:rsid w:val="4A3459A1"/>
    <w:rsid w:val="4AE27CAC"/>
    <w:rsid w:val="4B342E01"/>
    <w:rsid w:val="4B4220B2"/>
    <w:rsid w:val="4BAC48C9"/>
    <w:rsid w:val="4C486AF2"/>
    <w:rsid w:val="4E191EC4"/>
    <w:rsid w:val="4EA9254B"/>
    <w:rsid w:val="4EDC3AD1"/>
    <w:rsid w:val="4F251D5C"/>
    <w:rsid w:val="4FD65994"/>
    <w:rsid w:val="4FEB08B0"/>
    <w:rsid w:val="4FF56BCD"/>
    <w:rsid w:val="50772E11"/>
    <w:rsid w:val="50886E1D"/>
    <w:rsid w:val="510A59C9"/>
    <w:rsid w:val="511D1A56"/>
    <w:rsid w:val="513B5867"/>
    <w:rsid w:val="51454B8D"/>
    <w:rsid w:val="514563A8"/>
    <w:rsid w:val="516758D9"/>
    <w:rsid w:val="523875F5"/>
    <w:rsid w:val="52506204"/>
    <w:rsid w:val="52B35FD7"/>
    <w:rsid w:val="52F24896"/>
    <w:rsid w:val="533B163F"/>
    <w:rsid w:val="5342602A"/>
    <w:rsid w:val="53FA1DF3"/>
    <w:rsid w:val="54204352"/>
    <w:rsid w:val="54AB2D04"/>
    <w:rsid w:val="56F563A5"/>
    <w:rsid w:val="571F3A0C"/>
    <w:rsid w:val="576F550F"/>
    <w:rsid w:val="57F2034A"/>
    <w:rsid w:val="58235318"/>
    <w:rsid w:val="58354DBE"/>
    <w:rsid w:val="586E6522"/>
    <w:rsid w:val="58BE2D14"/>
    <w:rsid w:val="59121C77"/>
    <w:rsid w:val="5933475A"/>
    <w:rsid w:val="59726A7F"/>
    <w:rsid w:val="59DD570D"/>
    <w:rsid w:val="59DE0E09"/>
    <w:rsid w:val="59F44805"/>
    <w:rsid w:val="5A283DD0"/>
    <w:rsid w:val="5A2E5F69"/>
    <w:rsid w:val="5ACD76EE"/>
    <w:rsid w:val="5ADE6EC6"/>
    <w:rsid w:val="5B021A05"/>
    <w:rsid w:val="5B3D7F5F"/>
    <w:rsid w:val="5BB517EE"/>
    <w:rsid w:val="5BF51CF7"/>
    <w:rsid w:val="5CBF6C87"/>
    <w:rsid w:val="5CD216D6"/>
    <w:rsid w:val="5EFD2476"/>
    <w:rsid w:val="5F0279C4"/>
    <w:rsid w:val="5F944466"/>
    <w:rsid w:val="60D93BC0"/>
    <w:rsid w:val="6139287F"/>
    <w:rsid w:val="61F56B7E"/>
    <w:rsid w:val="62121B84"/>
    <w:rsid w:val="63CF15A0"/>
    <w:rsid w:val="642519EA"/>
    <w:rsid w:val="64410F8F"/>
    <w:rsid w:val="64CD2ABF"/>
    <w:rsid w:val="657B7ADB"/>
    <w:rsid w:val="660E4A3F"/>
    <w:rsid w:val="66ED6F10"/>
    <w:rsid w:val="673E5F91"/>
    <w:rsid w:val="679754A0"/>
    <w:rsid w:val="67D649B5"/>
    <w:rsid w:val="689618A9"/>
    <w:rsid w:val="68C66552"/>
    <w:rsid w:val="69345B52"/>
    <w:rsid w:val="6A4E3ABD"/>
    <w:rsid w:val="6A703475"/>
    <w:rsid w:val="6A876FCF"/>
    <w:rsid w:val="6A9D6924"/>
    <w:rsid w:val="6ABD4230"/>
    <w:rsid w:val="6AE63D7E"/>
    <w:rsid w:val="6B462C2B"/>
    <w:rsid w:val="6B665177"/>
    <w:rsid w:val="6BBD6727"/>
    <w:rsid w:val="6BD746DF"/>
    <w:rsid w:val="6BDC6E7B"/>
    <w:rsid w:val="6C1F3963"/>
    <w:rsid w:val="6CEB080D"/>
    <w:rsid w:val="6D893D5F"/>
    <w:rsid w:val="6E4740B9"/>
    <w:rsid w:val="6EAC75B8"/>
    <w:rsid w:val="6F502166"/>
    <w:rsid w:val="700D088C"/>
    <w:rsid w:val="700E4F44"/>
    <w:rsid w:val="70173239"/>
    <w:rsid w:val="70FA674D"/>
    <w:rsid w:val="70FC24C5"/>
    <w:rsid w:val="718F38E0"/>
    <w:rsid w:val="71A36DE5"/>
    <w:rsid w:val="721A5B23"/>
    <w:rsid w:val="725B321B"/>
    <w:rsid w:val="72B931C1"/>
    <w:rsid w:val="738D03F5"/>
    <w:rsid w:val="7420296E"/>
    <w:rsid w:val="7431692A"/>
    <w:rsid w:val="74435A84"/>
    <w:rsid w:val="74541CB8"/>
    <w:rsid w:val="74C85898"/>
    <w:rsid w:val="74EB001F"/>
    <w:rsid w:val="750B1B45"/>
    <w:rsid w:val="757B6D83"/>
    <w:rsid w:val="75F530FB"/>
    <w:rsid w:val="767E5B01"/>
    <w:rsid w:val="779944AF"/>
    <w:rsid w:val="78160310"/>
    <w:rsid w:val="785A54C0"/>
    <w:rsid w:val="787D0CBD"/>
    <w:rsid w:val="78D32916"/>
    <w:rsid w:val="78FD6DDA"/>
    <w:rsid w:val="79AC68AE"/>
    <w:rsid w:val="79DF4732"/>
    <w:rsid w:val="79EB254B"/>
    <w:rsid w:val="7AA6650D"/>
    <w:rsid w:val="7AF4716D"/>
    <w:rsid w:val="7B2031F9"/>
    <w:rsid w:val="7B4B27DA"/>
    <w:rsid w:val="7B7B048A"/>
    <w:rsid w:val="7BA82ABD"/>
    <w:rsid w:val="7BEC3ECA"/>
    <w:rsid w:val="7C662D96"/>
    <w:rsid w:val="7CFD5C38"/>
    <w:rsid w:val="7D797C2B"/>
    <w:rsid w:val="7D810EAC"/>
    <w:rsid w:val="7D955BFE"/>
    <w:rsid w:val="7DAC6A56"/>
    <w:rsid w:val="7E0230E5"/>
    <w:rsid w:val="7E1A3F8B"/>
    <w:rsid w:val="7E600661"/>
    <w:rsid w:val="7E7C367E"/>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6">
    <w:name w:val="Table Grid"/>
    <w:basedOn w:val="15"/>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8">
    <w:name w:val="Emphasis"/>
    <w:basedOn w:val="17"/>
    <w:qFormat/>
    <w:uiPriority w:val="0"/>
    <w:rPr>
      <w:i/>
    </w:r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样式 标题 1 + 四号 加粗"/>
    <w:basedOn w:val="2"/>
    <w:qFormat/>
    <w:uiPriority w:val="0"/>
  </w:style>
  <w:style w:type="paragraph" w:customStyle="1" w:styleId="32">
    <w:name w:val="_Style 3"/>
    <w:basedOn w:val="1"/>
    <w:qFormat/>
    <w:uiPriority w:val="0"/>
    <w:pPr>
      <w:adjustRightInd/>
      <w:ind w:firstLine="420" w:firstLineChars="200"/>
    </w:pPr>
    <w:rPr>
      <w:rFonts w:eastAsia="仿宋_GB2312"/>
      <w:sz w:val="28"/>
    </w:rPr>
  </w:style>
  <w:style w:type="character" w:customStyle="1" w:styleId="33">
    <w:name w:val="font21"/>
    <w:basedOn w:val="17"/>
    <w:qFormat/>
    <w:uiPriority w:val="0"/>
    <w:rPr>
      <w:rFonts w:hint="eastAsia" w:ascii="宋体" w:hAnsi="宋体" w:eastAsia="宋体" w:cs="宋体"/>
      <w:color w:val="000000"/>
      <w:sz w:val="22"/>
      <w:szCs w:val="22"/>
      <w:u w:val="none"/>
    </w:rPr>
  </w:style>
  <w:style w:type="character" w:customStyle="1" w:styleId="34">
    <w:name w:val="font3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62</Pages>
  <Words>2539</Words>
  <Characters>2830</Characters>
  <Lines>0</Lines>
  <Paragraphs>0</Paragraphs>
  <TotalTime>0</TotalTime>
  <ScaleCrop>false</ScaleCrop>
  <LinksUpToDate>false</LinksUpToDate>
  <CharactersWithSpaces>2925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43536</cp:lastModifiedBy>
  <dcterms:modified xsi:type="dcterms:W3CDTF">2024-11-29T05:12:19Z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4B75F69CC4954486A36BAF2D2571C673</vt:lpwstr>
  </property>
</Properties>
</file>