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801A5A">
      <w:pPr>
        <w:pStyle w:val="8"/>
        <w:jc w:val="center"/>
        <w:rPr>
          <w:rFonts w:hint="eastAsia" w:cs="宋体" w:asciiTheme="minorEastAsia" w:hAnsiTheme="minorEastAsia"/>
          <w:color w:val="auto"/>
          <w:sz w:val="48"/>
          <w:szCs w:val="48"/>
          <w:u w:val="single"/>
        </w:rPr>
      </w:pPr>
    </w:p>
    <w:p w14:paraId="72838C0C">
      <w:pPr>
        <w:pStyle w:val="8"/>
        <w:jc w:val="center"/>
        <w:rPr>
          <w:rFonts w:hint="eastAsia" w:cs="宋体" w:asciiTheme="minorEastAsia" w:hAnsiTheme="minorEastAsia"/>
          <w:color w:val="auto"/>
          <w:sz w:val="48"/>
          <w:szCs w:val="48"/>
          <w:u w:val="single"/>
        </w:rPr>
      </w:pPr>
    </w:p>
    <w:p w14:paraId="785B76ED">
      <w:pPr>
        <w:pStyle w:val="8"/>
        <w:jc w:val="center"/>
        <w:rPr>
          <w:rFonts w:hint="eastAsia" w:cs="宋体" w:asciiTheme="minorEastAsia" w:hAnsiTheme="minorEastAsia"/>
          <w:color w:val="auto"/>
          <w:sz w:val="48"/>
          <w:szCs w:val="48"/>
          <w:u w:val="single"/>
        </w:rPr>
      </w:pPr>
    </w:p>
    <w:p w14:paraId="0F29BF63">
      <w:pPr>
        <w:pStyle w:val="8"/>
        <w:jc w:val="center"/>
        <w:rPr>
          <w:rFonts w:hint="eastAsia" w:cs="宋体" w:asciiTheme="minorEastAsia" w:hAnsiTheme="minorEastAsia"/>
          <w:color w:val="auto"/>
          <w:sz w:val="48"/>
          <w:szCs w:val="48"/>
          <w:u w:val="single"/>
        </w:rPr>
      </w:pPr>
    </w:p>
    <w:p w14:paraId="7C907DE7">
      <w:pPr>
        <w:pStyle w:val="8"/>
        <w:jc w:val="center"/>
        <w:rPr>
          <w:rFonts w:hint="eastAsia" w:cs="宋体" w:asciiTheme="minorEastAsia" w:hAnsiTheme="minorEastAsia"/>
          <w:color w:val="auto"/>
          <w:sz w:val="48"/>
          <w:szCs w:val="48"/>
          <w:u w:val="single"/>
        </w:rPr>
      </w:pPr>
    </w:p>
    <w:p w14:paraId="0EDF78F0">
      <w:pPr>
        <w:pStyle w:val="8"/>
        <w:jc w:val="center"/>
        <w:rPr>
          <w:rFonts w:hint="eastAsia" w:eastAsiaTheme="minorEastAsia"/>
          <w:color w:val="auto"/>
          <w:lang w:eastAsia="zh-CN"/>
        </w:rPr>
      </w:pPr>
      <w:r>
        <w:rPr>
          <w:rFonts w:hint="eastAsia" w:cs="宋体" w:asciiTheme="minorEastAsia" w:hAnsiTheme="minorEastAsia"/>
          <w:color w:val="auto"/>
          <w:sz w:val="48"/>
          <w:szCs w:val="48"/>
          <w:u w:val="single"/>
          <w:lang w:eastAsia="zh-CN"/>
        </w:rPr>
        <w:t>2024年临江公司医疗废物高温蒸汽消毒处理效果评价项目</w:t>
      </w:r>
    </w:p>
    <w:p w14:paraId="4A9ED0E3">
      <w:pPr>
        <w:adjustRightInd w:val="0"/>
        <w:snapToGrid w:val="0"/>
        <w:spacing w:line="360" w:lineRule="auto"/>
        <w:jc w:val="center"/>
        <w:rPr>
          <w:rFonts w:hint="eastAsia" w:cs="宋体" w:asciiTheme="minorEastAsia" w:hAnsiTheme="minorEastAsia"/>
          <w:color w:val="auto"/>
          <w:sz w:val="48"/>
          <w:szCs w:val="48"/>
        </w:rPr>
      </w:pPr>
    </w:p>
    <w:p w14:paraId="56106B60">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14:paraId="710180A9">
      <w:pPr>
        <w:adjustRightInd w:val="0"/>
        <w:snapToGrid w:val="0"/>
        <w:spacing w:line="360" w:lineRule="auto"/>
        <w:jc w:val="center"/>
        <w:rPr>
          <w:rFonts w:hint="eastAsia" w:cs="宋体" w:asciiTheme="minorEastAsia" w:hAnsiTheme="minorEastAsia" w:eastAsiaTheme="minorEastAsia"/>
          <w:color w:val="auto"/>
          <w:sz w:val="30"/>
          <w:szCs w:val="30"/>
          <w:highlight w:val="none"/>
          <w:lang w:val="en-US"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val="en-US" w:eastAsia="zh-CN"/>
        </w:rPr>
        <w:t>202412002</w:t>
      </w:r>
    </w:p>
    <w:p w14:paraId="70BA8AF2">
      <w:pPr>
        <w:spacing w:line="360" w:lineRule="auto"/>
        <w:jc w:val="center"/>
        <w:rPr>
          <w:rFonts w:cs="仿宋" w:asciiTheme="minorEastAsia" w:hAnsiTheme="minorEastAsia"/>
          <w:b/>
          <w:bCs/>
          <w:color w:val="auto"/>
          <w:sz w:val="72"/>
          <w:szCs w:val="72"/>
        </w:rPr>
      </w:pPr>
    </w:p>
    <w:p w14:paraId="2C9E8A15">
      <w:pPr>
        <w:pStyle w:val="6"/>
        <w:rPr>
          <w:rFonts w:asciiTheme="minorEastAsia" w:hAnsiTheme="minorEastAsia"/>
          <w:color w:val="auto"/>
        </w:rPr>
      </w:pPr>
    </w:p>
    <w:p w14:paraId="465B94CA">
      <w:pPr>
        <w:spacing w:line="360" w:lineRule="auto"/>
        <w:jc w:val="center"/>
        <w:rPr>
          <w:rFonts w:cs="仿宋" w:asciiTheme="minorEastAsia" w:hAnsiTheme="minorEastAsia"/>
          <w:b/>
          <w:bCs/>
          <w:color w:val="auto"/>
          <w:sz w:val="72"/>
          <w:szCs w:val="72"/>
        </w:rPr>
      </w:pPr>
    </w:p>
    <w:p w14:paraId="191447D4">
      <w:pPr>
        <w:pStyle w:val="8"/>
        <w:rPr>
          <w:color w:val="auto"/>
        </w:rPr>
      </w:pPr>
    </w:p>
    <w:p w14:paraId="487A828B">
      <w:pPr>
        <w:rPr>
          <w:color w:val="auto"/>
        </w:rPr>
      </w:pPr>
    </w:p>
    <w:p w14:paraId="27D80545">
      <w:pPr>
        <w:pStyle w:val="8"/>
        <w:rPr>
          <w:color w:val="auto"/>
        </w:rPr>
      </w:pPr>
    </w:p>
    <w:p w14:paraId="0B061673">
      <w:pPr>
        <w:rPr>
          <w:color w:val="auto"/>
        </w:rPr>
      </w:pPr>
    </w:p>
    <w:p w14:paraId="5CBE16F1">
      <w:pPr>
        <w:spacing w:line="360" w:lineRule="auto"/>
        <w:rPr>
          <w:rFonts w:cs="仿宋" w:asciiTheme="minorEastAsia" w:hAnsiTheme="minorEastAsia"/>
          <w:color w:val="auto"/>
          <w:sz w:val="24"/>
        </w:rPr>
      </w:pPr>
    </w:p>
    <w:p w14:paraId="77939510">
      <w:pPr>
        <w:pStyle w:val="8"/>
        <w:rPr>
          <w:rFonts w:cs="仿宋" w:asciiTheme="minorEastAsia" w:hAnsiTheme="minorEastAsia"/>
          <w:color w:val="auto"/>
          <w:sz w:val="24"/>
          <w:szCs w:val="24"/>
        </w:rPr>
      </w:pPr>
    </w:p>
    <w:p w14:paraId="454A94AC">
      <w:pPr>
        <w:pStyle w:val="8"/>
        <w:jc w:val="center"/>
        <w:rPr>
          <w:rFonts w:cs="仿宋" w:asciiTheme="minorEastAsia" w:hAnsiTheme="minorEastAsia"/>
          <w:color w:val="auto"/>
          <w:sz w:val="24"/>
          <w:szCs w:val="24"/>
        </w:rPr>
      </w:pPr>
    </w:p>
    <w:p w14:paraId="1F6421E1">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14:paraId="55BD7B91">
      <w:pPr>
        <w:spacing w:line="360" w:lineRule="auto"/>
        <w:jc w:val="center"/>
        <w:rPr>
          <w:rFonts w:cs="仿宋" w:asciiTheme="minorEastAsia" w:hAnsiTheme="minorEastAsia"/>
          <w:b/>
          <w:color w:val="auto"/>
          <w:sz w:val="24"/>
          <w:highlight w:val="none"/>
        </w:rPr>
      </w:pPr>
      <w:r>
        <w:rPr>
          <w:rFonts w:hint="default" w:cs="仿宋" w:asciiTheme="minorEastAsia" w:hAnsiTheme="minorEastAsia"/>
          <w:color w:val="auto"/>
          <w:sz w:val="32"/>
          <w:szCs w:val="32"/>
          <w:highlight w:val="none"/>
          <w:lang w:val="en-US"/>
        </w:rPr>
        <w:t>202</w:t>
      </w:r>
      <w:r>
        <w:rPr>
          <w:rFonts w:hint="eastAsia" w:cs="仿宋" w:asciiTheme="minorEastAsia" w:hAnsiTheme="minorEastAsia"/>
          <w:color w:val="auto"/>
          <w:sz w:val="32"/>
          <w:szCs w:val="32"/>
          <w:highlight w:val="none"/>
          <w:lang w:val="en-US" w:eastAsia="zh-CN"/>
        </w:rPr>
        <w:t>4</w:t>
      </w:r>
      <w:r>
        <w:rPr>
          <w:rFonts w:hint="eastAsia" w:cs="仿宋" w:asciiTheme="minorEastAsia" w:hAnsiTheme="minorEastAsia"/>
          <w:color w:val="auto"/>
          <w:sz w:val="32"/>
          <w:szCs w:val="32"/>
          <w:highlight w:val="none"/>
        </w:rPr>
        <w:t>年</w:t>
      </w:r>
      <w:r>
        <w:rPr>
          <w:rFonts w:hint="eastAsia" w:cs="仿宋" w:asciiTheme="minorEastAsia" w:hAnsiTheme="minorEastAsia"/>
          <w:color w:val="auto"/>
          <w:sz w:val="32"/>
          <w:szCs w:val="32"/>
          <w:highlight w:val="none"/>
          <w:lang w:val="en-US" w:eastAsia="zh-CN"/>
        </w:rPr>
        <w:t>12</w:t>
      </w:r>
      <w:r>
        <w:rPr>
          <w:rFonts w:hint="eastAsia" w:cs="仿宋" w:asciiTheme="minorEastAsia" w:hAnsiTheme="minorEastAsia"/>
          <w:color w:val="auto"/>
          <w:sz w:val="32"/>
          <w:szCs w:val="32"/>
          <w:highlight w:val="none"/>
        </w:rPr>
        <w:t>月</w:t>
      </w:r>
      <w:r>
        <w:rPr>
          <w:rFonts w:hint="eastAsia" w:cs="仿宋" w:asciiTheme="minorEastAsia" w:hAnsiTheme="minorEastAsia"/>
          <w:color w:val="auto"/>
          <w:sz w:val="32"/>
          <w:szCs w:val="32"/>
          <w:highlight w:val="none"/>
          <w:lang w:val="en-US" w:eastAsia="zh-CN"/>
        </w:rPr>
        <w:t>2</w:t>
      </w:r>
      <w:r>
        <w:rPr>
          <w:rFonts w:hint="eastAsia" w:cs="仿宋" w:asciiTheme="minorEastAsia" w:hAnsiTheme="minorEastAsia"/>
          <w:color w:val="auto"/>
          <w:sz w:val="32"/>
          <w:szCs w:val="32"/>
          <w:highlight w:val="none"/>
        </w:rPr>
        <w:t>日</w:t>
      </w:r>
    </w:p>
    <w:p w14:paraId="5E0DBA93">
      <w:pPr>
        <w:spacing w:line="360" w:lineRule="auto"/>
        <w:ind w:firstLine="602" w:firstLineChars="200"/>
        <w:jc w:val="center"/>
        <w:rPr>
          <w:rFonts w:cs="仿宋" w:asciiTheme="minorEastAsia" w:hAnsiTheme="minorEastAsia"/>
          <w:b/>
          <w:color w:val="auto"/>
          <w:sz w:val="30"/>
          <w:szCs w:val="30"/>
        </w:rPr>
      </w:pPr>
    </w:p>
    <w:p w14:paraId="24CB60F5">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14:paraId="2FDB94D1">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14:paraId="2D58239F">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14:paraId="409ABACA">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14:paraId="239F8C84">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14:paraId="11240794">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14:paraId="0257F476">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14:paraId="6919CE98">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14:paraId="7C54E45B">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14:paraId="26BED0F5">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35393790"/>
      <w:bookmarkStart w:id="2" w:name="_Toc28359002"/>
      <w:bookmarkStart w:id="3" w:name="_Toc28359079"/>
      <w:bookmarkStart w:id="4" w:name="_Toc35393621"/>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14:paraId="02A404D9">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 xml:space="preserve"> 2024年临江公司医疗废物高温蒸汽消毒处理效果评价项目</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14:paraId="339E780D">
      <w:pPr>
        <w:pStyle w:val="3"/>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14:paraId="23360B3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b/>
          <w:bCs/>
          <w:color w:val="auto"/>
          <w:sz w:val="24"/>
          <w:highlight w:val="none"/>
        </w:rPr>
        <w:t>：</w:t>
      </w:r>
      <w:r>
        <w:rPr>
          <w:rFonts w:hint="eastAsia" w:cs="仿宋" w:asciiTheme="minorEastAsia" w:hAnsiTheme="minorEastAsia"/>
          <w:color w:val="auto"/>
          <w:sz w:val="24"/>
          <w:highlight w:val="none"/>
          <w:u w:val="single"/>
          <w:lang w:val="en-US" w:eastAsia="zh-CN"/>
        </w:rPr>
        <w:t>202412002</w:t>
      </w:r>
    </w:p>
    <w:p w14:paraId="2A424F5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2024年临江公司医疗废物高温蒸汽消毒处理效果评价项目</w:t>
      </w:r>
    </w:p>
    <w:p w14:paraId="14E78AC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14:paraId="52CF848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b/>
          <w:bCs/>
          <w:color w:val="auto"/>
          <w:sz w:val="24"/>
          <w:lang w:val="en-US" w:eastAsia="zh-CN"/>
        </w:rPr>
        <w:t>4.</w:t>
      </w:r>
      <w:r>
        <w:rPr>
          <w:rFonts w:hint="eastAsia" w:cs="仿宋" w:asciiTheme="minorEastAsia" w:hAnsiTheme="minorEastAsia"/>
          <w:b/>
          <w:bCs/>
          <w:color w:val="auto"/>
          <w:sz w:val="24"/>
          <w:highlight w:val="none"/>
        </w:rPr>
        <w:t>最高限价：</w:t>
      </w:r>
      <w:r>
        <w:rPr>
          <w:rFonts w:hint="eastAsia" w:cs="仿宋" w:asciiTheme="minorEastAsia" w:hAnsiTheme="minorEastAsia"/>
          <w:color w:val="auto"/>
          <w:sz w:val="24"/>
          <w:highlight w:val="none"/>
          <w:u w:val="single"/>
          <w:lang w:val="en-US" w:eastAsia="zh-CN"/>
        </w:rPr>
        <w:t>14.88万元</w:t>
      </w:r>
    </w:p>
    <w:p w14:paraId="1C41A1C3">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14:paraId="51582843">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bCs/>
          <w:color w:val="auto"/>
          <w:sz w:val="24"/>
          <w:highlight w:val="none"/>
          <w:lang w:val="en-US" w:eastAsia="zh-CN"/>
        </w:rPr>
      </w:pPr>
      <w:r>
        <w:rPr>
          <w:rFonts w:hint="eastAsia" w:hAnsi="宋体" w:cs="宋体"/>
          <w:bCs/>
          <w:color w:val="auto"/>
          <w:sz w:val="24"/>
          <w:highlight w:val="none"/>
        </w:rPr>
        <w:t xml:space="preserve"> </w:t>
      </w:r>
      <w:r>
        <w:rPr>
          <w:rFonts w:hint="eastAsia" w:hAnsi="宋体" w:cs="宋体"/>
          <w:bCs/>
          <w:color w:val="auto"/>
          <w:sz w:val="24"/>
          <w:highlight w:val="none"/>
          <w:lang w:val="en-US" w:eastAsia="zh-CN"/>
        </w:rPr>
        <w:t>根据《医疗废物高温蒸汽消毒集中处理工程技术规范》HJ276-2021要求，临江公司需委托有资质的单位对高温蒸汽设备消毒效果进行检测，并出具CMA检测报告。具体要求以询价通知书第三部分采购需求为准。</w:t>
      </w:r>
    </w:p>
    <w:p w14:paraId="652F95C1">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合同履行期限：</w:t>
      </w:r>
      <w:r>
        <w:rPr>
          <w:rFonts w:hint="eastAsia" w:hAnsi="宋体" w:cs="宋体"/>
          <w:bCs/>
          <w:color w:val="auto"/>
          <w:sz w:val="24"/>
          <w:highlight w:val="none"/>
          <w:u w:val="single"/>
          <w:lang w:val="en-US" w:eastAsia="zh-CN"/>
        </w:rPr>
        <w:t>自合同签订起1年</w:t>
      </w:r>
      <w:r>
        <w:rPr>
          <w:rFonts w:hint="eastAsia" w:hAnsi="宋体" w:cs="宋体"/>
          <w:bCs/>
          <w:color w:val="auto"/>
          <w:sz w:val="24"/>
          <w:highlight w:val="none"/>
          <w:lang w:val="en-US" w:eastAsia="zh-CN"/>
        </w:rPr>
        <w:t>。</w:t>
      </w:r>
    </w:p>
    <w:p w14:paraId="48AE22D2">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本项目接受联合体投标：</w:t>
      </w:r>
      <w:sdt>
        <w:sdtPr>
          <w:rPr>
            <w:rFonts w:hAnsi="宋体" w:cs="宋体"/>
            <w:color w:val="auto"/>
            <w:kern w:val="0"/>
            <w:sz w:val="24"/>
          </w:rPr>
          <w:id w:val="-441836950"/>
        </w:sdtPr>
        <w:sdtEndPr>
          <w:rPr>
            <w:rFonts w:hAnsi="宋体" w:cs="宋体"/>
            <w:color w:val="auto"/>
            <w:kern w:val="0"/>
            <w:sz w:val="24"/>
          </w:rPr>
        </w:sdtEndPr>
        <w:sdtContent>
          <w:r>
            <w:rPr>
              <w:rFonts w:hAnsi="宋体" w:cs="宋体"/>
              <w:color w:val="auto"/>
              <w:kern w:val="0"/>
              <w:sz w:val="24"/>
            </w:rPr>
            <w:sym w:font="Wingdings" w:char="00A8"/>
          </w:r>
        </w:sdtContent>
      </w:sdt>
      <w:r>
        <w:rPr>
          <w:rFonts w:hint="eastAsia" w:hAnsi="宋体" w:cs="宋体"/>
          <w:b/>
          <w:color w:val="auto"/>
          <w:sz w:val="24"/>
        </w:rPr>
        <w:t>是；</w:t>
      </w:r>
      <w:sdt>
        <w:sdtPr>
          <w:rPr>
            <w:rFonts w:hAnsi="宋体" w:cs="宋体"/>
            <w:color w:val="auto"/>
            <w:kern w:val="0"/>
            <w:sz w:val="24"/>
          </w:rPr>
          <w:id w:val="-1591624199"/>
        </w:sdtPr>
        <w:sdtEndPr>
          <w:rPr>
            <w:rFonts w:hAnsi="宋体" w:cs="宋体"/>
            <w:color w:val="auto"/>
            <w:kern w:val="0"/>
            <w:sz w:val="24"/>
          </w:rPr>
        </w:sdtEndPr>
        <w:sdtContent>
          <w:sdt>
            <w:sdtPr>
              <w:rPr>
                <w:rFonts w:hAnsi="宋体" w:cs="宋体"/>
                <w:color w:val="auto"/>
                <w:kern w:val="0"/>
                <w:sz w:val="24"/>
              </w:rPr>
              <w:id w:val="147469921"/>
            </w:sdtPr>
            <w:sdtEndPr>
              <w:rPr>
                <w:rFonts w:hAnsi="宋体" w:cs="宋体"/>
                <w:color w:val="auto"/>
                <w:kern w:val="0"/>
                <w:sz w:val="24"/>
              </w:rPr>
            </w:sdtEndPr>
            <w:sdtContent>
              <w:r>
                <w:rPr>
                  <w:rFonts w:hAnsi="宋体" w:cs="宋体"/>
                  <w:color w:val="auto"/>
                  <w:kern w:val="0"/>
                  <w:sz w:val="24"/>
                </w:rPr>
                <w:sym w:font="Wingdings" w:char="00FE"/>
              </w:r>
            </w:sdtContent>
          </w:sdt>
        </w:sdtContent>
      </w:sdt>
      <w:r>
        <w:rPr>
          <w:rFonts w:hint="eastAsia" w:hAnsi="宋体" w:cs="宋体"/>
          <w:b/>
          <w:color w:val="auto"/>
          <w:sz w:val="24"/>
        </w:rPr>
        <w:t>否</w:t>
      </w:r>
      <w:r>
        <w:rPr>
          <w:rFonts w:hint="eastAsia" w:hAnsi="宋体" w:cs="宋体"/>
          <w:color w:val="auto"/>
          <w:kern w:val="0"/>
          <w:sz w:val="24"/>
        </w:rPr>
        <w:t>。</w:t>
      </w:r>
    </w:p>
    <w:p w14:paraId="6CE736C9">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28359080"/>
      <w:bookmarkStart w:id="7" w:name="_Toc28359003"/>
      <w:bookmarkStart w:id="8" w:name="_Toc35393791"/>
      <w:bookmarkStart w:id="9" w:name="_Toc35393622"/>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28359081"/>
      <w:bookmarkStart w:id="11" w:name="_Toc28359004"/>
      <w:bookmarkStart w:id="12" w:name="_Toc35393623"/>
      <w:bookmarkStart w:id="13" w:name="_Toc35393792"/>
    </w:p>
    <w:p w14:paraId="78E90CB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1.供应商必须是在中华人民共和国境内注册，具有独立法人资格和独立承担民事责任的能力，有能力提供相关</w:t>
      </w:r>
      <w:r>
        <w:rPr>
          <w:rFonts w:hint="eastAsia" w:cs="仿宋" w:asciiTheme="minorEastAsia" w:hAnsiTheme="minorEastAsia"/>
          <w:bCs/>
          <w:color w:val="auto"/>
          <w:sz w:val="24"/>
          <w:lang w:val="en-US" w:eastAsia="zh-CN"/>
        </w:rPr>
        <w:t>服务</w:t>
      </w:r>
      <w:r>
        <w:rPr>
          <w:rFonts w:hint="eastAsia" w:cs="仿宋" w:asciiTheme="minorEastAsia" w:hAnsiTheme="minorEastAsia"/>
          <w:bCs/>
          <w:color w:val="auto"/>
          <w:sz w:val="24"/>
        </w:rPr>
        <w:t>。</w:t>
      </w:r>
    </w:p>
    <w:p w14:paraId="2BF2D8D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14:paraId="328E3C79">
      <w:pPr>
        <w:spacing w:line="360" w:lineRule="auto"/>
        <w:ind w:firstLine="480" w:firstLineChars="200"/>
        <w:rPr>
          <w:rFonts w:hint="default" w:cs="仿宋" w:asciiTheme="minorEastAsia" w:hAnsiTheme="minorEastAsia" w:eastAsiaTheme="minorEastAsia"/>
          <w:bCs/>
          <w:sz w:val="24"/>
          <w:highlight w:val="none"/>
          <w:u w:val="single"/>
          <w:lang w:val="en-US" w:eastAsia="zh-CN"/>
        </w:rPr>
      </w:pPr>
      <w:r>
        <w:rPr>
          <w:rFonts w:hint="eastAsia" w:cs="仿宋" w:asciiTheme="minorEastAsia" w:hAnsiTheme="minorEastAsia"/>
          <w:bCs/>
          <w:sz w:val="24"/>
          <w:highlight w:val="none"/>
        </w:rPr>
        <w:t>3.业绩要求：</w:t>
      </w:r>
      <w:r>
        <w:rPr>
          <w:rFonts w:hint="eastAsia" w:cs="仿宋" w:asciiTheme="minorEastAsia" w:hAnsiTheme="minorEastAsia"/>
          <w:bCs/>
          <w:sz w:val="24"/>
          <w:highlight w:val="none"/>
          <w:u w:val="single"/>
          <w:lang w:val="en-US" w:eastAsia="zh-CN"/>
        </w:rPr>
        <w:t>/</w:t>
      </w:r>
    </w:p>
    <w:p w14:paraId="27A10BF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lang w:val="en-US" w:eastAsia="zh-CN"/>
        </w:rPr>
      </w:pPr>
      <w:r>
        <w:rPr>
          <w:rFonts w:hint="eastAsia" w:cs="仿宋" w:asciiTheme="minorEastAsia" w:hAnsiTheme="minorEastAsia"/>
          <w:bCs/>
          <w:color w:val="auto"/>
          <w:sz w:val="24"/>
          <w:highlight w:val="none"/>
          <w:lang w:val="en-US" w:eastAsia="zh-CN"/>
        </w:rPr>
        <w:t>4.供应商须具有独立法人资格且具备质监部门颁发的在有效期内的检验检测机构资质认定证书（CMA）（提供营业执照副本及资质证书复印件（加盖公章））</w:t>
      </w:r>
    </w:p>
    <w:p w14:paraId="60FDBA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lang w:val="en-US" w:eastAsia="zh-CN"/>
        </w:rPr>
        <w:t>5</w:t>
      </w:r>
      <w:r>
        <w:rPr>
          <w:rFonts w:hint="eastAsia" w:cs="仿宋" w:asciiTheme="minorEastAsia" w:hAnsiTheme="minorEastAsia"/>
          <w:bCs/>
          <w:color w:val="auto"/>
          <w:sz w:val="24"/>
        </w:rPr>
        <w:t>.供应商不得</w:t>
      </w:r>
      <w:r>
        <w:rPr>
          <w:rFonts w:hint="eastAsia" w:cs="仿宋" w:asciiTheme="minorEastAsia" w:hAnsiTheme="minorEastAsia"/>
          <w:bCs/>
          <w:color w:val="auto"/>
          <w:sz w:val="24"/>
          <w:lang w:val="en-US" w:eastAsia="zh-CN"/>
        </w:rPr>
        <w:t>在</w:t>
      </w:r>
      <w:r>
        <w:rPr>
          <w:rFonts w:hint="eastAsia" w:cs="仿宋" w:asciiTheme="minorEastAsia" w:hAnsiTheme="minorEastAsia"/>
          <w:bCs/>
          <w:color w:val="auto"/>
          <w:sz w:val="24"/>
          <w:lang w:eastAsia="zh-CN"/>
        </w:rPr>
        <w:t>杭州市环境集团有限公司</w:t>
      </w:r>
      <w:r>
        <w:rPr>
          <w:rFonts w:hint="eastAsia" w:cs="仿宋" w:asciiTheme="minorEastAsia" w:hAnsiTheme="minorEastAsia"/>
          <w:bCs/>
          <w:color w:val="auto"/>
          <w:sz w:val="24"/>
        </w:rPr>
        <w:t>不合格供应商或者在黑名单之内。</w:t>
      </w:r>
    </w:p>
    <w:p w14:paraId="7C07A3C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lang w:val="en-US" w:eastAsia="zh-CN"/>
        </w:rPr>
        <w:t>6</w:t>
      </w:r>
      <w:r>
        <w:rPr>
          <w:rFonts w:hint="eastAsia" w:cs="仿宋" w:asciiTheme="minorEastAsia" w:hAnsiTheme="minorEastAsia"/>
          <w:bCs/>
          <w:color w:val="auto"/>
          <w:sz w:val="24"/>
        </w:rPr>
        <w:t xml:space="preserve">.供应商负责人为同一人或者存在控股、管理关系的不同单位，不得同时参加本项目。  </w:t>
      </w:r>
    </w:p>
    <w:p w14:paraId="35F97C2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lang w:val="en-US" w:eastAsia="zh-CN"/>
        </w:rPr>
        <w:t>7</w:t>
      </w:r>
      <w:r>
        <w:rPr>
          <w:rFonts w:hint="eastAsia" w:cs="仿宋" w:asciiTheme="minorEastAsia" w:hAnsiTheme="minorEastAsia"/>
          <w:bCs/>
          <w:color w:val="auto"/>
          <w:sz w:val="24"/>
        </w:rPr>
        <w:t>.供应商须提供其股东信息及出资比例信息。</w:t>
      </w:r>
    </w:p>
    <w:p w14:paraId="3797FAC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u w:val="single"/>
          <w:lang w:val="en-US" w:eastAsia="zh-CN"/>
        </w:rPr>
      </w:pPr>
      <w:r>
        <w:rPr>
          <w:rFonts w:hint="eastAsia" w:cs="仿宋" w:asciiTheme="minorEastAsia" w:hAnsiTheme="minorEastAsia"/>
          <w:bCs/>
          <w:color w:val="auto"/>
          <w:sz w:val="24"/>
          <w:lang w:val="en-US" w:eastAsia="zh-CN"/>
        </w:rPr>
        <w:t>8</w:t>
      </w:r>
      <w:r>
        <w:rPr>
          <w:rFonts w:hint="default" w:cs="仿宋" w:asciiTheme="minorEastAsia" w:hAnsiTheme="minorEastAsia"/>
          <w:bCs/>
          <w:color w:val="auto"/>
          <w:sz w:val="24"/>
          <w:lang w:val="en-US"/>
        </w:rPr>
        <w:t>.</w:t>
      </w:r>
      <w:r>
        <w:rPr>
          <w:rFonts w:hint="eastAsia" w:cs="仿宋" w:asciiTheme="minorEastAsia" w:hAnsiTheme="minorEastAsia"/>
          <w:bCs/>
          <w:color w:val="auto"/>
          <w:sz w:val="24"/>
          <w:lang w:val="en-US" w:eastAsia="zh-CN"/>
        </w:rPr>
        <w:t>本项目特定资格要求：</w:t>
      </w:r>
      <w:r>
        <w:rPr>
          <w:rFonts w:hint="eastAsia" w:cs="仿宋" w:asciiTheme="minorEastAsia" w:hAnsiTheme="minorEastAsia"/>
          <w:bCs/>
          <w:color w:val="auto"/>
          <w:sz w:val="24"/>
          <w:u w:val="single"/>
          <w:lang w:val="en-US" w:eastAsia="zh-CN"/>
        </w:rPr>
        <w:t xml:space="preserve">  </w:t>
      </w:r>
      <w:r>
        <w:rPr>
          <w:rFonts w:hint="eastAsia" w:cs="仿宋" w:asciiTheme="minorEastAsia" w:hAnsiTheme="minorEastAsia"/>
          <w:bCs/>
          <w:i w:val="0"/>
          <w:iCs w:val="0"/>
          <w:color w:val="auto"/>
          <w:sz w:val="24"/>
          <w:u w:val="single"/>
          <w:lang w:val="en-US" w:eastAsia="zh-CN"/>
        </w:rPr>
        <w:t>无</w:t>
      </w:r>
      <w:r>
        <w:rPr>
          <w:rFonts w:hint="eastAsia" w:cs="仿宋" w:asciiTheme="minorEastAsia" w:hAnsiTheme="minorEastAsia"/>
          <w:bCs/>
          <w:i/>
          <w:iCs/>
          <w:color w:val="auto"/>
          <w:sz w:val="24"/>
          <w:u w:val="single"/>
          <w:lang w:val="en-US" w:eastAsia="zh-CN"/>
        </w:rPr>
        <w:t xml:space="preserve">  。</w:t>
      </w:r>
    </w:p>
    <w:p w14:paraId="66BC8F97">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14:paraId="2FFE6D8E">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28359082"/>
      <w:bookmarkStart w:id="15" w:name="_Toc35393624"/>
      <w:bookmarkStart w:id="16" w:name="_Toc28359005"/>
      <w:bookmarkStart w:id="17" w:name="_Toc35393793"/>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14:paraId="51216A7C">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14:paraId="347CE94D">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14:paraId="5C714D5D">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四、询价保证金</w:t>
      </w:r>
    </w:p>
    <w:p w14:paraId="4C6EEDF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 w:val="0"/>
          <w:bCs w:val="0"/>
          <w:color w:val="auto"/>
          <w:sz w:val="24"/>
          <w:lang w:eastAsia="zh-CN"/>
        </w:rPr>
      </w:pPr>
      <w:r>
        <w:rPr>
          <w:rFonts w:hint="eastAsia" w:cs="仿宋" w:asciiTheme="minorEastAsia" w:hAnsiTheme="minorEastAsia"/>
          <w:b w:val="0"/>
          <w:bCs w:val="0"/>
          <w:color w:val="auto"/>
          <w:sz w:val="24"/>
          <w:lang w:eastAsia="zh-CN"/>
        </w:rPr>
        <w:t>按本询价采购文件第二部分供应商须知前附表中要求执行。</w:t>
      </w:r>
    </w:p>
    <w:p w14:paraId="63774A43">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五</w:t>
      </w:r>
      <w:r>
        <w:rPr>
          <w:rFonts w:hint="eastAsia" w:cs="仿宋" w:asciiTheme="minorEastAsia" w:hAnsiTheme="minorEastAsia"/>
          <w:b/>
          <w:bCs/>
          <w:color w:val="auto"/>
          <w:sz w:val="24"/>
        </w:rPr>
        <w:t>、响应文件</w:t>
      </w:r>
      <w:r>
        <w:rPr>
          <w:rFonts w:hint="eastAsia" w:cs="仿宋" w:asciiTheme="minorEastAsia" w:hAnsiTheme="minorEastAsia"/>
          <w:b/>
          <w:bCs/>
          <w:color w:val="auto"/>
          <w:sz w:val="24"/>
          <w:lang w:eastAsia="zh-CN"/>
        </w:rPr>
        <w:t>递交</w:t>
      </w:r>
    </w:p>
    <w:p w14:paraId="194A104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1.截止时间：</w:t>
      </w:r>
      <w:r>
        <w:rPr>
          <w:rFonts w:hint="eastAsia" w:cs="仿宋" w:asciiTheme="minorEastAsia" w:hAnsiTheme="minorEastAsia"/>
          <w:color w:val="auto"/>
          <w:sz w:val="24"/>
          <w:highlight w:val="none"/>
          <w:u w:val="single"/>
        </w:rPr>
        <w:t>202</w:t>
      </w:r>
      <w:r>
        <w:rPr>
          <w:rFonts w:hint="eastAsia" w:cs="仿宋" w:asciiTheme="minorEastAsia" w:hAnsiTheme="minorEastAsia"/>
          <w:color w:val="auto"/>
          <w:sz w:val="24"/>
          <w:highlight w:val="none"/>
          <w:u w:val="single"/>
          <w:lang w:val="en-US" w:eastAsia="zh-CN"/>
        </w:rPr>
        <w:t>4</w:t>
      </w:r>
      <w:r>
        <w:rPr>
          <w:rFonts w:hint="eastAsia" w:cs="仿宋" w:asciiTheme="minorEastAsia" w:hAnsiTheme="minorEastAsia"/>
          <w:color w:val="auto"/>
          <w:sz w:val="24"/>
          <w:highlight w:val="none"/>
          <w:u w:val="single"/>
        </w:rPr>
        <w:t>年</w:t>
      </w:r>
      <w:r>
        <w:rPr>
          <w:rFonts w:hint="eastAsia" w:cs="仿宋" w:asciiTheme="minorEastAsia" w:hAnsiTheme="minorEastAsia"/>
          <w:color w:val="auto"/>
          <w:sz w:val="24"/>
          <w:highlight w:val="none"/>
          <w:u w:val="single"/>
          <w:lang w:val="en-US" w:eastAsia="zh-CN"/>
        </w:rPr>
        <w:t>12</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10</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14</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r>
        <w:rPr>
          <w:rFonts w:hint="eastAsia" w:cs="仿宋" w:asciiTheme="minorEastAsia" w:hAnsiTheme="minorEastAsia"/>
          <w:color w:val="auto"/>
          <w:sz w:val="24"/>
          <w:highlight w:val="none"/>
          <w:lang w:eastAsia="zh-CN"/>
        </w:rPr>
        <w:t>。</w:t>
      </w:r>
    </w:p>
    <w:p w14:paraId="44B7398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递交</w:t>
      </w:r>
      <w:r>
        <w:rPr>
          <w:rFonts w:hint="eastAsia" w:cs="仿宋" w:asciiTheme="minorEastAsia" w:hAnsiTheme="minorEastAsia"/>
          <w:color w:val="auto"/>
          <w:sz w:val="24"/>
          <w:highlight w:val="none"/>
        </w:rPr>
        <w:t>地点：杭州市钱塘区临江街道红十五线与观十五线交叉口（杭州临江环境能源有限公司科研楼二楼开评标室）。</w:t>
      </w:r>
    </w:p>
    <w:p w14:paraId="7F576C3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highlight w:val="none"/>
          <w:lang w:val="en-US" w:eastAsia="zh-CN"/>
        </w:rPr>
      </w:pPr>
      <w:r>
        <w:rPr>
          <w:rFonts w:hint="eastAsia" w:cs="仿宋" w:asciiTheme="minorEastAsia" w:hAnsiTheme="minorEastAsia"/>
          <w:color w:val="auto"/>
          <w:sz w:val="24"/>
          <w:highlight w:val="none"/>
          <w:lang w:val="en-US" w:eastAsia="zh-CN"/>
        </w:rPr>
        <w:t>3.递交方式：响应文件可采用现场递交或者邮寄方式其中任何一种方式。</w:t>
      </w:r>
    </w:p>
    <w:p w14:paraId="793CDB24">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lang w:eastAsia="zh-CN"/>
        </w:rPr>
        <w:t>六</w:t>
      </w:r>
      <w:r>
        <w:rPr>
          <w:rFonts w:hint="eastAsia" w:cs="仿宋" w:asciiTheme="minorEastAsia" w:hAnsiTheme="minorEastAsia"/>
          <w:b/>
          <w:bCs/>
          <w:color w:val="auto"/>
          <w:sz w:val="24"/>
          <w:highlight w:val="none"/>
        </w:rPr>
        <w:t>、响应文件开启</w:t>
      </w:r>
    </w:p>
    <w:p w14:paraId="34F3EB5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1.开启时间：</w:t>
      </w:r>
      <w:r>
        <w:rPr>
          <w:rFonts w:hint="eastAsia" w:cs="仿宋" w:asciiTheme="minorEastAsia" w:hAnsiTheme="minorEastAsia"/>
          <w:color w:val="auto"/>
          <w:sz w:val="24"/>
          <w:highlight w:val="none"/>
          <w:u w:val="single"/>
        </w:rPr>
        <w:t>202</w:t>
      </w:r>
      <w:r>
        <w:rPr>
          <w:rFonts w:hint="eastAsia" w:cs="仿宋" w:asciiTheme="minorEastAsia" w:hAnsiTheme="minorEastAsia"/>
          <w:color w:val="auto"/>
          <w:sz w:val="24"/>
          <w:highlight w:val="none"/>
          <w:u w:val="single"/>
          <w:lang w:val="en-US" w:eastAsia="zh-CN"/>
        </w:rPr>
        <w:t>4</w:t>
      </w:r>
      <w:r>
        <w:rPr>
          <w:rFonts w:hint="eastAsia" w:cs="仿宋" w:asciiTheme="minorEastAsia" w:hAnsiTheme="minorEastAsia"/>
          <w:bCs/>
          <w:color w:val="auto"/>
          <w:sz w:val="24"/>
          <w:highlight w:val="none"/>
          <w:u w:val="single"/>
        </w:rPr>
        <w:t>年</w:t>
      </w:r>
      <w:r>
        <w:rPr>
          <w:rFonts w:hint="eastAsia" w:cs="仿宋" w:asciiTheme="minorEastAsia" w:hAnsiTheme="minorEastAsia"/>
          <w:bCs/>
          <w:color w:val="auto"/>
          <w:sz w:val="24"/>
          <w:highlight w:val="none"/>
          <w:u w:val="single"/>
          <w:lang w:val="en-US" w:eastAsia="zh-CN"/>
        </w:rPr>
        <w:t>12</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10</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14</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r>
        <w:rPr>
          <w:rFonts w:hint="eastAsia" w:cs="仿宋" w:asciiTheme="minorEastAsia" w:hAnsiTheme="minorEastAsia"/>
          <w:color w:val="auto"/>
          <w:sz w:val="24"/>
          <w:highlight w:val="none"/>
          <w:lang w:eastAsia="zh-CN"/>
        </w:rPr>
        <w:t>。</w:t>
      </w:r>
    </w:p>
    <w:p w14:paraId="05B6DC1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2.地点（网址）：杭州市钱塘区临江街道红十五线与观十五线交叉口（杭州临江环境能源有限公司科研楼二楼开评标室）。</w:t>
      </w:r>
    </w:p>
    <w:p w14:paraId="5B3953D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（1）本次询价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或者</w:t>
      </w:r>
      <w:r>
        <w:rPr>
          <w:rFonts w:hint="eastAsia" w:cs="仿宋" w:asciiTheme="minorEastAsia" w:hAnsiTheme="minorEastAsia"/>
          <w:color w:val="auto"/>
          <w:sz w:val="24"/>
        </w:rPr>
        <w:t>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当日</w:t>
      </w:r>
      <w:r>
        <w:rPr>
          <w:rFonts w:hint="eastAsia" w:cs="仿宋" w:asciiTheme="minorEastAsia" w:hAnsiTheme="minorEastAsia"/>
          <w:color w:val="auto"/>
          <w:sz w:val="24"/>
          <w:lang w:val="en-US" w:eastAsia="zh-CN"/>
        </w:rPr>
        <w:t>13</w:t>
      </w:r>
      <w:r>
        <w:rPr>
          <w:rFonts w:hint="eastAsia" w:cs="仿宋" w:asciiTheme="minorEastAsia" w:hAnsiTheme="minorEastAsia"/>
          <w:color w:val="auto"/>
          <w:sz w:val="24"/>
        </w:rPr>
        <w:t>:10之前在杭州临江环境能源有限公司网站公示，请各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及时关注进入会场。</w:t>
      </w:r>
    </w:p>
    <w:p w14:paraId="4FADD04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（2）密封性检查：由本项目监管人负责查验</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密封性情况；</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代表对</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密封情况在线进行确认；</w:t>
      </w:r>
    </w:p>
    <w:p w14:paraId="0FADF03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（3）结果确认：在结果确认阶段，本项目采购人通过“腾讯会议”直播间要求各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确认</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结果，各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在线回复确认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结果完毕后（</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因故未能确认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结果的，默认</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已确认</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结果），采购人打印</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，宣布</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会议结束，并负责保存“腾讯会议”录像。</w:t>
      </w:r>
    </w:p>
    <w:p w14:paraId="1CBAB53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（4）见证要求：</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因未参与现场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或者未参加线上直播，视为认可全过程和结果，不得提出异议。</w:t>
      </w:r>
    </w:p>
    <w:p w14:paraId="13A004AD">
      <w:pPr>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rPr>
      </w:pPr>
      <w:r>
        <w:rPr>
          <w:rFonts w:hint="eastAsia" w:cs="仿宋" w:asciiTheme="minorEastAsia" w:hAnsiTheme="minorEastAsia"/>
          <w:color w:val="auto"/>
          <w:sz w:val="24"/>
        </w:rPr>
        <w:t>（5）异议处理：</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对</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过程有异议的，应在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会议结束前通过“腾讯会议”在线上提出，采购人应现场予以答复，并做好记录。</w:t>
      </w:r>
    </w:p>
    <w:p w14:paraId="4FB06A1B">
      <w:pPr>
        <w:spacing w:line="360" w:lineRule="auto"/>
        <w:ind w:firstLine="482" w:firstLineChars="200"/>
        <w:jc w:val="both"/>
        <w:rPr>
          <w:rFonts w:hint="eastAsia" w:cs="仿宋" w:asciiTheme="minorEastAsia" w:hAnsiTheme="minorEastAsia"/>
          <w:color w:val="auto"/>
          <w:sz w:val="24"/>
          <w:lang w:eastAsia="zh-CN"/>
        </w:rPr>
      </w:pPr>
      <w:r>
        <w:rPr>
          <w:rFonts w:hint="eastAsia" w:cs="仿宋" w:asciiTheme="minorEastAsia" w:hAnsiTheme="minorEastAsia"/>
          <w:b/>
          <w:bCs/>
          <w:color w:val="auto"/>
          <w:sz w:val="24"/>
          <w:lang w:eastAsia="zh-CN"/>
        </w:rPr>
        <w:t>七</w:t>
      </w:r>
      <w:r>
        <w:rPr>
          <w:rFonts w:hint="eastAsia" w:cs="仿宋" w:asciiTheme="minorEastAsia" w:hAnsiTheme="minorEastAsia"/>
          <w:b/>
          <w:bCs/>
          <w:color w:val="auto"/>
          <w:sz w:val="24"/>
        </w:rPr>
        <w:t>、质疑</w:t>
      </w:r>
    </w:p>
    <w:p w14:paraId="03AB8BC5">
      <w:pPr>
        <w:spacing w:line="360" w:lineRule="auto"/>
        <w:jc w:val="left"/>
        <w:rPr>
          <w:rFonts w:hint="eastAsia" w:cs="仿宋" w:asciiTheme="minorEastAsia" w:hAnsiTheme="minorEastAsia"/>
          <w:color w:val="auto"/>
          <w:sz w:val="24"/>
        </w:rPr>
      </w:pP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lang w:eastAsia="zh-CN"/>
        </w:rPr>
        <w:t>供应商如认为本询价采购文件使自身的合法权益受到损害的，应于自公告之日起</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日内，</w:t>
      </w:r>
      <w:r>
        <w:rPr>
          <w:rFonts w:hint="eastAsia" w:cs="仿宋" w:asciiTheme="minorEastAsia" w:hAnsiTheme="minorEastAsia"/>
          <w:color w:val="auto"/>
          <w:sz w:val="24"/>
        </w:rPr>
        <w:t>以书面形式</w:t>
      </w:r>
      <w:r>
        <w:rPr>
          <w:rFonts w:hint="eastAsia" w:cs="仿宋" w:asciiTheme="minorEastAsia" w:hAnsiTheme="minorEastAsia"/>
          <w:color w:val="auto"/>
          <w:sz w:val="24"/>
          <w:lang w:eastAsia="zh-CN"/>
        </w:rPr>
        <w:t>按照本询价采购文件附件中质疑函范本要求制作质疑函</w:t>
      </w:r>
      <w:r>
        <w:rPr>
          <w:rFonts w:hint="eastAsia" w:cs="仿宋" w:asciiTheme="minorEastAsia" w:hAnsiTheme="minorEastAsia"/>
          <w:color w:val="auto"/>
          <w:sz w:val="24"/>
        </w:rPr>
        <w:t>向采购人</w:t>
      </w:r>
      <w:r>
        <w:rPr>
          <w:rFonts w:hint="eastAsia" w:cs="仿宋" w:asciiTheme="minorEastAsia" w:hAnsiTheme="minorEastAsia"/>
          <w:color w:val="auto"/>
          <w:sz w:val="24"/>
          <w:lang w:eastAsia="zh-CN"/>
        </w:rPr>
        <w:t>指定邮箱</w:t>
      </w:r>
      <w:r>
        <w:rPr>
          <w:rFonts w:hint="eastAsia" w:cs="仿宋" w:asciiTheme="minorEastAsia" w:hAnsiTheme="minorEastAsia"/>
          <w:sz w:val="24"/>
          <w:u w:val="single"/>
        </w:rPr>
        <w:t>LJGS_CG@163.com</w:t>
      </w:r>
      <w:r>
        <w:rPr>
          <w:rFonts w:hint="eastAsia" w:cs="仿宋" w:asciiTheme="minorEastAsia" w:hAnsiTheme="minorEastAsia"/>
          <w:color w:val="auto"/>
          <w:sz w:val="24"/>
        </w:rPr>
        <w:t>提出质疑</w:t>
      </w:r>
      <w:r>
        <w:rPr>
          <w:rFonts w:hint="eastAsia" w:cs="仿宋" w:asciiTheme="minorEastAsia" w:hAnsiTheme="minorEastAsia"/>
          <w:color w:val="auto"/>
          <w:sz w:val="24"/>
          <w:lang w:eastAsia="zh-CN"/>
        </w:rPr>
        <w:t>，同时联系本项目采购经办人员</w:t>
      </w:r>
      <w:r>
        <w:rPr>
          <w:rFonts w:hint="eastAsia" w:cs="仿宋" w:asciiTheme="minorEastAsia" w:hAnsiTheme="minorEastAsia"/>
          <w:color w:val="auto"/>
          <w:sz w:val="24"/>
        </w:rPr>
        <w:t>。逾期视作无异议。</w:t>
      </w:r>
    </w:p>
    <w:p w14:paraId="5128D9D5">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eastAsia="zh-CN"/>
        </w:rPr>
      </w:pPr>
      <w:r>
        <w:rPr>
          <w:rFonts w:hint="eastAsia" w:cs="仿宋" w:asciiTheme="minorEastAsia" w:hAnsiTheme="minorEastAsia"/>
          <w:b/>
          <w:bCs/>
          <w:color w:val="auto"/>
          <w:sz w:val="24"/>
          <w:lang w:eastAsia="zh-CN"/>
        </w:rPr>
        <w:t>八、</w:t>
      </w:r>
      <w:r>
        <w:rPr>
          <w:rFonts w:hint="eastAsia" w:cs="仿宋" w:asciiTheme="minorEastAsia" w:hAnsiTheme="minorEastAsia"/>
          <w:b/>
          <w:bCs/>
          <w:color w:val="auto"/>
          <w:sz w:val="24"/>
          <w:lang w:val="en-US" w:eastAsia="zh-CN"/>
        </w:rPr>
        <w:t>业务</w:t>
      </w:r>
      <w:r>
        <w:rPr>
          <w:rFonts w:hint="eastAsia" w:cs="仿宋" w:asciiTheme="minorEastAsia" w:hAnsiTheme="minorEastAsia"/>
          <w:b/>
          <w:bCs/>
          <w:color w:val="auto"/>
          <w:sz w:val="24"/>
          <w:lang w:eastAsia="zh-CN"/>
        </w:rPr>
        <w:t>联系方式</w:t>
      </w:r>
    </w:p>
    <w:p w14:paraId="5BFF6658">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r>
        <w:rPr>
          <w:rFonts w:hint="eastAsia" w:cs="仿宋" w:asciiTheme="minorEastAsia" w:hAnsiTheme="minorEastAsia"/>
          <w:color w:val="auto"/>
          <w:sz w:val="24"/>
          <w:lang w:eastAsia="zh-CN"/>
        </w:rPr>
        <w:t>经办</w:t>
      </w:r>
      <w:r>
        <w:rPr>
          <w:rFonts w:hint="eastAsia" w:cs="仿宋" w:asciiTheme="minorEastAsia" w:hAnsiTheme="minorEastAsia"/>
          <w:color w:val="auto"/>
          <w:sz w:val="24"/>
        </w:rPr>
        <w:t>联系人</w:t>
      </w:r>
      <w:r>
        <w:rPr>
          <w:rFonts w:hint="eastAsia" w:cs="仿宋" w:asciiTheme="minorEastAsia" w:hAnsiTheme="minorEastAsia"/>
          <w:color w:val="auto"/>
          <w:sz w:val="24"/>
          <w:lang w:eastAsia="zh-CN"/>
        </w:rPr>
        <w:t>：</w:t>
      </w:r>
      <w:r>
        <w:rPr>
          <w:rFonts w:hint="eastAsia" w:cs="仿宋" w:asciiTheme="minorEastAsia" w:hAnsiTheme="minorEastAsia"/>
          <w:color w:val="auto"/>
          <w:sz w:val="24"/>
          <w:highlight w:val="none"/>
          <w:lang w:val="en-US" w:eastAsia="zh-CN"/>
        </w:rPr>
        <w:t>胡</w:t>
      </w:r>
      <w:r>
        <w:rPr>
          <w:rFonts w:hint="eastAsia" w:cs="仿宋" w:asciiTheme="minorEastAsia" w:hAnsiTheme="minorEastAsia"/>
          <w:color w:val="auto"/>
          <w:sz w:val="24"/>
          <w:highlight w:val="none"/>
          <w:lang w:eastAsia="zh-CN"/>
        </w:rPr>
        <w:t>工</w:t>
      </w: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lang w:val="en-US" w:eastAsia="zh-CN"/>
        </w:rPr>
        <w:t xml:space="preserve"> </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rPr>
        <w:t xml:space="preserve"> 联系电话：</w:t>
      </w:r>
      <w:r>
        <w:rPr>
          <w:rFonts w:hint="eastAsia" w:cs="仿宋" w:asciiTheme="minorEastAsia" w:hAnsiTheme="minorEastAsia"/>
          <w:sz w:val="24"/>
        </w:rPr>
        <w:t xml:space="preserve">0571-81997921 </w:t>
      </w:r>
    </w:p>
    <w:p w14:paraId="3A80599F">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114EFC0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14:paraId="41A0797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7497EFF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2877FE09">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p>
    <w:p w14:paraId="4F47E1F8">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p>
    <w:p w14:paraId="3171152C">
      <w:pPr>
        <w:pageBreakBefore w:val="0"/>
        <w:widowControl w:val="0"/>
        <w:kinsoku/>
        <w:wordWrap/>
        <w:overflowPunct/>
        <w:topLinePunct w:val="0"/>
        <w:autoSpaceDE/>
        <w:autoSpaceDN/>
        <w:bidi w:val="0"/>
        <w:adjustRightInd/>
        <w:snapToGrid/>
        <w:spacing w:line="360" w:lineRule="auto"/>
        <w:ind w:firstLine="5280" w:firstLineChars="2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w:t>
      </w:r>
      <w:r>
        <w:rPr>
          <w:rFonts w:hint="eastAsia" w:cs="仿宋" w:asciiTheme="minorEastAsia" w:hAnsiTheme="minorEastAsia"/>
          <w:color w:val="auto"/>
          <w:sz w:val="24"/>
          <w:highlight w:val="none"/>
          <w:lang w:eastAsia="zh-CN"/>
        </w:rPr>
        <w:t>环境能源</w:t>
      </w:r>
      <w:r>
        <w:rPr>
          <w:rFonts w:hint="eastAsia" w:cs="仿宋" w:asciiTheme="minorEastAsia" w:hAnsiTheme="minorEastAsia"/>
          <w:color w:val="auto"/>
          <w:sz w:val="24"/>
          <w:highlight w:val="none"/>
        </w:rPr>
        <w:t>有限公司</w:t>
      </w:r>
    </w:p>
    <w:p w14:paraId="57DAA08A">
      <w:pPr>
        <w:pageBreakBefore w:val="0"/>
        <w:widowControl w:val="0"/>
        <w:kinsoku/>
        <w:wordWrap/>
        <w:overflowPunct/>
        <w:topLinePunct w:val="0"/>
        <w:autoSpaceDE/>
        <w:autoSpaceDN/>
        <w:bidi w:val="0"/>
        <w:adjustRightInd/>
        <w:snapToGrid/>
        <w:spacing w:line="360" w:lineRule="auto"/>
        <w:ind w:firstLine="6240" w:firstLineChars="2600"/>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2024</w:t>
      </w:r>
      <w:r>
        <w:rPr>
          <w:rFonts w:hint="default" w:cs="仿宋" w:asciiTheme="minorEastAsia" w:hAnsiTheme="minorEastAsia"/>
          <w:color w:val="auto"/>
          <w:sz w:val="24"/>
          <w:highlight w:val="none"/>
          <w:lang w:val="en-US"/>
        </w:rPr>
        <w:t>年</w:t>
      </w:r>
      <w:r>
        <w:rPr>
          <w:rFonts w:hint="eastAsia" w:cs="仿宋" w:asciiTheme="minorEastAsia" w:hAnsiTheme="minorEastAsia"/>
          <w:color w:val="auto"/>
          <w:sz w:val="24"/>
          <w:highlight w:val="none"/>
          <w:lang w:val="en-US" w:eastAsia="zh-CN"/>
        </w:rPr>
        <w:t>12月2</w:t>
      </w:r>
      <w:r>
        <w:rPr>
          <w:rFonts w:hint="eastAsia" w:cs="仿宋" w:asciiTheme="minorEastAsia" w:hAnsiTheme="minorEastAsia"/>
          <w:color w:val="auto"/>
          <w:sz w:val="24"/>
          <w:highlight w:val="none"/>
        </w:rPr>
        <w:t>日</w:t>
      </w:r>
    </w:p>
    <w:p w14:paraId="0F08E60A">
      <w:pPr>
        <w:spacing w:line="460" w:lineRule="exact"/>
        <w:jc w:val="center"/>
        <w:rPr>
          <w:rFonts w:hint="eastAsia" w:cs="仿宋" w:asciiTheme="minorEastAsia" w:hAnsiTheme="minorEastAsia"/>
          <w:b/>
          <w:bCs/>
          <w:color w:val="auto"/>
          <w:sz w:val="36"/>
          <w:szCs w:val="36"/>
        </w:rPr>
      </w:pPr>
    </w:p>
    <w:p w14:paraId="27E6D143">
      <w:pPr>
        <w:spacing w:line="460" w:lineRule="exact"/>
        <w:jc w:val="center"/>
        <w:rPr>
          <w:rFonts w:hint="eastAsia" w:cs="仿宋" w:asciiTheme="minorEastAsia" w:hAnsiTheme="minorEastAsia"/>
          <w:b/>
          <w:bCs/>
          <w:color w:val="auto"/>
          <w:sz w:val="36"/>
          <w:szCs w:val="36"/>
        </w:rPr>
      </w:pPr>
    </w:p>
    <w:p w14:paraId="72DD4682">
      <w:pPr>
        <w:spacing w:line="460" w:lineRule="exact"/>
        <w:jc w:val="center"/>
        <w:rPr>
          <w:rFonts w:hint="eastAsia" w:cs="仿宋" w:asciiTheme="minorEastAsia" w:hAnsiTheme="minorEastAsia"/>
          <w:b/>
          <w:bCs/>
          <w:color w:val="auto"/>
          <w:sz w:val="36"/>
          <w:szCs w:val="36"/>
        </w:rPr>
      </w:pPr>
    </w:p>
    <w:p w14:paraId="5CEFC479">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14:paraId="492A116F">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0059CD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5F235679">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2B848D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425DCE62">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7F1BB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0E0012B1">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0CCC0270">
            <w:pPr>
              <w:pStyle w:val="19"/>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7D17DAB6">
            <w:pPr>
              <w:pStyle w:val="19"/>
              <w:snapToGrid w:val="0"/>
              <w:spacing w:line="400" w:lineRule="exact"/>
              <w:ind w:right="42" w:rightChars="20"/>
              <w:rPr>
                <w:color w:val="auto"/>
                <w:szCs w:val="21"/>
              </w:rPr>
            </w:pPr>
            <w:r>
              <w:rPr>
                <w:rFonts w:hint="eastAsia"/>
                <w:snapToGrid w:val="0"/>
                <w:color w:val="auto"/>
                <w:szCs w:val="21"/>
              </w:rPr>
              <w:t>详见采购公告</w:t>
            </w:r>
          </w:p>
        </w:tc>
      </w:tr>
      <w:tr w14:paraId="08DC8E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222F1631">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6EC2699E">
            <w:pPr>
              <w:pStyle w:val="19"/>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0AD5F5C8">
            <w:pPr>
              <w:pStyle w:val="19"/>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00903787">
            <w:pPr>
              <w:pStyle w:val="19"/>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089E79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14:paraId="2ECDCEC0">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D964648">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14:paraId="74DDDE06">
            <w:pPr>
              <w:pStyle w:val="19"/>
              <w:snapToGrid w:val="0"/>
              <w:spacing w:line="400" w:lineRule="exact"/>
              <w:ind w:right="42" w:rightChars="20"/>
              <w:rPr>
                <w:snapToGrid w:val="0"/>
                <w:color w:val="auto"/>
                <w:szCs w:val="21"/>
              </w:rPr>
            </w:pPr>
            <w:r>
              <w:rPr>
                <w:rFonts w:hint="eastAsia"/>
                <w:snapToGrid w:val="0"/>
                <w:color w:val="auto"/>
                <w:szCs w:val="21"/>
              </w:rPr>
              <w:t>（1）分包：</w:t>
            </w:r>
            <w:r>
              <w:rPr>
                <w:rFonts w:hint="eastAsia"/>
                <w:snapToGrid w:val="0"/>
                <w:color w:val="auto"/>
                <w:szCs w:val="21"/>
                <w:lang w:eastAsia="zh-CN"/>
              </w:rPr>
              <w:t>☑</w:t>
            </w:r>
            <w:r>
              <w:rPr>
                <w:rFonts w:hint="eastAsia"/>
                <w:snapToGrid w:val="0"/>
                <w:color w:val="auto"/>
                <w:szCs w:val="21"/>
              </w:rPr>
              <w:t xml:space="preserve">允许  </w:t>
            </w:r>
            <w:r>
              <w:rPr>
                <w:rFonts w:hint="eastAsia"/>
                <w:color w:val="auto"/>
                <w:szCs w:val="21"/>
                <w:lang w:bidi="ar"/>
              </w:rPr>
              <w:sym w:font="Wingdings" w:char="00A8"/>
            </w:r>
            <w:r>
              <w:rPr>
                <w:rFonts w:hint="eastAsia"/>
                <w:snapToGrid w:val="0"/>
                <w:color w:val="auto"/>
                <w:szCs w:val="21"/>
              </w:rPr>
              <w:t>不允许</w:t>
            </w:r>
          </w:p>
          <w:p w14:paraId="00393933">
            <w:pPr>
              <w:pStyle w:val="19"/>
              <w:snapToGrid w:val="0"/>
              <w:spacing w:line="400" w:lineRule="exact"/>
              <w:ind w:right="42" w:rightChars="20"/>
              <w:rPr>
                <w:color w:val="auto"/>
                <w:szCs w:val="21"/>
              </w:rPr>
            </w:pPr>
            <w:r>
              <w:rPr>
                <w:rFonts w:hint="eastAsia"/>
                <w:snapToGrid w:val="0"/>
                <w:color w:val="auto"/>
                <w:szCs w:val="21"/>
              </w:rPr>
              <w:t>（2）本项目不得转包</w:t>
            </w:r>
          </w:p>
        </w:tc>
      </w:tr>
      <w:tr w14:paraId="4E1E0E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0CD96153">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0349AE73">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18007958">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p>
          <w:p w14:paraId="761B20D9">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14:paraId="28A79C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6C6872B8">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69E47866">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15FFE952">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5055B381">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03C7A808">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3162B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6416A4C3">
            <w:pPr>
              <w:snapToGrid w:val="0"/>
              <w:spacing w:line="360" w:lineRule="auto"/>
              <w:jc w:val="center"/>
              <w:rPr>
                <w:rFonts w:ascii="宋体" w:hAnsi="宋体" w:eastAsia="宋体" w:cs="宋体"/>
                <w:color w:val="auto"/>
                <w:sz w:val="24"/>
                <w:highlight w:val="none"/>
              </w:rPr>
            </w:pPr>
            <w:r>
              <w:rPr>
                <w:rFonts w:hint="eastAsia" w:ascii="宋体" w:hAnsi="宋体" w:eastAsia="宋体" w:cs="宋体"/>
                <w:color w:val="auto"/>
                <w:szCs w:val="21"/>
                <w:highlight w:val="none"/>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0CDF1C29">
            <w:pPr>
              <w:spacing w:line="360" w:lineRule="auto"/>
              <w:jc w:val="center"/>
              <w:outlineLvl w:val="1"/>
              <w:rPr>
                <w:rFonts w:ascii="宋体" w:hAnsi="宋体" w:eastAsia="宋体" w:cs="宋体"/>
                <w:b/>
                <w:color w:val="auto"/>
                <w:szCs w:val="21"/>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08440DEE">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307003361"/>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不要求询价保证金</w:t>
            </w:r>
          </w:p>
          <w:p w14:paraId="561E3C7E">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989144243"/>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888378543"/>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w:t>
            </w:r>
            <w:r>
              <w:rPr>
                <w:rFonts w:hint="eastAsia" w:ascii="宋体" w:hAnsi="宋体" w:eastAsia="宋体" w:cs="宋体"/>
                <w:color w:val="auto"/>
                <w:szCs w:val="21"/>
                <w:highlight w:val="none"/>
              </w:rPr>
              <w:t>询价保证金</w:t>
            </w:r>
            <w:r>
              <w:rPr>
                <w:rFonts w:hint="eastAsia" w:ascii="宋体" w:hAnsi="宋体" w:eastAsia="宋体" w:cs="宋体"/>
                <w:color w:val="auto"/>
                <w:kern w:val="0"/>
                <w:szCs w:val="21"/>
                <w:highlight w:val="none"/>
              </w:rPr>
              <w:t>。</w:t>
            </w:r>
          </w:p>
          <w:p w14:paraId="2B3F998C">
            <w:pPr>
              <w:spacing w:line="360" w:lineRule="auto"/>
              <w:outlineLvl w:val="1"/>
              <w:rPr>
                <w:rFonts w:hint="eastAsia" w:ascii="宋体" w:hAnsi="宋体" w:eastAsia="宋体" w:cs="宋体"/>
                <w:b/>
                <w:bCs/>
                <w:color w:val="auto"/>
                <w:szCs w:val="21"/>
                <w:highlight w:val="none"/>
                <w:lang w:val="en-US" w:eastAsia="zh-CN"/>
              </w:rPr>
            </w:pPr>
            <w:r>
              <w:rPr>
                <w:rFonts w:hint="eastAsia" w:ascii="宋体" w:hAnsi="宋体" w:eastAsia="宋体" w:cs="宋体"/>
                <w:color w:val="auto"/>
                <w:szCs w:val="21"/>
                <w:highlight w:val="none"/>
              </w:rPr>
              <w:t>本采购项目询价保证金为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 </w:t>
            </w:r>
            <w:r>
              <w:rPr>
                <w:rFonts w:hint="eastAsia" w:ascii="宋体" w:hAnsi="宋体" w:eastAsia="宋体" w:cs="宋体"/>
                <w:color w:val="auto"/>
                <w:szCs w:val="21"/>
                <w:highlight w:val="none"/>
              </w:rPr>
              <w:t>元，供应商应在</w:t>
            </w:r>
            <w:r>
              <w:rPr>
                <w:rFonts w:hint="eastAsia" w:ascii="宋体" w:hAnsi="宋体" w:eastAsia="宋体" w:cs="宋体"/>
                <w:color w:val="auto"/>
                <w:szCs w:val="21"/>
                <w:highlight w:val="none"/>
                <w:lang w:val="en-US" w:eastAsia="zh-CN"/>
              </w:rPr>
              <w:t>响应文件开启</w:t>
            </w:r>
            <w:r>
              <w:rPr>
                <w:rFonts w:hint="eastAsia" w:ascii="宋体" w:hAnsi="宋体" w:eastAsia="宋体" w:cs="宋体"/>
                <w:color w:val="auto"/>
                <w:szCs w:val="21"/>
                <w:highlight w:val="none"/>
              </w:rPr>
              <w:t>截止日</w:t>
            </w:r>
            <w:r>
              <w:rPr>
                <w:rFonts w:hint="eastAsia" w:ascii="宋体" w:hAnsi="宋体" w:eastAsia="宋体" w:cs="宋体"/>
                <w:color w:val="auto"/>
                <w:szCs w:val="21"/>
                <w:highlight w:val="none"/>
                <w:lang w:val="en-US" w:eastAsia="zh-CN"/>
              </w:rPr>
              <w:t>之</w:t>
            </w:r>
            <w:r>
              <w:rPr>
                <w:rFonts w:hint="eastAsia" w:ascii="宋体" w:hAnsi="宋体" w:eastAsia="宋体" w:cs="宋体"/>
                <w:color w:val="auto"/>
                <w:szCs w:val="21"/>
                <w:highlight w:val="none"/>
              </w:rPr>
              <w:t>前以电汇或网银转账方式缴纳至</w:t>
            </w:r>
            <w:r>
              <w:rPr>
                <w:rFonts w:hint="eastAsia" w:ascii="宋体" w:hAnsi="宋体" w:eastAsia="宋体" w:cs="宋体"/>
                <w:color w:val="auto"/>
                <w:szCs w:val="21"/>
                <w:highlight w:val="none"/>
                <w:lang w:val="en-US" w:eastAsia="zh-CN"/>
              </w:rPr>
              <w:t>指定账户</w:t>
            </w:r>
            <w:r>
              <w:rPr>
                <w:rFonts w:hint="eastAsia" w:ascii="宋体" w:hAnsi="宋体" w:eastAsia="宋体" w:cs="宋体"/>
                <w:color w:val="auto"/>
                <w:szCs w:val="21"/>
                <w:highlight w:val="none"/>
              </w:rPr>
              <w:t>。同时将银行缴款凭证复印件作为</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文件组成部分。须注明：</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u w:val="single"/>
                <w:lang w:val="en-US" w:eastAsia="zh-CN"/>
              </w:rPr>
              <w:t>/</w:t>
            </w:r>
            <w:r>
              <w:rPr>
                <w:rFonts w:hint="eastAsia" w:ascii="宋体" w:hAnsi="宋体" w:eastAsia="宋体" w:cs="宋体"/>
                <w:b/>
                <w:bCs/>
                <w:color w:val="auto"/>
                <w:szCs w:val="21"/>
                <w:highlight w:val="none"/>
              </w:rPr>
              <w:t>询价保证金</w:t>
            </w:r>
            <w:r>
              <w:rPr>
                <w:rFonts w:hint="eastAsia" w:ascii="宋体" w:hAnsi="宋体" w:eastAsia="宋体" w:cs="宋体"/>
                <w:b/>
                <w:bCs/>
                <w:color w:val="auto"/>
                <w:szCs w:val="21"/>
                <w:highlight w:val="none"/>
                <w:lang w:eastAsia="zh-CN"/>
              </w:rPr>
              <w:t>。</w:t>
            </w:r>
          </w:p>
          <w:p w14:paraId="1F12389C">
            <w:pP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户    名：杭州临江环境能源有限公司</w:t>
            </w:r>
          </w:p>
          <w:p w14:paraId="20B7C758">
            <w:pP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开户银行：杭州银行大江东支行</w:t>
            </w:r>
          </w:p>
          <w:p w14:paraId="3E5A9B59">
            <w:pPr>
              <w:spacing w:line="360" w:lineRule="auto"/>
              <w:outlineLvl w:val="1"/>
              <w:rPr>
                <w:rFonts w:ascii="宋体" w:hAnsi="宋体" w:eastAsia="宋体" w:cs="宋体"/>
                <w:color w:val="auto"/>
                <w:szCs w:val="21"/>
                <w:highlight w:val="none"/>
              </w:rPr>
            </w:pPr>
            <w:r>
              <w:rPr>
                <w:rFonts w:hint="eastAsia" w:ascii="宋体" w:hAnsi="宋体" w:eastAsia="宋体" w:cs="宋体"/>
                <w:color w:val="auto"/>
                <w:szCs w:val="21"/>
                <w:highlight w:val="none"/>
              </w:rPr>
              <w:t>帐    号：3301040160008775754</w:t>
            </w:r>
          </w:p>
        </w:tc>
      </w:tr>
      <w:tr w14:paraId="2B833E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3700DB34">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14:paraId="11F18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sdt>
                <w:sdtPr>
                  <w:rPr>
                    <w:rFonts w:hint="eastAsia" w:ascii="宋体" w:hAnsi="宋体" w:eastAsia="宋体" w:cs="宋体"/>
                    <w:color w:val="auto"/>
                    <w:szCs w:val="21"/>
                  </w:rPr>
                  <w:id w:val="147470908"/>
                </w:sdtPr>
                <w:sdtEndPr>
                  <w:rPr>
                    <w:rFonts w:hint="eastAsia" w:ascii="宋体" w:hAnsi="宋体" w:eastAsia="宋体" w:cs="宋体"/>
                    <w:b/>
                    <w:bCs/>
                    <w:color w:val="auto"/>
                    <w:szCs w:val="21"/>
                  </w:rPr>
                </w:sdtEndPr>
                <w:sdtContent>
                  <w:p w14:paraId="09C8CCA3">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w:t>
                    </w:r>
                    <w:r>
                      <w:rPr>
                        <w:rFonts w:hint="eastAsia" w:ascii="宋体" w:hAnsi="宋体" w:eastAsia="宋体" w:cs="宋体"/>
                        <w:b/>
                        <w:bCs/>
                        <w:color w:val="auto"/>
                        <w:szCs w:val="21"/>
                      </w:rPr>
                      <w:t>提交电子版带红章的PDF文件及word版本各1份</w:t>
                    </w:r>
                    <w:r>
                      <w:rPr>
                        <w:rFonts w:hint="eastAsia" w:ascii="宋体" w:hAnsi="宋体" w:eastAsia="宋体" w:cs="宋体"/>
                        <w:b/>
                        <w:bCs/>
                        <w:color w:val="auto"/>
                        <w:szCs w:val="21"/>
                        <w:lang w:eastAsia="zh-CN"/>
                      </w:rPr>
                      <w:t>。</w:t>
                    </w:r>
                  </w:p>
                </w:sdtContent>
              </w:sdt>
            </w:sdtContent>
          </w:sdt>
        </w:tc>
      </w:tr>
      <w:tr w14:paraId="46E3EF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058D00BF">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595E4B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05909CAB">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8431B12">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4EEFB1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34663E1">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22FE1FE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170F499A">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426FC8C3">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6FAB6D2">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7CFC84AE">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1287D2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0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6D35833">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3E181DE6">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6DA71B7E">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参加响应文件开启的</w:t>
            </w:r>
            <w:r>
              <w:rPr>
                <w:rFonts w:hint="eastAsia" w:ascii="宋体" w:hAnsi="宋体" w:eastAsia="宋体" w:cs="宋体"/>
                <w:color w:val="auto"/>
                <w:kern w:val="0"/>
                <w:szCs w:val="21"/>
                <w:lang w:val="en-US" w:eastAsia="zh-CN"/>
              </w:rPr>
              <w:t>供应商</w:t>
            </w:r>
            <w:r>
              <w:rPr>
                <w:rFonts w:hint="eastAsia" w:ascii="宋体" w:hAnsi="宋体" w:eastAsia="宋体" w:cs="宋体"/>
                <w:color w:val="auto"/>
                <w:kern w:val="0"/>
                <w:szCs w:val="21"/>
                <w:lang w:val="zh-CN"/>
              </w:rPr>
              <w:t>法定代表人或其委托代理人必须携带本人身份证（或驾驶证或公安机关出具的临时身份证明或港澳台胞证或护照）原件（其他诸如市民卡等无效）、法定代表人身份证明（详见第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章“应提交的有关格式范例”，委托代理人的则须提供授权委托书）原件（如密封在投标文件里，开启后查验符合要求也可以）。</w:t>
            </w:r>
          </w:p>
        </w:tc>
      </w:tr>
      <w:tr w14:paraId="6E5FEB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0DE42B90">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14:paraId="159FC007">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4BBE6DC2">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3AAA2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D76BF3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2C1FB1A3">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184AB09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06CB91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BC87B5E">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32712CD5">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1823302B">
            <w:pPr>
              <w:pStyle w:val="21"/>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645960B7">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7F1B734C">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D63808C">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1ABE78F8">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05ABF2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84B5F2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056E4A95">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0CA940BA">
            <w:pPr>
              <w:pStyle w:val="19"/>
              <w:snapToGrid w:val="0"/>
              <w:spacing w:line="400" w:lineRule="exact"/>
              <w:ind w:right="42" w:rightChars="20"/>
              <w:rPr>
                <w:snapToGrid w:val="0"/>
                <w:color w:val="auto"/>
                <w:szCs w:val="21"/>
              </w:rPr>
            </w:pPr>
            <w:r>
              <w:rPr>
                <w:rFonts w:hint="eastAsia"/>
                <w:snapToGrid w:val="0"/>
                <w:color w:val="auto"/>
                <w:szCs w:val="21"/>
              </w:rPr>
              <w:t>是否分册装订：</w:t>
            </w:r>
          </w:p>
          <w:p w14:paraId="32AD82BB">
            <w:pPr>
              <w:pStyle w:val="19"/>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559B062D">
            <w:pPr>
              <w:pStyle w:val="19"/>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3892D8CF">
            <w:pPr>
              <w:pStyle w:val="19"/>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33E341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416F9B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14:paraId="04444D0E">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2AD7888D">
            <w:pPr>
              <w:pStyle w:val="19"/>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27E7E563">
      <w:pPr>
        <w:spacing w:line="360" w:lineRule="auto"/>
        <w:jc w:val="center"/>
        <w:outlineLvl w:val="0"/>
        <w:rPr>
          <w:rFonts w:hint="eastAsia" w:cs="仿宋" w:asciiTheme="minorEastAsia" w:hAnsiTheme="minorEastAsia"/>
          <w:b/>
          <w:color w:val="auto"/>
          <w:sz w:val="32"/>
          <w:szCs w:val="20"/>
        </w:rPr>
      </w:pPr>
    </w:p>
    <w:p w14:paraId="36AAD963">
      <w:pPr>
        <w:spacing w:line="360" w:lineRule="auto"/>
        <w:jc w:val="center"/>
        <w:outlineLvl w:val="0"/>
        <w:rPr>
          <w:rFonts w:hint="eastAsia" w:cs="仿宋" w:asciiTheme="minorEastAsia" w:hAnsiTheme="minorEastAsia"/>
          <w:b/>
          <w:color w:val="auto"/>
          <w:sz w:val="32"/>
          <w:szCs w:val="20"/>
        </w:rPr>
      </w:pPr>
    </w:p>
    <w:p w14:paraId="33526F78">
      <w:pPr>
        <w:spacing w:line="360" w:lineRule="auto"/>
        <w:jc w:val="center"/>
        <w:outlineLvl w:val="0"/>
        <w:rPr>
          <w:rFonts w:hint="eastAsia" w:cs="仿宋" w:asciiTheme="minorEastAsia" w:hAnsiTheme="minorEastAsia"/>
          <w:b/>
          <w:color w:val="auto"/>
          <w:sz w:val="32"/>
          <w:szCs w:val="20"/>
        </w:rPr>
      </w:pPr>
    </w:p>
    <w:p w14:paraId="69388E3A">
      <w:pPr>
        <w:pStyle w:val="15"/>
        <w:ind w:left="0" w:leftChars="0" w:firstLine="0" w:firstLineChars="0"/>
        <w:rPr>
          <w:rFonts w:hint="eastAsia" w:cs="仿宋" w:asciiTheme="minorEastAsia" w:hAnsiTheme="minorEastAsia"/>
          <w:b/>
          <w:color w:val="auto"/>
          <w:sz w:val="32"/>
          <w:szCs w:val="20"/>
        </w:rPr>
      </w:pPr>
    </w:p>
    <w:p w14:paraId="24A4A9D3">
      <w:pPr>
        <w:pStyle w:val="15"/>
        <w:ind w:left="0" w:leftChars="0" w:firstLine="0" w:firstLineChars="0"/>
        <w:rPr>
          <w:rFonts w:hint="eastAsia" w:cs="仿宋" w:asciiTheme="minorEastAsia" w:hAnsiTheme="minorEastAsia"/>
          <w:b/>
          <w:color w:val="auto"/>
          <w:sz w:val="32"/>
          <w:szCs w:val="20"/>
        </w:rPr>
      </w:pPr>
    </w:p>
    <w:p w14:paraId="472B1D21">
      <w:pPr>
        <w:pStyle w:val="12"/>
        <w:rPr>
          <w:rFonts w:hint="eastAsia"/>
        </w:rPr>
      </w:pPr>
    </w:p>
    <w:p w14:paraId="5CA93B7D">
      <w:pPr>
        <w:rPr>
          <w:rFonts w:hint="eastAsia" w:cs="仿宋" w:asciiTheme="minorEastAsia" w:hAnsiTheme="minorEastAsia"/>
          <w:b/>
          <w:color w:val="auto"/>
          <w:sz w:val="32"/>
          <w:szCs w:val="20"/>
        </w:rPr>
      </w:pPr>
    </w:p>
    <w:p w14:paraId="13C07659">
      <w:pPr>
        <w:spacing w:line="360" w:lineRule="auto"/>
        <w:jc w:val="center"/>
        <w:outlineLvl w:val="0"/>
        <w:rPr>
          <w:rFonts w:hint="eastAsia" w:cs="仿宋" w:asciiTheme="minorEastAsia" w:hAnsiTheme="minorEastAsia"/>
          <w:b/>
          <w:color w:val="auto"/>
          <w:sz w:val="32"/>
          <w:szCs w:val="20"/>
        </w:rPr>
      </w:pPr>
    </w:p>
    <w:p w14:paraId="32C22DD2">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14:paraId="76A81B49">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14:paraId="217FE62E">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14:paraId="51F75878">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14:paraId="22EC422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14:paraId="7FE2BFB8">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14:paraId="66B04247">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14:paraId="7BD44858">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14:paraId="4055B889">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14:paraId="31E6C662">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14:paraId="40B15DE8">
      <w:pPr>
        <w:pStyle w:val="8"/>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14:paraId="3D61BD96">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14:paraId="1B30949C">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14:paraId="35F25875">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14:paraId="1F80FB69">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14:paraId="567FF885">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14:paraId="5875211B">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14:paraId="3F78B1C4">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14:paraId="7F72BAA9">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14:paraId="3F492279">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14:paraId="65455EEE">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14:paraId="36BECE43">
      <w:pPr>
        <w:pStyle w:val="6"/>
        <w:rPr>
          <w:rFonts w:cs="仿宋" w:asciiTheme="minorEastAsia" w:hAnsiTheme="minorEastAsia"/>
          <w:color w:val="auto"/>
          <w:sz w:val="18"/>
          <w:szCs w:val="18"/>
          <w:lang w:val="en-US"/>
        </w:rPr>
      </w:pPr>
    </w:p>
    <w:p w14:paraId="4F1A6937">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14:paraId="4D92ED1D">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14:paraId="4C8702D5">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14:paraId="771916E1">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14:paraId="3EEAD5DC">
      <w:pPr>
        <w:pStyle w:val="8"/>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14:paraId="7D4369C9">
      <w:pPr>
        <w:pStyle w:val="8"/>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14:paraId="3D4567D0">
      <w:pPr>
        <w:pStyle w:val="8"/>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14:paraId="0A105DDA">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14:paraId="7BD0DA34">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14:paraId="7186439D">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14:paraId="485EFA35">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14:paraId="386A3995">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1BB1DFB3">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5E30B59E">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4E21013B">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14:paraId="088C5466">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.2.1响应函；</w:t>
      </w:r>
    </w:p>
    <w:p w14:paraId="076278D0">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.2.2授权委托书或法定代表人（单位负责人）身份证明；</w:t>
      </w:r>
    </w:p>
    <w:p w14:paraId="0E4D7C6E">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.2.3分包意向协议</w:t>
      </w:r>
      <w:r>
        <w:rPr>
          <w:rFonts w:hint="eastAsia" w:cs="仿宋" w:asciiTheme="minorEastAsia" w:hAnsiTheme="minorEastAsia"/>
          <w:bCs/>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14:paraId="5C57BBCC">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.2.4符合性审查资料；</w:t>
      </w:r>
    </w:p>
    <w:p w14:paraId="15F17156">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.2.5响应产品规格配置清单</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若有</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p>
    <w:p w14:paraId="0977E70C">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.2.6商务技术偏离表；</w:t>
      </w:r>
    </w:p>
    <w:p w14:paraId="1CBC58C9">
      <w:pPr>
        <w:snapToGrid w:val="0"/>
        <w:spacing w:line="360" w:lineRule="auto"/>
        <w:ind w:firstLine="960" w:firstLineChars="4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采购供应商廉洁自律承诺书；</w:t>
      </w:r>
    </w:p>
    <w:p w14:paraId="16D1D083">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14:paraId="4CD464E2">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14:paraId="764829F8">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14:paraId="5A33669D">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14:paraId="0A5EF0C3">
      <w:pPr>
        <w:pStyle w:val="22"/>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14:paraId="0E8A8B1E">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73AED13">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14:paraId="4CEE386E">
      <w:pPr>
        <w:pStyle w:val="22"/>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14:paraId="2967394B">
      <w:pPr>
        <w:pStyle w:val="22"/>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14:paraId="5DBCDF33">
      <w:pPr>
        <w:pStyle w:val="22"/>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14:paraId="48C2655F">
      <w:pPr>
        <w:pStyle w:val="22"/>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14:paraId="1797DBBC">
      <w:pPr>
        <w:pStyle w:val="22"/>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14:paraId="54380F10">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14:paraId="0E0ACA8A">
      <w:pPr>
        <w:pStyle w:val="7"/>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14:paraId="6D1BA005">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14:paraId="36E348B0">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14:paraId="07E7209D">
      <w:pPr>
        <w:pStyle w:val="22"/>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14:paraId="00F2D593">
      <w:pPr>
        <w:pStyle w:val="22"/>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14:paraId="5FE25523">
      <w:pPr>
        <w:pStyle w:val="22"/>
        <w:spacing w:before="0"/>
        <w:ind w:firstLine="0" w:firstLineChars="0"/>
        <w:jc w:val="center"/>
        <w:rPr>
          <w:rFonts w:cs="仿宋" w:asciiTheme="minorEastAsia" w:hAnsiTheme="minorEastAsia"/>
          <w:b/>
          <w:color w:val="auto"/>
          <w:sz w:val="32"/>
        </w:rPr>
      </w:pPr>
    </w:p>
    <w:p w14:paraId="5320F44F">
      <w:pPr>
        <w:pStyle w:val="22"/>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14:paraId="4AF31B9D">
      <w:pPr>
        <w:pStyle w:val="23"/>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14:paraId="39215712">
      <w:pPr>
        <w:pStyle w:val="23"/>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14:paraId="7EEC5ACA">
      <w:pPr>
        <w:pStyle w:val="23"/>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14:paraId="1A6406D9">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的规定，对供应商的基本资格条件、特定资格条件进行审查。</w:t>
      </w:r>
    </w:p>
    <w:p w14:paraId="310C12C5">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基本资格条件、特定资格条件相应的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14:paraId="04BDD829">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14:paraId="6E1F8E62">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14:paraId="24C3DC23">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14:paraId="0C6BD12D">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渠道查询供应商响应截止时间当天的信用记录。</w:t>
      </w:r>
    </w:p>
    <w:p w14:paraId="1FE480AE">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14:paraId="3B649B58">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等官方网站列入失信被执行人、重大税收违法失信主体、政府采购严重违法失信行为等不良记录名单或有行政处罚等不良记录,将被拒绝参与杭州临江环境能源有限公司采购活动。</w:t>
      </w:r>
    </w:p>
    <w:p w14:paraId="0D17768F">
      <w:pPr>
        <w:pStyle w:val="22"/>
        <w:spacing w:before="0"/>
        <w:ind w:firstLine="480"/>
        <w:rPr>
          <w:rFonts w:cs="仿宋" w:asciiTheme="minorEastAsia" w:hAnsiTheme="minorEastAsia"/>
          <w:color w:val="auto"/>
          <w:kern w:val="0"/>
          <w:szCs w:val="24"/>
        </w:rPr>
      </w:pPr>
    </w:p>
    <w:p w14:paraId="0F7C05BA">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14:paraId="67CBF1A9">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14:paraId="577DFF97">
      <w:pPr>
        <w:spacing w:line="360" w:lineRule="auto"/>
        <w:rPr>
          <w:rFonts w:cs="仿宋" w:asciiTheme="minorEastAsia" w:hAnsiTheme="minorEastAsia"/>
          <w:b/>
          <w:color w:val="auto"/>
          <w:sz w:val="24"/>
        </w:rPr>
      </w:pPr>
    </w:p>
    <w:p w14:paraId="5C36B9D3">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14:paraId="7DD0685A">
      <w:pPr>
        <w:pStyle w:val="22"/>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14:paraId="10ACAD8B">
      <w:pPr>
        <w:pStyle w:val="22"/>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14:paraId="0AE07D59">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14:paraId="64E87C05">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14:paraId="4A53E2FA">
      <w:pPr>
        <w:pStyle w:val="22"/>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14:paraId="42E5FB3F">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14:paraId="49D5A287">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14:paraId="650B9145">
      <w:pPr>
        <w:pStyle w:val="7"/>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14:paraId="415AE7AD">
      <w:pPr>
        <w:pStyle w:val="7"/>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14:paraId="4EEC13F1">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14:paraId="71710241">
      <w:pPr>
        <w:pStyle w:val="22"/>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14:paraId="1E467675">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14:paraId="1B2195FA">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14:paraId="53FA4678">
      <w:pPr>
        <w:pStyle w:val="7"/>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14:paraId="555D365E">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14:paraId="56EB02DB">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14:paraId="0E16A747">
      <w:pPr>
        <w:pStyle w:val="6"/>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14:paraId="42865684">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14:paraId="67568AE7">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25.</w:t>
      </w:r>
      <w:r>
        <w:rPr>
          <w:rFonts w:hint="eastAsia" w:cs="仿宋" w:asciiTheme="minorEastAsia" w:hAnsiTheme="minorEastAsia"/>
          <w:b/>
          <w:bCs/>
          <w:color w:val="auto"/>
          <w:sz w:val="24"/>
          <w:szCs w:val="20"/>
          <w:lang w:eastAsia="zh-CN"/>
        </w:rPr>
        <w:t>询价保证金的退还</w:t>
      </w:r>
    </w:p>
    <w:p w14:paraId="3CCCAAD9">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5C6CD754">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576606B3">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14:paraId="3A0222F0">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14:paraId="4DB253FE">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14:paraId="0A17D6A7">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14:paraId="203DA733">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14:paraId="205AC1EF">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14:paraId="264E431D">
      <w:pPr>
        <w:pStyle w:val="7"/>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14:paraId="650496E9">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14:paraId="5B35B9C1">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14:paraId="65372B4C">
      <w:pPr>
        <w:pStyle w:val="8"/>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634C4CA1">
      <w:pPr>
        <w:rPr>
          <w:rFonts w:hint="eastAsia" w:cs="仿宋" w:asciiTheme="minorEastAsia" w:hAnsiTheme="minorEastAsia"/>
          <w:color w:val="auto"/>
          <w:kern w:val="0"/>
          <w:sz w:val="24"/>
        </w:rPr>
      </w:pPr>
    </w:p>
    <w:p w14:paraId="388CF2F7">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14:paraId="28DF09FF">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14:paraId="29523330">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14:paraId="63777F88">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14:paraId="7646FEC0">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14:paraId="4B07902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eastAsia="zh-CN"/>
        </w:rPr>
        <w:t>采购内容</w:t>
      </w:r>
    </w:p>
    <w:p w14:paraId="2CA175EF">
      <w:pPr>
        <w:pStyle w:val="6"/>
        <w:numPr>
          <w:ilvl w:val="0"/>
          <w:numId w:val="0"/>
        </w:numPr>
        <w:ind w:firstLine="480" w:firstLineChars="200"/>
        <w:rPr>
          <w:rFonts w:hint="eastAsia" w:ascii="宋体" w:cs="Arial"/>
          <w:snapToGrid w:val="0"/>
          <w:color w:val="auto"/>
          <w:kern w:val="2"/>
          <w:sz w:val="24"/>
          <w:szCs w:val="21"/>
          <w:lang w:val="en-US" w:eastAsia="zh-CN" w:bidi="ar-SA"/>
        </w:rPr>
      </w:pPr>
      <w:r>
        <w:rPr>
          <w:rFonts w:hint="eastAsia" w:hAnsi="宋体" w:cs="宋体"/>
          <w:bCs/>
          <w:color w:val="auto"/>
          <w:sz w:val="24"/>
          <w:highlight w:val="none"/>
          <w:lang w:val="en-US" w:eastAsia="zh-CN"/>
        </w:rPr>
        <w:t>杭州临江环境能源有限公司三固运行中心共有4条医疗废物高温蒸汽处理生产线，生产线处理能力为22.8m³/条，根据《医疗废物高温蒸汽消毒集中处理工程技术规范》HJ276-2021要求，委托有资质的单位对高温蒸汽设备消毒效果进行检测，并出具CMA检测报告。</w:t>
      </w:r>
    </w:p>
    <w:p w14:paraId="1D25D68C">
      <w:pPr>
        <w:pStyle w:val="6"/>
        <w:numPr>
          <w:ilvl w:val="0"/>
          <w:numId w:val="0"/>
        </w:numPr>
        <w:ind w:firstLine="482" w:firstLineChars="200"/>
        <w:rPr>
          <w:rFonts w:hint="default"/>
          <w:color w:val="auto"/>
          <w:u w:val="single"/>
          <w:lang w:val="en-US" w:eastAsia="zh-CN"/>
        </w:rPr>
      </w:pPr>
      <w:r>
        <w:rPr>
          <w:rFonts w:hint="eastAsia"/>
          <w:b/>
          <w:bCs/>
          <w:color w:val="auto"/>
          <w:lang w:val="en-US" w:eastAsia="zh-CN"/>
        </w:rPr>
        <w:t>二、合同期限</w:t>
      </w:r>
      <w:r>
        <w:rPr>
          <w:rFonts w:hint="eastAsia"/>
          <w:color w:val="auto"/>
          <w:lang w:val="en-US" w:eastAsia="zh-CN"/>
        </w:rPr>
        <w:t>：</w:t>
      </w:r>
      <w:r>
        <w:rPr>
          <w:rFonts w:hint="eastAsia" w:ascii="宋体"/>
          <w:color w:val="auto"/>
          <w:u w:val="none"/>
          <w:lang w:val="en-US" w:eastAsia="zh-CN"/>
        </w:rPr>
        <w:t>自合同签订起</w:t>
      </w:r>
      <w:r>
        <w:rPr>
          <w:rFonts w:hint="eastAsia"/>
          <w:color w:val="auto"/>
          <w:u w:val="none"/>
          <w:lang w:val="en-US" w:eastAsia="zh-CN"/>
        </w:rPr>
        <w:t>1年。</w:t>
      </w:r>
    </w:p>
    <w:p w14:paraId="17B83741">
      <w:pPr>
        <w:pStyle w:val="6"/>
        <w:numPr>
          <w:ilvl w:val="0"/>
          <w:numId w:val="0"/>
        </w:numPr>
        <w:ind w:firstLine="482" w:firstLineChars="200"/>
        <w:rPr>
          <w:rFonts w:hint="eastAsia" w:ascii="宋体" w:cs="Arial"/>
          <w:b/>
          <w:bCs/>
          <w:snapToGrid w:val="0"/>
          <w:color w:val="auto"/>
          <w:kern w:val="2"/>
          <w:sz w:val="24"/>
          <w:szCs w:val="21"/>
          <w:lang w:val="en-US" w:eastAsia="zh-CN" w:bidi="ar-SA"/>
        </w:rPr>
      </w:pPr>
      <w:r>
        <w:rPr>
          <w:rFonts w:hint="eastAsia" w:cs="Arial"/>
          <w:b/>
          <w:bCs/>
          <w:snapToGrid w:val="0"/>
          <w:color w:val="auto"/>
          <w:kern w:val="2"/>
          <w:sz w:val="24"/>
          <w:szCs w:val="21"/>
          <w:lang w:val="en-US" w:eastAsia="zh-CN" w:bidi="ar-SA"/>
        </w:rPr>
        <w:t>三</w:t>
      </w:r>
      <w:r>
        <w:rPr>
          <w:rFonts w:hint="eastAsia" w:ascii="宋体" w:hAnsi="Arial" w:cs="Arial" w:eastAsiaTheme="minorEastAsia"/>
          <w:b/>
          <w:bCs/>
          <w:snapToGrid w:val="0"/>
          <w:color w:val="auto"/>
          <w:kern w:val="2"/>
          <w:sz w:val="24"/>
          <w:szCs w:val="21"/>
          <w:lang w:val="en-US" w:eastAsia="zh-CN" w:bidi="ar-SA"/>
        </w:rPr>
        <w:t>、</w:t>
      </w:r>
      <w:r>
        <w:rPr>
          <w:rFonts w:hint="eastAsia" w:cs="Arial"/>
          <w:b/>
          <w:bCs/>
          <w:snapToGrid w:val="0"/>
          <w:color w:val="auto"/>
          <w:kern w:val="2"/>
          <w:sz w:val="24"/>
          <w:szCs w:val="21"/>
          <w:lang w:val="en-US" w:eastAsia="zh-CN" w:bidi="ar-SA"/>
        </w:rPr>
        <w:t>技术</w:t>
      </w:r>
      <w:r>
        <w:rPr>
          <w:rFonts w:hint="eastAsia" w:ascii="宋体" w:cs="Arial"/>
          <w:b/>
          <w:bCs/>
          <w:snapToGrid w:val="0"/>
          <w:color w:val="auto"/>
          <w:kern w:val="2"/>
          <w:sz w:val="24"/>
          <w:szCs w:val="21"/>
          <w:lang w:val="en-US" w:eastAsia="zh-CN" w:bidi="ar-SA"/>
        </w:rPr>
        <w:t>要求</w:t>
      </w:r>
    </w:p>
    <w:p w14:paraId="5F547579">
      <w:pPr>
        <w:pStyle w:val="6"/>
        <w:numPr>
          <w:ilvl w:val="0"/>
          <w:numId w:val="0"/>
        </w:numPr>
        <w:ind w:firstLine="480" w:firstLineChars="200"/>
        <w:rPr>
          <w:rFonts w:hint="eastAsia" w:cs="Arial"/>
          <w:snapToGrid w:val="0"/>
          <w:color w:val="auto"/>
          <w:kern w:val="2"/>
          <w:sz w:val="24"/>
          <w:szCs w:val="21"/>
          <w:lang w:val="en-US" w:eastAsia="zh-CN" w:bidi="ar-SA"/>
        </w:rPr>
      </w:pPr>
      <w:r>
        <w:rPr>
          <w:rFonts w:hint="eastAsia" w:cs="Arial"/>
          <w:snapToGrid w:val="0"/>
          <w:color w:val="auto"/>
          <w:kern w:val="2"/>
          <w:sz w:val="24"/>
          <w:szCs w:val="21"/>
          <w:lang w:val="en-US" w:eastAsia="zh-CN" w:bidi="ar-SA"/>
        </w:rPr>
        <w:t>1.消毒处理效果应采用生物检测方法。</w:t>
      </w:r>
      <w:r>
        <w:rPr>
          <w:rFonts w:hint="eastAsia" w:hAnsi="宋体" w:cs="宋体"/>
          <w:bCs/>
          <w:color w:val="auto"/>
          <w:sz w:val="24"/>
          <w:highlight w:val="none"/>
          <w:lang w:val="en-US" w:eastAsia="zh-CN"/>
        </w:rPr>
        <w:t>高温</w:t>
      </w:r>
      <w:r>
        <w:rPr>
          <w:rFonts w:hint="eastAsia" w:cs="Arial"/>
          <w:snapToGrid w:val="0"/>
          <w:color w:val="auto"/>
          <w:kern w:val="2"/>
          <w:sz w:val="24"/>
          <w:szCs w:val="21"/>
          <w:lang w:val="en-US" w:eastAsia="zh-CN" w:bidi="ar-SA"/>
        </w:rPr>
        <w:t>蒸汽消毒处理设备在运行参数调整、进料量调整、消毒单元维修等情况下，应开展消毒处理效果检测。</w:t>
      </w:r>
    </w:p>
    <w:p w14:paraId="66E041D5">
      <w:pPr>
        <w:pStyle w:val="6"/>
        <w:numPr>
          <w:ilvl w:val="0"/>
          <w:numId w:val="0"/>
        </w:numPr>
        <w:ind w:firstLine="480" w:firstLineChars="200"/>
        <w:rPr>
          <w:rFonts w:hint="eastAsia" w:cs="Arial"/>
          <w:snapToGrid w:val="0"/>
          <w:color w:val="auto"/>
          <w:kern w:val="2"/>
          <w:sz w:val="24"/>
          <w:szCs w:val="21"/>
          <w:lang w:val="en-US" w:eastAsia="zh-CN" w:bidi="ar-SA"/>
        </w:rPr>
      </w:pPr>
      <w:r>
        <w:rPr>
          <w:rFonts w:hint="eastAsia" w:cs="Arial"/>
          <w:snapToGrid w:val="0"/>
          <w:color w:val="auto"/>
          <w:kern w:val="2"/>
          <w:sz w:val="24"/>
          <w:szCs w:val="21"/>
          <w:lang w:val="en-US" w:eastAsia="zh-CN" w:bidi="ar-SA"/>
        </w:rPr>
        <w:t>2.消毒处理效果检测应在高温蒸汽消毒处理设备的正常工况下进行，具体要求参见医疗废物高温蒸汽消毒集中处理工程技术规范》HJ276-2021附录B。</w:t>
      </w:r>
    </w:p>
    <w:p w14:paraId="31BAB7A6">
      <w:pPr>
        <w:pStyle w:val="6"/>
        <w:numPr>
          <w:ilvl w:val="0"/>
          <w:numId w:val="0"/>
        </w:numPr>
        <w:ind w:firstLine="480" w:firstLineChars="200"/>
        <w:rPr>
          <w:rFonts w:hint="eastAsia" w:cs="Arial"/>
          <w:snapToGrid w:val="0"/>
          <w:color w:val="auto"/>
          <w:kern w:val="2"/>
          <w:sz w:val="24"/>
          <w:szCs w:val="21"/>
          <w:lang w:val="en-US" w:eastAsia="zh-CN" w:bidi="ar-SA"/>
        </w:rPr>
      </w:pPr>
      <w:r>
        <w:rPr>
          <w:rFonts w:hint="eastAsia" w:cs="Arial"/>
          <w:snapToGrid w:val="0"/>
          <w:color w:val="auto"/>
          <w:kern w:val="2"/>
          <w:sz w:val="24"/>
          <w:szCs w:val="21"/>
          <w:lang w:val="en-US" w:eastAsia="zh-CN" w:bidi="ar-SA"/>
        </w:rPr>
        <w:t>3.高温蒸汽消毒处理效果检测应采用嗜热脂肪杆菌芽孢（ATCC 7953）作为生物指示物，嗜热脂肪杆菌芽孢载体含量应为</w:t>
      </w:r>
      <w:r>
        <w:rPr>
          <w:rFonts w:hint="default" w:cs="Arial"/>
          <w:snapToGrid w:val="0"/>
          <w:color w:val="auto"/>
          <w:kern w:val="2"/>
          <w:sz w:val="24"/>
          <w:szCs w:val="21"/>
          <w:lang w:val="en-US" w:eastAsia="zh-CN" w:bidi="ar-SA"/>
        </w:rPr>
        <w:t>1×10</w:t>
      </w:r>
      <w:r>
        <w:rPr>
          <w:rFonts w:hint="eastAsia" w:cs="Arial"/>
          <w:snapToGrid w:val="0"/>
          <w:color w:val="auto"/>
          <w:kern w:val="2"/>
          <w:sz w:val="24"/>
          <w:szCs w:val="21"/>
          <w:lang w:val="en-US" w:eastAsia="zh-CN" w:bidi="ar-SA"/>
        </w:rPr>
        <w:t>^6～</w:t>
      </w:r>
      <w:r>
        <w:rPr>
          <w:rFonts w:hint="default" w:cs="Arial"/>
          <w:snapToGrid w:val="0"/>
          <w:color w:val="auto"/>
          <w:kern w:val="2"/>
          <w:sz w:val="24"/>
          <w:szCs w:val="21"/>
          <w:lang w:val="en-US" w:eastAsia="zh-CN" w:bidi="ar-SA"/>
        </w:rPr>
        <w:t>5×10</w:t>
      </w:r>
      <w:r>
        <w:rPr>
          <w:rFonts w:hint="eastAsia" w:cs="Arial"/>
          <w:snapToGrid w:val="0"/>
          <w:color w:val="auto"/>
          <w:kern w:val="2"/>
          <w:sz w:val="24"/>
          <w:szCs w:val="21"/>
          <w:lang w:val="en-US" w:eastAsia="zh-CN" w:bidi="ar-SA"/>
        </w:rPr>
        <w:t>^6CFU/载体，消毒处理后可获取至少10个染菌载体。</w:t>
      </w:r>
    </w:p>
    <w:p w14:paraId="39266762">
      <w:pPr>
        <w:pStyle w:val="6"/>
        <w:numPr>
          <w:ilvl w:val="0"/>
          <w:numId w:val="0"/>
        </w:numPr>
        <w:ind w:firstLine="480" w:firstLineChars="200"/>
        <w:rPr>
          <w:rFonts w:hint="eastAsia" w:cs="Arial"/>
          <w:snapToGrid w:val="0"/>
          <w:color w:val="auto"/>
          <w:kern w:val="2"/>
          <w:sz w:val="24"/>
          <w:szCs w:val="21"/>
          <w:lang w:val="en-US" w:eastAsia="zh-CN" w:bidi="ar-SA"/>
        </w:rPr>
      </w:pPr>
      <w:r>
        <w:rPr>
          <w:rFonts w:hint="eastAsia" w:cs="Arial"/>
          <w:snapToGrid w:val="0"/>
          <w:color w:val="auto"/>
          <w:kern w:val="2"/>
          <w:sz w:val="24"/>
          <w:szCs w:val="21"/>
          <w:lang w:val="en-US" w:eastAsia="zh-CN" w:bidi="ar-SA"/>
        </w:rPr>
        <w:t xml:space="preserve">4.染菌载体布点个数可根据消毒舱容积确定： </w:t>
      </w:r>
    </w:p>
    <w:p w14:paraId="795B7D95">
      <w:pPr>
        <w:pStyle w:val="6"/>
        <w:numPr>
          <w:ilvl w:val="0"/>
          <w:numId w:val="0"/>
        </w:numPr>
        <w:ind w:firstLine="480" w:firstLineChars="200"/>
        <w:rPr>
          <w:rFonts w:hint="eastAsia" w:cs="Arial"/>
          <w:snapToGrid w:val="0"/>
          <w:color w:val="auto"/>
          <w:kern w:val="2"/>
          <w:sz w:val="24"/>
          <w:szCs w:val="21"/>
          <w:lang w:val="en-US" w:eastAsia="zh-CN" w:bidi="ar-SA"/>
        </w:rPr>
      </w:pPr>
      <w:r>
        <w:rPr>
          <w:rFonts w:hint="eastAsia" w:cs="Arial"/>
          <w:snapToGrid w:val="0"/>
          <w:color w:val="auto"/>
          <w:kern w:val="2"/>
          <w:sz w:val="24"/>
          <w:szCs w:val="21"/>
          <w:lang w:val="en-US" w:eastAsia="zh-CN" w:bidi="ar-SA"/>
        </w:rPr>
        <w:t>（1）消毒舱容积＜</w:t>
      </w:r>
      <w:r>
        <w:rPr>
          <w:rFonts w:hint="default" w:cs="Arial"/>
          <w:snapToGrid w:val="0"/>
          <w:color w:val="auto"/>
          <w:kern w:val="2"/>
          <w:sz w:val="24"/>
          <w:szCs w:val="21"/>
          <w:lang w:val="en-US" w:eastAsia="zh-CN" w:bidi="ar-SA"/>
        </w:rPr>
        <w:t>5</w:t>
      </w:r>
      <w:r>
        <w:rPr>
          <w:rFonts w:hint="eastAsia" w:cs="Arial"/>
          <w:snapToGrid w:val="0"/>
          <w:color w:val="auto"/>
          <w:kern w:val="2"/>
          <w:sz w:val="24"/>
          <w:szCs w:val="21"/>
          <w:lang w:val="en-US" w:eastAsia="zh-CN" w:bidi="ar-SA"/>
        </w:rPr>
        <w:t>m³时，应至少放置</w:t>
      </w:r>
      <w:r>
        <w:rPr>
          <w:rFonts w:hint="default" w:cs="Arial"/>
          <w:snapToGrid w:val="0"/>
          <w:color w:val="auto"/>
          <w:kern w:val="2"/>
          <w:sz w:val="24"/>
          <w:szCs w:val="21"/>
          <w:lang w:val="en-US" w:eastAsia="zh-CN" w:bidi="ar-SA"/>
        </w:rPr>
        <w:t>10</w:t>
      </w:r>
      <w:r>
        <w:rPr>
          <w:rFonts w:hint="eastAsia" w:cs="Arial"/>
          <w:snapToGrid w:val="0"/>
          <w:color w:val="auto"/>
          <w:kern w:val="2"/>
          <w:sz w:val="24"/>
          <w:szCs w:val="21"/>
          <w:lang w:val="en-US" w:eastAsia="zh-CN" w:bidi="ar-SA"/>
        </w:rPr>
        <w:t xml:space="preserve">个染菌载体于不同点位； </w:t>
      </w:r>
    </w:p>
    <w:p w14:paraId="60A37FD1">
      <w:pPr>
        <w:pStyle w:val="6"/>
        <w:numPr>
          <w:ilvl w:val="0"/>
          <w:numId w:val="0"/>
        </w:numPr>
        <w:ind w:firstLine="480" w:firstLineChars="200"/>
        <w:rPr>
          <w:rFonts w:hint="eastAsia" w:cs="Arial"/>
          <w:snapToGrid w:val="0"/>
          <w:color w:val="auto"/>
          <w:kern w:val="2"/>
          <w:sz w:val="24"/>
          <w:szCs w:val="21"/>
          <w:lang w:val="en-US" w:eastAsia="zh-CN" w:bidi="ar-SA"/>
        </w:rPr>
      </w:pPr>
      <w:r>
        <w:rPr>
          <w:rFonts w:hint="eastAsia" w:cs="Arial"/>
          <w:snapToGrid w:val="0"/>
          <w:color w:val="auto"/>
          <w:kern w:val="2"/>
          <w:sz w:val="24"/>
          <w:szCs w:val="21"/>
          <w:lang w:val="en-US" w:eastAsia="zh-CN" w:bidi="ar-SA"/>
        </w:rPr>
        <w:t xml:space="preserve">（2）消毒舱容积为 </w:t>
      </w:r>
      <w:r>
        <w:rPr>
          <w:rFonts w:hint="default" w:cs="Arial"/>
          <w:snapToGrid w:val="0"/>
          <w:color w:val="auto"/>
          <w:kern w:val="2"/>
          <w:sz w:val="24"/>
          <w:szCs w:val="21"/>
          <w:lang w:val="en-US" w:eastAsia="zh-CN" w:bidi="ar-SA"/>
        </w:rPr>
        <w:t>5</w:t>
      </w:r>
      <w:r>
        <w:rPr>
          <w:rFonts w:hint="eastAsia" w:cs="Arial"/>
          <w:snapToGrid w:val="0"/>
          <w:color w:val="auto"/>
          <w:kern w:val="2"/>
          <w:sz w:val="24"/>
          <w:szCs w:val="21"/>
          <w:lang w:val="en-US" w:eastAsia="zh-CN" w:bidi="ar-SA"/>
        </w:rPr>
        <w:t>～</w:t>
      </w:r>
      <w:r>
        <w:rPr>
          <w:rFonts w:hint="default" w:cs="Arial"/>
          <w:snapToGrid w:val="0"/>
          <w:color w:val="auto"/>
          <w:kern w:val="2"/>
          <w:sz w:val="24"/>
          <w:szCs w:val="21"/>
          <w:lang w:val="en-US" w:eastAsia="zh-CN" w:bidi="ar-SA"/>
        </w:rPr>
        <w:t>10</w:t>
      </w:r>
      <w:r>
        <w:rPr>
          <w:rFonts w:hint="eastAsia" w:cs="Arial"/>
          <w:snapToGrid w:val="0"/>
          <w:color w:val="auto"/>
          <w:kern w:val="2"/>
          <w:sz w:val="24"/>
          <w:szCs w:val="21"/>
          <w:lang w:val="en-US" w:eastAsia="zh-CN" w:bidi="ar-SA"/>
        </w:rPr>
        <w:t>m³时，每增加</w:t>
      </w:r>
      <w:r>
        <w:rPr>
          <w:rFonts w:hint="default" w:cs="Arial"/>
          <w:snapToGrid w:val="0"/>
          <w:color w:val="auto"/>
          <w:kern w:val="2"/>
          <w:sz w:val="24"/>
          <w:szCs w:val="21"/>
          <w:lang w:val="en-US" w:eastAsia="zh-CN" w:bidi="ar-SA"/>
        </w:rPr>
        <w:t>1</w:t>
      </w:r>
      <w:r>
        <w:rPr>
          <w:rFonts w:hint="eastAsia" w:cs="Arial"/>
          <w:snapToGrid w:val="0"/>
          <w:color w:val="auto"/>
          <w:kern w:val="2"/>
          <w:sz w:val="24"/>
          <w:szCs w:val="21"/>
          <w:lang w:val="en-US" w:eastAsia="zh-CN" w:bidi="ar-SA"/>
        </w:rPr>
        <w:t>m³，增加</w:t>
      </w:r>
      <w:r>
        <w:rPr>
          <w:rFonts w:hint="default" w:cs="Arial"/>
          <w:snapToGrid w:val="0"/>
          <w:color w:val="auto"/>
          <w:kern w:val="2"/>
          <w:sz w:val="24"/>
          <w:szCs w:val="21"/>
          <w:lang w:val="en-US" w:eastAsia="zh-CN" w:bidi="ar-SA"/>
        </w:rPr>
        <w:t>1</w:t>
      </w:r>
      <w:r>
        <w:rPr>
          <w:rFonts w:hint="eastAsia" w:cs="Arial"/>
          <w:snapToGrid w:val="0"/>
          <w:color w:val="auto"/>
          <w:kern w:val="2"/>
          <w:sz w:val="24"/>
          <w:szCs w:val="21"/>
          <w:lang w:val="en-US" w:eastAsia="zh-CN" w:bidi="ar-SA"/>
        </w:rPr>
        <w:t xml:space="preserve">个点位； </w:t>
      </w:r>
    </w:p>
    <w:p w14:paraId="55722C71">
      <w:pPr>
        <w:pStyle w:val="6"/>
        <w:numPr>
          <w:ilvl w:val="0"/>
          <w:numId w:val="0"/>
        </w:numPr>
        <w:ind w:firstLine="480" w:firstLineChars="200"/>
        <w:rPr>
          <w:rFonts w:hint="eastAsia" w:cs="Arial"/>
          <w:b/>
          <w:bCs/>
          <w:snapToGrid w:val="0"/>
          <w:color w:val="auto"/>
          <w:kern w:val="2"/>
          <w:sz w:val="24"/>
          <w:szCs w:val="21"/>
          <w:lang w:val="en-US" w:eastAsia="zh-CN" w:bidi="ar-SA"/>
        </w:rPr>
      </w:pPr>
      <w:r>
        <w:rPr>
          <w:rFonts w:hint="eastAsia" w:cs="Arial"/>
          <w:snapToGrid w:val="0"/>
          <w:color w:val="auto"/>
          <w:kern w:val="2"/>
          <w:sz w:val="24"/>
          <w:szCs w:val="21"/>
          <w:lang w:val="en-US" w:eastAsia="zh-CN" w:bidi="ar-SA"/>
        </w:rPr>
        <w:t>（3）消毒舱容积＞</w:t>
      </w:r>
      <w:r>
        <w:rPr>
          <w:rFonts w:hint="default" w:cs="Arial"/>
          <w:snapToGrid w:val="0"/>
          <w:color w:val="auto"/>
          <w:kern w:val="2"/>
          <w:sz w:val="24"/>
          <w:szCs w:val="21"/>
          <w:lang w:val="en-US" w:eastAsia="zh-CN" w:bidi="ar-SA"/>
        </w:rPr>
        <w:t>10</w:t>
      </w:r>
      <w:r>
        <w:rPr>
          <w:rFonts w:hint="eastAsia" w:cs="Arial"/>
          <w:snapToGrid w:val="0"/>
          <w:color w:val="auto"/>
          <w:kern w:val="2"/>
          <w:sz w:val="24"/>
          <w:szCs w:val="21"/>
          <w:lang w:val="en-US" w:eastAsia="zh-CN" w:bidi="ar-SA"/>
        </w:rPr>
        <w:t>m³时，每增加</w:t>
      </w:r>
      <w:r>
        <w:rPr>
          <w:rFonts w:hint="default" w:cs="Arial"/>
          <w:snapToGrid w:val="0"/>
          <w:color w:val="auto"/>
          <w:kern w:val="2"/>
          <w:sz w:val="24"/>
          <w:szCs w:val="21"/>
          <w:lang w:val="en-US" w:eastAsia="zh-CN" w:bidi="ar-SA"/>
        </w:rPr>
        <w:t>2</w:t>
      </w:r>
      <w:r>
        <w:rPr>
          <w:rFonts w:hint="eastAsia" w:cs="Arial"/>
          <w:snapToGrid w:val="0"/>
          <w:color w:val="auto"/>
          <w:kern w:val="2"/>
          <w:sz w:val="24"/>
          <w:szCs w:val="21"/>
          <w:lang w:val="en-US" w:eastAsia="zh-CN" w:bidi="ar-SA"/>
        </w:rPr>
        <w:t>m³，增加</w:t>
      </w:r>
      <w:r>
        <w:rPr>
          <w:rFonts w:hint="default" w:cs="Arial"/>
          <w:snapToGrid w:val="0"/>
          <w:color w:val="auto"/>
          <w:kern w:val="2"/>
          <w:sz w:val="24"/>
          <w:szCs w:val="21"/>
          <w:lang w:val="en-US" w:eastAsia="zh-CN" w:bidi="ar-SA"/>
        </w:rPr>
        <w:t>1</w:t>
      </w:r>
      <w:r>
        <w:rPr>
          <w:rFonts w:hint="eastAsia" w:cs="Arial"/>
          <w:snapToGrid w:val="0"/>
          <w:color w:val="auto"/>
          <w:kern w:val="2"/>
          <w:sz w:val="24"/>
          <w:szCs w:val="21"/>
          <w:lang w:val="en-US" w:eastAsia="zh-CN" w:bidi="ar-SA"/>
        </w:rPr>
        <w:t>个点位。</w:t>
      </w:r>
    </w:p>
    <w:p w14:paraId="1A5132D3">
      <w:pPr>
        <w:pStyle w:val="6"/>
        <w:numPr>
          <w:ilvl w:val="0"/>
          <w:numId w:val="0"/>
        </w:numPr>
        <w:ind w:firstLine="480" w:firstLineChars="200"/>
        <w:rPr>
          <w:rFonts w:hint="eastAsia" w:cs="Arial"/>
          <w:b/>
          <w:bCs/>
          <w:snapToGrid w:val="0"/>
          <w:color w:val="auto"/>
          <w:kern w:val="2"/>
          <w:sz w:val="24"/>
          <w:szCs w:val="21"/>
          <w:lang w:val="en-US" w:eastAsia="zh-CN" w:bidi="ar-SA"/>
        </w:rPr>
      </w:pPr>
      <w:r>
        <w:rPr>
          <w:rFonts w:hint="eastAsia" w:cs="Arial"/>
          <w:snapToGrid w:val="0"/>
          <w:color w:val="auto"/>
          <w:kern w:val="2"/>
          <w:sz w:val="24"/>
          <w:szCs w:val="21"/>
          <w:lang w:val="en-US" w:eastAsia="zh-CN" w:bidi="ar-SA"/>
        </w:rPr>
        <w:t>5.其他按照HJ276中检测要求进行检测，具体详见</w:t>
      </w:r>
      <w:r>
        <w:rPr>
          <w:rFonts w:hint="eastAsia" w:hAnsi="宋体" w:cs="宋体"/>
          <w:bCs/>
          <w:color w:val="auto"/>
          <w:sz w:val="24"/>
          <w:highlight w:val="none"/>
          <w:lang w:val="en-US" w:eastAsia="zh-CN"/>
        </w:rPr>
        <w:t>《医疗废物高温蒸汽消毒集中处理工程技术规范》</w:t>
      </w:r>
      <w:r>
        <w:rPr>
          <w:rFonts w:hint="eastAsia" w:cs="仿宋" w:asciiTheme="minorEastAsia" w:hAnsiTheme="minorEastAsia"/>
          <w:color w:val="auto"/>
          <w:sz w:val="24"/>
          <w:lang w:val="en-US" w:eastAsia="zh-CN"/>
        </w:rPr>
        <w:t>HJ276-2021附录B。</w:t>
      </w:r>
    </w:p>
    <w:p w14:paraId="3DF0CEE1">
      <w:pPr>
        <w:pStyle w:val="6"/>
        <w:numPr>
          <w:ilvl w:val="0"/>
          <w:numId w:val="0"/>
        </w:numPr>
        <w:ind w:firstLine="482" w:firstLineChars="200"/>
        <w:rPr>
          <w:rFonts w:hint="eastAsia" w:ascii="宋体" w:cs="Arial"/>
          <w:b/>
          <w:bCs/>
          <w:snapToGrid w:val="0"/>
          <w:color w:val="auto"/>
          <w:kern w:val="2"/>
          <w:sz w:val="24"/>
          <w:szCs w:val="21"/>
          <w:lang w:val="en-US" w:eastAsia="zh-CN" w:bidi="ar-SA"/>
        </w:rPr>
      </w:pPr>
      <w:r>
        <w:rPr>
          <w:rFonts w:hint="eastAsia" w:cs="Arial"/>
          <w:b/>
          <w:bCs/>
          <w:snapToGrid w:val="0"/>
          <w:color w:val="auto"/>
          <w:kern w:val="2"/>
          <w:sz w:val="24"/>
          <w:szCs w:val="21"/>
          <w:lang w:val="en-US" w:eastAsia="zh-CN" w:bidi="ar-SA"/>
        </w:rPr>
        <w:t>四</w:t>
      </w:r>
      <w:r>
        <w:rPr>
          <w:rFonts w:hint="eastAsia" w:ascii="宋体" w:hAnsi="Arial" w:cs="Arial" w:eastAsiaTheme="minorEastAsia"/>
          <w:b/>
          <w:bCs/>
          <w:snapToGrid w:val="0"/>
          <w:color w:val="auto"/>
          <w:kern w:val="2"/>
          <w:sz w:val="24"/>
          <w:szCs w:val="21"/>
          <w:lang w:val="en-US" w:eastAsia="zh-CN" w:bidi="ar-SA"/>
        </w:rPr>
        <w:t>、</w:t>
      </w:r>
      <w:r>
        <w:rPr>
          <w:rFonts w:hint="eastAsia" w:ascii="宋体" w:cs="Arial"/>
          <w:b/>
          <w:bCs/>
          <w:snapToGrid w:val="0"/>
          <w:color w:val="auto"/>
          <w:kern w:val="2"/>
          <w:sz w:val="24"/>
          <w:szCs w:val="21"/>
          <w:lang w:val="en-US" w:eastAsia="zh-CN" w:bidi="ar-SA"/>
        </w:rPr>
        <w:t>服务要求</w:t>
      </w:r>
    </w:p>
    <w:p w14:paraId="2CF0FA89">
      <w:p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1.根据《医疗废物高温蒸汽消毒集中处理工程技术规范》HJ276-2021附录B医疗废物高温蒸汽消毒处理效果检测布点与评价要求，对医疗废物高温蒸煮项目消毒效果进行检测，检测频次每条线1次/季度。</w:t>
      </w:r>
    </w:p>
    <w:p w14:paraId="3D775A42">
      <w:p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2.采购人对检测结果若有异议，可于收到《检测报告》之日起十五日内向供应商提出复检。复检结果如采购人异议成立的，复检费用由供应商承担；采购人异议不成立的，复检费用由采购人承担。</w:t>
      </w:r>
    </w:p>
    <w:p w14:paraId="4E0C2DC2">
      <w:p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3.供应商所提供的服务应符合国家规范、规程和地方法规规定，达到并满足采购人的要求。</w:t>
      </w:r>
    </w:p>
    <w:p w14:paraId="145E8A57">
      <w:pPr>
        <w:snapToGrid w:val="0"/>
        <w:spacing w:line="460" w:lineRule="exact"/>
        <w:ind w:firstLine="480" w:firstLineChars="200"/>
        <w:rPr>
          <w:rFonts w:hint="eastAsia"/>
          <w:b/>
          <w:bCs/>
          <w:color w:val="auto"/>
          <w:lang w:val="en-US" w:eastAsia="zh-CN"/>
        </w:rPr>
      </w:pPr>
      <w:r>
        <w:rPr>
          <w:rFonts w:hint="eastAsia" w:cs="仿宋" w:asciiTheme="minorEastAsia" w:hAnsiTheme="minorEastAsia"/>
          <w:color w:val="auto"/>
          <w:sz w:val="24"/>
          <w:lang w:val="en-US" w:eastAsia="zh-CN"/>
        </w:rPr>
        <w:t>4.在满足正常检测工作条件的情况下，供应商在采购人接到检测通知后7个工作日内完成检测工作。检测数据经双方确认无误后，供应商或供应商委托的有资质单位出具独立检测报告（加盖CMA章，纸质检测报告四份，电子报告一份）， 电子报告原则上在数据确认后3个工作日内出具，书面报告（一式肆份）原则上需在数据确认后5个工作日前送达采购人指定地址。</w:t>
      </w:r>
    </w:p>
    <w:p w14:paraId="5E0BEA23">
      <w:pPr>
        <w:pStyle w:val="6"/>
        <w:numPr>
          <w:ilvl w:val="0"/>
          <w:numId w:val="0"/>
        </w:numPr>
        <w:ind w:firstLine="482" w:firstLineChars="200"/>
        <w:rPr>
          <w:rFonts w:hint="eastAsia"/>
          <w:b/>
          <w:bCs/>
          <w:color w:val="auto"/>
          <w:lang w:val="en-US" w:eastAsia="zh-CN"/>
        </w:rPr>
      </w:pPr>
      <w:r>
        <w:rPr>
          <w:rFonts w:hint="eastAsia"/>
          <w:b/>
          <w:bCs/>
          <w:color w:val="auto"/>
          <w:lang w:val="en-US" w:eastAsia="zh-CN"/>
        </w:rPr>
        <w:t>五、验收方式</w:t>
      </w:r>
    </w:p>
    <w:p w14:paraId="3787C8BF">
      <w:pPr>
        <w:pStyle w:val="6"/>
        <w:numPr>
          <w:ilvl w:val="0"/>
          <w:numId w:val="0"/>
        </w:numPr>
        <w:ind w:firstLine="480" w:firstLineChars="200"/>
        <w:rPr>
          <w:rFonts w:hint="default" w:ascii="宋体"/>
          <w:color w:val="auto"/>
          <w:lang w:val="en-US" w:eastAsia="zh-CN"/>
        </w:rPr>
      </w:pPr>
      <w:r>
        <w:rPr>
          <w:rFonts w:hint="eastAsia" w:cs="仿宋" w:asciiTheme="minorEastAsia" w:hAnsiTheme="minorEastAsia"/>
          <w:color w:val="auto"/>
          <w:sz w:val="24"/>
          <w:lang w:val="en-US" w:eastAsia="zh-CN"/>
        </w:rPr>
        <w:t>供应商或供应商委托的有资质单位</w:t>
      </w:r>
      <w:r>
        <w:rPr>
          <w:rFonts w:hint="eastAsia"/>
          <w:color w:val="auto"/>
          <w:u w:val="none"/>
          <w:lang w:val="en-US" w:eastAsia="zh-CN"/>
        </w:rPr>
        <w:t>出具盖有CMA章的检测报告，纸质报告4份，电子报告1份</w:t>
      </w:r>
      <w:r>
        <w:rPr>
          <w:rFonts w:hint="eastAsia" w:ascii="宋体"/>
          <w:color w:val="auto"/>
          <w:lang w:val="en-US" w:eastAsia="zh-CN"/>
        </w:rPr>
        <w:t>。</w:t>
      </w:r>
    </w:p>
    <w:p w14:paraId="11820D2F">
      <w:pPr>
        <w:pStyle w:val="6"/>
        <w:numPr>
          <w:ilvl w:val="0"/>
          <w:numId w:val="0"/>
        </w:numPr>
        <w:ind w:firstLine="482" w:firstLineChars="200"/>
        <w:rPr>
          <w:rFonts w:hint="eastAsia"/>
          <w:b/>
          <w:bCs/>
          <w:color w:val="auto"/>
          <w:lang w:val="en-US" w:eastAsia="zh-CN"/>
        </w:rPr>
      </w:pPr>
      <w:r>
        <w:rPr>
          <w:rFonts w:hint="eastAsia"/>
          <w:b/>
          <w:bCs/>
          <w:color w:val="auto"/>
          <w:lang w:val="en-US" w:eastAsia="zh-CN"/>
        </w:rPr>
        <w:t>六、结算方式</w:t>
      </w:r>
    </w:p>
    <w:p w14:paraId="20C98A3A">
      <w:pPr>
        <w:pStyle w:val="15"/>
        <w:ind w:left="0" w:leftChars="0" w:firstLine="480" w:firstLineChars="200"/>
        <w:rPr>
          <w:rFonts w:hint="eastAsia"/>
          <w:b w:val="0"/>
          <w:bCs w:val="0"/>
          <w:color w:val="auto"/>
          <w:lang w:val="en-US" w:eastAsia="zh-CN"/>
        </w:rPr>
      </w:pPr>
      <w:r>
        <w:rPr>
          <w:rFonts w:hint="eastAsia"/>
          <w:b w:val="0"/>
          <w:bCs w:val="0"/>
          <w:color w:val="auto"/>
          <w:lang w:val="en-US" w:eastAsia="zh-CN"/>
        </w:rPr>
        <w:t>以本询价采购文件中的合同条款为准。</w:t>
      </w:r>
    </w:p>
    <w:p w14:paraId="3911CB1D">
      <w:pPr>
        <w:pStyle w:val="6"/>
        <w:numPr>
          <w:ilvl w:val="0"/>
          <w:numId w:val="0"/>
        </w:numPr>
        <w:ind w:firstLine="482" w:firstLineChars="200"/>
        <w:rPr>
          <w:rFonts w:hint="eastAsia"/>
          <w:b/>
          <w:bCs/>
          <w:color w:val="auto"/>
          <w:lang w:val="en-US" w:eastAsia="zh-CN"/>
        </w:rPr>
      </w:pPr>
      <w:r>
        <w:rPr>
          <w:rFonts w:hint="eastAsia"/>
          <w:b/>
          <w:bCs/>
          <w:color w:val="auto"/>
          <w:lang w:val="en-US" w:eastAsia="zh-CN"/>
        </w:rPr>
        <w:t>七、售后要求</w:t>
      </w:r>
    </w:p>
    <w:p w14:paraId="50FB3F60">
      <w:p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1.保密服务要求：供应商对采购人提供的所有业务技术资料、文档，有责任对第三方保密；</w:t>
      </w:r>
    </w:p>
    <w:p w14:paraId="505B3E07">
      <w:pPr>
        <w:snapToGrid w:val="0"/>
        <w:spacing w:line="460" w:lineRule="exact"/>
        <w:ind w:firstLine="480" w:firstLineChars="200"/>
        <w:rPr>
          <w:rFonts w:hint="eastAsia" w:ascii="宋体"/>
          <w:color w:val="auto"/>
          <w:lang w:val="en-US" w:eastAsia="zh-CN"/>
        </w:rPr>
      </w:pPr>
      <w:r>
        <w:rPr>
          <w:rFonts w:hint="eastAsia" w:cs="仿宋" w:asciiTheme="minorEastAsia" w:hAnsiTheme="minorEastAsia"/>
          <w:color w:val="auto"/>
          <w:sz w:val="24"/>
          <w:lang w:val="en-US" w:eastAsia="zh-CN"/>
        </w:rPr>
        <w:t>2.采购人不再对任何售后服务进行付费。供应商的派遣人员产生的一切费用由供应商承担；</w:t>
      </w:r>
    </w:p>
    <w:p w14:paraId="69CA6682">
      <w:pPr>
        <w:rPr>
          <w:rFonts w:hint="eastAsia"/>
          <w:color w:val="auto"/>
          <w:lang w:eastAsia="zh-CN"/>
        </w:rPr>
      </w:pPr>
    </w:p>
    <w:p w14:paraId="3627A89A">
      <w:pPr>
        <w:spacing w:line="460" w:lineRule="exact"/>
        <w:jc w:val="center"/>
        <w:rPr>
          <w:rFonts w:hint="eastAsia" w:cs="仿宋" w:asciiTheme="minorEastAsia" w:hAnsiTheme="minorEastAsia"/>
          <w:b/>
          <w:color w:val="auto"/>
          <w:sz w:val="36"/>
          <w:szCs w:val="36"/>
        </w:rPr>
      </w:pPr>
    </w:p>
    <w:p w14:paraId="65A49352">
      <w:pPr>
        <w:spacing w:line="460" w:lineRule="exact"/>
        <w:jc w:val="center"/>
        <w:rPr>
          <w:rFonts w:hint="eastAsia" w:cs="仿宋" w:asciiTheme="minorEastAsia" w:hAnsiTheme="minorEastAsia"/>
          <w:b/>
          <w:color w:val="auto"/>
          <w:sz w:val="36"/>
          <w:szCs w:val="36"/>
        </w:rPr>
      </w:pPr>
    </w:p>
    <w:p w14:paraId="316FE769">
      <w:pPr>
        <w:spacing w:line="460" w:lineRule="exact"/>
        <w:jc w:val="center"/>
        <w:rPr>
          <w:rFonts w:hint="eastAsia" w:cs="仿宋" w:asciiTheme="minorEastAsia" w:hAnsiTheme="minorEastAsia"/>
          <w:b/>
          <w:color w:val="auto"/>
          <w:sz w:val="36"/>
          <w:szCs w:val="36"/>
        </w:rPr>
      </w:pPr>
    </w:p>
    <w:p w14:paraId="6381879A">
      <w:pPr>
        <w:spacing w:line="460" w:lineRule="exact"/>
        <w:jc w:val="center"/>
        <w:rPr>
          <w:rFonts w:hint="eastAsia" w:cs="仿宋" w:asciiTheme="minorEastAsia" w:hAnsiTheme="minorEastAsia"/>
          <w:b/>
          <w:color w:val="auto"/>
          <w:sz w:val="36"/>
          <w:szCs w:val="36"/>
        </w:rPr>
      </w:pPr>
    </w:p>
    <w:p w14:paraId="56FABD47">
      <w:pPr>
        <w:spacing w:line="460" w:lineRule="exact"/>
        <w:jc w:val="center"/>
        <w:rPr>
          <w:rFonts w:hint="eastAsia" w:cs="仿宋" w:asciiTheme="minorEastAsia" w:hAnsiTheme="minorEastAsia"/>
          <w:b/>
          <w:color w:val="auto"/>
          <w:sz w:val="36"/>
          <w:szCs w:val="36"/>
        </w:rPr>
      </w:pPr>
    </w:p>
    <w:p w14:paraId="11443A10">
      <w:pPr>
        <w:spacing w:line="460" w:lineRule="exact"/>
        <w:jc w:val="center"/>
        <w:rPr>
          <w:rFonts w:hint="eastAsia" w:cs="仿宋" w:asciiTheme="minorEastAsia" w:hAnsiTheme="minorEastAsia"/>
          <w:b/>
          <w:color w:val="auto"/>
          <w:sz w:val="36"/>
          <w:szCs w:val="36"/>
        </w:rPr>
      </w:pPr>
    </w:p>
    <w:p w14:paraId="43F43816">
      <w:pPr>
        <w:spacing w:line="460" w:lineRule="exact"/>
        <w:jc w:val="center"/>
        <w:rPr>
          <w:rFonts w:hint="eastAsia" w:cs="仿宋" w:asciiTheme="minorEastAsia" w:hAnsiTheme="minorEastAsia"/>
          <w:b/>
          <w:color w:val="auto"/>
          <w:sz w:val="36"/>
          <w:szCs w:val="36"/>
        </w:rPr>
      </w:pPr>
    </w:p>
    <w:p w14:paraId="542488C6">
      <w:pPr>
        <w:spacing w:line="460" w:lineRule="exact"/>
        <w:jc w:val="center"/>
        <w:rPr>
          <w:rFonts w:hint="eastAsia" w:cs="仿宋" w:asciiTheme="minorEastAsia" w:hAnsiTheme="minorEastAsia"/>
          <w:b/>
          <w:color w:val="auto"/>
          <w:sz w:val="36"/>
          <w:szCs w:val="36"/>
        </w:rPr>
      </w:pPr>
    </w:p>
    <w:p w14:paraId="6F3E81D1">
      <w:pPr>
        <w:spacing w:line="460" w:lineRule="exact"/>
        <w:jc w:val="center"/>
        <w:rPr>
          <w:rFonts w:hint="eastAsia" w:cs="仿宋" w:asciiTheme="minorEastAsia" w:hAnsiTheme="minorEastAsia"/>
          <w:b/>
          <w:color w:val="auto"/>
          <w:sz w:val="36"/>
          <w:szCs w:val="36"/>
        </w:rPr>
      </w:pPr>
    </w:p>
    <w:p w14:paraId="6BFFB7A0">
      <w:pPr>
        <w:spacing w:line="460" w:lineRule="exact"/>
        <w:jc w:val="center"/>
        <w:rPr>
          <w:rFonts w:hint="eastAsia" w:cs="仿宋" w:asciiTheme="minorEastAsia" w:hAnsiTheme="minorEastAsia"/>
          <w:b/>
          <w:color w:val="auto"/>
          <w:sz w:val="36"/>
          <w:szCs w:val="36"/>
        </w:rPr>
      </w:pPr>
    </w:p>
    <w:p w14:paraId="743E0CFA">
      <w:pPr>
        <w:spacing w:line="460" w:lineRule="exact"/>
        <w:jc w:val="center"/>
        <w:rPr>
          <w:rFonts w:hint="eastAsia" w:cs="仿宋" w:asciiTheme="minorEastAsia" w:hAnsiTheme="minorEastAsia"/>
          <w:b/>
          <w:color w:val="auto"/>
          <w:sz w:val="36"/>
          <w:szCs w:val="36"/>
        </w:rPr>
      </w:pPr>
    </w:p>
    <w:p w14:paraId="375784E0">
      <w:pPr>
        <w:spacing w:line="460" w:lineRule="exact"/>
        <w:jc w:val="center"/>
        <w:rPr>
          <w:rFonts w:hint="eastAsia" w:cs="仿宋" w:asciiTheme="minorEastAsia" w:hAnsiTheme="minorEastAsia"/>
          <w:b/>
          <w:color w:val="auto"/>
          <w:sz w:val="36"/>
          <w:szCs w:val="36"/>
        </w:rPr>
      </w:pPr>
    </w:p>
    <w:p w14:paraId="20FDC8C6">
      <w:pPr>
        <w:spacing w:line="460" w:lineRule="exact"/>
        <w:jc w:val="center"/>
        <w:rPr>
          <w:rFonts w:hint="eastAsia" w:cs="仿宋" w:asciiTheme="minorEastAsia" w:hAnsiTheme="minorEastAsia"/>
          <w:b/>
          <w:color w:val="auto"/>
          <w:sz w:val="36"/>
          <w:szCs w:val="36"/>
        </w:rPr>
      </w:pPr>
    </w:p>
    <w:p w14:paraId="0FA7D884">
      <w:pPr>
        <w:spacing w:line="460" w:lineRule="exact"/>
        <w:jc w:val="both"/>
        <w:rPr>
          <w:rFonts w:hint="eastAsia" w:cs="仿宋" w:asciiTheme="minorEastAsia" w:hAnsiTheme="minorEastAsia"/>
          <w:b/>
          <w:color w:val="auto"/>
          <w:sz w:val="36"/>
          <w:szCs w:val="36"/>
        </w:rPr>
      </w:pPr>
    </w:p>
    <w:p w14:paraId="6A9ECC8D">
      <w:pPr>
        <w:spacing w:line="460" w:lineRule="exact"/>
        <w:jc w:val="center"/>
        <w:rPr>
          <w:rFonts w:hint="eastAsia" w:cs="仿宋" w:asciiTheme="minorEastAsia" w:hAnsiTheme="minorEastAsia"/>
          <w:b/>
          <w:color w:val="auto"/>
          <w:sz w:val="36"/>
          <w:szCs w:val="36"/>
        </w:rPr>
      </w:pPr>
    </w:p>
    <w:p w14:paraId="475A91EF">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12077"/>
      <w:bookmarkEnd w:id="19"/>
      <w:bookmarkStart w:id="20" w:name="_Toc184310279"/>
      <w:bookmarkEnd w:id="20"/>
      <w:bookmarkStart w:id="21" w:name="_Toc184310292"/>
      <w:bookmarkEnd w:id="21"/>
      <w:bookmarkStart w:id="22" w:name="_Toc184314453"/>
      <w:bookmarkEnd w:id="22"/>
      <w:bookmarkStart w:id="23" w:name="_Toc184313242"/>
      <w:bookmarkEnd w:id="23"/>
      <w:bookmarkStart w:id="24" w:name="_Toc184310314"/>
      <w:bookmarkEnd w:id="24"/>
      <w:bookmarkStart w:id="25" w:name="_Toc184312134"/>
      <w:bookmarkEnd w:id="25"/>
      <w:bookmarkStart w:id="26" w:name="_Toc184314421"/>
      <w:bookmarkEnd w:id="26"/>
      <w:bookmarkStart w:id="27" w:name="_Toc184314459"/>
      <w:bookmarkEnd w:id="27"/>
      <w:bookmarkStart w:id="28" w:name="_Toc184312114"/>
      <w:bookmarkEnd w:id="28"/>
      <w:bookmarkStart w:id="29" w:name="_Toc184314411"/>
      <w:bookmarkEnd w:id="29"/>
      <w:bookmarkStart w:id="30" w:name="_Toc184312088"/>
      <w:bookmarkEnd w:id="30"/>
      <w:bookmarkStart w:id="31" w:name="_Toc184314442"/>
      <w:bookmarkEnd w:id="31"/>
      <w:bookmarkStart w:id="32" w:name="_Toc184312099"/>
      <w:bookmarkEnd w:id="32"/>
      <w:bookmarkStart w:id="33" w:name="_Toc184310327"/>
      <w:bookmarkEnd w:id="33"/>
      <w:bookmarkStart w:id="34" w:name="_Toc184314441"/>
      <w:bookmarkEnd w:id="34"/>
      <w:bookmarkStart w:id="35" w:name="_Toc184313296"/>
      <w:bookmarkEnd w:id="35"/>
      <w:bookmarkStart w:id="36" w:name="_Toc184314461"/>
      <w:bookmarkEnd w:id="36"/>
      <w:bookmarkStart w:id="37" w:name="_Toc184308077"/>
      <w:bookmarkEnd w:id="37"/>
      <w:bookmarkStart w:id="38" w:name="_Toc184308095"/>
      <w:bookmarkEnd w:id="38"/>
      <w:bookmarkStart w:id="39" w:name="_Toc184312071"/>
      <w:bookmarkEnd w:id="39"/>
      <w:bookmarkStart w:id="40" w:name="_Toc184308086"/>
      <w:bookmarkEnd w:id="40"/>
      <w:bookmarkStart w:id="41" w:name="_Toc184310276"/>
      <w:bookmarkEnd w:id="41"/>
      <w:bookmarkStart w:id="42" w:name="_Toc184314448"/>
      <w:bookmarkEnd w:id="42"/>
      <w:bookmarkStart w:id="43" w:name="_Toc184312126"/>
      <w:bookmarkEnd w:id="43"/>
      <w:bookmarkStart w:id="44" w:name="_Toc184312072"/>
      <w:bookmarkEnd w:id="44"/>
      <w:bookmarkStart w:id="45" w:name="_Toc184310321"/>
      <w:bookmarkEnd w:id="45"/>
      <w:bookmarkStart w:id="46" w:name="_Toc184312076"/>
      <w:bookmarkEnd w:id="46"/>
      <w:bookmarkStart w:id="47" w:name="_Toc184313248"/>
      <w:bookmarkEnd w:id="47"/>
      <w:bookmarkStart w:id="48" w:name="_Toc184308106"/>
      <w:bookmarkEnd w:id="48"/>
      <w:bookmarkStart w:id="49" w:name="_Toc184310320"/>
      <w:bookmarkEnd w:id="49"/>
      <w:bookmarkStart w:id="50" w:name="_Toc184312118"/>
      <w:bookmarkEnd w:id="50"/>
      <w:bookmarkStart w:id="51" w:name="_Toc184310274"/>
      <w:bookmarkEnd w:id="51"/>
      <w:bookmarkStart w:id="52" w:name="_Toc184308075"/>
      <w:bookmarkEnd w:id="52"/>
      <w:bookmarkStart w:id="53" w:name="_Toc184314422"/>
      <w:bookmarkEnd w:id="53"/>
      <w:bookmarkStart w:id="54" w:name="_Toc184314480"/>
      <w:bookmarkEnd w:id="54"/>
      <w:bookmarkStart w:id="55" w:name="_Toc184314467"/>
      <w:bookmarkEnd w:id="55"/>
      <w:bookmarkStart w:id="56" w:name="_Toc184310342"/>
      <w:bookmarkEnd w:id="56"/>
      <w:bookmarkStart w:id="57" w:name="_Toc184308063"/>
      <w:bookmarkEnd w:id="57"/>
      <w:bookmarkStart w:id="58" w:name="_Toc184308101"/>
      <w:bookmarkEnd w:id="58"/>
      <w:bookmarkStart w:id="59" w:name="_Toc184308103"/>
      <w:bookmarkEnd w:id="59"/>
      <w:bookmarkStart w:id="60" w:name="_Toc184313286"/>
      <w:bookmarkEnd w:id="60"/>
      <w:bookmarkStart w:id="61" w:name="_Toc184310272"/>
      <w:bookmarkEnd w:id="61"/>
      <w:bookmarkStart w:id="62" w:name="_Toc184308054"/>
      <w:bookmarkEnd w:id="62"/>
      <w:bookmarkStart w:id="63" w:name="_Toc184310275"/>
      <w:bookmarkEnd w:id="63"/>
      <w:bookmarkStart w:id="64" w:name="_Toc184313291"/>
      <w:bookmarkEnd w:id="64"/>
      <w:bookmarkStart w:id="65" w:name="_Toc184308070"/>
      <w:bookmarkEnd w:id="65"/>
      <w:bookmarkStart w:id="66" w:name="_Toc184313262"/>
      <w:bookmarkEnd w:id="66"/>
      <w:bookmarkStart w:id="67" w:name="_Toc184308040"/>
      <w:bookmarkEnd w:id="67"/>
      <w:bookmarkStart w:id="68" w:name="_Toc184308058"/>
      <w:bookmarkEnd w:id="68"/>
      <w:bookmarkStart w:id="69" w:name="_Toc184313250"/>
      <w:bookmarkEnd w:id="69"/>
      <w:bookmarkStart w:id="70" w:name="_Toc184310281"/>
      <w:bookmarkEnd w:id="70"/>
      <w:bookmarkStart w:id="71" w:name="_Toc184310309"/>
      <w:bookmarkEnd w:id="71"/>
      <w:bookmarkStart w:id="72" w:name="_Toc184310323"/>
      <w:bookmarkEnd w:id="72"/>
      <w:bookmarkStart w:id="73" w:name="_Toc184312125"/>
      <w:bookmarkEnd w:id="73"/>
      <w:bookmarkStart w:id="74" w:name="_Toc184313245"/>
      <w:bookmarkEnd w:id="74"/>
      <w:bookmarkStart w:id="75" w:name="_Toc184314434"/>
      <w:bookmarkEnd w:id="75"/>
      <w:bookmarkStart w:id="76" w:name="_Toc184308090"/>
      <w:bookmarkEnd w:id="76"/>
      <w:bookmarkStart w:id="77" w:name="_Toc184310333"/>
      <w:bookmarkEnd w:id="77"/>
      <w:bookmarkStart w:id="78" w:name="_Toc184312067"/>
      <w:bookmarkEnd w:id="78"/>
      <w:bookmarkStart w:id="79" w:name="_Toc184313243"/>
      <w:bookmarkEnd w:id="79"/>
      <w:bookmarkStart w:id="80" w:name="_Toc184312104"/>
      <w:bookmarkEnd w:id="80"/>
      <w:bookmarkStart w:id="81" w:name="_Toc184308071"/>
      <w:bookmarkEnd w:id="81"/>
      <w:bookmarkStart w:id="82" w:name="_Toc184314449"/>
      <w:bookmarkEnd w:id="82"/>
      <w:bookmarkStart w:id="83" w:name="_Toc184314428"/>
      <w:bookmarkEnd w:id="83"/>
      <w:bookmarkStart w:id="84" w:name="_Toc184308039"/>
      <w:bookmarkEnd w:id="84"/>
      <w:bookmarkStart w:id="85" w:name="_Toc184310286"/>
      <w:bookmarkEnd w:id="85"/>
      <w:bookmarkStart w:id="86" w:name="_Toc184313305"/>
      <w:bookmarkEnd w:id="86"/>
      <w:bookmarkStart w:id="87" w:name="_Toc184314413"/>
      <w:bookmarkEnd w:id="87"/>
      <w:bookmarkStart w:id="88" w:name="_Toc184310344"/>
      <w:bookmarkEnd w:id="88"/>
      <w:bookmarkStart w:id="89" w:name="_Toc184313261"/>
      <w:bookmarkEnd w:id="89"/>
      <w:bookmarkStart w:id="90" w:name="_Toc184312070"/>
      <w:bookmarkEnd w:id="90"/>
      <w:bookmarkStart w:id="91" w:name="_Toc184308093"/>
      <w:bookmarkEnd w:id="91"/>
      <w:bookmarkStart w:id="92" w:name="_Toc184308052"/>
      <w:bookmarkEnd w:id="92"/>
      <w:bookmarkStart w:id="93" w:name="_Toc184310335"/>
      <w:bookmarkEnd w:id="93"/>
      <w:bookmarkStart w:id="94" w:name="_Toc184312117"/>
      <w:bookmarkEnd w:id="94"/>
      <w:bookmarkStart w:id="95" w:name="_Toc184310330"/>
      <w:bookmarkEnd w:id="95"/>
      <w:bookmarkStart w:id="96" w:name="_Toc184313268"/>
      <w:bookmarkEnd w:id="96"/>
      <w:bookmarkStart w:id="97" w:name="_Toc184314462"/>
      <w:bookmarkEnd w:id="97"/>
      <w:bookmarkStart w:id="98" w:name="_Toc184308036"/>
      <w:bookmarkEnd w:id="98"/>
      <w:bookmarkStart w:id="99" w:name="_Toc184310331"/>
      <w:bookmarkEnd w:id="99"/>
      <w:bookmarkStart w:id="100" w:name="_Toc184308051"/>
      <w:bookmarkEnd w:id="100"/>
      <w:bookmarkStart w:id="101" w:name="_Toc184314469"/>
      <w:bookmarkEnd w:id="101"/>
      <w:bookmarkStart w:id="102" w:name="_Toc184308084"/>
      <w:bookmarkEnd w:id="102"/>
      <w:bookmarkStart w:id="103" w:name="_Toc184314482"/>
      <w:bookmarkEnd w:id="103"/>
      <w:bookmarkStart w:id="104" w:name="_Toc184313277"/>
      <w:bookmarkEnd w:id="104"/>
      <w:bookmarkStart w:id="105" w:name="_Toc184312103"/>
      <w:bookmarkEnd w:id="105"/>
      <w:bookmarkStart w:id="106" w:name="_Toc184313284"/>
      <w:bookmarkEnd w:id="106"/>
      <w:bookmarkStart w:id="107" w:name="_Toc184308050"/>
      <w:bookmarkEnd w:id="107"/>
      <w:bookmarkStart w:id="108" w:name="_Toc184308100"/>
      <w:bookmarkEnd w:id="108"/>
      <w:bookmarkStart w:id="109" w:name="_Toc184310284"/>
      <w:bookmarkEnd w:id="109"/>
      <w:bookmarkStart w:id="110" w:name="_Toc184314455"/>
      <w:bookmarkEnd w:id="110"/>
      <w:bookmarkStart w:id="111" w:name="_Toc184312097"/>
      <w:bookmarkEnd w:id="111"/>
      <w:bookmarkStart w:id="112" w:name="_Toc184314481"/>
      <w:bookmarkEnd w:id="112"/>
      <w:bookmarkStart w:id="113" w:name="_Toc184310277"/>
      <w:bookmarkEnd w:id="113"/>
      <w:bookmarkStart w:id="114" w:name="_Toc184314435"/>
      <w:bookmarkEnd w:id="114"/>
      <w:bookmarkStart w:id="115" w:name="_Toc184312122"/>
      <w:bookmarkEnd w:id="115"/>
      <w:bookmarkStart w:id="116" w:name="_Toc184308094"/>
      <w:bookmarkEnd w:id="116"/>
      <w:bookmarkStart w:id="117" w:name="_Toc184308043"/>
      <w:bookmarkEnd w:id="117"/>
      <w:bookmarkStart w:id="118" w:name="_Toc184313252"/>
      <w:bookmarkEnd w:id="118"/>
      <w:bookmarkStart w:id="119" w:name="_Toc184312136"/>
      <w:bookmarkEnd w:id="119"/>
      <w:bookmarkStart w:id="120" w:name="_Toc184310302"/>
      <w:bookmarkEnd w:id="120"/>
      <w:bookmarkStart w:id="121" w:name="_Toc184314410"/>
      <w:bookmarkEnd w:id="121"/>
      <w:bookmarkStart w:id="122" w:name="_Toc184313280"/>
      <w:bookmarkEnd w:id="122"/>
      <w:bookmarkStart w:id="123" w:name="_Toc184310311"/>
      <w:bookmarkEnd w:id="123"/>
      <w:bookmarkStart w:id="124" w:name="_Toc184310307"/>
      <w:bookmarkEnd w:id="124"/>
      <w:bookmarkStart w:id="125" w:name="_Toc184312075"/>
      <w:bookmarkEnd w:id="125"/>
      <w:bookmarkStart w:id="126" w:name="_Toc184313264"/>
      <w:bookmarkEnd w:id="126"/>
      <w:bookmarkStart w:id="127" w:name="_Toc184310316"/>
      <w:bookmarkEnd w:id="127"/>
      <w:bookmarkStart w:id="128" w:name="_Toc184313269"/>
      <w:bookmarkEnd w:id="128"/>
      <w:bookmarkStart w:id="129" w:name="_Toc184312116"/>
      <w:bookmarkEnd w:id="129"/>
      <w:bookmarkStart w:id="130" w:name="_Toc184314471"/>
      <w:bookmarkEnd w:id="130"/>
      <w:bookmarkStart w:id="131" w:name="_Toc184313251"/>
      <w:bookmarkEnd w:id="131"/>
      <w:bookmarkStart w:id="132" w:name="_Toc184310337"/>
      <w:bookmarkEnd w:id="132"/>
      <w:bookmarkStart w:id="133" w:name="_Toc184314444"/>
      <w:bookmarkEnd w:id="133"/>
      <w:bookmarkStart w:id="134" w:name="_Toc184308068"/>
      <w:bookmarkEnd w:id="134"/>
      <w:bookmarkStart w:id="135" w:name="_Toc184314451"/>
      <w:bookmarkEnd w:id="135"/>
      <w:bookmarkStart w:id="136" w:name="_Toc184310322"/>
      <w:bookmarkEnd w:id="136"/>
      <w:bookmarkStart w:id="137" w:name="_Toc184313302"/>
      <w:bookmarkEnd w:id="137"/>
      <w:bookmarkStart w:id="138" w:name="_Toc184314438"/>
      <w:bookmarkEnd w:id="138"/>
      <w:bookmarkStart w:id="139" w:name="_Toc184313265"/>
      <w:bookmarkEnd w:id="139"/>
      <w:bookmarkStart w:id="140" w:name="_Toc184310295"/>
      <w:bookmarkEnd w:id="140"/>
      <w:bookmarkStart w:id="141" w:name="_Toc184310290"/>
      <w:bookmarkEnd w:id="141"/>
      <w:bookmarkStart w:id="142" w:name="_Toc184314431"/>
      <w:bookmarkEnd w:id="142"/>
      <w:bookmarkStart w:id="143" w:name="_Toc184310328"/>
      <w:bookmarkEnd w:id="143"/>
      <w:bookmarkStart w:id="144" w:name="_Toc184313238"/>
      <w:bookmarkEnd w:id="144"/>
      <w:bookmarkStart w:id="145" w:name="_Toc184310287"/>
      <w:bookmarkEnd w:id="145"/>
      <w:bookmarkStart w:id="146" w:name="_Toc184314420"/>
      <w:bookmarkEnd w:id="146"/>
      <w:bookmarkStart w:id="147" w:name="_Toc184314447"/>
      <w:bookmarkEnd w:id="147"/>
      <w:bookmarkStart w:id="148" w:name="_Toc184310340"/>
      <w:bookmarkEnd w:id="148"/>
      <w:bookmarkStart w:id="149" w:name="_Toc184312095"/>
      <w:bookmarkEnd w:id="149"/>
      <w:bookmarkStart w:id="150" w:name="_Toc184314456"/>
      <w:bookmarkEnd w:id="150"/>
      <w:bookmarkStart w:id="151" w:name="_Toc184312137"/>
      <w:bookmarkEnd w:id="151"/>
      <w:bookmarkStart w:id="152" w:name="_Toc184313255"/>
      <w:bookmarkEnd w:id="152"/>
      <w:bookmarkStart w:id="153" w:name="_Toc184314414"/>
      <w:bookmarkEnd w:id="153"/>
      <w:bookmarkStart w:id="154" w:name="_Toc184313240"/>
      <w:bookmarkEnd w:id="154"/>
      <w:bookmarkStart w:id="155" w:name="_Toc184312107"/>
      <w:bookmarkEnd w:id="155"/>
      <w:bookmarkStart w:id="156" w:name="_Toc184308087"/>
      <w:bookmarkEnd w:id="156"/>
      <w:bookmarkStart w:id="157" w:name="_Toc184313257"/>
      <w:bookmarkEnd w:id="157"/>
      <w:bookmarkStart w:id="158" w:name="_Toc184308074"/>
      <w:bookmarkEnd w:id="158"/>
      <w:bookmarkStart w:id="159" w:name="_Toc184310299"/>
      <w:bookmarkEnd w:id="159"/>
      <w:bookmarkStart w:id="160" w:name="_Toc184313270"/>
      <w:bookmarkEnd w:id="160"/>
      <w:bookmarkStart w:id="161" w:name="_Toc184313271"/>
      <w:bookmarkEnd w:id="161"/>
      <w:bookmarkStart w:id="162" w:name="_Toc184314452"/>
      <w:bookmarkEnd w:id="162"/>
      <w:bookmarkStart w:id="163" w:name="_Toc184313279"/>
      <w:bookmarkEnd w:id="163"/>
      <w:bookmarkStart w:id="164" w:name="_Toc184310289"/>
      <w:bookmarkEnd w:id="164"/>
      <w:bookmarkStart w:id="165" w:name="_Toc184308042"/>
      <w:bookmarkEnd w:id="165"/>
      <w:bookmarkStart w:id="166" w:name="_Toc184308038"/>
      <w:bookmarkEnd w:id="166"/>
      <w:bookmarkStart w:id="167" w:name="_Toc184308062"/>
      <w:bookmarkEnd w:id="167"/>
      <w:bookmarkStart w:id="168" w:name="_Toc184308091"/>
      <w:bookmarkEnd w:id="168"/>
      <w:bookmarkStart w:id="169" w:name="_Toc184314419"/>
      <w:bookmarkEnd w:id="169"/>
      <w:bookmarkStart w:id="170" w:name="_Toc184313275"/>
      <w:bookmarkEnd w:id="170"/>
      <w:bookmarkStart w:id="171" w:name="_Toc184308061"/>
      <w:bookmarkEnd w:id="171"/>
      <w:bookmarkStart w:id="172" w:name="_Toc184308104"/>
      <w:bookmarkEnd w:id="172"/>
      <w:bookmarkStart w:id="173" w:name="_Toc184314457"/>
      <w:bookmarkEnd w:id="173"/>
      <w:bookmarkStart w:id="174" w:name="_Toc184312123"/>
      <w:bookmarkEnd w:id="174"/>
      <w:bookmarkStart w:id="175" w:name="_Toc184310305"/>
      <w:bookmarkEnd w:id="175"/>
      <w:bookmarkStart w:id="176" w:name="_Toc184308037"/>
      <w:bookmarkEnd w:id="176"/>
      <w:bookmarkStart w:id="177" w:name="_Toc184308045"/>
      <w:bookmarkEnd w:id="177"/>
      <w:bookmarkStart w:id="178" w:name="_Toc184308072"/>
      <w:bookmarkEnd w:id="178"/>
      <w:bookmarkStart w:id="179" w:name="_Toc184312087"/>
      <w:bookmarkEnd w:id="179"/>
      <w:bookmarkStart w:id="180" w:name="_Toc184308085"/>
      <w:bookmarkEnd w:id="180"/>
      <w:bookmarkStart w:id="181" w:name="_Toc184308055"/>
      <w:bookmarkEnd w:id="181"/>
      <w:bookmarkStart w:id="182" w:name="_Toc184312083"/>
      <w:bookmarkEnd w:id="182"/>
      <w:bookmarkStart w:id="183" w:name="_Toc184312105"/>
      <w:bookmarkEnd w:id="183"/>
      <w:bookmarkStart w:id="184" w:name="_Toc184313292"/>
      <w:bookmarkEnd w:id="184"/>
      <w:bookmarkStart w:id="185" w:name="_Toc184313285"/>
      <w:bookmarkEnd w:id="185"/>
      <w:bookmarkStart w:id="186" w:name="_Toc184314445"/>
      <w:bookmarkEnd w:id="186"/>
      <w:bookmarkStart w:id="187" w:name="_Toc184308069"/>
      <w:bookmarkEnd w:id="187"/>
      <w:bookmarkStart w:id="188" w:name="_Toc184310332"/>
      <w:bookmarkEnd w:id="188"/>
      <w:bookmarkStart w:id="189" w:name="_Toc184310306"/>
      <w:bookmarkEnd w:id="189"/>
      <w:bookmarkStart w:id="190" w:name="_Toc184314474"/>
      <w:bookmarkEnd w:id="190"/>
      <w:bookmarkStart w:id="191" w:name="_Toc184313307"/>
      <w:bookmarkEnd w:id="191"/>
      <w:bookmarkStart w:id="192" w:name="_Toc184312096"/>
      <w:bookmarkEnd w:id="192"/>
      <w:bookmarkStart w:id="193" w:name="_Toc184312092"/>
      <w:bookmarkEnd w:id="193"/>
      <w:bookmarkStart w:id="194" w:name="_Toc184312102"/>
      <w:bookmarkEnd w:id="194"/>
      <w:bookmarkStart w:id="195" w:name="_Toc184313244"/>
      <w:bookmarkEnd w:id="195"/>
      <w:bookmarkStart w:id="196" w:name="_Toc184308060"/>
      <w:bookmarkEnd w:id="196"/>
      <w:bookmarkStart w:id="197" w:name="_Toc184314429"/>
      <w:bookmarkEnd w:id="197"/>
      <w:bookmarkStart w:id="198" w:name="_Toc184314476"/>
      <w:bookmarkEnd w:id="198"/>
      <w:bookmarkStart w:id="199" w:name="_Toc184312093"/>
      <w:bookmarkEnd w:id="199"/>
      <w:bookmarkStart w:id="200" w:name="_Toc184314473"/>
      <w:bookmarkEnd w:id="200"/>
      <w:bookmarkStart w:id="201" w:name="_Toc184313276"/>
      <w:bookmarkEnd w:id="201"/>
      <w:bookmarkStart w:id="202" w:name="_Toc184310304"/>
      <w:bookmarkEnd w:id="202"/>
      <w:bookmarkStart w:id="203" w:name="_Toc184308048"/>
      <w:bookmarkEnd w:id="203"/>
      <w:bookmarkStart w:id="204" w:name="_Toc184314427"/>
      <w:bookmarkEnd w:id="204"/>
      <w:bookmarkStart w:id="205" w:name="_Toc184313249"/>
      <w:bookmarkEnd w:id="205"/>
      <w:bookmarkStart w:id="206" w:name="_Toc184308057"/>
      <w:bookmarkEnd w:id="206"/>
      <w:bookmarkStart w:id="207" w:name="_Toc184312080"/>
      <w:bookmarkEnd w:id="207"/>
      <w:bookmarkStart w:id="208" w:name="_Toc184308080"/>
      <w:bookmarkEnd w:id="208"/>
      <w:bookmarkStart w:id="209" w:name="_Toc184310336"/>
      <w:bookmarkEnd w:id="209"/>
      <w:bookmarkStart w:id="210" w:name="_Toc184313293"/>
      <w:bookmarkEnd w:id="210"/>
      <w:bookmarkStart w:id="211" w:name="_Toc184314443"/>
      <w:bookmarkEnd w:id="211"/>
      <w:bookmarkStart w:id="212" w:name="_Toc184308107"/>
      <w:bookmarkEnd w:id="212"/>
      <w:bookmarkStart w:id="213" w:name="_Toc184313290"/>
      <w:bookmarkEnd w:id="213"/>
      <w:bookmarkStart w:id="214" w:name="_Toc184312086"/>
      <w:bookmarkEnd w:id="214"/>
      <w:bookmarkStart w:id="215" w:name="_Toc184308082"/>
      <w:bookmarkEnd w:id="215"/>
      <w:bookmarkStart w:id="216" w:name="_Toc184312109"/>
      <w:bookmarkEnd w:id="216"/>
      <w:bookmarkStart w:id="217" w:name="_Toc184310339"/>
      <w:bookmarkEnd w:id="217"/>
      <w:bookmarkStart w:id="218" w:name="_Toc184313283"/>
      <w:bookmarkEnd w:id="218"/>
      <w:bookmarkStart w:id="219" w:name="_Toc184314466"/>
      <w:bookmarkEnd w:id="219"/>
      <w:bookmarkStart w:id="220" w:name="_Toc184314432"/>
      <w:bookmarkEnd w:id="220"/>
      <w:bookmarkStart w:id="221" w:name="_Toc184313258"/>
      <w:bookmarkEnd w:id="221"/>
      <w:bookmarkStart w:id="222" w:name="_Toc184314470"/>
      <w:bookmarkEnd w:id="222"/>
      <w:bookmarkStart w:id="223" w:name="_Toc184313288"/>
      <w:bookmarkEnd w:id="223"/>
      <w:bookmarkStart w:id="224" w:name="_Toc184308078"/>
      <w:bookmarkEnd w:id="224"/>
      <w:bookmarkStart w:id="225" w:name="_Toc184310329"/>
      <w:bookmarkEnd w:id="225"/>
      <w:bookmarkStart w:id="226" w:name="_Toc184312094"/>
      <w:bookmarkEnd w:id="226"/>
      <w:bookmarkStart w:id="227" w:name="_Toc184310324"/>
      <w:bookmarkEnd w:id="227"/>
      <w:bookmarkStart w:id="228" w:name="_Toc184314417"/>
      <w:bookmarkEnd w:id="228"/>
      <w:bookmarkStart w:id="229" w:name="_Toc184314423"/>
      <w:bookmarkEnd w:id="229"/>
      <w:bookmarkStart w:id="230" w:name="_Toc184312132"/>
      <w:bookmarkEnd w:id="230"/>
      <w:bookmarkStart w:id="231" w:name="_Toc184312135"/>
      <w:bookmarkEnd w:id="231"/>
      <w:bookmarkStart w:id="232" w:name="_Toc184312121"/>
      <w:bookmarkEnd w:id="232"/>
      <w:bookmarkStart w:id="233" w:name="_Toc184310319"/>
      <w:bookmarkEnd w:id="233"/>
      <w:bookmarkStart w:id="234" w:name="_Toc184314437"/>
      <w:bookmarkEnd w:id="234"/>
      <w:bookmarkStart w:id="235" w:name="_Toc184314439"/>
      <w:bookmarkEnd w:id="235"/>
      <w:bookmarkStart w:id="236" w:name="_Toc184313306"/>
      <w:bookmarkEnd w:id="236"/>
      <w:bookmarkStart w:id="237" w:name="_Toc184313254"/>
      <w:bookmarkEnd w:id="237"/>
      <w:bookmarkStart w:id="238" w:name="_Toc184308081"/>
      <w:bookmarkEnd w:id="238"/>
      <w:bookmarkStart w:id="239" w:name="_Toc184314440"/>
      <w:bookmarkEnd w:id="239"/>
      <w:bookmarkStart w:id="240" w:name="_Toc184312130"/>
      <w:bookmarkEnd w:id="240"/>
      <w:bookmarkStart w:id="241" w:name="_Toc184313260"/>
      <w:bookmarkEnd w:id="241"/>
      <w:bookmarkStart w:id="242" w:name="_Toc184308044"/>
      <w:bookmarkEnd w:id="242"/>
      <w:bookmarkStart w:id="243" w:name="_Toc184310343"/>
      <w:bookmarkEnd w:id="243"/>
      <w:bookmarkStart w:id="244" w:name="_Toc184312100"/>
      <w:bookmarkEnd w:id="244"/>
      <w:bookmarkStart w:id="245" w:name="_Toc184314426"/>
      <w:bookmarkEnd w:id="245"/>
      <w:bookmarkStart w:id="246" w:name="_Toc184314479"/>
      <w:bookmarkEnd w:id="246"/>
      <w:bookmarkStart w:id="247" w:name="_Toc184313303"/>
      <w:bookmarkEnd w:id="247"/>
      <w:bookmarkStart w:id="248" w:name="_Toc184310285"/>
      <w:bookmarkEnd w:id="248"/>
      <w:bookmarkStart w:id="249" w:name="_Toc184313263"/>
      <w:bookmarkEnd w:id="249"/>
      <w:bookmarkStart w:id="250" w:name="_Toc184313297"/>
      <w:bookmarkEnd w:id="250"/>
      <w:bookmarkStart w:id="251" w:name="_Toc184312129"/>
      <w:bookmarkEnd w:id="251"/>
      <w:bookmarkStart w:id="252" w:name="_Toc184314472"/>
      <w:bookmarkEnd w:id="252"/>
      <w:bookmarkStart w:id="253" w:name="_Toc184308047"/>
      <w:bookmarkEnd w:id="253"/>
      <w:bookmarkStart w:id="254" w:name="_Toc184312085"/>
      <w:bookmarkEnd w:id="254"/>
      <w:bookmarkStart w:id="255" w:name="_Toc184308092"/>
      <w:bookmarkEnd w:id="255"/>
      <w:bookmarkStart w:id="256" w:name="_Toc184308056"/>
      <w:bookmarkEnd w:id="256"/>
      <w:bookmarkStart w:id="257" w:name="_Toc184312079"/>
      <w:bookmarkEnd w:id="257"/>
      <w:bookmarkStart w:id="258" w:name="_Toc184308046"/>
      <w:bookmarkEnd w:id="258"/>
      <w:bookmarkStart w:id="259" w:name="_Toc184310296"/>
      <w:bookmarkEnd w:id="259"/>
      <w:bookmarkStart w:id="260" w:name="_Toc184314433"/>
      <w:bookmarkEnd w:id="260"/>
      <w:bookmarkStart w:id="261" w:name="_Toc184313295"/>
      <w:bookmarkEnd w:id="261"/>
      <w:bookmarkStart w:id="262" w:name="_Toc184313259"/>
      <w:bookmarkEnd w:id="262"/>
      <w:bookmarkStart w:id="263" w:name="_Toc184314418"/>
      <w:bookmarkEnd w:id="263"/>
      <w:bookmarkStart w:id="264" w:name="_Toc184314468"/>
      <w:bookmarkEnd w:id="264"/>
      <w:bookmarkStart w:id="265" w:name="_Toc184310312"/>
      <w:bookmarkEnd w:id="265"/>
      <w:bookmarkStart w:id="266" w:name="_Toc184313287"/>
      <w:bookmarkEnd w:id="266"/>
      <w:bookmarkStart w:id="267" w:name="_Toc184310294"/>
      <w:bookmarkEnd w:id="267"/>
      <w:bookmarkStart w:id="268" w:name="_Toc184312084"/>
      <w:bookmarkEnd w:id="268"/>
      <w:bookmarkStart w:id="269" w:name="_Toc184312078"/>
      <w:bookmarkEnd w:id="269"/>
      <w:bookmarkStart w:id="270" w:name="_Toc184310325"/>
      <w:bookmarkEnd w:id="270"/>
      <w:bookmarkStart w:id="271" w:name="_Toc184312111"/>
      <w:bookmarkEnd w:id="271"/>
      <w:bookmarkStart w:id="272" w:name="_Toc184308066"/>
      <w:bookmarkEnd w:id="272"/>
      <w:bookmarkStart w:id="273" w:name="_Toc184312098"/>
      <w:bookmarkEnd w:id="273"/>
      <w:bookmarkStart w:id="274" w:name="_Toc184308053"/>
      <w:bookmarkEnd w:id="274"/>
      <w:bookmarkStart w:id="275" w:name="_Toc184313308"/>
      <w:bookmarkEnd w:id="275"/>
      <w:bookmarkStart w:id="276" w:name="_Toc184308089"/>
      <w:bookmarkEnd w:id="276"/>
      <w:bookmarkStart w:id="277" w:name="_Toc184312139"/>
      <w:bookmarkEnd w:id="277"/>
      <w:bookmarkStart w:id="278" w:name="_Toc184310326"/>
      <w:bookmarkEnd w:id="278"/>
      <w:bookmarkStart w:id="279" w:name="_Toc184313300"/>
      <w:bookmarkEnd w:id="279"/>
      <w:bookmarkStart w:id="280" w:name="_Toc184308067"/>
      <w:bookmarkEnd w:id="280"/>
      <w:bookmarkStart w:id="281" w:name="_Toc184313301"/>
      <w:bookmarkEnd w:id="281"/>
      <w:bookmarkStart w:id="282" w:name="_Toc184312124"/>
      <w:bookmarkEnd w:id="282"/>
      <w:bookmarkStart w:id="283" w:name="_Toc184310293"/>
      <w:bookmarkEnd w:id="283"/>
      <w:bookmarkStart w:id="284" w:name="_Toc184310303"/>
      <w:bookmarkEnd w:id="284"/>
      <w:bookmarkStart w:id="285" w:name="_Toc184313246"/>
      <w:bookmarkEnd w:id="285"/>
      <w:bookmarkStart w:id="286" w:name="_Toc184308076"/>
      <w:bookmarkEnd w:id="286"/>
      <w:bookmarkStart w:id="287" w:name="_Toc184312128"/>
      <w:bookmarkEnd w:id="287"/>
      <w:bookmarkStart w:id="288" w:name="_Toc184313282"/>
      <w:bookmarkEnd w:id="288"/>
      <w:bookmarkStart w:id="289" w:name="_Toc184313247"/>
      <w:bookmarkEnd w:id="289"/>
      <w:bookmarkStart w:id="290" w:name="_Toc184312074"/>
      <w:bookmarkEnd w:id="290"/>
      <w:bookmarkStart w:id="291" w:name="_Toc184310338"/>
      <w:bookmarkEnd w:id="291"/>
      <w:bookmarkStart w:id="292" w:name="_Toc184310298"/>
      <w:bookmarkEnd w:id="292"/>
      <w:bookmarkStart w:id="293" w:name="_Toc184312113"/>
      <w:bookmarkEnd w:id="293"/>
      <w:bookmarkStart w:id="294" w:name="_Toc184312106"/>
      <w:bookmarkEnd w:id="294"/>
      <w:bookmarkStart w:id="295" w:name="_Toc184313267"/>
      <w:bookmarkEnd w:id="295"/>
      <w:bookmarkStart w:id="296" w:name="_Toc184310334"/>
      <w:bookmarkEnd w:id="296"/>
      <w:bookmarkStart w:id="297" w:name="_Toc184314436"/>
      <w:bookmarkEnd w:id="297"/>
      <w:bookmarkStart w:id="298" w:name="_Toc184308108"/>
      <w:bookmarkEnd w:id="298"/>
      <w:bookmarkStart w:id="299" w:name="_Toc184314412"/>
      <w:bookmarkEnd w:id="299"/>
      <w:bookmarkStart w:id="300" w:name="_Toc184313281"/>
      <w:bookmarkEnd w:id="300"/>
      <w:bookmarkStart w:id="301" w:name="_Toc184312120"/>
      <w:bookmarkEnd w:id="301"/>
      <w:bookmarkStart w:id="302" w:name="_Toc184314464"/>
      <w:bookmarkEnd w:id="302"/>
      <w:bookmarkStart w:id="303" w:name="_Toc184313239"/>
      <w:bookmarkEnd w:id="303"/>
      <w:bookmarkStart w:id="304" w:name="_Toc184312068"/>
      <w:bookmarkEnd w:id="304"/>
      <w:bookmarkStart w:id="305" w:name="_Toc184313299"/>
      <w:bookmarkEnd w:id="305"/>
      <w:bookmarkStart w:id="306" w:name="_Toc184313304"/>
      <w:bookmarkEnd w:id="306"/>
      <w:bookmarkStart w:id="307" w:name="_Toc184314430"/>
      <w:bookmarkEnd w:id="307"/>
      <w:bookmarkStart w:id="308" w:name="_Toc184310273"/>
      <w:bookmarkEnd w:id="308"/>
      <w:bookmarkStart w:id="309" w:name="_Toc184312073"/>
      <w:bookmarkEnd w:id="309"/>
      <w:bookmarkStart w:id="310" w:name="_Toc184310288"/>
      <w:bookmarkEnd w:id="310"/>
      <w:bookmarkStart w:id="311" w:name="_Toc184314463"/>
      <w:bookmarkEnd w:id="311"/>
      <w:bookmarkStart w:id="312" w:name="_Toc184313272"/>
      <w:bookmarkEnd w:id="312"/>
      <w:bookmarkStart w:id="313" w:name="_Toc184312138"/>
      <w:bookmarkEnd w:id="313"/>
      <w:bookmarkStart w:id="314" w:name="_Toc184308088"/>
      <w:bookmarkEnd w:id="314"/>
      <w:bookmarkStart w:id="315" w:name="_Toc184313266"/>
      <w:bookmarkEnd w:id="315"/>
      <w:bookmarkStart w:id="316" w:name="_Toc184310313"/>
      <w:bookmarkEnd w:id="316"/>
      <w:bookmarkStart w:id="317" w:name="_Toc184308096"/>
      <w:bookmarkEnd w:id="317"/>
      <w:bookmarkStart w:id="318" w:name="_Toc184310291"/>
      <w:bookmarkEnd w:id="318"/>
      <w:bookmarkStart w:id="319" w:name="_Toc184308041"/>
      <w:bookmarkEnd w:id="319"/>
      <w:bookmarkStart w:id="320" w:name="_Toc184313273"/>
      <w:bookmarkEnd w:id="320"/>
      <w:bookmarkStart w:id="321" w:name="_Toc184308083"/>
      <w:bookmarkEnd w:id="321"/>
      <w:bookmarkStart w:id="322" w:name="_Toc184310315"/>
      <w:bookmarkEnd w:id="322"/>
      <w:bookmarkStart w:id="323" w:name="_Toc184312112"/>
      <w:bookmarkEnd w:id="323"/>
      <w:bookmarkStart w:id="324" w:name="_Toc184312127"/>
      <w:bookmarkEnd w:id="324"/>
      <w:bookmarkStart w:id="325" w:name="_Toc184313241"/>
      <w:bookmarkEnd w:id="325"/>
      <w:bookmarkStart w:id="326" w:name="_Toc184308065"/>
      <w:bookmarkEnd w:id="326"/>
      <w:bookmarkStart w:id="327" w:name="_Toc184314478"/>
      <w:bookmarkEnd w:id="327"/>
      <w:bookmarkStart w:id="328" w:name="_Toc184310283"/>
      <w:bookmarkEnd w:id="328"/>
      <w:bookmarkStart w:id="329" w:name="_Toc184314424"/>
      <w:bookmarkEnd w:id="329"/>
      <w:bookmarkStart w:id="330" w:name="_Toc184308064"/>
      <w:bookmarkEnd w:id="330"/>
      <w:bookmarkStart w:id="331" w:name="_Toc184310318"/>
      <w:bookmarkEnd w:id="331"/>
      <w:bookmarkStart w:id="332" w:name="_Toc184310282"/>
      <w:bookmarkEnd w:id="332"/>
      <w:bookmarkStart w:id="333" w:name="_Toc184312081"/>
      <w:bookmarkEnd w:id="333"/>
      <w:bookmarkStart w:id="334" w:name="_Toc184312089"/>
      <w:bookmarkEnd w:id="334"/>
      <w:bookmarkStart w:id="335" w:name="_Toc184312101"/>
      <w:bookmarkEnd w:id="335"/>
      <w:bookmarkStart w:id="336" w:name="_Toc184313309"/>
      <w:bookmarkEnd w:id="336"/>
      <w:bookmarkStart w:id="337" w:name="_Toc184308049"/>
      <w:bookmarkEnd w:id="337"/>
      <w:bookmarkStart w:id="338" w:name="_Toc184310300"/>
      <w:bookmarkEnd w:id="338"/>
      <w:bookmarkStart w:id="339" w:name="_Toc184314416"/>
      <w:bookmarkEnd w:id="339"/>
      <w:bookmarkStart w:id="340" w:name="_Toc184314460"/>
      <w:bookmarkEnd w:id="340"/>
      <w:bookmarkStart w:id="341" w:name="_Toc184308098"/>
      <w:bookmarkEnd w:id="341"/>
      <w:bookmarkStart w:id="342" w:name="_Toc184312090"/>
      <w:bookmarkEnd w:id="342"/>
      <w:bookmarkStart w:id="343" w:name="_Toc184313310"/>
      <w:bookmarkEnd w:id="343"/>
      <w:bookmarkStart w:id="344" w:name="_Toc184312131"/>
      <w:bookmarkEnd w:id="344"/>
      <w:bookmarkStart w:id="345" w:name="_Toc184313256"/>
      <w:bookmarkEnd w:id="345"/>
      <w:bookmarkStart w:id="346" w:name="_Toc184312108"/>
      <w:bookmarkEnd w:id="346"/>
      <w:bookmarkStart w:id="347" w:name="_Toc184308105"/>
      <w:bookmarkEnd w:id="347"/>
      <w:bookmarkStart w:id="348" w:name="_Toc184308059"/>
      <w:bookmarkEnd w:id="348"/>
      <w:bookmarkStart w:id="349" w:name="_Toc184314450"/>
      <w:bookmarkEnd w:id="349"/>
      <w:bookmarkStart w:id="350" w:name="_Toc184312110"/>
      <w:bookmarkEnd w:id="350"/>
      <w:bookmarkStart w:id="351" w:name="_Toc184314425"/>
      <w:bookmarkEnd w:id="351"/>
      <w:bookmarkStart w:id="352" w:name="_Toc184308079"/>
      <w:bookmarkEnd w:id="352"/>
      <w:bookmarkStart w:id="353" w:name="_Toc184312069"/>
      <w:bookmarkEnd w:id="353"/>
      <w:bookmarkStart w:id="354" w:name="_Toc184310278"/>
      <w:bookmarkEnd w:id="354"/>
      <w:bookmarkStart w:id="355" w:name="_Toc184314458"/>
      <w:bookmarkEnd w:id="355"/>
      <w:bookmarkStart w:id="356" w:name="_Toc184310297"/>
      <w:bookmarkEnd w:id="356"/>
      <w:bookmarkStart w:id="357" w:name="_Toc184314415"/>
      <w:bookmarkEnd w:id="357"/>
      <w:bookmarkStart w:id="358" w:name="_Toc184314475"/>
      <w:bookmarkEnd w:id="358"/>
      <w:bookmarkStart w:id="359" w:name="_Toc184310341"/>
      <w:bookmarkEnd w:id="359"/>
      <w:bookmarkStart w:id="360" w:name="_Toc184312115"/>
      <w:bookmarkEnd w:id="360"/>
      <w:bookmarkStart w:id="361" w:name="_Toc184312091"/>
      <w:bookmarkEnd w:id="361"/>
      <w:bookmarkStart w:id="362" w:name="_Toc184312133"/>
      <w:bookmarkEnd w:id="362"/>
      <w:bookmarkStart w:id="363" w:name="_Toc184312119"/>
      <w:bookmarkEnd w:id="363"/>
      <w:bookmarkStart w:id="364" w:name="_Toc184312082"/>
      <w:bookmarkEnd w:id="364"/>
      <w:bookmarkStart w:id="365" w:name="_Toc184313298"/>
      <w:bookmarkEnd w:id="365"/>
      <w:bookmarkStart w:id="366" w:name="_Toc184308099"/>
      <w:bookmarkEnd w:id="366"/>
      <w:bookmarkStart w:id="367" w:name="_Toc184314465"/>
      <w:bookmarkEnd w:id="367"/>
      <w:bookmarkStart w:id="368" w:name="_Toc184308102"/>
      <w:bookmarkEnd w:id="368"/>
      <w:bookmarkStart w:id="369" w:name="_Toc184313289"/>
      <w:bookmarkEnd w:id="369"/>
      <w:bookmarkStart w:id="370" w:name="_Toc184314477"/>
      <w:bookmarkEnd w:id="370"/>
      <w:bookmarkStart w:id="371" w:name="_Toc184310308"/>
      <w:bookmarkEnd w:id="371"/>
      <w:bookmarkStart w:id="372" w:name="_Toc184308073"/>
      <w:bookmarkEnd w:id="372"/>
      <w:bookmarkStart w:id="373" w:name="_Toc184314454"/>
      <w:bookmarkEnd w:id="373"/>
      <w:bookmarkStart w:id="374" w:name="_Toc184310310"/>
      <w:bookmarkEnd w:id="374"/>
      <w:bookmarkStart w:id="375" w:name="_Toc184314446"/>
      <w:bookmarkEnd w:id="375"/>
      <w:bookmarkStart w:id="376" w:name="_Toc184313274"/>
      <w:bookmarkEnd w:id="376"/>
      <w:bookmarkStart w:id="377" w:name="_Toc184310280"/>
      <w:bookmarkEnd w:id="377"/>
      <w:bookmarkStart w:id="378" w:name="_Toc184313278"/>
      <w:bookmarkEnd w:id="378"/>
      <w:bookmarkStart w:id="379" w:name="_Toc184313294"/>
      <w:bookmarkEnd w:id="379"/>
      <w:bookmarkStart w:id="380" w:name="_Toc184310301"/>
      <w:bookmarkEnd w:id="380"/>
      <w:bookmarkStart w:id="381" w:name="_Toc184313253"/>
      <w:bookmarkEnd w:id="381"/>
      <w:bookmarkStart w:id="382" w:name="_Toc184310317"/>
      <w:bookmarkEnd w:id="382"/>
      <w:bookmarkStart w:id="383" w:name="_Toc184308097"/>
      <w:bookmarkEnd w:id="383"/>
      <w:r>
        <w:rPr>
          <w:rFonts w:hint="eastAsia" w:cs="仿宋" w:asciiTheme="minorEastAsia" w:hAnsiTheme="minorEastAsia"/>
          <w:b/>
          <w:color w:val="auto"/>
          <w:sz w:val="36"/>
          <w:szCs w:val="36"/>
        </w:rPr>
        <w:t>评审方法</w:t>
      </w:r>
    </w:p>
    <w:p w14:paraId="38EF4D02">
      <w:pPr>
        <w:adjustRightInd w:val="0"/>
        <w:snapToGrid w:val="0"/>
        <w:spacing w:line="460" w:lineRule="exact"/>
        <w:ind w:firstLine="480" w:firstLineChars="200"/>
        <w:rPr>
          <w:rFonts w:cs="仿宋" w:asciiTheme="minorEastAsia" w:hAnsiTheme="minorEastAsia"/>
          <w:color w:val="auto"/>
          <w:sz w:val="24"/>
        </w:rPr>
      </w:pPr>
    </w:p>
    <w:p w14:paraId="62E604C5">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14:paraId="0CF0D58F">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14:paraId="1D8B4A1D">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14:paraId="4FD62B91">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14:paraId="39108D8D">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14:paraId="4AF6C949">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14:paraId="1556150A">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14:paraId="2F048C22">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14:paraId="48F5B43F">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14:paraId="00B66B67">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14:paraId="281A1496">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14:paraId="2189C499">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14:paraId="61A50E0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14:paraId="7469352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14:paraId="4388774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14:paraId="131988A9">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14:paraId="0D345CE7">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14:paraId="10194EE5">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14:paraId="7EA8340E">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14:paraId="5508B74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14:paraId="797496AD">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14:paraId="125455E7">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14:paraId="77D612F0">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14:paraId="7264CE65">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14:paraId="4AACC253">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14:paraId="1E37184E">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14:paraId="2BF2BFB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14:paraId="4BC8FBC9">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14:paraId="3468A6B7">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14:paraId="3773BE5D">
      <w:pPr>
        <w:pStyle w:val="7"/>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14:paraId="7F5364BD">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14:paraId="1075D716">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14:paraId="6FE99B3B">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14:paraId="03796A0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r>
        <w:rPr>
          <w:rFonts w:hint="eastAsia" w:ascii="宋体" w:hAnsi="宋体" w:cs="宋体"/>
          <w:color w:val="auto"/>
          <w:kern w:val="0"/>
          <w:sz w:val="24"/>
          <w:lang w:eastAsia="zh-CN"/>
        </w:rPr>
        <w:t>；</w:t>
      </w:r>
    </w:p>
    <w:p w14:paraId="0C89421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r>
        <w:rPr>
          <w:rFonts w:hint="eastAsia" w:ascii="宋体" w:hAnsi="宋体" w:cs="宋体"/>
          <w:color w:val="auto"/>
          <w:kern w:val="0"/>
          <w:sz w:val="24"/>
          <w:lang w:eastAsia="zh-CN"/>
        </w:rPr>
        <w:t>；</w:t>
      </w:r>
    </w:p>
    <w:p w14:paraId="792424BD">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14:paraId="63BB250F">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14:paraId="0B33A5CB">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14:paraId="0EF34C9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14:paraId="1A291EAB">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w:t>
      </w:r>
      <w:r>
        <w:rPr>
          <w:rFonts w:hint="eastAsia" w:ascii="宋体" w:hAnsi="宋体" w:cs="宋体"/>
          <w:color w:val="auto"/>
          <w:kern w:val="0"/>
          <w:sz w:val="24"/>
          <w:highlight w:val="none"/>
          <w:lang w:eastAsia="zh-CN"/>
        </w:rPr>
        <w:t>的其他</w:t>
      </w:r>
      <w:r>
        <w:rPr>
          <w:rFonts w:hint="eastAsia" w:ascii="宋体" w:hAnsi="宋体" w:cs="宋体"/>
          <w:color w:val="auto"/>
          <w:kern w:val="0"/>
          <w:sz w:val="24"/>
          <w:highlight w:val="none"/>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65E00B0F">
      <w:pPr>
        <w:adjustRightInd w:val="0"/>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K</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、规章（适用本市的）及省级以上规范性文件（适用本市的）规定的其他无效情形。</w:t>
      </w:r>
    </w:p>
    <w:p w14:paraId="5B74037D">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L</w:t>
      </w:r>
      <w:r>
        <w:rPr>
          <w:rFonts w:hint="eastAsia" w:cs="仿宋" w:asciiTheme="minorEastAsia" w:hAnsiTheme="minorEastAsia"/>
          <w:color w:val="auto"/>
          <w:sz w:val="24"/>
        </w:rPr>
        <w:t>在采购人规定的截止时间以后送达的</w:t>
      </w:r>
      <w:r>
        <w:rPr>
          <w:rFonts w:hint="eastAsia" w:cs="仿宋" w:asciiTheme="minorEastAsia" w:hAnsiTheme="minorEastAsia"/>
          <w:color w:val="auto"/>
          <w:sz w:val="24"/>
          <w:lang w:eastAsia="zh-CN"/>
        </w:rPr>
        <w:t>响应</w:t>
      </w:r>
      <w:r>
        <w:rPr>
          <w:rFonts w:hint="eastAsia" w:cs="仿宋" w:asciiTheme="minorEastAsia" w:hAnsiTheme="minorEastAsia"/>
          <w:color w:val="auto"/>
          <w:sz w:val="24"/>
        </w:rPr>
        <w:t>文件</w:t>
      </w:r>
      <w:r>
        <w:rPr>
          <w:rFonts w:hint="eastAsia" w:cs="仿宋" w:asciiTheme="minorEastAsia" w:hAnsiTheme="minorEastAsia"/>
          <w:color w:val="auto"/>
          <w:sz w:val="24"/>
          <w:lang w:eastAsia="zh-CN"/>
        </w:rPr>
        <w:t>；</w:t>
      </w:r>
    </w:p>
    <w:p w14:paraId="73B8740E">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M</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要求缴纳</w:t>
      </w:r>
      <w:r>
        <w:rPr>
          <w:rFonts w:hint="eastAsia" w:cs="仿宋" w:asciiTheme="minorEastAsia" w:hAnsiTheme="minorEastAsia"/>
          <w:color w:val="auto"/>
          <w:sz w:val="24"/>
          <w:lang w:eastAsia="zh-CN"/>
        </w:rPr>
        <w:t>询价保证金</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49B32D17">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N</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w:t>
      </w:r>
      <w:r>
        <w:rPr>
          <w:rFonts w:hint="eastAsia" w:cs="仿宋" w:asciiTheme="minorEastAsia" w:hAnsiTheme="minorEastAsia"/>
          <w:color w:val="auto"/>
          <w:sz w:val="24"/>
          <w:lang w:val="en-US" w:eastAsia="zh-CN"/>
        </w:rPr>
        <w:t>提供样品</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118E0688">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O.报价清单中出现漏项或单价为0的。</w:t>
      </w:r>
    </w:p>
    <w:p w14:paraId="5CD1951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14:paraId="331619DC">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14:paraId="6C6C7EC7">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14:paraId="204C8808">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14:paraId="5D5D15CA">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14:paraId="19776D82">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rPr>
        <w:t>1.评审办法：</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应当从质量和服务均能满足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u w:val="single"/>
        </w:rPr>
        <w:t>实质性响应要求</w:t>
      </w:r>
      <w:r>
        <w:rPr>
          <w:rFonts w:hint="eastAsia" w:cs="仿宋" w:asciiTheme="minorEastAsia" w:hAnsiTheme="minorEastAsia"/>
          <w:color w:val="auto"/>
          <w:sz w:val="24"/>
        </w:rPr>
        <w:t>的供应商中，</w:t>
      </w:r>
      <w:r>
        <w:rPr>
          <w:rFonts w:hint="eastAsia" w:cs="仿宋" w:asciiTheme="minorEastAsia" w:hAnsiTheme="minorEastAsia"/>
          <w:color w:val="auto"/>
          <w:sz w:val="24"/>
          <w:highlight w:val="none"/>
        </w:rPr>
        <w:t>按照报价由低到高的顺序</w:t>
      </w:r>
      <w:r>
        <w:rPr>
          <w:rFonts w:hint="eastAsia" w:cs="仿宋" w:asciiTheme="minorEastAsia" w:hAnsiTheme="minorEastAsia"/>
          <w:color w:val="auto"/>
          <w:sz w:val="24"/>
          <w:highlight w:val="none"/>
          <w:lang w:eastAsia="zh-CN"/>
        </w:rPr>
        <w:t>推荐</w:t>
      </w:r>
      <w:r>
        <w:rPr>
          <w:rFonts w:hint="eastAsia" w:cs="仿宋" w:asciiTheme="minorEastAsia" w:hAnsiTheme="minorEastAsia"/>
          <w:color w:val="auto"/>
          <w:sz w:val="24"/>
          <w:highlight w:val="none"/>
        </w:rPr>
        <w:t>成交候选人。</w:t>
      </w:r>
    </w:p>
    <w:p w14:paraId="63C1CB4D">
      <w:pPr>
        <w:pStyle w:val="6"/>
        <w:ind w:firstLine="480" w:firstLineChars="200"/>
        <w:rPr>
          <w:rFonts w:hint="eastAsia"/>
          <w:color w:val="auto"/>
          <w:highlight w:val="none"/>
        </w:rPr>
      </w:pPr>
      <w:r>
        <w:rPr>
          <w:rFonts w:hint="default"/>
          <w:color w:val="auto"/>
          <w:highlight w:val="none"/>
          <w:lang w:val="en-US"/>
        </w:rPr>
        <w:t>1.1</w:t>
      </w:r>
      <w:r>
        <w:rPr>
          <w:rFonts w:hint="eastAsia"/>
          <w:color w:val="auto"/>
          <w:highlight w:val="none"/>
        </w:rPr>
        <w:t>若出现税率不一致的情况，以除税总金额相对比。</w:t>
      </w:r>
    </w:p>
    <w:p w14:paraId="58B02734">
      <w:pPr>
        <w:pStyle w:val="6"/>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57EA980F">
      <w:pPr>
        <w:pStyle w:val="6"/>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58B91476">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eastAsiaTheme="minorEastAsia"/>
          <w:color w:val="auto"/>
          <w:kern w:val="2"/>
          <w:sz w:val="24"/>
          <w:szCs w:val="24"/>
          <w:highlight w:val="none"/>
          <w:lang w:val="en-US" w:eastAsia="zh-CN" w:bidi="ar-SA"/>
        </w:rPr>
        <w:t>2.</w:t>
      </w:r>
      <w:r>
        <w:rPr>
          <w:rFonts w:hint="eastAsia" w:cs="仿宋" w:asciiTheme="minorEastAsia" w:hAnsiTheme="minorEastAsia"/>
          <w:color w:val="auto"/>
          <w:sz w:val="24"/>
          <w:highlight w:val="none"/>
          <w:lang w:val="en-US" w:eastAsia="zh-CN"/>
        </w:rPr>
        <w:t>响应报价出现前后不一致的，应按照下列原则修正：</w:t>
      </w:r>
    </w:p>
    <w:p w14:paraId="4399BE47">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2.1</w:t>
      </w:r>
      <w:r>
        <w:rPr>
          <w:rFonts w:hint="eastAsia" w:cs="仿宋" w:asciiTheme="minorEastAsia" w:hAnsiTheme="minorEastAsia"/>
          <w:color w:val="auto"/>
          <w:sz w:val="24"/>
          <w:highlight w:val="none"/>
          <w:lang w:eastAsia="zh-CN"/>
        </w:rPr>
        <w:t>响应文件的报价函</w:t>
      </w:r>
      <w:r>
        <w:rPr>
          <w:rFonts w:hint="eastAsia" w:cs="仿宋" w:asciiTheme="minorEastAsia" w:hAnsiTheme="minorEastAsia"/>
          <w:color w:val="auto"/>
          <w:sz w:val="24"/>
          <w:highlight w:val="none"/>
        </w:rPr>
        <w:t>内容与</w:t>
      </w:r>
      <w:r>
        <w:rPr>
          <w:rFonts w:hint="eastAsia" w:cs="仿宋" w:asciiTheme="minorEastAsia" w:hAnsiTheme="minorEastAsia"/>
          <w:color w:val="auto"/>
          <w:sz w:val="24"/>
          <w:highlight w:val="none"/>
          <w:lang w:eastAsia="zh-CN"/>
        </w:rPr>
        <w:t>响应文件报价明细表</w:t>
      </w:r>
      <w:r>
        <w:rPr>
          <w:rFonts w:hint="eastAsia" w:cs="仿宋" w:asciiTheme="minorEastAsia" w:hAnsiTheme="minorEastAsia"/>
          <w:color w:val="auto"/>
          <w:sz w:val="24"/>
          <w:highlight w:val="none"/>
        </w:rPr>
        <w:t>相应内容不一致的，以</w:t>
      </w:r>
      <w:r>
        <w:rPr>
          <w:rFonts w:hint="eastAsia" w:cs="仿宋" w:asciiTheme="minorEastAsia" w:hAnsiTheme="minorEastAsia"/>
          <w:color w:val="auto"/>
          <w:sz w:val="24"/>
          <w:highlight w:val="none"/>
          <w:lang w:eastAsia="zh-CN"/>
        </w:rPr>
        <w:t>报价</w:t>
      </w:r>
      <w:r>
        <w:rPr>
          <w:rFonts w:hint="eastAsia" w:cs="仿宋" w:asciiTheme="minorEastAsia" w:hAnsiTheme="minorEastAsia"/>
          <w:color w:val="auto"/>
          <w:sz w:val="24"/>
          <w:highlight w:val="none"/>
        </w:rPr>
        <w:t>函为准；</w:t>
      </w:r>
    </w:p>
    <w:p w14:paraId="0BBABD13">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2.2</w:t>
      </w:r>
      <w:r>
        <w:rPr>
          <w:rFonts w:hint="eastAsia" w:cs="仿宋" w:asciiTheme="minorEastAsia" w:hAnsiTheme="minorEastAsia"/>
          <w:color w:val="auto"/>
          <w:sz w:val="24"/>
          <w:highlight w:val="none"/>
        </w:rPr>
        <w:t>大写金额和小写金额不一致的，以大写金额为准；</w:t>
      </w:r>
    </w:p>
    <w:p w14:paraId="3AFEADBA">
      <w:pPr>
        <w:widowControl/>
        <w:snapToGrid w:val="0"/>
        <w:spacing w:line="46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总价金额与按单价汇总金额不一致的，以总价为准，修改单价</w:t>
      </w:r>
      <w:r>
        <w:rPr>
          <w:rFonts w:hint="eastAsia" w:cs="仿宋" w:asciiTheme="minorEastAsia" w:hAnsiTheme="minorEastAsia"/>
          <w:color w:val="auto"/>
          <w:sz w:val="24"/>
          <w:highlight w:val="none"/>
          <w:lang w:eastAsia="zh-CN"/>
        </w:rPr>
        <w:t>。</w:t>
      </w:r>
    </w:p>
    <w:p w14:paraId="634A0C27">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.出现下列情形之一的，采购人应当终止询价采购活动，发布项目终止公告并说明原因，重新开展采购活动：</w:t>
      </w:r>
    </w:p>
    <w:p w14:paraId="76A0CE8E">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.1因情况变化，不再符合规定的询价采购方式适用情形的；</w:t>
      </w:r>
    </w:p>
    <w:p w14:paraId="44F90167">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.2出现影响采购公正的违法、违规行为的；</w:t>
      </w:r>
    </w:p>
    <w:p w14:paraId="6ED35787">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highlight w:val="none"/>
          <w:lang w:val="en-US" w:eastAsia="zh-CN" w:bidi="ar-SA"/>
        </w:rPr>
        <w:t>4</w:t>
      </w:r>
      <w:r>
        <w:rPr>
          <w:rFonts w:hint="eastAsia" w:cs="仿宋" w:asciiTheme="minorEastAsia" w:hAnsiTheme="minorEastAsia" w:eastAsia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lang w:val="en-US" w:eastAsia="zh-CN"/>
        </w:rPr>
        <w:t>不再询价</w:t>
      </w:r>
    </w:p>
    <w:p w14:paraId="1AECDD9D">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232543DF">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518757E6">
      <w:pPr>
        <w:widowControl/>
        <w:snapToGrid w:val="0"/>
        <w:spacing w:line="460" w:lineRule="exact"/>
        <w:ind w:firstLine="480" w:firstLineChars="200"/>
        <w:rPr>
          <w:rFonts w:cs="仿宋" w:asciiTheme="minorEastAsia" w:hAnsiTheme="minorEastAsia"/>
          <w:color w:val="auto"/>
          <w:kern w:val="0"/>
          <w:sz w:val="24"/>
        </w:rPr>
        <w:sectPr>
          <w:pgSz w:w="11906" w:h="16838"/>
          <w:pgMar w:top="1247" w:right="1418" w:bottom="1247" w:left="1588" w:header="851" w:footer="992" w:gutter="0"/>
          <w:pgNumType w:fmt="decimal"/>
          <w:cols w:space="720" w:num="1"/>
          <w:docGrid w:type="lines" w:linePitch="312" w:charSpace="0"/>
        </w:sectPr>
      </w:pPr>
    </w:p>
    <w:p w14:paraId="16ACCAF6">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14:paraId="5360BE46">
      <w:pPr>
        <w:pStyle w:val="12"/>
        <w:rPr>
          <w:rFonts w:cs="仿宋" w:asciiTheme="minorEastAsia" w:hAnsiTheme="minorEastAsia"/>
          <w:color w:val="auto"/>
        </w:rPr>
      </w:pPr>
    </w:p>
    <w:p w14:paraId="4FAE40DA">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14:paraId="00E10883">
      <w:pPr>
        <w:spacing w:line="480" w:lineRule="auto"/>
        <w:jc w:val="center"/>
        <w:rPr>
          <w:rFonts w:ascii="宋体" w:hAnsi="宋体" w:cs="宋体"/>
          <w:b/>
          <w:sz w:val="28"/>
          <w:szCs w:val="28"/>
        </w:rPr>
      </w:pPr>
    </w:p>
    <w:p w14:paraId="2CF165DE">
      <w:pPr>
        <w:spacing w:line="480" w:lineRule="auto"/>
        <w:jc w:val="center"/>
        <w:rPr>
          <w:rFonts w:ascii="宋体" w:hAnsi="宋体" w:cs="宋体"/>
          <w:b/>
          <w:sz w:val="24"/>
        </w:rPr>
      </w:pPr>
    </w:p>
    <w:p w14:paraId="105BD886">
      <w:pPr>
        <w:spacing w:line="480" w:lineRule="auto"/>
        <w:jc w:val="center"/>
        <w:rPr>
          <w:rFonts w:ascii="宋体" w:hAnsi="宋体" w:cs="宋体"/>
          <w:b/>
          <w:sz w:val="24"/>
        </w:rPr>
      </w:pPr>
    </w:p>
    <w:p w14:paraId="06065368">
      <w:pPr>
        <w:spacing w:line="480" w:lineRule="auto"/>
        <w:jc w:val="center"/>
        <w:rPr>
          <w:rFonts w:ascii="宋体" w:hAnsi="宋体" w:cs="宋体"/>
          <w:b/>
          <w:sz w:val="36"/>
          <w:szCs w:val="36"/>
        </w:rPr>
      </w:pPr>
      <w:r>
        <w:rPr>
          <w:rFonts w:hint="eastAsia" w:ascii="宋体" w:hAnsi="宋体" w:cs="宋体"/>
          <w:b/>
          <w:sz w:val="36"/>
          <w:szCs w:val="36"/>
        </w:rPr>
        <w:t>服务类采购合同</w:t>
      </w:r>
    </w:p>
    <w:p w14:paraId="6AC06A9C">
      <w:pPr>
        <w:spacing w:before="120" w:line="22" w:lineRule="atLeast"/>
        <w:rPr>
          <w:rFonts w:ascii="宋体" w:hAnsi="宋体" w:cs="宋体"/>
          <w:sz w:val="24"/>
        </w:rPr>
      </w:pPr>
    </w:p>
    <w:p w14:paraId="215932B2">
      <w:pPr>
        <w:pStyle w:val="3"/>
        <w:tabs>
          <w:tab w:val="left" w:pos="432"/>
        </w:tabs>
        <w:rPr>
          <w:rFonts w:hint="default" w:eastAsia="黑体"/>
          <w:lang w:val="en-US" w:eastAsia="zh-CN"/>
        </w:rPr>
      </w:pPr>
      <w:r>
        <w:rPr>
          <w:rFonts w:hint="eastAsia"/>
          <w:lang w:val="en-US" w:eastAsia="zh-CN"/>
        </w:rPr>
        <w:t xml:space="preserve">              </w:t>
      </w:r>
    </w:p>
    <w:p w14:paraId="541B8BA4">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2024年临江公司医疗废物高温蒸汽消毒处理效果评价项目</w:t>
      </w:r>
      <w:r>
        <w:rPr>
          <w:rFonts w:hint="eastAsia" w:ascii="宋体" w:hAnsi="宋体" w:cs="宋体"/>
          <w:sz w:val="24"/>
          <w:u w:val="single"/>
          <w:lang w:val="en-US" w:eastAsia="zh-CN"/>
        </w:rPr>
        <w:t xml:space="preserve"> </w:t>
      </w:r>
    </w:p>
    <w:p w14:paraId="62F01FD5">
      <w:pPr>
        <w:rPr>
          <w:rFonts w:ascii="宋体" w:hAnsi="宋体" w:cs="宋体"/>
          <w:sz w:val="24"/>
        </w:rPr>
      </w:pPr>
    </w:p>
    <w:p w14:paraId="0B078B97">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杭州临江环境能源有限公司</w:t>
      </w:r>
    </w:p>
    <w:p w14:paraId="6714C23D">
      <w:pPr>
        <w:spacing w:before="120" w:line="22" w:lineRule="atLeast"/>
        <w:rPr>
          <w:rFonts w:ascii="宋体" w:hAnsi="宋体" w:cs="宋体"/>
          <w:sz w:val="24"/>
        </w:rPr>
      </w:pPr>
    </w:p>
    <w:p w14:paraId="1C9B583E">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3A1BD524">
      <w:pPr>
        <w:spacing w:before="120" w:line="22" w:lineRule="atLeast"/>
        <w:rPr>
          <w:rFonts w:ascii="宋体" w:hAnsi="宋体" w:cs="宋体"/>
          <w:sz w:val="24"/>
        </w:rPr>
      </w:pPr>
    </w:p>
    <w:p w14:paraId="32649F77">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w:t>
      </w:r>
    </w:p>
    <w:p w14:paraId="594489E1">
      <w:pPr>
        <w:spacing w:before="120" w:line="22" w:lineRule="atLeast"/>
        <w:rPr>
          <w:rFonts w:ascii="宋体" w:hAnsi="宋体" w:cs="宋体"/>
          <w:sz w:val="24"/>
        </w:rPr>
      </w:pPr>
    </w:p>
    <w:p w14:paraId="01D1268D">
      <w:pPr>
        <w:spacing w:before="120" w:line="22" w:lineRule="atLeast"/>
        <w:ind w:firstLine="960" w:firstLineChars="400"/>
        <w:rPr>
          <w:rFonts w:ascii="宋体" w:hAnsi="宋体" w:cs="宋体"/>
          <w:kern w:val="0"/>
          <w:sz w:val="24"/>
        </w:rPr>
        <w:sectPr>
          <w:pgSz w:w="11907" w:h="16840"/>
          <w:pgMar w:top="1474" w:right="1814" w:bottom="1474" w:left="1814" w:header="851" w:footer="851" w:gutter="0"/>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6D600EF0">
      <w:pPr>
        <w:pStyle w:val="15"/>
        <w:ind w:firstLine="214"/>
        <w:jc w:val="center"/>
        <w:rPr>
          <w:rFonts w:hint="eastAsia"/>
          <w:b/>
          <w:bCs/>
        </w:rPr>
      </w:pPr>
      <w:r>
        <w:rPr>
          <w:rFonts w:hint="eastAsia"/>
          <w:b/>
          <w:bCs/>
        </w:rPr>
        <w:t>目录</w:t>
      </w:r>
    </w:p>
    <w:p w14:paraId="229C6B74">
      <w:pPr>
        <w:pStyle w:val="7"/>
        <w:spacing w:line="360" w:lineRule="auto"/>
        <w:ind w:firstLine="480" w:firstLineChars="200"/>
      </w:pPr>
      <w:r>
        <w:rPr>
          <w:rFonts w:hint="eastAsia"/>
        </w:rPr>
        <w:t>第一章 合同书  …………………………………………………………（页码）</w:t>
      </w:r>
    </w:p>
    <w:p w14:paraId="679BE6FE">
      <w:pPr>
        <w:pStyle w:val="7"/>
        <w:spacing w:line="360" w:lineRule="auto"/>
        <w:ind w:firstLine="480" w:firstLineChars="200"/>
        <w:rPr>
          <w:rFonts w:hint="eastAsia"/>
        </w:rPr>
      </w:pPr>
      <w:r>
        <w:rPr>
          <w:rFonts w:hint="eastAsia"/>
        </w:rPr>
        <w:t>第二章 合同一般条款……………………………………………………（页码）</w:t>
      </w:r>
    </w:p>
    <w:p w14:paraId="40EE7E48">
      <w:pPr>
        <w:pStyle w:val="7"/>
        <w:spacing w:line="360" w:lineRule="auto"/>
        <w:ind w:firstLine="480" w:firstLineChars="200"/>
      </w:pPr>
      <w:r>
        <w:rPr>
          <w:rFonts w:hint="eastAsia"/>
        </w:rPr>
        <w:t>第</w:t>
      </w:r>
      <w:r>
        <w:rPr>
          <w:rFonts w:hint="eastAsia"/>
          <w:lang w:val="en-US" w:eastAsia="zh-CN"/>
        </w:rPr>
        <w:t>三</w:t>
      </w:r>
      <w:r>
        <w:rPr>
          <w:rFonts w:hint="eastAsia"/>
        </w:rPr>
        <w:t>章 廉洁协议…………………………………………………………（页码）</w:t>
      </w:r>
    </w:p>
    <w:p w14:paraId="3A015465">
      <w:pPr>
        <w:pStyle w:val="7"/>
        <w:spacing w:line="360" w:lineRule="auto"/>
        <w:ind w:firstLine="480" w:firstLineChars="200"/>
      </w:pPr>
      <w:r>
        <w:rPr>
          <w:rFonts w:hint="eastAsia"/>
        </w:rPr>
        <w:t>第</w:t>
      </w:r>
      <w:r>
        <w:rPr>
          <w:rFonts w:hint="eastAsia"/>
          <w:lang w:val="en-US" w:eastAsia="zh-CN"/>
        </w:rPr>
        <w:t>四</w:t>
      </w:r>
      <w:r>
        <w:rPr>
          <w:rFonts w:hint="eastAsia"/>
        </w:rPr>
        <w:t xml:space="preserve">章 </w:t>
      </w:r>
      <w:r>
        <w:rPr>
          <w:rFonts w:hint="eastAsia"/>
          <w:lang w:val="en-US" w:eastAsia="zh-CN"/>
        </w:rPr>
        <w:t>安全</w:t>
      </w:r>
      <w:r>
        <w:rPr>
          <w:rFonts w:hint="eastAsia"/>
        </w:rPr>
        <w:t>协议…………………………………………………………（页码）</w:t>
      </w:r>
    </w:p>
    <w:p w14:paraId="51C3AFF9">
      <w:pPr>
        <w:spacing w:line="360" w:lineRule="auto"/>
        <w:ind w:firstLine="480" w:firstLineChars="200"/>
        <w:rPr>
          <w:rFonts w:ascii="宋体" w:hAnsi="宋体"/>
          <w:sz w:val="24"/>
          <w:u w:val="single"/>
          <w:lang w:val="zh-CN"/>
        </w:rPr>
      </w:pPr>
    </w:p>
    <w:p w14:paraId="06DBF09B">
      <w:pPr>
        <w:spacing w:line="360" w:lineRule="auto"/>
        <w:ind w:firstLine="480" w:firstLineChars="200"/>
        <w:rPr>
          <w:rFonts w:ascii="宋体" w:hAnsi="宋体"/>
          <w:sz w:val="24"/>
          <w:u w:val="single"/>
          <w:lang w:val="zh-CN"/>
        </w:rPr>
      </w:pPr>
    </w:p>
    <w:p w14:paraId="6BBBE683">
      <w:pPr>
        <w:spacing w:line="360" w:lineRule="auto"/>
        <w:ind w:firstLine="480" w:firstLineChars="200"/>
        <w:rPr>
          <w:rFonts w:ascii="宋体" w:hAnsi="宋体"/>
          <w:sz w:val="24"/>
          <w:u w:val="single"/>
          <w:lang w:val="zh-CN"/>
        </w:rPr>
      </w:pPr>
    </w:p>
    <w:p w14:paraId="05D1131D">
      <w:pPr>
        <w:spacing w:line="360" w:lineRule="auto"/>
        <w:ind w:firstLine="480" w:firstLineChars="200"/>
        <w:rPr>
          <w:rFonts w:ascii="宋体" w:hAnsi="宋体"/>
          <w:sz w:val="24"/>
          <w:u w:val="single"/>
          <w:lang w:val="zh-CN"/>
        </w:rPr>
      </w:pPr>
    </w:p>
    <w:p w14:paraId="71C260B7">
      <w:pPr>
        <w:spacing w:line="360" w:lineRule="auto"/>
        <w:ind w:firstLine="480" w:firstLineChars="200"/>
        <w:rPr>
          <w:rFonts w:ascii="宋体" w:hAnsi="宋体"/>
          <w:sz w:val="24"/>
          <w:u w:val="single"/>
          <w:lang w:val="zh-CN"/>
        </w:rPr>
      </w:pPr>
    </w:p>
    <w:p w14:paraId="0DC0CEC5">
      <w:pPr>
        <w:spacing w:line="360" w:lineRule="auto"/>
        <w:ind w:firstLine="480" w:firstLineChars="200"/>
        <w:rPr>
          <w:rFonts w:ascii="宋体" w:hAnsi="宋体"/>
          <w:sz w:val="24"/>
          <w:u w:val="single"/>
          <w:lang w:val="zh-CN"/>
        </w:rPr>
      </w:pPr>
    </w:p>
    <w:p w14:paraId="5B20809A">
      <w:pPr>
        <w:spacing w:line="360" w:lineRule="auto"/>
        <w:ind w:firstLine="480" w:firstLineChars="200"/>
        <w:rPr>
          <w:rFonts w:ascii="宋体" w:hAnsi="宋体"/>
          <w:sz w:val="24"/>
          <w:u w:val="single"/>
          <w:lang w:val="zh-CN"/>
        </w:rPr>
      </w:pPr>
    </w:p>
    <w:p w14:paraId="7DF93AFE">
      <w:pPr>
        <w:spacing w:line="360" w:lineRule="auto"/>
        <w:ind w:firstLine="480" w:firstLineChars="200"/>
        <w:rPr>
          <w:rFonts w:ascii="宋体" w:hAnsi="宋体"/>
          <w:sz w:val="24"/>
          <w:u w:val="single"/>
          <w:lang w:val="zh-CN"/>
        </w:rPr>
      </w:pPr>
    </w:p>
    <w:p w14:paraId="7E13B9D4">
      <w:pPr>
        <w:spacing w:line="360" w:lineRule="auto"/>
        <w:ind w:firstLine="480" w:firstLineChars="200"/>
        <w:rPr>
          <w:rFonts w:ascii="宋体" w:hAnsi="宋体"/>
          <w:sz w:val="24"/>
          <w:u w:val="single"/>
          <w:lang w:val="zh-CN"/>
        </w:rPr>
      </w:pPr>
    </w:p>
    <w:p w14:paraId="68533FDF">
      <w:pPr>
        <w:spacing w:line="360" w:lineRule="auto"/>
        <w:ind w:firstLine="480" w:firstLineChars="200"/>
        <w:rPr>
          <w:rFonts w:ascii="宋体" w:hAnsi="宋体"/>
          <w:sz w:val="24"/>
          <w:u w:val="single"/>
          <w:lang w:val="zh-CN"/>
        </w:rPr>
      </w:pPr>
    </w:p>
    <w:p w14:paraId="4EDCA2BC">
      <w:pPr>
        <w:spacing w:line="360" w:lineRule="auto"/>
        <w:ind w:firstLine="480" w:firstLineChars="200"/>
        <w:rPr>
          <w:rFonts w:ascii="宋体" w:hAnsi="宋体"/>
          <w:sz w:val="24"/>
          <w:u w:val="single"/>
          <w:lang w:val="zh-CN"/>
        </w:rPr>
      </w:pPr>
    </w:p>
    <w:p w14:paraId="7404120E">
      <w:pPr>
        <w:spacing w:line="360" w:lineRule="auto"/>
        <w:ind w:firstLine="480" w:firstLineChars="200"/>
        <w:rPr>
          <w:rFonts w:ascii="宋体" w:hAnsi="宋体"/>
          <w:sz w:val="24"/>
          <w:u w:val="single"/>
          <w:lang w:val="zh-CN"/>
        </w:rPr>
      </w:pPr>
    </w:p>
    <w:p w14:paraId="7E90686D">
      <w:pPr>
        <w:spacing w:line="360" w:lineRule="auto"/>
        <w:ind w:firstLine="480" w:firstLineChars="200"/>
        <w:rPr>
          <w:rFonts w:ascii="宋体" w:hAnsi="宋体"/>
          <w:sz w:val="24"/>
          <w:u w:val="single"/>
          <w:lang w:val="zh-CN"/>
        </w:rPr>
      </w:pPr>
    </w:p>
    <w:p w14:paraId="367F9243">
      <w:pPr>
        <w:spacing w:line="360" w:lineRule="auto"/>
        <w:ind w:firstLine="480" w:firstLineChars="200"/>
        <w:rPr>
          <w:rFonts w:ascii="宋体" w:hAnsi="宋体"/>
          <w:sz w:val="24"/>
          <w:u w:val="single"/>
          <w:lang w:val="zh-CN"/>
        </w:rPr>
      </w:pPr>
    </w:p>
    <w:p w14:paraId="1F7919D9">
      <w:pPr>
        <w:spacing w:line="360" w:lineRule="auto"/>
        <w:ind w:firstLine="480" w:firstLineChars="200"/>
        <w:rPr>
          <w:rFonts w:ascii="宋体" w:hAnsi="宋体"/>
          <w:sz w:val="24"/>
          <w:u w:val="single"/>
          <w:lang w:val="zh-CN"/>
        </w:rPr>
      </w:pPr>
    </w:p>
    <w:p w14:paraId="63327B2D">
      <w:pPr>
        <w:spacing w:line="360" w:lineRule="auto"/>
        <w:ind w:firstLine="480" w:firstLineChars="200"/>
        <w:rPr>
          <w:rFonts w:ascii="宋体" w:hAnsi="宋体"/>
          <w:sz w:val="24"/>
          <w:u w:val="single"/>
          <w:lang w:val="zh-CN"/>
        </w:rPr>
      </w:pPr>
    </w:p>
    <w:p w14:paraId="77D83E7D">
      <w:pPr>
        <w:spacing w:line="360" w:lineRule="auto"/>
        <w:ind w:firstLine="480" w:firstLineChars="200"/>
        <w:rPr>
          <w:rFonts w:ascii="宋体" w:hAnsi="宋体"/>
          <w:sz w:val="24"/>
          <w:u w:val="single"/>
          <w:lang w:val="zh-CN"/>
        </w:rPr>
      </w:pPr>
    </w:p>
    <w:p w14:paraId="116E8A8E">
      <w:pPr>
        <w:spacing w:line="360" w:lineRule="auto"/>
        <w:ind w:firstLine="480" w:firstLineChars="200"/>
        <w:rPr>
          <w:rFonts w:ascii="宋体" w:hAnsi="宋体"/>
          <w:sz w:val="24"/>
          <w:u w:val="single"/>
          <w:lang w:val="zh-CN"/>
        </w:rPr>
      </w:pPr>
    </w:p>
    <w:p w14:paraId="116B1CBF">
      <w:pPr>
        <w:spacing w:line="360" w:lineRule="auto"/>
        <w:ind w:firstLine="480" w:firstLineChars="200"/>
        <w:rPr>
          <w:rFonts w:ascii="宋体" w:hAnsi="宋体"/>
          <w:sz w:val="24"/>
          <w:u w:val="single"/>
          <w:lang w:val="zh-CN"/>
        </w:rPr>
      </w:pPr>
    </w:p>
    <w:p w14:paraId="4697C634">
      <w:pPr>
        <w:spacing w:line="360" w:lineRule="auto"/>
        <w:ind w:firstLine="480" w:firstLineChars="200"/>
        <w:rPr>
          <w:rFonts w:ascii="宋体" w:hAnsi="宋体"/>
          <w:sz w:val="24"/>
          <w:u w:val="single"/>
          <w:lang w:val="zh-CN"/>
        </w:rPr>
      </w:pPr>
    </w:p>
    <w:p w14:paraId="1491B346">
      <w:pPr>
        <w:spacing w:line="360" w:lineRule="auto"/>
        <w:ind w:firstLine="480" w:firstLineChars="200"/>
        <w:rPr>
          <w:rFonts w:ascii="宋体" w:hAnsi="宋体"/>
          <w:sz w:val="24"/>
          <w:u w:val="single"/>
          <w:lang w:val="zh-CN"/>
        </w:rPr>
      </w:pPr>
    </w:p>
    <w:p w14:paraId="04DCCDF7">
      <w:pPr>
        <w:spacing w:line="360" w:lineRule="auto"/>
        <w:ind w:firstLine="480" w:firstLineChars="200"/>
        <w:rPr>
          <w:rFonts w:ascii="宋体" w:hAnsi="宋体"/>
          <w:sz w:val="24"/>
          <w:u w:val="single"/>
          <w:lang w:val="zh-CN"/>
        </w:rPr>
      </w:pPr>
    </w:p>
    <w:p w14:paraId="216CEBF5">
      <w:pPr>
        <w:pStyle w:val="6"/>
        <w:rPr>
          <w:lang w:val="zh-CN"/>
        </w:rPr>
      </w:pPr>
    </w:p>
    <w:p w14:paraId="521481D8">
      <w:pPr>
        <w:spacing w:line="360" w:lineRule="auto"/>
        <w:ind w:firstLine="480" w:firstLineChars="200"/>
        <w:rPr>
          <w:rFonts w:ascii="宋体" w:hAnsi="宋体"/>
          <w:sz w:val="24"/>
          <w:u w:val="single"/>
          <w:lang w:val="zh-CN"/>
        </w:rPr>
      </w:pPr>
    </w:p>
    <w:p w14:paraId="1B7DC9F5">
      <w:pPr>
        <w:spacing w:line="360" w:lineRule="auto"/>
        <w:ind w:firstLine="480" w:firstLineChars="200"/>
        <w:rPr>
          <w:rFonts w:ascii="宋体" w:hAnsi="宋体"/>
          <w:sz w:val="24"/>
          <w:u w:val="single"/>
          <w:lang w:val="zh-CN"/>
        </w:rPr>
      </w:pPr>
    </w:p>
    <w:p w14:paraId="179E509E">
      <w:pPr>
        <w:pStyle w:val="24"/>
        <w:ind w:left="0" w:leftChars="0" w:firstLine="0" w:firstLineChars="0"/>
        <w:jc w:val="center"/>
        <w:rPr>
          <w:rFonts w:ascii="宋体" w:hAnsi="宋体"/>
          <w:u w:val="single"/>
          <w:lang w:val="zh-CN"/>
        </w:rPr>
      </w:pPr>
      <w:r>
        <w:rPr>
          <w:rFonts w:hint="eastAsia" w:ascii="宋体" w:hAnsi="宋体" w:cs="宋体"/>
          <w:b/>
          <w:szCs w:val="24"/>
        </w:rPr>
        <w:t>第一章 合同书</w:t>
      </w:r>
    </w:p>
    <w:p w14:paraId="78558562">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u w:val="single"/>
        </w:rPr>
        <w:t>20</w:t>
      </w:r>
      <w:r>
        <w:rPr>
          <w:rFonts w:hint="eastAsia" w:ascii="宋体" w:hAnsi="宋体"/>
          <w:sz w:val="24"/>
          <w:u w:val="single"/>
          <w:lang w:val="en-US" w:eastAsia="zh-CN"/>
        </w:rPr>
        <w:t>24</w:t>
      </w: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u w:val="single"/>
          <w:lang w:val="en-US" w:eastAsia="zh-CN"/>
        </w:rPr>
        <w:t xml:space="preserve">  </w:t>
      </w:r>
      <w:r>
        <w:rPr>
          <w:rFonts w:hint="eastAsia" w:ascii="宋体" w:hAnsi="宋体"/>
          <w:sz w:val="24"/>
          <w:lang w:val="zh-CN"/>
        </w:rPr>
        <w:t>日</w:t>
      </w:r>
      <w:r>
        <w:rPr>
          <w:rFonts w:hint="eastAsia" w:ascii="宋体" w:hAnsi="宋体"/>
          <w:sz w:val="24"/>
        </w:rPr>
        <w:t>，</w:t>
      </w:r>
      <w:r>
        <w:rPr>
          <w:rFonts w:ascii="宋体" w:hAnsi="宋体"/>
          <w:sz w:val="24"/>
          <w:u w:val="single"/>
        </w:rPr>
        <w:t xml:space="preserve"> </w:t>
      </w:r>
      <w:r>
        <w:rPr>
          <w:rFonts w:hint="eastAsia" w:ascii="宋体" w:hAnsi="宋体"/>
          <w:sz w:val="24"/>
          <w:u w:val="single"/>
        </w:rPr>
        <w:t>杭州临江环境能源有限公司</w:t>
      </w:r>
      <w:r>
        <w:rPr>
          <w:rFonts w:hint="eastAsia" w:ascii="宋体" w:hAnsi="宋体"/>
          <w:sz w:val="24"/>
        </w:rPr>
        <w:t>以</w:t>
      </w:r>
      <w:r>
        <w:rPr>
          <w:rFonts w:ascii="宋体" w:hAnsi="宋体"/>
          <w:sz w:val="24"/>
          <w:u w:val="single"/>
        </w:rPr>
        <w:t xml:space="preserve">  </w:t>
      </w:r>
      <w:r>
        <w:rPr>
          <w:rFonts w:hint="eastAsia" w:ascii="宋体" w:hAnsi="宋体"/>
          <w:sz w:val="24"/>
          <w:u w:val="single"/>
          <w:lang w:val="en-US" w:eastAsia="zh-CN"/>
        </w:rPr>
        <w:t xml:space="preserve">询价  </w:t>
      </w:r>
      <w:r>
        <w:rPr>
          <w:rFonts w:hint="eastAsia" w:ascii="宋体" w:hAnsi="宋体"/>
          <w:sz w:val="24"/>
          <w:u w:val="single"/>
        </w:rPr>
        <w:t xml:space="preserve"> </w:t>
      </w:r>
      <w:r>
        <w:rPr>
          <w:rFonts w:hint="eastAsia" w:ascii="宋体" w:hAnsi="宋体"/>
          <w:sz w:val="24"/>
        </w:rPr>
        <w:t>形式对</w:t>
      </w:r>
      <w:r>
        <w:rPr>
          <w:rFonts w:hint="eastAsia" w:ascii="宋体" w:hAnsi="宋体" w:cs="宋体"/>
          <w:sz w:val="24"/>
          <w:u w:val="single"/>
          <w:lang w:eastAsia="zh-CN"/>
        </w:rPr>
        <w:t>2024年临江公司医疗废物高温蒸汽消毒处理效果评价项目</w:t>
      </w:r>
      <w:r>
        <w:rPr>
          <w:rFonts w:hint="eastAsia" w:ascii="宋体" w:hAnsi="宋体"/>
          <w:sz w:val="24"/>
        </w:rPr>
        <w:t>进行了采购。经</w:t>
      </w:r>
      <w:r>
        <w:rPr>
          <w:rFonts w:ascii="宋体" w:hAnsi="宋体"/>
          <w:sz w:val="24"/>
          <w:u w:val="single"/>
        </w:rPr>
        <w:t xml:space="preserve"> </w:t>
      </w:r>
      <w:r>
        <w:rPr>
          <w:rFonts w:hint="eastAsia" w:ascii="宋体" w:hAnsi="宋体"/>
          <w:sz w:val="24"/>
          <w:u w:val="single"/>
          <w:lang w:val="en-US" w:eastAsia="zh-CN"/>
        </w:rPr>
        <w:t>评审小组</w:t>
      </w:r>
      <w:r>
        <w:rPr>
          <w:rFonts w:ascii="宋体" w:hAnsi="宋体"/>
          <w:sz w:val="24"/>
          <w:u w:val="single"/>
        </w:rPr>
        <w:t xml:space="preserve"> </w:t>
      </w:r>
      <w:r>
        <w:rPr>
          <w:rFonts w:hint="eastAsia" w:ascii="宋体" w:hAnsi="宋体"/>
          <w:sz w:val="24"/>
        </w:rPr>
        <w:t>评定，</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w:t>
      </w:r>
      <w:r>
        <w:rPr>
          <w:rFonts w:hint="eastAsia" w:ascii="宋体" w:hAnsi="宋体"/>
          <w:sz w:val="24"/>
          <w:u w:val="single"/>
          <w:lang w:eastAsia="zh-CN"/>
        </w:rPr>
        <w:t xml:space="preserve"> </w:t>
      </w:r>
      <w:r>
        <w:rPr>
          <w:rFonts w:hint="eastAsia" w:ascii="宋体" w:hAnsi="宋体"/>
          <w:sz w:val="24"/>
        </w:rPr>
        <w:t>为该项目</w:t>
      </w:r>
      <w:r>
        <w:rPr>
          <w:rFonts w:hint="eastAsia" w:ascii="宋体" w:hAnsi="宋体" w:cs="宋体"/>
          <w:sz w:val="24"/>
        </w:rPr>
        <w:t>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w:t>
      </w:r>
      <w:r>
        <w:rPr>
          <w:rFonts w:hint="eastAsia" w:ascii="宋体" w:hAnsi="宋体"/>
          <w:sz w:val="24"/>
          <w:lang w:val="en-US" w:eastAsia="zh-CN"/>
        </w:rPr>
        <w:t>天</w:t>
      </w:r>
      <w:r>
        <w:rPr>
          <w:rFonts w:hint="eastAsia" w:ascii="宋体" w:hAnsi="宋体"/>
          <w:sz w:val="24"/>
        </w:rPr>
        <w:t>内，按照采购文件确定的事项签订本合同。</w:t>
      </w:r>
    </w:p>
    <w:p w14:paraId="5790D384">
      <w:pPr>
        <w:spacing w:line="360" w:lineRule="auto"/>
        <w:ind w:firstLine="480" w:firstLineChars="200"/>
        <w:rPr>
          <w:rFonts w:ascii="宋体" w:hAnsi="宋体"/>
          <w:sz w:val="24"/>
        </w:rPr>
      </w:pPr>
      <w:r>
        <w:rPr>
          <w:rFonts w:hint="eastAsia" w:ascii="宋体" w:hAnsi="宋体"/>
          <w:sz w:val="24"/>
          <w:lang w:val="zh-CN"/>
        </w:rPr>
        <w:t>根据《中华人民共和国民法典》等相关法律法规之规定，按照平等、自愿、公平和诚实信用的原则，经</w:t>
      </w:r>
      <w:r>
        <w:rPr>
          <w:rFonts w:ascii="宋体" w:hAnsi="宋体"/>
          <w:sz w:val="24"/>
          <w:u w:val="single"/>
        </w:rPr>
        <w:t xml:space="preserve"> </w:t>
      </w:r>
      <w:r>
        <w:rPr>
          <w:rFonts w:hint="eastAsia" w:ascii="宋体" w:hAnsi="宋体"/>
          <w:sz w:val="24"/>
          <w:u w:val="single"/>
        </w:rPr>
        <w:t>杭州临江环境能源有限公司</w:t>
      </w:r>
      <w:r>
        <w:rPr>
          <w:rFonts w:ascii="宋体" w:hAnsi="宋体"/>
          <w:sz w:val="24"/>
          <w:u w:val="single"/>
        </w:rPr>
        <w:t xml:space="preserve"> </w:t>
      </w:r>
      <w:r>
        <w:rPr>
          <w:rFonts w:hint="eastAsia" w:ascii="宋体" w:hAnsi="宋体"/>
          <w:sz w:val="24"/>
          <w:u w:val="single"/>
          <w:lang w:eastAsia="zh-CN"/>
        </w:rPr>
        <w:t>（</w:t>
      </w:r>
      <w:r>
        <w:rPr>
          <w:rFonts w:ascii="宋体" w:hAnsi="宋体"/>
          <w:sz w:val="24"/>
          <w:lang w:val="zh-CN"/>
        </w:rPr>
        <w:t>以下简称：甲方</w:t>
      </w:r>
      <w:r>
        <w:rPr>
          <w:rFonts w:hint="eastAsia" w:ascii="宋体" w:hAnsi="宋体"/>
          <w:sz w:val="24"/>
          <w:lang w:val="zh-CN"/>
        </w:rPr>
        <w:t>）</w:t>
      </w:r>
      <w:r>
        <w:rPr>
          <w:rFonts w:ascii="宋体" w:hAnsi="宋体"/>
          <w:sz w:val="24"/>
          <w:lang w:val="zh-CN"/>
        </w:rPr>
        <w:t>和</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w:t>
      </w:r>
      <w:r>
        <w:rPr>
          <w:rFonts w:hint="eastAsia" w:ascii="宋体" w:hAnsi="宋体"/>
          <w:sz w:val="24"/>
          <w:u w:val="single"/>
          <w:lang w:eastAsia="zh-CN"/>
        </w:rPr>
        <w:t xml:space="preserve"> </w:t>
      </w:r>
      <w:r>
        <w:rPr>
          <w:rFonts w:ascii="宋体" w:hAnsi="宋体"/>
          <w:sz w:val="24"/>
          <w:u w:val="single"/>
        </w:rPr>
        <w:t xml:space="preserve">  </w:t>
      </w:r>
      <w:r>
        <w:rPr>
          <w:rFonts w:hint="eastAsia" w:ascii="宋体" w:hAnsi="宋体"/>
          <w:sz w:val="24"/>
          <w:u w:val="single"/>
          <w:lang w:eastAsia="zh-CN"/>
        </w:rPr>
        <w:t>（</w:t>
      </w:r>
      <w:r>
        <w:rPr>
          <w:rFonts w:ascii="宋体" w:hAnsi="宋体"/>
          <w:sz w:val="24"/>
          <w:lang w:val="zh-CN"/>
        </w:rPr>
        <w:t>以下简称：乙方</w:t>
      </w:r>
      <w:r>
        <w:rPr>
          <w:rFonts w:hint="eastAsia" w:ascii="宋体" w:hAnsi="宋体"/>
          <w:sz w:val="24"/>
          <w:lang w:val="zh-CN"/>
        </w:rPr>
        <w:t>）</w:t>
      </w:r>
      <w:r>
        <w:rPr>
          <w:rFonts w:ascii="宋体" w:hAnsi="宋体"/>
          <w:sz w:val="24"/>
          <w:lang w:val="zh-CN"/>
        </w:rPr>
        <w:t>协商一致，约定以下合同</w:t>
      </w:r>
      <w:r>
        <w:rPr>
          <w:rFonts w:hint="eastAsia" w:ascii="宋体" w:hAnsi="宋体"/>
          <w:sz w:val="24"/>
        </w:rPr>
        <w:t>条款，以兹共同遵守、全面履行。</w:t>
      </w:r>
    </w:p>
    <w:p w14:paraId="383C8882">
      <w:pPr>
        <w:spacing w:line="360" w:lineRule="auto"/>
        <w:ind w:firstLine="482" w:firstLineChars="200"/>
        <w:outlineLvl w:val="0"/>
        <w:rPr>
          <w:rFonts w:ascii="宋体" w:hAnsi="宋体"/>
          <w:sz w:val="24"/>
        </w:rPr>
      </w:pPr>
      <w:bookmarkStart w:id="384" w:name="_Toc15367"/>
      <w:bookmarkStart w:id="385" w:name="_Toc20421"/>
      <w:bookmarkStart w:id="386" w:name="_Toc22967"/>
      <w:bookmarkStart w:id="387" w:name="_Toc28855"/>
      <w:bookmarkStart w:id="388" w:name="_Toc19273"/>
      <w:r>
        <w:rPr>
          <w:rFonts w:hint="eastAsia" w:ascii="宋体" w:hAnsi="宋体"/>
          <w:b/>
          <w:sz w:val="24"/>
        </w:rPr>
        <w:t>一、</w:t>
      </w:r>
      <w:r>
        <w:rPr>
          <w:rFonts w:ascii="宋体" w:hAnsi="宋体"/>
          <w:b/>
          <w:sz w:val="24"/>
        </w:rPr>
        <w:t xml:space="preserve"> </w:t>
      </w:r>
      <w:r>
        <w:rPr>
          <w:rFonts w:hint="eastAsia" w:ascii="宋体" w:hAnsi="宋体"/>
          <w:b/>
          <w:sz w:val="24"/>
        </w:rPr>
        <w:t>合同组成部分</w:t>
      </w:r>
      <w:bookmarkEnd w:id="384"/>
      <w:bookmarkEnd w:id="385"/>
      <w:bookmarkEnd w:id="386"/>
      <w:bookmarkEnd w:id="387"/>
      <w:bookmarkEnd w:id="388"/>
    </w:p>
    <w:p w14:paraId="46FE1276">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14:paraId="75898AEA">
      <w:pPr>
        <w:spacing w:line="360" w:lineRule="auto"/>
        <w:ind w:firstLine="480" w:firstLineChars="200"/>
        <w:rPr>
          <w:rFonts w:ascii="宋体" w:hAnsi="宋体"/>
          <w:sz w:val="24"/>
        </w:rPr>
      </w:pPr>
      <w:r>
        <w:rPr>
          <w:rFonts w:hint="eastAsia" w:ascii="宋体" w:hAnsi="宋体"/>
          <w:sz w:val="24"/>
        </w:rPr>
        <w:t>1.本合同及其补充合同、变更协议；</w:t>
      </w:r>
    </w:p>
    <w:p w14:paraId="17D13D07">
      <w:pPr>
        <w:spacing w:line="360" w:lineRule="auto"/>
        <w:ind w:firstLine="480" w:firstLineChars="200"/>
        <w:rPr>
          <w:rFonts w:ascii="宋体" w:hAnsi="宋体"/>
          <w:sz w:val="24"/>
        </w:rPr>
      </w:pPr>
      <w:r>
        <w:rPr>
          <w:rFonts w:hint="eastAsia" w:ascii="宋体" w:hAnsi="宋体"/>
          <w:sz w:val="24"/>
        </w:rPr>
        <w:t>2.成交通知书；</w:t>
      </w:r>
    </w:p>
    <w:p w14:paraId="6E841DF4">
      <w:pPr>
        <w:spacing w:line="360" w:lineRule="auto"/>
        <w:ind w:firstLine="480" w:firstLineChars="200"/>
        <w:rPr>
          <w:rFonts w:ascii="宋体" w:hAnsi="宋体"/>
          <w:sz w:val="24"/>
        </w:rPr>
      </w:pPr>
      <w:r>
        <w:rPr>
          <w:rFonts w:hint="eastAsia" w:ascii="宋体" w:hAnsi="宋体"/>
          <w:sz w:val="24"/>
        </w:rPr>
        <w:t>3.投标或者响应文件（含澄清或者说明文件）；</w:t>
      </w:r>
    </w:p>
    <w:p w14:paraId="55DC2450">
      <w:pPr>
        <w:spacing w:line="360" w:lineRule="auto"/>
        <w:ind w:firstLine="480" w:firstLineChars="200"/>
        <w:rPr>
          <w:rFonts w:ascii="宋体" w:hAnsi="宋体"/>
          <w:sz w:val="24"/>
        </w:rPr>
      </w:pPr>
      <w:r>
        <w:rPr>
          <w:rFonts w:hint="eastAsia" w:ascii="宋体" w:hAnsi="宋体"/>
          <w:sz w:val="24"/>
        </w:rPr>
        <w:t>4.采购文件（含澄清或者修改文件）；</w:t>
      </w:r>
    </w:p>
    <w:p w14:paraId="642958C3">
      <w:pPr>
        <w:spacing w:line="360" w:lineRule="auto"/>
        <w:ind w:firstLine="480" w:firstLineChars="200"/>
        <w:rPr>
          <w:rFonts w:ascii="宋体" w:hAnsi="宋体"/>
          <w:sz w:val="24"/>
        </w:rPr>
      </w:pPr>
      <w:r>
        <w:rPr>
          <w:rFonts w:hint="eastAsia" w:ascii="宋体" w:hAnsi="宋体"/>
          <w:sz w:val="24"/>
        </w:rPr>
        <w:t>5.其他相关采购文件。</w:t>
      </w:r>
    </w:p>
    <w:p w14:paraId="337012FF">
      <w:pPr>
        <w:spacing w:line="360" w:lineRule="auto"/>
        <w:ind w:firstLine="482" w:firstLineChars="200"/>
        <w:outlineLvl w:val="0"/>
        <w:rPr>
          <w:rFonts w:hint="eastAsia" w:ascii="宋体" w:hAnsi="宋体"/>
          <w:b/>
          <w:sz w:val="24"/>
        </w:rPr>
      </w:pPr>
      <w:bookmarkStart w:id="389" w:name="_Toc22185"/>
      <w:bookmarkStart w:id="390" w:name="_Toc6773"/>
      <w:bookmarkStart w:id="391" w:name="_Toc2918"/>
      <w:bookmarkStart w:id="392" w:name="_Toc18585"/>
      <w:bookmarkStart w:id="393" w:name="_Toc6311"/>
      <w:r>
        <w:rPr>
          <w:rFonts w:hint="eastAsia" w:ascii="宋体" w:hAnsi="宋体"/>
          <w:b/>
          <w:sz w:val="24"/>
        </w:rPr>
        <w:t>二、合同标的</w:t>
      </w:r>
      <w:bookmarkEnd w:id="389"/>
      <w:bookmarkEnd w:id="390"/>
      <w:bookmarkEnd w:id="391"/>
      <w:bookmarkEnd w:id="392"/>
      <w:bookmarkEnd w:id="393"/>
      <w:r>
        <w:rPr>
          <w:rFonts w:hint="eastAsia" w:ascii="宋体" w:hAnsi="宋体"/>
          <w:b/>
          <w:sz w:val="24"/>
        </w:rPr>
        <w:t>及价款</w:t>
      </w:r>
    </w:p>
    <w:p w14:paraId="73CE06DC">
      <w:pPr>
        <w:spacing w:line="360" w:lineRule="auto"/>
        <w:ind w:firstLine="480" w:firstLineChars="200"/>
        <w:rPr>
          <w:rFonts w:ascii="宋体" w:hAnsi="宋体"/>
          <w:sz w:val="24"/>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元人民币），其中服务费￥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sz w:val="24"/>
          <w:u w:val="single"/>
          <w:lang w:val="en-US" w:eastAsia="zh-CN"/>
        </w:rPr>
        <w:t xml:space="preserve">  </w:t>
      </w:r>
      <w:r>
        <w:rPr>
          <w:rFonts w:hint="eastAsia" w:ascii="宋体" w:hAnsi="宋体"/>
          <w:b/>
          <w:bCs/>
          <w:sz w:val="24"/>
          <w:u w:val="single"/>
        </w:rPr>
        <w:t xml:space="preserve"> </w:t>
      </w:r>
      <w:r>
        <w:rPr>
          <w:rFonts w:hint="eastAsia" w:ascii="宋体" w:hAnsi="宋体"/>
          <w:sz w:val="24"/>
        </w:rPr>
        <w:t xml:space="preserve"> %；货物</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 %。</w:t>
      </w:r>
    </w:p>
    <w:p w14:paraId="086D44BE">
      <w:pPr>
        <w:spacing w:line="360" w:lineRule="auto"/>
        <w:ind w:firstLine="480" w:firstLineChars="200"/>
        <w:rPr>
          <w:rFonts w:ascii="宋体" w:hAnsi="宋体"/>
          <w:sz w:val="24"/>
        </w:rPr>
      </w:pPr>
      <w:r>
        <w:rPr>
          <w:rFonts w:hint="eastAsia" w:ascii="宋体" w:hAnsi="宋体" w:cs="宋体"/>
          <w:sz w:val="24"/>
        </w:rPr>
        <w:t>1.服务费采用以下第</w:t>
      </w:r>
      <w:r>
        <w:rPr>
          <w:rFonts w:hint="eastAsia" w:ascii="宋体" w:hAnsi="宋体" w:cs="宋体"/>
          <w:sz w:val="24"/>
          <w:u w:val="single"/>
        </w:rPr>
        <w:t xml:space="preserve"> </w:t>
      </w:r>
      <w:r>
        <w:rPr>
          <w:rFonts w:hint="eastAsia" w:ascii="宋体" w:hAnsi="宋体" w:cs="宋体"/>
          <w:sz w:val="24"/>
          <w:u w:val="single"/>
          <w:lang w:val="en-US" w:eastAsia="zh-CN"/>
        </w:rPr>
        <w:t xml:space="preserve"> （2）</w:t>
      </w:r>
      <w:r>
        <w:rPr>
          <w:rFonts w:hint="eastAsia" w:ascii="宋体" w:hAnsi="宋体" w:cs="宋体"/>
          <w:sz w:val="24"/>
          <w:u w:val="single"/>
        </w:rPr>
        <w:t xml:space="preserve"> </w:t>
      </w:r>
      <w:r>
        <w:rPr>
          <w:rFonts w:hint="eastAsia" w:ascii="宋体" w:hAnsi="宋体" w:cs="宋体"/>
          <w:sz w:val="24"/>
        </w:rPr>
        <w:t>条款规定的计价方式计价。</w:t>
      </w:r>
    </w:p>
    <w:p w14:paraId="74A7A277">
      <w:pPr>
        <w:spacing w:line="360" w:lineRule="auto"/>
        <w:ind w:firstLine="480" w:firstLineChars="200"/>
        <w:rPr>
          <w:rFonts w:ascii="宋体" w:hAnsi="宋体"/>
          <w:sz w:val="24"/>
          <w:u w:val="single"/>
        </w:rPr>
      </w:pPr>
      <w:r>
        <w:rPr>
          <w:rFonts w:hint="eastAsia" w:ascii="宋体" w:hAnsi="宋体"/>
          <w:sz w:val="24"/>
        </w:rPr>
        <w:t>（1）总价合同，</w:t>
      </w:r>
      <w:r>
        <w:rPr>
          <w:rFonts w:ascii="宋体" w:hAnsi="宋体"/>
          <w:sz w:val="24"/>
        </w:rPr>
        <w:t>本合同总价</w:t>
      </w:r>
      <w:r>
        <w:rPr>
          <w:rFonts w:hint="eastAsia" w:ascii="宋体" w:hAnsi="宋体"/>
          <w:sz w:val="24"/>
        </w:rPr>
        <w:t>（含税）</w:t>
      </w:r>
      <w:r>
        <w:rPr>
          <w:rFonts w:ascii="宋体" w:hAnsi="宋体"/>
          <w:sz w:val="24"/>
        </w:rPr>
        <w:t>为</w:t>
      </w:r>
      <w:r>
        <w:rPr>
          <w:rFonts w:hint="eastAsia" w:ascii="宋体" w:hAnsi="宋体"/>
          <w:sz w:val="24"/>
        </w:rPr>
        <w:t>：￥</w:t>
      </w:r>
      <w:r>
        <w:rPr>
          <w:rFonts w:ascii="宋体" w:hAnsi="宋体"/>
          <w:sz w:val="24"/>
          <w:u w:val="single"/>
        </w:rPr>
        <w:t xml:space="preserve"> </w:t>
      </w:r>
      <w:r>
        <w:rPr>
          <w:rFonts w:hint="eastAsia" w:ascii="宋体" w:hAnsi="宋体"/>
          <w:sz w:val="24"/>
          <w:u w:val="single"/>
          <w:lang w:val="en-US" w:eastAsia="zh-CN"/>
        </w:rPr>
        <w:t>/</w:t>
      </w:r>
      <w:r>
        <w:rPr>
          <w:rFonts w:ascii="宋体" w:hAnsi="宋体"/>
          <w:sz w:val="24"/>
          <w:u w:val="single"/>
        </w:rPr>
        <w:t xml:space="preserve"> </w:t>
      </w:r>
      <w:r>
        <w:rPr>
          <w:rFonts w:ascii="宋体" w:hAnsi="宋体"/>
          <w:sz w:val="24"/>
        </w:rPr>
        <w:t>元</w:t>
      </w:r>
      <w:r>
        <w:rPr>
          <w:rFonts w:hint="eastAsia" w:ascii="宋体" w:hAnsi="宋体"/>
          <w:sz w:val="24"/>
        </w:rPr>
        <w:t>（大写：</w:t>
      </w:r>
      <w:r>
        <w:rPr>
          <w:rFonts w:hint="eastAsia" w:ascii="宋体" w:hAnsi="宋体"/>
          <w:sz w:val="24"/>
          <w:u w:val="single"/>
          <w:lang w:val="en-US" w:eastAsia="zh-CN"/>
        </w:rPr>
        <w:t xml:space="preserve"> /</w:t>
      </w:r>
      <w:r>
        <w:rPr>
          <w:rFonts w:hint="eastAsia" w:ascii="宋体" w:hAnsi="宋体"/>
          <w:sz w:val="24"/>
        </w:rPr>
        <w:t>元人民币），税率为</w:t>
      </w:r>
      <w:r>
        <w:rPr>
          <w:rFonts w:hint="eastAsia" w:ascii="宋体" w:hAnsi="宋体"/>
          <w:sz w:val="24"/>
          <w:u w:val="single"/>
        </w:rPr>
        <w:t xml:space="preserve"> </w:t>
      </w:r>
      <w:r>
        <w:rPr>
          <w:rFonts w:hint="eastAsia" w:ascii="宋体" w:hAnsi="宋体"/>
          <w:sz w:val="24"/>
          <w:u w:val="single"/>
          <w:lang w:val="en-US" w:eastAsia="zh-CN"/>
        </w:rPr>
        <w:t>/</w:t>
      </w:r>
      <w:r>
        <w:rPr>
          <w:rFonts w:hint="eastAsia" w:ascii="宋体" w:hAnsi="宋体"/>
          <w:sz w:val="24"/>
          <w:u w:val="single"/>
        </w:rPr>
        <w:t xml:space="preserve"> </w:t>
      </w:r>
      <w:r>
        <w:rPr>
          <w:rFonts w:hint="eastAsia" w:ascii="宋体" w:hAnsi="宋体"/>
          <w:sz w:val="24"/>
        </w:rPr>
        <w:t xml:space="preserve"> %，</w:t>
      </w:r>
      <w:r>
        <w:rPr>
          <w:rFonts w:hint="eastAsia" w:ascii="宋体" w:hAnsi="宋体" w:cs="宋体"/>
          <w:sz w:val="24"/>
        </w:rPr>
        <w:t>单价和总价中均包</w:t>
      </w:r>
      <w:r>
        <w:rPr>
          <w:rFonts w:hint="eastAsia" w:ascii="宋体" w:hAnsi="宋体" w:cs="宋体"/>
          <w:color w:val="auto"/>
          <w:sz w:val="24"/>
        </w:rPr>
        <w:t>括了服务</w:t>
      </w:r>
      <w:r>
        <w:rPr>
          <w:rFonts w:hint="eastAsia" w:ascii="宋体" w:hAnsi="宋体" w:cs="宋体"/>
          <w:color w:val="auto"/>
          <w:sz w:val="24"/>
          <w:lang w:val="en-US" w:eastAsia="zh-CN"/>
        </w:rPr>
        <w:t>费、专家评审费、会议费</w:t>
      </w:r>
      <w:r>
        <w:rPr>
          <w:rFonts w:hint="eastAsia" w:ascii="宋体" w:hAnsi="宋体" w:cs="宋体"/>
          <w:color w:val="auto"/>
          <w:sz w:val="24"/>
        </w:rPr>
        <w:t>、</w:t>
      </w:r>
      <w:r>
        <w:rPr>
          <w:rFonts w:hint="eastAsia" w:ascii="宋体" w:hAnsi="宋体" w:cs="宋体"/>
          <w:sz w:val="24"/>
        </w:rPr>
        <w:t>人工费、</w:t>
      </w:r>
      <w:r>
        <w:rPr>
          <w:rFonts w:hint="eastAsia" w:ascii="宋体" w:hAnsi="宋体" w:cs="宋体"/>
          <w:sz w:val="24"/>
          <w:lang w:eastAsia="zh-CN"/>
        </w:rPr>
        <w:t>税费</w:t>
      </w:r>
      <w:r>
        <w:rPr>
          <w:rFonts w:hint="eastAsia" w:ascii="宋体" w:hAnsi="宋体" w:cs="宋体"/>
          <w:sz w:val="24"/>
        </w:rPr>
        <w:t>、杂费等所有费用，</w:t>
      </w:r>
      <w:r>
        <w:rPr>
          <w:rFonts w:ascii="宋体" w:hAnsi="宋体" w:cs="宋体"/>
          <w:sz w:val="24"/>
        </w:rPr>
        <w:t>该价格已包含甲方为履行本合同所需的全部费用，未</w:t>
      </w:r>
      <w:r>
        <w:rPr>
          <w:rFonts w:hint="eastAsia" w:ascii="宋体" w:hAnsi="宋体" w:cs="宋体"/>
          <w:sz w:val="24"/>
          <w:lang w:eastAsia="zh-CN"/>
        </w:rPr>
        <w:t>列明</w:t>
      </w:r>
      <w:r>
        <w:rPr>
          <w:rFonts w:ascii="宋体" w:hAnsi="宋体" w:cs="宋体"/>
          <w:sz w:val="24"/>
        </w:rPr>
        <w:t>的分项视为优惠,</w:t>
      </w:r>
      <w:r>
        <w:rPr>
          <w:rFonts w:hint="eastAsia" w:ascii="宋体" w:hAnsi="宋体" w:cs="宋体"/>
          <w:sz w:val="24"/>
        </w:rPr>
        <w:t>本合同履行中，甲方不再另行支付任何费用。</w:t>
      </w:r>
    </w:p>
    <w:p w14:paraId="7D1D1F08">
      <w:pPr>
        <w:spacing w:line="360" w:lineRule="auto"/>
        <w:ind w:firstLine="480" w:firstLineChars="200"/>
        <w:rPr>
          <w:rFonts w:hint="eastAsia" w:ascii="宋体" w:hAnsi="宋体" w:cs="宋体"/>
          <w:sz w:val="24"/>
        </w:rPr>
      </w:pPr>
      <w:r>
        <w:rPr>
          <w:rFonts w:hint="eastAsia" w:ascii="宋体" w:hAnsi="宋体"/>
          <w:bCs/>
          <w:sz w:val="24"/>
        </w:rPr>
        <w:t>（2）单价合同，</w:t>
      </w:r>
      <w:r>
        <w:rPr>
          <w:rFonts w:hint="eastAsia" w:ascii="宋体" w:hAnsi="宋体"/>
          <w:sz w:val="24"/>
        </w:rPr>
        <w:t>在合同履行期间内，根据实际完成的工作量据实按分项单价结算，但结算总价上限不得超过预算金额或者双方确定的金额￥</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cs="宋体"/>
          <w:sz w:val="24"/>
          <w:u w:val="single"/>
          <w:lang w:val="en-US" w:eastAsia="zh-CN"/>
        </w:rPr>
        <w:t xml:space="preserve"> </w:t>
      </w:r>
      <w:r>
        <w:rPr>
          <w:rFonts w:hint="eastAsia" w:ascii="宋体" w:hAnsi="宋体" w:cs="宋体"/>
          <w:sz w:val="24"/>
        </w:rPr>
        <w:t>元（大写：</w:t>
      </w:r>
      <w:r>
        <w:rPr>
          <w:rFonts w:hint="eastAsia" w:ascii="宋体" w:hAnsi="宋体" w:cs="宋体"/>
          <w:sz w:val="24"/>
          <w:u w:val="single"/>
          <w:lang w:val="en-US" w:eastAsia="zh-CN"/>
        </w:rPr>
        <w:t xml:space="preserve">  </w:t>
      </w:r>
      <w:r>
        <w:rPr>
          <w:rFonts w:hint="eastAsia" w:ascii="宋体" w:hAnsi="宋体"/>
          <w:sz w:val="24"/>
        </w:rPr>
        <w:t>元人民币），该分项价格已包含甲方为履行本合同所需的全部费用，未</w:t>
      </w:r>
      <w:r>
        <w:rPr>
          <w:rFonts w:hint="eastAsia" w:ascii="宋体" w:hAnsi="宋体"/>
          <w:sz w:val="24"/>
          <w:lang w:eastAsia="zh-CN"/>
        </w:rPr>
        <w:t>列明</w:t>
      </w:r>
      <w:r>
        <w:rPr>
          <w:rFonts w:hint="eastAsia" w:ascii="宋体" w:hAnsi="宋体"/>
          <w:sz w:val="24"/>
        </w:rPr>
        <w:t>的分项视为优惠,本合同履行中，</w:t>
      </w:r>
      <w:r>
        <w:rPr>
          <w:rFonts w:hint="eastAsia" w:ascii="宋体" w:hAnsi="宋体"/>
          <w:sz w:val="24"/>
          <w:lang w:val="en-US" w:eastAsia="zh-CN"/>
        </w:rPr>
        <w:t>合同单价不作调整，</w:t>
      </w:r>
      <w:r>
        <w:rPr>
          <w:rFonts w:hint="eastAsia" w:ascii="宋体" w:hAnsi="宋体"/>
          <w:sz w:val="24"/>
        </w:rPr>
        <w:t>甲方不再另行支付任何费用。分项清单如下：</w:t>
      </w:r>
      <w:r>
        <w:rPr>
          <w:rFonts w:hint="eastAsia" w:ascii="宋体" w:hAnsi="宋体" w:cs="宋体"/>
          <w:sz w:val="24"/>
        </w:rPr>
        <w:t xml:space="preserve"> </w:t>
      </w:r>
    </w:p>
    <w:tbl>
      <w:tblPr>
        <w:tblStyle w:val="16"/>
        <w:tblW w:w="8890" w:type="dxa"/>
        <w:tblInd w:w="96" w:type="dxa"/>
        <w:tblLayout w:type="fixed"/>
        <w:tblCellMar>
          <w:top w:w="0" w:type="dxa"/>
          <w:left w:w="108" w:type="dxa"/>
          <w:bottom w:w="0" w:type="dxa"/>
          <w:right w:w="108" w:type="dxa"/>
        </w:tblCellMar>
      </w:tblPr>
      <w:tblGrid>
        <w:gridCol w:w="578"/>
        <w:gridCol w:w="1448"/>
        <w:gridCol w:w="2296"/>
        <w:gridCol w:w="577"/>
        <w:gridCol w:w="589"/>
        <w:gridCol w:w="992"/>
        <w:gridCol w:w="1131"/>
        <w:gridCol w:w="1279"/>
      </w:tblGrid>
      <w:tr w14:paraId="13B4EC3E">
        <w:tblPrEx>
          <w:tblCellMar>
            <w:top w:w="0" w:type="dxa"/>
            <w:left w:w="108" w:type="dxa"/>
            <w:bottom w:w="0" w:type="dxa"/>
            <w:right w:w="108" w:type="dxa"/>
          </w:tblCellMar>
        </w:tblPrEx>
        <w:trPr>
          <w:trHeight w:val="561"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17E3C65E">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序号</w:t>
            </w:r>
          </w:p>
        </w:tc>
        <w:tc>
          <w:tcPr>
            <w:tcW w:w="1448" w:type="dxa"/>
            <w:tcBorders>
              <w:top w:val="single" w:color="000000" w:sz="4" w:space="0"/>
              <w:left w:val="single" w:color="000000" w:sz="4" w:space="0"/>
              <w:bottom w:val="single" w:color="000000" w:sz="4" w:space="0"/>
              <w:right w:val="single" w:color="000000" w:sz="4" w:space="0"/>
            </w:tcBorders>
            <w:noWrap/>
            <w:vAlign w:val="center"/>
          </w:tcPr>
          <w:p w14:paraId="3D03554D">
            <w:pPr>
              <w:widowControl/>
              <w:jc w:val="center"/>
              <w:textAlignment w:val="center"/>
              <w:rPr>
                <w:rFonts w:hint="default" w:ascii="宋体" w:hAnsi="宋体" w:cs="宋体" w:eastAsiaTheme="minorEastAsia"/>
                <w:sz w:val="20"/>
                <w:szCs w:val="20"/>
                <w:lang w:val="en-US" w:eastAsia="zh-CN"/>
              </w:rPr>
            </w:pPr>
            <w:r>
              <w:rPr>
                <w:rFonts w:hint="eastAsia" w:ascii="宋体" w:hAnsi="宋体" w:cs="宋体"/>
                <w:sz w:val="20"/>
                <w:szCs w:val="20"/>
                <w:lang w:val="en-US" w:eastAsia="zh-CN"/>
              </w:rPr>
              <w:t>服务项目</w:t>
            </w:r>
          </w:p>
        </w:tc>
        <w:tc>
          <w:tcPr>
            <w:tcW w:w="2296" w:type="dxa"/>
            <w:tcBorders>
              <w:top w:val="single" w:color="000000" w:sz="4" w:space="0"/>
              <w:left w:val="single" w:color="000000" w:sz="4" w:space="0"/>
              <w:bottom w:val="single" w:color="000000" w:sz="4" w:space="0"/>
              <w:right w:val="single" w:color="000000" w:sz="4" w:space="0"/>
            </w:tcBorders>
            <w:noWrap/>
            <w:vAlign w:val="center"/>
          </w:tcPr>
          <w:p w14:paraId="2E69C94C">
            <w:pPr>
              <w:widowControl/>
              <w:jc w:val="center"/>
              <w:textAlignment w:val="center"/>
              <w:rPr>
                <w:rFonts w:hint="eastAsia" w:ascii="宋体" w:hAnsi="宋体" w:cs="宋体"/>
                <w:sz w:val="20"/>
                <w:szCs w:val="20"/>
              </w:rPr>
            </w:pPr>
            <w:r>
              <w:rPr>
                <w:rFonts w:hint="eastAsia" w:ascii="宋体" w:hAnsi="宋体" w:cs="宋体"/>
                <w:sz w:val="20"/>
                <w:szCs w:val="20"/>
                <w:lang w:val="en-US" w:eastAsia="zh-CN"/>
              </w:rPr>
              <w:t>服务</w:t>
            </w:r>
            <w:r>
              <w:rPr>
                <w:rFonts w:hint="eastAsia" w:ascii="宋体" w:hAnsi="宋体" w:cs="宋体"/>
                <w:kern w:val="0"/>
                <w:sz w:val="20"/>
                <w:szCs w:val="20"/>
                <w:lang w:bidi="ar"/>
              </w:rPr>
              <w:t>内容</w:t>
            </w:r>
          </w:p>
        </w:tc>
        <w:tc>
          <w:tcPr>
            <w:tcW w:w="577" w:type="dxa"/>
            <w:tcBorders>
              <w:top w:val="single" w:color="000000" w:sz="4" w:space="0"/>
              <w:left w:val="single" w:color="000000" w:sz="4" w:space="0"/>
              <w:bottom w:val="single" w:color="000000" w:sz="4" w:space="0"/>
              <w:right w:val="single" w:color="000000" w:sz="4" w:space="0"/>
            </w:tcBorders>
            <w:noWrap/>
            <w:vAlign w:val="center"/>
          </w:tcPr>
          <w:p w14:paraId="2D2E03E7">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单位</w:t>
            </w:r>
          </w:p>
        </w:tc>
        <w:tc>
          <w:tcPr>
            <w:tcW w:w="589" w:type="dxa"/>
            <w:tcBorders>
              <w:top w:val="single" w:color="000000" w:sz="4" w:space="0"/>
              <w:left w:val="single" w:color="000000" w:sz="4" w:space="0"/>
              <w:bottom w:val="single" w:color="000000" w:sz="4" w:space="0"/>
              <w:right w:val="single" w:color="000000" w:sz="4" w:space="0"/>
            </w:tcBorders>
            <w:noWrap/>
            <w:vAlign w:val="center"/>
          </w:tcPr>
          <w:p w14:paraId="0B96E2E0">
            <w:pPr>
              <w:widowControl/>
              <w:jc w:val="center"/>
              <w:textAlignment w:val="center"/>
              <w:rPr>
                <w:rFonts w:hint="default" w:ascii="宋体" w:hAnsi="宋体" w:cs="宋体" w:eastAsiaTheme="minorEastAsia"/>
                <w:sz w:val="20"/>
                <w:szCs w:val="20"/>
                <w:lang w:val="en-US" w:eastAsia="zh-CN"/>
              </w:rPr>
            </w:pPr>
            <w:r>
              <w:rPr>
                <w:rFonts w:hint="eastAsia" w:ascii="宋体" w:hAnsi="宋体" w:cs="宋体"/>
                <w:sz w:val="20"/>
                <w:szCs w:val="20"/>
                <w:lang w:val="en-US" w:eastAsia="zh-CN"/>
              </w:rPr>
              <w:t>数量</w:t>
            </w: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2CB6ED35">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单价（元）</w:t>
            </w:r>
          </w:p>
        </w:tc>
        <w:tc>
          <w:tcPr>
            <w:tcW w:w="1131" w:type="dxa"/>
            <w:tcBorders>
              <w:top w:val="single" w:color="000000" w:sz="4" w:space="0"/>
              <w:left w:val="single" w:color="000000" w:sz="4" w:space="0"/>
              <w:bottom w:val="single" w:color="000000" w:sz="4" w:space="0"/>
              <w:right w:val="single" w:color="000000" w:sz="4" w:space="0"/>
            </w:tcBorders>
            <w:noWrap/>
            <w:vAlign w:val="center"/>
          </w:tcPr>
          <w:p w14:paraId="076E2F12">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金额（元）</w:t>
            </w:r>
          </w:p>
        </w:tc>
        <w:tc>
          <w:tcPr>
            <w:tcW w:w="1279" w:type="dxa"/>
            <w:tcBorders>
              <w:top w:val="single" w:color="000000" w:sz="4" w:space="0"/>
              <w:left w:val="single" w:color="000000" w:sz="4" w:space="0"/>
              <w:bottom w:val="single" w:color="000000" w:sz="4" w:space="0"/>
              <w:right w:val="single" w:color="000000" w:sz="4" w:space="0"/>
            </w:tcBorders>
            <w:noWrap/>
            <w:vAlign w:val="center"/>
          </w:tcPr>
          <w:p w14:paraId="04578CD8">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备注</w:t>
            </w:r>
          </w:p>
        </w:tc>
      </w:tr>
      <w:tr w14:paraId="2AC3BA74">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66CB14B3">
            <w:pPr>
              <w:widowControl/>
              <w:jc w:val="center"/>
              <w:textAlignment w:val="center"/>
              <w:rPr>
                <w:rFonts w:hint="default" w:ascii="宋体" w:hAnsi="宋体" w:cs="宋体" w:eastAsiaTheme="minorEastAsia"/>
                <w:sz w:val="20"/>
                <w:szCs w:val="20"/>
                <w:lang w:val="en-US" w:eastAsia="zh-CN"/>
              </w:rPr>
            </w:pPr>
            <w:r>
              <w:rPr>
                <w:rFonts w:hint="eastAsia" w:ascii="宋体" w:hAnsi="宋体" w:cs="宋体"/>
                <w:sz w:val="20"/>
                <w:szCs w:val="20"/>
                <w:lang w:val="en-US" w:eastAsia="zh-CN"/>
              </w:rPr>
              <w:t>1</w:t>
            </w:r>
          </w:p>
        </w:tc>
        <w:tc>
          <w:tcPr>
            <w:tcW w:w="1448" w:type="dxa"/>
            <w:tcBorders>
              <w:top w:val="single" w:color="000000" w:sz="4" w:space="0"/>
              <w:left w:val="single" w:color="000000" w:sz="4" w:space="0"/>
              <w:bottom w:val="single" w:color="000000" w:sz="4" w:space="0"/>
              <w:right w:val="single" w:color="000000" w:sz="4" w:space="0"/>
            </w:tcBorders>
            <w:noWrap/>
            <w:vAlign w:val="center"/>
          </w:tcPr>
          <w:p w14:paraId="60B7ED99">
            <w:pPr>
              <w:widowControl/>
              <w:jc w:val="center"/>
              <w:textAlignment w:val="center"/>
              <w:rPr>
                <w:rFonts w:hint="default" w:ascii="宋体" w:hAnsi="宋体" w:cs="宋体"/>
                <w:sz w:val="20"/>
                <w:szCs w:val="20"/>
                <w:lang w:val="en-US" w:eastAsia="zh-CN"/>
              </w:rPr>
            </w:pPr>
            <w:r>
              <w:rPr>
                <w:rFonts w:hint="eastAsia" w:ascii="宋体" w:hAnsi="宋体" w:cs="宋体"/>
                <w:sz w:val="20"/>
                <w:szCs w:val="20"/>
                <w:lang w:val="en-US" w:eastAsia="zh-CN"/>
              </w:rPr>
              <w:t>医疗废物高温蒸汽消毒处理效果评价</w:t>
            </w:r>
          </w:p>
        </w:tc>
        <w:tc>
          <w:tcPr>
            <w:tcW w:w="2296" w:type="dxa"/>
            <w:tcBorders>
              <w:top w:val="single" w:color="000000" w:sz="4" w:space="0"/>
              <w:left w:val="single" w:color="000000" w:sz="4" w:space="0"/>
              <w:bottom w:val="single" w:color="000000" w:sz="4" w:space="0"/>
              <w:right w:val="single" w:color="000000" w:sz="4" w:space="0"/>
            </w:tcBorders>
            <w:noWrap/>
            <w:vAlign w:val="center"/>
          </w:tcPr>
          <w:p w14:paraId="3A558A1A">
            <w:pPr>
              <w:widowControl/>
              <w:jc w:val="center"/>
              <w:textAlignment w:val="center"/>
              <w:rPr>
                <w:rFonts w:hint="default" w:ascii="宋体" w:hAnsi="宋体" w:cs="宋体"/>
                <w:sz w:val="20"/>
                <w:szCs w:val="20"/>
                <w:lang w:val="en-US" w:eastAsia="zh-CN"/>
              </w:rPr>
            </w:pPr>
            <w:r>
              <w:rPr>
                <w:rFonts w:hint="eastAsia" w:ascii="宋体" w:hAnsi="宋体" w:cs="宋体"/>
                <w:sz w:val="20"/>
                <w:szCs w:val="20"/>
                <w:lang w:val="en-US" w:eastAsia="zh-CN"/>
              </w:rPr>
              <w:t>按照HJ276中检测要求进行检测并出具检测报告</w:t>
            </w:r>
          </w:p>
        </w:tc>
        <w:tc>
          <w:tcPr>
            <w:tcW w:w="577" w:type="dxa"/>
            <w:tcBorders>
              <w:top w:val="single" w:color="000000" w:sz="4" w:space="0"/>
              <w:left w:val="single" w:color="000000" w:sz="4" w:space="0"/>
              <w:bottom w:val="single" w:color="000000" w:sz="4" w:space="0"/>
              <w:right w:val="single" w:color="000000" w:sz="4" w:space="0"/>
            </w:tcBorders>
            <w:noWrap w:val="0"/>
            <w:vAlign w:val="center"/>
          </w:tcPr>
          <w:p w14:paraId="7C22C616">
            <w:pPr>
              <w:widowControl/>
              <w:jc w:val="center"/>
              <w:textAlignment w:val="center"/>
              <w:rPr>
                <w:rFonts w:hint="default" w:ascii="宋体" w:hAnsi="宋体" w:cs="宋体" w:eastAsiaTheme="minorEastAsia"/>
                <w:sz w:val="20"/>
                <w:szCs w:val="20"/>
                <w:lang w:val="en-US" w:eastAsia="zh-CN"/>
              </w:rPr>
            </w:pPr>
            <w:r>
              <w:rPr>
                <w:rFonts w:hint="eastAsia" w:ascii="宋体" w:hAnsi="宋体" w:cs="宋体"/>
                <w:sz w:val="20"/>
                <w:szCs w:val="20"/>
                <w:lang w:val="en-US" w:eastAsia="zh-CN"/>
              </w:rPr>
              <w:t>次</w:t>
            </w:r>
          </w:p>
        </w:tc>
        <w:tc>
          <w:tcPr>
            <w:tcW w:w="589" w:type="dxa"/>
            <w:tcBorders>
              <w:top w:val="single" w:color="000000" w:sz="4" w:space="0"/>
              <w:left w:val="single" w:color="000000" w:sz="4" w:space="0"/>
              <w:bottom w:val="single" w:color="000000" w:sz="4" w:space="0"/>
              <w:right w:val="single" w:color="000000" w:sz="4" w:space="0"/>
            </w:tcBorders>
            <w:noWrap/>
            <w:vAlign w:val="center"/>
          </w:tcPr>
          <w:p w14:paraId="500098A9">
            <w:pPr>
              <w:widowControl/>
              <w:jc w:val="center"/>
              <w:textAlignment w:val="center"/>
              <w:rPr>
                <w:rFonts w:hint="default" w:ascii="宋体" w:hAnsi="宋体" w:cs="宋体" w:eastAsiaTheme="minorEastAsia"/>
                <w:sz w:val="20"/>
                <w:szCs w:val="20"/>
                <w:lang w:val="en-US" w:eastAsia="zh-CN"/>
              </w:rPr>
            </w:pPr>
            <w:r>
              <w:rPr>
                <w:rFonts w:hint="eastAsia" w:ascii="宋体" w:hAnsi="宋体" w:cs="宋体"/>
                <w:sz w:val="20"/>
                <w:szCs w:val="20"/>
                <w:lang w:val="en-US" w:eastAsia="zh-CN"/>
              </w:rPr>
              <w:t>16</w:t>
            </w: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2BD90D36">
            <w:pPr>
              <w:widowControl/>
              <w:jc w:val="center"/>
              <w:textAlignment w:val="center"/>
              <w:rPr>
                <w:rFonts w:hint="eastAsia" w:ascii="宋体" w:hAnsi="宋体" w:cs="宋体" w:eastAsiaTheme="minorEastAsia"/>
                <w:kern w:val="0"/>
                <w:sz w:val="20"/>
                <w:szCs w:val="20"/>
                <w:lang w:val="en-US" w:eastAsia="zh-CN" w:bidi="ar"/>
              </w:rPr>
            </w:pPr>
          </w:p>
        </w:tc>
        <w:tc>
          <w:tcPr>
            <w:tcW w:w="1131" w:type="dxa"/>
            <w:tcBorders>
              <w:top w:val="single" w:color="000000" w:sz="4" w:space="0"/>
              <w:left w:val="single" w:color="000000" w:sz="4" w:space="0"/>
              <w:bottom w:val="single" w:color="000000" w:sz="4" w:space="0"/>
              <w:right w:val="single" w:color="000000" w:sz="4" w:space="0"/>
            </w:tcBorders>
            <w:noWrap/>
            <w:vAlign w:val="center"/>
          </w:tcPr>
          <w:p w14:paraId="4B323A00">
            <w:pPr>
              <w:widowControl/>
              <w:jc w:val="center"/>
              <w:textAlignment w:val="center"/>
              <w:rPr>
                <w:rFonts w:hint="eastAsia" w:ascii="宋体" w:hAnsi="宋体" w:cs="宋体" w:eastAsiaTheme="minorEastAsia"/>
                <w:kern w:val="0"/>
                <w:sz w:val="20"/>
                <w:szCs w:val="20"/>
                <w:lang w:val="en-US" w:eastAsia="zh-CN" w:bidi="ar"/>
              </w:rPr>
            </w:pPr>
          </w:p>
        </w:tc>
        <w:tc>
          <w:tcPr>
            <w:tcW w:w="1279" w:type="dxa"/>
            <w:tcBorders>
              <w:top w:val="single" w:color="000000" w:sz="4" w:space="0"/>
              <w:left w:val="single" w:color="000000" w:sz="4" w:space="0"/>
              <w:bottom w:val="single" w:color="000000" w:sz="4" w:space="0"/>
              <w:right w:val="single" w:color="000000" w:sz="4" w:space="0"/>
            </w:tcBorders>
            <w:noWrap/>
            <w:vAlign w:val="center"/>
          </w:tcPr>
          <w:p w14:paraId="25DBE157">
            <w:pPr>
              <w:widowControl/>
              <w:jc w:val="center"/>
              <w:textAlignment w:val="center"/>
              <w:rPr>
                <w:rFonts w:hint="default" w:ascii="宋体" w:hAnsi="宋体" w:cs="宋体" w:eastAsiaTheme="minorEastAsia"/>
                <w:kern w:val="0"/>
                <w:sz w:val="20"/>
                <w:szCs w:val="20"/>
                <w:lang w:val="en-US" w:eastAsia="zh-CN" w:bidi="ar"/>
              </w:rPr>
            </w:pPr>
            <w:r>
              <w:rPr>
                <w:rFonts w:hint="eastAsia" w:ascii="宋体" w:hAnsi="宋体" w:cs="宋体"/>
                <w:sz w:val="20"/>
                <w:szCs w:val="20"/>
                <w:lang w:val="en-US" w:eastAsia="zh-CN"/>
              </w:rPr>
              <w:t>共有4条线，每条线1次/季度</w:t>
            </w:r>
          </w:p>
        </w:tc>
      </w:tr>
    </w:tbl>
    <w:p w14:paraId="5DAD6CF5">
      <w:pPr>
        <w:pStyle w:val="3"/>
        <w:tabs>
          <w:tab w:val="left" w:pos="432"/>
        </w:tabs>
        <w:spacing w:line="240" w:lineRule="auto"/>
        <w:ind w:firstLine="480" w:firstLineChars="200"/>
        <w:rPr>
          <w:rFonts w:hint="eastAsia" w:ascii="宋体" w:hAnsi="宋体" w:cs="宋体" w:eastAsiaTheme="minorEastAsia"/>
          <w:b w:val="0"/>
          <w:bCs w:val="0"/>
          <w:kern w:val="2"/>
          <w:sz w:val="24"/>
          <w:szCs w:val="24"/>
          <w:lang w:val="en-US" w:eastAsia="zh-CN" w:bidi="ar-SA"/>
        </w:rPr>
      </w:pPr>
      <w:r>
        <w:rPr>
          <w:rFonts w:hint="eastAsia" w:ascii="宋体" w:hAnsi="宋体" w:cs="宋体" w:eastAsiaTheme="minorEastAsia"/>
          <w:b w:val="0"/>
          <w:bCs w:val="0"/>
          <w:kern w:val="2"/>
          <w:sz w:val="24"/>
          <w:szCs w:val="24"/>
          <w:lang w:val="en-US" w:eastAsia="zh-CN" w:bidi="ar-SA"/>
        </w:rPr>
        <w:t xml:space="preserve">（3）其他计价方式： </w:t>
      </w:r>
      <w:r>
        <w:rPr>
          <w:rFonts w:hint="eastAsia" w:ascii="宋体" w:hAnsi="宋体" w:cs="宋体" w:eastAsiaTheme="minorEastAsia"/>
          <w:b w:val="0"/>
          <w:bCs w:val="0"/>
          <w:kern w:val="2"/>
          <w:sz w:val="24"/>
          <w:szCs w:val="24"/>
          <w:u w:val="single"/>
          <w:lang w:val="en-US" w:eastAsia="zh-CN" w:bidi="ar-SA"/>
        </w:rPr>
        <w:t xml:space="preserve">  / </w:t>
      </w:r>
      <w:r>
        <w:rPr>
          <w:rFonts w:hint="eastAsia" w:ascii="宋体" w:hAnsi="宋体" w:cs="宋体" w:eastAsiaTheme="minorEastAsia"/>
          <w:b w:val="0"/>
          <w:bCs w:val="0"/>
          <w:kern w:val="2"/>
          <w:sz w:val="24"/>
          <w:szCs w:val="24"/>
          <w:lang w:val="en-US" w:eastAsia="zh-CN" w:bidi="ar-SA"/>
        </w:rPr>
        <w:t xml:space="preserve"> 。</w:t>
      </w:r>
    </w:p>
    <w:p w14:paraId="60507F1F">
      <w:pPr>
        <w:pStyle w:val="25"/>
        <w:spacing w:before="0" w:beforeAutospacing="0" w:after="0" w:afterAutospacing="0" w:line="360" w:lineRule="auto"/>
        <w:ind w:firstLine="480" w:firstLineChars="200"/>
        <w:rPr>
          <w:rFonts w:hint="eastAsia"/>
        </w:rPr>
      </w:pPr>
      <w:r>
        <w:rPr>
          <w:rFonts w:hint="eastAsia"/>
        </w:rPr>
        <w:t>2.合同</w:t>
      </w:r>
      <w:r>
        <w:rPr>
          <w:rFonts w:hint="eastAsia"/>
          <w:u w:val="single"/>
        </w:rPr>
        <w:t xml:space="preserve">   </w:t>
      </w:r>
      <w:r>
        <w:rPr>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否</w:t>
      </w:r>
      <w:r>
        <w:rPr>
          <w:color w:val="auto"/>
          <w:u w:val="single"/>
        </w:rPr>
        <w:t xml:space="preserve">  </w:t>
      </w:r>
      <w:r>
        <w:rPr>
          <w:rFonts w:hint="eastAsia"/>
          <w:color w:val="auto"/>
        </w:rPr>
        <w:t>涉及</w:t>
      </w:r>
      <w:r>
        <w:rPr>
          <w:rFonts w:hint="eastAsia"/>
        </w:rPr>
        <w:t>货物。若涉及</w:t>
      </w:r>
      <w:r>
        <w:rPr>
          <w:rFonts w:hint="eastAsia"/>
          <w:lang w:eastAsia="zh-CN"/>
        </w:rPr>
        <w:t>货物的</w:t>
      </w:r>
      <w:r>
        <w:rPr>
          <w:rFonts w:hint="eastAsia"/>
        </w:rPr>
        <w:t>，</w:t>
      </w:r>
      <w:r>
        <w:rPr>
          <w:rFonts w:hint="eastAsia" w:cs="Times New Roman"/>
          <w:kern w:val="2"/>
        </w:rPr>
        <w:t xml:space="preserve">货物采用以下第 </w:t>
      </w:r>
      <w:r>
        <w:rPr>
          <w:rFonts w:hint="eastAsia" w:cs="Times New Roman"/>
          <w:kern w:val="2"/>
          <w:u w:val="single"/>
          <w:lang w:val="en-US" w:eastAsia="zh-CN"/>
        </w:rPr>
        <w:t xml:space="preserve"> </w:t>
      </w:r>
      <w:r>
        <w:rPr>
          <w:rFonts w:hint="eastAsia" w:cs="Times New Roman"/>
          <w:color w:val="auto"/>
          <w:kern w:val="2"/>
          <w:u w:val="single"/>
          <w:lang w:val="en-US" w:eastAsia="zh-CN"/>
        </w:rPr>
        <w:t xml:space="preserve">/ </w:t>
      </w:r>
      <w:r>
        <w:rPr>
          <w:rFonts w:hint="eastAsia" w:cs="Times New Roman"/>
          <w:kern w:val="2"/>
          <w:u w:val="single"/>
          <w:lang w:val="en-US" w:eastAsia="zh-CN"/>
        </w:rPr>
        <w:t xml:space="preserve"> </w:t>
      </w:r>
      <w:r>
        <w:rPr>
          <w:rFonts w:hint="eastAsia" w:cs="Times New Roman"/>
          <w:kern w:val="2"/>
          <w:u w:val="single"/>
        </w:rPr>
        <w:t xml:space="preserve"> </w:t>
      </w:r>
      <w:r>
        <w:rPr>
          <w:rFonts w:hint="eastAsia" w:cs="Times New Roman"/>
          <w:kern w:val="2"/>
        </w:rPr>
        <w:t>条款规定的计价方式计价。</w:t>
      </w:r>
    </w:p>
    <w:p w14:paraId="260A2442">
      <w:pPr>
        <w:spacing w:line="360" w:lineRule="auto"/>
        <w:ind w:firstLine="480" w:firstLineChars="200"/>
        <w:rPr>
          <w:rFonts w:hint="eastAsia" w:ascii="宋体" w:hAnsi="宋体" w:cs="宋体" w:eastAsiaTheme="minorEastAsia"/>
          <w:sz w:val="24"/>
          <w:lang w:eastAsia="zh-CN"/>
        </w:rPr>
      </w:pPr>
      <w:r>
        <w:rPr>
          <w:rFonts w:hint="eastAsia" w:ascii="宋体" w:hAnsi="宋体" w:cs="宋体"/>
          <w:sz w:val="24"/>
        </w:rPr>
        <w:t>（1）</w:t>
      </w:r>
      <w:r>
        <w:rPr>
          <w:rFonts w:hint="eastAsia" w:ascii="宋体" w:hAnsi="宋体" w:cs="宋体"/>
          <w:sz w:val="24"/>
          <w:lang w:val="en-US" w:eastAsia="zh-CN"/>
        </w:rPr>
        <w:t>总价合同，</w:t>
      </w:r>
      <w:r>
        <w:rPr>
          <w:rFonts w:hint="eastAsia" w:ascii="宋体" w:hAnsi="宋体" w:cs="宋体"/>
          <w:sz w:val="24"/>
        </w:rPr>
        <w:t>单价和总价中均包括了</w:t>
      </w:r>
      <w:r>
        <w:rPr>
          <w:rFonts w:hint="eastAsia" w:ascii="宋体" w:hAnsi="宋体" w:cs="宋体"/>
          <w:sz w:val="24"/>
          <w:lang w:val="en-US" w:eastAsia="zh-CN"/>
        </w:rPr>
        <w:t>设备费、材料费</w:t>
      </w:r>
      <w:r>
        <w:rPr>
          <w:rFonts w:hint="eastAsia" w:ascii="宋体" w:hAnsi="宋体" w:cs="宋体"/>
          <w:sz w:val="24"/>
        </w:rPr>
        <w:t>、运费、安装调试费、人工费、服务费、税金、杂费等所有费用，该价格已包含甲方为履行本合同所需的全部费用，未列明的分项视为优惠,本合同履行中，甲方不再另行支付货物的任何费用</w:t>
      </w:r>
      <w:r>
        <w:rPr>
          <w:rFonts w:hint="eastAsia" w:ascii="宋体" w:hAnsi="宋体" w:cs="宋体"/>
          <w:sz w:val="24"/>
          <w:lang w:eastAsia="zh-CN"/>
        </w:rPr>
        <w:t>。</w:t>
      </w:r>
    </w:p>
    <w:p w14:paraId="1F8D9AE3">
      <w:pPr>
        <w:spacing w:line="360" w:lineRule="auto"/>
        <w:ind w:firstLine="480" w:firstLineChars="200"/>
        <w:rPr>
          <w:rFonts w:hint="eastAsia" w:ascii="宋体" w:hAnsi="宋体" w:cs="宋体"/>
          <w:sz w:val="24"/>
        </w:rPr>
      </w:pPr>
      <w:r>
        <w:rPr>
          <w:rFonts w:hint="eastAsia" w:ascii="宋体" w:hAnsi="宋体" w:cs="宋体"/>
          <w:sz w:val="24"/>
        </w:rPr>
        <w:t>（2）单价合同，</w:t>
      </w:r>
      <w:r>
        <w:rPr>
          <w:rFonts w:hint="eastAsia" w:ascii="宋体" w:hAnsi="宋体" w:cs="宋体"/>
          <w:sz w:val="24"/>
          <w:u w:val="single"/>
        </w:rPr>
        <w:t>按需更换、按实结算，货物总额控制</w:t>
      </w:r>
      <w:r>
        <w:rPr>
          <w:rFonts w:hint="eastAsia" w:ascii="宋体" w:hAnsi="宋体" w:cs="宋体"/>
          <w:sz w:val="24"/>
        </w:rPr>
        <w:t>。合同清单内货物价格为综合价格，含货款、税金、安装调试费、车辆费、工具费等所有费用。按需供货，按实结算；合同清单数量仅为甲方暂定数量，乙方须按照甲方的采购订单数量供货，实际订单数量可以大于或者小于合同暂定数量，乙方不得以超过合同暂定数量为由停止供货。</w:t>
      </w:r>
    </w:p>
    <w:p w14:paraId="6514B547">
      <w:pPr>
        <w:spacing w:line="360" w:lineRule="auto"/>
        <w:ind w:firstLine="480" w:firstLineChars="200"/>
        <w:rPr>
          <w:rFonts w:hint="eastAsia"/>
        </w:rPr>
      </w:pPr>
      <w:r>
        <w:rPr>
          <w:rFonts w:ascii="宋体" w:hAnsi="宋体"/>
          <w:sz w:val="24"/>
        </w:rPr>
        <w:t>分项价格</w:t>
      </w:r>
      <w:r>
        <w:rPr>
          <w:rFonts w:hint="eastAsia" w:ascii="宋体" w:hAnsi="宋体" w:cs="宋体"/>
          <w:sz w:val="24"/>
        </w:rPr>
        <w:t>如下：</w:t>
      </w:r>
    </w:p>
    <w:tbl>
      <w:tblPr>
        <w:tblStyle w:val="16"/>
        <w:tblW w:w="9417" w:type="dxa"/>
        <w:tblInd w:w="-2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5"/>
        <w:gridCol w:w="1177"/>
        <w:gridCol w:w="1995"/>
        <w:gridCol w:w="1527"/>
        <w:gridCol w:w="1091"/>
        <w:gridCol w:w="846"/>
        <w:gridCol w:w="845"/>
        <w:gridCol w:w="971"/>
      </w:tblGrid>
      <w:tr w14:paraId="21D45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965" w:type="dxa"/>
            <w:noWrap w:val="0"/>
            <w:vAlign w:val="center"/>
          </w:tcPr>
          <w:p w14:paraId="2438FB23">
            <w:pPr>
              <w:pStyle w:val="3"/>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bookmarkStart w:id="394" w:name="_Toc5635"/>
            <w:bookmarkStart w:id="395" w:name="_Toc4929"/>
            <w:bookmarkStart w:id="396" w:name="_Toc1386"/>
            <w:bookmarkStart w:id="397" w:name="_Toc21124"/>
            <w:bookmarkStart w:id="398" w:name="_Toc13918"/>
            <w:r>
              <w:rPr>
                <w:rFonts w:hint="eastAsia" w:ascii="宋体" w:hAnsi="宋体" w:cs="宋体" w:eastAsiaTheme="minorEastAsia"/>
                <w:b w:val="0"/>
                <w:bCs w:val="0"/>
                <w:kern w:val="2"/>
                <w:sz w:val="20"/>
                <w:szCs w:val="20"/>
                <w:lang w:val="en-US" w:eastAsia="zh-CN" w:bidi="ar-SA"/>
              </w:rPr>
              <w:t>序号</w:t>
            </w:r>
          </w:p>
        </w:tc>
        <w:tc>
          <w:tcPr>
            <w:tcW w:w="1177" w:type="dxa"/>
            <w:noWrap w:val="0"/>
            <w:vAlign w:val="center"/>
          </w:tcPr>
          <w:p w14:paraId="60ABE838">
            <w:pPr>
              <w:pStyle w:val="3"/>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货物名称</w:t>
            </w:r>
          </w:p>
        </w:tc>
        <w:tc>
          <w:tcPr>
            <w:tcW w:w="1995" w:type="dxa"/>
            <w:noWrap w:val="0"/>
            <w:vAlign w:val="center"/>
          </w:tcPr>
          <w:p w14:paraId="424B8EE1">
            <w:pPr>
              <w:pStyle w:val="3"/>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规格型号/技术要求</w:t>
            </w:r>
          </w:p>
        </w:tc>
        <w:tc>
          <w:tcPr>
            <w:tcW w:w="1527" w:type="dxa"/>
            <w:noWrap w:val="0"/>
            <w:vAlign w:val="center"/>
          </w:tcPr>
          <w:p w14:paraId="16F2769C">
            <w:pPr>
              <w:pStyle w:val="3"/>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品牌/制造商</w:t>
            </w:r>
          </w:p>
        </w:tc>
        <w:tc>
          <w:tcPr>
            <w:tcW w:w="1091" w:type="dxa"/>
            <w:noWrap w:val="0"/>
            <w:vAlign w:val="center"/>
          </w:tcPr>
          <w:p w14:paraId="1FB73ED1">
            <w:pPr>
              <w:pStyle w:val="3"/>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暂定数量</w:t>
            </w:r>
          </w:p>
        </w:tc>
        <w:tc>
          <w:tcPr>
            <w:tcW w:w="846" w:type="dxa"/>
            <w:noWrap w:val="0"/>
            <w:vAlign w:val="center"/>
          </w:tcPr>
          <w:p w14:paraId="78FDF130">
            <w:pPr>
              <w:pStyle w:val="3"/>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单价</w:t>
            </w:r>
          </w:p>
        </w:tc>
        <w:tc>
          <w:tcPr>
            <w:tcW w:w="845" w:type="dxa"/>
            <w:noWrap w:val="0"/>
            <w:vAlign w:val="center"/>
          </w:tcPr>
          <w:p w14:paraId="603FB24F">
            <w:pPr>
              <w:pStyle w:val="3"/>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金额</w:t>
            </w:r>
          </w:p>
        </w:tc>
        <w:tc>
          <w:tcPr>
            <w:tcW w:w="971" w:type="dxa"/>
            <w:noWrap w:val="0"/>
            <w:vAlign w:val="center"/>
          </w:tcPr>
          <w:p w14:paraId="60D0E365">
            <w:pPr>
              <w:pStyle w:val="3"/>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备注</w:t>
            </w:r>
          </w:p>
        </w:tc>
      </w:tr>
      <w:tr w14:paraId="55C1A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965" w:type="dxa"/>
            <w:noWrap w:val="0"/>
            <w:vAlign w:val="center"/>
          </w:tcPr>
          <w:p w14:paraId="0B25CB5B">
            <w:pPr>
              <w:pStyle w:val="3"/>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1</w:t>
            </w:r>
          </w:p>
        </w:tc>
        <w:tc>
          <w:tcPr>
            <w:tcW w:w="1177" w:type="dxa"/>
            <w:noWrap w:val="0"/>
            <w:vAlign w:val="center"/>
          </w:tcPr>
          <w:p w14:paraId="375DBD45">
            <w:pPr>
              <w:pStyle w:val="3"/>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w:t>
            </w:r>
          </w:p>
        </w:tc>
        <w:tc>
          <w:tcPr>
            <w:tcW w:w="1995" w:type="dxa"/>
            <w:noWrap w:val="0"/>
            <w:vAlign w:val="center"/>
          </w:tcPr>
          <w:p w14:paraId="6C13D107">
            <w:pPr>
              <w:pStyle w:val="3"/>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w:t>
            </w:r>
          </w:p>
        </w:tc>
        <w:tc>
          <w:tcPr>
            <w:tcW w:w="1527" w:type="dxa"/>
            <w:noWrap w:val="0"/>
            <w:vAlign w:val="center"/>
          </w:tcPr>
          <w:p w14:paraId="209947A6">
            <w:pPr>
              <w:pStyle w:val="3"/>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w:t>
            </w:r>
          </w:p>
        </w:tc>
        <w:tc>
          <w:tcPr>
            <w:tcW w:w="1091" w:type="dxa"/>
            <w:noWrap w:val="0"/>
            <w:vAlign w:val="center"/>
          </w:tcPr>
          <w:p w14:paraId="61E609FC">
            <w:pPr>
              <w:pStyle w:val="3"/>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w:t>
            </w:r>
          </w:p>
        </w:tc>
        <w:tc>
          <w:tcPr>
            <w:tcW w:w="846" w:type="dxa"/>
            <w:noWrap w:val="0"/>
            <w:vAlign w:val="center"/>
          </w:tcPr>
          <w:p w14:paraId="04C4C755">
            <w:pPr>
              <w:pStyle w:val="3"/>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w:t>
            </w:r>
          </w:p>
        </w:tc>
        <w:tc>
          <w:tcPr>
            <w:tcW w:w="845" w:type="dxa"/>
            <w:noWrap w:val="0"/>
            <w:vAlign w:val="center"/>
          </w:tcPr>
          <w:p w14:paraId="7341ED84">
            <w:pPr>
              <w:pStyle w:val="3"/>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w:t>
            </w:r>
          </w:p>
        </w:tc>
        <w:tc>
          <w:tcPr>
            <w:tcW w:w="971" w:type="dxa"/>
            <w:noWrap w:val="0"/>
            <w:vAlign w:val="center"/>
          </w:tcPr>
          <w:p w14:paraId="33D9EB25">
            <w:pPr>
              <w:pStyle w:val="3"/>
              <w:tabs>
                <w:tab w:val="left" w:pos="432"/>
              </w:tabs>
              <w:spacing w:line="240" w:lineRule="auto"/>
              <w:ind w:left="0" w:firstLine="0"/>
              <w:jc w:val="center"/>
              <w:rPr>
                <w:rFonts w:hint="default"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税率 / %</w:t>
            </w:r>
          </w:p>
        </w:tc>
      </w:tr>
      <w:bookmarkEnd w:id="394"/>
      <w:bookmarkEnd w:id="395"/>
      <w:bookmarkEnd w:id="396"/>
      <w:bookmarkEnd w:id="397"/>
      <w:bookmarkEnd w:id="398"/>
    </w:tbl>
    <w:p w14:paraId="5FFC10DD">
      <w:pPr>
        <w:spacing w:line="360" w:lineRule="auto"/>
        <w:ind w:firstLine="482" w:firstLineChars="200"/>
        <w:outlineLvl w:val="0"/>
        <w:rPr>
          <w:rFonts w:ascii="宋体" w:hAnsi="宋体"/>
          <w:b/>
          <w:sz w:val="24"/>
        </w:rPr>
      </w:pPr>
      <w:bookmarkStart w:id="399" w:name="_Toc1814"/>
      <w:bookmarkStart w:id="400" w:name="_Toc10340"/>
      <w:bookmarkStart w:id="401" w:name="_Toc22618"/>
      <w:bookmarkStart w:id="402" w:name="_Toc8772"/>
      <w:bookmarkStart w:id="403" w:name="_Toc11108"/>
      <w:bookmarkStart w:id="404" w:name="_Toc4760"/>
      <w:bookmarkStart w:id="405" w:name="_Toc31421"/>
      <w:bookmarkStart w:id="406" w:name="_Toc3625"/>
      <w:r>
        <w:rPr>
          <w:rFonts w:hint="eastAsia" w:ascii="宋体" w:hAnsi="宋体"/>
          <w:b/>
          <w:sz w:val="24"/>
        </w:rPr>
        <w:t>三、</w:t>
      </w:r>
      <w:r>
        <w:rPr>
          <w:rFonts w:ascii="宋体" w:hAnsi="宋体"/>
          <w:b/>
          <w:sz w:val="24"/>
        </w:rPr>
        <w:t>履行期限</w:t>
      </w:r>
      <w:r>
        <w:rPr>
          <w:rFonts w:hint="eastAsia" w:ascii="宋体" w:hAnsi="宋体"/>
          <w:b/>
          <w:sz w:val="24"/>
        </w:rPr>
        <w:t>、地点、联系方式、交付方式</w:t>
      </w:r>
    </w:p>
    <w:p w14:paraId="7B415B51">
      <w:pPr>
        <w:spacing w:line="360" w:lineRule="auto"/>
        <w:ind w:firstLine="480" w:firstLineChars="200"/>
        <w:rPr>
          <w:rFonts w:ascii="宋体" w:hAnsi="宋体" w:cs="宋体"/>
          <w:sz w:val="24"/>
        </w:rPr>
      </w:pPr>
      <w:r>
        <w:rPr>
          <w:rFonts w:hint="eastAsia" w:ascii="宋体" w:hAnsi="宋体"/>
          <w:sz w:val="24"/>
        </w:rPr>
        <w:t>1.服务交付（实施）的时间（期限）</w:t>
      </w:r>
      <w:r>
        <w:rPr>
          <w:rFonts w:ascii="宋体" w:hAnsi="宋体"/>
          <w:sz w:val="24"/>
        </w:rPr>
        <w:t>：</w:t>
      </w:r>
      <w:r>
        <w:rPr>
          <w:rFonts w:hint="eastAsia" w:hAnsi="宋体" w:cs="宋体"/>
          <w:bCs/>
          <w:color w:val="auto"/>
          <w:sz w:val="24"/>
          <w:highlight w:val="none"/>
          <w:u w:val="single"/>
          <w:lang w:val="en-US" w:eastAsia="zh-CN"/>
        </w:rPr>
        <w:t>自合同签订起1年</w:t>
      </w:r>
      <w:r>
        <w:rPr>
          <w:rFonts w:hint="eastAsia" w:ascii="宋体" w:hAnsi="宋体" w:cs="宋体"/>
          <w:color w:val="auto"/>
          <w:sz w:val="24"/>
          <w:highlight w:val="none"/>
        </w:rPr>
        <w:t>；</w:t>
      </w:r>
    </w:p>
    <w:p w14:paraId="06E57237">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b/>
          <w:iCs/>
          <w:sz w:val="24"/>
          <w:u w:val="single"/>
        </w:rPr>
        <w:t xml:space="preserve">浙江省杭州市钱塘区临江街道红十五路10388-123号，杭州临江环境能源有限公司厂区内 </w:t>
      </w:r>
      <w:r>
        <w:rPr>
          <w:rFonts w:hint="eastAsia" w:ascii="宋体" w:hAnsi="宋体"/>
          <w:iCs/>
          <w:sz w:val="24"/>
        </w:rPr>
        <w:t>；</w:t>
      </w:r>
    </w:p>
    <w:p w14:paraId="0704E971">
      <w:pPr>
        <w:spacing w:line="360" w:lineRule="auto"/>
        <w:ind w:firstLine="480" w:firstLineChars="200"/>
        <w:rPr>
          <w:rFonts w:ascii="宋体" w:hAnsi="宋体"/>
          <w:sz w:val="24"/>
        </w:rPr>
      </w:pPr>
      <w:r>
        <w:rPr>
          <w:rFonts w:hint="eastAsia" w:ascii="宋体" w:hAnsi="宋体"/>
          <w:sz w:val="24"/>
        </w:rPr>
        <w:t>3.服务交付（实施）的方式：</w:t>
      </w:r>
      <w:r>
        <w:rPr>
          <w:rFonts w:hint="eastAsia" w:hAnsi="宋体" w:cs="宋体"/>
          <w:bCs/>
          <w:color w:val="auto"/>
          <w:sz w:val="24"/>
          <w:highlight w:val="none"/>
          <w:u w:val="single"/>
          <w:lang w:val="en-US" w:eastAsia="zh-CN"/>
        </w:rPr>
        <w:t>每次出具4份纸质检测报告，1份电子报告</w:t>
      </w:r>
      <w:r>
        <w:rPr>
          <w:rFonts w:hint="eastAsia" w:ascii="宋体" w:hAnsi="宋体"/>
          <w:sz w:val="24"/>
        </w:rPr>
        <w:t>。</w:t>
      </w:r>
    </w:p>
    <w:p w14:paraId="5E269A2D">
      <w:pPr>
        <w:spacing w:line="360" w:lineRule="auto"/>
        <w:ind w:firstLine="480" w:firstLineChars="200"/>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2652DB2B">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14:paraId="77FB7BEA">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w:t>
      </w:r>
      <w:r>
        <w:rPr>
          <w:rFonts w:hint="eastAsia" w:ascii="宋体" w:hAnsi="宋体" w:cs="宋体"/>
          <w:b/>
          <w:kern w:val="0"/>
          <w:sz w:val="24"/>
          <w:lang w:val="en-US" w:eastAsia="zh-CN"/>
        </w:rPr>
        <w:t>技术</w:t>
      </w:r>
      <w:r>
        <w:rPr>
          <w:rFonts w:hint="eastAsia" w:ascii="宋体" w:hAnsi="宋体" w:cs="宋体"/>
          <w:b/>
          <w:kern w:val="0"/>
          <w:sz w:val="24"/>
        </w:rPr>
        <w:t>要求</w:t>
      </w:r>
    </w:p>
    <w:p w14:paraId="1C31FB8B">
      <w:pPr>
        <w:pStyle w:val="6"/>
        <w:numPr>
          <w:ilvl w:val="0"/>
          <w:numId w:val="0"/>
        </w:numPr>
        <w:ind w:firstLine="480" w:firstLineChars="200"/>
        <w:rPr>
          <w:rFonts w:hint="eastAsia" w:cs="Arial"/>
          <w:snapToGrid w:val="0"/>
          <w:color w:val="auto"/>
          <w:kern w:val="2"/>
          <w:sz w:val="24"/>
          <w:szCs w:val="21"/>
          <w:lang w:val="en-US" w:eastAsia="zh-CN" w:bidi="ar-SA"/>
        </w:rPr>
      </w:pPr>
      <w:r>
        <w:rPr>
          <w:rFonts w:hint="eastAsia" w:cs="Arial"/>
          <w:snapToGrid w:val="0"/>
          <w:color w:val="auto"/>
          <w:kern w:val="2"/>
          <w:sz w:val="24"/>
          <w:szCs w:val="21"/>
          <w:lang w:val="en-US" w:eastAsia="zh-CN" w:bidi="ar-SA"/>
        </w:rPr>
        <w:t>1.消毒处理效果应采用生物检测方法。</w:t>
      </w:r>
      <w:r>
        <w:rPr>
          <w:rFonts w:hint="eastAsia" w:hAnsi="宋体" w:cs="宋体"/>
          <w:bCs/>
          <w:color w:val="auto"/>
          <w:sz w:val="24"/>
          <w:highlight w:val="none"/>
          <w:lang w:val="en-US" w:eastAsia="zh-CN"/>
        </w:rPr>
        <w:t>高温</w:t>
      </w:r>
      <w:r>
        <w:rPr>
          <w:rFonts w:hint="eastAsia" w:cs="Arial"/>
          <w:snapToGrid w:val="0"/>
          <w:color w:val="auto"/>
          <w:kern w:val="2"/>
          <w:sz w:val="24"/>
          <w:szCs w:val="21"/>
          <w:lang w:val="en-US" w:eastAsia="zh-CN" w:bidi="ar-SA"/>
        </w:rPr>
        <w:t>蒸汽消毒处理设备在运行参数调整、进料量调整、消毒单元维修等情况下，应开展消毒处理效果检测。</w:t>
      </w:r>
    </w:p>
    <w:p w14:paraId="53EC0154">
      <w:pPr>
        <w:pStyle w:val="6"/>
        <w:numPr>
          <w:ilvl w:val="0"/>
          <w:numId w:val="0"/>
        </w:numPr>
        <w:ind w:firstLine="480" w:firstLineChars="200"/>
        <w:rPr>
          <w:rFonts w:hint="eastAsia" w:cs="Arial"/>
          <w:snapToGrid w:val="0"/>
          <w:color w:val="auto"/>
          <w:kern w:val="2"/>
          <w:sz w:val="24"/>
          <w:szCs w:val="21"/>
          <w:lang w:val="en-US" w:eastAsia="zh-CN" w:bidi="ar-SA"/>
        </w:rPr>
      </w:pPr>
      <w:r>
        <w:rPr>
          <w:rFonts w:hint="eastAsia" w:cs="Arial"/>
          <w:snapToGrid w:val="0"/>
          <w:color w:val="auto"/>
          <w:kern w:val="2"/>
          <w:sz w:val="24"/>
          <w:szCs w:val="21"/>
          <w:lang w:val="en-US" w:eastAsia="zh-CN" w:bidi="ar-SA"/>
        </w:rPr>
        <w:t>2.消毒处理效果检测应在高温蒸汽消毒处理设备的正常工况下进行，具体要求参见《</w:t>
      </w:r>
      <w:r>
        <w:rPr>
          <w:rFonts w:hint="eastAsia" w:hAnsi="宋体" w:cs="宋体"/>
          <w:bCs/>
          <w:color w:val="auto"/>
          <w:sz w:val="24"/>
          <w:highlight w:val="none"/>
          <w:lang w:val="en-US" w:eastAsia="zh-CN"/>
        </w:rPr>
        <w:t>医疗废物高温蒸汽消毒集中处理工程技术规范》</w:t>
      </w:r>
      <w:r>
        <w:rPr>
          <w:rFonts w:hint="eastAsia" w:cs="仿宋" w:asciiTheme="minorEastAsia" w:hAnsiTheme="minorEastAsia"/>
          <w:color w:val="auto"/>
          <w:sz w:val="24"/>
          <w:lang w:val="en-US" w:eastAsia="zh-CN"/>
        </w:rPr>
        <w:t>HJ276-2021附录B</w:t>
      </w:r>
      <w:r>
        <w:rPr>
          <w:rFonts w:hint="eastAsia" w:cs="Arial"/>
          <w:snapToGrid w:val="0"/>
          <w:color w:val="auto"/>
          <w:kern w:val="2"/>
          <w:sz w:val="24"/>
          <w:szCs w:val="21"/>
          <w:lang w:val="en-US" w:eastAsia="zh-CN" w:bidi="ar-SA"/>
        </w:rPr>
        <w:t>。</w:t>
      </w:r>
    </w:p>
    <w:p w14:paraId="5A740591">
      <w:pPr>
        <w:pStyle w:val="6"/>
        <w:numPr>
          <w:ilvl w:val="0"/>
          <w:numId w:val="0"/>
        </w:numPr>
        <w:ind w:firstLine="480" w:firstLineChars="200"/>
        <w:rPr>
          <w:rFonts w:hint="eastAsia" w:cs="Arial"/>
          <w:snapToGrid w:val="0"/>
          <w:color w:val="auto"/>
          <w:kern w:val="2"/>
          <w:sz w:val="24"/>
          <w:szCs w:val="21"/>
          <w:lang w:val="en-US" w:eastAsia="zh-CN" w:bidi="ar-SA"/>
        </w:rPr>
      </w:pPr>
      <w:r>
        <w:rPr>
          <w:rFonts w:hint="eastAsia" w:cs="Arial"/>
          <w:snapToGrid w:val="0"/>
          <w:color w:val="auto"/>
          <w:kern w:val="2"/>
          <w:sz w:val="24"/>
          <w:szCs w:val="21"/>
          <w:lang w:val="en-US" w:eastAsia="zh-CN" w:bidi="ar-SA"/>
        </w:rPr>
        <w:t>3.高温蒸汽消毒处理效果检测应采用嗜热脂肪杆菌芽孢（ATCC 7953）作为生物指示物，嗜热脂肪杆菌芽孢载体含量应为</w:t>
      </w:r>
      <w:r>
        <w:rPr>
          <w:rFonts w:hint="default" w:cs="Arial"/>
          <w:snapToGrid w:val="0"/>
          <w:color w:val="auto"/>
          <w:kern w:val="2"/>
          <w:sz w:val="24"/>
          <w:szCs w:val="21"/>
          <w:lang w:val="en-US" w:eastAsia="zh-CN" w:bidi="ar-SA"/>
        </w:rPr>
        <w:t>1×10</w:t>
      </w:r>
      <w:r>
        <w:rPr>
          <w:rFonts w:hint="eastAsia" w:cs="Arial"/>
          <w:snapToGrid w:val="0"/>
          <w:color w:val="auto"/>
          <w:kern w:val="2"/>
          <w:sz w:val="24"/>
          <w:szCs w:val="21"/>
          <w:lang w:val="en-US" w:eastAsia="zh-CN" w:bidi="ar-SA"/>
        </w:rPr>
        <w:t>^6～</w:t>
      </w:r>
      <w:r>
        <w:rPr>
          <w:rFonts w:hint="default" w:cs="Arial"/>
          <w:snapToGrid w:val="0"/>
          <w:color w:val="auto"/>
          <w:kern w:val="2"/>
          <w:sz w:val="24"/>
          <w:szCs w:val="21"/>
          <w:lang w:val="en-US" w:eastAsia="zh-CN" w:bidi="ar-SA"/>
        </w:rPr>
        <w:t>5×10</w:t>
      </w:r>
      <w:r>
        <w:rPr>
          <w:rFonts w:hint="eastAsia" w:cs="Arial"/>
          <w:snapToGrid w:val="0"/>
          <w:color w:val="auto"/>
          <w:kern w:val="2"/>
          <w:sz w:val="24"/>
          <w:szCs w:val="21"/>
          <w:lang w:val="en-US" w:eastAsia="zh-CN" w:bidi="ar-SA"/>
        </w:rPr>
        <w:t>^6CFU/载体，消毒处理后可获取至少10个染菌载体。</w:t>
      </w:r>
    </w:p>
    <w:p w14:paraId="2602E800">
      <w:pPr>
        <w:pStyle w:val="6"/>
        <w:numPr>
          <w:ilvl w:val="0"/>
          <w:numId w:val="0"/>
        </w:numPr>
        <w:ind w:firstLine="480" w:firstLineChars="200"/>
        <w:rPr>
          <w:rFonts w:hint="eastAsia" w:cs="Arial"/>
          <w:snapToGrid w:val="0"/>
          <w:color w:val="auto"/>
          <w:kern w:val="2"/>
          <w:sz w:val="24"/>
          <w:szCs w:val="21"/>
          <w:lang w:val="en-US" w:eastAsia="zh-CN" w:bidi="ar-SA"/>
        </w:rPr>
      </w:pPr>
      <w:r>
        <w:rPr>
          <w:rFonts w:hint="eastAsia" w:cs="Arial"/>
          <w:snapToGrid w:val="0"/>
          <w:color w:val="auto"/>
          <w:kern w:val="2"/>
          <w:sz w:val="24"/>
          <w:szCs w:val="21"/>
          <w:lang w:val="en-US" w:eastAsia="zh-CN" w:bidi="ar-SA"/>
        </w:rPr>
        <w:t xml:space="preserve">4.染菌载体布点个数可根据消毒舱容积确定： </w:t>
      </w:r>
    </w:p>
    <w:p w14:paraId="45951986">
      <w:pPr>
        <w:pStyle w:val="6"/>
        <w:numPr>
          <w:ilvl w:val="0"/>
          <w:numId w:val="0"/>
        </w:numPr>
        <w:ind w:firstLine="480" w:firstLineChars="200"/>
        <w:rPr>
          <w:rFonts w:hint="eastAsia" w:cs="Arial"/>
          <w:snapToGrid w:val="0"/>
          <w:color w:val="auto"/>
          <w:kern w:val="2"/>
          <w:sz w:val="24"/>
          <w:szCs w:val="21"/>
          <w:lang w:val="en-US" w:eastAsia="zh-CN" w:bidi="ar-SA"/>
        </w:rPr>
      </w:pPr>
      <w:r>
        <w:rPr>
          <w:rFonts w:hint="eastAsia" w:cs="Arial"/>
          <w:snapToGrid w:val="0"/>
          <w:color w:val="auto"/>
          <w:kern w:val="2"/>
          <w:sz w:val="24"/>
          <w:szCs w:val="21"/>
          <w:lang w:val="en-US" w:eastAsia="zh-CN" w:bidi="ar-SA"/>
        </w:rPr>
        <w:t>（1）消毒舱容积＜</w:t>
      </w:r>
      <w:r>
        <w:rPr>
          <w:rFonts w:hint="default" w:cs="Arial"/>
          <w:snapToGrid w:val="0"/>
          <w:color w:val="auto"/>
          <w:kern w:val="2"/>
          <w:sz w:val="24"/>
          <w:szCs w:val="21"/>
          <w:lang w:val="en-US" w:eastAsia="zh-CN" w:bidi="ar-SA"/>
        </w:rPr>
        <w:t>5</w:t>
      </w:r>
      <w:r>
        <w:rPr>
          <w:rFonts w:hint="eastAsia" w:cs="Arial"/>
          <w:snapToGrid w:val="0"/>
          <w:color w:val="auto"/>
          <w:kern w:val="2"/>
          <w:sz w:val="24"/>
          <w:szCs w:val="21"/>
          <w:lang w:val="en-US" w:eastAsia="zh-CN" w:bidi="ar-SA"/>
        </w:rPr>
        <w:t>m³时，应至少放置</w:t>
      </w:r>
      <w:r>
        <w:rPr>
          <w:rFonts w:hint="default" w:cs="Arial"/>
          <w:snapToGrid w:val="0"/>
          <w:color w:val="auto"/>
          <w:kern w:val="2"/>
          <w:sz w:val="24"/>
          <w:szCs w:val="21"/>
          <w:lang w:val="en-US" w:eastAsia="zh-CN" w:bidi="ar-SA"/>
        </w:rPr>
        <w:t>10</w:t>
      </w:r>
      <w:r>
        <w:rPr>
          <w:rFonts w:hint="eastAsia" w:cs="Arial"/>
          <w:snapToGrid w:val="0"/>
          <w:color w:val="auto"/>
          <w:kern w:val="2"/>
          <w:sz w:val="24"/>
          <w:szCs w:val="21"/>
          <w:lang w:val="en-US" w:eastAsia="zh-CN" w:bidi="ar-SA"/>
        </w:rPr>
        <w:t xml:space="preserve">个染菌载体于不同点位； </w:t>
      </w:r>
    </w:p>
    <w:p w14:paraId="4931B327">
      <w:pPr>
        <w:pStyle w:val="6"/>
        <w:numPr>
          <w:ilvl w:val="0"/>
          <w:numId w:val="0"/>
        </w:numPr>
        <w:ind w:firstLine="480" w:firstLineChars="200"/>
        <w:rPr>
          <w:rFonts w:hint="eastAsia" w:cs="Arial"/>
          <w:snapToGrid w:val="0"/>
          <w:color w:val="auto"/>
          <w:kern w:val="2"/>
          <w:sz w:val="24"/>
          <w:szCs w:val="21"/>
          <w:lang w:val="en-US" w:eastAsia="zh-CN" w:bidi="ar-SA"/>
        </w:rPr>
      </w:pPr>
      <w:r>
        <w:rPr>
          <w:rFonts w:hint="eastAsia" w:cs="Arial"/>
          <w:snapToGrid w:val="0"/>
          <w:color w:val="auto"/>
          <w:kern w:val="2"/>
          <w:sz w:val="24"/>
          <w:szCs w:val="21"/>
          <w:lang w:val="en-US" w:eastAsia="zh-CN" w:bidi="ar-SA"/>
        </w:rPr>
        <w:t xml:space="preserve">（2）消毒舱容积为 </w:t>
      </w:r>
      <w:r>
        <w:rPr>
          <w:rFonts w:hint="default" w:cs="Arial"/>
          <w:snapToGrid w:val="0"/>
          <w:color w:val="auto"/>
          <w:kern w:val="2"/>
          <w:sz w:val="24"/>
          <w:szCs w:val="21"/>
          <w:lang w:val="en-US" w:eastAsia="zh-CN" w:bidi="ar-SA"/>
        </w:rPr>
        <w:t>5</w:t>
      </w:r>
      <w:r>
        <w:rPr>
          <w:rFonts w:hint="eastAsia" w:cs="Arial"/>
          <w:snapToGrid w:val="0"/>
          <w:color w:val="auto"/>
          <w:kern w:val="2"/>
          <w:sz w:val="24"/>
          <w:szCs w:val="21"/>
          <w:lang w:val="en-US" w:eastAsia="zh-CN" w:bidi="ar-SA"/>
        </w:rPr>
        <w:t>～</w:t>
      </w:r>
      <w:r>
        <w:rPr>
          <w:rFonts w:hint="default" w:cs="Arial"/>
          <w:snapToGrid w:val="0"/>
          <w:color w:val="auto"/>
          <w:kern w:val="2"/>
          <w:sz w:val="24"/>
          <w:szCs w:val="21"/>
          <w:lang w:val="en-US" w:eastAsia="zh-CN" w:bidi="ar-SA"/>
        </w:rPr>
        <w:t>10</w:t>
      </w:r>
      <w:r>
        <w:rPr>
          <w:rFonts w:hint="eastAsia" w:cs="Arial"/>
          <w:snapToGrid w:val="0"/>
          <w:color w:val="auto"/>
          <w:kern w:val="2"/>
          <w:sz w:val="24"/>
          <w:szCs w:val="21"/>
          <w:lang w:val="en-US" w:eastAsia="zh-CN" w:bidi="ar-SA"/>
        </w:rPr>
        <w:t>m³时，每增加</w:t>
      </w:r>
      <w:r>
        <w:rPr>
          <w:rFonts w:hint="default" w:cs="Arial"/>
          <w:snapToGrid w:val="0"/>
          <w:color w:val="auto"/>
          <w:kern w:val="2"/>
          <w:sz w:val="24"/>
          <w:szCs w:val="21"/>
          <w:lang w:val="en-US" w:eastAsia="zh-CN" w:bidi="ar-SA"/>
        </w:rPr>
        <w:t>1</w:t>
      </w:r>
      <w:r>
        <w:rPr>
          <w:rFonts w:hint="eastAsia" w:cs="Arial"/>
          <w:snapToGrid w:val="0"/>
          <w:color w:val="auto"/>
          <w:kern w:val="2"/>
          <w:sz w:val="24"/>
          <w:szCs w:val="21"/>
          <w:lang w:val="en-US" w:eastAsia="zh-CN" w:bidi="ar-SA"/>
        </w:rPr>
        <w:t>m³，增加</w:t>
      </w:r>
      <w:r>
        <w:rPr>
          <w:rFonts w:hint="default" w:cs="Arial"/>
          <w:snapToGrid w:val="0"/>
          <w:color w:val="auto"/>
          <w:kern w:val="2"/>
          <w:sz w:val="24"/>
          <w:szCs w:val="21"/>
          <w:lang w:val="en-US" w:eastAsia="zh-CN" w:bidi="ar-SA"/>
        </w:rPr>
        <w:t>1</w:t>
      </w:r>
      <w:r>
        <w:rPr>
          <w:rFonts w:hint="eastAsia" w:cs="Arial"/>
          <w:snapToGrid w:val="0"/>
          <w:color w:val="auto"/>
          <w:kern w:val="2"/>
          <w:sz w:val="24"/>
          <w:szCs w:val="21"/>
          <w:lang w:val="en-US" w:eastAsia="zh-CN" w:bidi="ar-SA"/>
        </w:rPr>
        <w:t xml:space="preserve">个点位； </w:t>
      </w:r>
    </w:p>
    <w:p w14:paraId="136B5E5D">
      <w:pPr>
        <w:pStyle w:val="6"/>
        <w:numPr>
          <w:ilvl w:val="0"/>
          <w:numId w:val="0"/>
        </w:numPr>
        <w:ind w:firstLine="480" w:firstLineChars="200"/>
        <w:rPr>
          <w:rFonts w:hint="eastAsia" w:cs="Arial"/>
          <w:b/>
          <w:bCs/>
          <w:snapToGrid w:val="0"/>
          <w:color w:val="auto"/>
          <w:kern w:val="2"/>
          <w:sz w:val="24"/>
          <w:szCs w:val="21"/>
          <w:lang w:val="en-US" w:eastAsia="zh-CN" w:bidi="ar-SA"/>
        </w:rPr>
      </w:pPr>
      <w:r>
        <w:rPr>
          <w:rFonts w:hint="eastAsia" w:cs="Arial"/>
          <w:snapToGrid w:val="0"/>
          <w:color w:val="auto"/>
          <w:kern w:val="2"/>
          <w:sz w:val="24"/>
          <w:szCs w:val="21"/>
          <w:lang w:val="en-US" w:eastAsia="zh-CN" w:bidi="ar-SA"/>
        </w:rPr>
        <w:t>（3）消毒舱容积＞</w:t>
      </w:r>
      <w:r>
        <w:rPr>
          <w:rFonts w:hint="default" w:cs="Arial"/>
          <w:snapToGrid w:val="0"/>
          <w:color w:val="auto"/>
          <w:kern w:val="2"/>
          <w:sz w:val="24"/>
          <w:szCs w:val="21"/>
          <w:lang w:val="en-US" w:eastAsia="zh-CN" w:bidi="ar-SA"/>
        </w:rPr>
        <w:t>10</w:t>
      </w:r>
      <w:r>
        <w:rPr>
          <w:rFonts w:hint="eastAsia" w:cs="Arial"/>
          <w:snapToGrid w:val="0"/>
          <w:color w:val="auto"/>
          <w:kern w:val="2"/>
          <w:sz w:val="24"/>
          <w:szCs w:val="21"/>
          <w:lang w:val="en-US" w:eastAsia="zh-CN" w:bidi="ar-SA"/>
        </w:rPr>
        <w:t>m³时，每增加</w:t>
      </w:r>
      <w:r>
        <w:rPr>
          <w:rFonts w:hint="default" w:cs="Arial"/>
          <w:snapToGrid w:val="0"/>
          <w:color w:val="auto"/>
          <w:kern w:val="2"/>
          <w:sz w:val="24"/>
          <w:szCs w:val="21"/>
          <w:lang w:val="en-US" w:eastAsia="zh-CN" w:bidi="ar-SA"/>
        </w:rPr>
        <w:t>2</w:t>
      </w:r>
      <w:r>
        <w:rPr>
          <w:rFonts w:hint="eastAsia" w:cs="Arial"/>
          <w:snapToGrid w:val="0"/>
          <w:color w:val="auto"/>
          <w:kern w:val="2"/>
          <w:sz w:val="24"/>
          <w:szCs w:val="21"/>
          <w:lang w:val="en-US" w:eastAsia="zh-CN" w:bidi="ar-SA"/>
        </w:rPr>
        <w:t>m³，增加</w:t>
      </w:r>
      <w:r>
        <w:rPr>
          <w:rFonts w:hint="default" w:cs="Arial"/>
          <w:snapToGrid w:val="0"/>
          <w:color w:val="auto"/>
          <w:kern w:val="2"/>
          <w:sz w:val="24"/>
          <w:szCs w:val="21"/>
          <w:lang w:val="en-US" w:eastAsia="zh-CN" w:bidi="ar-SA"/>
        </w:rPr>
        <w:t>1</w:t>
      </w:r>
      <w:r>
        <w:rPr>
          <w:rFonts w:hint="eastAsia" w:cs="Arial"/>
          <w:snapToGrid w:val="0"/>
          <w:color w:val="auto"/>
          <w:kern w:val="2"/>
          <w:sz w:val="24"/>
          <w:szCs w:val="21"/>
          <w:lang w:val="en-US" w:eastAsia="zh-CN" w:bidi="ar-SA"/>
        </w:rPr>
        <w:t>个点位。</w:t>
      </w:r>
    </w:p>
    <w:p w14:paraId="3B3907A8">
      <w:pPr>
        <w:pStyle w:val="6"/>
        <w:numPr>
          <w:ilvl w:val="0"/>
          <w:numId w:val="0"/>
        </w:numPr>
        <w:ind w:firstLine="480" w:firstLineChars="200"/>
        <w:rPr>
          <w:rFonts w:hint="eastAsia" w:cs="Arial"/>
          <w:b/>
          <w:bCs/>
          <w:snapToGrid w:val="0"/>
          <w:color w:val="auto"/>
          <w:kern w:val="2"/>
          <w:sz w:val="24"/>
          <w:szCs w:val="21"/>
          <w:lang w:val="en-US" w:eastAsia="zh-CN" w:bidi="ar-SA"/>
        </w:rPr>
      </w:pPr>
      <w:r>
        <w:rPr>
          <w:rFonts w:hint="eastAsia" w:cs="Arial"/>
          <w:snapToGrid w:val="0"/>
          <w:color w:val="auto"/>
          <w:kern w:val="2"/>
          <w:sz w:val="24"/>
          <w:szCs w:val="21"/>
          <w:lang w:val="en-US" w:eastAsia="zh-CN" w:bidi="ar-SA"/>
        </w:rPr>
        <w:t>5.其他按照HJ276中检测要求进行检测，具体详见</w:t>
      </w:r>
      <w:r>
        <w:rPr>
          <w:rFonts w:hint="eastAsia" w:hAnsi="宋体" w:cs="宋体"/>
          <w:bCs/>
          <w:color w:val="auto"/>
          <w:sz w:val="24"/>
          <w:highlight w:val="none"/>
          <w:lang w:val="en-US" w:eastAsia="zh-CN"/>
        </w:rPr>
        <w:t>《医疗废物高温蒸汽消毒集中处理工程技术规范》</w:t>
      </w:r>
      <w:r>
        <w:rPr>
          <w:rFonts w:hint="eastAsia" w:cs="仿宋" w:asciiTheme="minorEastAsia" w:hAnsiTheme="minorEastAsia"/>
          <w:color w:val="auto"/>
          <w:sz w:val="24"/>
          <w:lang w:val="en-US" w:eastAsia="zh-CN"/>
        </w:rPr>
        <w:t>HJ276-2021附录B。</w:t>
      </w:r>
    </w:p>
    <w:p w14:paraId="539BA361">
      <w:pPr>
        <w:spacing w:line="360" w:lineRule="auto"/>
        <w:ind w:firstLine="482" w:firstLineChars="200"/>
        <w:outlineLvl w:val="0"/>
        <w:rPr>
          <w:rFonts w:hint="default" w:ascii="宋体" w:hAnsi="宋体" w:cs="宋体"/>
          <w:b/>
          <w:kern w:val="0"/>
          <w:sz w:val="24"/>
          <w:lang w:val="en-US" w:eastAsia="zh-CN"/>
        </w:rPr>
      </w:pPr>
      <w:r>
        <w:rPr>
          <w:rFonts w:hint="eastAsia" w:ascii="宋体" w:hAnsi="宋体" w:cs="宋体"/>
          <w:b/>
          <w:kern w:val="0"/>
          <w:sz w:val="24"/>
          <w:lang w:val="en-US" w:eastAsia="zh-CN"/>
        </w:rPr>
        <w:t>五、服务要求</w:t>
      </w:r>
    </w:p>
    <w:p w14:paraId="0A93DB51">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rPr>
        <w:t>1.根据甲方要求按时、按质、按量完成服务，履行合同义务。</w:t>
      </w:r>
    </w:p>
    <w:p w14:paraId="16087777">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rPr>
        <w:t>2.乙方所供</w:t>
      </w:r>
      <w:r>
        <w:rPr>
          <w:rFonts w:hint="eastAsia" w:ascii="宋体" w:hAnsi="宋体"/>
          <w:sz w:val="24"/>
          <w:lang w:val="en-US" w:eastAsia="zh-CN"/>
        </w:rPr>
        <w:t>服务</w:t>
      </w:r>
      <w:r>
        <w:rPr>
          <w:rFonts w:hint="eastAsia" w:ascii="宋体" w:hAnsi="宋体"/>
          <w:sz w:val="24"/>
        </w:rPr>
        <w:t>应满足合同约定要求，有国家、地方、行业标准、规范（含强制适用标准、规范和推荐适用标准、规范）的，按相应标准、规范执行（不同标准、规范之间要求不一的，按要求较高者执行）；</w:t>
      </w:r>
    </w:p>
    <w:p w14:paraId="4F8A8FE6">
      <w:p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3.根据《医疗废物高温蒸汽消毒集中处理工程技术规范》HJ276-2021附录B医疗废物高温蒸汽消毒处理效果检测布点与评价要求，乙方对医疗废物高温蒸煮项目消毒效果进行检测，检测频次每条线1次/季度。</w:t>
      </w:r>
    </w:p>
    <w:p w14:paraId="6ABB60FA">
      <w:p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2.甲方对检测结果若有异议，可于收到《检测报告》之日起十五日内向乙方提出复检。复检结果如甲方异议成立的，复检费用由乙方承担；甲方异议不成立的，复检费用由甲方承担。</w:t>
      </w:r>
    </w:p>
    <w:p w14:paraId="766B0DD6">
      <w:p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3.乙方所提供的服务应符合国家规范、规程和地方法规规定，达到并满足甲方的要求。</w:t>
      </w:r>
    </w:p>
    <w:p w14:paraId="28D90D01">
      <w:pPr>
        <w:snapToGrid w:val="0"/>
        <w:spacing w:line="460" w:lineRule="exact"/>
        <w:ind w:firstLine="480" w:firstLineChars="200"/>
        <w:rPr>
          <w:rFonts w:hint="eastAsia"/>
          <w:b/>
          <w:bCs/>
          <w:color w:val="auto"/>
          <w:lang w:val="en-US" w:eastAsia="zh-CN"/>
        </w:rPr>
      </w:pPr>
      <w:r>
        <w:rPr>
          <w:rFonts w:hint="eastAsia" w:cs="仿宋" w:asciiTheme="minorEastAsia" w:hAnsiTheme="minorEastAsia"/>
          <w:color w:val="auto"/>
          <w:sz w:val="24"/>
          <w:lang w:val="en-US" w:eastAsia="zh-CN"/>
        </w:rPr>
        <w:t>4.在满足正常检测工作条件的情况下，乙方在接到甲方检测通知后7个工作日内完成检测工作。检测数据经双方确认无误后，乙方或乙方委托的有资质单位出具独立检测报告（加盖CMA章，纸质检测报告四份，电子报告一份）， 电子报告原则上在数据确认后3个工作日内出具，书面报告（一式肆份）原则上需在数据确认后5个工作日前送达甲方指定地址。</w:t>
      </w:r>
    </w:p>
    <w:p w14:paraId="1D3FF7D2">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lang w:val="en-US" w:eastAsia="zh-CN"/>
        </w:rPr>
        <w:t>8</w:t>
      </w:r>
      <w:r>
        <w:rPr>
          <w:rFonts w:hint="eastAsia" w:ascii="宋体" w:hAnsi="宋体"/>
          <w:sz w:val="24"/>
        </w:rPr>
        <w:t>.甲方不再对任何售后服务进行付费，乙方的派遣人员产生的一切费用由供应商承担。</w:t>
      </w:r>
    </w:p>
    <w:p w14:paraId="5216D6A9">
      <w:pPr>
        <w:spacing w:line="360" w:lineRule="auto"/>
        <w:ind w:firstLine="482" w:firstLineChars="200"/>
        <w:outlineLvl w:val="0"/>
        <w:rPr>
          <w:rFonts w:ascii="宋体" w:hAnsi="宋体" w:cs="宋体"/>
          <w:b/>
          <w:sz w:val="24"/>
        </w:rPr>
      </w:pPr>
      <w:bookmarkStart w:id="407" w:name="_Toc1125"/>
      <w:bookmarkStart w:id="408" w:name="_Toc6596"/>
      <w:bookmarkStart w:id="409" w:name="_Toc14563"/>
      <w:r>
        <w:rPr>
          <w:rFonts w:hint="eastAsia" w:ascii="宋体" w:hAnsi="宋体" w:cs="宋体"/>
          <w:b/>
          <w:sz w:val="24"/>
          <w:lang w:val="en-US" w:eastAsia="zh-CN"/>
        </w:rPr>
        <w:t>六</w:t>
      </w:r>
      <w:r>
        <w:rPr>
          <w:rFonts w:hint="eastAsia" w:ascii="宋体" w:hAnsi="宋体" w:cs="宋体"/>
          <w:b/>
          <w:sz w:val="24"/>
        </w:rPr>
        <w:t>、检验和验收</w:t>
      </w:r>
      <w:bookmarkEnd w:id="407"/>
      <w:bookmarkEnd w:id="408"/>
      <w:bookmarkEnd w:id="409"/>
    </w:p>
    <w:p w14:paraId="17EC0C78">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sz w:val="24"/>
        </w:rPr>
        <w:t>1.乙方按照合同的约定，完成合同约定的工作内容，甲方按照合同的约定要求进行验收。</w:t>
      </w:r>
      <w:r>
        <w:rPr>
          <w:rFonts w:hint="eastAsia" w:ascii="宋体" w:hAnsi="宋体" w:cs="宋体"/>
          <w:sz w:val="24"/>
        </w:rPr>
        <w:t>若甲方认为有必要可依法邀请相关方参加。</w:t>
      </w:r>
      <w:r>
        <w:rPr>
          <w:rFonts w:hint="eastAsia" w:ascii="宋体" w:hAnsi="宋体" w:cs="宋体"/>
          <w:b/>
          <w:bCs/>
          <w:sz w:val="24"/>
        </w:rPr>
        <w:t>若有验收特别约定的，按特别约定条款执行。</w:t>
      </w:r>
    </w:p>
    <w:p w14:paraId="1BE5D2D7">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rPr>
        <w:t>验收单或者验收报告</w:t>
      </w:r>
      <w:r>
        <w:rPr>
          <w:rFonts w:hint="eastAsia" w:ascii="宋体" w:hAnsi="宋体"/>
          <w:sz w:val="24"/>
        </w:rPr>
        <w:t>。</w:t>
      </w:r>
    </w:p>
    <w:p w14:paraId="6303E45E">
      <w:pPr>
        <w:pStyle w:val="6"/>
        <w:ind w:firstLine="482" w:firstLineChars="200"/>
        <w:rPr>
          <w:rFonts w:hint="eastAsia" w:ascii="宋体" w:hAnsi="宋体"/>
          <w:b/>
          <w:sz w:val="24"/>
        </w:rPr>
      </w:pPr>
      <w:r>
        <w:rPr>
          <w:rFonts w:hint="eastAsia" w:hAnsi="宋体" w:cs="Arial"/>
          <w:b/>
          <w:snapToGrid w:val="0"/>
          <w:sz w:val="24"/>
          <w:szCs w:val="21"/>
          <w:lang w:val="en-US" w:eastAsia="zh-CN"/>
        </w:rPr>
        <w:t>七</w:t>
      </w:r>
      <w:r>
        <w:rPr>
          <w:rFonts w:hint="eastAsia" w:ascii="宋体" w:hAnsi="宋体" w:cs="Arial"/>
          <w:b/>
          <w:snapToGrid w:val="0"/>
          <w:sz w:val="24"/>
          <w:szCs w:val="21"/>
        </w:rPr>
        <w:t>、</w:t>
      </w:r>
      <w:r>
        <w:rPr>
          <w:rFonts w:hint="eastAsia" w:ascii="宋体" w:hAnsi="宋体"/>
          <w:b/>
          <w:sz w:val="24"/>
        </w:rPr>
        <w:t>验收特别约定条款</w:t>
      </w:r>
    </w:p>
    <w:p w14:paraId="33511BF3">
      <w:pPr>
        <w:tabs>
          <w:tab w:val="left" w:pos="360"/>
          <w:tab w:val="left" w:pos="540"/>
          <w:tab w:val="left" w:pos="1080"/>
        </w:tabs>
        <w:spacing w:line="360" w:lineRule="auto"/>
        <w:ind w:firstLine="480" w:firstLineChars="200"/>
        <w:rPr>
          <w:rFonts w:hint="eastAsia" w:ascii="宋体" w:hAnsi="宋体" w:cs="宋体" w:eastAsiaTheme="minorEastAsia"/>
          <w:sz w:val="24"/>
          <w:u w:val="single"/>
          <w:lang w:eastAsia="zh-CN"/>
        </w:rPr>
      </w:pPr>
      <w:r>
        <w:rPr>
          <w:rFonts w:ascii="宋体" w:hAnsi="宋体" w:cs="宋体"/>
          <w:sz w:val="24"/>
        </w:rPr>
        <w:t>1.</w:t>
      </w:r>
      <w:r>
        <w:rPr>
          <w:rFonts w:hint="eastAsia" w:ascii="宋体" w:hAnsi="宋体" w:cs="宋体"/>
          <w:sz w:val="24"/>
          <w:u w:val="single"/>
          <w:lang w:val="en-US" w:eastAsia="zh-CN"/>
        </w:rPr>
        <w:t>提供</w:t>
      </w:r>
      <w:r>
        <w:rPr>
          <w:rFonts w:hint="eastAsia" w:cs="仿宋" w:asciiTheme="minorEastAsia" w:hAnsiTheme="minorEastAsia"/>
          <w:color w:val="auto"/>
          <w:sz w:val="24"/>
          <w:u w:val="single"/>
          <w:lang w:val="en-US" w:eastAsia="zh-CN"/>
        </w:rPr>
        <w:t>乙方或乙方委托的有资质单位出具独立检测报告（加盖CMA章，纸质检测报告四份，电子报告一份）</w:t>
      </w:r>
    </w:p>
    <w:p w14:paraId="64023DC0">
      <w:pPr>
        <w:pStyle w:val="25"/>
        <w:spacing w:before="0" w:beforeAutospacing="0" w:after="0" w:afterAutospacing="0" w:line="360" w:lineRule="auto"/>
        <w:ind w:firstLine="480"/>
        <w:rPr>
          <w:b/>
        </w:rPr>
      </w:pPr>
      <w:r>
        <w:rPr>
          <w:rFonts w:hint="eastAsia"/>
          <w:b/>
          <w:lang w:val="en-US" w:eastAsia="zh-CN"/>
        </w:rPr>
        <w:t>八</w:t>
      </w:r>
      <w:r>
        <w:rPr>
          <w:rFonts w:hint="eastAsia"/>
          <w:b/>
        </w:rPr>
        <w:t>、履约保证金</w:t>
      </w:r>
    </w:p>
    <w:p w14:paraId="2BA90B45">
      <w:pPr>
        <w:pStyle w:val="25"/>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2588984C">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kern w:val="0"/>
          <w:sz w:val="24"/>
          <w:u w:val="single"/>
          <w:lang w:val="en-US" w:eastAsia="zh-CN"/>
        </w:rPr>
        <w:t>5</w:t>
      </w:r>
      <w:r>
        <w:rPr>
          <w:rFonts w:hint="eastAsia" w:ascii="宋体" w:hAnsi="宋体" w:cs="宋体"/>
          <w:b/>
          <w:bCs/>
          <w:i/>
          <w:iCs/>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14:paraId="3353B75A">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1D670A57">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3.履约保证金支付方式：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14:paraId="294DDB5F">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 xml:space="preserve">名称：杭州临江环境能源有限公司   </w:t>
      </w:r>
    </w:p>
    <w:p w14:paraId="46EE9C7F">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税号：91330100MA2B02NX2L</w:t>
      </w:r>
    </w:p>
    <w:p w14:paraId="4EDD0362">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14:paraId="772E7A6E">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14:paraId="685C8486">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4.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3AD44995">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5.甲方在</w:t>
      </w:r>
      <w:r>
        <w:rPr>
          <w:rFonts w:hint="eastAsia" w:ascii="宋体" w:hAnsi="宋体" w:cs="宋体"/>
          <w:kern w:val="0"/>
          <w:sz w:val="24"/>
        </w:rPr>
        <w:t>甲方在</w:t>
      </w:r>
      <w:r>
        <w:rPr>
          <w:rFonts w:hint="eastAsia"/>
          <w:u w:val="single"/>
        </w:rPr>
        <w:t xml:space="preserve"> </w:t>
      </w:r>
      <w:r>
        <w:rPr>
          <w:rFonts w:hint="eastAsia" w:ascii="宋体" w:hAnsi="宋体" w:cs="宋体"/>
          <w:kern w:val="0"/>
          <w:sz w:val="24"/>
          <w:u w:val="single"/>
        </w:rPr>
        <w:sym w:font="Wingdings" w:char="00A8"/>
      </w:r>
      <w:r>
        <w:rPr>
          <w:rFonts w:hint="eastAsia" w:ascii="宋体" w:hAnsi="宋体" w:cs="宋体"/>
          <w:kern w:val="0"/>
          <w:sz w:val="24"/>
          <w:u w:val="single"/>
          <w:lang w:val="en-US" w:eastAsia="zh-CN"/>
        </w:rPr>
        <w:t>合同履行结束无遗留问题</w:t>
      </w:r>
      <w:r>
        <w:rPr>
          <w:rFonts w:hint="eastAsia"/>
          <w:u w:val="single"/>
        </w:rPr>
        <w:t xml:space="preserve"> </w:t>
      </w:r>
      <w:r>
        <w:rPr>
          <w:rFonts w:hint="eastAsia" w:ascii="宋体" w:hAnsi="宋体" w:cs="宋体"/>
          <w:kern w:val="0"/>
          <w:sz w:val="24"/>
          <w:highlight w:val="none"/>
          <w:u w:val="single"/>
        </w:rPr>
        <w:sym w:font="Wingdings" w:char="00FE"/>
      </w:r>
      <w:r>
        <w:rPr>
          <w:rFonts w:hint="eastAsia" w:ascii="宋体" w:hAnsi="宋体" w:cs="宋体"/>
          <w:kern w:val="0"/>
          <w:sz w:val="24"/>
          <w:highlight w:val="none"/>
          <w:u w:val="single"/>
          <w:lang w:val="en-US" w:eastAsia="zh-CN"/>
        </w:rPr>
        <w:t>最后一批次服务质保期结束后</w:t>
      </w:r>
      <w:r>
        <w:rPr>
          <w:rFonts w:hint="eastAsia" w:ascii="宋体" w:hAnsi="宋体" w:cs="宋体"/>
          <w:kern w:val="0"/>
          <w:sz w:val="24"/>
          <w:highlight w:val="none"/>
        </w:rPr>
        <w:t xml:space="preserve"> </w:t>
      </w:r>
      <w:r>
        <w:rPr>
          <w:rFonts w:hint="eastAsia" w:ascii="宋体" w:hAnsi="宋体" w:cs="宋体"/>
          <w:kern w:val="0"/>
          <w:sz w:val="24"/>
          <w:u w:val="single"/>
        </w:rPr>
        <w:t>30</w:t>
      </w:r>
      <w:r>
        <w:rPr>
          <w:rFonts w:hint="eastAsia" w:ascii="宋体" w:hAnsi="宋体" w:cs="宋体"/>
          <w:kern w:val="0"/>
          <w:sz w:val="24"/>
        </w:rPr>
        <w:t>个工作日内将履约保证金无息退还乙方。</w:t>
      </w:r>
      <w:r>
        <w:rPr>
          <w:rFonts w:hint="eastAsia" w:ascii="宋体" w:hAnsi="宋体"/>
          <w:sz w:val="24"/>
          <w:lang w:val="en-US" w:eastAsia="zh-CN"/>
        </w:rPr>
        <w:t xml:space="preserve"> 30个工作日内将履约保证金无息退还乙方。</w:t>
      </w:r>
    </w:p>
    <w:p w14:paraId="0BD19CFF">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6.乙方提前完成合同约定内容且无任何遗留问题，双方可提前终止合同（按第二章合同一般条款中的合同中止、终止条款执行），甲方应在终止合同之后提前无息退还乙方履约保证金。</w:t>
      </w:r>
    </w:p>
    <w:bookmarkEnd w:id="399"/>
    <w:bookmarkEnd w:id="400"/>
    <w:bookmarkEnd w:id="401"/>
    <w:p w14:paraId="351183F9">
      <w:pPr>
        <w:spacing w:line="360" w:lineRule="auto"/>
        <w:ind w:firstLine="482" w:firstLineChars="200"/>
        <w:outlineLvl w:val="0"/>
        <w:rPr>
          <w:rFonts w:ascii="宋体" w:hAnsi="宋体" w:cs="宋体"/>
          <w:b/>
          <w:sz w:val="24"/>
        </w:rPr>
      </w:pPr>
      <w:r>
        <w:rPr>
          <w:rFonts w:hint="eastAsia" w:ascii="宋体" w:hAnsi="宋体" w:cs="宋体"/>
          <w:b/>
          <w:sz w:val="24"/>
          <w:lang w:val="en-US" w:eastAsia="zh-CN"/>
        </w:rPr>
        <w:t>九</w:t>
      </w:r>
      <w:r>
        <w:rPr>
          <w:rFonts w:hint="eastAsia" w:ascii="宋体" w:hAnsi="宋体" w:cs="宋体"/>
          <w:b/>
          <w:sz w:val="24"/>
        </w:rPr>
        <w:t>、预付款</w:t>
      </w:r>
    </w:p>
    <w:p w14:paraId="44C0394A">
      <w:pPr>
        <w:pStyle w:val="25"/>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2CDFEC42">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3D1DDECC">
      <w:pPr>
        <w:pStyle w:val="25"/>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4498E072">
      <w:pPr>
        <w:pStyle w:val="25"/>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07C676E4">
      <w:pPr>
        <w:pStyle w:val="25"/>
        <w:spacing w:before="0" w:beforeAutospacing="0" w:after="0" w:afterAutospacing="0" w:line="360" w:lineRule="auto"/>
        <w:ind w:firstLine="480"/>
        <w:rPr>
          <w:b/>
          <w:bCs/>
        </w:rPr>
      </w:pPr>
      <w:r>
        <w:rPr>
          <w:rFonts w:hint="eastAsia"/>
          <w:b/>
          <w:bCs/>
          <w:lang w:val="en-US" w:eastAsia="zh-CN"/>
        </w:rPr>
        <w:t>十</w:t>
      </w:r>
      <w:r>
        <w:rPr>
          <w:rFonts w:hint="eastAsia"/>
          <w:b/>
          <w:bCs/>
        </w:rPr>
        <w:t>、资金支付</w:t>
      </w:r>
    </w:p>
    <w:p w14:paraId="02F4E9C8">
      <w:pPr>
        <w:pStyle w:val="25"/>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个工作日内将资金支付到合同约定的乙方账户。如乙方提供的发票存在问题，甲方有权延迟付款且不承担任何责任。</w:t>
      </w:r>
    </w:p>
    <w:p w14:paraId="7B314DFA">
      <w:pPr>
        <w:pStyle w:val="25"/>
        <w:spacing w:before="0" w:beforeAutospacing="0" w:after="0" w:afterAutospacing="0" w:line="360" w:lineRule="auto"/>
        <w:ind w:firstLine="480"/>
        <w:rPr>
          <w:rFonts w:hint="eastAsia"/>
        </w:rPr>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5EE4DB1D">
      <w:pPr>
        <w:adjustRightInd/>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14:paraId="3197BA17">
      <w:pPr>
        <w:pStyle w:val="25"/>
        <w:spacing w:before="0" w:beforeAutospacing="0" w:after="0" w:afterAutospacing="0" w:line="360" w:lineRule="auto"/>
        <w:ind w:firstLine="480"/>
      </w:pPr>
      <w:r>
        <w:rPr>
          <w:rFonts w:hint="eastAsia"/>
        </w:rPr>
        <w:t>（2）质保金的比例为合同金额的</w:t>
      </w:r>
      <w:r>
        <w:rPr>
          <w:rFonts w:hint="eastAsia"/>
          <w:u w:val="single"/>
        </w:rPr>
        <w:t xml:space="preserve"> / </w:t>
      </w:r>
      <w:r>
        <w:rPr>
          <w:rFonts w:hint="eastAsia"/>
        </w:rPr>
        <w:t>%；</w:t>
      </w:r>
    </w:p>
    <w:p w14:paraId="0AA75322">
      <w:pPr>
        <w:pStyle w:val="25"/>
        <w:spacing w:before="0" w:beforeAutospacing="0" w:after="0" w:afterAutospacing="0" w:line="360" w:lineRule="auto"/>
        <w:ind w:firstLine="480"/>
        <w:rPr>
          <w:rFonts w:hint="eastAsia"/>
        </w:rPr>
      </w:pPr>
      <w:r>
        <w:rPr>
          <w:rFonts w:hint="eastAsia"/>
        </w:rPr>
        <w:t>（3）质保金支付条件：</w:t>
      </w:r>
      <w:r>
        <w:rPr>
          <w:rFonts w:hint="eastAsia"/>
          <w:u w:val="single"/>
        </w:rPr>
        <w:t>/</w:t>
      </w:r>
      <w:r>
        <w:rPr>
          <w:rFonts w:hint="eastAsia"/>
        </w:rPr>
        <w:t>。</w:t>
      </w:r>
    </w:p>
    <w:p w14:paraId="0DA42AB5">
      <w:pPr>
        <w:pStyle w:val="25"/>
        <w:spacing w:before="0" w:beforeAutospacing="0" w:after="0" w:afterAutospacing="0" w:line="360" w:lineRule="auto"/>
        <w:ind w:firstLine="480"/>
        <w:rPr>
          <w:rFonts w:hint="eastAsia"/>
        </w:rPr>
      </w:pPr>
      <w:r>
        <w:rPr>
          <w:rFonts w:hint="eastAsia"/>
        </w:rPr>
        <w:t>3.本项目资金支付的方式、时间和条件采用以下第</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条款规定：</w:t>
      </w:r>
    </w:p>
    <w:p w14:paraId="255575A7">
      <w:pPr>
        <w:pStyle w:val="25"/>
        <w:spacing w:before="0" w:beforeAutospacing="0" w:after="0" w:afterAutospacing="0" w:line="360" w:lineRule="auto"/>
        <w:ind w:firstLine="480"/>
        <w:rPr>
          <w:rFonts w:hint="eastAsia"/>
          <w:u w:val="single"/>
        </w:rPr>
      </w:pPr>
      <w:r>
        <w:rPr>
          <w:rFonts w:hint="eastAsia"/>
          <w:u w:val="single"/>
        </w:rPr>
        <w:t>（1） 按月支付，甲方每月对乙方上月服务质量进行考核，经考核合格的，甲方收到乙方提供的增值税专用发票后，甲方在本合同约定时间内完成支付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按验收特别约定条款、甲方制度规定（以要求较高者为准）执行，如前述条款/规定无考核要求、标准的，乙方于次月1</w:t>
      </w:r>
      <w:r>
        <w:rPr>
          <w:b/>
          <w:bCs/>
        </w:rPr>
        <w:t>5</w:t>
      </w:r>
      <w:r>
        <w:rPr>
          <w:rFonts w:hint="eastAsia"/>
          <w:b/>
          <w:bCs/>
        </w:rPr>
        <w:t>日前向甲方提供增值税专用发票，</w:t>
      </w:r>
      <w:r>
        <w:rPr>
          <w:rFonts w:hint="eastAsia"/>
          <w:u w:val="single"/>
        </w:rPr>
        <w:t>甲方收到乙方提供的增值税专用发票后，甲方在本合同约定时间内完成支付；</w:t>
      </w:r>
    </w:p>
    <w:p w14:paraId="6A7AB1D8">
      <w:pPr>
        <w:pStyle w:val="25"/>
        <w:spacing w:before="0" w:beforeAutospacing="0" w:after="0" w:afterAutospacing="0" w:line="360" w:lineRule="auto"/>
        <w:ind w:firstLine="480"/>
        <w:rPr>
          <w:u w:val="single"/>
        </w:rPr>
      </w:pPr>
      <w:r>
        <w:rPr>
          <w:rFonts w:hint="eastAsia"/>
          <w:u w:val="single"/>
        </w:rPr>
        <w:t>（2）按季度支付，甲方每季度对乙方上季度服务质量进行考核，经考核合格的，甲方收到乙方提供的增值税专用发票后，甲方在本合同约定时间内完成支付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按验收特别约定条款、甲方制度规定（以要求较高者为准）执行，如前述条款/规定无考核要求、标准的，乙方于下一季度开始后</w:t>
      </w:r>
      <w:r>
        <w:rPr>
          <w:b/>
          <w:bCs/>
        </w:rPr>
        <w:t>30</w:t>
      </w:r>
      <w:r>
        <w:rPr>
          <w:rFonts w:hint="eastAsia"/>
          <w:b/>
          <w:bCs/>
        </w:rPr>
        <w:t>日内向甲方提供增值税专用发票，</w:t>
      </w:r>
      <w:r>
        <w:rPr>
          <w:rFonts w:hint="eastAsia"/>
          <w:u w:val="single"/>
        </w:rPr>
        <w:t>甲方收到乙方提供的增值税专用发票后，甲方在本合同约定时间内完成支付；</w:t>
      </w:r>
    </w:p>
    <w:p w14:paraId="6833B837">
      <w:pPr>
        <w:pStyle w:val="25"/>
        <w:spacing w:before="0" w:beforeAutospacing="0" w:after="0" w:afterAutospacing="0" w:line="360" w:lineRule="auto"/>
        <w:ind w:firstLine="480" w:firstLineChars="200"/>
        <w:rPr>
          <w:rFonts w:hint="eastAsia"/>
        </w:rPr>
      </w:pPr>
      <w:r>
        <w:rPr>
          <w:rFonts w:hint="eastAsia"/>
          <w:u w:val="single"/>
        </w:rPr>
        <w:t>（3）一次性付款，经甲方验收合格后，甲方收到乙方提供的增值税专用发票后，甲方在本合同约定时间内完成支付。</w:t>
      </w:r>
      <w:r>
        <w:rPr>
          <w:rFonts w:hint="eastAsia"/>
        </w:rPr>
        <w:t xml:space="preserve">     </w:t>
      </w:r>
    </w:p>
    <w:p w14:paraId="14C671AB">
      <w:pPr>
        <w:pStyle w:val="25"/>
        <w:spacing w:before="0" w:beforeAutospacing="0" w:after="0" w:afterAutospacing="0" w:line="360" w:lineRule="auto"/>
        <w:ind w:firstLine="480" w:firstLineChars="200"/>
      </w:pPr>
      <w:r>
        <w:rPr>
          <w:rFonts w:hint="eastAsia"/>
        </w:rPr>
        <w:t>（4）</w:t>
      </w:r>
      <w:r>
        <w:rPr>
          <w:rFonts w:hint="eastAsia"/>
          <w:u w:val="single"/>
        </w:rPr>
        <w:t>其他付款方式：</w:t>
      </w:r>
      <w:r>
        <w:rPr>
          <w:rFonts w:hint="eastAsia"/>
          <w:u w:val="single"/>
          <w:lang w:val="en-US" w:eastAsia="zh-CN"/>
        </w:rPr>
        <w:t>/</w:t>
      </w:r>
      <w:r>
        <w:rPr>
          <w:rFonts w:hint="eastAsia"/>
        </w:rPr>
        <w:t>。</w:t>
      </w:r>
    </w:p>
    <w:p w14:paraId="1D6113D9">
      <w:pPr>
        <w:spacing w:line="360" w:lineRule="auto"/>
        <w:ind w:firstLine="482" w:firstLineChars="200"/>
        <w:rPr>
          <w:rFonts w:ascii="宋体" w:hAnsi="宋体"/>
          <w:sz w:val="24"/>
          <w:u w:val="single"/>
        </w:rPr>
      </w:pPr>
      <w:r>
        <w:rPr>
          <w:rFonts w:hint="eastAsia" w:ascii="宋体" w:hAnsi="宋体"/>
          <w:b/>
          <w:sz w:val="24"/>
        </w:rPr>
        <w:t>十</w:t>
      </w:r>
      <w:r>
        <w:rPr>
          <w:rFonts w:hint="eastAsia" w:ascii="宋体" w:hAnsi="宋体"/>
          <w:b/>
          <w:sz w:val="24"/>
          <w:lang w:val="en-US" w:eastAsia="zh-CN"/>
        </w:rPr>
        <w:t>一</w:t>
      </w:r>
      <w:r>
        <w:rPr>
          <w:rFonts w:hint="eastAsia" w:ascii="宋体" w:hAnsi="宋体"/>
          <w:b/>
          <w:sz w:val="24"/>
        </w:rPr>
        <w:t>、</w:t>
      </w:r>
      <w:bookmarkEnd w:id="402"/>
      <w:bookmarkEnd w:id="403"/>
      <w:bookmarkEnd w:id="404"/>
      <w:bookmarkEnd w:id="405"/>
      <w:bookmarkEnd w:id="406"/>
      <w:bookmarkStart w:id="410" w:name="_Toc5698"/>
      <w:bookmarkStart w:id="411" w:name="_Toc8586"/>
      <w:bookmarkStart w:id="412" w:name="_Toc2375"/>
      <w:bookmarkStart w:id="413" w:name="_Toc24662"/>
      <w:bookmarkStart w:id="414" w:name="_Toc3079"/>
      <w:r>
        <w:rPr>
          <w:rFonts w:hint="eastAsia" w:ascii="宋体" w:hAnsi="宋体"/>
          <w:b/>
          <w:sz w:val="24"/>
        </w:rPr>
        <w:t>违约责任</w:t>
      </w:r>
      <w:bookmarkEnd w:id="410"/>
      <w:bookmarkEnd w:id="411"/>
      <w:bookmarkEnd w:id="412"/>
      <w:bookmarkEnd w:id="413"/>
      <w:bookmarkEnd w:id="414"/>
    </w:p>
    <w:p w14:paraId="209E1DF9">
      <w:pPr>
        <w:spacing w:line="360" w:lineRule="auto"/>
        <w:ind w:firstLine="480" w:firstLineChars="200"/>
        <w:rPr>
          <w:rFonts w:hint="eastAsia" w:ascii="宋体" w:hAnsi="宋体" w:cs="宋体"/>
          <w:sz w:val="24"/>
        </w:rPr>
      </w:pPr>
      <w:bookmarkStart w:id="415" w:name="_Toc15583"/>
      <w:bookmarkStart w:id="416" w:name="_Toc28375"/>
      <w:bookmarkStart w:id="417" w:name="_Toc16021"/>
      <w:r>
        <w:rPr>
          <w:rFonts w:hint="eastAsia" w:ascii="宋体" w:hAnsi="宋体" w:cs="宋体"/>
          <w:sz w:val="24"/>
        </w:rPr>
        <w:t>1.对于验收不合格的货物，双方按照以下方式处理：</w:t>
      </w:r>
    </w:p>
    <w:p w14:paraId="74A3C8C4">
      <w:pPr>
        <w:spacing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甲方尚未使用的，</w:t>
      </w:r>
      <w:r>
        <w:rPr>
          <w:rFonts w:hint="eastAsia" w:ascii="宋体" w:hAnsi="宋体" w:cs="宋体"/>
          <w:sz w:val="24"/>
          <w:highlight w:val="none"/>
        </w:rPr>
        <w:t>乙方应当</w:t>
      </w:r>
      <w:r>
        <w:rPr>
          <w:rFonts w:hint="eastAsia" w:ascii="宋体" w:hAnsi="宋体" w:cs="宋体"/>
          <w:sz w:val="24"/>
          <w:highlight w:val="none"/>
          <w:u w:val="single"/>
          <w:lang w:val="en-US" w:eastAsia="zh-CN"/>
        </w:rPr>
        <w:t>在5个工作日</w:t>
      </w:r>
      <w:r>
        <w:rPr>
          <w:rFonts w:hint="eastAsia" w:ascii="宋体" w:hAnsi="宋体" w:cs="宋体"/>
          <w:sz w:val="24"/>
          <w:highlight w:val="none"/>
        </w:rPr>
        <w:t>自费运回，</w:t>
      </w:r>
      <w:r>
        <w:rPr>
          <w:rFonts w:hint="eastAsia" w:ascii="宋体" w:hAnsi="宋体" w:cs="宋体"/>
          <w:sz w:val="24"/>
          <w:highlight w:val="none"/>
          <w:lang w:val="en-US" w:eastAsia="zh-CN"/>
        </w:rPr>
        <w:t>否则</w:t>
      </w:r>
      <w:r>
        <w:rPr>
          <w:rFonts w:hint="eastAsia" w:ascii="宋体" w:hAnsi="宋体" w:cs="宋体"/>
          <w:sz w:val="24"/>
          <w:highlight w:val="none"/>
        </w:rPr>
        <w:t>视为遗弃</w:t>
      </w:r>
      <w:r>
        <w:rPr>
          <w:rFonts w:hint="eastAsia" w:ascii="宋体" w:hAnsi="宋体" w:cs="宋体"/>
          <w:sz w:val="24"/>
          <w:highlight w:val="none"/>
          <w:lang w:eastAsia="zh-CN"/>
        </w:rPr>
        <w:t>；</w:t>
      </w:r>
      <w:r>
        <w:rPr>
          <w:rFonts w:hint="eastAsia" w:ascii="宋体" w:hAnsi="宋体" w:cs="宋体"/>
          <w:sz w:val="24"/>
          <w:highlight w:val="none"/>
          <w:lang w:val="en-US" w:eastAsia="zh-CN"/>
        </w:rPr>
        <w:t>若乙方超过5个工作日未取回，甲方有权在履约保证金或者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按200元/天收取仓储费</w:t>
      </w:r>
      <w:r>
        <w:rPr>
          <w:rFonts w:hint="eastAsia" w:ascii="宋体" w:hAnsi="宋体" w:cs="宋体"/>
          <w:sz w:val="24"/>
          <w:highlight w:val="none"/>
        </w:rPr>
        <w:t>。另</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内更换合格的货物至甲方，由此产生的运输费、装卸费等一切费用由乙方承担。如乙方拒绝或逾期更换</w:t>
      </w:r>
      <w:r>
        <w:rPr>
          <w:rFonts w:hint="eastAsia" w:ascii="宋体" w:hAnsi="宋体" w:cs="宋体"/>
          <w:sz w:val="24"/>
        </w:rPr>
        <w:t>的，视同逾期交货，应承担逾期交货责任。</w:t>
      </w:r>
    </w:p>
    <w:p w14:paraId="6EF5D6D7">
      <w:pPr>
        <w:spacing w:line="360" w:lineRule="auto"/>
        <w:ind w:firstLine="480" w:firstLineChars="200"/>
        <w:rPr>
          <w:rFonts w:hint="eastAsia" w:ascii="宋体" w:hAnsi="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甲方已经使用的，</w:t>
      </w:r>
      <w:r>
        <w:rPr>
          <w:rFonts w:hint="eastAsia" w:ascii="宋体" w:hAnsi="宋体" w:cs="宋体"/>
          <w:sz w:val="24"/>
          <w:lang w:val="en-US" w:eastAsia="zh-CN"/>
        </w:rPr>
        <w:t>若第三方</w:t>
      </w:r>
      <w:r>
        <w:rPr>
          <w:rFonts w:hint="eastAsia" w:ascii="宋体" w:hAnsi="宋体" w:cs="宋体"/>
          <w:sz w:val="24"/>
        </w:rPr>
        <w:t>检测出交付产品中</w:t>
      </w:r>
      <w:r>
        <w:rPr>
          <w:rFonts w:hint="eastAsia" w:ascii="宋体" w:hAnsi="宋体" w:cs="宋体"/>
          <w:sz w:val="24"/>
          <w:lang w:val="en-US" w:eastAsia="zh-CN"/>
        </w:rPr>
        <w:t>不符合本合同规定的参数</w:t>
      </w:r>
      <w:r>
        <w:rPr>
          <w:rFonts w:hint="eastAsia" w:ascii="宋体" w:hAnsi="宋体" w:cs="宋体"/>
          <w:sz w:val="24"/>
        </w:rPr>
        <w:t>（以具备相应资质的第三方认定为准）</w:t>
      </w:r>
      <w:r>
        <w:rPr>
          <w:rFonts w:hint="eastAsia" w:ascii="宋体" w:hAnsi="宋体" w:cs="宋体"/>
          <w:sz w:val="24"/>
          <w:lang w:val="en-US" w:eastAsia="zh-CN"/>
        </w:rPr>
        <w:t>的</w:t>
      </w:r>
      <w:r>
        <w:rPr>
          <w:rFonts w:hint="eastAsia" w:ascii="宋体" w:hAnsi="宋体" w:cs="宋体"/>
          <w:sz w:val="24"/>
        </w:rPr>
        <w:t>，第三方检测费用由乙方承担，并向乙方追究由此对甲方生产运行造成的影响或损失。不合格货物如造成甲方损失的，乙方应当足额赔偿。如该批次货款已支付的，甲方有权在履约保证金、应付乙方款项中扣除或另行向乙方追缴。</w:t>
      </w:r>
    </w:p>
    <w:p w14:paraId="4A712B10">
      <w:pPr>
        <w:spacing w:line="360" w:lineRule="auto"/>
        <w:ind w:firstLine="480" w:firstLineChars="200"/>
        <w:rPr>
          <w:rFonts w:hint="eastAsia" w:ascii="宋体" w:hAnsi="宋体"/>
          <w:sz w:val="24"/>
          <w:lang w:val="en-US" w:eastAsia="zh-CN"/>
        </w:rPr>
      </w:pPr>
      <w:r>
        <w:rPr>
          <w:rFonts w:hint="eastAsia" w:ascii="宋体" w:hAnsi="宋体" w:cs="宋体"/>
          <w:sz w:val="24"/>
          <w:lang w:val="en-US" w:eastAsia="zh-CN"/>
        </w:rPr>
        <w:t>为免争议，乙方确认其已明确知晓本合同下货物系用于</w:t>
      </w:r>
      <w:r>
        <w:rPr>
          <w:rFonts w:hint="eastAsia" w:ascii="宋体" w:hAnsi="宋体" w:cs="宋体"/>
          <w:sz w:val="24"/>
          <w:u w:val="single"/>
          <w:lang w:val="en-US" w:eastAsia="zh-CN"/>
        </w:rPr>
        <w:t xml:space="preserve"> /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372E23B3">
      <w:pPr>
        <w:spacing w:line="360" w:lineRule="auto"/>
        <w:ind w:firstLine="480" w:firstLineChars="200"/>
        <w:rPr>
          <w:rFonts w:hint="eastAsia" w:ascii="宋体" w:hAnsi="宋体" w:cs="宋体" w:eastAsiaTheme="minorEastAsia"/>
          <w:sz w:val="24"/>
          <w:highlight w:val="none"/>
          <w:lang w:eastAsia="zh-CN"/>
        </w:rPr>
      </w:pPr>
      <w:r>
        <w:rPr>
          <w:rFonts w:hint="eastAsia" w:ascii="宋体" w:hAnsi="宋体"/>
          <w:sz w:val="24"/>
          <w:lang w:val="en-US" w:eastAsia="zh-CN"/>
        </w:rPr>
        <w:t>2</w:t>
      </w:r>
      <w:r>
        <w:rPr>
          <w:rFonts w:hint="eastAsia" w:ascii="宋体" w:hAnsi="宋体"/>
          <w:sz w:val="24"/>
        </w:rPr>
        <w:t>.</w:t>
      </w:r>
      <w:r>
        <w:rPr>
          <w:rFonts w:ascii="宋体" w:hAnsi="宋体"/>
          <w:sz w:val="24"/>
          <w:highlight w:val="none"/>
        </w:rPr>
        <w:t>除不可抗力外，如果乙方</w:t>
      </w:r>
      <w:r>
        <w:rPr>
          <w:rFonts w:hint="eastAsia" w:ascii="宋体" w:hAnsi="宋体"/>
          <w:sz w:val="24"/>
          <w:highlight w:val="none"/>
          <w:lang w:val="en-US" w:eastAsia="zh-CN"/>
        </w:rPr>
        <w:t>无故</w:t>
      </w:r>
      <w:r>
        <w:rPr>
          <w:rFonts w:ascii="宋体" w:hAnsi="宋体"/>
          <w:sz w:val="24"/>
          <w:highlight w:val="none"/>
        </w:rPr>
        <w:t>没有按照本合同约定的期限</w:t>
      </w:r>
      <w:r>
        <w:rPr>
          <w:rFonts w:hint="eastAsia" w:ascii="宋体" w:hAnsi="宋体"/>
          <w:sz w:val="24"/>
          <w:highlight w:val="none"/>
        </w:rPr>
        <w:t>、</w:t>
      </w:r>
      <w:r>
        <w:rPr>
          <w:rFonts w:ascii="宋体" w:hAnsi="宋体"/>
          <w:sz w:val="24"/>
          <w:highlight w:val="none"/>
        </w:rPr>
        <w:t>地点和方式</w:t>
      </w:r>
      <w:r>
        <w:rPr>
          <w:rFonts w:hint="eastAsia" w:ascii="宋体" w:hAnsi="宋体"/>
          <w:sz w:val="24"/>
          <w:highlight w:val="none"/>
        </w:rPr>
        <w:t>交付服务成果或者实施服务</w:t>
      </w:r>
      <w:r>
        <w:rPr>
          <w:rFonts w:ascii="宋体" w:hAnsi="宋体"/>
          <w:sz w:val="24"/>
          <w:highlight w:val="none"/>
        </w:rPr>
        <w:t>，那么甲方可要求乙方支付违约金</w:t>
      </w:r>
      <w:r>
        <w:rPr>
          <w:rFonts w:hint="eastAsia" w:ascii="宋体" w:hAnsi="宋体"/>
          <w:sz w:val="24"/>
          <w:highlight w:val="none"/>
        </w:rPr>
        <w:t>，迟延履行</w:t>
      </w:r>
      <w:r>
        <w:rPr>
          <w:rFonts w:ascii="宋体" w:hAnsi="宋体"/>
          <w:sz w:val="24"/>
          <w:highlight w:val="none"/>
        </w:rPr>
        <w:t>违约金每迟延</w:t>
      </w:r>
      <w:r>
        <w:rPr>
          <w:rFonts w:hint="eastAsia" w:ascii="宋体" w:hAnsi="宋体"/>
          <w:sz w:val="24"/>
          <w:highlight w:val="none"/>
        </w:rPr>
        <w:t>履行</w:t>
      </w:r>
      <w:r>
        <w:rPr>
          <w:rFonts w:ascii="宋体" w:hAnsi="宋体"/>
          <w:sz w:val="24"/>
          <w:highlight w:val="none"/>
        </w:rPr>
        <w:t>一日</w:t>
      </w:r>
      <w:r>
        <w:rPr>
          <w:rFonts w:hint="eastAsia" w:ascii="宋体" w:hAnsi="宋体"/>
          <w:sz w:val="24"/>
          <w:highlight w:val="none"/>
        </w:rPr>
        <w:t>按</w:t>
      </w:r>
      <w:r>
        <w:rPr>
          <w:rFonts w:hint="eastAsia" w:ascii="宋体" w:hAnsi="宋体" w:cs="宋体"/>
          <w:sz w:val="24"/>
          <w:highlight w:val="none"/>
          <w:lang w:val="en-US" w:eastAsia="zh-CN"/>
        </w:rPr>
        <w:t>合同未完成部分的总金额</w:t>
      </w:r>
      <w:r>
        <w:rPr>
          <w:rFonts w:ascii="宋体" w:hAnsi="宋体"/>
          <w:sz w:val="24"/>
          <w:highlight w:val="none"/>
        </w:rPr>
        <w:t>的</w:t>
      </w:r>
      <w:r>
        <w:rPr>
          <w:rFonts w:hint="eastAsia" w:ascii="宋体" w:hAnsi="宋体"/>
          <w:b/>
          <w:bCs/>
          <w:sz w:val="24"/>
          <w:highlight w:val="none"/>
          <w:u w:val="single"/>
        </w:rPr>
        <w:t>0.1</w:t>
      </w:r>
      <w:r>
        <w:rPr>
          <w:rFonts w:ascii="宋体" w:hAnsi="宋体"/>
          <w:b/>
          <w:bCs/>
          <w:sz w:val="24"/>
          <w:highlight w:val="none"/>
        </w:rPr>
        <w:t>%</w:t>
      </w:r>
      <w:r>
        <w:rPr>
          <w:rFonts w:ascii="宋体" w:hAnsi="宋体"/>
          <w:sz w:val="24"/>
          <w:highlight w:val="none"/>
        </w:rPr>
        <w:t>计算</w:t>
      </w:r>
      <w:r>
        <w:rPr>
          <w:rFonts w:hint="eastAsia" w:ascii="宋体" w:hAnsi="宋体"/>
          <w:sz w:val="24"/>
          <w:highlight w:val="none"/>
        </w:rPr>
        <w:t>，</w:t>
      </w:r>
      <w:r>
        <w:rPr>
          <w:rFonts w:ascii="宋体" w:hAnsi="宋体"/>
          <w:sz w:val="24"/>
          <w:highlight w:val="none"/>
        </w:rPr>
        <w:t>迟延</w:t>
      </w:r>
      <w:r>
        <w:rPr>
          <w:rFonts w:hint="eastAsia" w:ascii="宋体" w:hAnsi="宋体"/>
          <w:sz w:val="24"/>
          <w:highlight w:val="none"/>
        </w:rPr>
        <w:t>履行达到15天</w:t>
      </w:r>
      <w:r>
        <w:rPr>
          <w:rFonts w:ascii="宋体" w:hAnsi="宋体"/>
          <w:sz w:val="24"/>
          <w:highlight w:val="none"/>
        </w:rPr>
        <w:t>的</w:t>
      </w:r>
      <w:r>
        <w:rPr>
          <w:rFonts w:hint="eastAsia" w:ascii="宋体" w:hAnsi="宋体"/>
          <w:sz w:val="24"/>
          <w:highlight w:val="none"/>
        </w:rPr>
        <w:t>，</w:t>
      </w:r>
      <w:r>
        <w:rPr>
          <w:rFonts w:ascii="宋体" w:hAnsi="宋体"/>
          <w:sz w:val="24"/>
          <w:highlight w:val="none"/>
        </w:rPr>
        <w:t>甲方有权</w:t>
      </w:r>
      <w:r>
        <w:rPr>
          <w:rFonts w:hint="eastAsia" w:ascii="宋体" w:hAnsi="宋体"/>
          <w:sz w:val="24"/>
          <w:highlight w:val="none"/>
        </w:rPr>
        <w:t>单方</w:t>
      </w:r>
      <w:r>
        <w:rPr>
          <w:rFonts w:ascii="宋体" w:hAnsi="宋体"/>
          <w:sz w:val="24"/>
          <w:highlight w:val="none"/>
        </w:rPr>
        <w:t>解除本合同</w:t>
      </w:r>
      <w:r>
        <w:rPr>
          <w:rFonts w:hint="eastAsia" w:ascii="宋体" w:hAnsi="宋体"/>
          <w:sz w:val="24"/>
          <w:highlight w:val="none"/>
        </w:rPr>
        <w:t>，并要求乙方一次性承担（□本合同累计已发生金额/</w:t>
      </w:r>
      <w:r>
        <w:rPr>
          <w:rFonts w:hint="eastAsia" w:ascii="宋体" w:hAnsi="宋体"/>
          <w:sz w:val="24"/>
          <w:highlight w:val="none"/>
          <w:lang w:eastAsia="zh-CN"/>
        </w:rPr>
        <w:t>□</w:t>
      </w:r>
      <w:r>
        <w:rPr>
          <w:rFonts w:hint="eastAsia" w:ascii="宋体" w:hAnsi="宋体"/>
          <w:sz w:val="24"/>
          <w:highlight w:val="none"/>
        </w:rPr>
        <w:t>合同约定总金额</w:t>
      </w:r>
      <w:r>
        <w:rPr>
          <w:rFonts w:hint="eastAsia" w:ascii="宋体" w:hAnsi="宋体"/>
          <w:sz w:val="24"/>
          <w:highlight w:val="none"/>
          <w:lang w:val="en-US" w:eastAsia="zh-CN"/>
        </w:rPr>
        <w:t>/</w:t>
      </w:r>
      <w:r>
        <w:rPr>
          <w:rFonts w:hint="eastAsia" w:ascii="宋体" w:hAnsi="宋体"/>
          <w:sz w:val="24"/>
          <w:highlight w:val="none"/>
        </w:rPr>
        <w:t>☑</w:t>
      </w:r>
      <w:r>
        <w:rPr>
          <w:rFonts w:hint="eastAsia" w:ascii="宋体" w:hAnsi="宋体" w:cs="宋体"/>
          <w:sz w:val="24"/>
          <w:highlight w:val="none"/>
          <w:lang w:val="en-US" w:eastAsia="zh-CN"/>
        </w:rPr>
        <w:t>合同未完成部分的总金额</w:t>
      </w:r>
      <w:r>
        <w:rPr>
          <w:rFonts w:hint="eastAsia" w:ascii="宋体" w:hAnsi="宋体"/>
          <w:sz w:val="24"/>
          <w:highlight w:val="none"/>
        </w:rPr>
        <w:t>）</w:t>
      </w:r>
      <w:r>
        <w:rPr>
          <w:rFonts w:hint="eastAsia" w:ascii="宋体" w:hAnsi="宋体" w:cs="宋体"/>
          <w:sz w:val="24"/>
          <w:highlight w:val="none"/>
        </w:rPr>
        <w:t>30%的违约</w:t>
      </w:r>
      <w:r>
        <w:rPr>
          <w:rFonts w:hint="eastAsia" w:ascii="宋体" w:hAnsi="宋体" w:cs="宋体"/>
          <w:sz w:val="24"/>
          <w:highlight w:val="none"/>
          <w:lang w:val="en-US" w:eastAsia="zh-CN"/>
        </w:rPr>
        <w:t>金</w:t>
      </w:r>
      <w:r>
        <w:rPr>
          <w:rFonts w:hint="eastAsia" w:ascii="宋体" w:hAnsi="宋体" w:cs="宋体"/>
          <w:sz w:val="24"/>
          <w:highlight w:val="none"/>
          <w:lang w:eastAsia="zh-CN"/>
        </w:rPr>
        <w:t>。经双方同意延期的情形不在此列。</w:t>
      </w:r>
    </w:p>
    <w:p w14:paraId="30F7804E">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787D33E5">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金甲方有权优先从履约保证金扣除，不足部分从已服务未结算的服务费中扣除；若无履约保证金的，甲方有权直接从已服务未结算的服务费中扣除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17171725">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金甲方从已服务未结算的服务费中扣除；若无履约保证金的，甲方直接从已服务未结算的服务费中扣除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2C9B4E4B">
      <w:pPr>
        <w:spacing w:line="360" w:lineRule="auto"/>
        <w:ind w:firstLine="480" w:firstLineChars="200"/>
        <w:rPr>
          <w:rFonts w:hint="eastAsia" w:ascii="宋体" w:hAnsi="宋体" w:cs="宋体"/>
          <w:sz w:val="24"/>
          <w:highlight w:val="none"/>
          <w:lang w:eastAsia="zh-CN"/>
        </w:rPr>
      </w:pPr>
      <w:r>
        <w:rPr>
          <w:rFonts w:hint="eastAsia" w:ascii="宋体" w:hAnsi="宋体"/>
          <w:sz w:val="24"/>
          <w:highlight w:val="none"/>
          <w:lang w:val="en-US" w:eastAsia="zh-CN"/>
        </w:rPr>
        <w:t>3</w:t>
      </w:r>
      <w:r>
        <w:rPr>
          <w:rFonts w:hint="eastAsia" w:ascii="宋体" w:hAnsi="宋体"/>
          <w:sz w:val="24"/>
          <w:highlight w:val="none"/>
        </w:rPr>
        <w:t>.服务中涉及的货物，除不可抗力外，如果乙方没有按照本合同约定的期限、地点和方式交付货物，那么甲方可要求乙方支付违约金，迟延履行</w:t>
      </w:r>
      <w:r>
        <w:rPr>
          <w:rFonts w:ascii="宋体" w:hAnsi="宋体"/>
          <w:sz w:val="24"/>
          <w:highlight w:val="none"/>
        </w:rPr>
        <w:t>违约金每迟延</w:t>
      </w:r>
      <w:r>
        <w:rPr>
          <w:rFonts w:hint="eastAsia" w:ascii="宋体" w:hAnsi="宋体"/>
          <w:sz w:val="24"/>
          <w:highlight w:val="none"/>
        </w:rPr>
        <w:t>履行</w:t>
      </w:r>
      <w:r>
        <w:rPr>
          <w:rFonts w:ascii="宋体" w:hAnsi="宋体"/>
          <w:sz w:val="24"/>
          <w:highlight w:val="none"/>
        </w:rPr>
        <w:t>一日</w:t>
      </w:r>
      <w:r>
        <w:rPr>
          <w:rFonts w:hint="eastAsia" w:ascii="宋体" w:hAnsi="宋体" w:cs="宋体"/>
          <w:color w:val="auto"/>
          <w:sz w:val="24"/>
          <w:highlight w:val="none"/>
        </w:rPr>
        <w:t>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u w:val="single"/>
          <w:lang w:val="en-US" w:eastAsia="zh-CN"/>
        </w:rPr>
        <w:t>应交付而未交付货物的含税总金额</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r>
        <w:rPr>
          <w:rFonts w:hint="eastAsia" w:ascii="宋体" w:hAnsi="宋体" w:cs="宋体"/>
          <w:sz w:val="24"/>
          <w:highlight w:val="none"/>
          <w:lang w:eastAsia="zh-CN"/>
        </w:rPr>
        <w:t>。经双方同意延期的情形不在此列。</w:t>
      </w:r>
    </w:p>
    <w:p w14:paraId="52F5E715">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197FFACF">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7FB5E2AE">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101AFD50">
      <w:pPr>
        <w:spacing w:line="360" w:lineRule="auto"/>
        <w:ind w:firstLine="480" w:firstLineChars="200"/>
        <w:rPr>
          <w:rFonts w:ascii="宋体" w:hAnsi="宋体"/>
          <w:sz w:val="24"/>
        </w:rPr>
      </w:pPr>
      <w:r>
        <w:rPr>
          <w:rFonts w:hint="eastAsia" w:ascii="宋体" w:hAnsi="宋体"/>
          <w:sz w:val="24"/>
          <w:highlight w:val="none"/>
          <w:lang w:val="en-US" w:eastAsia="zh-CN"/>
        </w:rPr>
        <w:t>4</w:t>
      </w:r>
      <w:r>
        <w:rPr>
          <w:rFonts w:hint="eastAsia" w:ascii="宋体" w:hAnsi="宋体"/>
          <w:sz w:val="24"/>
          <w:highlight w:val="none"/>
        </w:rPr>
        <w:t>.除不可抗力外，如果甲方没有按照本合同约定的付款</w:t>
      </w:r>
      <w:r>
        <w:rPr>
          <w:rFonts w:hint="eastAsia" w:ascii="宋体" w:hAnsi="宋体" w:cs="宋体"/>
          <w:sz w:val="24"/>
          <w:highlight w:val="none"/>
        </w:rPr>
        <w:t>方式付款，那么乙方可要</w:t>
      </w:r>
      <w:r>
        <w:rPr>
          <w:rFonts w:hint="eastAsia" w:ascii="宋体" w:hAnsi="宋体" w:cs="宋体"/>
          <w:sz w:val="24"/>
        </w:rPr>
        <w:t>求甲方支付违约金，违约金按每迟延付款一日的应付而未付款的</w:t>
      </w:r>
      <w:r>
        <w:rPr>
          <w:rFonts w:hint="eastAsia" w:ascii="宋体" w:hAnsi="宋体" w:cs="宋体"/>
          <w:sz w:val="24"/>
          <w:u w:val="single"/>
        </w:rPr>
        <w:t xml:space="preserve">   </w:t>
      </w:r>
      <w:r>
        <w:rPr>
          <w:rFonts w:hint="eastAsia" w:ascii="宋体" w:hAnsi="宋体" w:cs="宋体"/>
          <w:b/>
          <w:bCs/>
          <w:sz w:val="24"/>
          <w:u w:val="single"/>
        </w:rPr>
        <w:t xml:space="preserve">0.05  </w:t>
      </w:r>
      <w:r>
        <w:rPr>
          <w:rFonts w:hint="eastAsia" w:ascii="宋体" w:hAnsi="宋体" w:cs="宋体"/>
          <w:sz w:val="24"/>
          <w:u w:val="single"/>
        </w:rPr>
        <w:t xml:space="preserve"> </w:t>
      </w:r>
      <w:r>
        <w:rPr>
          <w:rFonts w:hint="eastAsia" w:ascii="宋体" w:hAnsi="宋体" w:cs="宋体"/>
          <w:sz w:val="24"/>
        </w:rPr>
        <w:t>%计算，迟延付款达到</w:t>
      </w:r>
      <w:r>
        <w:rPr>
          <w:rFonts w:hint="eastAsia" w:ascii="宋体" w:hAnsi="宋体"/>
          <w:sz w:val="24"/>
        </w:rPr>
        <w:t xml:space="preserve"> </w:t>
      </w:r>
      <w:r>
        <w:rPr>
          <w:rFonts w:hint="eastAsia" w:ascii="宋体" w:hAnsi="宋体"/>
          <w:sz w:val="24"/>
          <w:lang w:val="en-US" w:eastAsia="zh-CN"/>
        </w:rPr>
        <w:t>30</w:t>
      </w:r>
      <w:r>
        <w:rPr>
          <w:rFonts w:hint="eastAsia" w:ascii="宋体" w:hAnsi="宋体"/>
          <w:sz w:val="24"/>
        </w:rPr>
        <w:t>天</w:t>
      </w:r>
      <w:r>
        <w:rPr>
          <w:rFonts w:hint="eastAsia" w:ascii="宋体" w:hAnsi="宋体" w:cs="宋体"/>
          <w:sz w:val="24"/>
        </w:rPr>
        <w:t>的，乙方有权在要求甲方支付违约金的同时，书面通知甲方解除本合同</w:t>
      </w:r>
      <w:r>
        <w:rPr>
          <w:rFonts w:hint="eastAsia" w:ascii="宋体" w:hAnsi="宋体"/>
          <w:sz w:val="24"/>
        </w:rPr>
        <w:t>；</w:t>
      </w:r>
    </w:p>
    <w:p w14:paraId="05960CD3">
      <w:pPr>
        <w:spacing w:line="360" w:lineRule="auto"/>
        <w:ind w:firstLine="480" w:firstLineChars="200"/>
        <w:rPr>
          <w:rFonts w:ascii="宋体" w:hAnsi="宋体" w:cs="宋体"/>
          <w:sz w:val="24"/>
        </w:rPr>
      </w:pPr>
      <w:bookmarkStart w:id="418" w:name="_Toc18683"/>
      <w:bookmarkStart w:id="419" w:name="_Toc30329"/>
      <w:bookmarkStart w:id="420" w:name="_Toc32454"/>
      <w:bookmarkStart w:id="421" w:name="_Toc26807"/>
      <w:bookmarkStart w:id="422" w:name="_Toc9497"/>
      <w:r>
        <w:rPr>
          <w:rFonts w:hint="eastAsia" w:ascii="宋体" w:hAnsi="宋体" w:cs="宋体"/>
          <w:sz w:val="24"/>
          <w:lang w:val="en-US" w:eastAsia="zh-CN"/>
        </w:rPr>
        <w:t>5</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751A8105">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485A25B4">
      <w:pPr>
        <w:spacing w:line="360" w:lineRule="auto"/>
        <w:ind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12CD8747">
      <w:pPr>
        <w:spacing w:line="360" w:lineRule="auto"/>
        <w:ind w:right="-420" w:rightChars="-200"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.违约责任另有约定的，从其约定，具体如下：</w:t>
      </w:r>
    </w:p>
    <w:p w14:paraId="3CFB82F2">
      <w:pPr>
        <w:spacing w:line="360" w:lineRule="auto"/>
        <w:ind w:right="-420" w:rightChars="-200"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 xml:space="preserve"> （1）乙方交付的服务或者货物不符合合同约定或验收不合格的，应当及时更换完善，因此延误成果交付期限的，按照逾期成果交付承担违约责任 ；</w:t>
      </w:r>
      <w:r>
        <w:rPr>
          <w:rFonts w:hint="eastAsia" w:ascii="宋体" w:hAnsi="宋体" w:cs="宋体"/>
          <w:color w:val="auto"/>
          <w:sz w:val="24"/>
          <w:highlight w:val="none"/>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38515DD1">
      <w:pPr>
        <w:spacing w:line="360" w:lineRule="auto"/>
        <w:ind w:right="-420" w:rightChars="-200"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（2）乙方不履行售后服务义务的，每次应向甲方承担1000元的违约金，且仍应履行售后服务义务；违约</w:t>
      </w:r>
      <w:r>
        <w:rPr>
          <w:rFonts w:hint="eastAsia" w:ascii="宋体" w:hAnsi="宋体" w:cs="宋体"/>
          <w:color w:val="auto"/>
          <w:sz w:val="24"/>
          <w:highlight w:val="none"/>
          <w:u w:val="single"/>
          <w:lang w:val="en-US" w:eastAsia="zh-CN"/>
        </w:rPr>
        <w:t>金甲方有权优先从履约保证金扣除，不足部分从服务费中扣除；若无履约保证金的，甲方有权直接从服务费中扣除；</w:t>
      </w:r>
    </w:p>
    <w:p w14:paraId="3D052801">
      <w:pPr>
        <w:spacing w:line="360" w:lineRule="auto"/>
        <w:ind w:right="-420" w:rightChars="-200" w:firstLine="480" w:firstLineChars="200"/>
        <w:rPr>
          <w:rFonts w:hint="eastAsia" w:ascii="宋体" w:hAnsi="宋体" w:cs="宋体" w:eastAsiaTheme="minorEastAsia"/>
          <w:color w:val="auto"/>
          <w:sz w:val="24"/>
          <w:highlight w:val="none"/>
          <w:u w:val="single"/>
          <w:lang w:eastAsia="zh-CN"/>
        </w:rPr>
      </w:pPr>
      <w:r>
        <w:rPr>
          <w:rFonts w:hint="eastAsia" w:ascii="宋体" w:hAnsi="宋体" w:cs="宋体"/>
          <w:color w:val="auto"/>
          <w:sz w:val="24"/>
          <w:highlight w:val="none"/>
          <w:u w:val="single"/>
        </w:rPr>
        <w:t xml:space="preserve">（3）甲方无故拒收成果交付，乙方有权要求甲方按照合同原价支付费用  </w:t>
      </w:r>
      <w:r>
        <w:rPr>
          <w:rFonts w:hint="eastAsia" w:ascii="宋体" w:hAnsi="宋体" w:cs="宋体"/>
          <w:color w:val="auto"/>
          <w:sz w:val="24"/>
          <w:highlight w:val="none"/>
          <w:u w:val="single"/>
          <w:lang w:eastAsia="zh-CN"/>
        </w:rPr>
        <w:t>；</w:t>
      </w:r>
    </w:p>
    <w:p w14:paraId="747F5289">
      <w:pPr>
        <w:spacing w:line="360" w:lineRule="auto"/>
        <w:ind w:right="-420" w:rightChars="-200" w:firstLine="480" w:firstLineChars="200"/>
        <w:rPr>
          <w:rFonts w:ascii="宋体" w:hAnsi="宋体" w:cs="宋体"/>
          <w:color w:val="auto"/>
          <w:highlight w:val="none"/>
          <w:u w:val="single"/>
        </w:rPr>
      </w:pPr>
      <w:r>
        <w:rPr>
          <w:rFonts w:hint="eastAsia" w:ascii="宋体" w:hAnsi="宋体" w:cs="宋体"/>
          <w:color w:val="auto"/>
          <w:sz w:val="24"/>
          <w:highlight w:val="none"/>
          <w:u w:val="single"/>
        </w:rPr>
        <w:t>（4）若质保期内出现质量问题，甲方有权从质保金中扣除违约金，同时乙方应免费维修或更换。</w:t>
      </w:r>
    </w:p>
    <w:bookmarkEnd w:id="418"/>
    <w:bookmarkEnd w:id="419"/>
    <w:bookmarkEnd w:id="420"/>
    <w:bookmarkEnd w:id="421"/>
    <w:bookmarkEnd w:id="422"/>
    <w:p w14:paraId="7F368F2C">
      <w:pPr>
        <w:spacing w:line="360" w:lineRule="auto"/>
        <w:ind w:firstLine="480" w:firstLineChars="200"/>
        <w:outlineLvl w:val="0"/>
        <w:rPr>
          <w:rFonts w:hint="eastAsia" w:ascii="宋体" w:hAnsi="宋体" w:cs="宋体" w:eastAsiaTheme="minorEastAsia"/>
          <w:snapToGrid/>
          <w:color w:val="auto"/>
          <w:kern w:val="2"/>
          <w:sz w:val="24"/>
          <w:szCs w:val="24"/>
          <w:highlight w:val="none"/>
          <w:lang w:val="en-US" w:eastAsia="zh-CN" w:bidi="ar-SA"/>
        </w:rPr>
      </w:pPr>
      <w:r>
        <w:rPr>
          <w:rFonts w:hint="eastAsia" w:ascii="宋体" w:hAnsi="Arial" w:cs="Arial" w:eastAsiaTheme="minorEastAsia"/>
          <w:snapToGrid w:val="0"/>
          <w:color w:val="auto"/>
          <w:kern w:val="2"/>
          <w:sz w:val="24"/>
          <w:szCs w:val="21"/>
          <w:lang w:val="en-US" w:eastAsia="zh-CN" w:bidi="ar-SA"/>
        </w:rPr>
        <w:t>9.</w:t>
      </w:r>
      <w:r>
        <w:rPr>
          <w:rFonts w:hint="eastAsia" w:ascii="宋体" w:hAnsi="宋体" w:cs="宋体" w:eastAsiaTheme="minorEastAsia"/>
          <w:snapToGrid/>
          <w:color w:val="auto"/>
          <w:kern w:val="2"/>
          <w:sz w:val="24"/>
          <w:szCs w:val="24"/>
          <w:highlight w:val="none"/>
          <w:lang w:val="en-US" w:eastAsia="zh-CN" w:bidi="ar-SA"/>
        </w:rPr>
        <w:t>在使用</w:t>
      </w:r>
      <w:r>
        <w:rPr>
          <w:rFonts w:hint="eastAsia" w:hAnsi="宋体" w:cs="宋体"/>
          <w:snapToGrid/>
          <w:color w:val="auto"/>
          <w:kern w:val="2"/>
          <w:sz w:val="24"/>
          <w:szCs w:val="24"/>
          <w:highlight w:val="none"/>
          <w:lang w:val="en-US" w:eastAsia="zh-CN" w:bidi="ar-SA"/>
        </w:rPr>
        <w:t>乙方提供的服务</w:t>
      </w:r>
      <w:r>
        <w:rPr>
          <w:rFonts w:hint="eastAsia" w:ascii="宋体" w:hAnsi="宋体" w:cs="宋体" w:eastAsiaTheme="minorEastAsia"/>
          <w:snapToGrid/>
          <w:color w:val="auto"/>
          <w:kern w:val="2"/>
          <w:sz w:val="24"/>
          <w:szCs w:val="24"/>
          <w:highlight w:val="none"/>
          <w:lang w:val="en-US" w:eastAsia="zh-CN" w:bidi="ar-SA"/>
        </w:rPr>
        <w:t>过程中，因</w:t>
      </w:r>
      <w:r>
        <w:rPr>
          <w:rFonts w:hint="eastAsia" w:hAnsi="宋体" w:cs="宋体"/>
          <w:snapToGrid/>
          <w:color w:val="auto"/>
          <w:kern w:val="2"/>
          <w:sz w:val="24"/>
          <w:szCs w:val="24"/>
          <w:highlight w:val="none"/>
          <w:lang w:val="en-US" w:eastAsia="zh-CN" w:bidi="ar-SA"/>
        </w:rPr>
        <w:t>服务</w:t>
      </w:r>
      <w:r>
        <w:rPr>
          <w:rFonts w:hint="eastAsia" w:ascii="宋体" w:hAnsi="宋体" w:cs="宋体" w:eastAsiaTheme="minorEastAsia"/>
          <w:snapToGrid/>
          <w:color w:val="auto"/>
          <w:kern w:val="2"/>
          <w:sz w:val="24"/>
          <w:szCs w:val="24"/>
          <w:highlight w:val="none"/>
          <w:lang w:val="en-US" w:eastAsia="zh-CN" w:bidi="ar-SA"/>
        </w:rPr>
        <w:t>质量</w:t>
      </w:r>
      <w:r>
        <w:rPr>
          <w:rFonts w:hint="eastAsia" w:hAnsi="宋体" w:cs="宋体"/>
          <w:snapToGrid/>
          <w:color w:val="auto"/>
          <w:kern w:val="2"/>
          <w:sz w:val="24"/>
          <w:szCs w:val="24"/>
          <w:highlight w:val="none"/>
          <w:lang w:val="en-US" w:eastAsia="zh-CN" w:bidi="ar-SA"/>
        </w:rPr>
        <w:t>或乙方其他</w:t>
      </w:r>
      <w:r>
        <w:rPr>
          <w:rFonts w:hint="eastAsia" w:ascii="宋体" w:hAnsi="宋体" w:cs="宋体" w:eastAsiaTheme="minorEastAsia"/>
          <w:snapToGrid/>
          <w:color w:val="auto"/>
          <w:kern w:val="2"/>
          <w:sz w:val="24"/>
          <w:szCs w:val="24"/>
          <w:highlight w:val="none"/>
          <w:lang w:val="en-US" w:eastAsia="zh-CN" w:bidi="ar-SA"/>
        </w:rPr>
        <w:t>问题给机械设备造成故障或货物损坏，由</w:t>
      </w:r>
      <w:r>
        <w:rPr>
          <w:rFonts w:hint="eastAsia" w:hAnsi="宋体" w:cs="宋体"/>
          <w:snapToGrid/>
          <w:color w:val="auto"/>
          <w:kern w:val="2"/>
          <w:sz w:val="24"/>
          <w:szCs w:val="24"/>
          <w:highlight w:val="none"/>
          <w:lang w:val="en-US" w:eastAsia="zh-CN" w:bidi="ar-SA"/>
        </w:rPr>
        <w:t>乙方</w:t>
      </w:r>
      <w:r>
        <w:rPr>
          <w:rFonts w:hint="eastAsia" w:ascii="宋体" w:hAnsi="宋体" w:cs="宋体" w:eastAsiaTheme="minorEastAsia"/>
          <w:snapToGrid/>
          <w:color w:val="auto"/>
          <w:kern w:val="2"/>
          <w:sz w:val="24"/>
          <w:szCs w:val="24"/>
          <w:highlight w:val="none"/>
          <w:lang w:val="en-US" w:eastAsia="zh-CN" w:bidi="ar-SA"/>
        </w:rPr>
        <w:t>承担</w:t>
      </w:r>
      <w:r>
        <w:rPr>
          <w:rFonts w:hint="eastAsia" w:hAnsi="宋体" w:cs="宋体"/>
          <w:snapToGrid/>
          <w:color w:val="auto"/>
          <w:kern w:val="2"/>
          <w:sz w:val="24"/>
          <w:szCs w:val="24"/>
          <w:highlight w:val="none"/>
          <w:lang w:val="en-US" w:eastAsia="zh-CN" w:bidi="ar-SA"/>
        </w:rPr>
        <w:t>甲方</w:t>
      </w:r>
      <w:r>
        <w:rPr>
          <w:rFonts w:hint="eastAsia" w:ascii="宋体" w:hAnsi="宋体" w:cs="宋体" w:eastAsiaTheme="minorEastAsia"/>
          <w:snapToGrid/>
          <w:color w:val="auto"/>
          <w:kern w:val="2"/>
          <w:sz w:val="24"/>
          <w:szCs w:val="24"/>
          <w:highlight w:val="none"/>
          <w:lang w:val="en-US" w:eastAsia="zh-CN" w:bidi="ar-SA"/>
        </w:rPr>
        <w:t>的一切损失，包括直接和间接损失。</w:t>
      </w:r>
    </w:p>
    <w:p w14:paraId="0A716778">
      <w:pPr>
        <w:spacing w:line="360" w:lineRule="auto"/>
        <w:ind w:firstLine="482" w:firstLineChars="200"/>
        <w:outlineLvl w:val="0"/>
        <w:rPr>
          <w:rFonts w:ascii="宋体" w:hAnsi="宋体" w:cs="宋体"/>
          <w:b/>
          <w:sz w:val="24"/>
        </w:rPr>
      </w:pPr>
      <w:r>
        <w:rPr>
          <w:rFonts w:hint="eastAsia" w:ascii="宋体" w:hAnsi="宋体" w:cs="宋体"/>
          <w:b/>
          <w:sz w:val="24"/>
        </w:rPr>
        <w:t>十</w:t>
      </w:r>
      <w:r>
        <w:rPr>
          <w:rFonts w:hint="eastAsia" w:ascii="宋体" w:hAnsi="宋体" w:cs="宋体"/>
          <w:b/>
          <w:sz w:val="24"/>
          <w:lang w:val="en-US" w:eastAsia="zh-CN"/>
        </w:rPr>
        <w:t>二</w:t>
      </w:r>
      <w:r>
        <w:rPr>
          <w:rFonts w:hint="eastAsia" w:ascii="宋体" w:hAnsi="宋体" w:cs="宋体"/>
          <w:b/>
          <w:sz w:val="24"/>
        </w:rPr>
        <w:t>、合同争议的解决</w:t>
      </w:r>
      <w:bookmarkEnd w:id="415"/>
      <w:bookmarkEnd w:id="416"/>
      <w:bookmarkEnd w:id="417"/>
    </w:p>
    <w:p w14:paraId="4C60A631">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b/>
          <w:iCs/>
          <w:sz w:val="24"/>
          <w:u w:val="single"/>
        </w:rPr>
        <w:t xml:space="preserve"> 2 </w:t>
      </w:r>
      <w:r>
        <w:rPr>
          <w:rFonts w:hint="eastAsia" w:ascii="宋体" w:hAnsi="宋体" w:cs="宋体"/>
          <w:b/>
          <w:i/>
          <w:sz w:val="24"/>
          <w:u w:val="single"/>
        </w:rPr>
        <w:t xml:space="preserve"> </w:t>
      </w:r>
      <w:r>
        <w:rPr>
          <w:rFonts w:hint="eastAsia" w:ascii="宋体" w:hAnsi="宋体" w:cs="宋体"/>
          <w:sz w:val="24"/>
        </w:rPr>
        <w:t>条款规定的方式解决：</w:t>
      </w:r>
    </w:p>
    <w:p w14:paraId="24974950">
      <w:pPr>
        <w:spacing w:line="360" w:lineRule="auto"/>
        <w:ind w:right="-420" w:rightChars="-200" w:firstLine="480" w:firstLineChars="200"/>
        <w:rPr>
          <w:rFonts w:ascii="宋体" w:hAnsi="宋体" w:cs="宋体"/>
          <w:sz w:val="24"/>
        </w:rPr>
      </w:pPr>
      <w:r>
        <w:rPr>
          <w:rFonts w:hint="eastAsia" w:ascii="宋体" w:hAnsi="宋体" w:cs="宋体"/>
          <w:sz w:val="24"/>
        </w:rPr>
        <w:t>1.将争议提交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14:paraId="296CA296">
      <w:pPr>
        <w:spacing w:line="360" w:lineRule="auto"/>
        <w:ind w:left="-420" w:leftChars="-200" w:right="-420" w:rightChars="-200" w:firstLine="840" w:firstLineChars="35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甲方所在地人</w:t>
      </w:r>
      <w:r>
        <w:rPr>
          <w:rFonts w:hint="eastAsia" w:ascii="宋体" w:hAnsi="宋体" w:cs="宋体"/>
          <w:sz w:val="24"/>
        </w:rPr>
        <w:t>民法院起诉。</w:t>
      </w:r>
    </w:p>
    <w:p w14:paraId="3D9AF798">
      <w:pPr>
        <w:spacing w:line="360" w:lineRule="auto"/>
        <w:ind w:firstLine="482" w:firstLineChars="200"/>
        <w:outlineLvl w:val="0"/>
        <w:rPr>
          <w:rFonts w:ascii="宋体" w:hAnsi="宋体" w:cs="宋体"/>
          <w:b/>
          <w:sz w:val="24"/>
        </w:rPr>
      </w:pPr>
      <w:bookmarkStart w:id="423" w:name="_Toc15322"/>
      <w:bookmarkStart w:id="424" w:name="_Toc11173"/>
      <w:bookmarkStart w:id="425" w:name="_Toc7245"/>
      <w:r>
        <w:rPr>
          <w:rFonts w:hint="eastAsia" w:ascii="宋体" w:hAnsi="宋体" w:cs="宋体"/>
          <w:b/>
          <w:sz w:val="24"/>
        </w:rPr>
        <w:t>十</w:t>
      </w:r>
      <w:r>
        <w:rPr>
          <w:rFonts w:hint="eastAsia" w:ascii="宋体" w:hAnsi="宋体" w:cs="宋体"/>
          <w:b/>
          <w:sz w:val="24"/>
          <w:lang w:val="en-US" w:eastAsia="zh-CN"/>
        </w:rPr>
        <w:t>三</w:t>
      </w:r>
      <w:r>
        <w:rPr>
          <w:rFonts w:hint="eastAsia" w:ascii="宋体" w:hAnsi="宋体" w:cs="宋体"/>
          <w:b/>
          <w:sz w:val="24"/>
        </w:rPr>
        <w:t>、合同生效</w:t>
      </w:r>
      <w:bookmarkEnd w:id="423"/>
      <w:bookmarkEnd w:id="424"/>
      <w:bookmarkEnd w:id="425"/>
    </w:p>
    <w:p w14:paraId="5F6947FC">
      <w:pPr>
        <w:pStyle w:val="24"/>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、第三章廉洁协议</w:t>
      </w:r>
      <w:r>
        <w:rPr>
          <w:rFonts w:hint="eastAsia" w:ascii="宋体" w:hAnsi="宋体"/>
          <w:lang w:eastAsia="zh-CN"/>
        </w:rPr>
        <w:t>、</w:t>
      </w:r>
      <w:r>
        <w:rPr>
          <w:rFonts w:hint="eastAsia" w:ascii="宋体" w:hAnsi="宋体"/>
          <w:lang w:val="en-US" w:eastAsia="zh-CN"/>
        </w:rPr>
        <w:t>第四章安全协议</w:t>
      </w:r>
      <w:r>
        <w:rPr>
          <w:rFonts w:hint="eastAsia" w:ascii="宋体" w:hAnsi="宋体"/>
        </w:rPr>
        <w:t>为本合同不可分割的一部分，</w:t>
      </w:r>
      <w:r>
        <w:rPr>
          <w:rFonts w:ascii="宋体" w:hAnsi="宋体"/>
        </w:rPr>
        <w:t>均具有同等法律效力</w:t>
      </w:r>
      <w:r>
        <w:rPr>
          <w:rFonts w:hint="eastAsia" w:ascii="宋体" w:hAnsi="宋体"/>
        </w:rPr>
        <w:t>。</w:t>
      </w:r>
    </w:p>
    <w:p w14:paraId="4E8F1A92">
      <w:pPr>
        <w:pStyle w:val="24"/>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14:paraId="2957C857">
      <w:pPr>
        <w:spacing w:line="360" w:lineRule="auto"/>
        <w:ind w:firstLine="482" w:firstLineChars="200"/>
        <w:outlineLvl w:val="0"/>
        <w:rPr>
          <w:rFonts w:ascii="宋体" w:hAnsi="宋体"/>
          <w:b/>
          <w:sz w:val="24"/>
        </w:rPr>
      </w:pPr>
      <w:bookmarkStart w:id="426" w:name="_Toc14021"/>
      <w:bookmarkStart w:id="427" w:name="_Toc19680"/>
      <w:bookmarkStart w:id="428" w:name="_Toc5228"/>
      <w:bookmarkStart w:id="429" w:name="_Toc25079"/>
      <w:bookmarkStart w:id="430" w:name="_Toc31297"/>
      <w:r>
        <w:rPr>
          <w:rFonts w:hint="eastAsia" w:ascii="宋体" w:hAnsi="宋体"/>
          <w:b/>
          <w:sz w:val="24"/>
        </w:rPr>
        <w:t>一、</w:t>
      </w:r>
      <w:r>
        <w:rPr>
          <w:rFonts w:ascii="宋体" w:hAnsi="宋体"/>
          <w:b/>
          <w:sz w:val="24"/>
        </w:rPr>
        <w:t>定义</w:t>
      </w:r>
      <w:bookmarkEnd w:id="426"/>
      <w:bookmarkEnd w:id="427"/>
      <w:bookmarkEnd w:id="428"/>
      <w:bookmarkEnd w:id="429"/>
      <w:bookmarkEnd w:id="430"/>
    </w:p>
    <w:p w14:paraId="20BFB510">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14:paraId="45187ADA">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14:paraId="521CD6F8">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14:paraId="6F5410B8">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hint="eastAsia" w:ascii="宋体" w:hAnsi="宋体"/>
          <w:sz w:val="24"/>
          <w:lang w:val="en-US" w:eastAsia="zh-CN"/>
        </w:rPr>
        <w:t>的</w:t>
      </w:r>
      <w:r>
        <w:rPr>
          <w:rFonts w:hint="eastAsia" w:ascii="宋体" w:hAnsi="宋体"/>
          <w:sz w:val="24"/>
        </w:rPr>
        <w:t>服务。</w:t>
      </w:r>
    </w:p>
    <w:p w14:paraId="264E7549">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14:paraId="31618027">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409ED656">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14:paraId="335E5BD9">
      <w:pPr>
        <w:spacing w:line="360" w:lineRule="auto"/>
        <w:ind w:firstLine="482" w:firstLineChars="200"/>
        <w:outlineLvl w:val="0"/>
        <w:rPr>
          <w:rFonts w:ascii="宋体" w:hAnsi="宋体"/>
          <w:b/>
          <w:sz w:val="24"/>
        </w:rPr>
      </w:pPr>
      <w:bookmarkStart w:id="431" w:name="_Toc23289"/>
      <w:bookmarkStart w:id="432" w:name="_Toc31402"/>
      <w:bookmarkStart w:id="433" w:name="_Toc3769"/>
      <w:bookmarkStart w:id="434" w:name="_Toc19539"/>
      <w:bookmarkStart w:id="435" w:name="_Toc16752"/>
      <w:r>
        <w:rPr>
          <w:rFonts w:hint="eastAsia" w:ascii="宋体" w:hAnsi="宋体"/>
          <w:b/>
          <w:sz w:val="24"/>
        </w:rPr>
        <w:t>二、</w:t>
      </w:r>
      <w:r>
        <w:rPr>
          <w:rFonts w:ascii="宋体" w:hAnsi="宋体"/>
          <w:b/>
          <w:sz w:val="24"/>
        </w:rPr>
        <w:t xml:space="preserve"> 技术规范</w:t>
      </w:r>
      <w:bookmarkEnd w:id="431"/>
      <w:bookmarkEnd w:id="432"/>
      <w:bookmarkEnd w:id="433"/>
      <w:bookmarkEnd w:id="434"/>
      <w:bookmarkEnd w:id="435"/>
    </w:p>
    <w:p w14:paraId="3953EDC2">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hint="eastAsia" w:ascii="宋体" w:hAnsi="宋体"/>
          <w:sz w:val="24"/>
          <w:lang w:eastAsia="zh-CN"/>
        </w:rPr>
        <w:t>（</w:t>
      </w:r>
      <w:r>
        <w:rPr>
          <w:rFonts w:ascii="宋体" w:hAnsi="宋体"/>
          <w:b/>
          <w:bCs/>
          <w:sz w:val="24"/>
          <w:u w:val="single"/>
        </w:rPr>
        <w:t>如果有的话</w:t>
      </w:r>
      <w:r>
        <w:rPr>
          <w:rFonts w:hint="eastAsia" w:ascii="宋体" w:hAnsi="宋体"/>
          <w:b/>
          <w:bCs/>
          <w:sz w:val="24"/>
          <w:u w:val="single"/>
          <w:lang w:eastAsia="zh-CN"/>
        </w:rPr>
        <w:t>）</w:t>
      </w:r>
      <w:r>
        <w:rPr>
          <w:rFonts w:ascii="宋体" w:hAnsi="宋体"/>
          <w:sz w:val="24"/>
        </w:rPr>
        <w:t>及其技术规范偏差表</w:t>
      </w:r>
      <w:r>
        <w:rPr>
          <w:rFonts w:hint="eastAsia" w:ascii="宋体" w:hAnsi="宋体"/>
          <w:sz w:val="24"/>
          <w:lang w:eastAsia="zh-CN"/>
        </w:rPr>
        <w:t>（</w:t>
      </w:r>
      <w:r>
        <w:rPr>
          <w:rFonts w:ascii="宋体" w:hAnsi="宋体"/>
          <w:b/>
          <w:bCs/>
          <w:sz w:val="24"/>
          <w:u w:val="single"/>
        </w:rPr>
        <w:t>如果被甲方接受的话</w:t>
      </w:r>
      <w:r>
        <w:rPr>
          <w:rFonts w:hint="eastAsia" w:ascii="宋体" w:hAnsi="宋体"/>
          <w:b/>
          <w:bCs/>
          <w:sz w:val="24"/>
          <w:u w:val="single"/>
          <w:lang w:eastAsia="zh-CN"/>
        </w:rPr>
        <w:t>）</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14:paraId="301EE206">
      <w:pPr>
        <w:spacing w:line="360" w:lineRule="auto"/>
        <w:ind w:firstLine="482" w:firstLineChars="200"/>
        <w:outlineLvl w:val="0"/>
        <w:rPr>
          <w:rFonts w:ascii="宋体" w:hAnsi="宋体"/>
          <w:b/>
          <w:sz w:val="24"/>
        </w:rPr>
      </w:pPr>
      <w:bookmarkStart w:id="436" w:name="_Toc9161"/>
      <w:bookmarkStart w:id="437" w:name="_Toc12412"/>
      <w:bookmarkStart w:id="438" w:name="_Toc4133"/>
      <w:bookmarkStart w:id="439" w:name="_Toc27945"/>
      <w:bookmarkStart w:id="440" w:name="_Toc13673"/>
      <w:r>
        <w:rPr>
          <w:rFonts w:hint="eastAsia" w:ascii="宋体" w:hAnsi="宋体"/>
          <w:b/>
          <w:sz w:val="24"/>
        </w:rPr>
        <w:t>三、</w:t>
      </w:r>
      <w:r>
        <w:rPr>
          <w:rFonts w:ascii="宋体" w:hAnsi="宋体"/>
          <w:b/>
          <w:sz w:val="24"/>
        </w:rPr>
        <w:t xml:space="preserve"> 知识产权</w:t>
      </w:r>
      <w:bookmarkEnd w:id="436"/>
      <w:bookmarkEnd w:id="437"/>
      <w:bookmarkEnd w:id="438"/>
      <w:bookmarkEnd w:id="439"/>
      <w:bookmarkEnd w:id="440"/>
    </w:p>
    <w:p w14:paraId="205712DC">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，乙方还应及时澄清相关信息，使甲方声誉免受损害，甲方保留追责的权利。</w:t>
      </w:r>
    </w:p>
    <w:p w14:paraId="25EEF285">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如双方未另行签订书面协议的，乙方为履行本合同下义务所形成的各项成果文件之所有权、知识产权均归属于甲方所有，且甲方有权自行或委托第三方进行修改。</w:t>
      </w:r>
    </w:p>
    <w:p w14:paraId="16967E6F">
      <w:pPr>
        <w:spacing w:line="360" w:lineRule="auto"/>
        <w:ind w:firstLine="482" w:firstLineChars="200"/>
        <w:rPr>
          <w:rFonts w:ascii="宋体" w:hAnsi="宋体"/>
          <w:b/>
          <w:sz w:val="24"/>
        </w:rPr>
      </w:pPr>
      <w:r>
        <w:rPr>
          <w:rFonts w:hint="eastAsia" w:ascii="宋体" w:hAnsi="宋体"/>
          <w:b/>
          <w:sz w:val="24"/>
        </w:rPr>
        <w:t>四、履约检查和问题反馈</w:t>
      </w:r>
    </w:p>
    <w:p w14:paraId="48F6D971">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14:paraId="26FEB17F">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14:paraId="72CC8D5F">
      <w:pPr>
        <w:spacing w:line="360" w:lineRule="auto"/>
        <w:ind w:firstLine="482" w:firstLineChars="200"/>
        <w:outlineLvl w:val="0"/>
        <w:rPr>
          <w:rFonts w:ascii="宋体" w:hAnsi="宋体"/>
          <w:b/>
          <w:sz w:val="24"/>
        </w:rPr>
      </w:pPr>
      <w:bookmarkStart w:id="441" w:name="_Toc22011"/>
      <w:bookmarkStart w:id="442" w:name="_Toc26555"/>
      <w:bookmarkStart w:id="443" w:name="_Toc15447"/>
      <w:bookmarkStart w:id="444" w:name="_Toc31233"/>
      <w:bookmarkStart w:id="445" w:name="_Toc32670"/>
      <w:r>
        <w:rPr>
          <w:rFonts w:hint="eastAsia" w:ascii="宋体" w:hAnsi="宋体"/>
          <w:b/>
          <w:sz w:val="24"/>
        </w:rPr>
        <w:t>五、</w:t>
      </w:r>
      <w:r>
        <w:rPr>
          <w:rFonts w:ascii="宋体" w:hAnsi="宋体"/>
          <w:b/>
          <w:sz w:val="24"/>
        </w:rPr>
        <w:t>结算方式和付款条件</w:t>
      </w:r>
      <w:bookmarkEnd w:id="441"/>
      <w:bookmarkEnd w:id="442"/>
      <w:bookmarkEnd w:id="443"/>
      <w:bookmarkEnd w:id="444"/>
      <w:bookmarkEnd w:id="445"/>
    </w:p>
    <w:p w14:paraId="264D21C5">
      <w:pPr>
        <w:spacing w:line="360" w:lineRule="auto"/>
        <w:ind w:firstLine="480" w:firstLineChars="200"/>
        <w:outlineLvl w:val="0"/>
        <w:rPr>
          <w:rFonts w:hint="eastAsia" w:ascii="宋体" w:hAnsi="宋体"/>
          <w:bCs/>
          <w:sz w:val="24"/>
        </w:rPr>
      </w:pPr>
      <w:bookmarkStart w:id="446" w:name="_Toc30507"/>
      <w:bookmarkStart w:id="447" w:name="_Toc13154"/>
      <w:bookmarkStart w:id="448" w:name="_Toc16163"/>
      <w:bookmarkStart w:id="449" w:name="_Toc18990"/>
      <w:bookmarkStart w:id="450" w:name="_Toc13467"/>
      <w:r>
        <w:rPr>
          <w:rFonts w:hint="eastAsia" w:ascii="宋体" w:hAnsi="宋体"/>
          <w:bCs/>
          <w:sz w:val="24"/>
        </w:rPr>
        <w:t>1.结算方式为转账或者电汇 ，若甲方采用银行承兑支付，双方另行协商；</w:t>
      </w:r>
    </w:p>
    <w:p w14:paraId="701F2FEF">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14:paraId="45EB1D62">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46"/>
      <w:bookmarkEnd w:id="447"/>
      <w:bookmarkEnd w:id="448"/>
      <w:bookmarkEnd w:id="449"/>
      <w:bookmarkEnd w:id="450"/>
    </w:p>
    <w:p w14:paraId="16F42DFE">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14:paraId="3793AD4A">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14:paraId="28E3957A">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14:paraId="6F618715">
      <w:pPr>
        <w:spacing w:line="360" w:lineRule="auto"/>
        <w:ind w:firstLine="482" w:firstLineChars="200"/>
        <w:outlineLvl w:val="0"/>
        <w:rPr>
          <w:rFonts w:ascii="宋体" w:hAnsi="宋体"/>
          <w:b/>
          <w:sz w:val="24"/>
        </w:rPr>
      </w:pPr>
      <w:bookmarkStart w:id="451" w:name="_Toc19069"/>
      <w:r>
        <w:rPr>
          <w:rFonts w:hint="eastAsia" w:ascii="宋体" w:hAnsi="宋体"/>
          <w:b/>
          <w:sz w:val="24"/>
        </w:rPr>
        <w:t>七、质量保证</w:t>
      </w:r>
      <w:bookmarkEnd w:id="451"/>
    </w:p>
    <w:p w14:paraId="746C6244">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14:paraId="41BD662F">
      <w:pPr>
        <w:spacing w:line="360" w:lineRule="auto"/>
        <w:ind w:firstLine="482" w:firstLineChars="200"/>
        <w:outlineLvl w:val="0"/>
        <w:rPr>
          <w:rFonts w:ascii="宋体" w:hAnsi="宋体"/>
          <w:b/>
          <w:sz w:val="24"/>
        </w:rPr>
      </w:pPr>
      <w:bookmarkStart w:id="452" w:name="_Toc22267"/>
      <w:r>
        <w:rPr>
          <w:rFonts w:hint="eastAsia" w:ascii="宋体" w:hAnsi="宋体"/>
          <w:b/>
          <w:sz w:val="24"/>
        </w:rPr>
        <w:t>八、</w:t>
      </w:r>
      <w:r>
        <w:rPr>
          <w:rFonts w:ascii="宋体" w:hAnsi="宋体"/>
          <w:b/>
          <w:sz w:val="24"/>
        </w:rPr>
        <w:t xml:space="preserve"> </w:t>
      </w:r>
      <w:r>
        <w:rPr>
          <w:rFonts w:hint="eastAsia" w:ascii="宋体" w:hAnsi="宋体"/>
          <w:b/>
          <w:sz w:val="24"/>
        </w:rPr>
        <w:t>延迟履行</w:t>
      </w:r>
      <w:bookmarkEnd w:id="452"/>
    </w:p>
    <w:p w14:paraId="2E042321">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r>
        <w:rPr>
          <w:rFonts w:hint="eastAsia" w:ascii="宋体" w:hAnsi="宋体"/>
          <w:sz w:val="24"/>
        </w:rPr>
        <w:t>；甲</w:t>
      </w:r>
      <w:r>
        <w:rPr>
          <w:rFonts w:ascii="宋体" w:hAnsi="宋体"/>
          <w:sz w:val="24"/>
        </w:rPr>
        <w:t>方收到乙方通知后，认为其理由正当的，可以书面形式酌情同意乙方可以延长</w:t>
      </w:r>
      <w:r>
        <w:rPr>
          <w:rFonts w:hint="eastAsia" w:ascii="宋体" w:hAnsi="宋体"/>
          <w:sz w:val="24"/>
        </w:rPr>
        <w:t>履行</w:t>
      </w:r>
      <w:r>
        <w:rPr>
          <w:rFonts w:ascii="宋体" w:hAnsi="宋体"/>
          <w:sz w:val="24"/>
        </w:rPr>
        <w:t>的具体时间。</w:t>
      </w:r>
    </w:p>
    <w:p w14:paraId="25B193D4">
      <w:pPr>
        <w:spacing w:line="360" w:lineRule="auto"/>
        <w:ind w:firstLine="482" w:firstLineChars="200"/>
        <w:outlineLvl w:val="0"/>
        <w:rPr>
          <w:rFonts w:ascii="宋体" w:hAnsi="宋体"/>
          <w:b/>
          <w:sz w:val="24"/>
        </w:rPr>
      </w:pPr>
      <w:bookmarkStart w:id="453" w:name="_Toc10611"/>
      <w:r>
        <w:rPr>
          <w:rFonts w:hint="eastAsia" w:ascii="宋体" w:hAnsi="宋体"/>
          <w:b/>
          <w:sz w:val="24"/>
        </w:rPr>
        <w:t>九、合同变更</w:t>
      </w:r>
      <w:bookmarkEnd w:id="453"/>
      <w:r>
        <w:rPr>
          <w:rFonts w:hint="eastAsia" w:ascii="宋体" w:hAnsi="宋体" w:cs="宋体"/>
          <w:b/>
          <w:sz w:val="24"/>
        </w:rPr>
        <w:t>或补充</w:t>
      </w:r>
    </w:p>
    <w:p w14:paraId="3BF5C0AC">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0DF3875B">
      <w:pPr>
        <w:spacing w:line="360" w:lineRule="auto"/>
        <w:ind w:firstLine="480" w:firstLineChars="200"/>
        <w:rPr>
          <w:rFonts w:hint="eastAsia" w:ascii="宋体" w:hAnsi="宋体"/>
          <w:sz w:val="24"/>
        </w:rPr>
      </w:pPr>
      <w:bookmarkStart w:id="454" w:name="_Toc23368"/>
      <w:bookmarkStart w:id="455" w:name="_Toc10663"/>
      <w:bookmarkStart w:id="456" w:name="_Toc42"/>
      <w:bookmarkStart w:id="457" w:name="_Toc26689"/>
      <w:bookmarkStart w:id="458" w:name="_Toc21830"/>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2DD5EDE1">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085414AD">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合同转让和分包</w:t>
      </w:r>
      <w:bookmarkEnd w:id="454"/>
      <w:bookmarkEnd w:id="455"/>
      <w:bookmarkEnd w:id="456"/>
      <w:bookmarkEnd w:id="457"/>
      <w:bookmarkEnd w:id="458"/>
    </w:p>
    <w:p w14:paraId="67BA9F9B">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14:paraId="5A84267E">
      <w:pPr>
        <w:spacing w:line="360" w:lineRule="auto"/>
        <w:ind w:firstLine="482" w:firstLineChars="200"/>
        <w:outlineLvl w:val="0"/>
        <w:rPr>
          <w:rFonts w:ascii="宋体" w:hAnsi="宋体"/>
          <w:b/>
          <w:sz w:val="24"/>
        </w:rPr>
      </w:pPr>
      <w:bookmarkStart w:id="459" w:name="_Toc26633"/>
      <w:bookmarkStart w:id="460" w:name="_Toc32494"/>
      <w:bookmarkStart w:id="461" w:name="_Toc4720"/>
      <w:bookmarkStart w:id="462" w:name="_Toc14371"/>
      <w:bookmarkStart w:id="463" w:name="_Toc25571"/>
      <w:r>
        <w:rPr>
          <w:rFonts w:hint="eastAsia" w:ascii="宋体" w:hAnsi="宋体"/>
          <w:b/>
          <w:sz w:val="24"/>
        </w:rPr>
        <w:t>十一、</w:t>
      </w:r>
      <w:r>
        <w:rPr>
          <w:rFonts w:ascii="宋体" w:hAnsi="宋体"/>
          <w:b/>
          <w:sz w:val="24"/>
        </w:rPr>
        <w:t>不可抗力</w:t>
      </w:r>
      <w:bookmarkEnd w:id="459"/>
      <w:bookmarkEnd w:id="460"/>
      <w:bookmarkEnd w:id="461"/>
      <w:bookmarkEnd w:id="462"/>
      <w:bookmarkEnd w:id="463"/>
    </w:p>
    <w:p w14:paraId="629B7599">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04A27D7A">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14:paraId="4B24CBEB">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566DA814">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3E8230EB">
      <w:pPr>
        <w:spacing w:line="360" w:lineRule="auto"/>
        <w:ind w:firstLine="482" w:firstLineChars="200"/>
        <w:outlineLvl w:val="0"/>
        <w:rPr>
          <w:rFonts w:ascii="宋体" w:hAnsi="宋体"/>
          <w:b/>
          <w:sz w:val="24"/>
        </w:rPr>
      </w:pPr>
      <w:bookmarkStart w:id="464" w:name="_Toc14115"/>
      <w:bookmarkStart w:id="465" w:name="_Toc24465"/>
      <w:bookmarkStart w:id="466" w:name="_Toc3638"/>
      <w:bookmarkStart w:id="467" w:name="_Toc23854"/>
      <w:bookmarkStart w:id="468" w:name="_Toc25783"/>
      <w:r>
        <w:rPr>
          <w:rFonts w:hint="eastAsia" w:ascii="宋体" w:hAnsi="宋体"/>
          <w:b/>
          <w:sz w:val="24"/>
        </w:rPr>
        <w:t>十二、</w:t>
      </w:r>
      <w:r>
        <w:rPr>
          <w:rFonts w:ascii="宋体" w:hAnsi="宋体"/>
          <w:b/>
          <w:sz w:val="24"/>
        </w:rPr>
        <w:t>税费</w:t>
      </w:r>
      <w:bookmarkEnd w:id="464"/>
      <w:bookmarkEnd w:id="465"/>
      <w:bookmarkEnd w:id="466"/>
      <w:bookmarkEnd w:id="467"/>
      <w:bookmarkEnd w:id="468"/>
    </w:p>
    <w:p w14:paraId="5ED03BDF">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14:paraId="4D56DAF0">
      <w:pPr>
        <w:spacing w:line="360" w:lineRule="auto"/>
        <w:ind w:firstLine="482" w:firstLineChars="200"/>
        <w:outlineLvl w:val="0"/>
        <w:rPr>
          <w:rFonts w:ascii="宋体" w:hAnsi="宋体"/>
          <w:b/>
          <w:sz w:val="24"/>
        </w:rPr>
      </w:pPr>
      <w:bookmarkStart w:id="469" w:name="_Toc26883"/>
      <w:bookmarkStart w:id="470" w:name="_Toc25525"/>
      <w:bookmarkStart w:id="471" w:name="_Toc30105"/>
      <w:bookmarkStart w:id="472" w:name="_Toc14814"/>
      <w:bookmarkStart w:id="473" w:name="_Toc7315"/>
      <w:r>
        <w:rPr>
          <w:rFonts w:hint="eastAsia" w:ascii="宋体" w:hAnsi="宋体"/>
          <w:b/>
          <w:sz w:val="24"/>
        </w:rPr>
        <w:t>十三、</w:t>
      </w:r>
      <w:r>
        <w:rPr>
          <w:rFonts w:ascii="宋体" w:hAnsi="宋体"/>
          <w:b/>
          <w:sz w:val="24"/>
        </w:rPr>
        <w:t>乙方破产</w:t>
      </w:r>
      <w:bookmarkEnd w:id="469"/>
      <w:bookmarkEnd w:id="470"/>
      <w:bookmarkEnd w:id="471"/>
      <w:bookmarkEnd w:id="472"/>
      <w:bookmarkEnd w:id="473"/>
    </w:p>
    <w:p w14:paraId="6E8BE9BC">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14:paraId="588A2E8E">
      <w:pPr>
        <w:spacing w:line="360" w:lineRule="auto"/>
        <w:ind w:firstLine="482" w:firstLineChars="200"/>
        <w:outlineLvl w:val="0"/>
        <w:rPr>
          <w:rFonts w:ascii="宋体" w:hAnsi="宋体"/>
          <w:b/>
          <w:sz w:val="24"/>
        </w:rPr>
      </w:pPr>
      <w:bookmarkStart w:id="474" w:name="_Toc2016"/>
      <w:bookmarkStart w:id="475" w:name="_Toc23323"/>
      <w:bookmarkStart w:id="476" w:name="_Toc1123"/>
      <w:r>
        <w:rPr>
          <w:rFonts w:hint="eastAsia" w:ascii="宋体" w:hAnsi="宋体"/>
          <w:b/>
          <w:sz w:val="24"/>
        </w:rPr>
        <w:t>十四、</w:t>
      </w:r>
      <w:r>
        <w:rPr>
          <w:rFonts w:ascii="宋体" w:hAnsi="宋体"/>
          <w:b/>
          <w:sz w:val="24"/>
        </w:rPr>
        <w:t>合同中止、终止</w:t>
      </w:r>
      <w:bookmarkEnd w:id="474"/>
      <w:bookmarkEnd w:id="475"/>
      <w:bookmarkEnd w:id="476"/>
    </w:p>
    <w:p w14:paraId="59B85F85">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14:paraId="537B0537">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14:paraId="72056ED2">
      <w:pPr>
        <w:spacing w:line="360" w:lineRule="auto"/>
        <w:ind w:firstLine="480" w:firstLineChars="200"/>
        <w:rPr>
          <w:rFonts w:hint="eastAsia" w:ascii="宋体" w:hAnsi="宋体" w:cs="宋体"/>
          <w:sz w:val="24"/>
        </w:rPr>
      </w:pPr>
      <w:r>
        <w:rPr>
          <w:rFonts w:hint="eastAsia" w:ascii="宋体" w:hAnsi="宋体" w:cs="宋体"/>
          <w:sz w:val="24"/>
        </w:rPr>
        <w:t>3.合同到期后，自动终止合同；</w:t>
      </w:r>
    </w:p>
    <w:p w14:paraId="12BDDB31">
      <w:pPr>
        <w:spacing w:line="360" w:lineRule="auto"/>
        <w:ind w:firstLine="480" w:firstLineChars="200"/>
        <w:rPr>
          <w:rFonts w:hint="eastAsia" w:ascii="宋体" w:hAnsi="宋体" w:cs="宋体"/>
          <w:sz w:val="24"/>
        </w:rPr>
      </w:pPr>
      <w:r>
        <w:rPr>
          <w:rFonts w:hint="eastAsia" w:ascii="宋体" w:hAnsi="宋体" w:cs="宋体"/>
          <w:sz w:val="24"/>
        </w:rPr>
        <w:t>4.乙方完成</w:t>
      </w:r>
      <w:r>
        <w:rPr>
          <w:rFonts w:hint="eastAsia" w:ascii="宋体" w:hAnsi="宋体" w:cs="宋体"/>
          <w:sz w:val="24"/>
          <w:highlight w:val="none"/>
        </w:rPr>
        <w:t>合同约定内容</w:t>
      </w:r>
      <w:r>
        <w:rPr>
          <w:rFonts w:hint="eastAsia" w:ascii="宋体" w:hAnsi="宋体" w:cs="宋体"/>
          <w:sz w:val="24"/>
          <w:highlight w:val="none"/>
          <w:lang w:val="en-US" w:eastAsia="zh-CN"/>
        </w:rPr>
        <w:t>或者履约金额达到</w:t>
      </w:r>
      <w:r>
        <w:rPr>
          <w:rFonts w:hint="eastAsia" w:ascii="宋体" w:hAnsi="宋体" w:cs="宋体"/>
          <w:sz w:val="24"/>
          <w:highlight w:val="none"/>
        </w:rPr>
        <w:t>合同总金额</w:t>
      </w:r>
      <w:r>
        <w:rPr>
          <w:rFonts w:hint="eastAsia" w:ascii="宋体" w:hAnsi="宋体" w:cs="宋体"/>
          <w:sz w:val="24"/>
          <w:highlight w:val="none"/>
          <w:lang w:val="en-US" w:eastAsia="zh-CN"/>
        </w:rPr>
        <w:t>的</w:t>
      </w:r>
      <w:r>
        <w:rPr>
          <w:rFonts w:hint="eastAsia" w:ascii="宋体" w:hAnsi="宋体" w:cs="宋体"/>
          <w:sz w:val="24"/>
          <w:highlight w:val="none"/>
        </w:rPr>
        <w:t>，自动终</w:t>
      </w:r>
      <w:r>
        <w:rPr>
          <w:rFonts w:hint="eastAsia" w:ascii="宋体" w:hAnsi="宋体" w:cs="宋体"/>
          <w:sz w:val="24"/>
        </w:rPr>
        <w:t>止合同；若在合同有效期之前完成的，提前终止合同，无须再另行签订终止补充协议；</w:t>
      </w:r>
    </w:p>
    <w:p w14:paraId="5B3B424E">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p w14:paraId="77D163CC">
      <w:pPr>
        <w:spacing w:line="360" w:lineRule="auto"/>
        <w:ind w:firstLine="482" w:firstLineChars="200"/>
        <w:outlineLvl w:val="0"/>
        <w:rPr>
          <w:rFonts w:ascii="宋体" w:hAnsi="宋体"/>
          <w:b/>
          <w:sz w:val="24"/>
        </w:rPr>
      </w:pPr>
      <w:bookmarkStart w:id="477" w:name="_Toc1969"/>
      <w:bookmarkStart w:id="478" w:name="_Toc17363"/>
      <w:bookmarkStart w:id="479" w:name="_Toc14525"/>
      <w:r>
        <w:rPr>
          <w:rFonts w:hint="eastAsia" w:ascii="宋体" w:hAnsi="宋体"/>
          <w:b/>
          <w:sz w:val="24"/>
        </w:rPr>
        <w:t>十五</w:t>
      </w:r>
      <w:bookmarkEnd w:id="477"/>
      <w:bookmarkEnd w:id="478"/>
      <w:bookmarkEnd w:id="479"/>
      <w:bookmarkStart w:id="480" w:name="_Toc2308"/>
      <w:bookmarkStart w:id="481" w:name="_Toc12666"/>
      <w:bookmarkStart w:id="482" w:name="_Toc9808"/>
      <w:bookmarkStart w:id="483" w:name="_Toc31892"/>
      <w:bookmarkStart w:id="484" w:name="_Toc25198"/>
      <w:r>
        <w:rPr>
          <w:rFonts w:hint="eastAsia" w:ascii="宋体" w:hAnsi="宋体"/>
          <w:b/>
          <w:sz w:val="24"/>
        </w:rPr>
        <w:t>、</w:t>
      </w:r>
      <w:r>
        <w:rPr>
          <w:rFonts w:ascii="宋体" w:hAnsi="宋体"/>
          <w:b/>
          <w:sz w:val="24"/>
        </w:rPr>
        <w:t>通知和送达</w:t>
      </w:r>
      <w:bookmarkEnd w:id="480"/>
      <w:bookmarkEnd w:id="481"/>
      <w:bookmarkEnd w:id="482"/>
      <w:bookmarkEnd w:id="483"/>
      <w:bookmarkEnd w:id="484"/>
    </w:p>
    <w:p w14:paraId="04F7510E">
      <w:pPr>
        <w:spacing w:line="360" w:lineRule="auto"/>
        <w:ind w:firstLine="480" w:firstLineChars="200"/>
        <w:rPr>
          <w:rFonts w:ascii="宋体" w:hAnsi="宋体"/>
          <w:sz w:val="24"/>
        </w:rPr>
      </w:pPr>
      <w:bookmarkStart w:id="485" w:name="_Toc27674"/>
      <w:bookmarkStart w:id="486" w:name="_Toc18401"/>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22204C81">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485"/>
      <w:bookmarkEnd w:id="486"/>
    </w:p>
    <w:p w14:paraId="044AEA63">
      <w:pPr>
        <w:spacing w:line="360" w:lineRule="auto"/>
        <w:ind w:firstLine="482" w:firstLineChars="200"/>
        <w:outlineLvl w:val="0"/>
        <w:rPr>
          <w:rFonts w:ascii="宋体" w:hAnsi="宋体" w:cs="宋体"/>
          <w:b/>
          <w:sz w:val="24"/>
        </w:rPr>
      </w:pPr>
      <w:bookmarkStart w:id="487" w:name="_Toc4355"/>
      <w:bookmarkStart w:id="488" w:name="_Toc30599"/>
      <w:bookmarkStart w:id="489" w:name="_Toc18540"/>
      <w:bookmarkStart w:id="490" w:name="_Toc5063"/>
      <w:bookmarkStart w:id="491" w:name="_Toc27644"/>
      <w:bookmarkStart w:id="492" w:name="_Toc28906"/>
      <w:bookmarkStart w:id="493" w:name="_Toc20808"/>
      <w:bookmarkStart w:id="494" w:name="_Toc12254"/>
      <w:r>
        <w:rPr>
          <w:rFonts w:hint="eastAsia" w:ascii="宋体" w:hAnsi="宋体" w:cs="宋体"/>
          <w:b/>
          <w:sz w:val="24"/>
        </w:rPr>
        <w:t>十六、计量单位</w:t>
      </w:r>
      <w:bookmarkEnd w:id="487"/>
      <w:bookmarkEnd w:id="488"/>
      <w:bookmarkEnd w:id="489"/>
    </w:p>
    <w:p w14:paraId="2DB4018D">
      <w:pPr>
        <w:spacing w:line="360" w:lineRule="auto"/>
        <w:ind w:firstLine="480" w:firstLineChars="200"/>
        <w:rPr>
          <w:rFonts w:hint="eastAsia" w:ascii="宋体" w:hAnsi="宋体"/>
          <w:b/>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14:paraId="4E802801">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90"/>
      <w:bookmarkEnd w:id="491"/>
      <w:bookmarkEnd w:id="492"/>
      <w:bookmarkEnd w:id="493"/>
      <w:bookmarkEnd w:id="494"/>
    </w:p>
    <w:p w14:paraId="236EDBEB">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lang w:val="en-US" w:eastAsia="zh-CN"/>
        </w:rPr>
        <w:t>写</w:t>
      </w:r>
      <w:r>
        <w:rPr>
          <w:rFonts w:hint="eastAsia" w:ascii="宋体" w:hAnsi="宋体"/>
          <w:sz w:val="24"/>
        </w:rPr>
        <w:t>、</w:t>
      </w:r>
      <w:r>
        <w:rPr>
          <w:rFonts w:ascii="宋体" w:hAnsi="宋体"/>
          <w:sz w:val="24"/>
        </w:rPr>
        <w:t>变更和解释</w:t>
      </w:r>
      <w:r>
        <w:rPr>
          <w:rFonts w:hint="eastAsia" w:ascii="宋体" w:hAnsi="宋体"/>
          <w:sz w:val="24"/>
        </w:rPr>
        <w:t>；</w:t>
      </w:r>
    </w:p>
    <w:p w14:paraId="43E99946">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14:paraId="7CCC9BB8">
      <w:pPr>
        <w:spacing w:line="360" w:lineRule="auto"/>
        <w:ind w:firstLine="482" w:firstLineChars="200"/>
        <w:outlineLvl w:val="0"/>
        <w:rPr>
          <w:rFonts w:ascii="宋体" w:hAnsi="宋体"/>
          <w:b/>
          <w:sz w:val="24"/>
        </w:rPr>
      </w:pPr>
      <w:r>
        <w:rPr>
          <w:rFonts w:hint="eastAsia" w:ascii="宋体" w:hAnsi="宋体"/>
          <w:b/>
          <w:sz w:val="24"/>
        </w:rPr>
        <w:t>十八、特别提示</w:t>
      </w:r>
    </w:p>
    <w:p w14:paraId="23643B4E">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w:t>
      </w:r>
      <w:r>
        <w:rPr>
          <w:rFonts w:hint="eastAsia" w:ascii="宋体" w:hAnsi="宋体"/>
          <w:b/>
          <w:bCs/>
          <w:sz w:val="24"/>
          <w:u w:val="single"/>
          <w:lang w:eastAsia="zh-CN"/>
        </w:rPr>
        <w:t>、</w:t>
      </w:r>
      <w:r>
        <w:rPr>
          <w:rFonts w:hint="eastAsia" w:ascii="宋体" w:hAnsi="宋体"/>
          <w:b/>
          <w:bCs/>
          <w:sz w:val="24"/>
          <w:u w:val="single"/>
          <w:lang w:val="en-US" w:eastAsia="zh-CN"/>
        </w:rPr>
        <w:t>安全协议</w:t>
      </w:r>
      <w:r>
        <w:rPr>
          <w:rFonts w:hint="eastAsia" w:ascii="宋体" w:hAnsi="宋体"/>
          <w:b/>
          <w:bCs/>
          <w:sz w:val="24"/>
          <w:u w:val="single"/>
        </w:rPr>
        <w:t>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2D56DF69">
      <w:pPr>
        <w:spacing w:line="360" w:lineRule="auto"/>
        <w:ind w:firstLine="482" w:firstLineChars="200"/>
        <w:rPr>
          <w:rFonts w:hint="eastAsia" w:ascii="宋体" w:hAnsi="宋体"/>
          <w:b/>
          <w:bCs/>
          <w:sz w:val="24"/>
          <w:u w:val="single"/>
        </w:rPr>
      </w:pPr>
    </w:p>
    <w:p w14:paraId="723A8128">
      <w:pPr>
        <w:spacing w:line="360" w:lineRule="auto"/>
        <w:ind w:firstLine="482" w:firstLineChars="200"/>
        <w:rPr>
          <w:rFonts w:hint="eastAsia" w:ascii="宋体" w:hAnsi="宋体"/>
          <w:b/>
          <w:bCs/>
          <w:sz w:val="24"/>
          <w:u w:val="single"/>
        </w:rPr>
      </w:pPr>
    </w:p>
    <w:p w14:paraId="6B37822A">
      <w:pPr>
        <w:spacing w:line="360" w:lineRule="auto"/>
        <w:ind w:firstLine="482" w:firstLineChars="200"/>
        <w:rPr>
          <w:rFonts w:hint="eastAsia" w:ascii="宋体" w:hAnsi="宋体"/>
          <w:b/>
          <w:bCs/>
          <w:sz w:val="24"/>
          <w:u w:val="single"/>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950"/>
        <w:gridCol w:w="4776"/>
      </w:tblGrid>
      <w:tr w14:paraId="313EAE3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950" w:type="dxa"/>
            <w:tcBorders>
              <w:top w:val="dotted" w:color="auto" w:sz="4" w:space="0"/>
              <w:left w:val="dotted" w:color="auto" w:sz="4" w:space="0"/>
              <w:bottom w:val="dotted" w:color="auto" w:sz="4" w:space="0"/>
              <w:right w:val="dotted" w:color="auto" w:sz="4" w:space="0"/>
            </w:tcBorders>
            <w:vAlign w:val="center"/>
          </w:tcPr>
          <w:p w14:paraId="1785F08D">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4776" w:type="dxa"/>
            <w:tcBorders>
              <w:top w:val="dotted" w:color="auto" w:sz="4" w:space="0"/>
              <w:left w:val="dotted" w:color="auto" w:sz="4" w:space="0"/>
              <w:bottom w:val="dotted" w:color="auto" w:sz="4" w:space="0"/>
              <w:right w:val="dotted" w:color="auto" w:sz="4" w:space="0"/>
            </w:tcBorders>
          </w:tcPr>
          <w:p w14:paraId="253B7D2C">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14:paraId="204002D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950" w:type="dxa"/>
            <w:tcBorders>
              <w:top w:val="dotted" w:color="auto" w:sz="4" w:space="0"/>
              <w:left w:val="dotted" w:color="auto" w:sz="4" w:space="0"/>
              <w:bottom w:val="dotted" w:color="auto" w:sz="4" w:space="0"/>
              <w:right w:val="dotted" w:color="auto" w:sz="4" w:space="0"/>
            </w:tcBorders>
            <w:vAlign w:val="center"/>
          </w:tcPr>
          <w:p w14:paraId="6141296E">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4776" w:type="dxa"/>
            <w:tcBorders>
              <w:top w:val="dotted" w:color="auto" w:sz="4" w:space="0"/>
              <w:left w:val="dotted" w:color="auto" w:sz="4" w:space="0"/>
              <w:bottom w:val="dotted" w:color="auto" w:sz="4" w:space="0"/>
              <w:right w:val="dotted" w:color="auto" w:sz="4" w:space="0"/>
            </w:tcBorders>
          </w:tcPr>
          <w:p w14:paraId="3048D68F">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14:paraId="55C442D4">
            <w:pPr>
              <w:spacing w:line="360" w:lineRule="auto"/>
              <w:rPr>
                <w:rFonts w:hint="eastAsia" w:ascii="宋体" w:hAnsi="宋体" w:eastAsia="宋体" w:cs="Times New Roman"/>
                <w:sz w:val="24"/>
                <w:lang w:val="zh-CN"/>
              </w:rPr>
            </w:pPr>
          </w:p>
        </w:tc>
      </w:tr>
      <w:tr w14:paraId="44C101F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950" w:type="dxa"/>
            <w:tcBorders>
              <w:top w:val="dotted" w:color="auto" w:sz="4" w:space="0"/>
              <w:left w:val="dotted" w:color="auto" w:sz="4" w:space="0"/>
              <w:bottom w:val="dotted" w:color="auto" w:sz="4" w:space="0"/>
              <w:right w:val="dotted" w:color="auto" w:sz="4" w:space="0"/>
            </w:tcBorders>
            <w:vAlign w:val="center"/>
          </w:tcPr>
          <w:p w14:paraId="6CDD1DD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4776" w:type="dxa"/>
            <w:tcBorders>
              <w:top w:val="dotted" w:color="auto" w:sz="4" w:space="0"/>
              <w:left w:val="dotted" w:color="auto" w:sz="4" w:space="0"/>
              <w:bottom w:val="dotted" w:color="auto" w:sz="4" w:space="0"/>
              <w:right w:val="dotted" w:color="auto" w:sz="4" w:space="0"/>
            </w:tcBorders>
          </w:tcPr>
          <w:p w14:paraId="4C1B1BF8">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6D064D7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950" w:type="dxa"/>
            <w:tcBorders>
              <w:top w:val="dotted" w:color="auto" w:sz="4" w:space="0"/>
              <w:left w:val="dotted" w:color="auto" w:sz="4" w:space="0"/>
              <w:bottom w:val="dotted" w:color="auto" w:sz="4" w:space="0"/>
              <w:right w:val="dotted" w:color="auto" w:sz="4" w:space="0"/>
            </w:tcBorders>
            <w:vAlign w:val="center"/>
          </w:tcPr>
          <w:p w14:paraId="746D92B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4776" w:type="dxa"/>
            <w:tcBorders>
              <w:top w:val="dotted" w:color="auto" w:sz="4" w:space="0"/>
              <w:left w:val="dotted" w:color="auto" w:sz="4" w:space="0"/>
              <w:bottom w:val="dotted" w:color="auto" w:sz="4" w:space="0"/>
              <w:right w:val="dotted" w:color="auto" w:sz="4" w:space="0"/>
            </w:tcBorders>
          </w:tcPr>
          <w:p w14:paraId="182BE887">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588088D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950" w:type="dxa"/>
            <w:tcBorders>
              <w:top w:val="dotted" w:color="auto" w:sz="4" w:space="0"/>
              <w:left w:val="dotted" w:color="auto" w:sz="4" w:space="0"/>
              <w:bottom w:val="dotted" w:color="auto" w:sz="4" w:space="0"/>
              <w:right w:val="dotted" w:color="auto" w:sz="4" w:space="0"/>
            </w:tcBorders>
            <w:vAlign w:val="center"/>
          </w:tcPr>
          <w:p w14:paraId="32A6EFBE">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4776" w:type="dxa"/>
            <w:tcBorders>
              <w:top w:val="dotted" w:color="auto" w:sz="4" w:space="0"/>
              <w:left w:val="dotted" w:color="auto" w:sz="4" w:space="0"/>
              <w:bottom w:val="dotted" w:color="auto" w:sz="4" w:space="0"/>
              <w:right w:val="dotted" w:color="auto" w:sz="4" w:space="0"/>
            </w:tcBorders>
            <w:vAlign w:val="center"/>
          </w:tcPr>
          <w:p w14:paraId="49CC5F87">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2A14F05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950" w:type="dxa"/>
            <w:tcBorders>
              <w:top w:val="dotted" w:color="auto" w:sz="4" w:space="0"/>
              <w:left w:val="dotted" w:color="auto" w:sz="4" w:space="0"/>
              <w:bottom w:val="dotted" w:color="auto" w:sz="4" w:space="0"/>
              <w:right w:val="dotted" w:color="auto" w:sz="4" w:space="0"/>
            </w:tcBorders>
            <w:vAlign w:val="center"/>
          </w:tcPr>
          <w:p w14:paraId="2C2EB7DE">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4776" w:type="dxa"/>
            <w:tcBorders>
              <w:top w:val="dotted" w:color="auto" w:sz="4" w:space="0"/>
              <w:left w:val="dotted" w:color="auto" w:sz="4" w:space="0"/>
              <w:bottom w:val="dotted" w:color="auto" w:sz="4" w:space="0"/>
              <w:right w:val="dotted" w:color="auto" w:sz="4" w:space="0"/>
            </w:tcBorders>
            <w:vAlign w:val="center"/>
          </w:tcPr>
          <w:p w14:paraId="19E03172">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0A57CBF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950" w:type="dxa"/>
            <w:tcBorders>
              <w:top w:val="dotted" w:color="auto" w:sz="4" w:space="0"/>
              <w:left w:val="dotted" w:color="auto" w:sz="4" w:space="0"/>
              <w:bottom w:val="dotted" w:color="auto" w:sz="4" w:space="0"/>
              <w:right w:val="dotted" w:color="auto" w:sz="4" w:space="0"/>
            </w:tcBorders>
            <w:vAlign w:val="center"/>
          </w:tcPr>
          <w:p w14:paraId="5504E9D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4776" w:type="dxa"/>
            <w:tcBorders>
              <w:top w:val="dotted" w:color="auto" w:sz="4" w:space="0"/>
              <w:left w:val="dotted" w:color="auto" w:sz="4" w:space="0"/>
              <w:bottom w:val="dotted" w:color="auto" w:sz="4" w:space="0"/>
              <w:right w:val="dotted" w:color="auto" w:sz="4" w:space="0"/>
            </w:tcBorders>
            <w:vAlign w:val="center"/>
          </w:tcPr>
          <w:p w14:paraId="5CA57A5C">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0D6618E8">
      <w:pPr>
        <w:rPr>
          <w:rFonts w:hint="eastAsia"/>
        </w:rPr>
      </w:pPr>
    </w:p>
    <w:p w14:paraId="67955DC7">
      <w:pPr>
        <w:rPr>
          <w:rFonts w:hint="eastAsia"/>
        </w:rPr>
      </w:pPr>
    </w:p>
    <w:p w14:paraId="5E8A4A3C">
      <w:pPr>
        <w:pStyle w:val="24"/>
        <w:spacing w:line="560" w:lineRule="exact"/>
        <w:ind w:left="0" w:leftChars="0" w:firstLine="0" w:firstLineChars="0"/>
        <w:jc w:val="center"/>
        <w:rPr>
          <w:rFonts w:hint="eastAsia" w:ascii="宋体" w:hAnsi="宋体"/>
          <w:b/>
          <w:szCs w:val="24"/>
        </w:rPr>
      </w:pPr>
      <w:r>
        <w:rPr>
          <w:rFonts w:hint="eastAsia" w:ascii="宋体" w:hAnsi="宋体"/>
          <w:b/>
          <w:szCs w:val="24"/>
        </w:rPr>
        <w:t>第</w:t>
      </w:r>
      <w:r>
        <w:rPr>
          <w:rFonts w:hint="eastAsia" w:ascii="宋体" w:hAnsi="宋体"/>
          <w:b/>
          <w:szCs w:val="24"/>
          <w:lang w:val="en-US" w:eastAsia="zh-CN"/>
        </w:rPr>
        <w:t>三</w:t>
      </w:r>
      <w:r>
        <w:rPr>
          <w:rFonts w:hint="eastAsia" w:ascii="宋体" w:hAnsi="宋体"/>
          <w:b/>
          <w:szCs w:val="24"/>
        </w:rPr>
        <w:t>章 廉洁协议</w:t>
      </w:r>
    </w:p>
    <w:p w14:paraId="485895A1">
      <w:pPr>
        <w:pStyle w:val="7"/>
        <w:ind w:firstLine="0" w:firstLineChars="0"/>
        <w:rPr>
          <w:rFonts w:hint="eastAsia"/>
        </w:rPr>
      </w:pPr>
    </w:p>
    <w:p w14:paraId="6B349C05">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14:paraId="5AE83790">
      <w:pPr>
        <w:spacing w:line="360" w:lineRule="auto"/>
        <w:ind w:left="1" w:right="77" w:firstLine="426"/>
        <w:rPr>
          <w:rFonts w:hint="default" w:ascii="宋体" w:hAnsi="宋体" w:cs="宋体" w:eastAsiaTheme="minorEastAsia"/>
          <w:sz w:val="24"/>
          <w:u w:val="single"/>
          <w:lang w:val="en-US" w:eastAsia="zh-CN"/>
        </w:rPr>
      </w:pPr>
      <w:r>
        <w:rPr>
          <w:rFonts w:hint="eastAsia" w:ascii="宋体" w:hAnsi="宋体" w:cs="宋体"/>
          <w:sz w:val="24"/>
        </w:rPr>
        <w:t>乙方：</w:t>
      </w:r>
      <w:r>
        <w:rPr>
          <w:rFonts w:hint="eastAsia" w:ascii="宋体" w:hAnsi="宋体" w:cs="宋体"/>
          <w:sz w:val="24"/>
          <w:u w:val="single"/>
          <w:lang w:eastAsia="zh-CN"/>
        </w:rPr>
        <w:t xml:space="preserve">  </w:t>
      </w:r>
      <w:r>
        <w:rPr>
          <w:rFonts w:hint="eastAsia" w:ascii="宋体" w:hAnsi="宋体" w:cs="宋体"/>
          <w:sz w:val="24"/>
          <w:u w:val="single"/>
          <w:lang w:val="en-US" w:eastAsia="zh-CN"/>
        </w:rPr>
        <w:t xml:space="preserve">             </w:t>
      </w:r>
    </w:p>
    <w:p w14:paraId="4F6922CB">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61A5C336">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14:paraId="39D1F91C">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w:t>
      </w:r>
      <w:r>
        <w:rPr>
          <w:rFonts w:hint="eastAsia" w:ascii="宋体" w:hAnsi="宋体" w:cs="宋体"/>
          <w:sz w:val="24"/>
          <w:lang w:eastAsia="zh-CN"/>
        </w:rPr>
        <w:t>采购人</w:t>
      </w:r>
      <w:r>
        <w:rPr>
          <w:rFonts w:hint="eastAsia" w:ascii="宋体" w:hAnsi="宋体" w:cs="宋体"/>
          <w:sz w:val="24"/>
        </w:rPr>
        <w:t>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14:paraId="5BB7F6A7">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14:paraId="5754CC5D">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14:paraId="72E875A1">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14:paraId="4673D202">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14:paraId="1E838773">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14:paraId="5B803AFB">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14:paraId="13004FDF">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14:paraId="4D1847F4">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14:paraId="1A5D44B6">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6EB0FD80">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14:paraId="28AB84A9">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14:paraId="227F8C91">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14:paraId="73E02256">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14:paraId="522E6025">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14:paraId="00412C1C">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14:paraId="60A4FCB8">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5E06C02E">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14:paraId="4D5BFDE1">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14:paraId="06314A6A">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14:paraId="2562564C">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14:paraId="2127345B">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14:paraId="31A18DCE">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14:paraId="1C231A31">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14:paraId="7078E089">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14:paraId="6A325DB3">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2A1C94D2">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14:paraId="3F27D980">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14:paraId="6D1D7B5C">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4EA412B1">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14:paraId="63E7F470">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14:paraId="21350C33">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14:paraId="758DE0FD">
      <w:pPr>
        <w:spacing w:line="360" w:lineRule="auto"/>
        <w:ind w:firstLine="489" w:firstLineChars="204"/>
        <w:rPr>
          <w:rFonts w:hint="eastAsia" w:ascii="宋体" w:hAnsi="宋体" w:cs="宋体"/>
          <w:sz w:val="24"/>
        </w:rPr>
      </w:pPr>
      <w:r>
        <w:rPr>
          <w:rFonts w:hint="eastAsia" w:ascii="宋体" w:hAnsi="宋体" w:cs="宋体"/>
          <w:sz w:val="24"/>
        </w:rPr>
        <w:t>本协议有效期为双方签署之日起至双方权利义务履行完毕为止。有效期内发生的违约事实，有效期后发现的适用本协议。</w:t>
      </w:r>
    </w:p>
    <w:p w14:paraId="557E9CED">
      <w:pPr>
        <w:pStyle w:val="24"/>
        <w:spacing w:line="560" w:lineRule="exact"/>
        <w:ind w:left="0" w:leftChars="0" w:firstLine="0" w:firstLineChars="0"/>
        <w:jc w:val="center"/>
        <w:rPr>
          <w:rFonts w:hint="eastAsia" w:ascii="宋体" w:hAnsi="宋体"/>
          <w:b/>
          <w:szCs w:val="24"/>
        </w:rPr>
      </w:pPr>
      <w:r>
        <w:rPr>
          <w:rFonts w:hint="eastAsia" w:ascii="宋体" w:hAnsi="宋体"/>
          <w:b/>
          <w:szCs w:val="24"/>
        </w:rPr>
        <w:t>第</w:t>
      </w:r>
      <w:r>
        <w:rPr>
          <w:rFonts w:hint="eastAsia" w:ascii="宋体" w:hAnsi="宋体"/>
          <w:b/>
          <w:szCs w:val="24"/>
          <w:lang w:val="en-US" w:eastAsia="zh-CN"/>
        </w:rPr>
        <w:t>四</w:t>
      </w:r>
      <w:r>
        <w:rPr>
          <w:rFonts w:hint="eastAsia" w:ascii="宋体" w:hAnsi="宋体"/>
          <w:b/>
          <w:szCs w:val="24"/>
        </w:rPr>
        <w:t>章  安全协议</w:t>
      </w:r>
    </w:p>
    <w:p w14:paraId="46DBE419">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14:paraId="52149A85">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w:t>
      </w:r>
      <w:r>
        <w:rPr>
          <w:rFonts w:hint="eastAsia" w:ascii="宋体" w:hAnsi="宋体" w:cs="宋体"/>
          <w:kern w:val="0"/>
          <w:sz w:val="24"/>
          <w:u w:val="single"/>
          <w:lang w:bidi="ar"/>
        </w:rPr>
        <w:t xml:space="preserve">  </w:t>
      </w:r>
      <w:r>
        <w:rPr>
          <w:rFonts w:hint="eastAsia" w:ascii="宋体" w:hAnsi="宋体" w:cs="宋体"/>
          <w:kern w:val="0"/>
          <w:sz w:val="24"/>
          <w:u w:val="single"/>
          <w:lang w:val="en-US" w:eastAsia="zh-CN" w:bidi="ar"/>
        </w:rPr>
        <w:t xml:space="preserve">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14:paraId="30A99EC6">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w:t>
      </w:r>
      <w:r>
        <w:rPr>
          <w:rFonts w:hint="eastAsia" w:cs="仿宋" w:asciiTheme="minorEastAsia" w:hAnsiTheme="minorEastAsia"/>
          <w:color w:val="auto"/>
          <w:sz w:val="24"/>
          <w:u w:val="single"/>
          <w:lang w:val="en-US" w:eastAsia="zh-CN"/>
        </w:rPr>
        <w:t>2024年临江公司医疗废物高温蒸汽消毒处理效果评价服务采购项目</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2E9FA776">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14:paraId="604CE5AA">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1.项目名称： </w:t>
      </w:r>
      <w:r>
        <w:rPr>
          <w:rFonts w:hint="eastAsia" w:ascii="宋体" w:hAnsi="宋体" w:cs="宋体"/>
          <w:kern w:val="0"/>
          <w:sz w:val="24"/>
          <w:u w:val="single"/>
          <w:lang w:eastAsia="zh-CN" w:bidi="ar"/>
        </w:rPr>
        <w:t xml:space="preserve"> </w:t>
      </w:r>
      <w:r>
        <w:rPr>
          <w:rFonts w:hint="eastAsia" w:cs="仿宋" w:asciiTheme="minorEastAsia" w:hAnsiTheme="minorEastAsia"/>
          <w:color w:val="auto"/>
          <w:sz w:val="24"/>
          <w:u w:val="single"/>
          <w:lang w:val="en-US" w:eastAsia="zh-CN"/>
        </w:rPr>
        <w:t>2024年临江公司医疗废物高温蒸汽消毒处理效果评价服务采购项目</w:t>
      </w:r>
      <w:r>
        <w:rPr>
          <w:rFonts w:hint="eastAsia" w:ascii="宋体" w:hAnsi="宋体" w:cs="宋体"/>
          <w:kern w:val="0"/>
          <w:sz w:val="24"/>
          <w:u w:val="single"/>
          <w:lang w:bidi="ar"/>
        </w:rPr>
        <w:t xml:space="preserve"> </w:t>
      </w:r>
    </w:p>
    <w:p w14:paraId="60439258">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14:paraId="696EF22A">
      <w:pPr>
        <w:spacing w:line="360" w:lineRule="auto"/>
        <w:ind w:firstLine="602" w:firstLineChars="250"/>
        <w:rPr>
          <w:rFonts w:hint="eastAsia" w:ascii="宋体" w:hAnsi="宋体" w:cs="宋体"/>
          <w:b/>
          <w:sz w:val="24"/>
        </w:rPr>
      </w:pPr>
      <w:r>
        <w:rPr>
          <w:rFonts w:hint="eastAsia" w:ascii="宋体" w:hAnsi="宋体" w:cs="宋体"/>
          <w:b/>
          <w:sz w:val="24"/>
        </w:rPr>
        <w:t>二、甲方职责</w:t>
      </w:r>
    </w:p>
    <w:p w14:paraId="171927A8">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rPr>
        <w:t>项目实施前就各实施区域的现状及周边情况向乙方进行交底。如：实施项目周边的电缆线、消防管道及排水沟及周边车辆行驶情况等。</w:t>
      </w:r>
    </w:p>
    <w:p w14:paraId="6775270F">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14:paraId="567DCD07">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14:paraId="0315473D">
      <w:pPr>
        <w:spacing w:line="360" w:lineRule="auto"/>
        <w:ind w:firstLine="482" w:firstLineChars="200"/>
        <w:rPr>
          <w:rFonts w:hint="eastAsia" w:ascii="宋体" w:hAnsi="宋体" w:cs="宋体"/>
          <w:b/>
          <w:sz w:val="24"/>
        </w:rPr>
      </w:pPr>
      <w:r>
        <w:rPr>
          <w:rFonts w:hint="eastAsia" w:ascii="宋体" w:hAnsi="宋体" w:cs="宋体"/>
          <w:b/>
          <w:sz w:val="24"/>
        </w:rPr>
        <w:t>三、乙方职责</w:t>
      </w:r>
    </w:p>
    <w:p w14:paraId="00D617E3">
      <w:pPr>
        <w:spacing w:line="360" w:lineRule="auto"/>
        <w:ind w:firstLine="480" w:firstLineChars="200"/>
        <w:rPr>
          <w:rFonts w:hint="eastAsia" w:ascii="宋体" w:hAnsi="宋体" w:cs="宋体"/>
          <w:sz w:val="24"/>
        </w:rPr>
      </w:pPr>
      <w:r>
        <w:rPr>
          <w:rFonts w:hint="eastAsia" w:ascii="宋体" w:hAnsi="宋体" w:cs="宋体"/>
          <w:sz w:val="24"/>
        </w:rPr>
        <w:t>1.建立健全本单位该项目的安全生产责任制度和安全生产管理制度，健全组织机构，</w:t>
      </w:r>
      <w:r>
        <w:rPr>
          <w:rFonts w:hint="eastAsia" w:ascii="宋体" w:hAnsi="宋体" w:cs="宋体"/>
          <w:sz w:val="24"/>
          <w:lang w:eastAsia="zh-CN"/>
        </w:rPr>
        <w:t>落实</w:t>
      </w:r>
      <w:r>
        <w:rPr>
          <w:rFonts w:hint="eastAsia" w:ascii="宋体" w:hAnsi="宋体" w:cs="宋体"/>
          <w:sz w:val="24"/>
        </w:rPr>
        <w:t>现场专职安全管理人员。</w:t>
      </w:r>
    </w:p>
    <w:p w14:paraId="7A421B68">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14:paraId="1734BED2">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14:paraId="23ED7B9D">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14:paraId="07893856">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14:paraId="2BEC1554">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14:paraId="37B46093">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14:paraId="62606213">
      <w:pPr>
        <w:spacing w:line="360" w:lineRule="auto"/>
        <w:ind w:firstLine="482" w:firstLineChars="200"/>
        <w:rPr>
          <w:rFonts w:hint="eastAsia" w:ascii="宋体" w:hAnsi="宋体" w:cs="宋体"/>
          <w:sz w:val="24"/>
        </w:rPr>
      </w:pPr>
      <w:r>
        <w:rPr>
          <w:rFonts w:hint="eastAsia" w:ascii="宋体" w:hAnsi="宋体" w:cs="宋体"/>
          <w:b/>
          <w:sz w:val="24"/>
        </w:rPr>
        <w:t>四、违约责任</w:t>
      </w:r>
    </w:p>
    <w:p w14:paraId="74139897">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14:paraId="2C538BE8">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14:paraId="61A68C2D">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14:paraId="2412952A">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14:paraId="646492CB">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14:paraId="5FBB6804">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14:paraId="00F38C9D">
      <w:pPr>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p>
    <w:p w14:paraId="30C3E72C">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14:paraId="1B8DD6CA">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p>
    <w:p w14:paraId="224AF102">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14:paraId="658C65B4">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14:paraId="15297F59">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1005EB8E">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14:paraId="353C7B97">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14:paraId="41FA6ED1">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14:paraId="05FBFF21">
      <w:pPr>
        <w:spacing w:line="360" w:lineRule="auto"/>
        <w:ind w:firstLine="482" w:firstLineChars="200"/>
        <w:rPr>
          <w:rFonts w:hint="eastAsia" w:ascii="宋体" w:hAnsi="宋体" w:cs="宋体"/>
          <w:b/>
          <w:sz w:val="24"/>
        </w:rPr>
      </w:pPr>
      <w:r>
        <w:rPr>
          <w:rFonts w:hint="eastAsia" w:ascii="宋体" w:hAnsi="宋体" w:cs="宋体"/>
          <w:b/>
          <w:sz w:val="24"/>
        </w:rPr>
        <w:t>五、其他</w:t>
      </w:r>
    </w:p>
    <w:p w14:paraId="3F08AB4A">
      <w:pPr>
        <w:widowControl/>
        <w:spacing w:line="360" w:lineRule="auto"/>
        <w:rPr>
          <w:color w:val="auto"/>
        </w:rPr>
      </w:pPr>
      <w:r>
        <w:rPr>
          <w:rFonts w:hint="eastAsia" w:ascii="宋体" w:hAnsi="宋体" w:cs="宋体"/>
          <w:sz w:val="24"/>
        </w:rPr>
        <w:t xml:space="preserve">    本协议有效期为双方签署之日起至双方权利义务履行完毕为止。有效期内发生的违约事实，有效期后发现的适用本协议。</w:t>
      </w:r>
    </w:p>
    <w:p w14:paraId="21DEA9E5">
      <w:pPr>
        <w:rPr>
          <w:color w:val="auto"/>
        </w:rPr>
      </w:pPr>
    </w:p>
    <w:p w14:paraId="1A85D007">
      <w:pPr>
        <w:rPr>
          <w:color w:val="auto"/>
        </w:rPr>
      </w:pPr>
    </w:p>
    <w:p w14:paraId="6A88E287">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14:paraId="4D014C79">
      <w:pPr>
        <w:spacing w:line="460" w:lineRule="exact"/>
        <w:jc w:val="center"/>
        <w:outlineLvl w:val="0"/>
        <w:rPr>
          <w:rFonts w:cs="仿宋" w:asciiTheme="minorEastAsia" w:hAnsiTheme="minorEastAsia"/>
          <w:b/>
          <w:color w:val="auto"/>
          <w:kern w:val="0"/>
          <w:sz w:val="24"/>
        </w:rPr>
      </w:pPr>
    </w:p>
    <w:p w14:paraId="7F8D10CB">
      <w:pPr>
        <w:pStyle w:val="4"/>
        <w:spacing w:after="120" w:line="700" w:lineRule="exact"/>
        <w:ind w:left="0" w:firstLine="0"/>
        <w:rPr>
          <w:rFonts w:ascii="Times New Roman" w:hAnsi="Times New Roman" w:eastAsia="宋体" w:cs="Times New Roman"/>
          <w:sz w:val="32"/>
        </w:rPr>
      </w:pPr>
    </w:p>
    <w:p w14:paraId="6DF11A2B">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int="eastAsia" w:hAnsi="宋体" w:eastAsia="宋体" w:cs="宋体"/>
          <w:color w:val="FF0000"/>
          <w:kern w:val="0"/>
          <w:sz w:val="46"/>
          <w:szCs w:val="46"/>
        </w:rPr>
        <mc:AlternateContent>
          <mc:Choice Requires="wps">
            <w:drawing>
              <wp:anchor distT="0" distB="0" distL="114300" distR="114300" simplePos="0" relativeHeight="251669504"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5A99368A">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9504;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14:paraId="5A99368A">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14:paraId="24433489">
      <w:pPr>
        <w:adjustRightInd w:val="0"/>
        <w:snapToGrid w:val="0"/>
        <w:spacing w:line="460" w:lineRule="atLeast"/>
        <w:ind w:left="360" w:hanging="360" w:hangingChars="100"/>
        <w:rPr>
          <w:rFonts w:ascii="Times New Roman" w:hAnsi="Times New Roman" w:eastAsia="Cambria Math" w:cs="Times New Roman"/>
          <w:spacing w:val="20"/>
          <w:sz w:val="32"/>
          <w:szCs w:val="32"/>
        </w:rPr>
      </w:pPr>
    </w:p>
    <w:p w14:paraId="39C4B114">
      <w:pPr>
        <w:spacing w:line="360" w:lineRule="auto"/>
        <w:rPr>
          <w:rFonts w:ascii="Times New Roman" w:hAnsi="Times New Roman" w:eastAsia="Cambria Math" w:cs="Times New Roman"/>
          <w:sz w:val="96"/>
          <w:szCs w:val="22"/>
        </w:rPr>
      </w:pPr>
    </w:p>
    <w:p w14:paraId="76E58D35">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0F8B8517">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431DB6DD">
      <w:pPr>
        <w:spacing w:line="360" w:lineRule="auto"/>
        <w:rPr>
          <w:rFonts w:ascii="宋体" w:hAnsi="宋体" w:eastAsia="宋体" w:cs="宋体"/>
          <w:sz w:val="44"/>
          <w:szCs w:val="44"/>
        </w:rPr>
      </w:pPr>
    </w:p>
    <w:p w14:paraId="6635E833">
      <w:pPr>
        <w:spacing w:line="480" w:lineRule="auto"/>
        <w:ind w:firstLine="840" w:firstLineChars="300"/>
        <w:rPr>
          <w:rFonts w:ascii="宋体" w:hAnsi="宋体" w:eastAsia="宋体" w:cs="宋体"/>
          <w:sz w:val="44"/>
          <w:szCs w:val="44"/>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2024年临江公司医疗废物高温蒸汽消毒处理效果评价项目</w:t>
      </w:r>
      <w:r>
        <w:rPr>
          <w:rFonts w:hint="eastAsia" w:ascii="宋体" w:hAnsi="宋体" w:eastAsia="宋体" w:cs="宋体"/>
          <w:sz w:val="28"/>
          <w:szCs w:val="22"/>
          <w:u w:val="single"/>
        </w:rPr>
        <w:t xml:space="preserve">             </w:t>
      </w:r>
    </w:p>
    <w:p w14:paraId="4D4C73E6">
      <w:pPr>
        <w:spacing w:line="480" w:lineRule="auto"/>
        <w:ind w:firstLine="840" w:firstLineChars="300"/>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highlight w:val="none"/>
          <w:u w:val="single"/>
          <w:lang w:val="en-US" w:eastAsia="zh-CN"/>
        </w:rPr>
        <w:t xml:space="preserve">       </w:t>
      </w:r>
      <w:r>
        <w:rPr>
          <w:rFonts w:hint="eastAsia" w:ascii="宋体" w:hAnsi="宋体" w:eastAsia="宋体" w:cs="宋体"/>
          <w:sz w:val="28"/>
          <w:szCs w:val="22"/>
          <w:highlight w:val="none"/>
          <w:u w:val="single"/>
          <w:lang w:eastAsia="zh-CN"/>
        </w:rPr>
        <w:t>202412002</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u w:val="single"/>
        </w:rPr>
        <w:t xml:space="preserve">   </w:t>
      </w:r>
    </w:p>
    <w:p w14:paraId="2C2408A7">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5F84E2E6">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5CFBFDFA">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7CB75E4B">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132467DF">
      <w:pPr>
        <w:spacing w:line="480" w:lineRule="auto"/>
        <w:ind w:firstLine="840" w:firstLineChars="300"/>
        <w:rPr>
          <w:rFonts w:cs="仿宋" w:asciiTheme="minorEastAsia" w:hAnsiTheme="minorEastAsia"/>
          <w:b/>
          <w:kern w:val="0"/>
          <w:sz w:val="36"/>
          <w:szCs w:val="36"/>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bookmarkStart w:id="496" w:name="_GoBack"/>
      <w:bookmarkEnd w:id="496"/>
    </w:p>
    <w:p w14:paraId="389588B0">
      <w:pPr>
        <w:spacing w:line="360" w:lineRule="auto"/>
        <w:jc w:val="both"/>
        <w:outlineLvl w:val="0"/>
        <w:rPr>
          <w:rFonts w:cs="仿宋" w:asciiTheme="minorEastAsia" w:hAnsiTheme="minorEastAsia"/>
          <w:b/>
          <w:kern w:val="0"/>
          <w:sz w:val="36"/>
          <w:szCs w:val="36"/>
        </w:rPr>
      </w:pPr>
    </w:p>
    <w:p w14:paraId="07301FB1">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14:paraId="66ECD3AE">
      <w:pPr>
        <w:spacing w:line="360" w:lineRule="auto"/>
        <w:jc w:val="center"/>
        <w:outlineLvl w:val="0"/>
        <w:rPr>
          <w:rFonts w:hint="eastAsia" w:cs="仿宋" w:asciiTheme="minorEastAsia" w:hAnsiTheme="minorEastAsia"/>
          <w:b/>
          <w:color w:val="auto"/>
          <w:kern w:val="0"/>
          <w:sz w:val="36"/>
          <w:szCs w:val="36"/>
        </w:rPr>
      </w:pPr>
    </w:p>
    <w:p w14:paraId="6C57599E">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14:paraId="1DBC9AC4">
      <w:pPr>
        <w:spacing w:line="360" w:lineRule="auto"/>
        <w:jc w:val="center"/>
        <w:outlineLvl w:val="0"/>
        <w:rPr>
          <w:rFonts w:cs="仿宋" w:asciiTheme="minorEastAsia" w:hAnsiTheme="minorEastAsia"/>
          <w:b/>
          <w:color w:val="auto"/>
          <w:kern w:val="0"/>
          <w:sz w:val="36"/>
          <w:szCs w:val="36"/>
        </w:rPr>
      </w:pPr>
    </w:p>
    <w:p w14:paraId="04E180C1">
      <w:pPr>
        <w:snapToGrid w:val="0"/>
        <w:spacing w:line="360" w:lineRule="auto"/>
        <w:ind w:firstLine="240" w:firstLineChars="100"/>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438C7A0D">
      <w:pPr>
        <w:snapToGrid w:val="0"/>
        <w:spacing w:line="360" w:lineRule="auto"/>
        <w:ind w:firstLine="240" w:firstLineChars="1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7352AF3E">
      <w:pPr>
        <w:snapToGrid w:val="0"/>
        <w:spacing w:line="360" w:lineRule="auto"/>
        <w:ind w:firstLine="240" w:firstLineChars="100"/>
        <w:rPr>
          <w:rFonts w:cs="仿宋" w:asciiTheme="minorEastAsia" w:hAnsiTheme="minorEastAsia"/>
          <w:color w:val="auto"/>
          <w:sz w:val="24"/>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本项目的特定资格要求（如果有）…………………………………（页码）</w:t>
      </w:r>
    </w:p>
    <w:p w14:paraId="76123881">
      <w:pPr>
        <w:snapToGrid w:val="0"/>
        <w:spacing w:line="360" w:lineRule="auto"/>
        <w:ind w:firstLine="240" w:firstLineChars="100"/>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2752F668">
      <w:pPr>
        <w:pStyle w:val="6"/>
        <w:rPr>
          <w:color w:val="auto"/>
        </w:rPr>
      </w:pPr>
    </w:p>
    <w:p w14:paraId="46BEADA9">
      <w:pPr>
        <w:pStyle w:val="15"/>
        <w:rPr>
          <w:color w:val="auto"/>
        </w:rPr>
      </w:pPr>
    </w:p>
    <w:p w14:paraId="63718D3A">
      <w:pPr>
        <w:rPr>
          <w:color w:val="auto"/>
        </w:rPr>
      </w:pPr>
    </w:p>
    <w:p w14:paraId="15CE31E0">
      <w:pPr>
        <w:pStyle w:val="6"/>
      </w:pPr>
    </w:p>
    <w:p w14:paraId="387539E5">
      <w:pPr>
        <w:pStyle w:val="6"/>
        <w:rPr>
          <w:color w:val="auto"/>
        </w:rPr>
      </w:pPr>
    </w:p>
    <w:p w14:paraId="119D6F3E">
      <w:pPr>
        <w:pStyle w:val="15"/>
        <w:rPr>
          <w:color w:val="auto"/>
        </w:rPr>
      </w:pPr>
    </w:p>
    <w:p w14:paraId="6EA5971A">
      <w:pPr>
        <w:rPr>
          <w:color w:val="auto"/>
        </w:rPr>
      </w:pPr>
    </w:p>
    <w:p w14:paraId="589D751F">
      <w:pPr>
        <w:pStyle w:val="6"/>
        <w:rPr>
          <w:color w:val="auto"/>
        </w:rPr>
      </w:pPr>
    </w:p>
    <w:p w14:paraId="4D3F9E4B">
      <w:pPr>
        <w:pStyle w:val="15"/>
        <w:rPr>
          <w:color w:val="auto"/>
        </w:rPr>
      </w:pPr>
    </w:p>
    <w:p w14:paraId="6C842DB3">
      <w:pPr>
        <w:rPr>
          <w:color w:val="auto"/>
        </w:rPr>
      </w:pPr>
    </w:p>
    <w:p w14:paraId="399CEF88">
      <w:pPr>
        <w:pStyle w:val="6"/>
        <w:rPr>
          <w:color w:val="auto"/>
        </w:rPr>
      </w:pPr>
    </w:p>
    <w:p w14:paraId="5B23092A">
      <w:pPr>
        <w:pStyle w:val="15"/>
        <w:rPr>
          <w:color w:val="auto"/>
        </w:rPr>
      </w:pPr>
    </w:p>
    <w:p w14:paraId="7DDFAD0C">
      <w:pPr>
        <w:rPr>
          <w:color w:val="auto"/>
        </w:rPr>
      </w:pPr>
    </w:p>
    <w:p w14:paraId="28D39361">
      <w:pPr>
        <w:pStyle w:val="6"/>
        <w:rPr>
          <w:color w:val="auto"/>
        </w:rPr>
      </w:pPr>
    </w:p>
    <w:p w14:paraId="56AED5DB">
      <w:pPr>
        <w:pStyle w:val="15"/>
        <w:rPr>
          <w:color w:val="auto"/>
        </w:rPr>
      </w:pPr>
    </w:p>
    <w:p w14:paraId="6E34192B">
      <w:pPr>
        <w:pStyle w:val="12"/>
        <w:rPr>
          <w:color w:val="auto"/>
        </w:rPr>
      </w:pPr>
    </w:p>
    <w:p w14:paraId="3AF3A991">
      <w:pPr>
        <w:rPr>
          <w:color w:val="auto"/>
        </w:rPr>
      </w:pPr>
    </w:p>
    <w:p w14:paraId="76F7EB6A">
      <w:pPr>
        <w:pStyle w:val="14"/>
      </w:pPr>
    </w:p>
    <w:p w14:paraId="18EBA4F5">
      <w:pPr>
        <w:rPr>
          <w:color w:val="auto"/>
        </w:rPr>
      </w:pPr>
    </w:p>
    <w:p w14:paraId="33F9A89A">
      <w:pPr>
        <w:pStyle w:val="6"/>
        <w:rPr>
          <w:color w:val="auto"/>
        </w:rPr>
      </w:pPr>
    </w:p>
    <w:p w14:paraId="24691148">
      <w:pPr>
        <w:pStyle w:val="15"/>
        <w:rPr>
          <w:color w:val="auto"/>
        </w:rPr>
      </w:pPr>
    </w:p>
    <w:p w14:paraId="412F0B02">
      <w:pPr>
        <w:rPr>
          <w:color w:val="auto"/>
        </w:rPr>
      </w:pPr>
    </w:p>
    <w:p w14:paraId="691C9AF3">
      <w:pPr>
        <w:pStyle w:val="6"/>
        <w:rPr>
          <w:color w:val="auto"/>
        </w:rPr>
      </w:pPr>
    </w:p>
    <w:p w14:paraId="54973AE8">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14:paraId="24FF8CAD">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755618E4">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 xml:space="preserve"> 2024年临江公司医疗废物高温蒸汽消毒处理效果评价项目</w:t>
      </w:r>
      <w:r>
        <w:rPr>
          <w:rFonts w:hint="eastAsia" w:cs="仿宋" w:asciiTheme="minorEastAsia" w:hAnsiTheme="minorEastAsia"/>
          <w:color w:val="auto"/>
          <w:sz w:val="24"/>
        </w:rPr>
        <w:t>【项目编</w:t>
      </w:r>
      <w:r>
        <w:rPr>
          <w:rFonts w:hint="eastAsia" w:cs="仿宋" w:asciiTheme="minorEastAsia" w:hAnsiTheme="minorEastAsia"/>
          <w:color w:val="auto"/>
          <w:sz w:val="24"/>
          <w:highlight w:val="none"/>
        </w:rPr>
        <w:t>号：</w:t>
      </w:r>
      <w:r>
        <w:rPr>
          <w:rFonts w:hint="eastAsia" w:cs="仿宋" w:asciiTheme="minorEastAsia" w:hAnsiTheme="minorEastAsia"/>
          <w:color w:val="auto"/>
          <w:sz w:val="24"/>
          <w:highlight w:val="none"/>
          <w:u w:val="single"/>
          <w:lang w:val="en-US" w:eastAsia="zh-CN"/>
        </w:rPr>
        <w:t>202412002</w:t>
      </w:r>
      <w:r>
        <w:rPr>
          <w:rFonts w:hint="eastAsia" w:cs="仿宋" w:asciiTheme="minorEastAsia" w:hAnsiTheme="minorEastAsia"/>
          <w:color w:val="auto"/>
          <w:sz w:val="24"/>
          <w:highlight w:val="none"/>
        </w:rPr>
        <w:t>】采</w:t>
      </w:r>
      <w:r>
        <w:rPr>
          <w:rFonts w:hint="eastAsia" w:cs="仿宋" w:asciiTheme="minorEastAsia" w:hAnsiTheme="minorEastAsia"/>
          <w:color w:val="auto"/>
          <w:sz w:val="24"/>
        </w:rPr>
        <w:t>购活动，郑重承诺：</w:t>
      </w:r>
    </w:p>
    <w:p w14:paraId="2AD81F7C">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14:paraId="2ECD546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14:paraId="60BA0DC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14:paraId="379FEA0F">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14:paraId="0708799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14:paraId="1715BEAA">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14:paraId="7B011811">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14:paraId="63D6FF2B">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30B5BFB9">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14:paraId="0391E659">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14:paraId="5EB0318A">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2、为采购项目提供整体设计、规范编制或者项目管理、监理、检测等服务后再参加该采购项目的其他采购活动的。</w:t>
      </w:r>
    </w:p>
    <w:p w14:paraId="0A31349A">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14:paraId="12776BF4">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14:paraId="124E9E68">
      <w:pPr>
        <w:snapToGrid w:val="0"/>
        <w:spacing w:line="360" w:lineRule="auto"/>
        <w:ind w:right="480"/>
        <w:jc w:val="center"/>
        <w:rPr>
          <w:rFonts w:cs="仿宋" w:asciiTheme="minorEastAsia" w:hAnsiTheme="minorEastAsia"/>
          <w:b/>
          <w:color w:val="auto"/>
          <w:kern w:val="0"/>
          <w:sz w:val="32"/>
          <w:szCs w:val="32"/>
        </w:rPr>
      </w:pPr>
    </w:p>
    <w:p w14:paraId="4907E270">
      <w:pPr>
        <w:rPr>
          <w:color w:val="auto"/>
        </w:rPr>
      </w:pPr>
    </w:p>
    <w:p w14:paraId="2B8FE193">
      <w:pPr>
        <w:pStyle w:val="6"/>
        <w:rPr>
          <w:color w:val="auto"/>
        </w:rPr>
      </w:pPr>
    </w:p>
    <w:p w14:paraId="7B92F69F">
      <w:pPr>
        <w:pStyle w:val="15"/>
        <w:rPr>
          <w:color w:val="auto"/>
        </w:rPr>
      </w:pPr>
    </w:p>
    <w:p w14:paraId="7223C941">
      <w:pPr>
        <w:rPr>
          <w:color w:val="auto"/>
        </w:rPr>
      </w:pPr>
    </w:p>
    <w:p w14:paraId="2BDD4BDA">
      <w:pPr>
        <w:pStyle w:val="6"/>
        <w:rPr>
          <w:color w:val="auto"/>
        </w:rPr>
      </w:pPr>
    </w:p>
    <w:p w14:paraId="672347B6">
      <w:pPr>
        <w:pStyle w:val="15"/>
      </w:pPr>
    </w:p>
    <w:p w14:paraId="6783C848">
      <w:pPr>
        <w:pStyle w:val="15"/>
        <w:rPr>
          <w:color w:val="auto"/>
        </w:rPr>
      </w:pPr>
    </w:p>
    <w:p w14:paraId="6E6010EB">
      <w:pPr>
        <w:rPr>
          <w:color w:val="auto"/>
        </w:rPr>
      </w:pPr>
    </w:p>
    <w:p w14:paraId="725FEC13">
      <w:pPr>
        <w:pStyle w:val="6"/>
        <w:rPr>
          <w:color w:val="auto"/>
        </w:rPr>
      </w:pPr>
    </w:p>
    <w:p w14:paraId="1643DC43">
      <w:pPr>
        <w:pStyle w:val="15"/>
        <w:rPr>
          <w:color w:val="auto"/>
        </w:rPr>
      </w:pPr>
    </w:p>
    <w:p w14:paraId="23140A90">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p w14:paraId="70C9BE4F">
      <w:pPr>
        <w:pStyle w:val="6"/>
        <w:numPr>
          <w:ilvl w:val="0"/>
          <w:numId w:val="0"/>
        </w:numPr>
        <w:ind w:leftChars="0"/>
        <w:rPr>
          <w:rFonts w:hint="default"/>
          <w:color w:val="auto"/>
          <w:lang w:val="en-US" w:eastAsia="zh-CN"/>
        </w:rPr>
      </w:pPr>
    </w:p>
    <w:p w14:paraId="3F495E2D">
      <w:pPr>
        <w:spacing w:line="360" w:lineRule="auto"/>
        <w:ind w:firstLine="643" w:firstLineChars="200"/>
        <w:rPr>
          <w:rFonts w:cs="仿宋" w:asciiTheme="minorEastAsia" w:hAnsiTheme="minorEastAsia"/>
          <w:b/>
          <w:color w:val="auto"/>
          <w:kern w:val="0"/>
          <w:sz w:val="32"/>
          <w:szCs w:val="32"/>
        </w:rPr>
      </w:pPr>
    </w:p>
    <w:p w14:paraId="210CF4CB">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、本项目的特定资格要求</w:t>
      </w:r>
    </w:p>
    <w:p w14:paraId="5650024D">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（根据采购公告本项目的特定资格要求提供相应的材料；未要求的，无需提供）</w:t>
      </w:r>
    </w:p>
    <w:p w14:paraId="01576A35">
      <w:pPr>
        <w:rPr>
          <w:color w:val="auto"/>
        </w:rPr>
      </w:pPr>
    </w:p>
    <w:p w14:paraId="757236C5">
      <w:pPr>
        <w:pStyle w:val="6"/>
        <w:rPr>
          <w:color w:val="auto"/>
        </w:rPr>
      </w:pPr>
    </w:p>
    <w:p w14:paraId="4C3FF90F">
      <w:pPr>
        <w:pStyle w:val="15"/>
        <w:rPr>
          <w:color w:val="auto"/>
        </w:rPr>
      </w:pPr>
    </w:p>
    <w:p w14:paraId="65BACAF4">
      <w:pPr>
        <w:rPr>
          <w:color w:val="auto"/>
        </w:rPr>
      </w:pPr>
    </w:p>
    <w:p w14:paraId="72058AAB">
      <w:pPr>
        <w:pStyle w:val="6"/>
        <w:rPr>
          <w:color w:val="auto"/>
        </w:rPr>
      </w:pPr>
    </w:p>
    <w:p w14:paraId="61E942BC">
      <w:pPr>
        <w:pStyle w:val="6"/>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10570D70">
      <w:pPr>
        <w:pStyle w:val="15"/>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1A31C1C7">
      <w:pPr>
        <w:pStyle w:val="15"/>
        <w:rPr>
          <w:color w:val="auto"/>
        </w:rPr>
      </w:pPr>
    </w:p>
    <w:p w14:paraId="7EC905F1">
      <w:pPr>
        <w:rPr>
          <w:color w:val="auto"/>
        </w:rPr>
      </w:pPr>
    </w:p>
    <w:p w14:paraId="75751066">
      <w:pPr>
        <w:pStyle w:val="6"/>
        <w:rPr>
          <w:color w:val="auto"/>
        </w:rPr>
      </w:pPr>
    </w:p>
    <w:p w14:paraId="536D284E">
      <w:pPr>
        <w:pStyle w:val="15"/>
        <w:rPr>
          <w:color w:val="auto"/>
        </w:rPr>
      </w:pPr>
    </w:p>
    <w:p w14:paraId="5B62E571">
      <w:pPr>
        <w:rPr>
          <w:color w:val="auto"/>
        </w:rPr>
      </w:pPr>
    </w:p>
    <w:p w14:paraId="56684D5B">
      <w:pPr>
        <w:pStyle w:val="6"/>
        <w:rPr>
          <w:color w:val="auto"/>
        </w:rPr>
      </w:pPr>
    </w:p>
    <w:p w14:paraId="76C21DAC">
      <w:pPr>
        <w:pStyle w:val="15"/>
        <w:rPr>
          <w:color w:val="auto"/>
        </w:rPr>
      </w:pPr>
    </w:p>
    <w:p w14:paraId="745E4D4F">
      <w:pPr>
        <w:rPr>
          <w:color w:val="auto"/>
        </w:rPr>
      </w:pPr>
    </w:p>
    <w:p w14:paraId="3D54F219">
      <w:pPr>
        <w:pStyle w:val="6"/>
        <w:rPr>
          <w:color w:val="auto"/>
        </w:rPr>
      </w:pPr>
    </w:p>
    <w:p w14:paraId="267FC603">
      <w:pPr>
        <w:pStyle w:val="15"/>
        <w:rPr>
          <w:color w:val="auto"/>
        </w:rPr>
      </w:pPr>
    </w:p>
    <w:p w14:paraId="1BDB896B">
      <w:pPr>
        <w:pStyle w:val="6"/>
        <w:rPr>
          <w:color w:val="auto"/>
        </w:rPr>
      </w:pPr>
    </w:p>
    <w:p w14:paraId="1A77914E">
      <w:pPr>
        <w:pStyle w:val="15"/>
      </w:pPr>
    </w:p>
    <w:p w14:paraId="30A4CC4E">
      <w:pPr>
        <w:pStyle w:val="6"/>
        <w:rPr>
          <w:color w:val="auto"/>
        </w:rPr>
      </w:pPr>
    </w:p>
    <w:p w14:paraId="75B54F0B">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14:paraId="1CACCBCC">
      <w:pPr>
        <w:spacing w:line="360" w:lineRule="auto"/>
        <w:jc w:val="center"/>
        <w:outlineLvl w:val="0"/>
        <w:rPr>
          <w:rFonts w:cs="仿宋" w:asciiTheme="minorEastAsia" w:hAnsiTheme="minorEastAsia"/>
          <w:b/>
          <w:color w:val="auto"/>
          <w:kern w:val="0"/>
          <w:sz w:val="24"/>
        </w:rPr>
      </w:pPr>
    </w:p>
    <w:p w14:paraId="1B8592FC">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14:paraId="6A71B8A5">
      <w:pPr>
        <w:spacing w:line="360" w:lineRule="auto"/>
        <w:ind w:firstLine="240" w:firstLineChars="100"/>
        <w:outlineLvl w:val="0"/>
        <w:rPr>
          <w:rFonts w:cs="仿宋" w:asciiTheme="minorEastAsia" w:hAnsiTheme="minorEastAsia"/>
          <w:sz w:val="24"/>
        </w:rPr>
      </w:pPr>
      <w:r>
        <w:rPr>
          <w:rFonts w:hint="eastAsia" w:cs="仿宋" w:asciiTheme="minorEastAsia" w:hAnsiTheme="minorEastAsia"/>
          <w:sz w:val="24"/>
        </w:rPr>
        <w:t>（1）响应函………………………………………………………………………（页码）</w:t>
      </w:r>
    </w:p>
    <w:p w14:paraId="6749002A">
      <w:pPr>
        <w:snapToGrid w:val="0"/>
        <w:spacing w:line="360" w:lineRule="auto"/>
        <w:ind w:firstLine="240" w:firstLineChars="100"/>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43B533E2">
      <w:pPr>
        <w:snapToGrid w:val="0"/>
        <w:spacing w:line="360" w:lineRule="auto"/>
        <w:ind w:firstLine="240" w:firstLineChars="100"/>
        <w:rPr>
          <w:rFonts w:cs="仿宋" w:asciiTheme="minorEastAsia" w:hAnsiTheme="minorEastAsia"/>
          <w:sz w:val="24"/>
        </w:rPr>
      </w:pPr>
      <w:r>
        <w:rPr>
          <w:rFonts w:hint="eastAsia" w:cs="仿宋" w:asciiTheme="minorEastAsia" w:hAnsiTheme="minorEastAsia"/>
          <w:sz w:val="24"/>
        </w:rPr>
        <w:t>（3）分包意向协议（如果有）…………………………………………………（页码）</w:t>
      </w:r>
    </w:p>
    <w:p w14:paraId="59FDC699">
      <w:pPr>
        <w:snapToGrid w:val="0"/>
        <w:spacing w:line="360" w:lineRule="auto"/>
        <w:ind w:firstLine="240" w:firstLineChars="100"/>
        <w:rPr>
          <w:rFonts w:cs="仿宋" w:asciiTheme="minorEastAsia" w:hAnsiTheme="minorEastAsia"/>
          <w:sz w:val="24"/>
        </w:rPr>
      </w:pPr>
      <w:r>
        <w:rPr>
          <w:rFonts w:hint="eastAsia" w:cs="仿宋" w:asciiTheme="minorEastAsia" w:hAnsiTheme="minorEastAsia"/>
          <w:sz w:val="24"/>
        </w:rPr>
        <w:t>（4）符合性审查资料……………………………………………………………（页码）</w:t>
      </w:r>
    </w:p>
    <w:p w14:paraId="7980E601">
      <w:pPr>
        <w:snapToGrid w:val="0"/>
        <w:spacing w:line="360" w:lineRule="auto"/>
        <w:ind w:firstLine="240" w:firstLineChars="100"/>
        <w:rPr>
          <w:rFonts w:cs="仿宋" w:asciiTheme="minorEastAsia" w:hAnsiTheme="minorEastAsia"/>
          <w:sz w:val="24"/>
        </w:rPr>
      </w:pPr>
      <w:r>
        <w:rPr>
          <w:rFonts w:hint="eastAsia" w:cs="仿宋" w:asciiTheme="minorEastAsia" w:hAnsiTheme="minorEastAsia"/>
          <w:sz w:val="24"/>
        </w:rPr>
        <w:t>（5）商务技术偏离表……………………………………………………………（页码）</w:t>
      </w:r>
    </w:p>
    <w:p w14:paraId="72EF45DA">
      <w:pPr>
        <w:snapToGrid w:val="0"/>
        <w:spacing w:line="360" w:lineRule="auto"/>
        <w:ind w:firstLine="240" w:firstLineChars="100"/>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5B379057">
      <w:pPr>
        <w:snapToGrid w:val="0"/>
        <w:spacing w:line="360" w:lineRule="auto"/>
        <w:ind w:firstLine="240" w:firstLineChars="1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14:paraId="4FFE0206">
      <w:pPr>
        <w:snapToGrid w:val="0"/>
        <w:spacing w:line="360" w:lineRule="auto"/>
        <w:ind w:firstLine="240" w:firstLineChars="1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14:paraId="5845D6CE">
      <w:pPr>
        <w:pStyle w:val="15"/>
        <w:rPr>
          <w:color w:val="auto"/>
        </w:rPr>
      </w:pPr>
    </w:p>
    <w:p w14:paraId="1EF69D45">
      <w:pPr>
        <w:rPr>
          <w:color w:val="auto"/>
        </w:rPr>
      </w:pPr>
    </w:p>
    <w:p w14:paraId="46508991">
      <w:pPr>
        <w:pStyle w:val="6"/>
        <w:rPr>
          <w:color w:val="auto"/>
        </w:rPr>
      </w:pPr>
    </w:p>
    <w:p w14:paraId="56395B2A">
      <w:pPr>
        <w:pStyle w:val="15"/>
        <w:rPr>
          <w:color w:val="auto"/>
        </w:rPr>
      </w:pPr>
    </w:p>
    <w:p w14:paraId="542643B5">
      <w:pPr>
        <w:rPr>
          <w:color w:val="auto"/>
        </w:rPr>
      </w:pPr>
    </w:p>
    <w:p w14:paraId="501F4FEF">
      <w:pPr>
        <w:pStyle w:val="6"/>
        <w:rPr>
          <w:color w:val="auto"/>
        </w:rPr>
      </w:pPr>
    </w:p>
    <w:p w14:paraId="3DEE6821">
      <w:pPr>
        <w:pStyle w:val="15"/>
        <w:rPr>
          <w:color w:val="auto"/>
        </w:rPr>
      </w:pPr>
    </w:p>
    <w:p w14:paraId="42E16329">
      <w:pPr>
        <w:rPr>
          <w:color w:val="auto"/>
        </w:rPr>
      </w:pPr>
    </w:p>
    <w:p w14:paraId="1C559E81">
      <w:pPr>
        <w:pStyle w:val="6"/>
        <w:rPr>
          <w:color w:val="auto"/>
        </w:rPr>
      </w:pPr>
    </w:p>
    <w:p w14:paraId="13150B2C">
      <w:pPr>
        <w:pStyle w:val="15"/>
        <w:rPr>
          <w:color w:val="auto"/>
        </w:rPr>
      </w:pPr>
    </w:p>
    <w:p w14:paraId="0852EFD9">
      <w:pPr>
        <w:rPr>
          <w:color w:val="auto"/>
        </w:rPr>
      </w:pPr>
    </w:p>
    <w:p w14:paraId="00CE6C1E">
      <w:pPr>
        <w:pStyle w:val="6"/>
        <w:rPr>
          <w:color w:val="auto"/>
        </w:rPr>
      </w:pPr>
    </w:p>
    <w:p w14:paraId="073AE723">
      <w:pPr>
        <w:pStyle w:val="15"/>
        <w:rPr>
          <w:color w:val="auto"/>
        </w:rPr>
      </w:pPr>
    </w:p>
    <w:p w14:paraId="005F0156">
      <w:pPr>
        <w:rPr>
          <w:color w:val="auto"/>
        </w:rPr>
      </w:pPr>
    </w:p>
    <w:p w14:paraId="73D4D51D">
      <w:pPr>
        <w:pStyle w:val="15"/>
        <w:ind w:left="0" w:leftChars="0" w:firstLine="0" w:firstLineChars="0"/>
      </w:pPr>
    </w:p>
    <w:p w14:paraId="3608298B">
      <w:pPr>
        <w:pStyle w:val="15"/>
        <w:rPr>
          <w:color w:val="auto"/>
        </w:rPr>
      </w:pPr>
    </w:p>
    <w:p w14:paraId="64BAA354">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14:paraId="50A694B6">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5CE4CA6">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u w:val="single"/>
          <w:lang w:val="en-US"/>
        </w:rPr>
        <w:t xml:space="preserve"> </w:t>
      </w:r>
      <w:r>
        <w:rPr>
          <w:rFonts w:hint="eastAsia" w:cs="仿宋" w:asciiTheme="minorEastAsia" w:hAnsiTheme="minorEastAsia"/>
          <w:sz w:val="24"/>
          <w:u w:val="single"/>
          <w:lang w:eastAsia="zh-CN"/>
        </w:rPr>
        <w:t>2024年临江公司医疗废物高温蒸汽消毒处理效果评价项目</w:t>
      </w:r>
      <w:r>
        <w:rPr>
          <w:rFonts w:hint="eastAsia" w:cs="仿宋" w:asciiTheme="minorEastAsia" w:hAnsiTheme="minorEastAsia"/>
          <w:sz w:val="24"/>
          <w:u w:val="single"/>
        </w:rPr>
        <w:t>【项目编</w:t>
      </w:r>
      <w:r>
        <w:rPr>
          <w:rFonts w:hint="eastAsia" w:cs="仿宋" w:asciiTheme="minorEastAsia" w:hAnsiTheme="minorEastAsia"/>
          <w:sz w:val="24"/>
          <w:highlight w:val="none"/>
          <w:u w:val="single"/>
        </w:rPr>
        <w:t>号：</w:t>
      </w:r>
      <w:r>
        <w:rPr>
          <w:rFonts w:hint="eastAsia" w:cs="仿宋" w:asciiTheme="minorEastAsia" w:hAnsiTheme="minorEastAsia"/>
          <w:sz w:val="24"/>
          <w:highlight w:val="none"/>
          <w:u w:val="single"/>
          <w:lang w:eastAsia="zh-CN"/>
        </w:rPr>
        <w:t>202412002</w:t>
      </w:r>
      <w:r>
        <w:rPr>
          <w:rFonts w:hint="eastAsia" w:cs="仿宋" w:asciiTheme="minorEastAsia" w:hAnsiTheme="minorEastAsia"/>
          <w:sz w:val="24"/>
          <w:highlight w:val="none"/>
          <w:u w:val="single"/>
        </w:rPr>
        <w:t>】</w:t>
      </w:r>
      <w:r>
        <w:rPr>
          <w:rFonts w:hint="eastAsia" w:cs="仿宋" w:asciiTheme="minorEastAsia" w:hAnsiTheme="minorEastAsia"/>
          <w:color w:val="auto"/>
          <w:sz w:val="24"/>
          <w:highlight w:val="none"/>
        </w:rPr>
        <w:t>的有</w:t>
      </w:r>
      <w:r>
        <w:rPr>
          <w:rFonts w:hint="eastAsia" w:cs="仿宋" w:asciiTheme="minorEastAsia" w:hAnsiTheme="minorEastAsia"/>
          <w:color w:val="auto"/>
          <w:sz w:val="24"/>
        </w:rPr>
        <w:t>关活动，并对此项目进行响应。为此：</w:t>
      </w:r>
    </w:p>
    <w:p w14:paraId="0F5388A4">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1、我方承诺响应有效期从提交响应文件的截止之日起</w:t>
      </w:r>
      <w:r>
        <w:rPr>
          <w:rFonts w:hint="eastAsia" w:ascii="宋体" w:hAnsi="宋体" w:cs="宋体"/>
          <w:color w:val="auto"/>
          <w:sz w:val="24"/>
          <w:u w:val="single"/>
        </w:rPr>
        <w:t xml:space="preserve">    </w:t>
      </w:r>
      <w:r>
        <w:rPr>
          <w:rFonts w:hint="eastAsia" w:cs="仿宋" w:asciiTheme="minorEastAsia" w:hAnsiTheme="minorEastAsia"/>
          <w:color w:val="auto"/>
          <w:sz w:val="24"/>
        </w:rPr>
        <w:t>天（不少于90天）</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14:paraId="4BF5E396">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2、我方的响应文件包括以下内容：</w:t>
      </w:r>
    </w:p>
    <w:p w14:paraId="3ED16778">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14:paraId="58C6015D">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14:paraId="0794E4D8">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14:paraId="2FBE49D7">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本项目的特定资格要求（未要求的，无需提供）。</w:t>
      </w:r>
    </w:p>
    <w:p w14:paraId="52C8CE85">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14:paraId="43297DEB">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14:paraId="3F6BC6A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14:paraId="7E60391C">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2.2.3分包意向协议（成交后以分包方式履行合同的，提供分包意向协议；采购人不同意分包或者供应商成交后不以分包方式履行合同的，则不需要提供）；</w:t>
      </w:r>
    </w:p>
    <w:p w14:paraId="144B1500">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2.2.4符合性审查资料；</w:t>
      </w:r>
    </w:p>
    <w:p w14:paraId="7576FC77">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2.2.5响应产品规格配置清单；</w:t>
      </w:r>
    </w:p>
    <w:p w14:paraId="0B661440">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2.2.6商务技术偏离表；</w:t>
      </w:r>
    </w:p>
    <w:p w14:paraId="24228C5E">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供应商廉洁自律承诺书；</w:t>
      </w:r>
    </w:p>
    <w:p w14:paraId="1B402C8E">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14:paraId="6380B46E">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14:paraId="2BA57966">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14:paraId="6AC5A91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3、我方承诺除商务技术偏离表列出的偏离外，我方响应</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的全部要求。</w:t>
      </w:r>
    </w:p>
    <w:p w14:paraId="677423B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4、如我方成交，我方承诺：</w:t>
      </w:r>
    </w:p>
    <w:p w14:paraId="55F48010">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14:paraId="232EDEEC">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14:paraId="2FB79875">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14:paraId="61427849">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14:paraId="79E4259E">
      <w:pPr>
        <w:snapToGrid w:val="0"/>
        <w:spacing w:line="360" w:lineRule="auto"/>
        <w:ind w:left="210" w:leftChars="100" w:firstLine="480" w:firstLineChars="200"/>
        <w:rPr>
          <w:rFonts w:hint="eastAsia" w:cs="仿宋" w:asciiTheme="minorEastAsia" w:hAnsiTheme="minorEastAsia"/>
          <w:color w:val="auto"/>
          <w:sz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14:paraId="345A7D8F">
      <w:pPr>
        <w:numPr>
          <w:ilvl w:val="0"/>
          <w:numId w:val="1"/>
        </w:numPr>
        <w:snapToGrid w:val="0"/>
        <w:spacing w:line="360" w:lineRule="auto"/>
        <w:ind w:left="210" w:leftChars="1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其他补充说明</w:t>
      </w:r>
      <w:r>
        <w:rPr>
          <w:rFonts w:hint="eastAsia" w:cs="仿宋" w:asciiTheme="minorEastAsia" w:hAnsiTheme="minorEastAsia"/>
          <w:color w:val="auto"/>
          <w:sz w:val="24"/>
          <w:lang w:eastAsia="zh-CN"/>
        </w:rPr>
        <w:t>：</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w:t>
      </w:r>
    </w:p>
    <w:p w14:paraId="0D578926">
      <w:pPr>
        <w:pStyle w:val="6"/>
        <w:widowControl w:val="0"/>
        <w:numPr>
          <w:ilvl w:val="0"/>
          <w:numId w:val="0"/>
        </w:numPr>
        <w:autoSpaceDE w:val="0"/>
        <w:autoSpaceDN w:val="0"/>
        <w:adjustRightInd w:val="0"/>
        <w:spacing w:line="360" w:lineRule="auto"/>
        <w:jc w:val="both"/>
        <w:rPr>
          <w:color w:val="auto"/>
        </w:rPr>
      </w:pPr>
    </w:p>
    <w:p w14:paraId="1A0831CD">
      <w:pPr>
        <w:pStyle w:val="15"/>
        <w:rPr>
          <w:color w:val="auto"/>
        </w:rPr>
      </w:pPr>
    </w:p>
    <w:p w14:paraId="5AA32630">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14:paraId="0F651FC6">
      <w:pPr>
        <w:spacing w:line="360" w:lineRule="auto"/>
        <w:jc w:val="center"/>
        <w:rPr>
          <w:rFonts w:cs="仿宋" w:asciiTheme="minorEastAsia" w:hAnsiTheme="minorEastAsia"/>
          <w:color w:val="auto"/>
          <w:sz w:val="24"/>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rPr>
        <w:t xml:space="preserve">     日期：  年   月   日</w:t>
      </w:r>
    </w:p>
    <w:p w14:paraId="45033AB8">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14:paraId="50696863">
      <w:pPr>
        <w:snapToGrid w:val="0"/>
        <w:spacing w:line="360" w:lineRule="auto"/>
        <w:rPr>
          <w:rFonts w:hint="eastAsia" w:cs="仿宋" w:asciiTheme="minorEastAsia" w:hAnsiTheme="minorEastAsia"/>
          <w:color w:val="auto"/>
          <w:kern w:val="0"/>
          <w:sz w:val="24"/>
          <w:lang w:eastAsia="zh-CN"/>
        </w:rPr>
      </w:pPr>
    </w:p>
    <w:p w14:paraId="5B38DA9B">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14:paraId="35F240A9">
      <w:pPr>
        <w:snapToGrid w:val="0"/>
        <w:spacing w:line="360" w:lineRule="auto"/>
        <w:ind w:firstLine="576"/>
        <w:rPr>
          <w:rFonts w:cs="仿宋" w:asciiTheme="minorEastAsia" w:hAnsiTheme="minorEastAsia"/>
          <w:kern w:val="0"/>
          <w:sz w:val="24"/>
        </w:rPr>
      </w:pPr>
      <w:r>
        <w:rPr>
          <w:rFonts w:hint="eastAsia" w:cs="仿宋" w:asciiTheme="minorEastAsia" w:hAnsiTheme="minorEastAsia"/>
          <w:color w:val="auto"/>
          <w:kern w:val="0"/>
          <w:sz w:val="24"/>
          <w:highlight w:val="none"/>
          <w:u w:val="single"/>
        </w:rPr>
        <w:t>（报价单位全称）</w:t>
      </w:r>
      <w:r>
        <w:rPr>
          <w:rFonts w:hint="eastAsia" w:cs="仿宋" w:asciiTheme="minorEastAsia" w:hAnsiTheme="minorEastAsia"/>
          <w:color w:val="auto"/>
          <w:kern w:val="0"/>
          <w:sz w:val="24"/>
          <w:highlight w:val="none"/>
        </w:rPr>
        <w:t>法定代表人</w:t>
      </w:r>
      <w:r>
        <w:rPr>
          <w:rFonts w:hint="eastAsia" w:cs="仿宋" w:asciiTheme="minorEastAsia" w:hAnsiTheme="minorEastAsia"/>
          <w:color w:val="auto"/>
          <w:kern w:val="0"/>
          <w:sz w:val="24"/>
          <w:highlight w:val="none"/>
          <w:u w:val="single"/>
          <w:lang w:val="en-US" w:eastAsia="zh-CN"/>
        </w:rPr>
        <w:t xml:space="preserve">  （姓名）  </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highlight w:val="none"/>
          <w:u w:val="single"/>
        </w:rPr>
        <w:t>（全名、职务、身份证号码）</w:t>
      </w:r>
      <w:r>
        <w:rPr>
          <w:rFonts w:hint="eastAsia" w:cs="仿宋" w:asciiTheme="minorEastAsia" w:hAnsiTheme="minorEastAsia"/>
          <w:color w:val="auto"/>
          <w:kern w:val="0"/>
          <w:sz w:val="24"/>
          <w:highlight w:val="none"/>
        </w:rPr>
        <w:t>为</w:t>
      </w:r>
      <w:r>
        <w:rPr>
          <w:rFonts w:hint="eastAsia" w:cs="仿宋" w:asciiTheme="minorEastAsia" w:hAnsiTheme="minorEastAsia"/>
          <w:color w:val="auto"/>
          <w:kern w:val="0"/>
          <w:sz w:val="24"/>
          <w:highlight w:val="none"/>
          <w:lang w:eastAsia="zh-CN"/>
        </w:rPr>
        <w:t>参与贵方的</w:t>
      </w:r>
      <w:r>
        <w:rPr>
          <w:rFonts w:hint="eastAsia" w:cs="仿宋" w:asciiTheme="minorEastAsia" w:hAnsiTheme="minorEastAsia"/>
          <w:sz w:val="24"/>
          <w:highlight w:val="none"/>
          <w:u w:val="single"/>
          <w:lang w:eastAsia="zh-CN"/>
        </w:rPr>
        <w:t>2024年临江公司医疗废物高温蒸汽消毒处理效果评价项目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eastAsia="zh-CN"/>
        </w:rPr>
        <w:t>202412002</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w:t>
      </w:r>
      <w:r>
        <w:rPr>
          <w:rFonts w:hint="eastAsia" w:cs="仿宋" w:asciiTheme="minorEastAsia" w:hAnsiTheme="minorEastAsia"/>
          <w:kern w:val="0"/>
          <w:sz w:val="24"/>
        </w:rPr>
        <w:t>切活动本公司均予承认</w:t>
      </w:r>
      <w:r>
        <w:rPr>
          <w:rFonts w:hint="eastAsia" w:cs="仿宋" w:asciiTheme="minorEastAsia" w:hAnsiTheme="minorEastAsia"/>
          <w:kern w:val="0"/>
          <w:sz w:val="24"/>
          <w:lang w:val="zh-CN"/>
        </w:rPr>
        <w:t>，其法律后果由我方承担。</w:t>
      </w:r>
    </w:p>
    <w:p w14:paraId="7A31549C">
      <w:pPr>
        <w:snapToGrid w:val="0"/>
        <w:spacing w:line="360" w:lineRule="auto"/>
        <w:ind w:firstLine="576"/>
        <w:rPr>
          <w:rFonts w:cs="仿宋" w:asciiTheme="minorEastAsia" w:hAnsiTheme="minorEastAsia"/>
          <w:color w:val="auto"/>
          <w:kern w:val="0"/>
          <w:sz w:val="24"/>
        </w:rPr>
      </w:pPr>
    </w:p>
    <w:p w14:paraId="10B56C71">
      <w:pPr>
        <w:snapToGrid w:val="0"/>
        <w:spacing w:line="360" w:lineRule="auto"/>
        <w:rPr>
          <w:rFonts w:hint="eastAsia" w:cs="仿宋" w:asciiTheme="minorEastAsia" w:hAnsiTheme="minorEastAsia"/>
          <w:color w:val="auto"/>
          <w:kern w:val="0"/>
          <w:sz w:val="24"/>
          <w:lang w:val="zh-CN"/>
        </w:rPr>
      </w:pPr>
    </w:p>
    <w:p w14:paraId="65C9A57D">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14:paraId="0BC1E03B">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14:paraId="1EBE09A6">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14:paraId="23D8942A">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3CC29FBF">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14:paraId="67BEA1BC">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14:paraId="7EC8F9C1">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14:paraId="2F228B67">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14:paraId="3F0BDB5E">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14:paraId="3A358463">
      <w:pPr>
        <w:jc w:val="center"/>
        <w:rPr>
          <w:rFonts w:hint="eastAsia" w:cs="仿宋" w:asciiTheme="minorEastAsia" w:hAnsiTheme="minorEastAsia"/>
          <w:b/>
          <w:color w:val="auto"/>
          <w:kern w:val="0"/>
          <w:sz w:val="32"/>
          <w:szCs w:val="32"/>
          <w:lang w:val="zh-CN"/>
        </w:rPr>
      </w:pPr>
    </w:p>
    <w:p w14:paraId="4085F040">
      <w:pPr>
        <w:jc w:val="center"/>
        <w:rPr>
          <w:rFonts w:hint="eastAsia" w:cs="仿宋" w:asciiTheme="minorEastAsia" w:hAnsiTheme="minorEastAsia"/>
          <w:b/>
          <w:color w:val="auto"/>
          <w:kern w:val="0"/>
          <w:sz w:val="32"/>
          <w:szCs w:val="32"/>
          <w:lang w:val="zh-CN"/>
        </w:rPr>
      </w:pPr>
    </w:p>
    <w:p w14:paraId="6AE1FB0B">
      <w:pPr>
        <w:jc w:val="center"/>
        <w:rPr>
          <w:rFonts w:hint="eastAsia" w:cs="仿宋" w:asciiTheme="minorEastAsia" w:hAnsiTheme="minorEastAsia"/>
          <w:b/>
          <w:color w:val="auto"/>
          <w:kern w:val="0"/>
          <w:sz w:val="32"/>
          <w:szCs w:val="32"/>
          <w:lang w:val="zh-CN"/>
        </w:rPr>
      </w:pPr>
    </w:p>
    <w:p w14:paraId="2D095A7B">
      <w:pPr>
        <w:jc w:val="center"/>
        <w:rPr>
          <w:rFonts w:hint="eastAsia" w:cs="仿宋" w:asciiTheme="minorEastAsia" w:hAnsiTheme="minorEastAsia"/>
          <w:b/>
          <w:color w:val="auto"/>
          <w:kern w:val="0"/>
          <w:sz w:val="32"/>
          <w:szCs w:val="32"/>
          <w:lang w:val="zh-CN"/>
        </w:rPr>
      </w:pPr>
    </w:p>
    <w:p w14:paraId="2E2E441E">
      <w:pPr>
        <w:jc w:val="center"/>
        <w:rPr>
          <w:rFonts w:hint="eastAsia" w:cs="仿宋" w:asciiTheme="minorEastAsia" w:hAnsiTheme="minorEastAsia"/>
          <w:b/>
          <w:color w:val="auto"/>
          <w:kern w:val="0"/>
          <w:sz w:val="32"/>
          <w:szCs w:val="32"/>
          <w:lang w:val="zh-CN"/>
        </w:rPr>
      </w:pPr>
    </w:p>
    <w:p w14:paraId="44024732">
      <w:pPr>
        <w:jc w:val="center"/>
        <w:rPr>
          <w:rFonts w:hint="eastAsia" w:cs="仿宋" w:asciiTheme="minorEastAsia" w:hAnsiTheme="minorEastAsia"/>
          <w:b/>
          <w:color w:val="auto"/>
          <w:kern w:val="0"/>
          <w:sz w:val="32"/>
          <w:szCs w:val="32"/>
          <w:lang w:val="zh-CN"/>
        </w:rPr>
      </w:pPr>
    </w:p>
    <w:p w14:paraId="1B55595C">
      <w:pPr>
        <w:jc w:val="center"/>
        <w:rPr>
          <w:rFonts w:hint="eastAsia" w:cs="仿宋" w:asciiTheme="minorEastAsia" w:hAnsiTheme="minorEastAsia"/>
          <w:b/>
          <w:color w:val="auto"/>
          <w:kern w:val="0"/>
          <w:sz w:val="32"/>
          <w:szCs w:val="32"/>
          <w:lang w:val="zh-CN"/>
        </w:rPr>
      </w:pPr>
    </w:p>
    <w:p w14:paraId="27AB5F56">
      <w:pPr>
        <w:jc w:val="center"/>
        <w:rPr>
          <w:rFonts w:hint="eastAsia" w:cs="仿宋" w:asciiTheme="minorEastAsia" w:hAnsiTheme="minorEastAsia"/>
          <w:b/>
          <w:color w:val="auto"/>
          <w:kern w:val="0"/>
          <w:sz w:val="32"/>
          <w:szCs w:val="32"/>
          <w:lang w:val="zh-CN"/>
        </w:rPr>
      </w:pPr>
    </w:p>
    <w:p w14:paraId="4F667C6A">
      <w:pPr>
        <w:jc w:val="center"/>
        <w:rPr>
          <w:rFonts w:hint="eastAsia" w:cs="仿宋" w:asciiTheme="minorEastAsia" w:hAnsiTheme="minorEastAsia"/>
          <w:b/>
          <w:color w:val="auto"/>
          <w:kern w:val="0"/>
          <w:sz w:val="32"/>
          <w:szCs w:val="32"/>
          <w:lang w:val="zh-CN"/>
        </w:rPr>
      </w:pPr>
    </w:p>
    <w:p w14:paraId="563DD4FC">
      <w:pPr>
        <w:pStyle w:val="6"/>
        <w:rPr>
          <w:rFonts w:hint="eastAsia" w:cs="仿宋" w:asciiTheme="minorEastAsia" w:hAnsiTheme="minorEastAsia"/>
          <w:b/>
          <w:color w:val="auto"/>
          <w:kern w:val="0"/>
          <w:sz w:val="32"/>
          <w:szCs w:val="32"/>
          <w:lang w:val="zh-CN"/>
        </w:rPr>
      </w:pPr>
    </w:p>
    <w:p w14:paraId="6360CB23">
      <w:pPr>
        <w:pStyle w:val="15"/>
        <w:rPr>
          <w:rFonts w:hint="eastAsia" w:cs="仿宋" w:asciiTheme="minorEastAsia" w:hAnsiTheme="minorEastAsia"/>
          <w:b/>
          <w:color w:val="auto"/>
          <w:kern w:val="0"/>
          <w:sz w:val="32"/>
          <w:szCs w:val="32"/>
          <w:lang w:val="zh-CN"/>
        </w:rPr>
      </w:pPr>
    </w:p>
    <w:p w14:paraId="2B1F1D31">
      <w:pPr>
        <w:rPr>
          <w:rFonts w:hint="eastAsia" w:cs="仿宋" w:asciiTheme="minorEastAsia" w:hAnsiTheme="minorEastAsia"/>
          <w:b/>
          <w:color w:val="auto"/>
          <w:kern w:val="0"/>
          <w:sz w:val="32"/>
          <w:szCs w:val="32"/>
          <w:lang w:val="zh-CN"/>
        </w:rPr>
      </w:pPr>
    </w:p>
    <w:p w14:paraId="5307F07F">
      <w:pPr>
        <w:pStyle w:val="6"/>
        <w:rPr>
          <w:rFonts w:hint="eastAsia" w:cs="仿宋" w:asciiTheme="minorEastAsia" w:hAnsiTheme="minorEastAsia"/>
          <w:b/>
          <w:color w:val="auto"/>
          <w:kern w:val="0"/>
          <w:sz w:val="32"/>
          <w:szCs w:val="32"/>
          <w:lang w:val="zh-CN"/>
        </w:rPr>
      </w:pPr>
    </w:p>
    <w:p w14:paraId="3B0C1E15">
      <w:pPr>
        <w:pStyle w:val="15"/>
        <w:rPr>
          <w:rFonts w:hint="eastAsia"/>
          <w:color w:val="auto"/>
          <w:lang w:val="zh-CN"/>
        </w:rPr>
      </w:pPr>
    </w:p>
    <w:p w14:paraId="505C5154">
      <w:pPr>
        <w:rPr>
          <w:color w:val="auto"/>
        </w:rPr>
      </w:pPr>
    </w:p>
    <w:p w14:paraId="74CB356D">
      <w:pPr>
        <w:pStyle w:val="27"/>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D99D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EC3B558">
            <w:pPr>
              <w:pStyle w:val="27"/>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14:paraId="20EA8BC7">
            <w:pPr>
              <w:pStyle w:val="27"/>
              <w:adjustRightInd w:val="0"/>
              <w:spacing w:line="360" w:lineRule="auto"/>
              <w:rPr>
                <w:rFonts w:cs="仿宋" w:asciiTheme="minorEastAsia" w:hAnsiTheme="minorEastAsia" w:eastAsiaTheme="minorEastAsia"/>
                <w:bCs/>
                <w:color w:val="auto"/>
                <w:sz w:val="24"/>
              </w:rPr>
            </w:pPr>
          </w:p>
        </w:tc>
      </w:tr>
    </w:tbl>
    <w:p w14:paraId="293680DA">
      <w:pPr>
        <w:snapToGrid w:val="0"/>
        <w:spacing w:line="360" w:lineRule="auto"/>
        <w:ind w:firstLine="576"/>
        <w:jc w:val="center"/>
        <w:rPr>
          <w:rFonts w:cs="仿宋" w:asciiTheme="minorEastAsia" w:hAnsiTheme="minorEastAsia"/>
          <w:color w:val="auto"/>
          <w:kern w:val="0"/>
          <w:sz w:val="24"/>
          <w:lang w:val="zh-CN"/>
        </w:rPr>
      </w:pPr>
    </w:p>
    <w:p w14:paraId="7260D711">
      <w:pPr>
        <w:pStyle w:val="27"/>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777E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C7314B7">
            <w:pPr>
              <w:pStyle w:val="27"/>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14:paraId="7ED75099">
            <w:pPr>
              <w:pStyle w:val="27"/>
              <w:adjustRightInd w:val="0"/>
              <w:spacing w:line="360" w:lineRule="auto"/>
              <w:rPr>
                <w:rFonts w:cs="仿宋" w:asciiTheme="minorEastAsia" w:hAnsiTheme="minorEastAsia" w:eastAsiaTheme="minorEastAsia"/>
                <w:bCs/>
                <w:color w:val="auto"/>
                <w:sz w:val="24"/>
              </w:rPr>
            </w:pPr>
          </w:p>
        </w:tc>
      </w:tr>
    </w:tbl>
    <w:p w14:paraId="19D49F35">
      <w:pPr>
        <w:snapToGrid w:val="0"/>
        <w:spacing w:line="360" w:lineRule="auto"/>
        <w:ind w:firstLine="576"/>
        <w:jc w:val="center"/>
        <w:rPr>
          <w:rFonts w:cs="仿宋" w:asciiTheme="minorEastAsia" w:hAnsiTheme="minorEastAsia"/>
          <w:color w:val="auto"/>
          <w:kern w:val="0"/>
          <w:sz w:val="24"/>
          <w:lang w:val="zh-CN"/>
        </w:rPr>
      </w:pPr>
    </w:p>
    <w:p w14:paraId="5559EA72">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11B47C87">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14:paraId="251DC88E">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14:paraId="1F615E1D">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三、分包意向协议</w:t>
      </w:r>
    </w:p>
    <w:p w14:paraId="1B26A2F8">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b/>
          <w:bCs/>
          <w:color w:val="auto"/>
          <w:sz w:val="24"/>
        </w:rPr>
        <w:t>（成交后以分包方式履行合同的，提供分包意向协议（附件</w:t>
      </w: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）；采购人不同意分包或者供应商成交后不以分包方式履行合同的，则不需要提供。）</w:t>
      </w:r>
    </w:p>
    <w:p w14:paraId="4B799B0F">
      <w:pPr>
        <w:jc w:val="center"/>
        <w:rPr>
          <w:rFonts w:cs="仿宋" w:asciiTheme="minorEastAsia" w:hAnsiTheme="minorEastAsia"/>
          <w:b/>
          <w:color w:val="auto"/>
          <w:kern w:val="0"/>
          <w:sz w:val="32"/>
          <w:szCs w:val="32"/>
        </w:rPr>
      </w:pPr>
    </w:p>
    <w:p w14:paraId="5294FCC1">
      <w:pPr>
        <w:jc w:val="center"/>
        <w:rPr>
          <w:rFonts w:cs="仿宋" w:asciiTheme="minorEastAsia" w:hAnsiTheme="minorEastAsia"/>
          <w:b/>
          <w:color w:val="auto"/>
          <w:kern w:val="0"/>
          <w:sz w:val="32"/>
          <w:szCs w:val="32"/>
        </w:rPr>
      </w:pPr>
    </w:p>
    <w:p w14:paraId="33C3EED5">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四、符合性审查资料</w:t>
      </w:r>
    </w:p>
    <w:p w14:paraId="49BCFDB2">
      <w:pPr>
        <w:jc w:val="center"/>
        <w:rPr>
          <w:rFonts w:cs="仿宋" w:asciiTheme="minorEastAsia" w:hAnsiTheme="minorEastAsia"/>
          <w:b/>
          <w:color w:val="auto"/>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11A44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3EECB381">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14:paraId="082AB6F0">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14:paraId="4FDE8922">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14:paraId="13F83F9B">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14:paraId="38B96D3E">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14:paraId="63C1E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A97886E">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14:paraId="4F9E1809">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14:paraId="1CEDB651">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14:paraId="45C560D4">
            <w:pPr>
              <w:jc w:val="center"/>
              <w:rPr>
                <w:rFonts w:cs="仿宋" w:asciiTheme="minorEastAsia" w:hAnsiTheme="minorEastAsia"/>
                <w:color w:val="auto"/>
                <w:sz w:val="24"/>
              </w:rPr>
            </w:pPr>
          </w:p>
          <w:p w14:paraId="548E7B7C">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14:paraId="0595DA06">
            <w:pPr>
              <w:jc w:val="center"/>
              <w:rPr>
                <w:rFonts w:cs="仿宋" w:asciiTheme="minorEastAsia" w:hAnsiTheme="minorEastAsia"/>
                <w:color w:val="auto"/>
              </w:rPr>
            </w:pPr>
            <w:r>
              <w:rPr>
                <w:rFonts w:hint="eastAsia" w:cs="仿宋" w:asciiTheme="minorEastAsia" w:hAnsiTheme="minorEastAsia"/>
                <w:color w:val="auto"/>
                <w:sz w:val="24"/>
              </w:rPr>
              <w:t>第 页</w:t>
            </w:r>
          </w:p>
        </w:tc>
      </w:tr>
      <w:tr w14:paraId="5D67B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46F8484">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14:paraId="3E63ADCD">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14:paraId="2558FA0C">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14:paraId="57CF1918">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14:paraId="7CDD6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44E8248">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14:paraId="14913F58">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14:paraId="65EBC482">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14:paraId="25A1569E">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14:paraId="3F056A5A">
      <w:pPr>
        <w:jc w:val="center"/>
        <w:rPr>
          <w:rFonts w:cs="仿宋" w:asciiTheme="minorEastAsia" w:hAnsiTheme="minorEastAsia"/>
          <w:b/>
          <w:color w:val="auto"/>
          <w:kern w:val="0"/>
          <w:sz w:val="32"/>
          <w:szCs w:val="32"/>
        </w:rPr>
      </w:pPr>
    </w:p>
    <w:p w14:paraId="70A2BD2F">
      <w:pPr>
        <w:jc w:val="center"/>
        <w:rPr>
          <w:rFonts w:hint="eastAsia" w:cs="仿宋" w:asciiTheme="minorEastAsia" w:hAnsiTheme="minorEastAsia"/>
          <w:b/>
          <w:color w:val="auto"/>
          <w:kern w:val="0"/>
          <w:sz w:val="32"/>
          <w:szCs w:val="32"/>
        </w:rPr>
      </w:pPr>
    </w:p>
    <w:p w14:paraId="27DB526A">
      <w:pPr>
        <w:jc w:val="center"/>
        <w:rPr>
          <w:rFonts w:hint="eastAsia" w:cs="仿宋" w:asciiTheme="minorEastAsia" w:hAnsiTheme="minorEastAsia"/>
          <w:b/>
          <w:color w:val="auto"/>
          <w:kern w:val="0"/>
          <w:sz w:val="32"/>
          <w:szCs w:val="32"/>
        </w:rPr>
      </w:pPr>
    </w:p>
    <w:p w14:paraId="2765BA1E">
      <w:pPr>
        <w:jc w:val="center"/>
        <w:rPr>
          <w:rFonts w:hint="eastAsia" w:cs="仿宋" w:asciiTheme="minorEastAsia" w:hAnsiTheme="minorEastAsia"/>
          <w:b/>
          <w:color w:val="auto"/>
          <w:kern w:val="0"/>
          <w:sz w:val="32"/>
          <w:szCs w:val="32"/>
        </w:rPr>
      </w:pPr>
    </w:p>
    <w:p w14:paraId="7009CFB6">
      <w:pPr>
        <w:jc w:val="center"/>
        <w:rPr>
          <w:rFonts w:hint="eastAsia" w:cs="仿宋" w:asciiTheme="minorEastAsia" w:hAnsiTheme="minorEastAsia"/>
          <w:b/>
          <w:color w:val="auto"/>
          <w:kern w:val="0"/>
          <w:sz w:val="32"/>
          <w:szCs w:val="32"/>
        </w:rPr>
      </w:pPr>
    </w:p>
    <w:p w14:paraId="6CDC9DF9">
      <w:pPr>
        <w:jc w:val="center"/>
        <w:rPr>
          <w:rFonts w:hint="eastAsia" w:cs="仿宋" w:asciiTheme="minorEastAsia" w:hAnsiTheme="minorEastAsia"/>
          <w:b/>
          <w:color w:val="auto"/>
          <w:kern w:val="0"/>
          <w:sz w:val="32"/>
          <w:szCs w:val="32"/>
        </w:rPr>
      </w:pPr>
    </w:p>
    <w:p w14:paraId="56FD9038">
      <w:pPr>
        <w:jc w:val="center"/>
        <w:rPr>
          <w:rFonts w:hint="eastAsia" w:cs="仿宋" w:asciiTheme="minorEastAsia" w:hAnsiTheme="minorEastAsia"/>
          <w:b/>
          <w:color w:val="auto"/>
          <w:kern w:val="0"/>
          <w:sz w:val="32"/>
          <w:szCs w:val="32"/>
        </w:rPr>
      </w:pPr>
    </w:p>
    <w:p w14:paraId="18D64EA2">
      <w:pPr>
        <w:jc w:val="center"/>
        <w:rPr>
          <w:rFonts w:hint="eastAsia" w:cs="仿宋" w:asciiTheme="minorEastAsia" w:hAnsiTheme="minorEastAsia"/>
          <w:b/>
          <w:color w:val="auto"/>
          <w:kern w:val="0"/>
          <w:sz w:val="32"/>
          <w:szCs w:val="32"/>
        </w:rPr>
      </w:pPr>
    </w:p>
    <w:p w14:paraId="156226E4">
      <w:pPr>
        <w:jc w:val="center"/>
        <w:rPr>
          <w:rFonts w:hint="eastAsia" w:cs="仿宋" w:asciiTheme="minorEastAsia" w:hAnsiTheme="minorEastAsia"/>
          <w:b/>
          <w:color w:val="auto"/>
          <w:kern w:val="0"/>
          <w:sz w:val="32"/>
          <w:szCs w:val="32"/>
        </w:rPr>
      </w:pPr>
    </w:p>
    <w:p w14:paraId="00BFD809">
      <w:pPr>
        <w:jc w:val="center"/>
        <w:rPr>
          <w:rFonts w:hint="eastAsia" w:cs="仿宋" w:asciiTheme="minorEastAsia" w:hAnsiTheme="minorEastAsia"/>
          <w:b/>
          <w:color w:val="auto"/>
          <w:kern w:val="0"/>
          <w:sz w:val="32"/>
          <w:szCs w:val="32"/>
        </w:rPr>
      </w:pPr>
    </w:p>
    <w:p w14:paraId="3FFFE622">
      <w:pPr>
        <w:jc w:val="center"/>
        <w:rPr>
          <w:rFonts w:hint="eastAsia" w:cs="仿宋" w:asciiTheme="minorEastAsia" w:hAnsiTheme="minorEastAsia"/>
          <w:b/>
          <w:color w:val="auto"/>
          <w:kern w:val="0"/>
          <w:sz w:val="32"/>
          <w:szCs w:val="32"/>
        </w:rPr>
      </w:pPr>
    </w:p>
    <w:p w14:paraId="494B1A48">
      <w:pPr>
        <w:jc w:val="center"/>
        <w:rPr>
          <w:rFonts w:hint="eastAsia" w:cs="仿宋" w:asciiTheme="minorEastAsia" w:hAnsiTheme="minorEastAsia"/>
          <w:b/>
          <w:color w:val="auto"/>
          <w:kern w:val="0"/>
          <w:sz w:val="32"/>
          <w:szCs w:val="32"/>
        </w:rPr>
      </w:pPr>
    </w:p>
    <w:p w14:paraId="128A14A3">
      <w:pPr>
        <w:jc w:val="center"/>
        <w:rPr>
          <w:rFonts w:hint="eastAsia" w:cs="仿宋" w:asciiTheme="minorEastAsia" w:hAnsiTheme="minorEastAsia"/>
          <w:b/>
          <w:color w:val="auto"/>
          <w:kern w:val="0"/>
          <w:sz w:val="32"/>
          <w:szCs w:val="32"/>
        </w:rPr>
      </w:pPr>
    </w:p>
    <w:p w14:paraId="384E5926">
      <w:pPr>
        <w:jc w:val="center"/>
        <w:rPr>
          <w:rFonts w:hint="eastAsia" w:cs="仿宋" w:asciiTheme="minorEastAsia" w:hAnsiTheme="minorEastAsia"/>
          <w:b/>
          <w:color w:val="auto"/>
          <w:kern w:val="0"/>
          <w:sz w:val="32"/>
          <w:szCs w:val="32"/>
        </w:rPr>
      </w:pPr>
    </w:p>
    <w:p w14:paraId="1F9D301F">
      <w:pPr>
        <w:jc w:val="center"/>
        <w:rPr>
          <w:rFonts w:hint="eastAsia" w:cs="仿宋" w:asciiTheme="minorEastAsia" w:hAnsiTheme="minorEastAsia"/>
          <w:b/>
          <w:color w:val="auto"/>
          <w:kern w:val="0"/>
          <w:sz w:val="32"/>
          <w:szCs w:val="32"/>
        </w:rPr>
      </w:pPr>
    </w:p>
    <w:p w14:paraId="02156405">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37860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549F5433">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14:paraId="2E3EDB22">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14:paraId="02B4059A">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14:paraId="115579EA">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14:paraId="2FB24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5828C706">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14:paraId="589BAD7D">
            <w:pPr>
              <w:jc w:val="center"/>
              <w:rPr>
                <w:rFonts w:cs="仿宋" w:asciiTheme="minorEastAsia" w:hAnsiTheme="minorEastAsia"/>
                <w:b/>
                <w:color w:val="auto"/>
                <w:kern w:val="0"/>
                <w:sz w:val="32"/>
                <w:szCs w:val="32"/>
              </w:rPr>
            </w:pPr>
          </w:p>
        </w:tc>
        <w:tc>
          <w:tcPr>
            <w:tcW w:w="3546" w:type="dxa"/>
          </w:tcPr>
          <w:p w14:paraId="5569F11A">
            <w:pPr>
              <w:jc w:val="center"/>
              <w:rPr>
                <w:rFonts w:cs="仿宋" w:asciiTheme="minorEastAsia" w:hAnsiTheme="minorEastAsia"/>
                <w:b/>
                <w:color w:val="auto"/>
                <w:kern w:val="0"/>
                <w:sz w:val="32"/>
                <w:szCs w:val="32"/>
              </w:rPr>
            </w:pPr>
          </w:p>
        </w:tc>
        <w:tc>
          <w:tcPr>
            <w:tcW w:w="1276" w:type="dxa"/>
          </w:tcPr>
          <w:p w14:paraId="72AD4440">
            <w:pPr>
              <w:jc w:val="center"/>
              <w:rPr>
                <w:rFonts w:cs="仿宋" w:asciiTheme="minorEastAsia" w:hAnsiTheme="minorEastAsia"/>
                <w:b/>
                <w:color w:val="auto"/>
                <w:kern w:val="0"/>
                <w:sz w:val="32"/>
                <w:szCs w:val="32"/>
              </w:rPr>
            </w:pPr>
          </w:p>
        </w:tc>
      </w:tr>
      <w:tr w14:paraId="6F8F9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5E999614">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14:paraId="0C4B876E">
            <w:pPr>
              <w:jc w:val="center"/>
              <w:rPr>
                <w:rFonts w:cs="仿宋" w:asciiTheme="minorEastAsia" w:hAnsiTheme="minorEastAsia"/>
                <w:b/>
                <w:color w:val="auto"/>
                <w:kern w:val="0"/>
                <w:sz w:val="32"/>
                <w:szCs w:val="32"/>
              </w:rPr>
            </w:pPr>
          </w:p>
        </w:tc>
        <w:tc>
          <w:tcPr>
            <w:tcW w:w="3546" w:type="dxa"/>
          </w:tcPr>
          <w:p w14:paraId="42672795">
            <w:pPr>
              <w:jc w:val="center"/>
              <w:rPr>
                <w:rFonts w:cs="仿宋" w:asciiTheme="minorEastAsia" w:hAnsiTheme="minorEastAsia"/>
                <w:b/>
                <w:color w:val="auto"/>
                <w:kern w:val="0"/>
                <w:sz w:val="32"/>
                <w:szCs w:val="32"/>
              </w:rPr>
            </w:pPr>
          </w:p>
        </w:tc>
        <w:tc>
          <w:tcPr>
            <w:tcW w:w="1276" w:type="dxa"/>
          </w:tcPr>
          <w:p w14:paraId="372B1395">
            <w:pPr>
              <w:jc w:val="center"/>
              <w:rPr>
                <w:rFonts w:cs="仿宋" w:asciiTheme="minorEastAsia" w:hAnsiTheme="minorEastAsia"/>
                <w:b/>
                <w:color w:val="auto"/>
                <w:kern w:val="0"/>
                <w:sz w:val="32"/>
                <w:szCs w:val="32"/>
              </w:rPr>
            </w:pPr>
          </w:p>
        </w:tc>
      </w:tr>
      <w:tr w14:paraId="4AEC2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53A00D5">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14:paraId="54E803BA">
            <w:pPr>
              <w:jc w:val="center"/>
              <w:rPr>
                <w:rFonts w:cs="仿宋" w:asciiTheme="minorEastAsia" w:hAnsiTheme="minorEastAsia"/>
                <w:b/>
                <w:color w:val="auto"/>
                <w:kern w:val="0"/>
                <w:sz w:val="32"/>
                <w:szCs w:val="32"/>
              </w:rPr>
            </w:pPr>
          </w:p>
        </w:tc>
        <w:tc>
          <w:tcPr>
            <w:tcW w:w="3546" w:type="dxa"/>
          </w:tcPr>
          <w:p w14:paraId="6ACD343C">
            <w:pPr>
              <w:jc w:val="center"/>
              <w:rPr>
                <w:rFonts w:cs="仿宋" w:asciiTheme="minorEastAsia" w:hAnsiTheme="minorEastAsia"/>
                <w:b/>
                <w:color w:val="auto"/>
                <w:kern w:val="0"/>
                <w:sz w:val="32"/>
                <w:szCs w:val="32"/>
              </w:rPr>
            </w:pPr>
          </w:p>
        </w:tc>
        <w:tc>
          <w:tcPr>
            <w:tcW w:w="1276" w:type="dxa"/>
          </w:tcPr>
          <w:p w14:paraId="1626F85D">
            <w:pPr>
              <w:jc w:val="center"/>
              <w:rPr>
                <w:rFonts w:cs="仿宋" w:asciiTheme="minorEastAsia" w:hAnsiTheme="minorEastAsia"/>
                <w:b/>
                <w:color w:val="auto"/>
                <w:kern w:val="0"/>
                <w:sz w:val="32"/>
                <w:szCs w:val="32"/>
              </w:rPr>
            </w:pPr>
          </w:p>
        </w:tc>
      </w:tr>
    </w:tbl>
    <w:p w14:paraId="3FE465B1">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14:paraId="28B4783A">
      <w:pPr>
        <w:jc w:val="center"/>
        <w:rPr>
          <w:rFonts w:cs="仿宋" w:asciiTheme="minorEastAsia" w:hAnsiTheme="minorEastAsia"/>
          <w:b/>
          <w:color w:val="auto"/>
          <w:kern w:val="0"/>
          <w:sz w:val="32"/>
          <w:szCs w:val="32"/>
        </w:rPr>
      </w:pPr>
    </w:p>
    <w:p w14:paraId="346E7894">
      <w:pPr>
        <w:jc w:val="center"/>
        <w:rPr>
          <w:rFonts w:hint="eastAsia" w:cs="仿宋" w:asciiTheme="minorEastAsia" w:hAnsiTheme="minorEastAsia"/>
          <w:b/>
          <w:color w:val="auto"/>
          <w:kern w:val="0"/>
          <w:sz w:val="32"/>
          <w:szCs w:val="32"/>
        </w:rPr>
      </w:pPr>
    </w:p>
    <w:p w14:paraId="58B2FCA8">
      <w:pPr>
        <w:jc w:val="center"/>
        <w:rPr>
          <w:rFonts w:hint="eastAsia" w:cs="仿宋" w:asciiTheme="minorEastAsia" w:hAnsiTheme="minorEastAsia"/>
          <w:b/>
          <w:color w:val="auto"/>
          <w:kern w:val="0"/>
          <w:sz w:val="32"/>
          <w:szCs w:val="32"/>
        </w:rPr>
      </w:pPr>
    </w:p>
    <w:p w14:paraId="4FF2D9C2">
      <w:pPr>
        <w:jc w:val="center"/>
        <w:rPr>
          <w:rFonts w:hint="eastAsia" w:cs="仿宋" w:asciiTheme="minorEastAsia" w:hAnsiTheme="minorEastAsia"/>
          <w:b/>
          <w:color w:val="auto"/>
          <w:kern w:val="0"/>
          <w:sz w:val="32"/>
          <w:szCs w:val="32"/>
        </w:rPr>
      </w:pPr>
    </w:p>
    <w:p w14:paraId="0A371438">
      <w:pPr>
        <w:jc w:val="center"/>
        <w:rPr>
          <w:rFonts w:hint="eastAsia" w:cs="仿宋" w:asciiTheme="minorEastAsia" w:hAnsiTheme="minorEastAsia"/>
          <w:b/>
          <w:color w:val="auto"/>
          <w:kern w:val="0"/>
          <w:sz w:val="32"/>
          <w:szCs w:val="32"/>
        </w:rPr>
      </w:pPr>
    </w:p>
    <w:p w14:paraId="70F64847">
      <w:pPr>
        <w:jc w:val="center"/>
        <w:rPr>
          <w:rFonts w:hint="eastAsia" w:cs="仿宋" w:asciiTheme="minorEastAsia" w:hAnsiTheme="minorEastAsia"/>
          <w:b/>
          <w:color w:val="auto"/>
          <w:kern w:val="0"/>
          <w:sz w:val="32"/>
          <w:szCs w:val="32"/>
        </w:rPr>
      </w:pPr>
    </w:p>
    <w:p w14:paraId="42DC479D">
      <w:pPr>
        <w:jc w:val="center"/>
        <w:rPr>
          <w:rFonts w:hint="eastAsia" w:cs="仿宋" w:asciiTheme="minorEastAsia" w:hAnsiTheme="minorEastAsia"/>
          <w:b/>
          <w:color w:val="auto"/>
          <w:kern w:val="0"/>
          <w:sz w:val="32"/>
          <w:szCs w:val="32"/>
        </w:rPr>
      </w:pPr>
    </w:p>
    <w:p w14:paraId="45CB1B97">
      <w:pPr>
        <w:jc w:val="center"/>
        <w:rPr>
          <w:rFonts w:hint="eastAsia" w:cs="仿宋" w:asciiTheme="minorEastAsia" w:hAnsiTheme="minorEastAsia"/>
          <w:b/>
          <w:color w:val="auto"/>
          <w:kern w:val="0"/>
          <w:sz w:val="32"/>
          <w:szCs w:val="32"/>
        </w:rPr>
      </w:pPr>
    </w:p>
    <w:p w14:paraId="33FD8137">
      <w:pPr>
        <w:jc w:val="center"/>
        <w:rPr>
          <w:rFonts w:hint="eastAsia" w:cs="仿宋" w:asciiTheme="minorEastAsia" w:hAnsiTheme="minorEastAsia"/>
          <w:b/>
          <w:color w:val="auto"/>
          <w:kern w:val="0"/>
          <w:sz w:val="32"/>
          <w:szCs w:val="32"/>
        </w:rPr>
      </w:pPr>
    </w:p>
    <w:p w14:paraId="73BDC786">
      <w:pPr>
        <w:jc w:val="center"/>
        <w:rPr>
          <w:rFonts w:hint="eastAsia" w:cs="仿宋" w:asciiTheme="minorEastAsia" w:hAnsiTheme="minorEastAsia"/>
          <w:b/>
          <w:color w:val="auto"/>
          <w:kern w:val="0"/>
          <w:sz w:val="32"/>
          <w:szCs w:val="32"/>
        </w:rPr>
      </w:pPr>
    </w:p>
    <w:p w14:paraId="013A04A9">
      <w:pPr>
        <w:jc w:val="center"/>
        <w:rPr>
          <w:rFonts w:hint="eastAsia" w:cs="仿宋" w:asciiTheme="minorEastAsia" w:hAnsiTheme="minorEastAsia"/>
          <w:b/>
          <w:color w:val="auto"/>
          <w:kern w:val="0"/>
          <w:sz w:val="32"/>
          <w:szCs w:val="32"/>
        </w:rPr>
      </w:pPr>
    </w:p>
    <w:p w14:paraId="64E3B5D7">
      <w:pPr>
        <w:jc w:val="center"/>
        <w:rPr>
          <w:rFonts w:hint="eastAsia" w:cs="仿宋" w:asciiTheme="minorEastAsia" w:hAnsiTheme="minorEastAsia"/>
          <w:b/>
          <w:color w:val="auto"/>
          <w:kern w:val="0"/>
          <w:sz w:val="32"/>
          <w:szCs w:val="32"/>
        </w:rPr>
      </w:pPr>
    </w:p>
    <w:p w14:paraId="7CC54D07">
      <w:pPr>
        <w:jc w:val="center"/>
        <w:rPr>
          <w:rFonts w:hint="eastAsia" w:cs="仿宋" w:asciiTheme="minorEastAsia" w:hAnsiTheme="minorEastAsia"/>
          <w:b/>
          <w:color w:val="auto"/>
          <w:kern w:val="0"/>
          <w:sz w:val="32"/>
          <w:szCs w:val="32"/>
        </w:rPr>
      </w:pPr>
    </w:p>
    <w:p w14:paraId="1295471D">
      <w:pPr>
        <w:jc w:val="center"/>
        <w:rPr>
          <w:rFonts w:hint="eastAsia" w:cs="仿宋" w:asciiTheme="minorEastAsia" w:hAnsiTheme="minorEastAsia"/>
          <w:b/>
          <w:color w:val="auto"/>
          <w:kern w:val="0"/>
          <w:sz w:val="32"/>
          <w:szCs w:val="32"/>
        </w:rPr>
      </w:pPr>
    </w:p>
    <w:p w14:paraId="3959DFD8">
      <w:pPr>
        <w:jc w:val="center"/>
        <w:rPr>
          <w:rFonts w:hint="eastAsia" w:cs="仿宋" w:asciiTheme="minorEastAsia" w:hAnsiTheme="minorEastAsia"/>
          <w:b/>
          <w:color w:val="auto"/>
          <w:kern w:val="0"/>
          <w:sz w:val="32"/>
          <w:szCs w:val="32"/>
        </w:rPr>
      </w:pPr>
    </w:p>
    <w:p w14:paraId="030B92CC">
      <w:pPr>
        <w:jc w:val="center"/>
        <w:rPr>
          <w:rFonts w:hint="eastAsia" w:cs="仿宋" w:asciiTheme="minorEastAsia" w:hAnsiTheme="minorEastAsia"/>
          <w:b/>
          <w:color w:val="auto"/>
          <w:kern w:val="0"/>
          <w:sz w:val="32"/>
          <w:szCs w:val="32"/>
        </w:rPr>
      </w:pPr>
    </w:p>
    <w:p w14:paraId="2C0DEA94">
      <w:pPr>
        <w:jc w:val="center"/>
        <w:rPr>
          <w:rFonts w:hint="eastAsia" w:cs="仿宋" w:asciiTheme="minorEastAsia" w:hAnsiTheme="minorEastAsia"/>
          <w:b/>
          <w:color w:val="auto"/>
          <w:kern w:val="0"/>
          <w:sz w:val="32"/>
          <w:szCs w:val="32"/>
        </w:rPr>
      </w:pPr>
    </w:p>
    <w:p w14:paraId="6A2932A2">
      <w:pPr>
        <w:jc w:val="center"/>
        <w:rPr>
          <w:rFonts w:hint="eastAsia" w:cs="仿宋" w:asciiTheme="minorEastAsia" w:hAnsiTheme="minorEastAsia"/>
          <w:b/>
          <w:color w:val="auto"/>
          <w:kern w:val="0"/>
          <w:sz w:val="32"/>
          <w:szCs w:val="32"/>
        </w:rPr>
      </w:pPr>
    </w:p>
    <w:p w14:paraId="3565FA8C">
      <w:pPr>
        <w:jc w:val="center"/>
        <w:rPr>
          <w:rFonts w:hint="eastAsia" w:cs="仿宋" w:asciiTheme="minorEastAsia" w:hAnsiTheme="minorEastAsia"/>
          <w:b/>
          <w:color w:val="auto"/>
          <w:kern w:val="0"/>
          <w:sz w:val="32"/>
          <w:szCs w:val="32"/>
        </w:rPr>
      </w:pPr>
    </w:p>
    <w:p w14:paraId="28C5B3B0">
      <w:pPr>
        <w:jc w:val="center"/>
        <w:rPr>
          <w:rFonts w:hint="eastAsia" w:cs="仿宋" w:asciiTheme="minorEastAsia" w:hAnsiTheme="minorEastAsia"/>
          <w:b/>
          <w:color w:val="auto"/>
          <w:kern w:val="0"/>
          <w:sz w:val="32"/>
          <w:szCs w:val="32"/>
        </w:rPr>
      </w:pPr>
    </w:p>
    <w:p w14:paraId="417F2820">
      <w:pPr>
        <w:jc w:val="center"/>
        <w:rPr>
          <w:rFonts w:hint="eastAsia" w:cs="仿宋" w:asciiTheme="minorEastAsia" w:hAnsiTheme="minorEastAsia"/>
          <w:b/>
          <w:color w:val="auto"/>
          <w:kern w:val="0"/>
          <w:sz w:val="32"/>
          <w:szCs w:val="32"/>
        </w:rPr>
      </w:pPr>
    </w:p>
    <w:p w14:paraId="5A83898D">
      <w:pPr>
        <w:jc w:val="center"/>
        <w:rPr>
          <w:rFonts w:hint="eastAsia" w:cs="仿宋" w:asciiTheme="minorEastAsia" w:hAnsiTheme="minorEastAsia"/>
          <w:b/>
          <w:color w:val="auto"/>
          <w:kern w:val="0"/>
          <w:sz w:val="32"/>
          <w:szCs w:val="32"/>
        </w:rPr>
      </w:pPr>
    </w:p>
    <w:p w14:paraId="0B186286">
      <w:pPr>
        <w:jc w:val="center"/>
        <w:rPr>
          <w:rFonts w:hint="eastAsia" w:cs="仿宋" w:asciiTheme="minorEastAsia" w:hAnsiTheme="minorEastAsia"/>
          <w:b/>
          <w:color w:val="auto"/>
          <w:kern w:val="0"/>
          <w:sz w:val="32"/>
          <w:szCs w:val="32"/>
        </w:rPr>
      </w:pPr>
    </w:p>
    <w:p w14:paraId="6001EE07">
      <w:pPr>
        <w:jc w:val="center"/>
        <w:rPr>
          <w:rFonts w:hint="eastAsia" w:cs="仿宋" w:asciiTheme="minorEastAsia" w:hAnsiTheme="minorEastAsia"/>
          <w:b/>
          <w:color w:val="auto"/>
          <w:kern w:val="0"/>
          <w:sz w:val="32"/>
          <w:szCs w:val="32"/>
        </w:rPr>
      </w:pPr>
    </w:p>
    <w:p w14:paraId="489A3E7C">
      <w:pPr>
        <w:jc w:val="center"/>
        <w:rPr>
          <w:rFonts w:hint="eastAsia" w:cs="仿宋" w:asciiTheme="minorEastAsia" w:hAnsiTheme="minorEastAsia"/>
          <w:b/>
          <w:color w:val="auto"/>
          <w:kern w:val="0"/>
          <w:sz w:val="32"/>
          <w:szCs w:val="32"/>
        </w:rPr>
      </w:pPr>
    </w:p>
    <w:p w14:paraId="660F3D26">
      <w:pPr>
        <w:jc w:val="center"/>
        <w:rPr>
          <w:rFonts w:hint="eastAsia" w:cs="仿宋" w:asciiTheme="minorEastAsia" w:hAnsiTheme="minorEastAsia"/>
          <w:b/>
          <w:color w:val="auto"/>
          <w:kern w:val="0"/>
          <w:sz w:val="32"/>
          <w:szCs w:val="32"/>
        </w:rPr>
      </w:pPr>
    </w:p>
    <w:p w14:paraId="25A97268">
      <w:pPr>
        <w:jc w:val="center"/>
        <w:rPr>
          <w:rFonts w:hint="eastAsia" w:cs="仿宋" w:asciiTheme="minorEastAsia" w:hAnsiTheme="minorEastAsia"/>
          <w:b/>
          <w:color w:val="auto"/>
          <w:kern w:val="0"/>
          <w:sz w:val="32"/>
          <w:szCs w:val="32"/>
        </w:rPr>
      </w:pPr>
    </w:p>
    <w:p w14:paraId="1F3A7430">
      <w:pPr>
        <w:jc w:val="center"/>
        <w:rPr>
          <w:rFonts w:hint="eastAsia" w:cs="仿宋" w:asciiTheme="minorEastAsia" w:hAnsiTheme="minorEastAsia"/>
          <w:b/>
          <w:color w:val="auto"/>
          <w:kern w:val="0"/>
          <w:sz w:val="32"/>
          <w:szCs w:val="32"/>
        </w:rPr>
      </w:pPr>
    </w:p>
    <w:p w14:paraId="7FEA64F2">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六</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供应商廉洁自律承诺书</w:t>
      </w:r>
    </w:p>
    <w:p w14:paraId="6E640678">
      <w:pPr>
        <w:snapToGrid w:val="0"/>
        <w:spacing w:line="360" w:lineRule="auto"/>
        <w:rPr>
          <w:rFonts w:cs="仿宋" w:asciiTheme="minorEastAsia" w:hAnsiTheme="minorEastAsia"/>
          <w:color w:val="auto"/>
          <w:sz w:val="24"/>
        </w:rPr>
      </w:pPr>
    </w:p>
    <w:p w14:paraId="320FF528">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4F50F9B0">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14:paraId="20CC15D0">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14:paraId="6C2B19BC">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14:paraId="2BABAF0E">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14:paraId="1B4E7561">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14:paraId="5ED5887A">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14:paraId="743641FD">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14:paraId="1A41FFC1">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14:paraId="152394C0">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14:paraId="0435DF32">
      <w:pPr>
        <w:autoSpaceDE w:val="0"/>
        <w:autoSpaceDN w:val="0"/>
        <w:spacing w:line="360" w:lineRule="auto"/>
        <w:ind w:left="2"/>
        <w:jc w:val="left"/>
        <w:rPr>
          <w:rFonts w:cs="仿宋" w:asciiTheme="minorEastAsia" w:hAnsiTheme="minorEastAsia"/>
          <w:color w:val="auto"/>
          <w:kern w:val="0"/>
          <w:sz w:val="24"/>
          <w:lang w:val="zh-CN"/>
        </w:rPr>
      </w:pPr>
    </w:p>
    <w:p w14:paraId="14806C90">
      <w:pPr>
        <w:autoSpaceDE w:val="0"/>
        <w:autoSpaceDN w:val="0"/>
        <w:spacing w:line="360" w:lineRule="auto"/>
        <w:ind w:left="2"/>
        <w:jc w:val="left"/>
        <w:rPr>
          <w:rFonts w:cs="仿宋" w:asciiTheme="minorEastAsia" w:hAnsiTheme="minorEastAsia"/>
          <w:color w:val="auto"/>
          <w:kern w:val="0"/>
          <w:sz w:val="24"/>
          <w:lang w:val="zh-CN"/>
        </w:rPr>
      </w:pPr>
    </w:p>
    <w:p w14:paraId="66F33913">
      <w:pPr>
        <w:autoSpaceDE w:val="0"/>
        <w:autoSpaceDN w:val="0"/>
        <w:spacing w:line="360" w:lineRule="auto"/>
        <w:ind w:left="2"/>
        <w:jc w:val="left"/>
        <w:rPr>
          <w:rFonts w:cs="仿宋" w:asciiTheme="minorEastAsia" w:hAnsiTheme="minorEastAsia"/>
          <w:color w:val="auto"/>
          <w:kern w:val="0"/>
          <w:sz w:val="24"/>
          <w:lang w:val="zh-CN"/>
        </w:rPr>
      </w:pPr>
    </w:p>
    <w:p w14:paraId="5CD9CD56">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14:paraId="55A02A77">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14:paraId="6804ACB5">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14:paraId="0AECC84A">
      <w:pPr>
        <w:pStyle w:val="6"/>
        <w:rPr>
          <w:color w:val="auto"/>
        </w:rPr>
        <w:sectPr>
          <w:pgSz w:w="11906" w:h="16838"/>
          <w:pgMar w:top="1276" w:right="1418" w:bottom="1247" w:left="1418" w:header="851" w:footer="992" w:gutter="0"/>
          <w:pgNumType w:fmt="decimal"/>
          <w:cols w:space="720" w:num="1"/>
          <w:titlePg/>
          <w:docGrid w:linePitch="312" w:charSpace="0"/>
        </w:sectPr>
      </w:pPr>
    </w:p>
    <w:p w14:paraId="12318514">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bidi="ar-SA"/>
        </w:rPr>
        <w:t>七</w:t>
      </w:r>
      <w:r>
        <w:rPr>
          <w:rFonts w:hint="eastAsia" w:cs="仿宋" w:asciiTheme="minorEastAsia" w:hAnsiTheme="minorEastAsia" w:eastAsiaTheme="minorEastAsia"/>
          <w:b/>
          <w:color w:val="auto"/>
          <w:kern w:val="0"/>
          <w:sz w:val="32"/>
          <w:szCs w:val="32"/>
          <w:lang w:val="zh-CN" w:eastAsia="zh-CN" w:bidi="ar-SA"/>
        </w:rPr>
        <w:t>、</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14:paraId="75E1AFC3">
      <w:pPr>
        <w:pStyle w:val="11"/>
        <w:widowControl w:val="0"/>
        <w:numPr>
          <w:ilvl w:val="0"/>
          <w:numId w:val="0"/>
        </w:numPr>
        <w:jc w:val="left"/>
        <w:rPr>
          <w:rFonts w:hint="eastAsia"/>
          <w:color w:val="auto"/>
          <w:lang w:val="zh-CN"/>
        </w:rPr>
      </w:pPr>
    </w:p>
    <w:p w14:paraId="7F4FFB33">
      <w:pPr>
        <w:rPr>
          <w:rFonts w:hint="eastAsia"/>
          <w:color w:val="auto"/>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306B3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88C7EA0">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14:paraId="6B1B5636">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14:paraId="6BCF696D">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14:paraId="1089B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7EE0F92F">
            <w:pPr>
              <w:spacing w:line="360" w:lineRule="auto"/>
              <w:rPr>
                <w:rFonts w:hint="eastAsia" w:ascii="宋体" w:hAnsi="宋体" w:eastAsia="宋体" w:cs="宋体"/>
                <w:b/>
                <w:color w:val="auto"/>
                <w:kern w:val="0"/>
                <w:sz w:val="24"/>
                <w:szCs w:val="24"/>
              </w:rPr>
            </w:pPr>
          </w:p>
        </w:tc>
        <w:tc>
          <w:tcPr>
            <w:tcW w:w="2482" w:type="dxa"/>
          </w:tcPr>
          <w:p w14:paraId="6A00A722">
            <w:pPr>
              <w:spacing w:line="360" w:lineRule="auto"/>
              <w:rPr>
                <w:rFonts w:hint="eastAsia" w:ascii="宋体" w:hAnsi="宋体" w:eastAsia="宋体" w:cs="宋体"/>
                <w:b/>
                <w:color w:val="auto"/>
                <w:kern w:val="0"/>
                <w:sz w:val="24"/>
                <w:szCs w:val="24"/>
              </w:rPr>
            </w:pPr>
          </w:p>
        </w:tc>
        <w:tc>
          <w:tcPr>
            <w:tcW w:w="2881" w:type="dxa"/>
          </w:tcPr>
          <w:p w14:paraId="76356596">
            <w:pPr>
              <w:spacing w:line="360" w:lineRule="auto"/>
              <w:rPr>
                <w:rFonts w:hint="eastAsia" w:ascii="宋体" w:hAnsi="宋体" w:eastAsia="宋体" w:cs="宋体"/>
                <w:b/>
                <w:color w:val="auto"/>
                <w:kern w:val="0"/>
                <w:sz w:val="24"/>
                <w:szCs w:val="24"/>
              </w:rPr>
            </w:pPr>
          </w:p>
        </w:tc>
      </w:tr>
      <w:tr w14:paraId="09B48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939E2F3">
            <w:pPr>
              <w:spacing w:line="360" w:lineRule="auto"/>
              <w:rPr>
                <w:rFonts w:hint="eastAsia" w:ascii="宋体" w:hAnsi="宋体" w:eastAsia="宋体" w:cs="宋体"/>
                <w:b/>
                <w:color w:val="auto"/>
                <w:kern w:val="0"/>
                <w:sz w:val="24"/>
                <w:szCs w:val="24"/>
              </w:rPr>
            </w:pPr>
          </w:p>
        </w:tc>
        <w:tc>
          <w:tcPr>
            <w:tcW w:w="2482" w:type="dxa"/>
          </w:tcPr>
          <w:p w14:paraId="622840CE">
            <w:pPr>
              <w:spacing w:line="360" w:lineRule="auto"/>
              <w:rPr>
                <w:rFonts w:hint="eastAsia" w:ascii="宋体" w:hAnsi="宋体" w:eastAsia="宋体" w:cs="宋体"/>
                <w:b/>
                <w:color w:val="auto"/>
                <w:kern w:val="0"/>
                <w:sz w:val="24"/>
                <w:szCs w:val="24"/>
              </w:rPr>
            </w:pPr>
          </w:p>
        </w:tc>
        <w:tc>
          <w:tcPr>
            <w:tcW w:w="2881" w:type="dxa"/>
          </w:tcPr>
          <w:p w14:paraId="69B54165">
            <w:pPr>
              <w:spacing w:line="360" w:lineRule="auto"/>
              <w:rPr>
                <w:rFonts w:hint="eastAsia" w:ascii="宋体" w:hAnsi="宋体" w:eastAsia="宋体" w:cs="宋体"/>
                <w:b/>
                <w:color w:val="auto"/>
                <w:kern w:val="0"/>
                <w:sz w:val="24"/>
                <w:szCs w:val="24"/>
              </w:rPr>
            </w:pPr>
          </w:p>
        </w:tc>
      </w:tr>
      <w:tr w14:paraId="5C6A1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8AEEFB5">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14:paraId="46AB73BC">
            <w:pPr>
              <w:spacing w:line="360" w:lineRule="auto"/>
              <w:rPr>
                <w:rFonts w:hint="eastAsia" w:ascii="宋体" w:hAnsi="宋体" w:eastAsia="宋体" w:cs="宋体"/>
                <w:b/>
                <w:color w:val="auto"/>
                <w:kern w:val="0"/>
                <w:sz w:val="24"/>
                <w:szCs w:val="24"/>
              </w:rPr>
            </w:pPr>
          </w:p>
        </w:tc>
        <w:tc>
          <w:tcPr>
            <w:tcW w:w="2881" w:type="dxa"/>
          </w:tcPr>
          <w:p w14:paraId="09CD208E">
            <w:pPr>
              <w:spacing w:line="360" w:lineRule="auto"/>
              <w:rPr>
                <w:rFonts w:hint="eastAsia" w:ascii="宋体" w:hAnsi="宋体" w:eastAsia="宋体" w:cs="宋体"/>
                <w:b/>
                <w:color w:val="auto"/>
                <w:kern w:val="0"/>
                <w:sz w:val="24"/>
                <w:szCs w:val="24"/>
              </w:rPr>
            </w:pPr>
          </w:p>
        </w:tc>
      </w:tr>
    </w:tbl>
    <w:p w14:paraId="0B6458BF">
      <w:pPr>
        <w:spacing w:line="360" w:lineRule="auto"/>
        <w:rPr>
          <w:rFonts w:hint="eastAsia" w:ascii="宋体" w:hAnsi="宋体" w:eastAsia="宋体" w:cs="宋体"/>
          <w:color w:val="auto"/>
          <w:kern w:val="0"/>
          <w:sz w:val="24"/>
          <w:szCs w:val="24"/>
          <w:lang w:eastAsia="zh-CN"/>
        </w:rPr>
      </w:pPr>
    </w:p>
    <w:p w14:paraId="666C7FD3">
      <w:pPr>
        <w:spacing w:line="360" w:lineRule="auto"/>
        <w:rPr>
          <w:rFonts w:hint="eastAsia" w:ascii="宋体" w:hAnsi="宋体" w:eastAsia="宋体" w:cs="宋体"/>
          <w:color w:val="auto"/>
          <w:kern w:val="0"/>
          <w:sz w:val="24"/>
          <w:szCs w:val="24"/>
          <w:lang w:eastAsia="zh-CN"/>
        </w:rPr>
      </w:pPr>
    </w:p>
    <w:p w14:paraId="25E9094F">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62BD4738">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0724948E">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03507712">
      <w:pPr>
        <w:spacing w:line="360" w:lineRule="auto"/>
        <w:rPr>
          <w:rFonts w:hint="eastAsia" w:ascii="宋体" w:hAnsi="宋体" w:eastAsia="宋体" w:cs="宋体"/>
          <w:b/>
          <w:bCs/>
          <w:color w:val="auto"/>
          <w:sz w:val="24"/>
          <w:szCs w:val="24"/>
        </w:rPr>
      </w:pPr>
    </w:p>
    <w:p w14:paraId="66B55E17">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14:paraId="06C4E08A">
      <w:pPr>
        <w:pStyle w:val="11"/>
        <w:rPr>
          <w:rFonts w:hint="eastAsia"/>
          <w:color w:val="auto"/>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3350B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1C1726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14:paraId="5D91669F">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14:paraId="531EC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671BD61">
            <w:pPr>
              <w:spacing w:line="360" w:lineRule="auto"/>
              <w:rPr>
                <w:rFonts w:hint="eastAsia" w:ascii="宋体" w:hAnsi="宋体" w:eastAsia="宋体" w:cs="宋体"/>
                <w:b/>
                <w:color w:val="auto"/>
                <w:kern w:val="0"/>
                <w:sz w:val="24"/>
                <w:szCs w:val="24"/>
              </w:rPr>
            </w:pPr>
          </w:p>
        </w:tc>
        <w:tc>
          <w:tcPr>
            <w:tcW w:w="5387" w:type="dxa"/>
            <w:vAlign w:val="center"/>
          </w:tcPr>
          <w:p w14:paraId="1BF762F3">
            <w:pPr>
              <w:spacing w:line="360" w:lineRule="auto"/>
              <w:rPr>
                <w:rFonts w:hint="eastAsia" w:ascii="宋体" w:hAnsi="宋体" w:eastAsia="宋体" w:cs="宋体"/>
                <w:b/>
                <w:color w:val="auto"/>
                <w:kern w:val="0"/>
                <w:sz w:val="24"/>
                <w:szCs w:val="24"/>
              </w:rPr>
            </w:pPr>
          </w:p>
        </w:tc>
      </w:tr>
      <w:tr w14:paraId="1DFFA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27F1563D">
            <w:pPr>
              <w:spacing w:line="360" w:lineRule="auto"/>
              <w:rPr>
                <w:rFonts w:hint="eastAsia" w:ascii="宋体" w:hAnsi="宋体" w:eastAsia="宋体" w:cs="宋体"/>
                <w:b/>
                <w:color w:val="auto"/>
                <w:kern w:val="0"/>
                <w:sz w:val="24"/>
                <w:szCs w:val="24"/>
              </w:rPr>
            </w:pPr>
          </w:p>
        </w:tc>
        <w:tc>
          <w:tcPr>
            <w:tcW w:w="5387" w:type="dxa"/>
            <w:vAlign w:val="center"/>
          </w:tcPr>
          <w:p w14:paraId="36829967">
            <w:pPr>
              <w:spacing w:line="360" w:lineRule="auto"/>
              <w:rPr>
                <w:rFonts w:hint="eastAsia" w:ascii="宋体" w:hAnsi="宋体" w:eastAsia="宋体" w:cs="宋体"/>
                <w:b/>
                <w:color w:val="auto"/>
                <w:kern w:val="0"/>
                <w:sz w:val="24"/>
                <w:szCs w:val="24"/>
              </w:rPr>
            </w:pPr>
          </w:p>
        </w:tc>
      </w:tr>
      <w:tr w14:paraId="4AA2F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235D899">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14:paraId="332FB9AC">
            <w:pPr>
              <w:spacing w:line="360" w:lineRule="auto"/>
              <w:rPr>
                <w:rFonts w:hint="eastAsia" w:ascii="宋体" w:hAnsi="宋体" w:eastAsia="宋体" w:cs="宋体"/>
                <w:b/>
                <w:color w:val="auto"/>
                <w:kern w:val="0"/>
                <w:sz w:val="24"/>
                <w:szCs w:val="24"/>
              </w:rPr>
            </w:pPr>
          </w:p>
        </w:tc>
      </w:tr>
    </w:tbl>
    <w:p w14:paraId="52A88DEC">
      <w:pPr>
        <w:spacing w:line="360" w:lineRule="auto"/>
        <w:rPr>
          <w:rFonts w:hint="eastAsia" w:ascii="宋体" w:hAnsi="宋体" w:eastAsia="宋体" w:cs="宋体"/>
          <w:color w:val="auto"/>
          <w:kern w:val="0"/>
          <w:sz w:val="24"/>
          <w:szCs w:val="24"/>
          <w:lang w:eastAsia="zh-CN"/>
        </w:rPr>
      </w:pPr>
    </w:p>
    <w:p w14:paraId="094DC288">
      <w:pPr>
        <w:spacing w:line="360" w:lineRule="auto"/>
        <w:rPr>
          <w:rFonts w:hint="eastAsia" w:ascii="宋体" w:hAnsi="宋体" w:eastAsia="宋体" w:cs="宋体"/>
          <w:color w:val="auto"/>
          <w:kern w:val="0"/>
          <w:sz w:val="24"/>
          <w:szCs w:val="24"/>
          <w:lang w:eastAsia="zh-CN"/>
        </w:rPr>
      </w:pPr>
    </w:p>
    <w:p w14:paraId="4C212F32">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61337B77">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38025BCF">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52F32B42">
      <w:pPr>
        <w:spacing w:line="360" w:lineRule="auto"/>
        <w:rPr>
          <w:rFonts w:hint="eastAsia" w:ascii="宋体" w:hAnsi="宋体" w:eastAsia="宋体" w:cs="宋体"/>
          <w:b/>
          <w:color w:val="auto"/>
          <w:kern w:val="0"/>
          <w:sz w:val="24"/>
          <w:szCs w:val="24"/>
        </w:rPr>
      </w:pPr>
    </w:p>
    <w:p w14:paraId="5C710B1F">
      <w:pPr>
        <w:spacing w:line="360" w:lineRule="auto"/>
        <w:rPr>
          <w:rFonts w:hint="eastAsia" w:ascii="宋体" w:hAnsi="宋体" w:eastAsia="宋体" w:cs="宋体"/>
          <w:b/>
          <w:color w:val="auto"/>
          <w:kern w:val="0"/>
          <w:sz w:val="24"/>
          <w:szCs w:val="24"/>
        </w:rPr>
      </w:pPr>
    </w:p>
    <w:p w14:paraId="7C48E804">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14:paraId="043DC30A">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14:paraId="4A931E4B">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14:paraId="1B7C66DE">
      <w:pPr>
        <w:jc w:val="center"/>
        <w:rPr>
          <w:rFonts w:cs="仿宋" w:asciiTheme="minorEastAsia" w:hAnsiTheme="minorEastAsia"/>
          <w:b/>
          <w:color w:val="auto"/>
          <w:kern w:val="0"/>
          <w:sz w:val="32"/>
          <w:szCs w:val="32"/>
        </w:rPr>
        <w:sectPr>
          <w:footerReference r:id="rId17" w:type="first"/>
          <w:footerReference r:id="rId16" w:type="default"/>
          <w:pgSz w:w="11906" w:h="16838"/>
          <w:pgMar w:top="1276" w:right="1418" w:bottom="1247" w:left="1418" w:header="851" w:footer="992" w:gutter="0"/>
          <w:pgNumType w:fmt="decimal"/>
          <w:cols w:space="720" w:num="1"/>
          <w:titlePg/>
          <w:docGrid w:linePitch="312" w:charSpace="0"/>
        </w:sectPr>
      </w:pPr>
    </w:p>
    <w:p w14:paraId="4A82BE30">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rPr>
        <w:t>八</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14:paraId="637CD3A3">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0F26BFE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14:paraId="71EE1D55">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w:t>
      </w:r>
      <w:r>
        <w:rPr>
          <w:rFonts w:hint="eastAsia" w:cs="仿宋" w:asciiTheme="minorEastAsia" w:hAnsiTheme="minorEastAsia"/>
          <w:sz w:val="24"/>
          <w:u w:val="single"/>
          <w:lang w:eastAsia="zh-CN"/>
        </w:rPr>
        <w:t>2024年临江公司医疗废物高温蒸汽消毒处理效果评价项目</w:t>
      </w:r>
      <w:r>
        <w:rPr>
          <w:rFonts w:hint="eastAsia" w:cs="仿宋" w:asciiTheme="minorEastAsia" w:hAnsiTheme="minorEastAsia"/>
          <w:sz w:val="24"/>
          <w:u w:val="single"/>
        </w:rPr>
        <w:t>【项</w:t>
      </w:r>
      <w:r>
        <w:rPr>
          <w:rFonts w:hint="eastAsia" w:cs="仿宋" w:asciiTheme="minorEastAsia" w:hAnsiTheme="minorEastAsia"/>
          <w:sz w:val="24"/>
          <w:highlight w:val="none"/>
          <w:u w:val="single"/>
        </w:rPr>
        <w:t>目编号：</w:t>
      </w:r>
      <w:r>
        <w:rPr>
          <w:rFonts w:hint="eastAsia" w:cs="仿宋" w:asciiTheme="minorEastAsia" w:hAnsiTheme="minorEastAsia"/>
          <w:sz w:val="24"/>
          <w:highlight w:val="none"/>
          <w:u w:val="single"/>
          <w:lang w:eastAsia="zh-CN"/>
        </w:rPr>
        <w:t>202412002</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ascii="宋体" w:hAnsi="宋体" w:eastAsia="宋体" w:cs="宋体"/>
          <w:color w:val="auto"/>
          <w:sz w:val="24"/>
          <w:szCs w:val="24"/>
          <w:highlight w:val="none"/>
        </w:rPr>
        <w:t>采</w:t>
      </w:r>
      <w:r>
        <w:rPr>
          <w:rFonts w:hint="eastAsia" w:ascii="宋体" w:hAnsi="宋体" w:eastAsia="宋体" w:cs="宋体"/>
          <w:color w:val="auto"/>
          <w:sz w:val="24"/>
          <w:szCs w:val="24"/>
        </w:rPr>
        <w:t>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14:paraId="6F3A55B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1.我公司所供产品均为原厂生产或正规销售渠道进货。如采购人需要，可以提供原生产厂家到我公司的完整供应链销售凭证。</w:t>
      </w:r>
    </w:p>
    <w:p w14:paraId="10588B4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14:paraId="27EF63E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14:paraId="7D303A6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w:t>
      </w:r>
      <w:r>
        <w:rPr>
          <w:rFonts w:hint="eastAsia" w:ascii="宋体" w:hAnsi="宋体" w:eastAsia="宋体" w:cs="宋体"/>
          <w:color w:val="auto"/>
          <w:sz w:val="24"/>
          <w:szCs w:val="24"/>
          <w:lang w:val="en-US" w:eastAsia="zh-CN"/>
        </w:rPr>
        <w:t>满足</w:t>
      </w:r>
      <w:r>
        <w:rPr>
          <w:rFonts w:hint="eastAsia" w:ascii="宋体" w:hAnsi="宋体" w:eastAsia="宋体" w:cs="宋体"/>
          <w:color w:val="auto"/>
          <w:sz w:val="24"/>
          <w:szCs w:val="24"/>
        </w:rPr>
        <w:t>采购人要求的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，若提供的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和采购人要求的不一致，我公司保证于3日内提供</w:t>
      </w:r>
      <w:r>
        <w:rPr>
          <w:rFonts w:hint="eastAsia" w:ascii="宋体" w:hAnsi="宋体" w:eastAsia="宋体" w:cs="宋体"/>
          <w:color w:val="auto"/>
          <w:sz w:val="24"/>
          <w:szCs w:val="24"/>
          <w:lang w:val="en-US" w:eastAsia="zh-CN"/>
        </w:rPr>
        <w:t>予以及时调整</w:t>
      </w:r>
      <w:r>
        <w:rPr>
          <w:rFonts w:hint="eastAsia" w:ascii="宋体" w:hAnsi="宋体" w:eastAsia="宋体" w:cs="宋体"/>
          <w:color w:val="auto"/>
          <w:sz w:val="24"/>
          <w:szCs w:val="24"/>
        </w:rPr>
        <w:t>。若采购人不同意，则我公司愿意承担相关违约责任。</w:t>
      </w:r>
    </w:p>
    <w:p w14:paraId="66310F2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进行质量保证，若因我公司</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质量问题，造成贵公司损失的，我公司承担相应责任。</w:t>
      </w:r>
    </w:p>
    <w:p w14:paraId="61E5DCD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4C89E4B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1D81A7C3">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7EF28C98">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14:paraId="3B276C4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2024</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14:paraId="4D7C92E2">
      <w:pPr>
        <w:spacing w:line="360" w:lineRule="auto"/>
        <w:jc w:val="center"/>
        <w:outlineLvl w:val="0"/>
        <w:rPr>
          <w:rFonts w:hint="eastAsia" w:cs="仿宋" w:asciiTheme="minorEastAsia" w:hAnsiTheme="minorEastAsia"/>
          <w:b/>
          <w:color w:val="auto"/>
          <w:kern w:val="0"/>
          <w:sz w:val="36"/>
          <w:szCs w:val="36"/>
        </w:rPr>
      </w:pPr>
    </w:p>
    <w:p w14:paraId="59B9A0C1">
      <w:pPr>
        <w:spacing w:line="360" w:lineRule="auto"/>
        <w:jc w:val="center"/>
        <w:outlineLvl w:val="0"/>
        <w:rPr>
          <w:rFonts w:hint="eastAsia" w:cs="仿宋" w:asciiTheme="minorEastAsia" w:hAnsiTheme="minorEastAsia"/>
          <w:b/>
          <w:color w:val="auto"/>
          <w:kern w:val="0"/>
          <w:sz w:val="36"/>
          <w:szCs w:val="36"/>
        </w:rPr>
      </w:pPr>
    </w:p>
    <w:p w14:paraId="50B2F42C">
      <w:pPr>
        <w:spacing w:line="360" w:lineRule="auto"/>
        <w:jc w:val="center"/>
        <w:outlineLvl w:val="0"/>
        <w:rPr>
          <w:rFonts w:hint="eastAsia" w:cs="仿宋" w:asciiTheme="minorEastAsia" w:hAnsiTheme="minorEastAsia"/>
          <w:b/>
          <w:color w:val="auto"/>
          <w:kern w:val="0"/>
          <w:sz w:val="36"/>
          <w:szCs w:val="36"/>
        </w:rPr>
      </w:pPr>
    </w:p>
    <w:p w14:paraId="72D8B95F">
      <w:pPr>
        <w:spacing w:line="360" w:lineRule="auto"/>
        <w:jc w:val="center"/>
        <w:outlineLvl w:val="0"/>
        <w:rPr>
          <w:rFonts w:hint="eastAsia" w:cs="仿宋" w:asciiTheme="minorEastAsia" w:hAnsiTheme="minorEastAsia"/>
          <w:b/>
          <w:color w:val="auto"/>
          <w:kern w:val="0"/>
          <w:sz w:val="36"/>
          <w:szCs w:val="36"/>
        </w:rPr>
      </w:pPr>
    </w:p>
    <w:p w14:paraId="7746F967">
      <w:pPr>
        <w:spacing w:line="360" w:lineRule="auto"/>
        <w:jc w:val="center"/>
        <w:outlineLvl w:val="0"/>
        <w:rPr>
          <w:rFonts w:hint="eastAsia" w:cs="仿宋" w:asciiTheme="minorEastAsia" w:hAnsiTheme="minorEastAsia"/>
          <w:b/>
          <w:color w:val="auto"/>
          <w:kern w:val="0"/>
          <w:sz w:val="36"/>
          <w:szCs w:val="36"/>
        </w:rPr>
      </w:pPr>
    </w:p>
    <w:p w14:paraId="5711161C">
      <w:pPr>
        <w:spacing w:line="360" w:lineRule="auto"/>
        <w:jc w:val="center"/>
        <w:outlineLvl w:val="0"/>
        <w:rPr>
          <w:rFonts w:hint="eastAsia" w:cs="仿宋" w:asciiTheme="minorEastAsia" w:hAnsiTheme="minorEastAsia"/>
          <w:b/>
          <w:color w:val="auto"/>
          <w:kern w:val="0"/>
          <w:sz w:val="36"/>
          <w:szCs w:val="36"/>
        </w:rPr>
      </w:pPr>
    </w:p>
    <w:p w14:paraId="4645B322">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14:paraId="06A2D20B">
      <w:pPr>
        <w:pStyle w:val="4"/>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14:paraId="1A99AEFF">
      <w:pPr>
        <w:pStyle w:val="6"/>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14:paraId="30E0673B">
      <w:pPr>
        <w:pStyle w:val="29"/>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cs="仿宋" w:asciiTheme="minorEastAsia" w:hAnsiTheme="minorEastAsia"/>
          <w:sz w:val="24"/>
          <w:u w:val="single"/>
          <w:lang w:eastAsia="zh-CN"/>
        </w:rPr>
        <w:t>2024年临江公司医疗废物高温蒸汽消毒处理效果评价项目</w:t>
      </w:r>
      <w:r>
        <w:rPr>
          <w:rFonts w:hint="eastAsia" w:cs="仿宋" w:asciiTheme="minorEastAsia" w:hAnsiTheme="minorEastAsia"/>
          <w:sz w:val="24"/>
          <w:u w:val="single"/>
        </w:rPr>
        <w:t>【项目编号</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eastAsia="zh-CN"/>
        </w:rPr>
        <w:t>202412002</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14:paraId="0F2411A6">
      <w:pPr>
        <w:pStyle w:val="29"/>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w:t>
      </w:r>
      <w:r>
        <w:rPr>
          <w:rFonts w:hint="eastAsia" w:ascii="宋体" w:hAnsi="宋体" w:eastAsia="宋体" w:cs="宋体"/>
          <w:color w:val="auto"/>
          <w:spacing w:val="-4"/>
          <w:sz w:val="24"/>
          <w:szCs w:val="24"/>
          <w:lang w:eastAsia="zh-CN"/>
        </w:rPr>
        <w:t>（</w:t>
      </w:r>
      <w:r>
        <w:rPr>
          <w:rFonts w:hint="eastAsia" w:ascii="宋体" w:hAnsi="宋体" w:eastAsia="宋体" w:cs="宋体"/>
          <w:color w:val="auto"/>
          <w:spacing w:val="-4"/>
          <w:sz w:val="24"/>
          <w:szCs w:val="24"/>
        </w:rPr>
        <w:t>如需要修改</w:t>
      </w:r>
      <w:r>
        <w:rPr>
          <w:rFonts w:hint="eastAsia" w:ascii="宋体" w:hAnsi="宋体" w:eastAsia="宋体" w:cs="宋体"/>
          <w:color w:val="auto"/>
          <w:spacing w:val="-4"/>
          <w:sz w:val="24"/>
          <w:szCs w:val="24"/>
          <w:lang w:eastAsia="zh-CN"/>
        </w:rPr>
        <w:t>）</w:t>
      </w:r>
      <w:r>
        <w:rPr>
          <w:rFonts w:hint="eastAsia" w:ascii="宋体" w:hAnsi="宋体" w:eastAsia="宋体" w:cs="宋体"/>
          <w:color w:val="auto"/>
          <w:spacing w:val="-4"/>
          <w:sz w:val="24"/>
          <w:szCs w:val="24"/>
        </w:rPr>
        <w:t>以及全部参考资料和有关附件。</w:t>
      </w:r>
      <w:r>
        <w:rPr>
          <w:rFonts w:hint="eastAsia" w:ascii="宋体" w:hAnsi="宋体" w:eastAsia="宋体" w:cs="宋体"/>
          <w:color w:val="auto"/>
          <w:spacing w:val="-3"/>
          <w:sz w:val="24"/>
          <w:szCs w:val="24"/>
        </w:rPr>
        <w:t>我们完全理解并同意放弃对这方面有不明及误解的权利。</w:t>
      </w:r>
    </w:p>
    <w:p w14:paraId="62DE0EB9">
      <w:pPr>
        <w:pStyle w:val="29"/>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14:paraId="0919E9B4">
      <w:pPr>
        <w:pStyle w:val="29"/>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14:paraId="59161FD0">
      <w:pPr>
        <w:pStyle w:val="29"/>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14:paraId="35BCD61B">
      <w:pPr>
        <w:pStyle w:val="6"/>
        <w:adjustRightInd w:val="0"/>
        <w:spacing w:after="0" w:line="360" w:lineRule="auto"/>
        <w:ind w:firstLine="480" w:firstLineChars="200"/>
        <w:jc w:val="left"/>
        <w:rPr>
          <w:rFonts w:hint="eastAsia" w:ascii="宋体" w:hAnsi="宋体" w:cs="宋体"/>
          <w:color w:val="auto"/>
          <w:szCs w:val="21"/>
        </w:rPr>
      </w:pPr>
    </w:p>
    <w:p w14:paraId="041C84CD">
      <w:pPr>
        <w:pStyle w:val="6"/>
        <w:adjustRightInd w:val="0"/>
        <w:spacing w:after="0" w:line="360" w:lineRule="auto"/>
        <w:ind w:firstLine="480" w:firstLineChars="200"/>
        <w:jc w:val="left"/>
        <w:rPr>
          <w:rFonts w:hint="eastAsia" w:ascii="宋体" w:hAnsi="宋体" w:cs="宋体"/>
          <w:color w:val="auto"/>
          <w:szCs w:val="21"/>
        </w:rPr>
      </w:pPr>
    </w:p>
    <w:p w14:paraId="1DA75BF4">
      <w:pPr>
        <w:pStyle w:val="6"/>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14:paraId="29B41136">
      <w:pPr>
        <w:pStyle w:val="6"/>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14:paraId="7A337348">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14:paraId="590E6770">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14:paraId="29C77BDE">
      <w:pPr>
        <w:rPr>
          <w:rFonts w:hint="eastAsia" w:ascii="宋体" w:hAnsi="宋体" w:cs="宋体" w:eastAsiaTheme="minorEastAsia"/>
          <w:color w:val="auto"/>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14:paraId="15176FEB">
      <w:pPr>
        <w:pStyle w:val="30"/>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14:paraId="7665BBBD">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20137E10">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eastAsia" w:cs="仿宋" w:asciiTheme="minorEastAsia" w:hAnsiTheme="minorEastAsia"/>
          <w:sz w:val="24"/>
          <w:u w:val="single"/>
          <w:lang w:eastAsia="zh-CN"/>
        </w:rPr>
        <w:t>2024年临江公司医疗废物高温蒸汽消毒处理效果评价项目</w:t>
      </w:r>
      <w:r>
        <w:rPr>
          <w:rFonts w:hint="eastAsia" w:cs="仿宋" w:asciiTheme="minorEastAsia" w:hAnsiTheme="minorEastAsia"/>
          <w:sz w:val="24"/>
          <w:u w:val="single"/>
        </w:rPr>
        <w:t>【项</w:t>
      </w:r>
      <w:r>
        <w:rPr>
          <w:rFonts w:hint="eastAsia" w:cs="仿宋" w:asciiTheme="minorEastAsia" w:hAnsiTheme="minorEastAsia"/>
          <w:sz w:val="24"/>
          <w:highlight w:val="none"/>
          <w:u w:val="single"/>
        </w:rPr>
        <w:t>目编号：</w:t>
      </w:r>
      <w:r>
        <w:rPr>
          <w:rFonts w:hint="eastAsia" w:cs="仿宋" w:asciiTheme="minorEastAsia" w:hAnsiTheme="minorEastAsia"/>
          <w:sz w:val="24"/>
          <w:highlight w:val="none"/>
          <w:u w:val="single"/>
          <w:lang w:eastAsia="zh-CN"/>
        </w:rPr>
        <w:t>202412002</w:t>
      </w:r>
      <w:r>
        <w:rPr>
          <w:rFonts w:hint="eastAsia" w:cs="仿宋" w:asciiTheme="minorEastAsia" w:hAnsiTheme="minorEastAsia"/>
          <w:sz w:val="24"/>
          <w:highlight w:val="none"/>
          <w:u w:val="single"/>
        </w:rPr>
        <w:t>】</w:t>
      </w:r>
      <w:r>
        <w:rPr>
          <w:rFonts w:hint="eastAsia" w:cs="仿宋" w:asciiTheme="minorEastAsia" w:hAnsiTheme="minorEastAsia"/>
          <w:color w:val="auto"/>
          <w:sz w:val="24"/>
          <w:highlight w:val="none"/>
        </w:rPr>
        <w:t>的</w:t>
      </w:r>
      <w:r>
        <w:rPr>
          <w:rFonts w:hint="eastAsia" w:cs="仿宋" w:asciiTheme="minorEastAsia" w:hAnsiTheme="minorEastAsia"/>
          <w:color w:val="auto"/>
          <w:sz w:val="24"/>
        </w:rPr>
        <w:t>实施</w:t>
      </w:r>
      <w:r>
        <w:rPr>
          <w:rFonts w:hint="eastAsia" w:cs="仿宋" w:asciiTheme="minorEastAsia" w:hAnsiTheme="minorEastAsia"/>
          <w:color w:val="auto"/>
          <w:kern w:val="0"/>
          <w:sz w:val="24"/>
          <w:lang w:val="zh-CN"/>
        </w:rPr>
        <w:t>。</w:t>
      </w:r>
    </w:p>
    <w:p w14:paraId="1139EF09">
      <w:pPr>
        <w:spacing w:line="360" w:lineRule="auto"/>
        <w:jc w:val="center"/>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6"/>
        <w:tblW w:w="119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759"/>
        <w:gridCol w:w="3958"/>
        <w:gridCol w:w="1010"/>
        <w:gridCol w:w="825"/>
        <w:gridCol w:w="1230"/>
        <w:gridCol w:w="1080"/>
        <w:gridCol w:w="1515"/>
      </w:tblGrid>
      <w:tr w14:paraId="2E0DB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534" w:type="dxa"/>
            <w:vAlign w:val="center"/>
          </w:tcPr>
          <w:p w14:paraId="6EE4FC2D">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1759" w:type="dxa"/>
            <w:vAlign w:val="center"/>
          </w:tcPr>
          <w:p w14:paraId="3BF4C32B">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名称</w:t>
            </w:r>
          </w:p>
        </w:tc>
        <w:tc>
          <w:tcPr>
            <w:tcW w:w="3958" w:type="dxa"/>
            <w:vAlign w:val="center"/>
          </w:tcPr>
          <w:p w14:paraId="3D6D3C72">
            <w:pPr>
              <w:spacing w:line="360" w:lineRule="auto"/>
              <w:jc w:val="center"/>
              <w:rPr>
                <w:rFonts w:hint="default" w:cs="仿宋" w:asciiTheme="minorEastAsia" w:hAnsiTheme="minorEastAsia" w:eastAsiaTheme="minorEastAsia"/>
                <w:b/>
                <w:color w:val="auto"/>
                <w:sz w:val="24"/>
                <w:lang w:val="en-US" w:eastAsia="zh-CN"/>
              </w:rPr>
            </w:pPr>
            <w:r>
              <w:rPr>
                <w:rFonts w:hint="eastAsia" w:cs="仿宋" w:asciiTheme="minorEastAsia" w:hAnsiTheme="minorEastAsia"/>
                <w:b/>
                <w:color w:val="auto"/>
                <w:sz w:val="24"/>
                <w:lang w:val="en-US" w:eastAsia="zh-CN"/>
              </w:rPr>
              <w:t>内容</w:t>
            </w:r>
          </w:p>
        </w:tc>
        <w:tc>
          <w:tcPr>
            <w:tcW w:w="1010" w:type="dxa"/>
            <w:vAlign w:val="center"/>
          </w:tcPr>
          <w:p w14:paraId="255B106D">
            <w:pPr>
              <w:spacing w:line="360" w:lineRule="auto"/>
              <w:jc w:val="center"/>
              <w:rPr>
                <w:rFonts w:hint="default" w:cs="仿宋" w:asciiTheme="minorEastAsia" w:hAnsiTheme="minorEastAsia" w:eastAsiaTheme="minorEastAsia"/>
                <w:b/>
                <w:color w:val="auto"/>
                <w:sz w:val="24"/>
                <w:lang w:val="en-US" w:eastAsia="zh-CN"/>
              </w:rPr>
            </w:pPr>
            <w:r>
              <w:rPr>
                <w:rFonts w:hint="eastAsia" w:cs="仿宋" w:asciiTheme="minorEastAsia" w:hAnsiTheme="minorEastAsia"/>
                <w:b/>
                <w:color w:val="auto"/>
                <w:sz w:val="24"/>
                <w:lang w:val="en-US" w:eastAsia="zh-CN"/>
              </w:rPr>
              <w:t>单位</w:t>
            </w:r>
          </w:p>
        </w:tc>
        <w:tc>
          <w:tcPr>
            <w:tcW w:w="825" w:type="dxa"/>
            <w:vAlign w:val="center"/>
          </w:tcPr>
          <w:p w14:paraId="57199287">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数量</w:t>
            </w:r>
          </w:p>
        </w:tc>
        <w:tc>
          <w:tcPr>
            <w:tcW w:w="1230" w:type="dxa"/>
            <w:vAlign w:val="center"/>
          </w:tcPr>
          <w:p w14:paraId="4B24CC92">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单价</w:t>
            </w:r>
          </w:p>
        </w:tc>
        <w:tc>
          <w:tcPr>
            <w:tcW w:w="1080" w:type="dxa"/>
            <w:vAlign w:val="center"/>
          </w:tcPr>
          <w:p w14:paraId="32DD2F8C">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总价</w:t>
            </w:r>
          </w:p>
        </w:tc>
        <w:tc>
          <w:tcPr>
            <w:tcW w:w="1515" w:type="dxa"/>
            <w:vAlign w:val="center"/>
          </w:tcPr>
          <w:p w14:paraId="08948DDF">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备注</w:t>
            </w:r>
          </w:p>
        </w:tc>
      </w:tr>
      <w:tr w14:paraId="796C9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jc w:val="center"/>
        </w:trPr>
        <w:tc>
          <w:tcPr>
            <w:tcW w:w="534" w:type="dxa"/>
            <w:vAlign w:val="center"/>
          </w:tcPr>
          <w:p w14:paraId="7E5092B7">
            <w:pPr>
              <w:spacing w:line="360" w:lineRule="auto"/>
              <w:jc w:val="center"/>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1</w:t>
            </w:r>
          </w:p>
        </w:tc>
        <w:tc>
          <w:tcPr>
            <w:tcW w:w="1759" w:type="dxa"/>
            <w:vAlign w:val="center"/>
          </w:tcPr>
          <w:p w14:paraId="2319CFA9">
            <w:pPr>
              <w:spacing w:line="360" w:lineRule="auto"/>
              <w:jc w:val="center"/>
              <w:rPr>
                <w:rFonts w:hint="eastAsia" w:cs="仿宋" w:asciiTheme="minorEastAsia" w:hAnsiTheme="minorEastAsia" w:eastAsiaTheme="minorEastAsia"/>
                <w:b/>
                <w:color w:val="auto"/>
                <w:kern w:val="2"/>
                <w:sz w:val="24"/>
                <w:szCs w:val="24"/>
                <w:lang w:val="en-US" w:eastAsia="zh-CN" w:bidi="ar-SA"/>
              </w:rPr>
            </w:pPr>
          </w:p>
          <w:p w14:paraId="639F1418">
            <w:pPr>
              <w:pStyle w:val="8"/>
              <w:jc w:val="center"/>
              <w:rPr>
                <w:rFonts w:hint="eastAsia" w:cs="仿宋" w:asciiTheme="minorEastAsia" w:hAnsiTheme="minorEastAsia" w:eastAsiaTheme="minorEastAsia"/>
                <w:b/>
                <w:color w:val="auto"/>
                <w:kern w:val="2"/>
                <w:sz w:val="24"/>
                <w:szCs w:val="24"/>
                <w:lang w:val="en-US" w:eastAsia="zh-CN" w:bidi="ar-SA"/>
              </w:rPr>
            </w:pPr>
            <w:r>
              <w:rPr>
                <w:rFonts w:hint="eastAsia" w:cs="仿宋" w:asciiTheme="minorEastAsia" w:hAnsiTheme="minorEastAsia" w:eastAsiaTheme="minorEastAsia"/>
                <w:b/>
                <w:color w:val="auto"/>
                <w:kern w:val="2"/>
                <w:sz w:val="24"/>
                <w:szCs w:val="24"/>
                <w:lang w:val="en-US" w:eastAsia="zh-CN" w:bidi="ar-SA"/>
              </w:rPr>
              <w:t>2024年临江公司医疗废物高温蒸汽消毒处理效果评价项目</w:t>
            </w:r>
          </w:p>
          <w:p w14:paraId="4E07E1E6">
            <w:pPr>
              <w:spacing w:line="360" w:lineRule="auto"/>
              <w:jc w:val="center"/>
              <w:rPr>
                <w:rFonts w:hint="eastAsia" w:cs="仿宋" w:asciiTheme="minorEastAsia" w:hAnsiTheme="minorEastAsia" w:eastAsiaTheme="minorEastAsia"/>
                <w:b/>
                <w:color w:val="auto"/>
                <w:kern w:val="2"/>
                <w:sz w:val="24"/>
                <w:szCs w:val="24"/>
                <w:lang w:val="en-US" w:eastAsia="zh-CN" w:bidi="ar-SA"/>
              </w:rPr>
            </w:pPr>
          </w:p>
        </w:tc>
        <w:tc>
          <w:tcPr>
            <w:tcW w:w="3958" w:type="dxa"/>
            <w:vAlign w:val="center"/>
          </w:tcPr>
          <w:p w14:paraId="65DDC358">
            <w:pPr>
              <w:spacing w:line="360" w:lineRule="auto"/>
              <w:jc w:val="center"/>
              <w:rPr>
                <w:rFonts w:hint="eastAsia" w:cs="仿宋" w:asciiTheme="minorEastAsia" w:hAnsiTheme="minorEastAsia" w:eastAsiaTheme="minorEastAsia"/>
                <w:b/>
                <w:color w:val="auto"/>
                <w:kern w:val="2"/>
                <w:sz w:val="24"/>
                <w:szCs w:val="24"/>
                <w:lang w:val="en-US" w:eastAsia="zh-CN" w:bidi="ar-SA"/>
              </w:rPr>
            </w:pPr>
            <w:r>
              <w:rPr>
                <w:rFonts w:hint="eastAsia" w:cs="仿宋" w:asciiTheme="minorEastAsia" w:hAnsiTheme="minorEastAsia" w:eastAsiaTheme="minorEastAsia"/>
                <w:b/>
                <w:color w:val="auto"/>
                <w:kern w:val="2"/>
                <w:sz w:val="24"/>
                <w:szCs w:val="24"/>
                <w:lang w:val="en-US" w:eastAsia="zh-CN" w:bidi="ar-SA"/>
              </w:rPr>
              <w:t>按照HJ276中检测要求进行检测并出具检测报告</w:t>
            </w:r>
          </w:p>
        </w:tc>
        <w:tc>
          <w:tcPr>
            <w:tcW w:w="1010" w:type="dxa"/>
            <w:vAlign w:val="center"/>
          </w:tcPr>
          <w:p w14:paraId="6FD5C7A4">
            <w:pPr>
              <w:snapToGrid w:val="0"/>
              <w:spacing w:line="360" w:lineRule="auto"/>
              <w:jc w:val="center"/>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次</w:t>
            </w:r>
          </w:p>
        </w:tc>
        <w:tc>
          <w:tcPr>
            <w:tcW w:w="825" w:type="dxa"/>
            <w:vAlign w:val="center"/>
          </w:tcPr>
          <w:p w14:paraId="18EA1455">
            <w:pPr>
              <w:snapToGrid w:val="0"/>
              <w:spacing w:line="360" w:lineRule="auto"/>
              <w:jc w:val="center"/>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16</w:t>
            </w:r>
          </w:p>
        </w:tc>
        <w:tc>
          <w:tcPr>
            <w:tcW w:w="1230" w:type="dxa"/>
            <w:vAlign w:val="center"/>
          </w:tcPr>
          <w:p w14:paraId="499C7856">
            <w:pPr>
              <w:spacing w:line="360" w:lineRule="auto"/>
              <w:jc w:val="center"/>
              <w:rPr>
                <w:rFonts w:cs="仿宋" w:asciiTheme="minorEastAsia" w:hAnsiTheme="minorEastAsia"/>
                <w:color w:val="auto"/>
                <w:sz w:val="24"/>
              </w:rPr>
            </w:pPr>
          </w:p>
        </w:tc>
        <w:tc>
          <w:tcPr>
            <w:tcW w:w="1080" w:type="dxa"/>
            <w:vAlign w:val="center"/>
          </w:tcPr>
          <w:p w14:paraId="38CA039D">
            <w:pPr>
              <w:spacing w:line="360" w:lineRule="auto"/>
              <w:jc w:val="center"/>
              <w:rPr>
                <w:rFonts w:cs="仿宋" w:asciiTheme="minorEastAsia" w:hAnsiTheme="minorEastAsia"/>
                <w:color w:val="auto"/>
                <w:sz w:val="24"/>
              </w:rPr>
            </w:pPr>
          </w:p>
        </w:tc>
        <w:tc>
          <w:tcPr>
            <w:tcW w:w="1515" w:type="dxa"/>
            <w:vAlign w:val="center"/>
          </w:tcPr>
          <w:p w14:paraId="760AB289">
            <w:pPr>
              <w:spacing w:line="360" w:lineRule="auto"/>
              <w:jc w:val="center"/>
              <w:rPr>
                <w:rFonts w:hint="default" w:cs="仿宋" w:asciiTheme="minorEastAsia" w:hAnsiTheme="minorEastAsia" w:eastAsiaTheme="minorEastAsia"/>
                <w:color w:val="auto"/>
                <w:sz w:val="24"/>
                <w:lang w:val="en-US" w:eastAsia="zh-CN"/>
              </w:rPr>
            </w:pPr>
          </w:p>
        </w:tc>
      </w:tr>
      <w:tr w14:paraId="1E2CC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251" w:type="dxa"/>
            <w:gridSpan w:val="3"/>
            <w:vAlign w:val="center"/>
          </w:tcPr>
          <w:p w14:paraId="0D694DA8">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响应报价合计（小写）</w:t>
            </w:r>
          </w:p>
        </w:tc>
        <w:tc>
          <w:tcPr>
            <w:tcW w:w="5660" w:type="dxa"/>
            <w:gridSpan w:val="5"/>
            <w:vAlign w:val="center"/>
          </w:tcPr>
          <w:p w14:paraId="2E95CA83">
            <w:pPr>
              <w:spacing w:line="360" w:lineRule="auto"/>
              <w:jc w:val="center"/>
              <w:rPr>
                <w:rFonts w:cs="仿宋" w:asciiTheme="minorEastAsia" w:hAnsiTheme="minorEastAsia"/>
                <w:color w:val="auto"/>
                <w:sz w:val="24"/>
              </w:rPr>
            </w:pPr>
          </w:p>
        </w:tc>
      </w:tr>
      <w:tr w14:paraId="55D7B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6251" w:type="dxa"/>
            <w:gridSpan w:val="3"/>
            <w:vAlign w:val="center"/>
          </w:tcPr>
          <w:p w14:paraId="62B79BD9">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响应报价合计（大写）</w:t>
            </w:r>
          </w:p>
        </w:tc>
        <w:tc>
          <w:tcPr>
            <w:tcW w:w="5660" w:type="dxa"/>
            <w:gridSpan w:val="5"/>
            <w:vAlign w:val="center"/>
          </w:tcPr>
          <w:p w14:paraId="2B1609FB">
            <w:pPr>
              <w:spacing w:line="360" w:lineRule="auto"/>
              <w:jc w:val="center"/>
              <w:rPr>
                <w:rFonts w:cs="仿宋" w:asciiTheme="minorEastAsia" w:hAnsiTheme="minorEastAsia"/>
                <w:color w:val="auto"/>
                <w:sz w:val="24"/>
              </w:rPr>
            </w:pPr>
          </w:p>
        </w:tc>
      </w:tr>
      <w:tr w14:paraId="41727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6251" w:type="dxa"/>
            <w:gridSpan w:val="3"/>
            <w:vAlign w:val="center"/>
          </w:tcPr>
          <w:p w14:paraId="672D28BF">
            <w:pPr>
              <w:spacing w:line="360" w:lineRule="auto"/>
              <w:jc w:val="center"/>
              <w:rPr>
                <w:rFonts w:hint="eastAsia" w:cs="仿宋" w:asciiTheme="minorEastAsia" w:hAnsiTheme="minorEastAsia" w:eastAsiaTheme="minorEastAsia"/>
                <w:b/>
                <w:color w:val="auto"/>
                <w:sz w:val="24"/>
                <w:lang w:eastAsia="zh-CN"/>
              </w:rPr>
            </w:pPr>
            <w:r>
              <w:rPr>
                <w:rFonts w:hint="eastAsia" w:cs="仿宋" w:asciiTheme="minorEastAsia" w:hAnsiTheme="minorEastAsia"/>
                <w:b/>
                <w:color w:val="auto"/>
                <w:sz w:val="24"/>
                <w:lang w:eastAsia="zh-CN"/>
              </w:rPr>
              <w:t>税率</w:t>
            </w:r>
          </w:p>
        </w:tc>
        <w:tc>
          <w:tcPr>
            <w:tcW w:w="5660" w:type="dxa"/>
            <w:gridSpan w:val="5"/>
            <w:vAlign w:val="center"/>
          </w:tcPr>
          <w:p w14:paraId="37D2F30A">
            <w:pPr>
              <w:spacing w:line="360" w:lineRule="auto"/>
              <w:jc w:val="center"/>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u w:val="single"/>
                <w:lang w:val="en-US" w:eastAsia="zh-CN"/>
              </w:rPr>
              <w:t xml:space="preserve">    </w:t>
            </w:r>
            <w:r>
              <w:rPr>
                <w:rFonts w:hint="eastAsia" w:cs="仿宋" w:asciiTheme="minorEastAsia" w:hAnsiTheme="minorEastAsia"/>
                <w:color w:val="auto"/>
                <w:sz w:val="24"/>
                <w:lang w:val="en-US" w:eastAsia="zh-CN"/>
              </w:rPr>
              <w:t xml:space="preserve"> %</w:t>
            </w:r>
          </w:p>
        </w:tc>
      </w:tr>
    </w:tbl>
    <w:p w14:paraId="382BE0CD">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14:paraId="0A9BA2AF">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14:paraId="39318CA0">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14:paraId="3A5CC1A4">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3、特别提示：采购人将对项目名称和项目编号，成交供应商名称、成交金额予以公示。</w:t>
      </w:r>
    </w:p>
    <w:p w14:paraId="662D3B81">
      <w:pPr>
        <w:pStyle w:val="6"/>
        <w:rPr>
          <w:color w:val="auto"/>
        </w:rPr>
      </w:pPr>
    </w:p>
    <w:p w14:paraId="5C930ACC">
      <w:pPr>
        <w:pStyle w:val="15"/>
        <w:rPr>
          <w:color w:val="auto"/>
        </w:rPr>
      </w:pPr>
    </w:p>
    <w:p w14:paraId="77EE5C12">
      <w:pPr>
        <w:rPr>
          <w:color w:val="auto"/>
        </w:rPr>
      </w:pPr>
    </w:p>
    <w:p w14:paraId="471FE0AF">
      <w:pPr>
        <w:pStyle w:val="6"/>
        <w:rPr>
          <w:color w:val="auto"/>
        </w:rPr>
      </w:pPr>
    </w:p>
    <w:p w14:paraId="635ADE5A">
      <w:pPr>
        <w:pStyle w:val="15"/>
        <w:rPr>
          <w:color w:val="auto"/>
        </w:rPr>
      </w:pPr>
    </w:p>
    <w:p w14:paraId="3CE60F46">
      <w:pPr>
        <w:rPr>
          <w:color w:val="auto"/>
        </w:rPr>
      </w:pPr>
    </w:p>
    <w:p w14:paraId="455177D0">
      <w:pPr>
        <w:pStyle w:val="6"/>
        <w:rPr>
          <w:color w:val="auto"/>
        </w:rPr>
      </w:pPr>
    </w:p>
    <w:p w14:paraId="4D25A9BE">
      <w:pPr>
        <w:rPr>
          <w:color w:val="auto"/>
        </w:rPr>
        <w:sectPr>
          <w:pgSz w:w="16838" w:h="11906" w:orient="landscape"/>
          <w:pgMar w:top="1803" w:right="1440" w:bottom="1803" w:left="1440" w:header="851" w:footer="992" w:gutter="0"/>
          <w:cols w:space="0" w:num="1"/>
          <w:rtlGutter w:val="0"/>
          <w:docGrid w:type="lines" w:linePitch="319" w:charSpace="0"/>
        </w:sectPr>
      </w:pPr>
    </w:p>
    <w:p w14:paraId="5EC9AE68">
      <w:pPr>
        <w:spacing w:line="360" w:lineRule="auto"/>
        <w:jc w:val="center"/>
        <w:rPr>
          <w:rFonts w:cs="仿宋" w:asciiTheme="minorEastAsia" w:hAnsiTheme="minorEastAsia"/>
          <w:b/>
          <w:color w:val="auto"/>
          <w:spacing w:val="6"/>
          <w:sz w:val="32"/>
          <w:szCs w:val="32"/>
        </w:rPr>
      </w:pPr>
      <w:bookmarkStart w:id="495" w:name="_Toc465665161"/>
      <w:r>
        <w:rPr>
          <w:rFonts w:hint="eastAsia" w:cs="宋体" w:asciiTheme="minorEastAsia" w:hAnsiTheme="minorEastAsia"/>
          <w:b/>
          <w:bCs/>
          <w:color w:val="auto"/>
          <w:kern w:val="44"/>
          <w:sz w:val="44"/>
          <w:szCs w:val="44"/>
        </w:rPr>
        <w:t>附件</w:t>
      </w:r>
      <w:bookmarkEnd w:id="495"/>
    </w:p>
    <w:p w14:paraId="60D62B7A">
      <w:pPr>
        <w:spacing w:line="360" w:lineRule="auto"/>
        <w:rPr>
          <w:rFonts w:hint="eastAsia" w:ascii="宋体" w:hAnsi="宋体" w:cs="宋体"/>
          <w:b/>
          <w:color w:val="auto"/>
          <w:spacing w:val="6"/>
          <w:sz w:val="32"/>
          <w:szCs w:val="32"/>
        </w:rPr>
      </w:pPr>
      <w:r>
        <w:rPr>
          <w:rFonts w:hint="eastAsia" w:cs="仿宋" w:asciiTheme="minorEastAsia" w:hAnsiTheme="minorEastAsia"/>
          <w:b/>
          <w:color w:val="auto"/>
          <w:spacing w:val="6"/>
          <w:sz w:val="32"/>
          <w:szCs w:val="32"/>
        </w:rPr>
        <w:t>附件1</w:t>
      </w:r>
      <w:r>
        <w:rPr>
          <w:rFonts w:hint="eastAsia" w:ascii="宋体" w:hAnsi="宋体" w:cs="宋体"/>
          <w:b/>
          <w:color w:val="auto"/>
          <w:spacing w:val="6"/>
          <w:sz w:val="32"/>
          <w:szCs w:val="32"/>
        </w:rPr>
        <w:t>：</w:t>
      </w:r>
    </w:p>
    <w:p w14:paraId="09C1F1B7">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14:paraId="6459D527">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14:paraId="602902DE">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14:paraId="503AF831">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4F371CA7">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14:paraId="78D28FF9">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14:paraId="3BE2FC6F">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14:paraId="48E6AF05">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5D877827">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14:paraId="4B351101">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14:paraId="0299B1A1">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14:paraId="7D30FEE6">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14:paraId="5B43BCC0">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14:paraId="0428ACDE">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14:paraId="1D09DD38">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14:paraId="390A3810">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14:paraId="2EF6379F">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14:paraId="4E9E7A3E">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14:paraId="5B839C39">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14:paraId="22DC30C1">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14:paraId="1E021D54">
      <w:pPr>
        <w:snapToGrid w:val="0"/>
        <w:spacing w:line="360" w:lineRule="auto"/>
        <w:rPr>
          <w:rFonts w:ascii="宋体" w:hAnsi="宋体" w:cs="宋体"/>
          <w:color w:val="auto"/>
          <w:sz w:val="24"/>
        </w:rPr>
      </w:pPr>
      <w:r>
        <w:rPr>
          <w:rFonts w:hint="eastAsia" w:ascii="宋体" w:hAnsi="宋体" w:cs="宋体"/>
          <w:color w:val="auto"/>
          <w:sz w:val="24"/>
        </w:rPr>
        <w:t>……</w:t>
      </w:r>
    </w:p>
    <w:p w14:paraId="668C23DC">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14:paraId="55E78B15">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14:paraId="5D7D8A70">
      <w:pPr>
        <w:spacing w:line="360" w:lineRule="auto"/>
        <w:rPr>
          <w:rFonts w:ascii="宋体" w:hAnsi="宋体" w:cs="宋体"/>
          <w:color w:val="auto"/>
          <w:sz w:val="24"/>
        </w:rPr>
      </w:pPr>
      <w:r>
        <w:rPr>
          <w:rFonts w:hint="eastAsia" w:ascii="宋体" w:hAnsi="宋体" w:cs="宋体"/>
          <w:color w:val="auto"/>
          <w:sz w:val="24"/>
        </w:rPr>
        <w:t xml:space="preserve">签字(签章)：                   公章：                      </w:t>
      </w:r>
    </w:p>
    <w:p w14:paraId="1D08AAE6">
      <w:pPr>
        <w:spacing w:line="360" w:lineRule="auto"/>
        <w:rPr>
          <w:rFonts w:ascii="宋体" w:hAnsi="宋体" w:cs="宋体"/>
          <w:color w:val="auto"/>
          <w:sz w:val="24"/>
        </w:rPr>
      </w:pPr>
      <w:r>
        <w:rPr>
          <w:rFonts w:hint="eastAsia" w:ascii="宋体" w:hAnsi="宋体" w:cs="宋体"/>
          <w:color w:val="auto"/>
          <w:sz w:val="24"/>
        </w:rPr>
        <w:t xml:space="preserve">日期：    </w:t>
      </w:r>
    </w:p>
    <w:p w14:paraId="6718D3AB">
      <w:pPr>
        <w:spacing w:line="360" w:lineRule="auto"/>
        <w:jc w:val="center"/>
        <w:rPr>
          <w:rFonts w:ascii="宋体" w:hAnsi="宋体" w:cs="宋体"/>
          <w:b/>
          <w:bCs/>
          <w:color w:val="auto"/>
          <w:sz w:val="24"/>
        </w:rPr>
      </w:pPr>
    </w:p>
    <w:p w14:paraId="3306289E">
      <w:pPr>
        <w:spacing w:line="360" w:lineRule="auto"/>
        <w:rPr>
          <w:rFonts w:ascii="宋体" w:hAnsi="宋体" w:cs="宋体"/>
          <w:b/>
          <w:color w:val="auto"/>
          <w:sz w:val="24"/>
        </w:rPr>
        <w:sectPr>
          <w:footerReference r:id="rId18" w:type="default"/>
          <w:pgSz w:w="11906" w:h="16838"/>
          <w:pgMar w:top="1440" w:right="1800" w:bottom="1440" w:left="1800" w:header="930" w:footer="992" w:gutter="0"/>
          <w:pgNumType w:fmt="decimal"/>
          <w:cols w:space="425" w:num="1"/>
          <w:docGrid w:type="lines" w:linePitch="312" w:charSpace="0"/>
        </w:sectPr>
      </w:pPr>
    </w:p>
    <w:p w14:paraId="1A8EA6F8">
      <w:pPr>
        <w:pStyle w:val="11"/>
        <w:rPr>
          <w:color w:val="auto"/>
        </w:rPr>
      </w:pPr>
    </w:p>
    <w:p w14:paraId="0129C05F">
      <w:pPr>
        <w:spacing w:line="360" w:lineRule="auto"/>
        <w:rPr>
          <w:rFonts w:ascii="宋体" w:hAnsi="宋体" w:cs="宋体"/>
          <w:b/>
          <w:color w:val="auto"/>
          <w:sz w:val="24"/>
        </w:rPr>
      </w:pPr>
      <w:r>
        <w:rPr>
          <w:rFonts w:hint="eastAsia" w:ascii="宋体" w:hAnsi="宋体" w:cs="宋体"/>
          <w:b/>
          <w:color w:val="auto"/>
          <w:sz w:val="24"/>
        </w:rPr>
        <w:t>质疑函制作说明：</w:t>
      </w:r>
    </w:p>
    <w:p w14:paraId="73C272F8">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14:paraId="2FA68F19">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14:paraId="299A6FFA">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3.质疑供应商若对项目的某一分包进行质疑，质疑函中应列明具体分包号。</w:t>
      </w:r>
    </w:p>
    <w:p w14:paraId="64C3109D">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4.质疑函的质疑事项应具体、明确，并有必要的事实依据和法律依据。</w:t>
      </w:r>
    </w:p>
    <w:p w14:paraId="03D2A560">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5.质疑函的质疑请求应与质疑事项相关。</w:t>
      </w:r>
    </w:p>
    <w:p w14:paraId="5A8BDE9C">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6.质疑供应商为法人或者其他组织的，质疑函应由法定代表人、主要负责人，或者其授权代表签字或者盖章，并加盖公章。</w:t>
      </w:r>
    </w:p>
    <w:p w14:paraId="30ABD1B2">
      <w:pPr>
        <w:widowControl/>
        <w:spacing w:line="360" w:lineRule="auto"/>
        <w:ind w:firstLine="600" w:firstLineChars="200"/>
        <w:jc w:val="left"/>
        <w:rPr>
          <w:rFonts w:ascii="宋体" w:hAnsi="宋体" w:cs="宋体"/>
          <w:color w:val="auto"/>
          <w:sz w:val="30"/>
          <w:szCs w:val="30"/>
        </w:rPr>
      </w:pPr>
    </w:p>
    <w:p w14:paraId="1F7AE539">
      <w:pPr>
        <w:spacing w:line="360" w:lineRule="auto"/>
        <w:jc w:val="center"/>
        <w:rPr>
          <w:rFonts w:ascii="宋体" w:hAnsi="宋体" w:cs="宋体"/>
          <w:b/>
          <w:color w:val="auto"/>
          <w:spacing w:val="6"/>
          <w:sz w:val="32"/>
          <w:szCs w:val="32"/>
        </w:rPr>
      </w:pPr>
    </w:p>
    <w:p w14:paraId="7CEE1561">
      <w:pPr>
        <w:spacing w:line="360" w:lineRule="auto"/>
        <w:jc w:val="center"/>
        <w:rPr>
          <w:rFonts w:ascii="宋体" w:hAnsi="宋体" w:cs="宋体"/>
          <w:b/>
          <w:color w:val="auto"/>
          <w:spacing w:val="6"/>
          <w:sz w:val="32"/>
          <w:szCs w:val="32"/>
        </w:rPr>
      </w:pPr>
    </w:p>
    <w:p w14:paraId="09A07C51">
      <w:pPr>
        <w:spacing w:line="360" w:lineRule="auto"/>
        <w:jc w:val="center"/>
        <w:rPr>
          <w:rFonts w:ascii="宋体" w:hAnsi="宋体" w:cs="宋体"/>
          <w:b/>
          <w:color w:val="auto"/>
          <w:spacing w:val="6"/>
          <w:sz w:val="32"/>
          <w:szCs w:val="32"/>
        </w:rPr>
      </w:pPr>
    </w:p>
    <w:p w14:paraId="314A038E">
      <w:pPr>
        <w:spacing w:line="360" w:lineRule="auto"/>
        <w:jc w:val="center"/>
        <w:rPr>
          <w:rFonts w:ascii="宋体" w:hAnsi="宋体" w:cs="宋体"/>
          <w:b/>
          <w:color w:val="auto"/>
          <w:spacing w:val="6"/>
          <w:sz w:val="32"/>
          <w:szCs w:val="32"/>
        </w:rPr>
      </w:pPr>
    </w:p>
    <w:p w14:paraId="08B035F5">
      <w:pPr>
        <w:spacing w:line="360" w:lineRule="auto"/>
        <w:jc w:val="center"/>
        <w:rPr>
          <w:rFonts w:ascii="宋体" w:hAnsi="宋体" w:cs="宋体"/>
          <w:b/>
          <w:color w:val="auto"/>
          <w:spacing w:val="6"/>
          <w:sz w:val="32"/>
          <w:szCs w:val="32"/>
        </w:rPr>
      </w:pPr>
    </w:p>
    <w:p w14:paraId="430D05F4">
      <w:pPr>
        <w:spacing w:line="360" w:lineRule="auto"/>
        <w:jc w:val="center"/>
        <w:rPr>
          <w:rFonts w:ascii="宋体" w:hAnsi="宋体" w:cs="宋体"/>
          <w:b/>
          <w:color w:val="auto"/>
          <w:spacing w:val="6"/>
          <w:sz w:val="32"/>
          <w:szCs w:val="32"/>
        </w:rPr>
      </w:pPr>
    </w:p>
    <w:p w14:paraId="4906AC68">
      <w:pPr>
        <w:spacing w:line="360" w:lineRule="auto"/>
        <w:jc w:val="center"/>
        <w:rPr>
          <w:rFonts w:ascii="宋体" w:hAnsi="宋体" w:cs="宋体"/>
          <w:b/>
          <w:color w:val="auto"/>
          <w:spacing w:val="6"/>
          <w:sz w:val="32"/>
          <w:szCs w:val="32"/>
        </w:rPr>
      </w:pPr>
    </w:p>
    <w:p w14:paraId="407C27F9">
      <w:pPr>
        <w:spacing w:line="360" w:lineRule="auto"/>
        <w:jc w:val="center"/>
        <w:rPr>
          <w:rFonts w:ascii="宋体" w:hAnsi="宋体" w:cs="宋体"/>
          <w:b/>
          <w:color w:val="auto"/>
          <w:spacing w:val="6"/>
          <w:sz w:val="32"/>
          <w:szCs w:val="32"/>
        </w:rPr>
      </w:pPr>
    </w:p>
    <w:p w14:paraId="1F2D7FC4">
      <w:pPr>
        <w:spacing w:line="360" w:lineRule="auto"/>
        <w:jc w:val="center"/>
        <w:rPr>
          <w:rFonts w:ascii="宋体" w:hAnsi="宋体" w:cs="宋体"/>
          <w:b/>
          <w:color w:val="auto"/>
          <w:spacing w:val="6"/>
          <w:sz w:val="32"/>
          <w:szCs w:val="32"/>
        </w:rPr>
      </w:pPr>
    </w:p>
    <w:p w14:paraId="3A52D85F">
      <w:pPr>
        <w:spacing w:line="360" w:lineRule="auto"/>
        <w:jc w:val="center"/>
        <w:rPr>
          <w:rFonts w:ascii="宋体" w:hAnsi="宋体" w:cs="宋体"/>
          <w:b/>
          <w:color w:val="auto"/>
          <w:spacing w:val="6"/>
          <w:sz w:val="32"/>
          <w:szCs w:val="32"/>
        </w:rPr>
      </w:pPr>
    </w:p>
    <w:p w14:paraId="5D2051A6">
      <w:pPr>
        <w:spacing w:line="360" w:lineRule="auto"/>
        <w:jc w:val="center"/>
        <w:rPr>
          <w:rFonts w:ascii="宋体" w:hAnsi="宋体" w:cs="宋体"/>
          <w:b/>
          <w:color w:val="auto"/>
          <w:spacing w:val="6"/>
          <w:sz w:val="32"/>
          <w:szCs w:val="32"/>
        </w:rPr>
      </w:pPr>
    </w:p>
    <w:p w14:paraId="264F1742">
      <w:pPr>
        <w:spacing w:line="360" w:lineRule="auto"/>
        <w:jc w:val="center"/>
        <w:rPr>
          <w:rFonts w:ascii="宋体" w:hAnsi="宋体" w:cs="宋体"/>
          <w:b/>
          <w:color w:val="auto"/>
          <w:spacing w:val="6"/>
          <w:sz w:val="32"/>
          <w:szCs w:val="32"/>
        </w:rPr>
      </w:pPr>
    </w:p>
    <w:p w14:paraId="66EC0410">
      <w:pPr>
        <w:autoSpaceDE w:val="0"/>
        <w:autoSpaceDN w:val="0"/>
        <w:jc w:val="both"/>
        <w:rPr>
          <w:rFonts w:hint="eastAsia" w:cs="仿宋" w:asciiTheme="minorEastAsia" w:hAnsiTheme="minorEastAsia"/>
          <w:b/>
          <w:color w:val="auto"/>
          <w:spacing w:val="6"/>
          <w:sz w:val="32"/>
          <w:szCs w:val="32"/>
        </w:rPr>
        <w:sectPr>
          <w:footerReference r:id="rId19" w:type="default"/>
          <w:pgSz w:w="11906" w:h="16838"/>
          <w:pgMar w:top="1440" w:right="1800" w:bottom="1440" w:left="1800" w:header="930" w:footer="992" w:gutter="0"/>
          <w:pgNumType w:fmt="decimal"/>
          <w:cols w:space="425" w:num="1"/>
          <w:docGrid w:type="lines" w:linePitch="312" w:charSpace="0"/>
        </w:sectPr>
      </w:pPr>
    </w:p>
    <w:p w14:paraId="4D38C593">
      <w:pPr>
        <w:autoSpaceDE w:val="0"/>
        <w:autoSpaceDN w:val="0"/>
        <w:jc w:val="both"/>
        <w:rPr>
          <w:rFonts w:hint="eastAsia"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2</w:t>
      </w:r>
      <w:r>
        <w:rPr>
          <w:rFonts w:hint="eastAsia" w:cs="仿宋" w:asciiTheme="minorEastAsia" w:hAnsiTheme="minorEastAsia"/>
          <w:b/>
          <w:color w:val="auto"/>
          <w:spacing w:val="6"/>
          <w:sz w:val="32"/>
          <w:szCs w:val="32"/>
        </w:rPr>
        <w:t>：</w:t>
      </w:r>
    </w:p>
    <w:p w14:paraId="6D4590DC">
      <w:pPr>
        <w:autoSpaceDE w:val="0"/>
        <w:autoSpaceDN w:val="0"/>
        <w:jc w:val="center"/>
        <w:rPr>
          <w:rFonts w:cs="仿宋" w:asciiTheme="minorEastAsia" w:hAnsiTheme="minorEastAsia"/>
          <w:b/>
          <w:bCs/>
          <w:color w:val="auto"/>
          <w:sz w:val="32"/>
          <w:szCs w:val="32"/>
        </w:rPr>
      </w:pPr>
      <w:r>
        <w:rPr>
          <w:rFonts w:hint="eastAsia" w:cs="仿宋" w:asciiTheme="minorEastAsia" w:hAnsiTheme="minorEastAsia"/>
          <w:b/>
          <w:bCs/>
          <w:color w:val="auto"/>
          <w:sz w:val="32"/>
          <w:szCs w:val="32"/>
        </w:rPr>
        <w:t>业务专用章使用说明函</w:t>
      </w:r>
    </w:p>
    <w:p w14:paraId="414CB071">
      <w:pPr>
        <w:spacing w:line="360" w:lineRule="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eastAsia="zh-CN"/>
        </w:rPr>
        <w:t>杭州临江环境能源有限公司：</w:t>
      </w:r>
    </w:p>
    <w:p w14:paraId="5A6B4172">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lang w:val="zh-CN"/>
        </w:rPr>
        <w:t>我方</w:t>
      </w:r>
      <w:r>
        <w:rPr>
          <w:rFonts w:hint="eastAsia" w:ascii="宋体" w:hAnsi="宋体" w:cs="宋体"/>
          <w:color w:val="auto"/>
          <w:kern w:val="0"/>
          <w:sz w:val="24"/>
          <w:u w:val="single"/>
          <w:lang w:val="zh-CN"/>
        </w:rPr>
        <w:t xml:space="preserve">        </w:t>
      </w:r>
      <w:r>
        <w:rPr>
          <w:rFonts w:hint="eastAsia" w:cs="仿宋" w:asciiTheme="minorEastAsia" w:hAnsiTheme="minorEastAsia"/>
          <w:color w:val="auto"/>
          <w:sz w:val="24"/>
        </w:rPr>
        <w:t xml:space="preserve"> </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供应商全称</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是中华人民共和国依法登记注册的合法企业，</w:t>
      </w:r>
      <w:r>
        <w:rPr>
          <w:rFonts w:hint="eastAsia" w:cs="仿宋" w:asciiTheme="minorEastAsia" w:hAnsiTheme="minorEastAsia"/>
          <w:bCs/>
          <w:color w:val="auto"/>
          <w:sz w:val="24"/>
        </w:rPr>
        <w:t>在参加</w:t>
      </w:r>
      <w:r>
        <w:rPr>
          <w:rFonts w:hint="eastAsia" w:cs="仿宋" w:asciiTheme="minorEastAsia" w:hAnsiTheme="minorEastAsia"/>
          <w:color w:val="auto"/>
          <w:sz w:val="24"/>
        </w:rPr>
        <w:t>你方组织的</w:t>
      </w:r>
      <w:r>
        <w:rPr>
          <w:rFonts w:hint="default" w:cs="仿宋" w:asciiTheme="minorEastAsia" w:hAnsiTheme="minorEastAsia"/>
          <w:color w:val="auto"/>
          <w:sz w:val="24"/>
          <w:lang w:val="en-US"/>
        </w:rPr>
        <w:t xml:space="preserve"> </w:t>
      </w:r>
      <w:r>
        <w:rPr>
          <w:rFonts w:hint="eastAsia" w:cs="仿宋" w:asciiTheme="minorEastAsia" w:hAnsiTheme="minorEastAsia"/>
          <w:sz w:val="24"/>
          <w:u w:val="single"/>
          <w:lang w:eastAsia="zh-CN"/>
        </w:rPr>
        <w:t>2024年临江公司医疗废物高温蒸汽消毒处理效果评价项目</w:t>
      </w:r>
      <w:r>
        <w:rPr>
          <w:rFonts w:hint="eastAsia" w:cs="仿宋" w:asciiTheme="minorEastAsia" w:hAnsiTheme="minorEastAsia"/>
          <w:sz w:val="24"/>
          <w:u w:val="single"/>
        </w:rPr>
        <w:t>【项目</w:t>
      </w:r>
      <w:r>
        <w:rPr>
          <w:rFonts w:hint="eastAsia" w:cs="仿宋" w:asciiTheme="minorEastAsia" w:hAnsiTheme="minorEastAsia"/>
          <w:sz w:val="24"/>
          <w:highlight w:val="none"/>
          <w:u w:val="single"/>
        </w:rPr>
        <w:t>编号：</w:t>
      </w:r>
      <w:r>
        <w:rPr>
          <w:rFonts w:hint="eastAsia" w:cs="仿宋" w:asciiTheme="minorEastAsia" w:hAnsiTheme="minorEastAsia"/>
          <w:sz w:val="24"/>
          <w:highlight w:val="none"/>
          <w:u w:val="single"/>
          <w:lang w:eastAsia="zh-CN"/>
        </w:rPr>
        <w:t>202412002</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cs="仿宋" w:asciiTheme="minorEastAsia" w:hAnsiTheme="minorEastAsia"/>
          <w:bCs/>
          <w:color w:val="auto"/>
          <w:sz w:val="24"/>
          <w:highlight w:val="none"/>
        </w:rPr>
        <w:t>响</w:t>
      </w:r>
      <w:r>
        <w:rPr>
          <w:rFonts w:hint="eastAsia" w:cs="仿宋" w:asciiTheme="minorEastAsia" w:hAnsiTheme="minorEastAsia"/>
          <w:bCs/>
          <w:color w:val="auto"/>
          <w:sz w:val="24"/>
        </w:rPr>
        <w:t>应活动中</w:t>
      </w:r>
      <w:r>
        <w:rPr>
          <w:rFonts w:hint="eastAsia" w:cs="仿宋" w:asciiTheme="minorEastAsia" w:hAnsiTheme="minorEastAsia"/>
          <w:bCs/>
          <w:color w:val="auto"/>
          <w:sz w:val="24"/>
          <w:lang w:eastAsia="zh-CN"/>
        </w:rPr>
        <w:t>做如下</w:t>
      </w:r>
      <w:r>
        <w:rPr>
          <w:rFonts w:hint="eastAsia" w:cs="仿宋" w:asciiTheme="minorEastAsia" w:hAnsiTheme="minorEastAsia"/>
          <w:bCs/>
          <w:color w:val="auto"/>
          <w:sz w:val="24"/>
        </w:rPr>
        <w:t>说明：</w:t>
      </w:r>
      <w:r>
        <w:rPr>
          <w:rFonts w:hint="eastAsia" w:cs="仿宋" w:asciiTheme="minorEastAsia" w:hAnsiTheme="minorEastAsia"/>
          <w:color w:val="auto"/>
          <w:sz w:val="24"/>
        </w:rPr>
        <w:t xml:space="preserve">我方所使用的“XX专用章”与法定名称章具有同等的法律效力，对使用“XX专用章”的行为予以完全承认，并愿意承担相应责任。   </w:t>
      </w:r>
    </w:p>
    <w:p w14:paraId="04EDD1A5">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特此说明。</w:t>
      </w:r>
    </w:p>
    <w:p w14:paraId="40FF15F2">
      <w:pPr>
        <w:spacing w:line="360" w:lineRule="auto"/>
        <w:ind w:firstLine="494"/>
        <w:rPr>
          <w:rFonts w:cs="仿宋" w:asciiTheme="minorEastAsia" w:hAnsiTheme="minorEastAsia"/>
          <w:color w:val="auto"/>
          <w:sz w:val="24"/>
        </w:rPr>
      </w:pPr>
    </w:p>
    <w:p w14:paraId="5C05BFDD">
      <w:pPr>
        <w:spacing w:line="360" w:lineRule="auto"/>
        <w:ind w:firstLine="494"/>
        <w:rPr>
          <w:rFonts w:cs="仿宋" w:asciiTheme="minorEastAsia" w:hAnsiTheme="minorEastAsia"/>
          <w:color w:val="auto"/>
          <w:sz w:val="24"/>
        </w:rPr>
      </w:pPr>
    </w:p>
    <w:p w14:paraId="16A895A8">
      <w:pPr>
        <w:spacing w:line="360" w:lineRule="auto"/>
        <w:ind w:firstLine="494"/>
        <w:rPr>
          <w:rFonts w:cs="仿宋" w:asciiTheme="minorEastAsia" w:hAnsiTheme="minorEastAsia"/>
          <w:color w:val="auto"/>
          <w:sz w:val="24"/>
        </w:rPr>
      </w:pPr>
    </w:p>
    <w:p w14:paraId="691635D4">
      <w:pPr>
        <w:spacing w:line="360" w:lineRule="auto"/>
        <w:ind w:firstLine="494"/>
        <w:rPr>
          <w:rFonts w:cs="仿宋" w:asciiTheme="minorEastAsia" w:hAnsiTheme="minorEastAsia"/>
          <w:color w:val="auto"/>
          <w:sz w:val="24"/>
        </w:rPr>
      </w:pPr>
    </w:p>
    <w:p w14:paraId="0D2BDC59">
      <w:pPr>
        <w:spacing w:line="360" w:lineRule="auto"/>
        <w:ind w:right="480" w:firstLine="4080" w:firstLineChars="1700"/>
        <w:rPr>
          <w:rFonts w:cs="仿宋" w:asciiTheme="minorEastAsia" w:hAnsiTheme="minorEastAsia"/>
          <w:color w:val="auto"/>
          <w:sz w:val="24"/>
        </w:rPr>
      </w:pPr>
      <w:r>
        <w:rPr>
          <w:rFonts w:hint="eastAsia" w:cs="仿宋" w:asciiTheme="minorEastAsia" w:hAnsiTheme="minorEastAsia"/>
          <w:color w:val="auto"/>
          <w:sz w:val="24"/>
        </w:rPr>
        <w:t>供应商（法定名称章）：</w:t>
      </w:r>
    </w:p>
    <w:p w14:paraId="0801240E">
      <w:pPr>
        <w:ind w:right="1440" w:firstLine="494"/>
        <w:jc w:val="center"/>
        <w:rPr>
          <w:rFonts w:cs="仿宋" w:asciiTheme="minorEastAsia" w:hAnsiTheme="minorEastAsia"/>
          <w:color w:val="auto"/>
          <w:sz w:val="24"/>
        </w:rPr>
      </w:pPr>
      <w:r>
        <w:rPr>
          <w:rFonts w:hint="eastAsia" w:cs="仿宋" w:asciiTheme="minorEastAsia" w:hAnsiTheme="minorEastAsia"/>
          <w:color w:val="auto"/>
          <w:sz w:val="24"/>
        </w:rPr>
        <w:t xml:space="preserve">                             日期：     年     月   日</w:t>
      </w:r>
    </w:p>
    <w:p w14:paraId="0A903C22">
      <w:pPr>
        <w:rPr>
          <w:rFonts w:cs="仿宋" w:asciiTheme="minorEastAsia" w:hAnsiTheme="minorEastAsia"/>
          <w:color w:val="auto"/>
          <w:sz w:val="24"/>
        </w:rPr>
      </w:pPr>
      <w:r>
        <w:rPr>
          <w:rFonts w:hint="eastAsia" w:cs="仿宋" w:asciiTheme="minorEastAsia" w:hAnsiTheme="minorEastAsia"/>
          <w:b/>
          <w:bCs/>
          <w:color w:val="auto"/>
          <w:sz w:val="24"/>
        </w:rPr>
        <w:t>附：</w:t>
      </w:r>
    </w:p>
    <w:p w14:paraId="0388AAE8">
      <w:pPr>
        <w:spacing w:line="360" w:lineRule="auto"/>
        <w:rPr>
          <w:rFonts w:cs="仿宋" w:asciiTheme="minorEastAsia" w:hAnsiTheme="minorEastAsia"/>
          <w:bCs/>
          <w:color w:val="auto"/>
          <w:sz w:val="24"/>
        </w:rPr>
      </w:pPr>
      <w:r>
        <w:rPr>
          <w:rFonts w:cs="仿宋" w:asciiTheme="minorEastAsia" w:hAnsiTheme="minorEastAsia"/>
          <w:color w:val="auto"/>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color w:val="auto"/>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color w:val="auto"/>
          <w:sz w:val="24"/>
        </w:rPr>
        <w:t>供应商法定名称章（印模）               供应商“XX专用章”（印模）</w:t>
      </w:r>
    </w:p>
    <w:p w14:paraId="65B35DB0">
      <w:pPr>
        <w:autoSpaceDE w:val="0"/>
        <w:autoSpaceDN w:val="0"/>
        <w:jc w:val="center"/>
        <w:rPr>
          <w:rFonts w:cs="仿宋" w:asciiTheme="minorEastAsia" w:hAnsiTheme="minorEastAsia"/>
          <w:b/>
          <w:color w:val="auto"/>
          <w:spacing w:val="6"/>
          <w:sz w:val="32"/>
          <w:szCs w:val="32"/>
        </w:rPr>
      </w:pPr>
    </w:p>
    <w:p w14:paraId="533463BB">
      <w:pPr>
        <w:autoSpaceDE w:val="0"/>
        <w:autoSpaceDN w:val="0"/>
        <w:jc w:val="center"/>
        <w:rPr>
          <w:rFonts w:cs="仿宋" w:asciiTheme="minorEastAsia" w:hAnsiTheme="minorEastAsia"/>
          <w:b/>
          <w:color w:val="auto"/>
          <w:spacing w:val="6"/>
          <w:sz w:val="32"/>
          <w:szCs w:val="32"/>
        </w:rPr>
      </w:pPr>
    </w:p>
    <w:p w14:paraId="4FF08439">
      <w:pPr>
        <w:autoSpaceDE w:val="0"/>
        <w:autoSpaceDN w:val="0"/>
        <w:jc w:val="center"/>
        <w:rPr>
          <w:rFonts w:cs="仿宋" w:asciiTheme="minorEastAsia" w:hAnsiTheme="minorEastAsia"/>
          <w:b/>
          <w:color w:val="auto"/>
          <w:spacing w:val="6"/>
          <w:sz w:val="32"/>
          <w:szCs w:val="32"/>
        </w:rPr>
      </w:pPr>
    </w:p>
    <w:p w14:paraId="4866150D">
      <w:pPr>
        <w:autoSpaceDE w:val="0"/>
        <w:autoSpaceDN w:val="0"/>
        <w:jc w:val="center"/>
        <w:rPr>
          <w:rFonts w:cs="仿宋" w:asciiTheme="minorEastAsia" w:hAnsiTheme="minorEastAsia"/>
          <w:b/>
          <w:color w:val="auto"/>
          <w:spacing w:val="6"/>
          <w:sz w:val="32"/>
          <w:szCs w:val="32"/>
        </w:rPr>
      </w:pPr>
    </w:p>
    <w:p w14:paraId="13BEC5E2">
      <w:pPr>
        <w:autoSpaceDE w:val="0"/>
        <w:autoSpaceDN w:val="0"/>
        <w:jc w:val="center"/>
        <w:rPr>
          <w:rFonts w:cs="仿宋" w:asciiTheme="minorEastAsia" w:hAnsiTheme="minorEastAsia"/>
          <w:b/>
          <w:color w:val="auto"/>
          <w:spacing w:val="6"/>
          <w:sz w:val="32"/>
          <w:szCs w:val="32"/>
        </w:rPr>
      </w:pPr>
    </w:p>
    <w:p w14:paraId="5BB1469D">
      <w:pPr>
        <w:autoSpaceDE w:val="0"/>
        <w:autoSpaceDN w:val="0"/>
        <w:jc w:val="center"/>
        <w:rPr>
          <w:rFonts w:cs="仿宋" w:asciiTheme="minorEastAsia" w:hAnsiTheme="minorEastAsia"/>
          <w:b/>
          <w:color w:val="auto"/>
          <w:spacing w:val="6"/>
          <w:sz w:val="32"/>
          <w:szCs w:val="32"/>
        </w:rPr>
      </w:pPr>
    </w:p>
    <w:p w14:paraId="472A37EE">
      <w:pPr>
        <w:autoSpaceDE w:val="0"/>
        <w:autoSpaceDN w:val="0"/>
        <w:jc w:val="center"/>
        <w:rPr>
          <w:rFonts w:cs="仿宋" w:asciiTheme="minorEastAsia" w:hAnsiTheme="minorEastAsia"/>
          <w:b/>
          <w:color w:val="auto"/>
          <w:spacing w:val="6"/>
          <w:sz w:val="32"/>
          <w:szCs w:val="32"/>
        </w:rPr>
      </w:pPr>
    </w:p>
    <w:p w14:paraId="4512AA2F">
      <w:pPr>
        <w:autoSpaceDE w:val="0"/>
        <w:autoSpaceDN w:val="0"/>
        <w:jc w:val="center"/>
        <w:rPr>
          <w:rFonts w:cs="仿宋" w:asciiTheme="minorEastAsia" w:hAnsiTheme="minorEastAsia"/>
          <w:b/>
          <w:color w:val="auto"/>
          <w:spacing w:val="6"/>
          <w:sz w:val="32"/>
          <w:szCs w:val="32"/>
        </w:rPr>
      </w:pPr>
    </w:p>
    <w:p w14:paraId="7163CB0A">
      <w:pPr>
        <w:autoSpaceDE w:val="0"/>
        <w:autoSpaceDN w:val="0"/>
        <w:rPr>
          <w:rFonts w:cs="仿宋" w:asciiTheme="minorEastAsia" w:hAnsiTheme="minorEastAsia"/>
          <w:b/>
          <w:color w:val="auto"/>
          <w:spacing w:val="6"/>
          <w:sz w:val="32"/>
          <w:szCs w:val="32"/>
        </w:rPr>
      </w:pPr>
    </w:p>
    <w:p w14:paraId="0B8FAD72">
      <w:pPr>
        <w:autoSpaceDE w:val="0"/>
        <w:autoSpaceDN w:val="0"/>
        <w:rPr>
          <w:rFonts w:cs="仿宋" w:asciiTheme="minorEastAsia" w:hAnsiTheme="minorEastAsia"/>
          <w:b/>
          <w:color w:val="auto"/>
          <w:spacing w:val="6"/>
          <w:sz w:val="32"/>
          <w:szCs w:val="32"/>
        </w:rPr>
        <w:sectPr>
          <w:footerReference r:id="rId20" w:type="default"/>
          <w:pgSz w:w="11906" w:h="16838"/>
          <w:pgMar w:top="1440" w:right="1800" w:bottom="1440" w:left="1800" w:header="930" w:footer="992" w:gutter="0"/>
          <w:pgNumType w:fmt="decimal"/>
          <w:cols w:space="425" w:num="1"/>
          <w:docGrid w:type="lines" w:linePitch="312" w:charSpace="0"/>
        </w:sectPr>
      </w:pPr>
    </w:p>
    <w:p w14:paraId="3123FE85">
      <w:pPr>
        <w:autoSpaceDE w:val="0"/>
        <w:autoSpaceDN w:val="0"/>
        <w:jc w:val="both"/>
        <w:rPr>
          <w:rFonts w:hint="eastAsia"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3</w:t>
      </w:r>
      <w:r>
        <w:rPr>
          <w:rFonts w:hint="eastAsia" w:cs="仿宋" w:asciiTheme="minorEastAsia" w:hAnsiTheme="minorEastAsia"/>
          <w:b/>
          <w:color w:val="auto"/>
          <w:spacing w:val="6"/>
          <w:sz w:val="32"/>
          <w:szCs w:val="32"/>
        </w:rPr>
        <w:t>：</w:t>
      </w:r>
    </w:p>
    <w:p w14:paraId="68F34D5D">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分包意向协议</w:t>
      </w:r>
    </w:p>
    <w:p w14:paraId="71049631">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b/>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14:paraId="6E17A809">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若成为</w:t>
      </w:r>
      <w:r>
        <w:rPr>
          <w:rFonts w:hint="eastAsia" w:cs="仿宋" w:asciiTheme="minorEastAsia" w:hAnsiTheme="minorEastAsia"/>
          <w:sz w:val="24"/>
          <w:u w:val="single"/>
          <w:lang w:eastAsia="zh-CN"/>
        </w:rPr>
        <w:t>2024年临江公司医疗废物高温蒸汽消毒处理效果评价项目</w:t>
      </w:r>
      <w:r>
        <w:rPr>
          <w:rFonts w:hint="eastAsia" w:cs="仿宋" w:asciiTheme="minorEastAsia" w:hAnsiTheme="minorEastAsia"/>
          <w:sz w:val="24"/>
          <w:u w:val="single"/>
        </w:rPr>
        <w:t>【项目编号：</w:t>
      </w:r>
      <w:r>
        <w:rPr>
          <w:rFonts w:hint="eastAsia" w:cs="仿宋" w:asciiTheme="minorEastAsia" w:hAnsiTheme="minorEastAsia"/>
          <w:sz w:val="24"/>
          <w:highlight w:val="none"/>
          <w:u w:val="single"/>
          <w:lang w:eastAsia="zh-CN"/>
        </w:rPr>
        <w:t>202412002</w:t>
      </w:r>
      <w:r>
        <w:rPr>
          <w:rFonts w:hint="eastAsia" w:cs="仿宋" w:asciiTheme="minorEastAsia" w:hAnsiTheme="minorEastAsia"/>
          <w:sz w:val="24"/>
          <w:highlight w:val="none"/>
          <w:u w:val="single"/>
        </w:rPr>
        <w:t>】</w:t>
      </w:r>
      <w:r>
        <w:rPr>
          <w:rFonts w:hint="eastAsia" w:cs="仿宋" w:asciiTheme="minorEastAsia" w:hAnsiTheme="minorEastAsia"/>
          <w:color w:val="auto"/>
          <w:kern w:val="0"/>
          <w:sz w:val="24"/>
          <w:highlight w:val="none"/>
          <w:lang w:val="zh-CN"/>
        </w:rPr>
        <w:t>的</w:t>
      </w:r>
      <w:r>
        <w:rPr>
          <w:rFonts w:hint="eastAsia" w:cs="仿宋" w:asciiTheme="minorEastAsia" w:hAnsiTheme="minorEastAsia"/>
          <w:color w:val="auto"/>
          <w:kern w:val="0"/>
          <w:sz w:val="24"/>
          <w:lang w:val="zh-CN"/>
        </w:rPr>
        <w:t>成交供应商，将依法采取分包方式履行合同。</w:t>
      </w: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rPr>
        <w:t>与</w:t>
      </w:r>
      <w:r>
        <w:rPr>
          <w:rFonts w:hint="eastAsia" w:cs="仿宋" w:asciiTheme="minorEastAsia" w:hAnsiTheme="minorEastAsia"/>
          <w:color w:val="auto"/>
          <w:kern w:val="0"/>
          <w:sz w:val="24"/>
          <w:u w:val="single"/>
        </w:rPr>
        <w:t>（所有分包供应商名称）</w:t>
      </w:r>
      <w:r>
        <w:rPr>
          <w:rFonts w:hint="eastAsia" w:cs="仿宋" w:asciiTheme="minorEastAsia" w:hAnsiTheme="minorEastAsia"/>
          <w:color w:val="auto"/>
          <w:kern w:val="0"/>
          <w:sz w:val="24"/>
        </w:rPr>
        <w:t>达成分包意向协议</w:t>
      </w:r>
      <w:r>
        <w:rPr>
          <w:rFonts w:hint="eastAsia" w:cs="仿宋" w:asciiTheme="minorEastAsia" w:hAnsiTheme="minorEastAsia"/>
          <w:color w:val="auto"/>
          <w:kern w:val="0"/>
          <w:sz w:val="24"/>
          <w:lang w:val="zh-CN"/>
        </w:rPr>
        <w:t xml:space="preserve">。 </w:t>
      </w:r>
    </w:p>
    <w:p w14:paraId="05E04746">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一、分包标的及数量</w:t>
      </w:r>
    </w:p>
    <w:p w14:paraId="60A51C11">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将</w:t>
      </w:r>
      <w:r>
        <w:rPr>
          <w:rFonts w:hint="eastAsia" w:cs="仿宋" w:asciiTheme="minorEastAsia" w:hAnsiTheme="minorEastAsia"/>
          <w:color w:val="auto"/>
          <w:kern w:val="0"/>
          <w:sz w:val="24"/>
          <w:u w:val="single"/>
        </w:rPr>
        <w:t xml:space="preserve"> XX工作内容   </w:t>
      </w:r>
      <w:r>
        <w:rPr>
          <w:rFonts w:hint="eastAsia" w:cs="仿宋" w:asciiTheme="minorEastAsia" w:hAnsiTheme="minorEastAsia"/>
          <w:color w:val="auto"/>
          <w:sz w:val="24"/>
        </w:rPr>
        <w:t>分包给</w:t>
      </w:r>
      <w:r>
        <w:rPr>
          <w:rFonts w:hint="eastAsia" w:cs="仿宋" w:asciiTheme="minorEastAsia" w:hAnsiTheme="minorEastAsia"/>
          <w:color w:val="auto"/>
          <w:kern w:val="0"/>
          <w:sz w:val="24"/>
          <w:u w:val="single"/>
        </w:rPr>
        <w:t>（分包供应商1名称）</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u w:val="single"/>
        </w:rPr>
        <w:t>（分包供应商2名称），</w:t>
      </w:r>
      <w:r>
        <w:rPr>
          <w:rFonts w:hint="eastAsia" w:cs="仿宋" w:asciiTheme="minorEastAsia" w:hAnsiTheme="minorEastAsia"/>
          <w:color w:val="auto"/>
          <w:kern w:val="0"/>
          <w:sz w:val="24"/>
          <w:lang w:val="zh-CN"/>
        </w:rPr>
        <w:t>具备承</w:t>
      </w:r>
      <w:r>
        <w:rPr>
          <w:rFonts w:hint="eastAsia" w:cs="仿宋" w:asciiTheme="minorEastAsia" w:hAnsiTheme="minorEastAsia"/>
          <w:color w:val="auto"/>
          <w:kern w:val="0"/>
          <w:sz w:val="24"/>
        </w:rPr>
        <w:t>担</w:t>
      </w:r>
      <w:r>
        <w:rPr>
          <w:rFonts w:hint="eastAsia" w:cs="仿宋" w:asciiTheme="minorEastAsia" w:hAnsiTheme="minorEastAsia"/>
          <w:color w:val="auto"/>
          <w:kern w:val="0"/>
          <w:sz w:val="24"/>
          <w:u w:val="single"/>
          <w:lang w:val="zh-CN"/>
        </w:rPr>
        <w:t>XX工作内容</w:t>
      </w:r>
      <w:r>
        <w:rPr>
          <w:rFonts w:hint="eastAsia" w:cs="仿宋" w:asciiTheme="minorEastAsia" w:hAnsiTheme="minorEastAsia"/>
          <w:color w:val="auto"/>
          <w:kern w:val="0"/>
          <w:sz w:val="24"/>
          <w:lang w:val="zh-CN"/>
        </w:rPr>
        <w:t>相应资质条件且不得再次分包；</w:t>
      </w:r>
    </w:p>
    <w:p w14:paraId="4A3A0140">
      <w:pPr>
        <w:pStyle w:val="3"/>
        <w:tabs>
          <w:tab w:val="left" w:pos="432"/>
          <w:tab w:val="left" w:pos="864"/>
          <w:tab w:val="left" w:pos="900"/>
        </w:tabs>
        <w:ind w:left="664" w:leftChars="316" w:firstLine="229" w:firstLineChars="95"/>
        <w:rPr>
          <w:rFonts w:cs="仿宋" w:asciiTheme="minorEastAsia" w:hAnsiTheme="minorEastAsia" w:eastAsiaTheme="minorEastAsia"/>
          <w:color w:val="auto"/>
          <w:kern w:val="0"/>
          <w:sz w:val="24"/>
          <w:szCs w:val="24"/>
        </w:rPr>
      </w:pPr>
      <w:r>
        <w:rPr>
          <w:rFonts w:hint="eastAsia" w:cs="仿宋" w:asciiTheme="minorEastAsia" w:hAnsiTheme="minorEastAsia" w:eastAsiaTheme="minorEastAsia"/>
          <w:color w:val="auto"/>
          <w:kern w:val="0"/>
          <w:sz w:val="24"/>
          <w:szCs w:val="24"/>
        </w:rPr>
        <w:t>……</w:t>
      </w:r>
    </w:p>
    <w:p w14:paraId="757A392C">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二、分包工作履行期限、地点、方式</w:t>
      </w:r>
    </w:p>
    <w:p w14:paraId="3B91FA08">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14:paraId="19650B28">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三、质量</w:t>
      </w:r>
    </w:p>
    <w:p w14:paraId="1A650099">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14:paraId="306B68BE">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四、价款或者报酬</w:t>
      </w:r>
    </w:p>
    <w:p w14:paraId="3C91C65E">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14:paraId="384D9404">
      <w:pPr>
        <w:snapToGrid w:val="0"/>
        <w:spacing w:line="360" w:lineRule="auto"/>
        <w:ind w:left="573" w:leftChars="273"/>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五、违约责任</w:t>
      </w:r>
    </w:p>
    <w:p w14:paraId="26FC5C4A">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14:paraId="104EC2C0">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六、争议解决的办法</w:t>
      </w:r>
    </w:p>
    <w:p w14:paraId="49A787EC">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14:paraId="1835C345">
      <w:pPr>
        <w:snapToGrid w:val="0"/>
        <w:spacing w:line="360" w:lineRule="auto"/>
        <w:ind w:left="5758" w:leftChars="342" w:hanging="5040" w:hangingChars="21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供应商名称（签名）：</w:t>
      </w:r>
    </w:p>
    <w:p w14:paraId="0D3F2C76">
      <w:pPr>
        <w:snapToGrid w:val="0"/>
        <w:spacing w:line="360" w:lineRule="auto"/>
        <w:ind w:firstLine="4560" w:firstLineChars="19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分包供应商名称：（</w:t>
      </w:r>
      <w:r>
        <w:rPr>
          <w:rFonts w:hint="eastAsia" w:ascii="宋体" w:hAnsi="宋体" w:cs="宋体"/>
          <w:color w:val="auto"/>
          <w:kern w:val="0"/>
          <w:sz w:val="24"/>
          <w:lang w:val="zh-CN"/>
        </w:rPr>
        <w:t>签名/公章）：</w:t>
      </w:r>
    </w:p>
    <w:p w14:paraId="4E0EDBDD">
      <w:pPr>
        <w:snapToGrid w:val="0"/>
        <w:spacing w:line="360" w:lineRule="auto"/>
        <w:ind w:firstLine="5760" w:firstLineChars="2400"/>
        <w:rPr>
          <w:rFonts w:cs="仿宋" w:asciiTheme="minorEastAsia" w:hAnsiTheme="minorEastAsia"/>
          <w:color w:val="auto"/>
        </w:rPr>
      </w:pPr>
      <w:r>
        <w:rPr>
          <w:rFonts w:hint="eastAsia" w:cs="仿宋" w:asciiTheme="minorEastAsia" w:hAnsiTheme="minorEastAsia"/>
          <w:color w:val="auto"/>
          <w:kern w:val="0"/>
          <w:sz w:val="24"/>
          <w:lang w:val="zh-CN"/>
        </w:rPr>
        <w:t>……</w:t>
      </w:r>
    </w:p>
    <w:p w14:paraId="7C7795C1">
      <w:pPr>
        <w:autoSpaceDE w:val="0"/>
        <w:autoSpaceDN w:val="0"/>
        <w:jc w:val="center"/>
        <w:rPr>
          <w:rFonts w:cs="仿宋" w:asciiTheme="minorEastAsia" w:hAnsiTheme="minorEastAsia"/>
          <w:b/>
          <w:color w:val="auto"/>
        </w:rPr>
      </w:pPr>
      <w:r>
        <w:rPr>
          <w:rFonts w:hint="eastAsia" w:cs="仿宋" w:asciiTheme="minorEastAsia" w:hAnsiTheme="minorEastAsia"/>
          <w:color w:val="auto"/>
          <w:kern w:val="0"/>
          <w:sz w:val="24"/>
          <w:lang w:val="zh-CN"/>
        </w:rPr>
        <w:t xml:space="preserve">                                        日期：  年  月   日</w:t>
      </w:r>
    </w:p>
    <w:p w14:paraId="30D38024">
      <w:pPr>
        <w:pStyle w:val="6"/>
        <w:rPr>
          <w:color w:val="auto"/>
        </w:rPr>
      </w:pPr>
    </w:p>
    <w:p w14:paraId="65696D8A">
      <w:pPr>
        <w:rPr>
          <w:color w:val="auto"/>
        </w:rPr>
      </w:pPr>
    </w:p>
    <w:p w14:paraId="39AEEDD1">
      <w:pPr>
        <w:rPr>
          <w:color w:val="auto"/>
        </w:rPr>
      </w:pPr>
    </w:p>
    <w:p w14:paraId="66F51C7B">
      <w:pPr>
        <w:pStyle w:val="8"/>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如有</w:t>
      </w:r>
      <w:r>
        <w:rPr>
          <w:rFonts w:hint="eastAsia" w:hAnsi="宋体" w:cs="宋体"/>
          <w:b/>
          <w:sz w:val="32"/>
          <w:szCs w:val="32"/>
          <w:lang w:eastAsia="zh-CN"/>
        </w:rPr>
        <w:t>）</w:t>
      </w:r>
    </w:p>
    <w:p w14:paraId="137C6BE6">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3BD21CCF">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2024年临江公司医疗废物高温蒸汽消毒处理效果评价项目</w:t>
      </w:r>
      <w:r>
        <w:rPr>
          <w:rFonts w:hint="eastAsia" w:cs="仿宋" w:asciiTheme="minorEastAsia" w:hAnsiTheme="minorEastAsia"/>
          <w:sz w:val="24"/>
          <w:u w:val="single"/>
        </w:rPr>
        <w:t>【项</w:t>
      </w:r>
      <w:r>
        <w:rPr>
          <w:rFonts w:hint="eastAsia" w:cs="仿宋" w:asciiTheme="minorEastAsia" w:hAnsiTheme="minorEastAsia"/>
          <w:sz w:val="24"/>
          <w:highlight w:val="none"/>
          <w:u w:val="single"/>
        </w:rPr>
        <w:t>目编号：</w:t>
      </w:r>
      <w:r>
        <w:rPr>
          <w:rFonts w:hint="eastAsia" w:cs="仿宋" w:asciiTheme="minorEastAsia" w:hAnsiTheme="minorEastAsia"/>
          <w:sz w:val="24"/>
          <w:highlight w:val="none"/>
          <w:u w:val="single"/>
          <w:lang w:eastAsia="zh-CN"/>
        </w:rPr>
        <w:t>202412002</w:t>
      </w:r>
      <w:r>
        <w:rPr>
          <w:rFonts w:hint="eastAsia" w:cs="仿宋" w:asciiTheme="minorEastAsia" w:hAnsiTheme="minorEastAsia"/>
          <w:sz w:val="24"/>
          <w:highlight w:val="none"/>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3493"/>
        <w:gridCol w:w="1253"/>
        <w:gridCol w:w="2240"/>
      </w:tblGrid>
      <w:tr w14:paraId="27A86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7BCB7ADB">
            <w:pPr>
              <w:spacing w:line="360" w:lineRule="auto"/>
              <w:jc w:val="center"/>
              <w:rPr>
                <w:rFonts w:ascii="宋体" w:hAnsi="宋体" w:cs="宋体"/>
                <w:sz w:val="24"/>
              </w:rPr>
            </w:pPr>
            <w:r>
              <w:rPr>
                <w:rFonts w:hint="eastAsia" w:ascii="宋体" w:hAnsi="宋体" w:cs="宋体"/>
                <w:sz w:val="24"/>
              </w:rPr>
              <w:t>申请人信息</w:t>
            </w:r>
          </w:p>
        </w:tc>
        <w:tc>
          <w:tcPr>
            <w:tcW w:w="6986" w:type="dxa"/>
            <w:gridSpan w:val="3"/>
            <w:vAlign w:val="center"/>
          </w:tcPr>
          <w:p w14:paraId="1FE38370">
            <w:pPr>
              <w:spacing w:line="360" w:lineRule="auto"/>
              <w:rPr>
                <w:rFonts w:ascii="宋体" w:hAnsi="宋体" w:cs="宋体"/>
                <w:sz w:val="24"/>
              </w:rPr>
            </w:pPr>
            <w:r>
              <w:rPr>
                <w:rFonts w:hint="eastAsia" w:ascii="宋体" w:hAnsi="宋体" w:cs="宋体"/>
                <w:sz w:val="24"/>
              </w:rPr>
              <w:t xml:space="preserve">供应商（加盖公章或财务专用章）： </w:t>
            </w:r>
          </w:p>
        </w:tc>
      </w:tr>
      <w:tr w14:paraId="52058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721E4083">
            <w:pPr>
              <w:spacing w:line="360" w:lineRule="auto"/>
              <w:jc w:val="center"/>
              <w:rPr>
                <w:rFonts w:ascii="宋体" w:hAnsi="宋体" w:cs="宋体"/>
                <w:sz w:val="24"/>
              </w:rPr>
            </w:pPr>
          </w:p>
        </w:tc>
        <w:tc>
          <w:tcPr>
            <w:tcW w:w="3493" w:type="dxa"/>
            <w:vAlign w:val="center"/>
          </w:tcPr>
          <w:p w14:paraId="7AFA1A06">
            <w:pPr>
              <w:spacing w:line="360" w:lineRule="auto"/>
              <w:rPr>
                <w:rFonts w:ascii="宋体" w:hAnsi="宋体" w:cs="宋体"/>
                <w:sz w:val="24"/>
              </w:rPr>
            </w:pPr>
            <w:r>
              <w:rPr>
                <w:rFonts w:hint="eastAsia" w:ascii="宋体" w:hAnsi="宋体" w:cs="宋体"/>
                <w:sz w:val="24"/>
              </w:rPr>
              <w:t>财务联系人：</w:t>
            </w:r>
          </w:p>
        </w:tc>
        <w:tc>
          <w:tcPr>
            <w:tcW w:w="1253" w:type="dxa"/>
            <w:vAlign w:val="center"/>
          </w:tcPr>
          <w:p w14:paraId="711C9ACE">
            <w:pPr>
              <w:spacing w:line="360" w:lineRule="auto"/>
              <w:rPr>
                <w:rFonts w:ascii="宋体" w:hAnsi="宋体" w:cs="宋体"/>
                <w:sz w:val="24"/>
              </w:rPr>
            </w:pPr>
            <w:r>
              <w:rPr>
                <w:rFonts w:hint="eastAsia" w:ascii="宋体" w:hAnsi="宋体" w:cs="宋体"/>
                <w:sz w:val="24"/>
              </w:rPr>
              <w:t>联系方式</w:t>
            </w:r>
          </w:p>
        </w:tc>
        <w:tc>
          <w:tcPr>
            <w:tcW w:w="2240" w:type="dxa"/>
            <w:vAlign w:val="center"/>
          </w:tcPr>
          <w:p w14:paraId="3A1D3D92">
            <w:pPr>
              <w:spacing w:line="360" w:lineRule="auto"/>
              <w:rPr>
                <w:rFonts w:ascii="宋体" w:hAnsi="宋体" w:cs="宋体"/>
                <w:sz w:val="24"/>
              </w:rPr>
            </w:pPr>
          </w:p>
        </w:tc>
      </w:tr>
      <w:tr w14:paraId="5F450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6F009FA0">
            <w:pPr>
              <w:spacing w:line="360" w:lineRule="auto"/>
              <w:jc w:val="center"/>
              <w:rPr>
                <w:rFonts w:ascii="宋体" w:hAnsi="宋体" w:cs="宋体"/>
                <w:sz w:val="24"/>
              </w:rPr>
            </w:pPr>
          </w:p>
        </w:tc>
        <w:tc>
          <w:tcPr>
            <w:tcW w:w="3493" w:type="dxa"/>
            <w:vAlign w:val="center"/>
          </w:tcPr>
          <w:p w14:paraId="33B7EA13">
            <w:pPr>
              <w:spacing w:line="360" w:lineRule="auto"/>
              <w:rPr>
                <w:rFonts w:ascii="宋体" w:hAnsi="宋体" w:cs="宋体"/>
                <w:sz w:val="24"/>
              </w:rPr>
            </w:pPr>
            <w:r>
              <w:rPr>
                <w:rFonts w:hint="eastAsia" w:ascii="宋体" w:hAnsi="宋体" w:cs="宋体"/>
                <w:sz w:val="24"/>
              </w:rPr>
              <w:t>项目负责人：</w:t>
            </w:r>
          </w:p>
        </w:tc>
        <w:tc>
          <w:tcPr>
            <w:tcW w:w="1253" w:type="dxa"/>
            <w:vAlign w:val="center"/>
          </w:tcPr>
          <w:p w14:paraId="5E58600F">
            <w:pPr>
              <w:spacing w:line="360" w:lineRule="auto"/>
              <w:rPr>
                <w:rFonts w:ascii="宋体" w:hAnsi="宋体" w:cs="宋体"/>
                <w:sz w:val="24"/>
              </w:rPr>
            </w:pPr>
            <w:r>
              <w:rPr>
                <w:rFonts w:hint="eastAsia" w:ascii="宋体" w:hAnsi="宋体" w:cs="宋体"/>
                <w:sz w:val="24"/>
              </w:rPr>
              <w:t>联系方式</w:t>
            </w:r>
          </w:p>
        </w:tc>
        <w:tc>
          <w:tcPr>
            <w:tcW w:w="2240" w:type="dxa"/>
            <w:vAlign w:val="center"/>
          </w:tcPr>
          <w:p w14:paraId="6494A494">
            <w:pPr>
              <w:spacing w:line="360" w:lineRule="auto"/>
              <w:rPr>
                <w:rFonts w:ascii="宋体" w:hAnsi="宋体" w:cs="宋体"/>
                <w:sz w:val="24"/>
              </w:rPr>
            </w:pPr>
          </w:p>
        </w:tc>
      </w:tr>
      <w:tr w14:paraId="2259B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628F4ABF">
            <w:pPr>
              <w:spacing w:line="360" w:lineRule="auto"/>
              <w:jc w:val="center"/>
              <w:rPr>
                <w:rFonts w:ascii="宋体" w:hAnsi="宋体" w:cs="宋体"/>
                <w:sz w:val="24"/>
              </w:rPr>
            </w:pPr>
          </w:p>
        </w:tc>
        <w:tc>
          <w:tcPr>
            <w:tcW w:w="6986" w:type="dxa"/>
            <w:gridSpan w:val="3"/>
            <w:vAlign w:val="center"/>
          </w:tcPr>
          <w:p w14:paraId="2D1CD656">
            <w:pPr>
              <w:spacing w:line="360" w:lineRule="auto"/>
              <w:rPr>
                <w:rFonts w:hint="eastAsia" w:ascii="宋体" w:hAnsi="宋体" w:cs="宋体"/>
                <w:sz w:val="24"/>
                <w:lang w:eastAsia="zh-CN"/>
              </w:rPr>
            </w:pPr>
          </w:p>
          <w:p w14:paraId="29EFBC48">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69FEF463">
            <w:pPr>
              <w:spacing w:line="360" w:lineRule="auto"/>
              <w:rPr>
                <w:rFonts w:hint="default" w:ascii="宋体" w:hAnsi="宋体" w:cs="宋体"/>
                <w:sz w:val="24"/>
                <w:lang w:val="en-US"/>
              </w:rPr>
            </w:pPr>
            <w:r>
              <w:rPr>
                <w:rFonts w:hint="eastAsia" w:ascii="宋体" w:hAnsi="宋体" w:cs="宋体"/>
                <w:sz w:val="24"/>
              </w:rPr>
              <w:t xml:space="preserve">              （小写）：</w:t>
            </w:r>
            <w:r>
              <w:rPr>
                <w:rFonts w:hint="eastAsia" w:ascii="宋体" w:hAnsi="宋体" w:cs="宋体"/>
                <w:sz w:val="24"/>
                <w:u w:val="single"/>
                <w:lang w:val="en-US" w:eastAsia="zh-CN"/>
              </w:rPr>
              <w:t xml:space="preserve">              元</w:t>
            </w:r>
          </w:p>
        </w:tc>
      </w:tr>
      <w:tr w14:paraId="534D7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36E22897">
            <w:pPr>
              <w:spacing w:line="360" w:lineRule="auto"/>
              <w:jc w:val="center"/>
              <w:rPr>
                <w:rFonts w:ascii="宋体" w:hAnsi="宋体" w:cs="宋体"/>
                <w:sz w:val="24"/>
              </w:rPr>
            </w:pPr>
          </w:p>
        </w:tc>
        <w:tc>
          <w:tcPr>
            <w:tcW w:w="6986" w:type="dxa"/>
            <w:gridSpan w:val="3"/>
            <w:vAlign w:val="center"/>
          </w:tcPr>
          <w:p w14:paraId="1A65A296">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2BAD3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58AC673D">
            <w:pPr>
              <w:spacing w:line="360" w:lineRule="auto"/>
              <w:jc w:val="center"/>
              <w:rPr>
                <w:rFonts w:ascii="宋体" w:hAnsi="宋体" w:cs="宋体"/>
                <w:sz w:val="24"/>
              </w:rPr>
            </w:pPr>
            <w:r>
              <w:rPr>
                <w:rFonts w:hint="eastAsia" w:ascii="宋体" w:hAnsi="宋体" w:cs="宋体"/>
                <w:sz w:val="24"/>
              </w:rPr>
              <w:t>退还账户信息</w:t>
            </w:r>
          </w:p>
        </w:tc>
        <w:tc>
          <w:tcPr>
            <w:tcW w:w="6986" w:type="dxa"/>
            <w:gridSpan w:val="3"/>
            <w:vAlign w:val="center"/>
          </w:tcPr>
          <w:p w14:paraId="26061F1F">
            <w:pPr>
              <w:spacing w:line="360" w:lineRule="auto"/>
              <w:rPr>
                <w:rFonts w:ascii="宋体" w:hAnsi="宋体" w:cs="宋体"/>
                <w:sz w:val="24"/>
              </w:rPr>
            </w:pPr>
            <w:r>
              <w:rPr>
                <w:rFonts w:hint="eastAsia" w:ascii="宋体" w:hAnsi="宋体" w:cs="宋体"/>
                <w:sz w:val="24"/>
              </w:rPr>
              <w:t xml:space="preserve">单位名称： </w:t>
            </w:r>
          </w:p>
        </w:tc>
      </w:tr>
      <w:tr w14:paraId="298D5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017D47A9">
            <w:pPr>
              <w:spacing w:line="360" w:lineRule="auto"/>
              <w:rPr>
                <w:rFonts w:ascii="宋体" w:hAnsi="宋体" w:cs="宋体"/>
                <w:sz w:val="24"/>
              </w:rPr>
            </w:pPr>
          </w:p>
        </w:tc>
        <w:tc>
          <w:tcPr>
            <w:tcW w:w="6986" w:type="dxa"/>
            <w:gridSpan w:val="3"/>
            <w:vAlign w:val="center"/>
          </w:tcPr>
          <w:p w14:paraId="10D5C2BE">
            <w:pPr>
              <w:spacing w:line="360" w:lineRule="auto"/>
              <w:rPr>
                <w:rFonts w:ascii="宋体" w:hAnsi="宋体" w:cs="宋体"/>
                <w:sz w:val="24"/>
              </w:rPr>
            </w:pPr>
            <w:r>
              <w:rPr>
                <w:rFonts w:hint="eastAsia" w:ascii="宋体" w:hAnsi="宋体" w:cs="宋体"/>
                <w:sz w:val="24"/>
              </w:rPr>
              <w:t>开户银行：</w:t>
            </w:r>
          </w:p>
        </w:tc>
      </w:tr>
      <w:tr w14:paraId="069AE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3AE2D989">
            <w:pPr>
              <w:spacing w:line="360" w:lineRule="auto"/>
              <w:rPr>
                <w:rFonts w:ascii="宋体" w:hAnsi="宋体" w:cs="宋体"/>
                <w:sz w:val="24"/>
              </w:rPr>
            </w:pPr>
          </w:p>
        </w:tc>
        <w:tc>
          <w:tcPr>
            <w:tcW w:w="6986" w:type="dxa"/>
            <w:gridSpan w:val="3"/>
            <w:vAlign w:val="center"/>
          </w:tcPr>
          <w:p w14:paraId="159A37F4">
            <w:pPr>
              <w:spacing w:line="360" w:lineRule="auto"/>
              <w:rPr>
                <w:rFonts w:ascii="宋体" w:hAnsi="宋体" w:cs="宋体"/>
                <w:sz w:val="24"/>
              </w:rPr>
            </w:pPr>
            <w:r>
              <w:rPr>
                <w:rFonts w:hint="eastAsia" w:ascii="宋体" w:hAnsi="宋体" w:cs="宋体"/>
                <w:sz w:val="24"/>
              </w:rPr>
              <w:t>银行账号：</w:t>
            </w:r>
          </w:p>
        </w:tc>
      </w:tr>
    </w:tbl>
    <w:p w14:paraId="08995D03">
      <w:pPr>
        <w:pStyle w:val="6"/>
        <w:rPr>
          <w:rFonts w:ascii="宋体" w:hAnsi="宋体" w:cs="宋体"/>
        </w:rPr>
      </w:pPr>
    </w:p>
    <w:p w14:paraId="1CAA6908">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5A6C37C">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2024年临江公司医疗废物高温蒸汽消毒处理效果评价项目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202412002</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2E6BFD31">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49CF06F9">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sz w:val="24"/>
          <w:lang w:eastAsia="zh-CN"/>
        </w:rPr>
        <w:t>（加盖公章或财务专用章）</w:t>
      </w:r>
    </w:p>
    <w:p w14:paraId="37FC5FA0">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3969550D">
      <w:pPr>
        <w:pStyle w:val="8"/>
        <w:rPr>
          <w:rFonts w:hint="eastAsia" w:hAnsi="宋体" w:cs="宋体"/>
          <w:b/>
          <w:bCs/>
          <w:sz w:val="24"/>
        </w:rPr>
      </w:pPr>
    </w:p>
    <w:p w14:paraId="43BC9BA5">
      <w:pPr>
        <w:pStyle w:val="8"/>
        <w:rPr>
          <w:rFonts w:hint="eastAsia" w:hAnsi="宋体" w:cs="宋体"/>
          <w:b/>
          <w:bCs/>
          <w:sz w:val="24"/>
        </w:rPr>
      </w:pPr>
    </w:p>
    <w:p w14:paraId="7F5160DC">
      <w:pPr>
        <w:pStyle w:val="8"/>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sectPr>
      <w:footerReference r:id="rId21"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74EAD">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A26569">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5EA26569">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30D38">
    <w:pPr>
      <w:pStyle w:val="9"/>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60CE4">
                          <w:pPr>
                            <w:pStyle w:val="9"/>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46560CE4">
                    <w:pPr>
                      <w:pStyle w:val="9"/>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104D9C5">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DFDDB">
    <w:pPr>
      <w:pStyle w:val="9"/>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32EEE3">
                          <w:pPr>
                            <w:pStyle w:val="9"/>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0D32EEE3">
                    <w:pPr>
                      <w:pStyle w:val="9"/>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353F4B5">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486BE">
    <w:pPr>
      <w:pStyle w:val="9"/>
      <w:jc w:val="center"/>
      <w:rPr>
        <w:rFonts w:ascii="仿宋_GB2312" w:eastAsia="仿宋_GB2312" w:cs="Times New Roma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7CDA33">
                          <w:pPr>
                            <w:pStyle w:val="9"/>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0E7CDA33">
                    <w:pPr>
                      <w:pStyle w:val="9"/>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563593F">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2050C">
    <w:pPr>
      <w:pStyle w:val="9"/>
      <w:jc w:val="center"/>
      <w:rPr>
        <w:rFonts w:ascii="仿宋_GB2312" w:eastAsia="仿宋_GB2312" w:cs="Times New Roma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2CDAEC">
                          <w:pPr>
                            <w:pStyle w:val="9"/>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4B2CDAEC">
                    <w:pPr>
                      <w:pStyle w:val="9"/>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27013FB">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77976">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44DFD">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3523B3">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6B3523B3">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F94E5">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D8229F">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9D8229F">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7988C">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295CB">
    <w:pPr>
      <w:pStyle w:val="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A762B">
    <w:pPr>
      <w:pStyle w:val="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6FDC49">
                          <w:pPr>
                            <w:pStyle w:val="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196FDC49">
                    <w:pPr>
                      <w:pStyle w:val="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794E599F">
    <w:pPr>
      <w:pStyle w:val="9"/>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6C738">
    <w:pPr>
      <w:pStyle w:val="9"/>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EF25D2">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4DEF25D2">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B94D7DA">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4BDFE">
    <w:pPr>
      <w:pStyle w:val="9"/>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A47324">
                          <w:pPr>
                            <w:pStyle w:val="9"/>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3BA47324">
                    <w:pPr>
                      <w:pStyle w:val="9"/>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696863A">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B2ED1">
    <w:pPr>
      <w:pStyle w:val="10"/>
      <w:jc w:val="right"/>
      <w:rPr>
        <w:rFonts w:ascii="仿宋" w:hAnsi="仿宋" w:eastAsia="仿宋" w:cs="仿宋"/>
        <w:i/>
        <w:iCs/>
      </w:rPr>
    </w:pPr>
  </w:p>
  <w:p w14:paraId="08FEF036">
    <w:pPr>
      <w:pStyle w:val="10"/>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F36B3">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1C10C">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0E9C5">
    <w:pPr>
      <w:pStyle w:val="10"/>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573AE">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BE13C">
    <w:pPr>
      <w:pStyle w:val="10"/>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s>
  <w:rsids>
    <w:rsidRoot w:val="00000000"/>
    <w:rsid w:val="00214EA5"/>
    <w:rsid w:val="01267540"/>
    <w:rsid w:val="01D628BE"/>
    <w:rsid w:val="023E1286"/>
    <w:rsid w:val="03272182"/>
    <w:rsid w:val="045A498C"/>
    <w:rsid w:val="046A1781"/>
    <w:rsid w:val="04E634F4"/>
    <w:rsid w:val="05150472"/>
    <w:rsid w:val="05171224"/>
    <w:rsid w:val="051B17AF"/>
    <w:rsid w:val="067A0926"/>
    <w:rsid w:val="0805754C"/>
    <w:rsid w:val="08411375"/>
    <w:rsid w:val="084859A3"/>
    <w:rsid w:val="084B6E02"/>
    <w:rsid w:val="08670640"/>
    <w:rsid w:val="088E07CF"/>
    <w:rsid w:val="08E37A2F"/>
    <w:rsid w:val="09545F70"/>
    <w:rsid w:val="09D632C8"/>
    <w:rsid w:val="09D74B85"/>
    <w:rsid w:val="09EC7123"/>
    <w:rsid w:val="09ED56C9"/>
    <w:rsid w:val="0A1D0FFF"/>
    <w:rsid w:val="0A7C1006"/>
    <w:rsid w:val="0AD025A1"/>
    <w:rsid w:val="0B346169"/>
    <w:rsid w:val="0BD07B44"/>
    <w:rsid w:val="0C270389"/>
    <w:rsid w:val="0C492847"/>
    <w:rsid w:val="0C805A85"/>
    <w:rsid w:val="0CC15FAC"/>
    <w:rsid w:val="0F095788"/>
    <w:rsid w:val="0F5E496A"/>
    <w:rsid w:val="0F81598B"/>
    <w:rsid w:val="10947BCD"/>
    <w:rsid w:val="10BE08E9"/>
    <w:rsid w:val="1157552B"/>
    <w:rsid w:val="128600AB"/>
    <w:rsid w:val="13064D3F"/>
    <w:rsid w:val="1399374C"/>
    <w:rsid w:val="14521AA0"/>
    <w:rsid w:val="146C41CB"/>
    <w:rsid w:val="150139D1"/>
    <w:rsid w:val="156F426A"/>
    <w:rsid w:val="15BE749A"/>
    <w:rsid w:val="166F3635"/>
    <w:rsid w:val="170633AB"/>
    <w:rsid w:val="185A544F"/>
    <w:rsid w:val="18890233"/>
    <w:rsid w:val="198737C7"/>
    <w:rsid w:val="19DC6BDA"/>
    <w:rsid w:val="1AA56FDE"/>
    <w:rsid w:val="1B7913A6"/>
    <w:rsid w:val="1C742A28"/>
    <w:rsid w:val="1CAA3340"/>
    <w:rsid w:val="1CD34128"/>
    <w:rsid w:val="1CDE6781"/>
    <w:rsid w:val="1CE35426"/>
    <w:rsid w:val="1E3D5039"/>
    <w:rsid w:val="1F457921"/>
    <w:rsid w:val="21677697"/>
    <w:rsid w:val="217E4675"/>
    <w:rsid w:val="21DB7A09"/>
    <w:rsid w:val="2229762E"/>
    <w:rsid w:val="229536BA"/>
    <w:rsid w:val="22A244DC"/>
    <w:rsid w:val="2378337E"/>
    <w:rsid w:val="23AE001C"/>
    <w:rsid w:val="251A0B90"/>
    <w:rsid w:val="25C26B32"/>
    <w:rsid w:val="272E083D"/>
    <w:rsid w:val="284A39BF"/>
    <w:rsid w:val="28A354BE"/>
    <w:rsid w:val="28CE52E7"/>
    <w:rsid w:val="29DE05F1"/>
    <w:rsid w:val="2A1060BE"/>
    <w:rsid w:val="2A6366FF"/>
    <w:rsid w:val="2A6807FA"/>
    <w:rsid w:val="2B32649C"/>
    <w:rsid w:val="2B9B5E5B"/>
    <w:rsid w:val="2C270527"/>
    <w:rsid w:val="2C4141D8"/>
    <w:rsid w:val="2EE2477F"/>
    <w:rsid w:val="2F1F33A8"/>
    <w:rsid w:val="2F5836E9"/>
    <w:rsid w:val="30123142"/>
    <w:rsid w:val="302169BE"/>
    <w:rsid w:val="304A7E50"/>
    <w:rsid w:val="314B6E80"/>
    <w:rsid w:val="31BF0628"/>
    <w:rsid w:val="32624393"/>
    <w:rsid w:val="32843E96"/>
    <w:rsid w:val="32D33460"/>
    <w:rsid w:val="34245AE8"/>
    <w:rsid w:val="352F03C1"/>
    <w:rsid w:val="36162BCB"/>
    <w:rsid w:val="36412810"/>
    <w:rsid w:val="36BD312A"/>
    <w:rsid w:val="37514AF4"/>
    <w:rsid w:val="377C0298"/>
    <w:rsid w:val="37B13F0B"/>
    <w:rsid w:val="37F61CA1"/>
    <w:rsid w:val="39C31C6C"/>
    <w:rsid w:val="3C283344"/>
    <w:rsid w:val="3C3420E0"/>
    <w:rsid w:val="3C485F9D"/>
    <w:rsid w:val="3C7C70D7"/>
    <w:rsid w:val="3CB84BBF"/>
    <w:rsid w:val="3D3879AE"/>
    <w:rsid w:val="3E0C6463"/>
    <w:rsid w:val="3E50501C"/>
    <w:rsid w:val="3E564C85"/>
    <w:rsid w:val="3EE04BC0"/>
    <w:rsid w:val="3F2D452B"/>
    <w:rsid w:val="3F8142B1"/>
    <w:rsid w:val="403E57B7"/>
    <w:rsid w:val="40532D51"/>
    <w:rsid w:val="4179370E"/>
    <w:rsid w:val="41D016DB"/>
    <w:rsid w:val="42112513"/>
    <w:rsid w:val="43496F4C"/>
    <w:rsid w:val="435518AD"/>
    <w:rsid w:val="436063CF"/>
    <w:rsid w:val="437A2DA4"/>
    <w:rsid w:val="44873A1C"/>
    <w:rsid w:val="4491515E"/>
    <w:rsid w:val="44947970"/>
    <w:rsid w:val="46455147"/>
    <w:rsid w:val="470471FE"/>
    <w:rsid w:val="472961BF"/>
    <w:rsid w:val="49105C83"/>
    <w:rsid w:val="497A54D4"/>
    <w:rsid w:val="499917D4"/>
    <w:rsid w:val="499E61D8"/>
    <w:rsid w:val="49A53D97"/>
    <w:rsid w:val="4AE27CAC"/>
    <w:rsid w:val="4BAC48C9"/>
    <w:rsid w:val="4C0F4AED"/>
    <w:rsid w:val="4CCD0626"/>
    <w:rsid w:val="4DC02AF2"/>
    <w:rsid w:val="4E191EC4"/>
    <w:rsid w:val="4E28686B"/>
    <w:rsid w:val="4E7A18D6"/>
    <w:rsid w:val="4F251D5C"/>
    <w:rsid w:val="4FD65994"/>
    <w:rsid w:val="4FEB08B0"/>
    <w:rsid w:val="50772E11"/>
    <w:rsid w:val="50886E1D"/>
    <w:rsid w:val="513B5867"/>
    <w:rsid w:val="51454B8D"/>
    <w:rsid w:val="514563A8"/>
    <w:rsid w:val="523875F5"/>
    <w:rsid w:val="52506204"/>
    <w:rsid w:val="52B35FD7"/>
    <w:rsid w:val="533B163F"/>
    <w:rsid w:val="53FA1DF3"/>
    <w:rsid w:val="54007CFF"/>
    <w:rsid w:val="541212FA"/>
    <w:rsid w:val="54AB2D04"/>
    <w:rsid w:val="56F563A5"/>
    <w:rsid w:val="571F3A0C"/>
    <w:rsid w:val="57F2034A"/>
    <w:rsid w:val="58235318"/>
    <w:rsid w:val="58354DBE"/>
    <w:rsid w:val="59121C77"/>
    <w:rsid w:val="59DD570D"/>
    <w:rsid w:val="59DE0E09"/>
    <w:rsid w:val="5A283DD0"/>
    <w:rsid w:val="5A2E5F69"/>
    <w:rsid w:val="5ACD76EE"/>
    <w:rsid w:val="5B3D7F5F"/>
    <w:rsid w:val="5CAB207D"/>
    <w:rsid w:val="5EFD2476"/>
    <w:rsid w:val="5F0279C4"/>
    <w:rsid w:val="5F944466"/>
    <w:rsid w:val="6139287F"/>
    <w:rsid w:val="61F56B7E"/>
    <w:rsid w:val="62121B84"/>
    <w:rsid w:val="63CF15A0"/>
    <w:rsid w:val="657B7ADB"/>
    <w:rsid w:val="660E4A3F"/>
    <w:rsid w:val="673E5F91"/>
    <w:rsid w:val="679754A0"/>
    <w:rsid w:val="67D649B5"/>
    <w:rsid w:val="67F9129C"/>
    <w:rsid w:val="68C66552"/>
    <w:rsid w:val="69457B44"/>
    <w:rsid w:val="6A4E3ABD"/>
    <w:rsid w:val="6ABD4230"/>
    <w:rsid w:val="6AE63D7E"/>
    <w:rsid w:val="6B462C2B"/>
    <w:rsid w:val="6B8261D3"/>
    <w:rsid w:val="6BDC6E7B"/>
    <w:rsid w:val="6EAC75B8"/>
    <w:rsid w:val="700D088C"/>
    <w:rsid w:val="700E4F44"/>
    <w:rsid w:val="70173239"/>
    <w:rsid w:val="70FC24C5"/>
    <w:rsid w:val="716A2B62"/>
    <w:rsid w:val="71A36DE5"/>
    <w:rsid w:val="721A5B23"/>
    <w:rsid w:val="72B931C1"/>
    <w:rsid w:val="738D03F5"/>
    <w:rsid w:val="7420296E"/>
    <w:rsid w:val="7431692A"/>
    <w:rsid w:val="76365DFD"/>
    <w:rsid w:val="767E5B01"/>
    <w:rsid w:val="779944AF"/>
    <w:rsid w:val="78160310"/>
    <w:rsid w:val="78316CE3"/>
    <w:rsid w:val="785A54C0"/>
    <w:rsid w:val="78D32916"/>
    <w:rsid w:val="78FD6DDA"/>
    <w:rsid w:val="79171739"/>
    <w:rsid w:val="79520350"/>
    <w:rsid w:val="79EB254B"/>
    <w:rsid w:val="7AF4716D"/>
    <w:rsid w:val="7B3D4E3C"/>
    <w:rsid w:val="7B7B1D2B"/>
    <w:rsid w:val="7BA82ABD"/>
    <w:rsid w:val="7C662D96"/>
    <w:rsid w:val="7D797C2B"/>
    <w:rsid w:val="7D810EAC"/>
    <w:rsid w:val="7D955BFE"/>
    <w:rsid w:val="7DAC6A56"/>
    <w:rsid w:val="7E0230E5"/>
    <w:rsid w:val="7E1A3F8B"/>
    <w:rsid w:val="7E600661"/>
    <w:rsid w:val="7F9127C3"/>
    <w:rsid w:val="7FC750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Indent"/>
    <w:basedOn w:val="1"/>
    <w:autoRedefine/>
    <w:qFormat/>
    <w:uiPriority w:val="0"/>
    <w:pPr>
      <w:spacing w:line="480" w:lineRule="exact"/>
      <w:ind w:firstLine="480" w:firstLineChars="200"/>
    </w:pPr>
    <w:rPr>
      <w:rFonts w:ascii="宋体" w:hAnsi="宋体"/>
      <w:sz w:val="24"/>
    </w:rPr>
  </w:style>
  <w:style w:type="paragraph" w:styleId="8">
    <w:name w:val="Plain Text"/>
    <w:basedOn w:val="1"/>
    <w:autoRedefine/>
    <w:qFormat/>
    <w:uiPriority w:val="0"/>
    <w:rPr>
      <w:rFonts w:ascii="宋体" w:hAnsi="Courier New"/>
      <w:szCs w:val="22"/>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autoRedefine/>
    <w:qFormat/>
    <w:uiPriority w:val="39"/>
    <w:pPr>
      <w:jc w:val="left"/>
    </w:pPr>
    <w:rPr>
      <w:b/>
      <w:caps/>
    </w:rPr>
  </w:style>
  <w:style w:type="paragraph" w:styleId="12">
    <w:name w:val="toc 6"/>
    <w:basedOn w:val="1"/>
    <w:next w:val="1"/>
    <w:autoRedefine/>
    <w:qFormat/>
    <w:uiPriority w:val="0"/>
    <w:pPr>
      <w:ind w:left="2100" w:leftChars="1000"/>
    </w:pPr>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5">
    <w:name w:val="Body Text First Indent"/>
    <w:basedOn w:val="6"/>
    <w:autoRedefine/>
    <w:qFormat/>
    <w:uiPriority w:val="0"/>
    <w:pPr>
      <w:ind w:firstLine="420"/>
    </w:pPr>
    <w:rPr>
      <w:rFonts w:hAnsi="Times New Roman" w:cs="Times New Roman"/>
      <w:snapToGrid/>
      <w:szCs w:val="20"/>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7"/>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样式 标题 1 + 四号 加粗"/>
    <w:basedOn w:val="2"/>
    <w:autoRedefine/>
    <w:qFormat/>
    <w:uiPriority w:val="0"/>
  </w:style>
  <w:style w:type="character" w:customStyle="1" w:styleId="32">
    <w:name w:val="正文+波"/>
    <w:autoRedefine/>
    <w:qFormat/>
    <w:uiPriority w:val="0"/>
    <w:rPr>
      <w:rFonts w:ascii="Times New Roman" w:hAnsi="Times New Roman" w:eastAsia="宋体"/>
      <w:sz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3480</Words>
  <Characters>3809</Characters>
  <Lines>0</Lines>
  <Paragraphs>0</Paragraphs>
  <TotalTime>9</TotalTime>
  <ScaleCrop>false</ScaleCrop>
  <LinksUpToDate>false</LinksUpToDate>
  <CharactersWithSpaces>3934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胡少杰</cp:lastModifiedBy>
  <dcterms:modified xsi:type="dcterms:W3CDTF">2024-12-02T04:20:50Z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A1ED29D5195F42DC88B15D6E555041E6</vt:lpwstr>
  </property>
</Properties>
</file>