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01A5A">
      <w:pPr>
        <w:pStyle w:val="8"/>
        <w:jc w:val="center"/>
        <w:rPr>
          <w:rFonts w:hint="eastAsia" w:cs="宋体" w:asciiTheme="minorEastAsia" w:hAnsiTheme="minorEastAsia"/>
          <w:color w:val="auto"/>
          <w:sz w:val="48"/>
          <w:szCs w:val="48"/>
          <w:u w:val="single"/>
        </w:rPr>
      </w:pPr>
    </w:p>
    <w:p w14:paraId="72838C0C">
      <w:pPr>
        <w:pStyle w:val="8"/>
        <w:jc w:val="center"/>
        <w:rPr>
          <w:rFonts w:hint="eastAsia" w:cs="宋体" w:asciiTheme="minorEastAsia" w:hAnsiTheme="minorEastAsia"/>
          <w:color w:val="auto"/>
          <w:sz w:val="48"/>
          <w:szCs w:val="48"/>
          <w:u w:val="single"/>
        </w:rPr>
      </w:pPr>
    </w:p>
    <w:p w14:paraId="785B76ED">
      <w:pPr>
        <w:pStyle w:val="8"/>
        <w:jc w:val="center"/>
        <w:rPr>
          <w:rFonts w:hint="eastAsia" w:cs="宋体" w:asciiTheme="minorEastAsia" w:hAnsiTheme="minorEastAsia"/>
          <w:color w:val="auto"/>
          <w:sz w:val="48"/>
          <w:szCs w:val="48"/>
          <w:u w:val="single"/>
        </w:rPr>
      </w:pPr>
    </w:p>
    <w:p w14:paraId="0F29BF63">
      <w:pPr>
        <w:pStyle w:val="8"/>
        <w:jc w:val="center"/>
        <w:rPr>
          <w:rFonts w:hint="eastAsia" w:cs="宋体" w:asciiTheme="minorEastAsia" w:hAnsiTheme="minorEastAsia"/>
          <w:color w:val="auto"/>
          <w:sz w:val="48"/>
          <w:szCs w:val="48"/>
          <w:u w:val="single"/>
        </w:rPr>
      </w:pPr>
    </w:p>
    <w:p w14:paraId="7C907DE7">
      <w:pPr>
        <w:pStyle w:val="8"/>
        <w:jc w:val="center"/>
        <w:rPr>
          <w:rFonts w:hint="eastAsia" w:cs="宋体" w:asciiTheme="minorEastAsia" w:hAnsiTheme="minorEastAsia"/>
          <w:color w:val="auto"/>
          <w:sz w:val="48"/>
          <w:szCs w:val="48"/>
          <w:u w:val="single"/>
        </w:rPr>
      </w:pPr>
    </w:p>
    <w:p w14:paraId="0EDF78F0">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2024年临江公司医疗废物高温蒸汽消毒处理效果评价项目（第二次重新询价）</w:t>
      </w:r>
    </w:p>
    <w:p w14:paraId="4A9ED0E3">
      <w:pPr>
        <w:adjustRightInd w:val="0"/>
        <w:snapToGrid w:val="0"/>
        <w:spacing w:line="360" w:lineRule="auto"/>
        <w:jc w:val="center"/>
        <w:rPr>
          <w:rFonts w:hint="eastAsia" w:cs="宋体" w:asciiTheme="minorEastAsia" w:hAnsiTheme="minorEastAsia"/>
          <w:color w:val="auto"/>
          <w:sz w:val="48"/>
          <w:szCs w:val="48"/>
        </w:rPr>
      </w:pPr>
    </w:p>
    <w:p w14:paraId="56106B60">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710180A9">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202412002-2</w:t>
      </w:r>
    </w:p>
    <w:p w14:paraId="70BA8AF2">
      <w:pPr>
        <w:spacing w:line="360" w:lineRule="auto"/>
        <w:jc w:val="center"/>
        <w:rPr>
          <w:rFonts w:cs="仿宋" w:asciiTheme="minorEastAsia" w:hAnsiTheme="minorEastAsia"/>
          <w:b/>
          <w:bCs/>
          <w:color w:val="auto"/>
          <w:sz w:val="72"/>
          <w:szCs w:val="72"/>
        </w:rPr>
      </w:pPr>
    </w:p>
    <w:p w14:paraId="2C9E8A15">
      <w:pPr>
        <w:pStyle w:val="6"/>
        <w:rPr>
          <w:rFonts w:asciiTheme="minorEastAsia" w:hAnsiTheme="minorEastAsia"/>
          <w:color w:val="auto"/>
        </w:rPr>
      </w:pPr>
    </w:p>
    <w:p w14:paraId="465B94CA">
      <w:pPr>
        <w:spacing w:line="360" w:lineRule="auto"/>
        <w:jc w:val="center"/>
        <w:rPr>
          <w:rFonts w:cs="仿宋" w:asciiTheme="minorEastAsia" w:hAnsiTheme="minorEastAsia"/>
          <w:b/>
          <w:bCs/>
          <w:color w:val="auto"/>
          <w:sz w:val="72"/>
          <w:szCs w:val="72"/>
        </w:rPr>
      </w:pPr>
    </w:p>
    <w:p w14:paraId="191447D4">
      <w:pPr>
        <w:pStyle w:val="8"/>
        <w:rPr>
          <w:color w:val="auto"/>
        </w:rPr>
      </w:pPr>
    </w:p>
    <w:p w14:paraId="487A828B">
      <w:pPr>
        <w:rPr>
          <w:color w:val="auto"/>
        </w:rPr>
      </w:pPr>
    </w:p>
    <w:p w14:paraId="27D80545">
      <w:pPr>
        <w:pStyle w:val="8"/>
        <w:rPr>
          <w:color w:val="auto"/>
        </w:rPr>
      </w:pPr>
    </w:p>
    <w:p w14:paraId="0B061673">
      <w:pPr>
        <w:rPr>
          <w:color w:val="auto"/>
        </w:rPr>
      </w:pPr>
    </w:p>
    <w:p w14:paraId="5CBE16F1">
      <w:pPr>
        <w:spacing w:line="360" w:lineRule="auto"/>
        <w:rPr>
          <w:rFonts w:cs="仿宋" w:asciiTheme="minorEastAsia" w:hAnsiTheme="minorEastAsia"/>
          <w:color w:val="auto"/>
          <w:sz w:val="24"/>
        </w:rPr>
      </w:pPr>
    </w:p>
    <w:p w14:paraId="77939510">
      <w:pPr>
        <w:pStyle w:val="8"/>
        <w:rPr>
          <w:rFonts w:cs="仿宋" w:asciiTheme="minorEastAsia" w:hAnsiTheme="minorEastAsia"/>
          <w:color w:val="auto"/>
          <w:sz w:val="24"/>
          <w:szCs w:val="24"/>
        </w:rPr>
      </w:pPr>
    </w:p>
    <w:p w14:paraId="454A94AC">
      <w:pPr>
        <w:pStyle w:val="8"/>
        <w:jc w:val="center"/>
        <w:rPr>
          <w:rFonts w:cs="仿宋" w:asciiTheme="minorEastAsia" w:hAnsiTheme="minorEastAsia"/>
          <w:color w:val="auto"/>
          <w:sz w:val="24"/>
          <w:szCs w:val="24"/>
        </w:rPr>
      </w:pPr>
    </w:p>
    <w:p w14:paraId="1F6421E1">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55BD7B91">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17</w:t>
      </w:r>
      <w:r>
        <w:rPr>
          <w:rFonts w:hint="eastAsia" w:cs="仿宋" w:asciiTheme="minorEastAsia" w:hAnsiTheme="minorEastAsia"/>
          <w:color w:val="auto"/>
          <w:sz w:val="32"/>
          <w:szCs w:val="32"/>
          <w:highlight w:val="none"/>
        </w:rPr>
        <w:t>日</w:t>
      </w:r>
    </w:p>
    <w:p w14:paraId="5E0DBA93">
      <w:pPr>
        <w:spacing w:line="360" w:lineRule="auto"/>
        <w:ind w:firstLine="602" w:firstLineChars="200"/>
        <w:jc w:val="center"/>
        <w:rPr>
          <w:rFonts w:cs="仿宋" w:asciiTheme="minorEastAsia" w:hAnsiTheme="minorEastAsia"/>
          <w:b/>
          <w:color w:val="auto"/>
          <w:sz w:val="30"/>
          <w:szCs w:val="30"/>
        </w:rPr>
      </w:pPr>
    </w:p>
    <w:p w14:paraId="7F105214">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2FDB94D1">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2D58239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409ABACA">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239F8C84">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11240794">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0257F476">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719D8CCD">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7C54E45B">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26BED0F5">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02A404D9">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2024年临江公司医疗废物高温蒸汽消毒处理效果评价项目（第二次重新询价）</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339E780D">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23360B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u w:val="single"/>
          <w:lang w:val="en-US" w:eastAsia="zh-CN"/>
        </w:rPr>
        <w:t>202412002-2</w:t>
      </w:r>
    </w:p>
    <w:p w14:paraId="2A424F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2024年临江公司医疗废物高温蒸汽消毒处理效果评价项目（第二次重新询价）</w:t>
      </w:r>
    </w:p>
    <w:p w14:paraId="14E78A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52CF84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14.88万元</w:t>
      </w:r>
    </w:p>
    <w:p w14:paraId="1C41A1C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5158284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rPr>
        <w:t xml:space="preserve"> </w:t>
      </w:r>
      <w:r>
        <w:rPr>
          <w:rFonts w:hint="eastAsia" w:hAnsi="宋体" w:cs="宋体"/>
          <w:bCs/>
          <w:color w:val="auto"/>
          <w:sz w:val="24"/>
          <w:highlight w:val="none"/>
          <w:lang w:val="en-US" w:eastAsia="zh-CN"/>
        </w:rPr>
        <w:t>根据《医疗废物高温蒸汽消毒集中处理工程技术规范》HJ276-2021要求，临江公司需委托有资质的单位对高温蒸汽设备消毒效果进行检测，并出具CMA检测报告。具体要求以询价通知书第三部分采购需求为准。</w:t>
      </w:r>
    </w:p>
    <w:p w14:paraId="652F95C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hAnsi="宋体" w:cs="宋体"/>
          <w:bCs/>
          <w:color w:val="auto"/>
          <w:sz w:val="24"/>
          <w:highlight w:val="none"/>
          <w:u w:val="single"/>
          <w:lang w:val="en-US" w:eastAsia="zh-CN"/>
        </w:rPr>
        <w:t>自合同签订起1年</w:t>
      </w:r>
      <w:r>
        <w:rPr>
          <w:rFonts w:hint="eastAsia" w:hAnsi="宋体" w:cs="宋体"/>
          <w:bCs/>
          <w:color w:val="auto"/>
          <w:sz w:val="24"/>
          <w:highlight w:val="none"/>
          <w:lang w:val="en-US" w:eastAsia="zh-CN"/>
        </w:rPr>
        <w:t>。</w:t>
      </w:r>
    </w:p>
    <w:p w14:paraId="48AE22D2">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69921"/>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6CE736C9">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03"/>
      <w:bookmarkStart w:id="8" w:name="_Toc35393791"/>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28359081"/>
      <w:bookmarkStart w:id="13" w:name="_Toc35393792"/>
    </w:p>
    <w:p w14:paraId="78E90C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F2D8D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328E3C79">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p>
    <w:p w14:paraId="27A10B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lang w:val="en-US" w:eastAsia="zh-CN"/>
        </w:rPr>
      </w:pPr>
      <w:r>
        <w:rPr>
          <w:rFonts w:hint="eastAsia" w:cs="仿宋" w:asciiTheme="minorEastAsia" w:hAnsiTheme="minorEastAsia"/>
          <w:bCs/>
          <w:color w:val="auto"/>
          <w:sz w:val="24"/>
          <w:highlight w:val="none"/>
          <w:lang w:val="en-US" w:eastAsia="zh-CN"/>
        </w:rPr>
        <w:t>4.供应商须具有独立法人资格且具备质监部门颁发的在有效期内的检验检测机构资质认定证书（CMA）（提供营业执照副本及资质证书复印件（加盖公章））</w:t>
      </w:r>
    </w:p>
    <w:p w14:paraId="60FDBA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14:paraId="7C07A3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14:paraId="35F97C2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14:paraId="3797FA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66BC8F97">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2FFE6D8E">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51216A7C">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347CE94D">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5C714D5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4C6EED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63774A4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194A104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24</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44B7398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7F576C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793CDB24">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34F3EB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24</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05B6DC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5B3953D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14</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4FADD04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FADF03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CBAB5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13A004AD">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4FB06A1B">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03AB8BC5">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singl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5128D9D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5BFF6658">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3A80599F">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114EFC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41A079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497EF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877FE09">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p>
    <w:p w14:paraId="4F47E1F8">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p>
    <w:p w14:paraId="3171152C">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w:t>
      </w:r>
      <w:r>
        <w:rPr>
          <w:rFonts w:hint="eastAsia" w:cs="仿宋" w:asciiTheme="minorEastAsia" w:hAnsiTheme="minorEastAsia"/>
          <w:color w:val="auto"/>
          <w:sz w:val="24"/>
          <w:highlight w:val="none"/>
          <w:lang w:eastAsia="zh-CN"/>
        </w:rPr>
        <w:t>环境能源</w:t>
      </w:r>
      <w:r>
        <w:rPr>
          <w:rFonts w:hint="eastAsia" w:cs="仿宋" w:asciiTheme="minorEastAsia" w:hAnsiTheme="minorEastAsia"/>
          <w:color w:val="auto"/>
          <w:sz w:val="24"/>
          <w:highlight w:val="none"/>
        </w:rPr>
        <w:t>有限公司</w:t>
      </w:r>
    </w:p>
    <w:p w14:paraId="57DAA08A">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12月17</w:t>
      </w:r>
      <w:bookmarkStart w:id="496" w:name="_GoBack"/>
      <w:bookmarkEnd w:id="496"/>
      <w:r>
        <w:rPr>
          <w:rFonts w:hint="eastAsia" w:cs="仿宋" w:asciiTheme="minorEastAsia" w:hAnsiTheme="minorEastAsia"/>
          <w:color w:val="auto"/>
          <w:sz w:val="24"/>
          <w:highlight w:val="none"/>
        </w:rPr>
        <w:t>日</w:t>
      </w:r>
    </w:p>
    <w:p w14:paraId="0F08E60A">
      <w:pPr>
        <w:spacing w:line="460" w:lineRule="exact"/>
        <w:jc w:val="center"/>
        <w:rPr>
          <w:rFonts w:hint="eastAsia" w:cs="仿宋" w:asciiTheme="minorEastAsia" w:hAnsiTheme="minorEastAsia"/>
          <w:b/>
          <w:bCs/>
          <w:color w:val="auto"/>
          <w:sz w:val="36"/>
          <w:szCs w:val="36"/>
        </w:rPr>
      </w:pPr>
    </w:p>
    <w:p w14:paraId="27E6D143">
      <w:pPr>
        <w:spacing w:line="460" w:lineRule="exact"/>
        <w:jc w:val="center"/>
        <w:rPr>
          <w:rFonts w:hint="eastAsia" w:cs="仿宋" w:asciiTheme="minorEastAsia" w:hAnsiTheme="minorEastAsia"/>
          <w:b/>
          <w:bCs/>
          <w:color w:val="auto"/>
          <w:sz w:val="36"/>
          <w:szCs w:val="36"/>
        </w:rPr>
      </w:pPr>
    </w:p>
    <w:p w14:paraId="72DD4682">
      <w:pPr>
        <w:spacing w:line="460" w:lineRule="exact"/>
        <w:jc w:val="center"/>
        <w:rPr>
          <w:rFonts w:hint="eastAsia" w:cs="仿宋" w:asciiTheme="minorEastAsia" w:hAnsiTheme="minorEastAsia"/>
          <w:b/>
          <w:bCs/>
          <w:color w:val="auto"/>
          <w:sz w:val="36"/>
          <w:szCs w:val="36"/>
        </w:rPr>
      </w:pPr>
    </w:p>
    <w:p w14:paraId="5CEFC479">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492A116F">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059C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F235679">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B848D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25DCE6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7F1B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E0012B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CCC0270">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7D17DAB6">
            <w:pPr>
              <w:pStyle w:val="19"/>
              <w:snapToGrid w:val="0"/>
              <w:spacing w:line="400" w:lineRule="exact"/>
              <w:ind w:right="42" w:rightChars="20"/>
              <w:rPr>
                <w:color w:val="auto"/>
                <w:szCs w:val="21"/>
              </w:rPr>
            </w:pPr>
            <w:r>
              <w:rPr>
                <w:rFonts w:hint="eastAsia"/>
                <w:snapToGrid w:val="0"/>
                <w:color w:val="auto"/>
                <w:szCs w:val="21"/>
              </w:rPr>
              <w:t>详见采购公告</w:t>
            </w:r>
          </w:p>
        </w:tc>
      </w:tr>
      <w:tr w14:paraId="08DC8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22F163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EC2699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AD5F5C8">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00903787">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089E7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2ECDCEC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D96464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74DDDE06">
            <w:pPr>
              <w:pStyle w:val="19"/>
              <w:snapToGrid w:val="0"/>
              <w:spacing w:line="400" w:lineRule="exact"/>
              <w:ind w:right="42" w:rightChars="20"/>
              <w:rPr>
                <w:snapToGrid w:val="0"/>
                <w:color w:val="auto"/>
                <w:szCs w:val="21"/>
              </w:rPr>
            </w:pPr>
            <w:r>
              <w:rPr>
                <w:rFonts w:hint="eastAsia"/>
                <w:snapToGrid w:val="0"/>
                <w:color w:val="auto"/>
                <w:szCs w:val="21"/>
              </w:rPr>
              <w:t>（1）分包：</w:t>
            </w:r>
            <w:r>
              <w:rPr>
                <w:rFonts w:hint="eastAsia"/>
                <w:snapToGrid w:val="0"/>
                <w:color w:val="auto"/>
                <w:szCs w:val="21"/>
                <w:lang w:eastAsia="zh-CN"/>
              </w:rPr>
              <w:t>☑</w:t>
            </w:r>
            <w:r>
              <w:rPr>
                <w:rFonts w:hint="eastAsia"/>
                <w:snapToGrid w:val="0"/>
                <w:color w:val="auto"/>
                <w:szCs w:val="21"/>
              </w:rPr>
              <w:t xml:space="preserve">允许  </w:t>
            </w:r>
            <w:r>
              <w:rPr>
                <w:rFonts w:hint="eastAsia"/>
                <w:color w:val="auto"/>
                <w:szCs w:val="21"/>
                <w:lang w:bidi="ar"/>
              </w:rPr>
              <w:sym w:font="Wingdings" w:char="00A8"/>
            </w:r>
            <w:r>
              <w:rPr>
                <w:rFonts w:hint="eastAsia"/>
                <w:snapToGrid w:val="0"/>
                <w:color w:val="auto"/>
                <w:szCs w:val="21"/>
              </w:rPr>
              <w:t>不允许</w:t>
            </w:r>
          </w:p>
          <w:p w14:paraId="00393933">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4E1E0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CD9615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0349AE73">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8007958">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761B20D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28A79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C6872B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9E47866">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15FFE95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5055B38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03C7A808">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3162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416A4C3">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CDF1C29">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8440DEE">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561E3C7E">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2B3F998C">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1F12389C">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20B7C758">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3E5A9B59">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2B833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700DB3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1F18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sdt>
                <w:sdtPr>
                  <w:rPr>
                    <w:rFonts w:hint="eastAsia" w:ascii="宋体" w:hAnsi="宋体" w:eastAsia="宋体" w:cs="宋体"/>
                    <w:color w:val="auto"/>
                    <w:szCs w:val="21"/>
                  </w:rPr>
                  <w:id w:val="147470908"/>
                </w:sdtPr>
                <w:sdtEndPr>
                  <w:rPr>
                    <w:rFonts w:hint="eastAsia" w:ascii="宋体" w:hAnsi="宋体" w:eastAsia="宋体" w:cs="宋体"/>
                    <w:b/>
                    <w:bCs/>
                    <w:color w:val="auto"/>
                    <w:szCs w:val="21"/>
                  </w:rPr>
                </w:sdtEndPr>
                <w:sdtContent>
                  <w:p w14:paraId="09C8CCA3">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14:paraId="46E3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58D00B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95E4B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5909CAB">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8431B12">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4EEFB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34663E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2FE1FE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170F499A">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6FC8C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6FAB6D2">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7CFC84A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287D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D35833">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3E181DE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6DA71B7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14:paraId="6E5FE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E42B90">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159FC007">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BBE6DC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3AAA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D76BF3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2C1FB1A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4AB09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06CB9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BC87B5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32712CD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823302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45960B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7F1B734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D63808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1ABE78F8">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05ABF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84B5F2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056E4A9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CA940BA">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32AD82BB">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559B062D">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892D8CF">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33E34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416F9B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04444D0E">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AD7888D">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27E7E563">
      <w:pPr>
        <w:spacing w:line="360" w:lineRule="auto"/>
        <w:jc w:val="center"/>
        <w:outlineLvl w:val="0"/>
        <w:rPr>
          <w:rFonts w:hint="eastAsia" w:cs="仿宋" w:asciiTheme="minorEastAsia" w:hAnsiTheme="minorEastAsia"/>
          <w:b/>
          <w:color w:val="auto"/>
          <w:sz w:val="32"/>
          <w:szCs w:val="20"/>
        </w:rPr>
      </w:pPr>
    </w:p>
    <w:p w14:paraId="36AAD963">
      <w:pPr>
        <w:spacing w:line="360" w:lineRule="auto"/>
        <w:jc w:val="center"/>
        <w:outlineLvl w:val="0"/>
        <w:rPr>
          <w:rFonts w:hint="eastAsia" w:cs="仿宋" w:asciiTheme="minorEastAsia" w:hAnsiTheme="minorEastAsia"/>
          <w:b/>
          <w:color w:val="auto"/>
          <w:sz w:val="32"/>
          <w:szCs w:val="20"/>
        </w:rPr>
      </w:pPr>
    </w:p>
    <w:p w14:paraId="33526F78">
      <w:pPr>
        <w:spacing w:line="360" w:lineRule="auto"/>
        <w:jc w:val="center"/>
        <w:outlineLvl w:val="0"/>
        <w:rPr>
          <w:rFonts w:hint="eastAsia" w:cs="仿宋" w:asciiTheme="minorEastAsia" w:hAnsiTheme="minorEastAsia"/>
          <w:b/>
          <w:color w:val="auto"/>
          <w:sz w:val="32"/>
          <w:szCs w:val="20"/>
        </w:rPr>
      </w:pPr>
    </w:p>
    <w:p w14:paraId="69388E3A">
      <w:pPr>
        <w:pStyle w:val="15"/>
        <w:ind w:left="0" w:leftChars="0" w:firstLine="0" w:firstLineChars="0"/>
        <w:rPr>
          <w:rFonts w:hint="eastAsia" w:cs="仿宋" w:asciiTheme="minorEastAsia" w:hAnsiTheme="minorEastAsia"/>
          <w:b/>
          <w:color w:val="auto"/>
          <w:sz w:val="32"/>
          <w:szCs w:val="20"/>
        </w:rPr>
      </w:pPr>
    </w:p>
    <w:p w14:paraId="24A4A9D3">
      <w:pPr>
        <w:pStyle w:val="15"/>
        <w:ind w:left="0" w:leftChars="0" w:firstLine="0" w:firstLineChars="0"/>
        <w:rPr>
          <w:rFonts w:hint="eastAsia" w:cs="仿宋" w:asciiTheme="minorEastAsia" w:hAnsiTheme="minorEastAsia"/>
          <w:b/>
          <w:color w:val="auto"/>
          <w:sz w:val="32"/>
          <w:szCs w:val="20"/>
        </w:rPr>
      </w:pPr>
    </w:p>
    <w:p w14:paraId="472B1D21">
      <w:pPr>
        <w:pStyle w:val="12"/>
        <w:rPr>
          <w:rFonts w:hint="eastAsia"/>
        </w:rPr>
      </w:pPr>
    </w:p>
    <w:p w14:paraId="5CA93B7D">
      <w:pPr>
        <w:rPr>
          <w:rFonts w:hint="eastAsia" w:cs="仿宋" w:asciiTheme="minorEastAsia" w:hAnsiTheme="minorEastAsia"/>
          <w:b/>
          <w:color w:val="auto"/>
          <w:sz w:val="32"/>
          <w:szCs w:val="20"/>
        </w:rPr>
      </w:pPr>
    </w:p>
    <w:p w14:paraId="13C07659">
      <w:pPr>
        <w:spacing w:line="360" w:lineRule="auto"/>
        <w:jc w:val="center"/>
        <w:outlineLvl w:val="0"/>
        <w:rPr>
          <w:rFonts w:hint="eastAsia" w:cs="仿宋" w:asciiTheme="minorEastAsia" w:hAnsiTheme="minorEastAsia"/>
          <w:b/>
          <w:color w:val="auto"/>
          <w:sz w:val="32"/>
          <w:szCs w:val="20"/>
        </w:rPr>
      </w:pPr>
    </w:p>
    <w:p w14:paraId="32C22DD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76A81B49">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217FE62E">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51F75878">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22EC422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FE2BFB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66B04247">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7BD4485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4055B889">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31E6C662">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40B15DE8">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3D61BD9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1B30949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35F25875">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1F80FB69">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567FF885">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5875211B">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3F78B1C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F72BAA9">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3F492279">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65455EEE">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36BECE43">
      <w:pPr>
        <w:pStyle w:val="6"/>
        <w:rPr>
          <w:rFonts w:cs="仿宋" w:asciiTheme="minorEastAsia" w:hAnsiTheme="minorEastAsia"/>
          <w:color w:val="auto"/>
          <w:sz w:val="18"/>
          <w:szCs w:val="18"/>
          <w:lang w:val="en-US"/>
        </w:rPr>
      </w:pPr>
    </w:p>
    <w:p w14:paraId="4F1A6937">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4D92ED1D">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4C8702D5">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771916E1">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3EEAD5D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D4369C9">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3D4567D0">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0A105DD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7BD0DA34">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7186439D">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85EFA3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386A3995">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1BB1DFB3">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5E30B59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4E21013B">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088C546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076278D0">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0E4D7C6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5C57BBC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15F1715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0977E70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1CBC58C9">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16D1D083">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4CD464E2">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764829F8">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5A33669D">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0A5EF0C3">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0E8A8B1E">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73AED1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CEE386E">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2967394B">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5DBCDF33">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48C2655F">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1797DBB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54380F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0E0ACA8A">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6D1BA00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36E348B0">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07E7209D">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00F2D593">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5FE25523">
      <w:pPr>
        <w:pStyle w:val="22"/>
        <w:spacing w:before="0"/>
        <w:ind w:firstLine="0" w:firstLineChars="0"/>
        <w:jc w:val="center"/>
        <w:rPr>
          <w:rFonts w:cs="仿宋" w:asciiTheme="minorEastAsia" w:hAnsiTheme="minorEastAsia"/>
          <w:b/>
          <w:color w:val="auto"/>
          <w:sz w:val="32"/>
        </w:rPr>
      </w:pPr>
    </w:p>
    <w:p w14:paraId="5320F44F">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4AF31B9D">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39215712">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7EEC5ACA">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1A6406D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310C12C5">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04BDD829">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6E1F8E62">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24C3DC23">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0C6BD12D">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14:paraId="1FE480AE">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B649B58">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等官方网站列入失信被执行人、重大税收违法失信主体、政府采购严重违法失信行为等不良记录名单或有行政处罚等不良记录,将被拒绝参与杭州临江环境能源有限公司采购活动。</w:t>
      </w:r>
    </w:p>
    <w:p w14:paraId="0D17768F">
      <w:pPr>
        <w:pStyle w:val="22"/>
        <w:spacing w:before="0"/>
        <w:ind w:firstLine="480"/>
        <w:rPr>
          <w:rFonts w:cs="仿宋" w:asciiTheme="minorEastAsia" w:hAnsiTheme="minorEastAsia"/>
          <w:color w:val="auto"/>
          <w:kern w:val="0"/>
          <w:szCs w:val="24"/>
        </w:rPr>
      </w:pPr>
    </w:p>
    <w:p w14:paraId="0F7C05BA">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67CBF1A9">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577DFF97">
      <w:pPr>
        <w:spacing w:line="360" w:lineRule="auto"/>
        <w:rPr>
          <w:rFonts w:cs="仿宋" w:asciiTheme="minorEastAsia" w:hAnsiTheme="minorEastAsia"/>
          <w:b/>
          <w:color w:val="auto"/>
          <w:sz w:val="24"/>
        </w:rPr>
      </w:pPr>
    </w:p>
    <w:p w14:paraId="5C36B9D3">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7DD0685A">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10ACAD8B">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0AE07D59">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64E87C05">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4A53E2FA">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2E5FB3F">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9D5A28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650B9145">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415AE7AD">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4EEC13F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71710241">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1E4676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1B2195FA">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53FA4678">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555D365E">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56EB02DB">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0E16A747">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42865684">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67568AE7">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3CCCAAD9">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C6CD754">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6606B3">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3A0222F0">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4DB253FE">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0A17D6A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203DA73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05AC1EF">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264E431D">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650496E9">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B35B9C1">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65372B4C">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34C4CA1">
      <w:pPr>
        <w:rPr>
          <w:rFonts w:hint="eastAsia" w:cs="仿宋" w:asciiTheme="minorEastAsia" w:hAnsiTheme="minorEastAsia"/>
          <w:color w:val="auto"/>
          <w:kern w:val="0"/>
          <w:sz w:val="24"/>
        </w:rPr>
      </w:pPr>
    </w:p>
    <w:p w14:paraId="388CF2F7">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8DF09FF">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29523330">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71B5FA4B">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7646FEC0">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4B0790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2CA175EF">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hAnsi="宋体" w:cs="宋体"/>
          <w:bCs/>
          <w:color w:val="auto"/>
          <w:sz w:val="24"/>
          <w:highlight w:val="none"/>
          <w:lang w:val="en-US" w:eastAsia="zh-CN"/>
        </w:rPr>
        <w:t>杭州临江环境能源有限公司三固运行中心共有4条医疗废物高温蒸汽处理生产线，生产线处理能力为22.8m³/条，根据《医疗废物高温蒸汽消毒集中处理工程技术规范》HJ276-2021要求，委托有资质的单位对高温蒸汽设备消毒效果进行检测，并出具CMA检测报告。</w:t>
      </w:r>
    </w:p>
    <w:p w14:paraId="1D25D68C">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ascii="宋体"/>
          <w:color w:val="auto"/>
          <w:u w:val="none"/>
          <w:lang w:val="en-US" w:eastAsia="zh-CN"/>
        </w:rPr>
        <w:t>自合同签订起</w:t>
      </w:r>
      <w:r>
        <w:rPr>
          <w:rFonts w:hint="eastAsia"/>
          <w:color w:val="auto"/>
          <w:u w:val="none"/>
          <w:lang w:val="en-US" w:eastAsia="zh-CN"/>
        </w:rPr>
        <w:t>1年。</w:t>
      </w:r>
    </w:p>
    <w:p w14:paraId="17B83741">
      <w:pPr>
        <w:pStyle w:val="6"/>
        <w:numPr>
          <w:ilvl w:val="0"/>
          <w:numId w:val="0"/>
        </w:numPr>
        <w:ind w:firstLine="482" w:firstLineChars="200"/>
        <w:rPr>
          <w:rFonts w:hint="eastAsia" w:ascii="宋体" w:cs="Arial"/>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cs="Arial"/>
          <w:b/>
          <w:bCs/>
          <w:snapToGrid w:val="0"/>
          <w:color w:val="auto"/>
          <w:kern w:val="2"/>
          <w:sz w:val="24"/>
          <w:szCs w:val="21"/>
          <w:lang w:val="en-US" w:eastAsia="zh-CN" w:bidi="ar-SA"/>
        </w:rPr>
        <w:t>技术</w:t>
      </w:r>
      <w:r>
        <w:rPr>
          <w:rFonts w:hint="eastAsia" w:ascii="宋体" w:cs="Arial"/>
          <w:b/>
          <w:bCs/>
          <w:snapToGrid w:val="0"/>
          <w:color w:val="auto"/>
          <w:kern w:val="2"/>
          <w:sz w:val="24"/>
          <w:szCs w:val="21"/>
          <w:lang w:val="en-US" w:eastAsia="zh-CN" w:bidi="ar-SA"/>
        </w:rPr>
        <w:t>要求</w:t>
      </w:r>
    </w:p>
    <w:p w14:paraId="5F547579">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1.消毒处理效果应采用生物检测方法。</w:t>
      </w:r>
      <w:r>
        <w:rPr>
          <w:rFonts w:hint="eastAsia" w:hAnsi="宋体" w:cs="宋体"/>
          <w:bCs/>
          <w:color w:val="auto"/>
          <w:sz w:val="24"/>
          <w:highlight w:val="none"/>
          <w:lang w:val="en-US" w:eastAsia="zh-CN"/>
        </w:rPr>
        <w:t>高温</w:t>
      </w:r>
      <w:r>
        <w:rPr>
          <w:rFonts w:hint="eastAsia" w:cs="Arial"/>
          <w:snapToGrid w:val="0"/>
          <w:color w:val="auto"/>
          <w:kern w:val="2"/>
          <w:sz w:val="24"/>
          <w:szCs w:val="21"/>
          <w:lang w:val="en-US" w:eastAsia="zh-CN" w:bidi="ar-SA"/>
        </w:rPr>
        <w:t>蒸汽消毒处理设备在运行参数调整、进料量调整、消毒单元维修等情况下，应开展消毒处理效果检测。</w:t>
      </w:r>
    </w:p>
    <w:p w14:paraId="66E041D5">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2.消毒处理效果检测应在高温蒸汽消毒处理设备的正常工况下进行，具体要求参见医疗废物高温蒸汽消毒集中处理工程技术规范》HJ276-2021附录B。</w:t>
      </w:r>
    </w:p>
    <w:p w14:paraId="31BAB7A6">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3.高温蒸汽消毒处理效果检测应采用嗜热脂肪杆菌芽孢（ATCC 7953）作为生物指示物，嗜热脂肪杆菌芽孢载体含量应为</w:t>
      </w:r>
      <w:r>
        <w:rPr>
          <w:rFonts w:hint="default" w:cs="Arial"/>
          <w:snapToGrid w:val="0"/>
          <w:color w:val="auto"/>
          <w:kern w:val="2"/>
          <w:sz w:val="24"/>
          <w:szCs w:val="21"/>
          <w:lang w:val="en-US" w:eastAsia="zh-CN" w:bidi="ar-SA"/>
        </w:rPr>
        <w:t>1×10</w:t>
      </w:r>
      <w:r>
        <w:rPr>
          <w:rFonts w:hint="eastAsia" w:cs="Arial"/>
          <w:snapToGrid w:val="0"/>
          <w:color w:val="auto"/>
          <w:kern w:val="2"/>
          <w:sz w:val="24"/>
          <w:szCs w:val="21"/>
          <w:lang w:val="en-US" w:eastAsia="zh-CN" w:bidi="ar-SA"/>
        </w:rPr>
        <w:t>^6～</w:t>
      </w:r>
      <w:r>
        <w:rPr>
          <w:rFonts w:hint="default" w:cs="Arial"/>
          <w:snapToGrid w:val="0"/>
          <w:color w:val="auto"/>
          <w:kern w:val="2"/>
          <w:sz w:val="24"/>
          <w:szCs w:val="21"/>
          <w:lang w:val="en-US" w:eastAsia="zh-CN" w:bidi="ar-SA"/>
        </w:rPr>
        <w:t>5×10</w:t>
      </w:r>
      <w:r>
        <w:rPr>
          <w:rFonts w:hint="eastAsia" w:cs="Arial"/>
          <w:snapToGrid w:val="0"/>
          <w:color w:val="auto"/>
          <w:kern w:val="2"/>
          <w:sz w:val="24"/>
          <w:szCs w:val="21"/>
          <w:lang w:val="en-US" w:eastAsia="zh-CN" w:bidi="ar-SA"/>
        </w:rPr>
        <w:t>^6CFU/载体，消毒处理后可获取至少10个染菌载体。</w:t>
      </w:r>
    </w:p>
    <w:p w14:paraId="39266762">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4.染菌载体布点个数可根据消毒舱容积确定： </w:t>
      </w:r>
    </w:p>
    <w:p w14:paraId="795B7D95">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（1）消毒舱容积＜</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m³时，应至少放置</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 xml:space="preserve">个染菌载体于不同点位； </w:t>
      </w:r>
    </w:p>
    <w:p w14:paraId="60A37FD1">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（2）消毒舱容积为 </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 xml:space="preserve">个点位； </w:t>
      </w:r>
    </w:p>
    <w:p w14:paraId="55722C71">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（3）消毒舱容积＞</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2</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个点位。</w:t>
      </w:r>
    </w:p>
    <w:p w14:paraId="1A5132D3">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5.其他按照HJ276中检测要求进行检测，具体详见</w:t>
      </w:r>
      <w:r>
        <w:rPr>
          <w:rFonts w:hint="eastAsia" w:hAnsi="宋体" w:cs="宋体"/>
          <w:bCs/>
          <w:color w:val="auto"/>
          <w:sz w:val="24"/>
          <w:highlight w:val="none"/>
          <w:lang w:val="en-US" w:eastAsia="zh-CN"/>
        </w:rPr>
        <w:t>《医疗废物高温蒸汽消毒集中处理工程技术规范》</w:t>
      </w:r>
      <w:r>
        <w:rPr>
          <w:rFonts w:hint="eastAsia" w:cs="仿宋" w:asciiTheme="minorEastAsia" w:hAnsiTheme="minorEastAsia"/>
          <w:color w:val="auto"/>
          <w:sz w:val="24"/>
          <w:lang w:val="en-US" w:eastAsia="zh-CN"/>
        </w:rPr>
        <w:t>HJ276-2021附录B。</w:t>
      </w:r>
    </w:p>
    <w:p w14:paraId="3DF0CEE1">
      <w:pPr>
        <w:pStyle w:val="6"/>
        <w:numPr>
          <w:ilvl w:val="0"/>
          <w:numId w:val="0"/>
        </w:numPr>
        <w:ind w:firstLine="482" w:firstLineChars="200"/>
        <w:rPr>
          <w:rFonts w:hint="eastAsia" w:ascii="宋体" w:cs="Arial"/>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ascii="宋体" w:cs="Arial"/>
          <w:b/>
          <w:bCs/>
          <w:snapToGrid w:val="0"/>
          <w:color w:val="auto"/>
          <w:kern w:val="2"/>
          <w:sz w:val="24"/>
          <w:szCs w:val="21"/>
          <w:lang w:val="en-US" w:eastAsia="zh-CN" w:bidi="ar-SA"/>
        </w:rPr>
        <w:t>服务要求</w:t>
      </w:r>
    </w:p>
    <w:p w14:paraId="2CF0FA89">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1.根据《医疗废物高温蒸汽消毒集中处理工程技术规范》HJ276-2021附录B医疗废物高温蒸汽消毒处理效果检测布点与评价要求，对医疗废物高温蒸煮项目消毒效果进行检测，检测频次每条线1次/季度。</w:t>
      </w:r>
    </w:p>
    <w:p w14:paraId="3D775A42">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2.采购人对检测结果若有异议，可于收到《检测报告》之日起十五日内向供应商提出复检。复检结果如采购人异议成立的，复检费用由供应商承担；采购人异议不成立的，复检费用由采购人承担。</w:t>
      </w:r>
    </w:p>
    <w:p w14:paraId="4E0C2DC2">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3.供应商所提供的服务应符合国家规范、规程和地方法规规定，达到并满足采购人的要求。</w:t>
      </w:r>
    </w:p>
    <w:p w14:paraId="145E8A57">
      <w:pPr>
        <w:snapToGrid w:val="0"/>
        <w:spacing w:line="460" w:lineRule="exact"/>
        <w:ind w:firstLine="480" w:firstLineChars="200"/>
        <w:rPr>
          <w:rFonts w:hint="eastAsia"/>
          <w:b/>
          <w:bCs/>
          <w:color w:val="auto"/>
          <w:lang w:val="en-US" w:eastAsia="zh-CN"/>
        </w:rPr>
      </w:pPr>
      <w:r>
        <w:rPr>
          <w:rFonts w:hint="eastAsia" w:cs="仿宋" w:asciiTheme="minorEastAsia" w:hAnsiTheme="minorEastAsia"/>
          <w:color w:val="auto"/>
          <w:sz w:val="24"/>
          <w:lang w:val="en-US" w:eastAsia="zh-CN"/>
        </w:rPr>
        <w:t>4.在满足正常检测工作条件的情况下，供应商在采购人接到检测通知后7个工作日内完成检测工作。检测数据经双方确认无误后，供应商或供应商委托的有资质单位出具独立检测报告（加盖CMA章，纸质检测报告四份，电子报告一份）， 电子报告原则上在数据确认后3个工作日内出具，书面报告（一式肆份）原则上需在数据确认后5个工作日前送达采购人指定地址。</w:t>
      </w:r>
    </w:p>
    <w:p w14:paraId="5E0BEA23">
      <w:pPr>
        <w:pStyle w:val="6"/>
        <w:numPr>
          <w:ilvl w:val="0"/>
          <w:numId w:val="0"/>
        </w:numPr>
        <w:ind w:firstLine="482" w:firstLineChars="200"/>
        <w:rPr>
          <w:rFonts w:hint="eastAsia"/>
          <w:b/>
          <w:bCs/>
          <w:color w:val="auto"/>
          <w:lang w:val="en-US" w:eastAsia="zh-CN"/>
        </w:rPr>
      </w:pPr>
      <w:r>
        <w:rPr>
          <w:rFonts w:hint="eastAsia"/>
          <w:b/>
          <w:bCs/>
          <w:color w:val="auto"/>
          <w:lang w:val="en-US" w:eastAsia="zh-CN"/>
        </w:rPr>
        <w:t>五、验收方式</w:t>
      </w:r>
    </w:p>
    <w:p w14:paraId="3787C8BF">
      <w:pPr>
        <w:pStyle w:val="6"/>
        <w:numPr>
          <w:ilvl w:val="0"/>
          <w:numId w:val="0"/>
        </w:numPr>
        <w:ind w:firstLine="480" w:firstLineChars="200"/>
        <w:rPr>
          <w:rFonts w:hint="default" w:ascii="宋体"/>
          <w:color w:val="auto"/>
          <w:lang w:val="en-US" w:eastAsia="zh-CN"/>
        </w:rPr>
      </w:pPr>
      <w:r>
        <w:rPr>
          <w:rFonts w:hint="eastAsia" w:cs="仿宋" w:asciiTheme="minorEastAsia" w:hAnsiTheme="minorEastAsia"/>
          <w:color w:val="auto"/>
          <w:sz w:val="24"/>
          <w:lang w:val="en-US" w:eastAsia="zh-CN"/>
        </w:rPr>
        <w:t>供应商或供应商委托的有资质单位</w:t>
      </w:r>
      <w:r>
        <w:rPr>
          <w:rFonts w:hint="eastAsia"/>
          <w:color w:val="auto"/>
          <w:u w:val="none"/>
          <w:lang w:val="en-US" w:eastAsia="zh-CN"/>
        </w:rPr>
        <w:t>出具盖有CMA章的检测报告，纸质报告4份，电子报告1份</w:t>
      </w:r>
      <w:r>
        <w:rPr>
          <w:rFonts w:hint="eastAsia" w:ascii="宋体"/>
          <w:color w:val="auto"/>
          <w:lang w:val="en-US" w:eastAsia="zh-CN"/>
        </w:rPr>
        <w:t>。</w:t>
      </w:r>
    </w:p>
    <w:p w14:paraId="11820D2F">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14:paraId="20C98A3A">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3911CB1D">
      <w:pPr>
        <w:pStyle w:val="6"/>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14:paraId="50FB3F60">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1.保密服务要求：供应商对采购人提供的所有业务技术资料、文档，有责任对第三方保密；</w:t>
      </w:r>
    </w:p>
    <w:p w14:paraId="505B3E07">
      <w:pPr>
        <w:snapToGrid w:val="0"/>
        <w:spacing w:line="460" w:lineRule="exact"/>
        <w:ind w:firstLine="480" w:firstLineChars="200"/>
        <w:rPr>
          <w:rFonts w:hint="eastAsia" w:ascii="宋体"/>
          <w:color w:val="auto"/>
          <w:lang w:val="en-US" w:eastAsia="zh-CN"/>
        </w:rPr>
      </w:pPr>
      <w:r>
        <w:rPr>
          <w:rFonts w:hint="eastAsia" w:cs="仿宋" w:asciiTheme="minorEastAsia" w:hAnsiTheme="minorEastAsia"/>
          <w:color w:val="auto"/>
          <w:sz w:val="24"/>
          <w:lang w:val="en-US" w:eastAsia="zh-CN"/>
        </w:rPr>
        <w:t>2.采购人不再对任何售后服务进行付费。供应商的派遣人员产生的一切费用由供应商承担；</w:t>
      </w:r>
    </w:p>
    <w:p w14:paraId="69CA6682">
      <w:pPr>
        <w:rPr>
          <w:rFonts w:hint="eastAsia"/>
          <w:color w:val="auto"/>
          <w:lang w:eastAsia="zh-CN"/>
        </w:rPr>
      </w:pPr>
    </w:p>
    <w:p w14:paraId="3627A89A">
      <w:pPr>
        <w:spacing w:line="460" w:lineRule="exact"/>
        <w:jc w:val="center"/>
        <w:rPr>
          <w:rFonts w:hint="eastAsia" w:cs="仿宋" w:asciiTheme="minorEastAsia" w:hAnsiTheme="minorEastAsia"/>
          <w:b/>
          <w:color w:val="auto"/>
          <w:sz w:val="36"/>
          <w:szCs w:val="36"/>
        </w:rPr>
      </w:pPr>
    </w:p>
    <w:p w14:paraId="65A49352">
      <w:pPr>
        <w:spacing w:line="460" w:lineRule="exact"/>
        <w:jc w:val="center"/>
        <w:rPr>
          <w:rFonts w:hint="eastAsia" w:cs="仿宋" w:asciiTheme="minorEastAsia" w:hAnsiTheme="minorEastAsia"/>
          <w:b/>
          <w:color w:val="auto"/>
          <w:sz w:val="36"/>
          <w:szCs w:val="36"/>
        </w:rPr>
      </w:pPr>
    </w:p>
    <w:p w14:paraId="316FE769">
      <w:pPr>
        <w:spacing w:line="460" w:lineRule="exact"/>
        <w:jc w:val="center"/>
        <w:rPr>
          <w:rFonts w:hint="eastAsia" w:cs="仿宋" w:asciiTheme="minorEastAsia" w:hAnsiTheme="minorEastAsia"/>
          <w:b/>
          <w:color w:val="auto"/>
          <w:sz w:val="36"/>
          <w:szCs w:val="36"/>
        </w:rPr>
      </w:pPr>
    </w:p>
    <w:p w14:paraId="6381879A">
      <w:pPr>
        <w:spacing w:line="460" w:lineRule="exact"/>
        <w:jc w:val="center"/>
        <w:rPr>
          <w:rFonts w:hint="eastAsia" w:cs="仿宋" w:asciiTheme="minorEastAsia" w:hAnsiTheme="minorEastAsia"/>
          <w:b/>
          <w:color w:val="auto"/>
          <w:sz w:val="36"/>
          <w:szCs w:val="36"/>
        </w:rPr>
      </w:pPr>
    </w:p>
    <w:p w14:paraId="56FABD47">
      <w:pPr>
        <w:spacing w:line="460" w:lineRule="exact"/>
        <w:jc w:val="center"/>
        <w:rPr>
          <w:rFonts w:hint="eastAsia" w:cs="仿宋" w:asciiTheme="minorEastAsia" w:hAnsiTheme="minorEastAsia"/>
          <w:b/>
          <w:color w:val="auto"/>
          <w:sz w:val="36"/>
          <w:szCs w:val="36"/>
        </w:rPr>
      </w:pPr>
    </w:p>
    <w:p w14:paraId="11443A10">
      <w:pPr>
        <w:spacing w:line="460" w:lineRule="exact"/>
        <w:jc w:val="center"/>
        <w:rPr>
          <w:rFonts w:hint="eastAsia" w:cs="仿宋" w:asciiTheme="minorEastAsia" w:hAnsiTheme="minorEastAsia"/>
          <w:b/>
          <w:color w:val="auto"/>
          <w:sz w:val="36"/>
          <w:szCs w:val="36"/>
        </w:rPr>
      </w:pPr>
    </w:p>
    <w:p w14:paraId="43F43816">
      <w:pPr>
        <w:spacing w:line="460" w:lineRule="exact"/>
        <w:jc w:val="center"/>
        <w:rPr>
          <w:rFonts w:hint="eastAsia" w:cs="仿宋" w:asciiTheme="minorEastAsia" w:hAnsiTheme="minorEastAsia"/>
          <w:b/>
          <w:color w:val="auto"/>
          <w:sz w:val="36"/>
          <w:szCs w:val="36"/>
        </w:rPr>
      </w:pPr>
    </w:p>
    <w:p w14:paraId="542488C6">
      <w:pPr>
        <w:spacing w:line="460" w:lineRule="exact"/>
        <w:jc w:val="center"/>
        <w:rPr>
          <w:rFonts w:hint="eastAsia" w:cs="仿宋" w:asciiTheme="minorEastAsia" w:hAnsiTheme="minorEastAsia"/>
          <w:b/>
          <w:color w:val="auto"/>
          <w:sz w:val="36"/>
          <w:szCs w:val="36"/>
        </w:rPr>
      </w:pPr>
    </w:p>
    <w:p w14:paraId="6F3E81D1">
      <w:pPr>
        <w:spacing w:line="460" w:lineRule="exact"/>
        <w:jc w:val="center"/>
        <w:rPr>
          <w:rFonts w:hint="eastAsia" w:cs="仿宋" w:asciiTheme="minorEastAsia" w:hAnsiTheme="minorEastAsia"/>
          <w:b/>
          <w:color w:val="auto"/>
          <w:sz w:val="36"/>
          <w:szCs w:val="36"/>
        </w:rPr>
      </w:pPr>
    </w:p>
    <w:p w14:paraId="6BFFB7A0">
      <w:pPr>
        <w:spacing w:line="460" w:lineRule="exact"/>
        <w:jc w:val="center"/>
        <w:rPr>
          <w:rFonts w:hint="eastAsia" w:cs="仿宋" w:asciiTheme="minorEastAsia" w:hAnsiTheme="minorEastAsia"/>
          <w:b/>
          <w:color w:val="auto"/>
          <w:sz w:val="36"/>
          <w:szCs w:val="36"/>
        </w:rPr>
      </w:pPr>
    </w:p>
    <w:p w14:paraId="743E0CFA">
      <w:pPr>
        <w:spacing w:line="460" w:lineRule="exact"/>
        <w:jc w:val="center"/>
        <w:rPr>
          <w:rFonts w:hint="eastAsia" w:cs="仿宋" w:asciiTheme="minorEastAsia" w:hAnsiTheme="minorEastAsia"/>
          <w:b/>
          <w:color w:val="auto"/>
          <w:sz w:val="36"/>
          <w:szCs w:val="36"/>
        </w:rPr>
      </w:pPr>
    </w:p>
    <w:p w14:paraId="375784E0">
      <w:pPr>
        <w:spacing w:line="460" w:lineRule="exact"/>
        <w:jc w:val="center"/>
        <w:rPr>
          <w:rFonts w:hint="eastAsia" w:cs="仿宋" w:asciiTheme="minorEastAsia" w:hAnsiTheme="minorEastAsia"/>
          <w:b/>
          <w:color w:val="auto"/>
          <w:sz w:val="36"/>
          <w:szCs w:val="36"/>
        </w:rPr>
      </w:pPr>
    </w:p>
    <w:p w14:paraId="20FDC8C6">
      <w:pPr>
        <w:spacing w:line="460" w:lineRule="exact"/>
        <w:jc w:val="center"/>
        <w:rPr>
          <w:rFonts w:hint="eastAsia" w:cs="仿宋" w:asciiTheme="minorEastAsia" w:hAnsiTheme="minorEastAsia"/>
          <w:b/>
          <w:color w:val="auto"/>
          <w:sz w:val="36"/>
          <w:szCs w:val="36"/>
        </w:rPr>
      </w:pPr>
    </w:p>
    <w:p w14:paraId="0FA7D884">
      <w:pPr>
        <w:spacing w:line="460" w:lineRule="exact"/>
        <w:jc w:val="both"/>
        <w:rPr>
          <w:rFonts w:hint="eastAsia" w:cs="仿宋" w:asciiTheme="minorEastAsia" w:hAnsiTheme="minorEastAsia"/>
          <w:b/>
          <w:color w:val="auto"/>
          <w:sz w:val="36"/>
          <w:szCs w:val="36"/>
        </w:rPr>
      </w:pPr>
    </w:p>
    <w:p w14:paraId="6A9ECC8D">
      <w:pPr>
        <w:spacing w:line="460" w:lineRule="exact"/>
        <w:jc w:val="center"/>
        <w:rPr>
          <w:rFonts w:hint="eastAsia" w:cs="仿宋" w:asciiTheme="minorEastAsia" w:hAnsiTheme="minorEastAsia"/>
          <w:b/>
          <w:color w:val="auto"/>
          <w:sz w:val="36"/>
          <w:szCs w:val="36"/>
        </w:rPr>
      </w:pPr>
    </w:p>
    <w:p w14:paraId="475A91EF">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324"/>
      <w:bookmarkEnd w:id="19"/>
      <w:bookmarkStart w:id="20" w:name="_Toc184308078"/>
      <w:bookmarkEnd w:id="20"/>
      <w:bookmarkStart w:id="21" w:name="_Toc184310292"/>
      <w:bookmarkEnd w:id="21"/>
      <w:bookmarkStart w:id="22" w:name="_Toc184314421"/>
      <w:bookmarkEnd w:id="22"/>
      <w:bookmarkStart w:id="23" w:name="_Toc184312077"/>
      <w:bookmarkEnd w:id="23"/>
      <w:bookmarkStart w:id="24" w:name="_Toc184310279"/>
      <w:bookmarkEnd w:id="24"/>
      <w:bookmarkStart w:id="25" w:name="_Toc184314441"/>
      <w:bookmarkEnd w:id="25"/>
      <w:bookmarkStart w:id="26" w:name="_Toc184313242"/>
      <w:bookmarkEnd w:id="26"/>
      <w:bookmarkStart w:id="27" w:name="_Toc184314411"/>
      <w:bookmarkEnd w:id="27"/>
      <w:bookmarkStart w:id="28" w:name="_Toc184310314"/>
      <w:bookmarkEnd w:id="28"/>
      <w:bookmarkStart w:id="29" w:name="_Toc184308095"/>
      <w:bookmarkEnd w:id="29"/>
      <w:bookmarkStart w:id="30" w:name="_Toc184314448"/>
      <w:bookmarkEnd w:id="30"/>
      <w:bookmarkStart w:id="31" w:name="_Toc184312099"/>
      <w:bookmarkEnd w:id="31"/>
      <w:bookmarkStart w:id="32" w:name="_Toc184312114"/>
      <w:bookmarkEnd w:id="32"/>
      <w:bookmarkStart w:id="33" w:name="_Toc184312134"/>
      <w:bookmarkEnd w:id="33"/>
      <w:bookmarkStart w:id="34" w:name="_Toc184314453"/>
      <w:bookmarkEnd w:id="34"/>
      <w:bookmarkStart w:id="35" w:name="_Toc184314459"/>
      <w:bookmarkEnd w:id="35"/>
      <w:bookmarkStart w:id="36" w:name="_Toc184314442"/>
      <w:bookmarkEnd w:id="36"/>
      <w:bookmarkStart w:id="37" w:name="_Toc184308077"/>
      <w:bookmarkEnd w:id="37"/>
      <w:bookmarkStart w:id="38" w:name="_Toc184313296"/>
      <w:bookmarkEnd w:id="38"/>
      <w:bookmarkStart w:id="39" w:name="_Toc184310327"/>
      <w:bookmarkEnd w:id="39"/>
      <w:bookmarkStart w:id="40" w:name="_Toc184310276"/>
      <w:bookmarkEnd w:id="40"/>
      <w:bookmarkStart w:id="41" w:name="_Toc184312126"/>
      <w:bookmarkEnd w:id="41"/>
      <w:bookmarkStart w:id="42" w:name="_Toc184312071"/>
      <w:bookmarkEnd w:id="42"/>
      <w:bookmarkStart w:id="43" w:name="_Toc184308086"/>
      <w:bookmarkEnd w:id="43"/>
      <w:bookmarkStart w:id="44" w:name="_Toc184314461"/>
      <w:bookmarkEnd w:id="44"/>
      <w:bookmarkStart w:id="45" w:name="_Toc184310321"/>
      <w:bookmarkEnd w:id="45"/>
      <w:bookmarkStart w:id="46" w:name="_Toc184312072"/>
      <w:bookmarkEnd w:id="46"/>
      <w:bookmarkStart w:id="47" w:name="_Toc184312076"/>
      <w:bookmarkEnd w:id="47"/>
      <w:bookmarkStart w:id="48" w:name="_Toc184312088"/>
      <w:bookmarkEnd w:id="48"/>
      <w:bookmarkStart w:id="49" w:name="_Toc184314467"/>
      <w:bookmarkEnd w:id="49"/>
      <w:bookmarkStart w:id="50" w:name="_Toc184313248"/>
      <w:bookmarkEnd w:id="50"/>
      <w:bookmarkStart w:id="51" w:name="_Toc184313286"/>
      <w:bookmarkEnd w:id="51"/>
      <w:bookmarkStart w:id="52" w:name="_Toc184310342"/>
      <w:bookmarkEnd w:id="52"/>
      <w:bookmarkStart w:id="53" w:name="_Toc184308103"/>
      <w:bookmarkEnd w:id="53"/>
      <w:bookmarkStart w:id="54" w:name="_Toc184310274"/>
      <w:bookmarkEnd w:id="54"/>
      <w:bookmarkStart w:id="55" w:name="_Toc184310320"/>
      <w:bookmarkEnd w:id="55"/>
      <w:bookmarkStart w:id="56" w:name="_Toc184314422"/>
      <w:bookmarkEnd w:id="56"/>
      <w:bookmarkStart w:id="57" w:name="_Toc184314434"/>
      <w:bookmarkEnd w:id="57"/>
      <w:bookmarkStart w:id="58" w:name="_Toc184312125"/>
      <w:bookmarkEnd w:id="58"/>
      <w:bookmarkStart w:id="59" w:name="_Toc184308040"/>
      <w:bookmarkEnd w:id="59"/>
      <w:bookmarkStart w:id="60" w:name="_Toc184308106"/>
      <w:bookmarkEnd w:id="60"/>
      <w:bookmarkStart w:id="61" w:name="_Toc184312118"/>
      <w:bookmarkEnd w:id="61"/>
      <w:bookmarkStart w:id="62" w:name="_Toc184308101"/>
      <w:bookmarkEnd w:id="62"/>
      <w:bookmarkStart w:id="63" w:name="_Toc184308063"/>
      <w:bookmarkEnd w:id="63"/>
      <w:bookmarkStart w:id="64" w:name="_Toc184314480"/>
      <w:bookmarkEnd w:id="64"/>
      <w:bookmarkStart w:id="65" w:name="_Toc184308075"/>
      <w:bookmarkEnd w:id="65"/>
      <w:bookmarkStart w:id="66" w:name="_Toc184313291"/>
      <w:bookmarkEnd w:id="66"/>
      <w:bookmarkStart w:id="67" w:name="_Toc184308058"/>
      <w:bookmarkEnd w:id="67"/>
      <w:bookmarkStart w:id="68" w:name="_Toc184310309"/>
      <w:bookmarkEnd w:id="68"/>
      <w:bookmarkStart w:id="69" w:name="_Toc184308054"/>
      <w:bookmarkEnd w:id="69"/>
      <w:bookmarkStart w:id="70" w:name="_Toc184310281"/>
      <w:bookmarkEnd w:id="70"/>
      <w:bookmarkStart w:id="71" w:name="_Toc184313250"/>
      <w:bookmarkEnd w:id="71"/>
      <w:bookmarkStart w:id="72" w:name="_Toc184313245"/>
      <w:bookmarkEnd w:id="72"/>
      <w:bookmarkStart w:id="73" w:name="_Toc184308090"/>
      <w:bookmarkEnd w:id="73"/>
      <w:bookmarkStart w:id="74" w:name="_Toc184310272"/>
      <w:bookmarkEnd w:id="74"/>
      <w:bookmarkStart w:id="75" w:name="_Toc184308052"/>
      <w:bookmarkEnd w:id="75"/>
      <w:bookmarkStart w:id="76" w:name="_Toc184310323"/>
      <w:bookmarkEnd w:id="76"/>
      <w:bookmarkStart w:id="77" w:name="_Toc184310286"/>
      <w:bookmarkEnd w:id="77"/>
      <w:bookmarkStart w:id="78" w:name="_Toc184313262"/>
      <w:bookmarkEnd w:id="78"/>
      <w:bookmarkStart w:id="79" w:name="_Toc184310275"/>
      <w:bookmarkEnd w:id="79"/>
      <w:bookmarkStart w:id="80" w:name="_Toc184308070"/>
      <w:bookmarkEnd w:id="80"/>
      <w:bookmarkStart w:id="81" w:name="_Toc184308093"/>
      <w:bookmarkEnd w:id="81"/>
      <w:bookmarkStart w:id="82" w:name="_Toc184308039"/>
      <w:bookmarkEnd w:id="82"/>
      <w:bookmarkStart w:id="83" w:name="_Toc184310333"/>
      <w:bookmarkEnd w:id="83"/>
      <w:bookmarkStart w:id="84" w:name="_Toc184313261"/>
      <w:bookmarkEnd w:id="84"/>
      <w:bookmarkStart w:id="85" w:name="_Toc184312070"/>
      <w:bookmarkEnd w:id="85"/>
      <w:bookmarkStart w:id="86" w:name="_Toc184314449"/>
      <w:bookmarkEnd w:id="86"/>
      <w:bookmarkStart w:id="87" w:name="_Toc184308071"/>
      <w:bookmarkEnd w:id="87"/>
      <w:bookmarkStart w:id="88" w:name="_Toc184312103"/>
      <w:bookmarkEnd w:id="88"/>
      <w:bookmarkStart w:id="89" w:name="_Toc184312104"/>
      <w:bookmarkEnd w:id="89"/>
      <w:bookmarkStart w:id="90" w:name="_Toc184314413"/>
      <w:bookmarkEnd w:id="90"/>
      <w:bookmarkStart w:id="91" w:name="_Toc184312117"/>
      <w:bookmarkEnd w:id="91"/>
      <w:bookmarkStart w:id="92" w:name="_Toc184314469"/>
      <w:bookmarkEnd w:id="92"/>
      <w:bookmarkStart w:id="93" w:name="_Toc184312067"/>
      <w:bookmarkEnd w:id="93"/>
      <w:bookmarkStart w:id="94" w:name="_Toc184308100"/>
      <w:bookmarkEnd w:id="94"/>
      <w:bookmarkStart w:id="95" w:name="_Toc184310335"/>
      <w:bookmarkEnd w:id="95"/>
      <w:bookmarkStart w:id="96" w:name="_Toc184313277"/>
      <w:bookmarkEnd w:id="96"/>
      <w:bookmarkStart w:id="97" w:name="_Toc184308051"/>
      <w:bookmarkEnd w:id="97"/>
      <w:bookmarkStart w:id="98" w:name="_Toc184308084"/>
      <w:bookmarkEnd w:id="98"/>
      <w:bookmarkStart w:id="99" w:name="_Toc184314482"/>
      <w:bookmarkEnd w:id="99"/>
      <w:bookmarkStart w:id="100" w:name="_Toc184314481"/>
      <w:bookmarkEnd w:id="100"/>
      <w:bookmarkStart w:id="101" w:name="_Toc184313280"/>
      <w:bookmarkEnd w:id="101"/>
      <w:bookmarkStart w:id="102" w:name="_Toc184310311"/>
      <w:bookmarkEnd w:id="102"/>
      <w:bookmarkStart w:id="103" w:name="_Toc184313284"/>
      <w:bookmarkEnd w:id="103"/>
      <w:bookmarkStart w:id="104" w:name="_Toc184310331"/>
      <w:bookmarkEnd w:id="104"/>
      <w:bookmarkStart w:id="105" w:name="_Toc184314462"/>
      <w:bookmarkEnd w:id="105"/>
      <w:bookmarkStart w:id="106" w:name="_Toc184310330"/>
      <w:bookmarkEnd w:id="106"/>
      <w:bookmarkStart w:id="107" w:name="_Toc184313268"/>
      <w:bookmarkEnd w:id="107"/>
      <w:bookmarkStart w:id="108" w:name="_Toc184308036"/>
      <w:bookmarkEnd w:id="108"/>
      <w:bookmarkStart w:id="109" w:name="_Toc184308050"/>
      <w:bookmarkEnd w:id="109"/>
      <w:bookmarkStart w:id="110" w:name="_Toc184312122"/>
      <w:bookmarkEnd w:id="110"/>
      <w:bookmarkStart w:id="111" w:name="_Toc184312136"/>
      <w:bookmarkEnd w:id="111"/>
      <w:bookmarkStart w:id="112" w:name="_Toc184313252"/>
      <w:bookmarkEnd w:id="112"/>
      <w:bookmarkStart w:id="113" w:name="_Toc184310284"/>
      <w:bookmarkEnd w:id="113"/>
      <w:bookmarkStart w:id="114" w:name="_Toc184310337"/>
      <w:bookmarkEnd w:id="114"/>
      <w:bookmarkStart w:id="115" w:name="_Toc184310277"/>
      <w:bookmarkEnd w:id="115"/>
      <w:bookmarkStart w:id="116" w:name="_Toc184310307"/>
      <w:bookmarkEnd w:id="116"/>
      <w:bookmarkStart w:id="117" w:name="_Toc184308094"/>
      <w:bookmarkEnd w:id="117"/>
      <w:bookmarkStart w:id="118" w:name="_Toc184308043"/>
      <w:bookmarkEnd w:id="118"/>
      <w:bookmarkStart w:id="119" w:name="_Toc184314410"/>
      <w:bookmarkEnd w:id="119"/>
      <w:bookmarkStart w:id="120" w:name="_Toc184313269"/>
      <w:bookmarkEnd w:id="120"/>
      <w:bookmarkStart w:id="121" w:name="_Toc184314455"/>
      <w:bookmarkEnd w:id="121"/>
      <w:bookmarkStart w:id="122" w:name="_Toc184312116"/>
      <w:bookmarkEnd w:id="122"/>
      <w:bookmarkStart w:id="123" w:name="_Toc184312097"/>
      <w:bookmarkEnd w:id="123"/>
      <w:bookmarkStart w:id="124" w:name="_Toc184310302"/>
      <w:bookmarkEnd w:id="124"/>
      <w:bookmarkStart w:id="125" w:name="_Toc184314435"/>
      <w:bookmarkEnd w:id="125"/>
      <w:bookmarkStart w:id="126" w:name="_Toc184310340"/>
      <w:bookmarkEnd w:id="126"/>
      <w:bookmarkStart w:id="127" w:name="_Toc184314447"/>
      <w:bookmarkEnd w:id="127"/>
      <w:bookmarkStart w:id="128" w:name="_Toc184312075"/>
      <w:bookmarkEnd w:id="128"/>
      <w:bookmarkStart w:id="129" w:name="_Toc184310295"/>
      <w:bookmarkEnd w:id="129"/>
      <w:bookmarkStart w:id="130" w:name="_Toc184313264"/>
      <w:bookmarkEnd w:id="130"/>
      <w:bookmarkStart w:id="131" w:name="_Toc184308068"/>
      <w:bookmarkEnd w:id="131"/>
      <w:bookmarkStart w:id="132" w:name="_Toc184313302"/>
      <w:bookmarkEnd w:id="132"/>
      <w:bookmarkStart w:id="133" w:name="_Toc184312107"/>
      <w:bookmarkEnd w:id="133"/>
      <w:bookmarkStart w:id="134" w:name="_Toc184313265"/>
      <w:bookmarkEnd w:id="134"/>
      <w:bookmarkStart w:id="135" w:name="_Toc184310322"/>
      <w:bookmarkEnd w:id="135"/>
      <w:bookmarkStart w:id="136" w:name="_Toc184314471"/>
      <w:bookmarkEnd w:id="136"/>
      <w:bookmarkStart w:id="137" w:name="_Toc184313251"/>
      <w:bookmarkEnd w:id="137"/>
      <w:bookmarkStart w:id="138" w:name="_Toc184310316"/>
      <w:bookmarkEnd w:id="138"/>
      <w:bookmarkStart w:id="139" w:name="_Toc184314451"/>
      <w:bookmarkEnd w:id="139"/>
      <w:bookmarkStart w:id="140" w:name="_Toc184314438"/>
      <w:bookmarkEnd w:id="140"/>
      <w:bookmarkStart w:id="141" w:name="_Toc184314444"/>
      <w:bookmarkEnd w:id="141"/>
      <w:bookmarkStart w:id="142" w:name="_Toc184310344"/>
      <w:bookmarkEnd w:id="142"/>
      <w:bookmarkStart w:id="143" w:name="_Toc184314428"/>
      <w:bookmarkEnd w:id="143"/>
      <w:bookmarkStart w:id="144" w:name="_Toc184313305"/>
      <w:bookmarkEnd w:id="144"/>
      <w:bookmarkStart w:id="145" w:name="_Toc184313243"/>
      <w:bookmarkEnd w:id="145"/>
      <w:bookmarkStart w:id="146" w:name="_Toc184313254"/>
      <w:bookmarkEnd w:id="146"/>
      <w:bookmarkStart w:id="147" w:name="_Toc184308081"/>
      <w:bookmarkEnd w:id="147"/>
      <w:bookmarkStart w:id="148" w:name="_Toc184313260"/>
      <w:bookmarkEnd w:id="148"/>
      <w:bookmarkStart w:id="149" w:name="_Toc184313303"/>
      <w:bookmarkEnd w:id="149"/>
      <w:bookmarkStart w:id="150" w:name="_Toc184314440"/>
      <w:bookmarkEnd w:id="150"/>
      <w:bookmarkStart w:id="151" w:name="_Toc184310343"/>
      <w:bookmarkEnd w:id="151"/>
      <w:bookmarkStart w:id="152" w:name="_Toc184312130"/>
      <w:bookmarkEnd w:id="152"/>
      <w:bookmarkStart w:id="153" w:name="_Toc184310319"/>
      <w:bookmarkEnd w:id="153"/>
      <w:bookmarkStart w:id="154" w:name="_Toc184314439"/>
      <w:bookmarkEnd w:id="154"/>
      <w:bookmarkStart w:id="155" w:name="_Toc184312132"/>
      <w:bookmarkEnd w:id="155"/>
      <w:bookmarkStart w:id="156" w:name="_Toc184314423"/>
      <w:bookmarkEnd w:id="156"/>
      <w:bookmarkStart w:id="157" w:name="_Toc184312135"/>
      <w:bookmarkEnd w:id="157"/>
      <w:bookmarkStart w:id="158" w:name="_Toc184312094"/>
      <w:bookmarkEnd w:id="158"/>
      <w:bookmarkStart w:id="159" w:name="_Toc184314426"/>
      <w:bookmarkEnd w:id="159"/>
      <w:bookmarkStart w:id="160" w:name="_Toc184314470"/>
      <w:bookmarkEnd w:id="160"/>
      <w:bookmarkStart w:id="161" w:name="_Toc184314479"/>
      <w:bookmarkEnd w:id="161"/>
      <w:bookmarkStart w:id="162" w:name="_Toc184312079"/>
      <w:bookmarkEnd w:id="162"/>
      <w:bookmarkStart w:id="163" w:name="_Toc184308047"/>
      <w:bookmarkEnd w:id="163"/>
      <w:bookmarkStart w:id="164" w:name="_Toc184314472"/>
      <w:bookmarkEnd w:id="164"/>
      <w:bookmarkStart w:id="165" w:name="_Toc184313297"/>
      <w:bookmarkEnd w:id="165"/>
      <w:bookmarkStart w:id="166" w:name="_Toc184312085"/>
      <w:bookmarkEnd w:id="166"/>
      <w:bookmarkStart w:id="167" w:name="_Toc184313263"/>
      <w:bookmarkEnd w:id="167"/>
      <w:bookmarkStart w:id="168" w:name="_Toc184314418"/>
      <w:bookmarkEnd w:id="168"/>
      <w:bookmarkStart w:id="169" w:name="_Toc184312129"/>
      <w:bookmarkEnd w:id="169"/>
      <w:bookmarkStart w:id="170" w:name="_Toc184314437"/>
      <w:bookmarkEnd w:id="170"/>
      <w:bookmarkStart w:id="171" w:name="_Toc184308044"/>
      <w:bookmarkEnd w:id="171"/>
      <w:bookmarkStart w:id="172" w:name="_Toc184313295"/>
      <w:bookmarkEnd w:id="172"/>
      <w:bookmarkStart w:id="173" w:name="_Toc184313259"/>
      <w:bookmarkEnd w:id="173"/>
      <w:bookmarkStart w:id="174" w:name="_Toc184312100"/>
      <w:bookmarkEnd w:id="174"/>
      <w:bookmarkStart w:id="175" w:name="_Toc184314433"/>
      <w:bookmarkEnd w:id="175"/>
      <w:bookmarkStart w:id="176" w:name="_Toc184310285"/>
      <w:bookmarkEnd w:id="176"/>
      <w:bookmarkStart w:id="177" w:name="_Toc184313306"/>
      <w:bookmarkEnd w:id="177"/>
      <w:bookmarkStart w:id="178" w:name="_Toc184308092"/>
      <w:bookmarkEnd w:id="178"/>
      <w:bookmarkStart w:id="179" w:name="_Toc184312111"/>
      <w:bookmarkEnd w:id="179"/>
      <w:bookmarkStart w:id="180" w:name="_Toc184313287"/>
      <w:bookmarkEnd w:id="180"/>
      <w:bookmarkStart w:id="181" w:name="_Toc184310294"/>
      <w:bookmarkEnd w:id="181"/>
      <w:bookmarkStart w:id="182" w:name="_Toc184310325"/>
      <w:bookmarkEnd w:id="182"/>
      <w:bookmarkStart w:id="183" w:name="_Toc184310326"/>
      <w:bookmarkEnd w:id="183"/>
      <w:bookmarkStart w:id="184" w:name="_Toc184308046"/>
      <w:bookmarkEnd w:id="184"/>
      <w:bookmarkStart w:id="185" w:name="_Toc184314468"/>
      <w:bookmarkEnd w:id="185"/>
      <w:bookmarkStart w:id="186" w:name="_Toc184310296"/>
      <w:bookmarkEnd w:id="186"/>
      <w:bookmarkStart w:id="187" w:name="_Toc184313308"/>
      <w:bookmarkEnd w:id="187"/>
      <w:bookmarkStart w:id="188" w:name="_Toc184312084"/>
      <w:bookmarkEnd w:id="188"/>
      <w:bookmarkStart w:id="189" w:name="_Toc184308066"/>
      <w:bookmarkEnd w:id="189"/>
      <w:bookmarkStart w:id="190" w:name="_Toc184312078"/>
      <w:bookmarkEnd w:id="190"/>
      <w:bookmarkStart w:id="191" w:name="_Toc184310312"/>
      <w:bookmarkEnd w:id="191"/>
      <w:bookmarkStart w:id="192" w:name="_Toc184312098"/>
      <w:bookmarkEnd w:id="192"/>
      <w:bookmarkStart w:id="193" w:name="_Toc184308056"/>
      <w:bookmarkEnd w:id="193"/>
      <w:bookmarkStart w:id="194" w:name="_Toc184312139"/>
      <w:bookmarkEnd w:id="194"/>
      <w:bookmarkStart w:id="195" w:name="_Toc184312128"/>
      <w:bookmarkEnd w:id="195"/>
      <w:bookmarkStart w:id="196" w:name="_Toc184308076"/>
      <w:bookmarkEnd w:id="196"/>
      <w:bookmarkStart w:id="197" w:name="_Toc184313247"/>
      <w:bookmarkEnd w:id="197"/>
      <w:bookmarkStart w:id="198" w:name="_Toc184313300"/>
      <w:bookmarkEnd w:id="198"/>
      <w:bookmarkStart w:id="199" w:name="_Toc184310303"/>
      <w:bookmarkEnd w:id="199"/>
      <w:bookmarkStart w:id="200" w:name="_Toc184310338"/>
      <w:bookmarkEnd w:id="200"/>
      <w:bookmarkStart w:id="201" w:name="_Toc184313301"/>
      <w:bookmarkEnd w:id="201"/>
      <w:bookmarkStart w:id="202" w:name="_Toc184312124"/>
      <w:bookmarkEnd w:id="202"/>
      <w:bookmarkStart w:id="203" w:name="_Toc184313246"/>
      <w:bookmarkEnd w:id="203"/>
      <w:bookmarkStart w:id="204" w:name="_Toc184313282"/>
      <w:bookmarkEnd w:id="204"/>
      <w:bookmarkStart w:id="205" w:name="_Toc184310293"/>
      <w:bookmarkEnd w:id="205"/>
      <w:bookmarkStart w:id="206" w:name="_Toc184310298"/>
      <w:bookmarkEnd w:id="206"/>
      <w:bookmarkStart w:id="207" w:name="_Toc184308067"/>
      <w:bookmarkEnd w:id="207"/>
      <w:bookmarkStart w:id="208" w:name="_Toc184308053"/>
      <w:bookmarkEnd w:id="208"/>
      <w:bookmarkStart w:id="209" w:name="_Toc184308089"/>
      <w:bookmarkEnd w:id="209"/>
      <w:bookmarkStart w:id="210" w:name="_Toc184312113"/>
      <w:bookmarkEnd w:id="210"/>
      <w:bookmarkStart w:id="211" w:name="_Toc184308108"/>
      <w:bookmarkEnd w:id="211"/>
      <w:bookmarkStart w:id="212" w:name="_Toc184313281"/>
      <w:bookmarkEnd w:id="212"/>
      <w:bookmarkStart w:id="213" w:name="_Toc184313267"/>
      <w:bookmarkEnd w:id="213"/>
      <w:bookmarkStart w:id="214" w:name="_Toc184314430"/>
      <w:bookmarkEnd w:id="214"/>
      <w:bookmarkStart w:id="215" w:name="_Toc184312074"/>
      <w:bookmarkEnd w:id="215"/>
      <w:bookmarkStart w:id="216" w:name="_Toc184314464"/>
      <w:bookmarkEnd w:id="216"/>
      <w:bookmarkStart w:id="217" w:name="_Toc184313299"/>
      <w:bookmarkEnd w:id="217"/>
      <w:bookmarkStart w:id="218" w:name="_Toc184314412"/>
      <w:bookmarkEnd w:id="218"/>
      <w:bookmarkStart w:id="219" w:name="_Toc184312068"/>
      <w:bookmarkEnd w:id="219"/>
      <w:bookmarkStart w:id="220" w:name="_Toc184312106"/>
      <w:bookmarkEnd w:id="220"/>
      <w:bookmarkStart w:id="221" w:name="_Toc184310334"/>
      <w:bookmarkEnd w:id="221"/>
      <w:bookmarkStart w:id="222" w:name="_Toc184312120"/>
      <w:bookmarkEnd w:id="222"/>
      <w:bookmarkStart w:id="223" w:name="_Toc184314436"/>
      <w:bookmarkEnd w:id="223"/>
      <w:bookmarkStart w:id="224" w:name="_Toc184313304"/>
      <w:bookmarkEnd w:id="224"/>
      <w:bookmarkStart w:id="225" w:name="_Toc184313239"/>
      <w:bookmarkEnd w:id="225"/>
      <w:bookmarkStart w:id="226" w:name="_Toc184310313"/>
      <w:bookmarkEnd w:id="226"/>
      <w:bookmarkStart w:id="227" w:name="_Toc184312127"/>
      <w:bookmarkEnd w:id="227"/>
      <w:bookmarkStart w:id="228" w:name="_Toc184308088"/>
      <w:bookmarkEnd w:id="228"/>
      <w:bookmarkStart w:id="229" w:name="_Toc184308041"/>
      <w:bookmarkEnd w:id="229"/>
      <w:bookmarkStart w:id="230" w:name="_Toc184313273"/>
      <w:bookmarkEnd w:id="230"/>
      <w:bookmarkStart w:id="231" w:name="_Toc184312112"/>
      <w:bookmarkEnd w:id="231"/>
      <w:bookmarkStart w:id="232" w:name="_Toc184308083"/>
      <w:bookmarkEnd w:id="232"/>
      <w:bookmarkStart w:id="233" w:name="_Toc184310273"/>
      <w:bookmarkEnd w:id="233"/>
      <w:bookmarkStart w:id="234" w:name="_Toc184308096"/>
      <w:bookmarkEnd w:id="234"/>
      <w:bookmarkStart w:id="235" w:name="_Toc184310291"/>
      <w:bookmarkEnd w:id="235"/>
      <w:bookmarkStart w:id="236" w:name="_Toc184312073"/>
      <w:bookmarkEnd w:id="236"/>
      <w:bookmarkStart w:id="237" w:name="_Toc184310288"/>
      <w:bookmarkEnd w:id="237"/>
      <w:bookmarkStart w:id="238" w:name="_Toc184313266"/>
      <w:bookmarkEnd w:id="238"/>
      <w:bookmarkStart w:id="239" w:name="_Toc184314463"/>
      <w:bookmarkEnd w:id="239"/>
      <w:bookmarkStart w:id="240" w:name="_Toc184312138"/>
      <w:bookmarkEnd w:id="240"/>
      <w:bookmarkStart w:id="241" w:name="_Toc184313272"/>
      <w:bookmarkEnd w:id="241"/>
      <w:bookmarkStart w:id="242" w:name="_Toc184310283"/>
      <w:bookmarkEnd w:id="242"/>
      <w:bookmarkStart w:id="243" w:name="_Toc184310315"/>
      <w:bookmarkEnd w:id="243"/>
      <w:bookmarkStart w:id="244" w:name="_Toc184312081"/>
      <w:bookmarkEnd w:id="244"/>
      <w:bookmarkStart w:id="245" w:name="_Toc184310282"/>
      <w:bookmarkEnd w:id="245"/>
      <w:bookmarkStart w:id="246" w:name="_Toc184313241"/>
      <w:bookmarkEnd w:id="246"/>
      <w:bookmarkStart w:id="247" w:name="_Toc184310318"/>
      <w:bookmarkEnd w:id="247"/>
      <w:bookmarkStart w:id="248" w:name="_Toc184312089"/>
      <w:bookmarkEnd w:id="248"/>
      <w:bookmarkStart w:id="249" w:name="_Toc184314478"/>
      <w:bookmarkEnd w:id="249"/>
      <w:bookmarkStart w:id="250" w:name="_Toc184314424"/>
      <w:bookmarkEnd w:id="250"/>
      <w:bookmarkStart w:id="251" w:name="_Toc184312101"/>
      <w:bookmarkEnd w:id="251"/>
      <w:bookmarkStart w:id="252" w:name="_Toc184308065"/>
      <w:bookmarkEnd w:id="252"/>
      <w:bookmarkStart w:id="253" w:name="_Toc184310300"/>
      <w:bookmarkEnd w:id="253"/>
      <w:bookmarkStart w:id="254" w:name="_Toc184314416"/>
      <w:bookmarkEnd w:id="254"/>
      <w:bookmarkStart w:id="255" w:name="_Toc184308049"/>
      <w:bookmarkEnd w:id="255"/>
      <w:bookmarkStart w:id="256" w:name="_Toc184314460"/>
      <w:bookmarkEnd w:id="256"/>
      <w:bookmarkStart w:id="257" w:name="_Toc184308064"/>
      <w:bookmarkEnd w:id="257"/>
      <w:bookmarkStart w:id="258" w:name="_Toc184308098"/>
      <w:bookmarkEnd w:id="258"/>
      <w:bookmarkStart w:id="259" w:name="_Toc184313310"/>
      <w:bookmarkEnd w:id="259"/>
      <w:bookmarkStart w:id="260" w:name="_Toc184313309"/>
      <w:bookmarkEnd w:id="260"/>
      <w:bookmarkStart w:id="261" w:name="_Toc184313256"/>
      <w:bookmarkEnd w:id="261"/>
      <w:bookmarkStart w:id="262" w:name="_Toc184312108"/>
      <w:bookmarkEnd w:id="262"/>
      <w:bookmarkStart w:id="263" w:name="_Toc184312133"/>
      <w:bookmarkEnd w:id="263"/>
      <w:bookmarkStart w:id="264" w:name="_Toc184310297"/>
      <w:bookmarkEnd w:id="264"/>
      <w:bookmarkStart w:id="265" w:name="_Toc184312131"/>
      <w:bookmarkEnd w:id="265"/>
      <w:bookmarkStart w:id="266" w:name="_Toc184314415"/>
      <w:bookmarkEnd w:id="266"/>
      <w:bookmarkStart w:id="267" w:name="_Toc184312091"/>
      <w:bookmarkEnd w:id="267"/>
      <w:bookmarkStart w:id="268" w:name="_Toc184308059"/>
      <w:bookmarkEnd w:id="268"/>
      <w:bookmarkStart w:id="269" w:name="_Toc184314450"/>
      <w:bookmarkEnd w:id="269"/>
      <w:bookmarkStart w:id="270" w:name="_Toc184312110"/>
      <w:bookmarkEnd w:id="270"/>
      <w:bookmarkStart w:id="271" w:name="_Toc184308105"/>
      <w:bookmarkEnd w:id="271"/>
      <w:bookmarkStart w:id="272" w:name="_Toc184314425"/>
      <w:bookmarkEnd w:id="272"/>
      <w:bookmarkStart w:id="273" w:name="_Toc184312090"/>
      <w:bookmarkEnd w:id="273"/>
      <w:bookmarkStart w:id="274" w:name="_Toc184312082"/>
      <w:bookmarkEnd w:id="274"/>
      <w:bookmarkStart w:id="275" w:name="_Toc184312119"/>
      <w:bookmarkEnd w:id="275"/>
      <w:bookmarkStart w:id="276" w:name="_Toc184314458"/>
      <w:bookmarkEnd w:id="276"/>
      <w:bookmarkStart w:id="277" w:name="_Toc184312115"/>
      <w:bookmarkEnd w:id="277"/>
      <w:bookmarkStart w:id="278" w:name="_Toc184310308"/>
      <w:bookmarkEnd w:id="278"/>
      <w:bookmarkStart w:id="279" w:name="_Toc184313298"/>
      <w:bookmarkEnd w:id="279"/>
      <w:bookmarkStart w:id="280" w:name="_Toc184308102"/>
      <w:bookmarkEnd w:id="280"/>
      <w:bookmarkStart w:id="281" w:name="_Toc184310278"/>
      <w:bookmarkEnd w:id="281"/>
      <w:bookmarkStart w:id="282" w:name="_Toc184314465"/>
      <w:bookmarkEnd w:id="282"/>
      <w:bookmarkStart w:id="283" w:name="_Toc184310341"/>
      <w:bookmarkEnd w:id="283"/>
      <w:bookmarkStart w:id="284" w:name="_Toc184313289"/>
      <w:bookmarkEnd w:id="284"/>
      <w:bookmarkStart w:id="285" w:name="_Toc184308079"/>
      <w:bookmarkEnd w:id="285"/>
      <w:bookmarkStart w:id="286" w:name="_Toc184312069"/>
      <w:bookmarkEnd w:id="286"/>
      <w:bookmarkStart w:id="287" w:name="_Toc184314475"/>
      <w:bookmarkEnd w:id="287"/>
      <w:bookmarkStart w:id="288" w:name="_Toc184314477"/>
      <w:bookmarkEnd w:id="288"/>
      <w:bookmarkStart w:id="289" w:name="_Toc184308099"/>
      <w:bookmarkEnd w:id="289"/>
      <w:bookmarkStart w:id="290" w:name="_Toc184310301"/>
      <w:bookmarkEnd w:id="290"/>
      <w:bookmarkStart w:id="291" w:name="_Toc184308073"/>
      <w:bookmarkEnd w:id="291"/>
      <w:bookmarkStart w:id="292" w:name="_Toc184313278"/>
      <w:bookmarkEnd w:id="292"/>
      <w:bookmarkStart w:id="293" w:name="_Toc184308097"/>
      <w:bookmarkEnd w:id="293"/>
      <w:bookmarkStart w:id="294" w:name="_Toc184313274"/>
      <w:bookmarkEnd w:id="294"/>
      <w:bookmarkStart w:id="295" w:name="_Toc184314446"/>
      <w:bookmarkEnd w:id="295"/>
      <w:bookmarkStart w:id="296" w:name="_Toc184310310"/>
      <w:bookmarkEnd w:id="296"/>
      <w:bookmarkStart w:id="297" w:name="_Toc184313294"/>
      <w:bookmarkEnd w:id="297"/>
      <w:bookmarkStart w:id="298" w:name="_Toc184314454"/>
      <w:bookmarkEnd w:id="298"/>
      <w:bookmarkStart w:id="299" w:name="_Toc184310317"/>
      <w:bookmarkEnd w:id="299"/>
      <w:bookmarkStart w:id="300" w:name="_Toc184310280"/>
      <w:bookmarkEnd w:id="300"/>
      <w:bookmarkStart w:id="301" w:name="_Toc184313253"/>
      <w:bookmarkEnd w:id="301"/>
      <w:bookmarkStart w:id="302" w:name="_Toc184312137"/>
      <w:bookmarkEnd w:id="302"/>
      <w:bookmarkStart w:id="303" w:name="_Toc184314414"/>
      <w:bookmarkEnd w:id="303"/>
      <w:bookmarkStart w:id="304" w:name="_Toc184313240"/>
      <w:bookmarkEnd w:id="304"/>
      <w:bookmarkStart w:id="305" w:name="_Toc184314419"/>
      <w:bookmarkEnd w:id="305"/>
      <w:bookmarkStart w:id="306" w:name="_Toc184308091"/>
      <w:bookmarkEnd w:id="306"/>
      <w:bookmarkStart w:id="307" w:name="_Toc184313257"/>
      <w:bookmarkEnd w:id="307"/>
      <w:bookmarkStart w:id="308" w:name="_Toc184310299"/>
      <w:bookmarkEnd w:id="308"/>
      <w:bookmarkStart w:id="309" w:name="_Toc184308038"/>
      <w:bookmarkEnd w:id="309"/>
      <w:bookmarkStart w:id="310" w:name="_Toc184313275"/>
      <w:bookmarkEnd w:id="310"/>
      <w:bookmarkStart w:id="311" w:name="_Toc184308062"/>
      <w:bookmarkEnd w:id="311"/>
      <w:bookmarkStart w:id="312" w:name="_Toc184313271"/>
      <w:bookmarkEnd w:id="312"/>
      <w:bookmarkStart w:id="313" w:name="_Toc184313279"/>
      <w:bookmarkEnd w:id="313"/>
      <w:bookmarkStart w:id="314" w:name="_Toc184310289"/>
      <w:bookmarkEnd w:id="314"/>
      <w:bookmarkStart w:id="315" w:name="_Toc184314452"/>
      <w:bookmarkEnd w:id="315"/>
      <w:bookmarkStart w:id="316" w:name="_Toc184313270"/>
      <w:bookmarkEnd w:id="316"/>
      <w:bookmarkStart w:id="317" w:name="_Toc184308074"/>
      <w:bookmarkEnd w:id="317"/>
      <w:bookmarkStart w:id="318" w:name="_Toc184313285"/>
      <w:bookmarkEnd w:id="318"/>
      <w:bookmarkStart w:id="319" w:name="_Toc184314445"/>
      <w:bookmarkEnd w:id="319"/>
      <w:bookmarkStart w:id="320" w:name="_Toc184308087"/>
      <w:bookmarkEnd w:id="320"/>
      <w:bookmarkStart w:id="321" w:name="_Toc184308042"/>
      <w:bookmarkEnd w:id="321"/>
      <w:bookmarkStart w:id="322" w:name="_Toc184308085"/>
      <w:bookmarkEnd w:id="322"/>
      <w:bookmarkStart w:id="323" w:name="_Toc184308104"/>
      <w:bookmarkEnd w:id="323"/>
      <w:bookmarkStart w:id="324" w:name="_Toc184312087"/>
      <w:bookmarkEnd w:id="324"/>
      <w:bookmarkStart w:id="325" w:name="_Toc184308061"/>
      <w:bookmarkEnd w:id="325"/>
      <w:bookmarkStart w:id="326" w:name="_Toc184313292"/>
      <w:bookmarkEnd w:id="326"/>
      <w:bookmarkStart w:id="327" w:name="_Toc184310332"/>
      <w:bookmarkEnd w:id="327"/>
      <w:bookmarkStart w:id="328" w:name="_Toc184308045"/>
      <w:bookmarkEnd w:id="328"/>
      <w:bookmarkStart w:id="329" w:name="_Toc184308055"/>
      <w:bookmarkEnd w:id="329"/>
      <w:bookmarkStart w:id="330" w:name="_Toc184308037"/>
      <w:bookmarkEnd w:id="330"/>
      <w:bookmarkStart w:id="331" w:name="_Toc184308072"/>
      <w:bookmarkEnd w:id="331"/>
      <w:bookmarkStart w:id="332" w:name="_Toc184308060"/>
      <w:bookmarkEnd w:id="332"/>
      <w:bookmarkStart w:id="333" w:name="_Toc184312123"/>
      <w:bookmarkEnd w:id="333"/>
      <w:bookmarkStart w:id="334" w:name="_Toc184310305"/>
      <w:bookmarkEnd w:id="334"/>
      <w:bookmarkStart w:id="335" w:name="_Toc184314429"/>
      <w:bookmarkEnd w:id="335"/>
      <w:bookmarkStart w:id="336" w:name="_Toc184312105"/>
      <w:bookmarkEnd w:id="336"/>
      <w:bookmarkStart w:id="337" w:name="_Toc184314457"/>
      <w:bookmarkEnd w:id="337"/>
      <w:bookmarkStart w:id="338" w:name="_Toc184312083"/>
      <w:bookmarkEnd w:id="338"/>
      <w:bookmarkStart w:id="339" w:name="_Toc184314476"/>
      <w:bookmarkEnd w:id="339"/>
      <w:bookmarkStart w:id="340" w:name="_Toc184312092"/>
      <w:bookmarkEnd w:id="340"/>
      <w:bookmarkStart w:id="341" w:name="_Toc184312102"/>
      <w:bookmarkEnd w:id="341"/>
      <w:bookmarkStart w:id="342" w:name="_Toc184313307"/>
      <w:bookmarkEnd w:id="342"/>
      <w:bookmarkStart w:id="343" w:name="_Toc184312093"/>
      <w:bookmarkEnd w:id="343"/>
      <w:bookmarkStart w:id="344" w:name="_Toc184314474"/>
      <w:bookmarkEnd w:id="344"/>
      <w:bookmarkStart w:id="345" w:name="_Toc184308069"/>
      <w:bookmarkEnd w:id="345"/>
      <w:bookmarkStart w:id="346" w:name="_Toc184310306"/>
      <w:bookmarkEnd w:id="346"/>
      <w:bookmarkStart w:id="347" w:name="_Toc184312095"/>
      <w:bookmarkEnd w:id="347"/>
      <w:bookmarkStart w:id="348" w:name="_Toc184310328"/>
      <w:bookmarkEnd w:id="348"/>
      <w:bookmarkStart w:id="349" w:name="_Toc184310287"/>
      <w:bookmarkEnd w:id="349"/>
      <w:bookmarkStart w:id="350" w:name="_Toc184314456"/>
      <w:bookmarkEnd w:id="350"/>
      <w:bookmarkStart w:id="351" w:name="_Toc184313238"/>
      <w:bookmarkEnd w:id="351"/>
      <w:bookmarkStart w:id="352" w:name="_Toc184310290"/>
      <w:bookmarkEnd w:id="352"/>
      <w:bookmarkStart w:id="353" w:name="_Toc184314431"/>
      <w:bookmarkEnd w:id="353"/>
      <w:bookmarkStart w:id="354" w:name="_Toc184313255"/>
      <w:bookmarkEnd w:id="354"/>
      <w:bookmarkStart w:id="355" w:name="_Toc184314420"/>
      <w:bookmarkEnd w:id="355"/>
      <w:bookmarkStart w:id="356" w:name="_Toc184314466"/>
      <w:bookmarkEnd w:id="356"/>
      <w:bookmarkStart w:id="357" w:name="_Toc184314473"/>
      <w:bookmarkEnd w:id="357"/>
      <w:bookmarkStart w:id="358" w:name="_Toc184313276"/>
      <w:bookmarkEnd w:id="358"/>
      <w:bookmarkStart w:id="359" w:name="_Toc184313244"/>
      <w:bookmarkEnd w:id="359"/>
      <w:bookmarkStart w:id="360" w:name="_Toc184312096"/>
      <w:bookmarkEnd w:id="360"/>
      <w:bookmarkStart w:id="361" w:name="_Toc184312109"/>
      <w:bookmarkEnd w:id="361"/>
      <w:bookmarkStart w:id="362" w:name="_Toc184308048"/>
      <w:bookmarkEnd w:id="362"/>
      <w:bookmarkStart w:id="363" w:name="_Toc184314443"/>
      <w:bookmarkEnd w:id="363"/>
      <w:bookmarkStart w:id="364" w:name="_Toc184310304"/>
      <w:bookmarkEnd w:id="364"/>
      <w:bookmarkStart w:id="365" w:name="_Toc184313249"/>
      <w:bookmarkEnd w:id="365"/>
      <w:bookmarkStart w:id="366" w:name="_Toc184313293"/>
      <w:bookmarkEnd w:id="366"/>
      <w:bookmarkStart w:id="367" w:name="_Toc184308107"/>
      <w:bookmarkEnd w:id="367"/>
      <w:bookmarkStart w:id="368" w:name="_Toc184308080"/>
      <w:bookmarkEnd w:id="368"/>
      <w:bookmarkStart w:id="369" w:name="_Toc184310339"/>
      <w:bookmarkEnd w:id="369"/>
      <w:bookmarkStart w:id="370" w:name="_Toc184313290"/>
      <w:bookmarkEnd w:id="370"/>
      <w:bookmarkStart w:id="371" w:name="_Toc184310336"/>
      <w:bookmarkEnd w:id="371"/>
      <w:bookmarkStart w:id="372" w:name="_Toc184308057"/>
      <w:bookmarkEnd w:id="372"/>
      <w:bookmarkStart w:id="373" w:name="_Toc184312080"/>
      <w:bookmarkEnd w:id="373"/>
      <w:bookmarkStart w:id="374" w:name="_Toc184312086"/>
      <w:bookmarkEnd w:id="374"/>
      <w:bookmarkStart w:id="375" w:name="_Toc184313258"/>
      <w:bookmarkEnd w:id="375"/>
      <w:bookmarkStart w:id="376" w:name="_Toc184314427"/>
      <w:bookmarkEnd w:id="376"/>
      <w:bookmarkStart w:id="377" w:name="_Toc184308082"/>
      <w:bookmarkEnd w:id="377"/>
      <w:bookmarkStart w:id="378" w:name="_Toc184312121"/>
      <w:bookmarkEnd w:id="378"/>
      <w:bookmarkStart w:id="379" w:name="_Toc184314432"/>
      <w:bookmarkEnd w:id="379"/>
      <w:bookmarkStart w:id="380" w:name="_Toc184314417"/>
      <w:bookmarkEnd w:id="380"/>
      <w:bookmarkStart w:id="381" w:name="_Toc184313288"/>
      <w:bookmarkEnd w:id="381"/>
      <w:bookmarkStart w:id="382" w:name="_Toc184313283"/>
      <w:bookmarkEnd w:id="382"/>
      <w:bookmarkStart w:id="383" w:name="_Toc184310329"/>
      <w:bookmarkEnd w:id="383"/>
      <w:r>
        <w:rPr>
          <w:rFonts w:hint="eastAsia" w:cs="仿宋" w:asciiTheme="minorEastAsia" w:hAnsiTheme="minorEastAsia"/>
          <w:b/>
          <w:color w:val="auto"/>
          <w:sz w:val="36"/>
          <w:szCs w:val="36"/>
        </w:rPr>
        <w:t>评审方法</w:t>
      </w:r>
    </w:p>
    <w:p w14:paraId="38EF4D02">
      <w:pPr>
        <w:adjustRightInd w:val="0"/>
        <w:snapToGrid w:val="0"/>
        <w:spacing w:line="460" w:lineRule="exact"/>
        <w:ind w:firstLine="480" w:firstLineChars="200"/>
        <w:rPr>
          <w:rFonts w:cs="仿宋" w:asciiTheme="minorEastAsia" w:hAnsiTheme="minorEastAsia"/>
          <w:color w:val="auto"/>
          <w:sz w:val="24"/>
        </w:rPr>
      </w:pPr>
    </w:p>
    <w:p w14:paraId="62E604C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0CF0D5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1D8B4A1D">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4FD62B91">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39108D8D">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4AF6C949">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1556150A">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2F048C22">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48F5B43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0B66B6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281A149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2189C49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61A50E0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7469352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4388774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131988A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0D345CE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10194E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A8340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508B74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797496AD">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125455E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77D612F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7264CE6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4AACC253">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1E37184E">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BF2BF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4BC8FBC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3468A6B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73BE5D">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F5364BD">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1075D716">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6FE99B3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3796A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14:paraId="0C89421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14:paraId="792424BD">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63BB250F">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0B33A5C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0EF34C9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1A291EAB">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65E00B0F">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5B74037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73B8740E">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49B32D17">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118E068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5CD1951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331619DC">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C6C7EC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204C8808">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D5D15CA">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9776D82">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w:t>
      </w:r>
      <w:r>
        <w:rPr>
          <w:rFonts w:hint="eastAsia" w:cs="仿宋" w:asciiTheme="minorEastAsia" w:hAnsiTheme="minorEastAsia"/>
          <w:color w:val="auto"/>
          <w:sz w:val="24"/>
          <w:highlight w:val="none"/>
        </w:rPr>
        <w:t>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63C1CB4D">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58B02734">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57EA980F">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58B91476">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4399BE47">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0BBABD13">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3AFEADBA">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634A0C2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76A0CE8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4F9016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6ED35787">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AECDD9D">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232543DF">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1D7DD39">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16ACCAF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5360BE46">
      <w:pPr>
        <w:pStyle w:val="12"/>
        <w:rPr>
          <w:rFonts w:cs="仿宋" w:asciiTheme="minorEastAsia" w:hAnsiTheme="minorEastAsia"/>
          <w:color w:val="auto"/>
        </w:rPr>
      </w:pPr>
    </w:p>
    <w:p w14:paraId="4FAE40DA">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00E10883">
      <w:pPr>
        <w:spacing w:line="480" w:lineRule="auto"/>
        <w:jc w:val="center"/>
        <w:rPr>
          <w:rFonts w:ascii="宋体" w:hAnsi="宋体" w:cs="宋体"/>
          <w:b/>
          <w:sz w:val="28"/>
          <w:szCs w:val="28"/>
        </w:rPr>
      </w:pPr>
    </w:p>
    <w:p w14:paraId="2CF165DE">
      <w:pPr>
        <w:spacing w:line="480" w:lineRule="auto"/>
        <w:jc w:val="center"/>
        <w:rPr>
          <w:rFonts w:ascii="宋体" w:hAnsi="宋体" w:cs="宋体"/>
          <w:b/>
          <w:sz w:val="24"/>
        </w:rPr>
      </w:pPr>
    </w:p>
    <w:p w14:paraId="105BD886">
      <w:pPr>
        <w:spacing w:line="480" w:lineRule="auto"/>
        <w:jc w:val="center"/>
        <w:rPr>
          <w:rFonts w:ascii="宋体" w:hAnsi="宋体" w:cs="宋体"/>
          <w:b/>
          <w:sz w:val="24"/>
        </w:rPr>
      </w:pPr>
    </w:p>
    <w:p w14:paraId="06065368">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6AC06A9C">
      <w:pPr>
        <w:spacing w:before="120" w:line="22" w:lineRule="atLeast"/>
        <w:rPr>
          <w:rFonts w:ascii="宋体" w:hAnsi="宋体" w:cs="宋体"/>
          <w:sz w:val="24"/>
        </w:rPr>
      </w:pPr>
    </w:p>
    <w:p w14:paraId="215932B2">
      <w:pPr>
        <w:pStyle w:val="3"/>
        <w:tabs>
          <w:tab w:val="left" w:pos="432"/>
        </w:tabs>
        <w:rPr>
          <w:rFonts w:hint="default" w:eastAsia="黑体"/>
          <w:lang w:val="en-US" w:eastAsia="zh-CN"/>
        </w:rPr>
      </w:pPr>
      <w:r>
        <w:rPr>
          <w:rFonts w:hint="eastAsia"/>
          <w:lang w:val="en-US" w:eastAsia="zh-CN"/>
        </w:rPr>
        <w:t xml:space="preserve">              </w:t>
      </w:r>
    </w:p>
    <w:p w14:paraId="541B8BA4">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2024年临江公司医疗废物高温蒸汽消毒处理效果评价项目（第二次重新询价）</w:t>
      </w:r>
      <w:r>
        <w:rPr>
          <w:rFonts w:hint="eastAsia" w:ascii="宋体" w:hAnsi="宋体" w:cs="宋体"/>
          <w:sz w:val="24"/>
          <w:u w:val="single"/>
          <w:lang w:val="en-US" w:eastAsia="zh-CN"/>
        </w:rPr>
        <w:t xml:space="preserve"> </w:t>
      </w:r>
    </w:p>
    <w:p w14:paraId="62F01FD5">
      <w:pPr>
        <w:rPr>
          <w:rFonts w:ascii="宋体" w:hAnsi="宋体" w:cs="宋体"/>
          <w:sz w:val="24"/>
        </w:rPr>
      </w:pPr>
    </w:p>
    <w:p w14:paraId="0B078B97">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w:t>
      </w:r>
    </w:p>
    <w:p w14:paraId="6714C23D">
      <w:pPr>
        <w:spacing w:before="120" w:line="22" w:lineRule="atLeast"/>
        <w:rPr>
          <w:rFonts w:ascii="宋体" w:hAnsi="宋体" w:cs="宋体"/>
          <w:sz w:val="24"/>
        </w:rPr>
      </w:pPr>
    </w:p>
    <w:p w14:paraId="1C9B583E">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3A1BD524">
      <w:pPr>
        <w:spacing w:before="120" w:line="22" w:lineRule="atLeast"/>
        <w:rPr>
          <w:rFonts w:ascii="宋体" w:hAnsi="宋体" w:cs="宋体"/>
          <w:sz w:val="24"/>
        </w:rPr>
      </w:pPr>
    </w:p>
    <w:p w14:paraId="32649F77">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w:t>
      </w:r>
    </w:p>
    <w:p w14:paraId="594489E1">
      <w:pPr>
        <w:spacing w:before="120" w:line="22" w:lineRule="atLeast"/>
        <w:rPr>
          <w:rFonts w:ascii="宋体" w:hAnsi="宋体" w:cs="宋体"/>
          <w:sz w:val="24"/>
        </w:rPr>
      </w:pPr>
    </w:p>
    <w:p w14:paraId="1F9B4593">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D600EF0">
      <w:pPr>
        <w:pStyle w:val="15"/>
        <w:ind w:firstLine="214"/>
        <w:jc w:val="center"/>
        <w:rPr>
          <w:rFonts w:hint="eastAsia"/>
          <w:b/>
          <w:bCs/>
        </w:rPr>
      </w:pPr>
      <w:r>
        <w:rPr>
          <w:rFonts w:hint="eastAsia"/>
          <w:b/>
          <w:bCs/>
        </w:rPr>
        <w:t>目录</w:t>
      </w:r>
    </w:p>
    <w:p w14:paraId="229C6B74">
      <w:pPr>
        <w:pStyle w:val="7"/>
        <w:spacing w:line="360" w:lineRule="auto"/>
        <w:ind w:firstLine="480" w:firstLineChars="200"/>
      </w:pPr>
      <w:r>
        <w:rPr>
          <w:rFonts w:hint="eastAsia"/>
        </w:rPr>
        <w:t>第一章 合同书  …………………………………………………………（页码）</w:t>
      </w:r>
    </w:p>
    <w:p w14:paraId="679BE6FE">
      <w:pPr>
        <w:pStyle w:val="7"/>
        <w:spacing w:line="360" w:lineRule="auto"/>
        <w:ind w:firstLine="480" w:firstLineChars="200"/>
        <w:rPr>
          <w:rFonts w:hint="eastAsia"/>
        </w:rPr>
      </w:pPr>
      <w:r>
        <w:rPr>
          <w:rFonts w:hint="eastAsia"/>
        </w:rPr>
        <w:t>第二章 合同一般条款……………………………………………………（页码）</w:t>
      </w:r>
    </w:p>
    <w:p w14:paraId="40EE7E48">
      <w:pPr>
        <w:pStyle w:val="7"/>
        <w:spacing w:line="360" w:lineRule="auto"/>
        <w:ind w:firstLine="480" w:firstLineChars="200"/>
      </w:pPr>
      <w:r>
        <w:rPr>
          <w:rFonts w:hint="eastAsia"/>
        </w:rPr>
        <w:t>第</w:t>
      </w:r>
      <w:r>
        <w:rPr>
          <w:rFonts w:hint="eastAsia"/>
          <w:lang w:val="en-US" w:eastAsia="zh-CN"/>
        </w:rPr>
        <w:t>三</w:t>
      </w:r>
      <w:r>
        <w:rPr>
          <w:rFonts w:hint="eastAsia"/>
        </w:rPr>
        <w:t>章 廉洁协议…………………………………………………………（页码）</w:t>
      </w:r>
    </w:p>
    <w:p w14:paraId="3A015465">
      <w:pPr>
        <w:pStyle w:val="7"/>
        <w:spacing w:line="360" w:lineRule="auto"/>
        <w:ind w:firstLine="480" w:firstLineChars="200"/>
      </w:pPr>
      <w:r>
        <w:rPr>
          <w:rFonts w:hint="eastAsia"/>
        </w:rPr>
        <w:t>第</w:t>
      </w:r>
      <w:r>
        <w:rPr>
          <w:rFonts w:hint="eastAsia"/>
          <w:lang w:val="en-US" w:eastAsia="zh-CN"/>
        </w:rPr>
        <w:t>四</w:t>
      </w:r>
      <w:r>
        <w:rPr>
          <w:rFonts w:hint="eastAsia"/>
        </w:rPr>
        <w:t xml:space="preserve">章 </w:t>
      </w:r>
      <w:r>
        <w:rPr>
          <w:rFonts w:hint="eastAsia"/>
          <w:lang w:val="en-US" w:eastAsia="zh-CN"/>
        </w:rPr>
        <w:t>安全</w:t>
      </w:r>
      <w:r>
        <w:rPr>
          <w:rFonts w:hint="eastAsia"/>
        </w:rPr>
        <w:t>协议…………………………………………………………（页码）</w:t>
      </w:r>
    </w:p>
    <w:p w14:paraId="51C3AFF9">
      <w:pPr>
        <w:spacing w:line="360" w:lineRule="auto"/>
        <w:ind w:firstLine="480" w:firstLineChars="200"/>
        <w:rPr>
          <w:rFonts w:ascii="宋体" w:hAnsi="宋体"/>
          <w:sz w:val="24"/>
          <w:u w:val="single"/>
          <w:lang w:val="zh-CN"/>
        </w:rPr>
      </w:pPr>
    </w:p>
    <w:p w14:paraId="06DBF09B">
      <w:pPr>
        <w:spacing w:line="360" w:lineRule="auto"/>
        <w:ind w:firstLine="480" w:firstLineChars="200"/>
        <w:rPr>
          <w:rFonts w:ascii="宋体" w:hAnsi="宋体"/>
          <w:sz w:val="24"/>
          <w:u w:val="single"/>
          <w:lang w:val="zh-CN"/>
        </w:rPr>
      </w:pPr>
    </w:p>
    <w:p w14:paraId="6BBBE683">
      <w:pPr>
        <w:spacing w:line="360" w:lineRule="auto"/>
        <w:ind w:firstLine="480" w:firstLineChars="200"/>
        <w:rPr>
          <w:rFonts w:ascii="宋体" w:hAnsi="宋体"/>
          <w:sz w:val="24"/>
          <w:u w:val="single"/>
          <w:lang w:val="zh-CN"/>
        </w:rPr>
      </w:pPr>
    </w:p>
    <w:p w14:paraId="05D1131D">
      <w:pPr>
        <w:spacing w:line="360" w:lineRule="auto"/>
        <w:ind w:firstLine="480" w:firstLineChars="200"/>
        <w:rPr>
          <w:rFonts w:ascii="宋体" w:hAnsi="宋体"/>
          <w:sz w:val="24"/>
          <w:u w:val="single"/>
          <w:lang w:val="zh-CN"/>
        </w:rPr>
      </w:pPr>
    </w:p>
    <w:p w14:paraId="71C260B7">
      <w:pPr>
        <w:spacing w:line="360" w:lineRule="auto"/>
        <w:ind w:firstLine="480" w:firstLineChars="200"/>
        <w:rPr>
          <w:rFonts w:ascii="宋体" w:hAnsi="宋体"/>
          <w:sz w:val="24"/>
          <w:u w:val="single"/>
          <w:lang w:val="zh-CN"/>
        </w:rPr>
      </w:pPr>
    </w:p>
    <w:p w14:paraId="0DC0CEC5">
      <w:pPr>
        <w:spacing w:line="360" w:lineRule="auto"/>
        <w:ind w:firstLine="480" w:firstLineChars="200"/>
        <w:rPr>
          <w:rFonts w:ascii="宋体" w:hAnsi="宋体"/>
          <w:sz w:val="24"/>
          <w:u w:val="single"/>
          <w:lang w:val="zh-CN"/>
        </w:rPr>
      </w:pPr>
    </w:p>
    <w:p w14:paraId="5B20809A">
      <w:pPr>
        <w:spacing w:line="360" w:lineRule="auto"/>
        <w:ind w:firstLine="480" w:firstLineChars="200"/>
        <w:rPr>
          <w:rFonts w:ascii="宋体" w:hAnsi="宋体"/>
          <w:sz w:val="24"/>
          <w:u w:val="single"/>
          <w:lang w:val="zh-CN"/>
        </w:rPr>
      </w:pPr>
    </w:p>
    <w:p w14:paraId="7DF93AFE">
      <w:pPr>
        <w:spacing w:line="360" w:lineRule="auto"/>
        <w:ind w:firstLine="480" w:firstLineChars="200"/>
        <w:rPr>
          <w:rFonts w:ascii="宋体" w:hAnsi="宋体"/>
          <w:sz w:val="24"/>
          <w:u w:val="single"/>
          <w:lang w:val="zh-CN"/>
        </w:rPr>
      </w:pPr>
    </w:p>
    <w:p w14:paraId="7E13B9D4">
      <w:pPr>
        <w:spacing w:line="360" w:lineRule="auto"/>
        <w:ind w:firstLine="480" w:firstLineChars="200"/>
        <w:rPr>
          <w:rFonts w:ascii="宋体" w:hAnsi="宋体"/>
          <w:sz w:val="24"/>
          <w:u w:val="single"/>
          <w:lang w:val="zh-CN"/>
        </w:rPr>
      </w:pPr>
    </w:p>
    <w:p w14:paraId="68533FDF">
      <w:pPr>
        <w:spacing w:line="360" w:lineRule="auto"/>
        <w:ind w:firstLine="480" w:firstLineChars="200"/>
        <w:rPr>
          <w:rFonts w:ascii="宋体" w:hAnsi="宋体"/>
          <w:sz w:val="24"/>
          <w:u w:val="single"/>
          <w:lang w:val="zh-CN"/>
        </w:rPr>
      </w:pPr>
    </w:p>
    <w:p w14:paraId="4EDCA2BC">
      <w:pPr>
        <w:spacing w:line="360" w:lineRule="auto"/>
        <w:ind w:firstLine="480" w:firstLineChars="200"/>
        <w:rPr>
          <w:rFonts w:ascii="宋体" w:hAnsi="宋体"/>
          <w:sz w:val="24"/>
          <w:u w:val="single"/>
          <w:lang w:val="zh-CN"/>
        </w:rPr>
      </w:pPr>
    </w:p>
    <w:p w14:paraId="7404120E">
      <w:pPr>
        <w:spacing w:line="360" w:lineRule="auto"/>
        <w:ind w:firstLine="480" w:firstLineChars="200"/>
        <w:rPr>
          <w:rFonts w:ascii="宋体" w:hAnsi="宋体"/>
          <w:sz w:val="24"/>
          <w:u w:val="single"/>
          <w:lang w:val="zh-CN"/>
        </w:rPr>
      </w:pPr>
    </w:p>
    <w:p w14:paraId="7E90686D">
      <w:pPr>
        <w:spacing w:line="360" w:lineRule="auto"/>
        <w:ind w:firstLine="480" w:firstLineChars="200"/>
        <w:rPr>
          <w:rFonts w:ascii="宋体" w:hAnsi="宋体"/>
          <w:sz w:val="24"/>
          <w:u w:val="single"/>
          <w:lang w:val="zh-CN"/>
        </w:rPr>
      </w:pPr>
    </w:p>
    <w:p w14:paraId="367F9243">
      <w:pPr>
        <w:spacing w:line="360" w:lineRule="auto"/>
        <w:ind w:firstLine="480" w:firstLineChars="200"/>
        <w:rPr>
          <w:rFonts w:ascii="宋体" w:hAnsi="宋体"/>
          <w:sz w:val="24"/>
          <w:u w:val="single"/>
          <w:lang w:val="zh-CN"/>
        </w:rPr>
      </w:pPr>
    </w:p>
    <w:p w14:paraId="1F7919D9">
      <w:pPr>
        <w:spacing w:line="360" w:lineRule="auto"/>
        <w:ind w:firstLine="480" w:firstLineChars="200"/>
        <w:rPr>
          <w:rFonts w:ascii="宋体" w:hAnsi="宋体"/>
          <w:sz w:val="24"/>
          <w:u w:val="single"/>
          <w:lang w:val="zh-CN"/>
        </w:rPr>
      </w:pPr>
    </w:p>
    <w:p w14:paraId="63327B2D">
      <w:pPr>
        <w:spacing w:line="360" w:lineRule="auto"/>
        <w:ind w:firstLine="480" w:firstLineChars="200"/>
        <w:rPr>
          <w:rFonts w:ascii="宋体" w:hAnsi="宋体"/>
          <w:sz w:val="24"/>
          <w:u w:val="single"/>
          <w:lang w:val="zh-CN"/>
        </w:rPr>
      </w:pPr>
    </w:p>
    <w:p w14:paraId="77D83E7D">
      <w:pPr>
        <w:spacing w:line="360" w:lineRule="auto"/>
        <w:ind w:firstLine="480" w:firstLineChars="200"/>
        <w:rPr>
          <w:rFonts w:ascii="宋体" w:hAnsi="宋体"/>
          <w:sz w:val="24"/>
          <w:u w:val="single"/>
          <w:lang w:val="zh-CN"/>
        </w:rPr>
      </w:pPr>
    </w:p>
    <w:p w14:paraId="116E8A8E">
      <w:pPr>
        <w:spacing w:line="360" w:lineRule="auto"/>
        <w:ind w:firstLine="480" w:firstLineChars="200"/>
        <w:rPr>
          <w:rFonts w:ascii="宋体" w:hAnsi="宋体"/>
          <w:sz w:val="24"/>
          <w:u w:val="single"/>
          <w:lang w:val="zh-CN"/>
        </w:rPr>
      </w:pPr>
    </w:p>
    <w:p w14:paraId="116B1CBF">
      <w:pPr>
        <w:spacing w:line="360" w:lineRule="auto"/>
        <w:ind w:firstLine="480" w:firstLineChars="200"/>
        <w:rPr>
          <w:rFonts w:ascii="宋体" w:hAnsi="宋体"/>
          <w:sz w:val="24"/>
          <w:u w:val="single"/>
          <w:lang w:val="zh-CN"/>
        </w:rPr>
      </w:pPr>
    </w:p>
    <w:p w14:paraId="4697C634">
      <w:pPr>
        <w:spacing w:line="360" w:lineRule="auto"/>
        <w:ind w:firstLine="480" w:firstLineChars="200"/>
        <w:rPr>
          <w:rFonts w:ascii="宋体" w:hAnsi="宋体"/>
          <w:sz w:val="24"/>
          <w:u w:val="single"/>
          <w:lang w:val="zh-CN"/>
        </w:rPr>
      </w:pPr>
    </w:p>
    <w:p w14:paraId="1491B346">
      <w:pPr>
        <w:spacing w:line="360" w:lineRule="auto"/>
        <w:ind w:firstLine="480" w:firstLineChars="200"/>
        <w:rPr>
          <w:rFonts w:ascii="宋体" w:hAnsi="宋体"/>
          <w:sz w:val="24"/>
          <w:u w:val="single"/>
          <w:lang w:val="zh-CN"/>
        </w:rPr>
      </w:pPr>
    </w:p>
    <w:p w14:paraId="04DCCDF7">
      <w:pPr>
        <w:spacing w:line="360" w:lineRule="auto"/>
        <w:ind w:firstLine="480" w:firstLineChars="200"/>
        <w:rPr>
          <w:rFonts w:ascii="宋体" w:hAnsi="宋体"/>
          <w:sz w:val="24"/>
          <w:u w:val="single"/>
          <w:lang w:val="zh-CN"/>
        </w:rPr>
      </w:pPr>
    </w:p>
    <w:p w14:paraId="216CEBF5">
      <w:pPr>
        <w:pStyle w:val="6"/>
        <w:rPr>
          <w:lang w:val="zh-CN"/>
        </w:rPr>
      </w:pPr>
    </w:p>
    <w:p w14:paraId="521481D8">
      <w:pPr>
        <w:spacing w:line="360" w:lineRule="auto"/>
        <w:ind w:firstLine="480" w:firstLineChars="200"/>
        <w:rPr>
          <w:rFonts w:ascii="宋体" w:hAnsi="宋体"/>
          <w:sz w:val="24"/>
          <w:u w:val="single"/>
          <w:lang w:val="zh-CN"/>
        </w:rPr>
      </w:pPr>
    </w:p>
    <w:p w14:paraId="1B7DC9F5">
      <w:pPr>
        <w:spacing w:line="360" w:lineRule="auto"/>
        <w:ind w:firstLine="480" w:firstLineChars="200"/>
        <w:rPr>
          <w:rFonts w:ascii="宋体" w:hAnsi="宋体"/>
          <w:sz w:val="24"/>
          <w:u w:val="single"/>
          <w:lang w:val="zh-CN"/>
        </w:rPr>
      </w:pPr>
    </w:p>
    <w:p w14:paraId="179E509E">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78558562">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询价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2024年临江公司医疗废物高温蒸汽消毒处理效果评价项目（第二次重新询价）</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5790D384">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14:paraId="383C8882">
      <w:pPr>
        <w:spacing w:line="360" w:lineRule="auto"/>
        <w:ind w:firstLine="482" w:firstLineChars="200"/>
        <w:outlineLvl w:val="0"/>
        <w:rPr>
          <w:rFonts w:ascii="宋体" w:hAnsi="宋体"/>
          <w:sz w:val="24"/>
        </w:rPr>
      </w:pPr>
      <w:bookmarkStart w:id="384" w:name="_Toc28855"/>
      <w:bookmarkStart w:id="385" w:name="_Toc22967"/>
      <w:bookmarkStart w:id="386" w:name="_Toc15367"/>
      <w:bookmarkStart w:id="387" w:name="_Toc19273"/>
      <w:bookmarkStart w:id="388"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46FE1276">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75898AEA">
      <w:pPr>
        <w:spacing w:line="360" w:lineRule="auto"/>
        <w:ind w:firstLine="480" w:firstLineChars="200"/>
        <w:rPr>
          <w:rFonts w:ascii="宋体" w:hAnsi="宋体"/>
          <w:sz w:val="24"/>
        </w:rPr>
      </w:pPr>
      <w:r>
        <w:rPr>
          <w:rFonts w:hint="eastAsia" w:ascii="宋体" w:hAnsi="宋体"/>
          <w:sz w:val="24"/>
        </w:rPr>
        <w:t>1.本合同及其补充合同、变更协议；</w:t>
      </w:r>
    </w:p>
    <w:p w14:paraId="17D13D07">
      <w:pPr>
        <w:spacing w:line="360" w:lineRule="auto"/>
        <w:ind w:firstLine="480" w:firstLineChars="200"/>
        <w:rPr>
          <w:rFonts w:ascii="宋体" w:hAnsi="宋体"/>
          <w:sz w:val="24"/>
        </w:rPr>
      </w:pPr>
      <w:r>
        <w:rPr>
          <w:rFonts w:hint="eastAsia" w:ascii="宋体" w:hAnsi="宋体"/>
          <w:sz w:val="24"/>
        </w:rPr>
        <w:t>2.成交通知书；</w:t>
      </w:r>
    </w:p>
    <w:p w14:paraId="6E841DF4">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5DC2450">
      <w:pPr>
        <w:spacing w:line="360" w:lineRule="auto"/>
        <w:ind w:firstLine="480" w:firstLineChars="200"/>
        <w:rPr>
          <w:rFonts w:ascii="宋体" w:hAnsi="宋体"/>
          <w:sz w:val="24"/>
        </w:rPr>
      </w:pPr>
      <w:r>
        <w:rPr>
          <w:rFonts w:hint="eastAsia" w:ascii="宋体" w:hAnsi="宋体"/>
          <w:sz w:val="24"/>
        </w:rPr>
        <w:t>4.采购文件（含澄清或者修改文件）；</w:t>
      </w:r>
    </w:p>
    <w:p w14:paraId="642958C3">
      <w:pPr>
        <w:spacing w:line="360" w:lineRule="auto"/>
        <w:ind w:firstLine="480" w:firstLineChars="200"/>
        <w:rPr>
          <w:rFonts w:ascii="宋体" w:hAnsi="宋体"/>
          <w:sz w:val="24"/>
        </w:rPr>
      </w:pPr>
      <w:r>
        <w:rPr>
          <w:rFonts w:hint="eastAsia" w:ascii="宋体" w:hAnsi="宋体"/>
          <w:sz w:val="24"/>
        </w:rPr>
        <w:t>5.其他相关采购文件。</w:t>
      </w:r>
    </w:p>
    <w:p w14:paraId="337012FF">
      <w:pPr>
        <w:spacing w:line="360" w:lineRule="auto"/>
        <w:ind w:firstLine="482" w:firstLineChars="200"/>
        <w:outlineLvl w:val="0"/>
        <w:rPr>
          <w:rFonts w:hint="eastAsia" w:ascii="宋体" w:hAnsi="宋体"/>
          <w:b/>
          <w:sz w:val="24"/>
        </w:rPr>
      </w:pPr>
      <w:bookmarkStart w:id="389" w:name="_Toc22185"/>
      <w:bookmarkStart w:id="390" w:name="_Toc18585"/>
      <w:bookmarkStart w:id="391" w:name="_Toc6773"/>
      <w:bookmarkStart w:id="392" w:name="_Toc2918"/>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73CE06DC">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086D44BE">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w:t>
      </w:r>
      <w:r>
        <w:rPr>
          <w:rFonts w:hint="eastAsia" w:ascii="宋体" w:hAnsi="宋体" w:cs="宋体"/>
          <w:sz w:val="24"/>
          <w:u w:val="single"/>
        </w:rPr>
        <w:t xml:space="preserve"> </w:t>
      </w:r>
      <w:r>
        <w:rPr>
          <w:rFonts w:hint="eastAsia" w:ascii="宋体" w:hAnsi="宋体" w:cs="宋体"/>
          <w:sz w:val="24"/>
        </w:rPr>
        <w:t>条款规定的计价方式计价。</w:t>
      </w:r>
    </w:p>
    <w:p w14:paraId="74A7A277">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hint="eastAsia" w:ascii="宋体" w:hAnsi="宋体"/>
          <w:sz w:val="24"/>
          <w:u w:val="single"/>
          <w:lang w:val="en-US" w:eastAsia="zh-CN"/>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w:t>
      </w:r>
      <w:r>
        <w:rPr>
          <w:rFonts w:hint="eastAsia" w:ascii="宋体" w:hAnsi="宋体" w:cs="宋体"/>
          <w:color w:val="auto"/>
          <w:sz w:val="24"/>
        </w:rPr>
        <w:t>括了服务</w:t>
      </w:r>
      <w:r>
        <w:rPr>
          <w:rFonts w:hint="eastAsia" w:ascii="宋体" w:hAnsi="宋体" w:cs="宋体"/>
          <w:color w:val="auto"/>
          <w:sz w:val="24"/>
          <w:lang w:val="en-US" w:eastAsia="zh-CN"/>
        </w:rPr>
        <w:t>费、专家评审费、会议费</w:t>
      </w:r>
      <w:r>
        <w:rPr>
          <w:rFonts w:hint="eastAsia" w:ascii="宋体" w:hAnsi="宋体" w:cs="宋体"/>
          <w:color w:val="auto"/>
          <w:sz w:val="24"/>
        </w:rPr>
        <w:t>、</w:t>
      </w:r>
      <w:r>
        <w:rPr>
          <w:rFonts w:hint="eastAsia" w:ascii="宋体" w:hAnsi="宋体" w:cs="宋体"/>
          <w:sz w:val="24"/>
        </w:rPr>
        <w:t>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7D1D1F08">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8890" w:type="dxa"/>
        <w:tblInd w:w="96" w:type="dxa"/>
        <w:tblLayout w:type="fixed"/>
        <w:tblCellMar>
          <w:top w:w="0" w:type="dxa"/>
          <w:left w:w="108" w:type="dxa"/>
          <w:bottom w:w="0" w:type="dxa"/>
          <w:right w:w="108" w:type="dxa"/>
        </w:tblCellMar>
      </w:tblPr>
      <w:tblGrid>
        <w:gridCol w:w="578"/>
        <w:gridCol w:w="1448"/>
        <w:gridCol w:w="2296"/>
        <w:gridCol w:w="577"/>
        <w:gridCol w:w="589"/>
        <w:gridCol w:w="992"/>
        <w:gridCol w:w="1131"/>
        <w:gridCol w:w="1279"/>
      </w:tblGrid>
      <w:tr w14:paraId="13B4EC3E">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7E3C65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D03554D">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2E69C94C">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577" w:type="dxa"/>
            <w:tcBorders>
              <w:top w:val="single" w:color="000000" w:sz="4" w:space="0"/>
              <w:left w:val="single" w:color="000000" w:sz="4" w:space="0"/>
              <w:bottom w:val="single" w:color="000000" w:sz="4" w:space="0"/>
              <w:right w:val="single" w:color="000000" w:sz="4" w:space="0"/>
            </w:tcBorders>
            <w:noWrap/>
            <w:vAlign w:val="center"/>
          </w:tcPr>
          <w:p w14:paraId="2D2E03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0B96E2E0">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CB6ED3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076E2F12">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1279" w:type="dxa"/>
            <w:tcBorders>
              <w:top w:val="single" w:color="000000" w:sz="4" w:space="0"/>
              <w:left w:val="single" w:color="000000" w:sz="4" w:space="0"/>
              <w:bottom w:val="single" w:color="000000" w:sz="4" w:space="0"/>
              <w:right w:val="single" w:color="000000" w:sz="4" w:space="0"/>
            </w:tcBorders>
            <w:noWrap/>
            <w:vAlign w:val="center"/>
          </w:tcPr>
          <w:p w14:paraId="04578CD8">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2AC3BA7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6CB14B3">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60B7ED99">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医疗废物高温蒸汽消毒处理效果评价</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3A558A1A">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按照HJ276中检测要求进行检测并出具检测报告</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C22C616">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次</w:t>
            </w: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500098A9">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16</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BD90D36">
            <w:pPr>
              <w:widowControl/>
              <w:jc w:val="center"/>
              <w:textAlignment w:val="center"/>
              <w:rPr>
                <w:rFonts w:hint="eastAsia" w:ascii="宋体" w:hAnsi="宋体" w:cs="宋体" w:eastAsiaTheme="minorEastAsia"/>
                <w:kern w:val="0"/>
                <w:sz w:val="20"/>
                <w:szCs w:val="20"/>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4B323A00">
            <w:pPr>
              <w:widowControl/>
              <w:jc w:val="center"/>
              <w:textAlignment w:val="center"/>
              <w:rPr>
                <w:rFonts w:hint="eastAsia" w:ascii="宋体" w:hAnsi="宋体" w:cs="宋体" w:eastAsiaTheme="minorEastAsia"/>
                <w:kern w:val="0"/>
                <w:sz w:val="20"/>
                <w:szCs w:val="20"/>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noWrap/>
            <w:vAlign w:val="center"/>
          </w:tcPr>
          <w:p w14:paraId="25DBE157">
            <w:pPr>
              <w:widowControl/>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sz w:val="20"/>
                <w:szCs w:val="20"/>
                <w:lang w:val="en-US" w:eastAsia="zh-CN"/>
              </w:rPr>
              <w:t>共有4条线，每条线1次/季度</w:t>
            </w:r>
          </w:p>
        </w:tc>
      </w:tr>
    </w:tbl>
    <w:p w14:paraId="5DAD6CF5">
      <w:pPr>
        <w:pStyle w:val="3"/>
        <w:tabs>
          <w:tab w:val="left" w:pos="432"/>
        </w:tabs>
        <w:spacing w:line="240" w:lineRule="auto"/>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14:paraId="60507F1F">
      <w:pPr>
        <w:pStyle w:val="25"/>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否</w:t>
      </w:r>
      <w:r>
        <w:rPr>
          <w:color w:val="auto"/>
          <w:u w:val="single"/>
        </w:rPr>
        <w:t xml:space="preserve">  </w:t>
      </w:r>
      <w:r>
        <w:rPr>
          <w:rFonts w:hint="eastAsia"/>
          <w:color w:val="auto"/>
        </w:rPr>
        <w:t>涉及</w:t>
      </w:r>
      <w:r>
        <w:rPr>
          <w:rFonts w:hint="eastAsia"/>
        </w:rPr>
        <w:t>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val="en-US" w:eastAsia="zh-CN"/>
        </w:rPr>
        <w:t xml:space="preserve"> </w:t>
      </w:r>
      <w:r>
        <w:rPr>
          <w:rFonts w:hint="eastAsia" w:cs="Times New Roman"/>
          <w:color w:val="auto"/>
          <w:kern w:val="2"/>
          <w:u w:val="single"/>
          <w:lang w:val="en-US" w:eastAsia="zh-CN"/>
        </w:rPr>
        <w:t xml:space="preserve">/ </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14:paraId="260A2442">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1F8D9AE3">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14:paraId="6514B547">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6"/>
        <w:tblW w:w="941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177"/>
        <w:gridCol w:w="1995"/>
        <w:gridCol w:w="1527"/>
        <w:gridCol w:w="1091"/>
        <w:gridCol w:w="846"/>
        <w:gridCol w:w="845"/>
        <w:gridCol w:w="971"/>
      </w:tblGrid>
      <w:tr w14:paraId="21D4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65" w:type="dxa"/>
            <w:noWrap w:val="0"/>
            <w:vAlign w:val="center"/>
          </w:tcPr>
          <w:p w14:paraId="2438FB23">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bookmarkStart w:id="394" w:name="_Toc4929"/>
            <w:bookmarkStart w:id="395" w:name="_Toc1386"/>
            <w:bookmarkStart w:id="396" w:name="_Toc21124"/>
            <w:bookmarkStart w:id="397" w:name="_Toc13918"/>
            <w:bookmarkStart w:id="398" w:name="_Toc5635"/>
            <w:r>
              <w:rPr>
                <w:rFonts w:hint="eastAsia" w:ascii="宋体" w:hAnsi="宋体" w:cs="宋体" w:eastAsiaTheme="minorEastAsia"/>
                <w:b w:val="0"/>
                <w:bCs w:val="0"/>
                <w:kern w:val="2"/>
                <w:sz w:val="20"/>
                <w:szCs w:val="20"/>
                <w:lang w:val="en-US" w:eastAsia="zh-CN" w:bidi="ar-SA"/>
              </w:rPr>
              <w:t>序号</w:t>
            </w:r>
          </w:p>
        </w:tc>
        <w:tc>
          <w:tcPr>
            <w:tcW w:w="1177" w:type="dxa"/>
            <w:noWrap w:val="0"/>
            <w:vAlign w:val="center"/>
          </w:tcPr>
          <w:p w14:paraId="60ABE838">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货物名称</w:t>
            </w:r>
          </w:p>
        </w:tc>
        <w:tc>
          <w:tcPr>
            <w:tcW w:w="1995" w:type="dxa"/>
            <w:noWrap w:val="0"/>
            <w:vAlign w:val="center"/>
          </w:tcPr>
          <w:p w14:paraId="424B8EE1">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规格型号/技术要求</w:t>
            </w:r>
          </w:p>
        </w:tc>
        <w:tc>
          <w:tcPr>
            <w:tcW w:w="1527" w:type="dxa"/>
            <w:noWrap w:val="0"/>
            <w:vAlign w:val="center"/>
          </w:tcPr>
          <w:p w14:paraId="16F2769C">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品牌/制造商</w:t>
            </w:r>
          </w:p>
        </w:tc>
        <w:tc>
          <w:tcPr>
            <w:tcW w:w="1091" w:type="dxa"/>
            <w:noWrap w:val="0"/>
            <w:vAlign w:val="center"/>
          </w:tcPr>
          <w:p w14:paraId="1FB73ED1">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暂定数量</w:t>
            </w:r>
          </w:p>
        </w:tc>
        <w:tc>
          <w:tcPr>
            <w:tcW w:w="846" w:type="dxa"/>
            <w:noWrap w:val="0"/>
            <w:vAlign w:val="center"/>
          </w:tcPr>
          <w:p w14:paraId="78FDF130">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单价</w:t>
            </w:r>
          </w:p>
        </w:tc>
        <w:tc>
          <w:tcPr>
            <w:tcW w:w="845" w:type="dxa"/>
            <w:noWrap w:val="0"/>
            <w:vAlign w:val="center"/>
          </w:tcPr>
          <w:p w14:paraId="603FB24F">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金额</w:t>
            </w:r>
          </w:p>
        </w:tc>
        <w:tc>
          <w:tcPr>
            <w:tcW w:w="971" w:type="dxa"/>
            <w:noWrap w:val="0"/>
            <w:vAlign w:val="center"/>
          </w:tcPr>
          <w:p w14:paraId="60D0E365">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备注</w:t>
            </w:r>
          </w:p>
        </w:tc>
      </w:tr>
      <w:tr w14:paraId="55C1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65" w:type="dxa"/>
            <w:noWrap w:val="0"/>
            <w:vAlign w:val="center"/>
          </w:tcPr>
          <w:p w14:paraId="0B25CB5B">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1</w:t>
            </w:r>
          </w:p>
        </w:tc>
        <w:tc>
          <w:tcPr>
            <w:tcW w:w="1177" w:type="dxa"/>
            <w:noWrap w:val="0"/>
            <w:vAlign w:val="center"/>
          </w:tcPr>
          <w:p w14:paraId="375DBD45">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995" w:type="dxa"/>
            <w:noWrap w:val="0"/>
            <w:vAlign w:val="center"/>
          </w:tcPr>
          <w:p w14:paraId="6C13D107">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527" w:type="dxa"/>
            <w:noWrap w:val="0"/>
            <w:vAlign w:val="center"/>
          </w:tcPr>
          <w:p w14:paraId="209947A6">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091" w:type="dxa"/>
            <w:noWrap w:val="0"/>
            <w:vAlign w:val="center"/>
          </w:tcPr>
          <w:p w14:paraId="61E609FC">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46" w:type="dxa"/>
            <w:noWrap w:val="0"/>
            <w:vAlign w:val="center"/>
          </w:tcPr>
          <w:p w14:paraId="04C4C755">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45" w:type="dxa"/>
            <w:noWrap w:val="0"/>
            <w:vAlign w:val="center"/>
          </w:tcPr>
          <w:p w14:paraId="7341ED84">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971" w:type="dxa"/>
            <w:noWrap w:val="0"/>
            <w:vAlign w:val="center"/>
          </w:tcPr>
          <w:p w14:paraId="33D9EB25">
            <w:pPr>
              <w:pStyle w:val="3"/>
              <w:tabs>
                <w:tab w:val="left" w:pos="432"/>
              </w:tabs>
              <w:spacing w:line="240" w:lineRule="auto"/>
              <w:ind w:left="0" w:firstLine="0"/>
              <w:jc w:val="center"/>
              <w:rPr>
                <w:rFonts w:hint="default"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税率 / %</w:t>
            </w:r>
          </w:p>
        </w:tc>
      </w:tr>
      <w:bookmarkEnd w:id="394"/>
      <w:bookmarkEnd w:id="395"/>
      <w:bookmarkEnd w:id="396"/>
      <w:bookmarkEnd w:id="397"/>
      <w:bookmarkEnd w:id="398"/>
    </w:tbl>
    <w:p w14:paraId="5FFC10DD">
      <w:pPr>
        <w:spacing w:line="360" w:lineRule="auto"/>
        <w:ind w:firstLine="482" w:firstLineChars="200"/>
        <w:outlineLvl w:val="0"/>
        <w:rPr>
          <w:rFonts w:ascii="宋体" w:hAnsi="宋体"/>
          <w:b/>
          <w:sz w:val="24"/>
        </w:rPr>
      </w:pPr>
      <w:bookmarkStart w:id="399" w:name="_Toc22618"/>
      <w:bookmarkStart w:id="400" w:name="_Toc1814"/>
      <w:bookmarkStart w:id="401" w:name="_Toc10340"/>
      <w:bookmarkStart w:id="402" w:name="_Toc8772"/>
      <w:bookmarkStart w:id="403" w:name="_Toc31421"/>
      <w:bookmarkStart w:id="404" w:name="_Toc11108"/>
      <w:bookmarkStart w:id="405" w:name="_Toc4760"/>
      <w:bookmarkStart w:id="406" w:name="_Toc3625"/>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14:paraId="7B415B51">
      <w:pPr>
        <w:spacing w:line="360" w:lineRule="auto"/>
        <w:ind w:firstLine="480" w:firstLineChars="200"/>
        <w:rPr>
          <w:rFonts w:ascii="宋体" w:hAnsi="宋体" w:cs="宋体"/>
          <w:sz w:val="24"/>
        </w:rPr>
      </w:pPr>
      <w:r>
        <w:rPr>
          <w:rFonts w:hint="eastAsia" w:ascii="宋体" w:hAnsi="宋体"/>
          <w:sz w:val="24"/>
        </w:rPr>
        <w:t>1.服务交付（实施）的时间（期限）</w:t>
      </w:r>
      <w:r>
        <w:rPr>
          <w:rFonts w:ascii="宋体" w:hAnsi="宋体"/>
          <w:sz w:val="24"/>
        </w:rPr>
        <w:t>：</w:t>
      </w:r>
      <w:r>
        <w:rPr>
          <w:rFonts w:hint="eastAsia" w:hAnsi="宋体" w:cs="宋体"/>
          <w:bCs/>
          <w:color w:val="auto"/>
          <w:sz w:val="24"/>
          <w:highlight w:val="none"/>
          <w:u w:val="single"/>
          <w:lang w:val="en-US" w:eastAsia="zh-CN"/>
        </w:rPr>
        <w:t>自合同签订起1年</w:t>
      </w:r>
      <w:r>
        <w:rPr>
          <w:rFonts w:hint="eastAsia" w:ascii="宋体" w:hAnsi="宋体" w:cs="宋体"/>
          <w:color w:val="auto"/>
          <w:sz w:val="24"/>
          <w:highlight w:val="none"/>
        </w:rPr>
        <w:t>；</w:t>
      </w:r>
    </w:p>
    <w:p w14:paraId="06E57237">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0704E971">
      <w:pPr>
        <w:spacing w:line="360" w:lineRule="auto"/>
        <w:ind w:firstLine="480" w:firstLineChars="200"/>
        <w:rPr>
          <w:rFonts w:ascii="宋体" w:hAnsi="宋体"/>
          <w:sz w:val="24"/>
        </w:rPr>
      </w:pPr>
      <w:r>
        <w:rPr>
          <w:rFonts w:hint="eastAsia" w:ascii="宋体" w:hAnsi="宋体"/>
          <w:sz w:val="24"/>
        </w:rPr>
        <w:t>3.服务交付（实施）的方式：</w:t>
      </w:r>
      <w:r>
        <w:rPr>
          <w:rFonts w:hint="eastAsia" w:hAnsi="宋体" w:cs="宋体"/>
          <w:bCs/>
          <w:color w:val="auto"/>
          <w:sz w:val="24"/>
          <w:highlight w:val="none"/>
          <w:u w:val="single"/>
          <w:lang w:val="en-US" w:eastAsia="zh-CN"/>
        </w:rPr>
        <w:t>每次出具4份纸质检测报告，1份电子报告</w:t>
      </w:r>
      <w:r>
        <w:rPr>
          <w:rFonts w:hint="eastAsia" w:ascii="宋体" w:hAnsi="宋体"/>
          <w:sz w:val="24"/>
        </w:rPr>
        <w:t>。</w:t>
      </w:r>
    </w:p>
    <w:p w14:paraId="5E269A2D">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2652DB2B">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77FB7BEA">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w:t>
      </w:r>
      <w:r>
        <w:rPr>
          <w:rFonts w:hint="eastAsia" w:ascii="宋体" w:hAnsi="宋体" w:cs="宋体"/>
          <w:b/>
          <w:kern w:val="0"/>
          <w:sz w:val="24"/>
          <w:lang w:val="en-US" w:eastAsia="zh-CN"/>
        </w:rPr>
        <w:t>技术</w:t>
      </w:r>
      <w:r>
        <w:rPr>
          <w:rFonts w:hint="eastAsia" w:ascii="宋体" w:hAnsi="宋体" w:cs="宋体"/>
          <w:b/>
          <w:kern w:val="0"/>
          <w:sz w:val="24"/>
        </w:rPr>
        <w:t>要求</w:t>
      </w:r>
    </w:p>
    <w:p w14:paraId="1C31FB8B">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1.消毒处理效果应采用生物检测方法。</w:t>
      </w:r>
      <w:r>
        <w:rPr>
          <w:rFonts w:hint="eastAsia" w:hAnsi="宋体" w:cs="宋体"/>
          <w:bCs/>
          <w:color w:val="auto"/>
          <w:sz w:val="24"/>
          <w:highlight w:val="none"/>
          <w:lang w:val="en-US" w:eastAsia="zh-CN"/>
        </w:rPr>
        <w:t>高温</w:t>
      </w:r>
      <w:r>
        <w:rPr>
          <w:rFonts w:hint="eastAsia" w:cs="Arial"/>
          <w:snapToGrid w:val="0"/>
          <w:color w:val="auto"/>
          <w:kern w:val="2"/>
          <w:sz w:val="24"/>
          <w:szCs w:val="21"/>
          <w:lang w:val="en-US" w:eastAsia="zh-CN" w:bidi="ar-SA"/>
        </w:rPr>
        <w:t>蒸汽消毒处理设备在运行参数调整、进料量调整、消毒单元维修等情况下，应开展消毒处理效果检测。</w:t>
      </w:r>
    </w:p>
    <w:p w14:paraId="53EC0154">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2.消毒处理效果检测应在高温蒸汽消毒处理设备的正常工况下进行，具体要求参见《</w:t>
      </w:r>
      <w:r>
        <w:rPr>
          <w:rFonts w:hint="eastAsia" w:hAnsi="宋体" w:cs="宋体"/>
          <w:bCs/>
          <w:color w:val="auto"/>
          <w:sz w:val="24"/>
          <w:highlight w:val="none"/>
          <w:lang w:val="en-US" w:eastAsia="zh-CN"/>
        </w:rPr>
        <w:t>医疗废物高温蒸汽消毒集中处理工程技术规范》</w:t>
      </w:r>
      <w:r>
        <w:rPr>
          <w:rFonts w:hint="eastAsia" w:cs="仿宋" w:asciiTheme="minorEastAsia" w:hAnsiTheme="minorEastAsia"/>
          <w:color w:val="auto"/>
          <w:sz w:val="24"/>
          <w:lang w:val="en-US" w:eastAsia="zh-CN"/>
        </w:rPr>
        <w:t>HJ276-2021附录B</w:t>
      </w:r>
      <w:r>
        <w:rPr>
          <w:rFonts w:hint="eastAsia" w:cs="Arial"/>
          <w:snapToGrid w:val="0"/>
          <w:color w:val="auto"/>
          <w:kern w:val="2"/>
          <w:sz w:val="24"/>
          <w:szCs w:val="21"/>
          <w:lang w:val="en-US" w:eastAsia="zh-CN" w:bidi="ar-SA"/>
        </w:rPr>
        <w:t>。</w:t>
      </w:r>
    </w:p>
    <w:p w14:paraId="5A740591">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3.高温蒸汽消毒处理效果检测应采用嗜热脂肪杆菌芽孢（ATCC 7953）作为生物指示物，嗜热脂肪杆菌芽孢载体含量应为</w:t>
      </w:r>
      <w:r>
        <w:rPr>
          <w:rFonts w:hint="default" w:cs="Arial"/>
          <w:snapToGrid w:val="0"/>
          <w:color w:val="auto"/>
          <w:kern w:val="2"/>
          <w:sz w:val="24"/>
          <w:szCs w:val="21"/>
          <w:lang w:val="en-US" w:eastAsia="zh-CN" w:bidi="ar-SA"/>
        </w:rPr>
        <w:t>1×10</w:t>
      </w:r>
      <w:r>
        <w:rPr>
          <w:rFonts w:hint="eastAsia" w:cs="Arial"/>
          <w:snapToGrid w:val="0"/>
          <w:color w:val="auto"/>
          <w:kern w:val="2"/>
          <w:sz w:val="24"/>
          <w:szCs w:val="21"/>
          <w:lang w:val="en-US" w:eastAsia="zh-CN" w:bidi="ar-SA"/>
        </w:rPr>
        <w:t>^6～</w:t>
      </w:r>
      <w:r>
        <w:rPr>
          <w:rFonts w:hint="default" w:cs="Arial"/>
          <w:snapToGrid w:val="0"/>
          <w:color w:val="auto"/>
          <w:kern w:val="2"/>
          <w:sz w:val="24"/>
          <w:szCs w:val="21"/>
          <w:lang w:val="en-US" w:eastAsia="zh-CN" w:bidi="ar-SA"/>
        </w:rPr>
        <w:t>5×10</w:t>
      </w:r>
      <w:r>
        <w:rPr>
          <w:rFonts w:hint="eastAsia" w:cs="Arial"/>
          <w:snapToGrid w:val="0"/>
          <w:color w:val="auto"/>
          <w:kern w:val="2"/>
          <w:sz w:val="24"/>
          <w:szCs w:val="21"/>
          <w:lang w:val="en-US" w:eastAsia="zh-CN" w:bidi="ar-SA"/>
        </w:rPr>
        <w:t>^6CFU/载体，消毒处理后可获取至少10个染菌载体。</w:t>
      </w:r>
    </w:p>
    <w:p w14:paraId="2602E800">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4.染菌载体布点个数可根据消毒舱容积确定： </w:t>
      </w:r>
    </w:p>
    <w:p w14:paraId="45951986">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（1）消毒舱容积＜</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m³时，应至少放置</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 xml:space="preserve">个染菌载体于不同点位； </w:t>
      </w:r>
    </w:p>
    <w:p w14:paraId="4931B327">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（2）消毒舱容积为 </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 xml:space="preserve">个点位； </w:t>
      </w:r>
    </w:p>
    <w:p w14:paraId="136B5E5D">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（3）消毒舱容积＞</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2</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个点位。</w:t>
      </w:r>
    </w:p>
    <w:p w14:paraId="3B3907A8">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5.其他按照HJ276中检测要求进行检测，具体详见</w:t>
      </w:r>
      <w:r>
        <w:rPr>
          <w:rFonts w:hint="eastAsia" w:hAnsi="宋体" w:cs="宋体"/>
          <w:bCs/>
          <w:color w:val="auto"/>
          <w:sz w:val="24"/>
          <w:highlight w:val="none"/>
          <w:lang w:val="en-US" w:eastAsia="zh-CN"/>
        </w:rPr>
        <w:t>《医疗废物高温蒸汽消毒集中处理工程技术规范》</w:t>
      </w:r>
      <w:r>
        <w:rPr>
          <w:rFonts w:hint="eastAsia" w:cs="仿宋" w:asciiTheme="minorEastAsia" w:hAnsiTheme="minorEastAsia"/>
          <w:color w:val="auto"/>
          <w:sz w:val="24"/>
          <w:lang w:val="en-US" w:eastAsia="zh-CN"/>
        </w:rPr>
        <w:t>HJ276-2021附录B。</w:t>
      </w:r>
    </w:p>
    <w:p w14:paraId="539BA361">
      <w:pPr>
        <w:spacing w:line="360" w:lineRule="auto"/>
        <w:ind w:firstLine="482" w:firstLineChars="200"/>
        <w:outlineLvl w:val="0"/>
        <w:rPr>
          <w:rFonts w:hint="default" w:ascii="宋体" w:hAnsi="宋体" w:cs="宋体"/>
          <w:b/>
          <w:kern w:val="0"/>
          <w:sz w:val="24"/>
          <w:lang w:val="en-US" w:eastAsia="zh-CN"/>
        </w:rPr>
      </w:pPr>
      <w:r>
        <w:rPr>
          <w:rFonts w:hint="eastAsia" w:ascii="宋体" w:hAnsi="宋体" w:cs="宋体"/>
          <w:b/>
          <w:kern w:val="0"/>
          <w:sz w:val="24"/>
          <w:lang w:val="en-US" w:eastAsia="zh-CN"/>
        </w:rPr>
        <w:t>五、服务要求</w:t>
      </w:r>
    </w:p>
    <w:p w14:paraId="0A93DB51">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1.根据甲方要求按时、按质、按量完成服务，履行合同义务。</w:t>
      </w:r>
    </w:p>
    <w:p w14:paraId="1608777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2.乙方所供</w:t>
      </w:r>
      <w:r>
        <w:rPr>
          <w:rFonts w:hint="eastAsia" w:ascii="宋体" w:hAnsi="宋体"/>
          <w:sz w:val="24"/>
          <w:lang w:val="en-US" w:eastAsia="zh-CN"/>
        </w:rPr>
        <w:t>服务</w:t>
      </w:r>
      <w:r>
        <w:rPr>
          <w:rFonts w:hint="eastAsia" w:ascii="宋体" w:hAnsi="宋体"/>
          <w:sz w:val="24"/>
        </w:rPr>
        <w:t>应满足合同约定要求，有国家、地方、行业标准、规范（含强制适用标准、规范和推荐适用标准、规范）的，按相应标准、规范执行（不同标准、规范之间要求不一的，按要求较高者执行）；</w:t>
      </w:r>
    </w:p>
    <w:p w14:paraId="4F8A8FE6">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3.根据《医疗废物高温蒸汽消毒集中处理工程技术规范》HJ276-2021附录B医疗废物高温蒸汽消毒处理效果检测布点与评价要求，乙方对医疗废物高温蒸煮项目消毒效果进行检测，检测频次每条线1次/季度。</w:t>
      </w:r>
    </w:p>
    <w:p w14:paraId="6ABB60FA">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2.甲方对检测结果若有异议，可于收到《检测报告》之日起十五日内向乙方提出复检。复检结果如甲方异议成立的，复检费用由乙方承担；甲方异议不成立的，复检费用由甲方承担。</w:t>
      </w:r>
    </w:p>
    <w:p w14:paraId="766B0DD6">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3.乙方所提供的服务应符合国家规范、规程和地方法规规定，达到并满足甲方的要求。</w:t>
      </w:r>
    </w:p>
    <w:p w14:paraId="28D90D01">
      <w:pPr>
        <w:snapToGrid w:val="0"/>
        <w:spacing w:line="460" w:lineRule="exact"/>
        <w:ind w:firstLine="480" w:firstLineChars="200"/>
        <w:rPr>
          <w:rFonts w:hint="eastAsia"/>
          <w:b/>
          <w:bCs/>
          <w:color w:val="auto"/>
          <w:lang w:val="en-US" w:eastAsia="zh-CN"/>
        </w:rPr>
      </w:pPr>
      <w:r>
        <w:rPr>
          <w:rFonts w:hint="eastAsia" w:cs="仿宋" w:asciiTheme="minorEastAsia" w:hAnsiTheme="minorEastAsia"/>
          <w:color w:val="auto"/>
          <w:sz w:val="24"/>
          <w:lang w:val="en-US" w:eastAsia="zh-CN"/>
        </w:rPr>
        <w:t>4.在满足正常检测工作条件的情况下，乙方在接到甲方检测通知后7个工作日内完成检测工作。检测数据经双方确认无误后，乙方或乙方委托的有资质单位出具独立检测报告（加盖CMA章，纸质检测报告四份，电子报告一份）， 电子报告原则上在数据确认后3个工作日内出具，书面报告（一式肆份）原则上需在数据确认后5个工作日前送达甲方指定地址。</w:t>
      </w:r>
    </w:p>
    <w:p w14:paraId="1D3FF7D2">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.甲方不再对任何售后服务进行付费，乙方的派遣人员产生的一切费用由供应商承担。</w:t>
      </w:r>
    </w:p>
    <w:p w14:paraId="5216D6A9">
      <w:pPr>
        <w:spacing w:line="360" w:lineRule="auto"/>
        <w:ind w:firstLine="482" w:firstLineChars="200"/>
        <w:outlineLvl w:val="0"/>
        <w:rPr>
          <w:rFonts w:ascii="宋体" w:hAnsi="宋体" w:cs="宋体"/>
          <w:b/>
          <w:sz w:val="24"/>
        </w:rPr>
      </w:pPr>
      <w:bookmarkStart w:id="407" w:name="_Toc1125"/>
      <w:bookmarkStart w:id="408" w:name="_Toc6596"/>
      <w:bookmarkStart w:id="409" w:name="_Toc14563"/>
      <w:r>
        <w:rPr>
          <w:rFonts w:hint="eastAsia" w:ascii="宋体" w:hAnsi="宋体" w:cs="宋体"/>
          <w:b/>
          <w:sz w:val="24"/>
          <w:lang w:val="en-US" w:eastAsia="zh-CN"/>
        </w:rPr>
        <w:t>六</w:t>
      </w:r>
      <w:r>
        <w:rPr>
          <w:rFonts w:hint="eastAsia" w:ascii="宋体" w:hAnsi="宋体" w:cs="宋体"/>
          <w:b/>
          <w:sz w:val="24"/>
        </w:rPr>
        <w:t>、检验和验收</w:t>
      </w:r>
      <w:bookmarkEnd w:id="407"/>
      <w:bookmarkEnd w:id="408"/>
      <w:bookmarkEnd w:id="409"/>
    </w:p>
    <w:p w14:paraId="17EC0C7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1BE5D2D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6303E45E">
      <w:pPr>
        <w:pStyle w:val="6"/>
        <w:ind w:firstLine="482" w:firstLineChars="200"/>
        <w:rPr>
          <w:rFonts w:hint="eastAsia" w:ascii="宋体" w:hAnsi="宋体"/>
          <w:b/>
          <w:sz w:val="24"/>
        </w:rPr>
      </w:pPr>
      <w:r>
        <w:rPr>
          <w:rFonts w:hint="eastAsia" w:hAnsi="宋体" w:cs="Arial"/>
          <w:b/>
          <w:snapToGrid w:val="0"/>
          <w:sz w:val="24"/>
          <w:szCs w:val="21"/>
          <w:lang w:val="en-US" w:eastAsia="zh-CN"/>
        </w:rPr>
        <w:t>七</w:t>
      </w:r>
      <w:r>
        <w:rPr>
          <w:rFonts w:hint="eastAsia" w:ascii="宋体" w:hAnsi="宋体" w:cs="Arial"/>
          <w:b/>
          <w:snapToGrid w:val="0"/>
          <w:sz w:val="24"/>
          <w:szCs w:val="21"/>
        </w:rPr>
        <w:t>、</w:t>
      </w:r>
      <w:r>
        <w:rPr>
          <w:rFonts w:hint="eastAsia" w:ascii="宋体" w:hAnsi="宋体"/>
          <w:b/>
          <w:sz w:val="24"/>
        </w:rPr>
        <w:t>验收特别约定条款</w:t>
      </w:r>
    </w:p>
    <w:p w14:paraId="33511BF3">
      <w:pPr>
        <w:tabs>
          <w:tab w:val="left" w:pos="360"/>
          <w:tab w:val="left" w:pos="540"/>
          <w:tab w:val="left" w:pos="1080"/>
        </w:tabs>
        <w:spacing w:line="360" w:lineRule="auto"/>
        <w:ind w:firstLine="480" w:firstLineChars="200"/>
        <w:rPr>
          <w:rFonts w:hint="eastAsia" w:ascii="宋体" w:hAnsi="宋体" w:cs="宋体" w:eastAsiaTheme="minorEastAsia"/>
          <w:sz w:val="24"/>
          <w:u w:val="single"/>
          <w:lang w:eastAsia="zh-CN"/>
        </w:rPr>
      </w:pPr>
      <w:r>
        <w:rPr>
          <w:rFonts w:ascii="宋体" w:hAnsi="宋体" w:cs="宋体"/>
          <w:sz w:val="24"/>
        </w:rPr>
        <w:t>1.</w:t>
      </w:r>
      <w:r>
        <w:rPr>
          <w:rFonts w:hint="eastAsia" w:ascii="宋体" w:hAnsi="宋体" w:cs="宋体"/>
          <w:sz w:val="24"/>
          <w:u w:val="single"/>
          <w:lang w:val="en-US" w:eastAsia="zh-CN"/>
        </w:rPr>
        <w:t>提供</w:t>
      </w:r>
      <w:r>
        <w:rPr>
          <w:rFonts w:hint="eastAsia" w:cs="仿宋" w:asciiTheme="minorEastAsia" w:hAnsiTheme="minorEastAsia"/>
          <w:color w:val="auto"/>
          <w:sz w:val="24"/>
          <w:u w:val="single"/>
          <w:lang w:val="en-US" w:eastAsia="zh-CN"/>
        </w:rPr>
        <w:t>乙方或乙方委托的有资质单位出具独立检测报告（加盖CMA章，纸质检测报告四份，电子报告一份）</w:t>
      </w:r>
    </w:p>
    <w:p w14:paraId="64023DC0">
      <w:pPr>
        <w:pStyle w:val="25"/>
        <w:spacing w:before="0" w:beforeAutospacing="0" w:after="0" w:afterAutospacing="0" w:line="360" w:lineRule="auto"/>
        <w:ind w:firstLine="480"/>
        <w:rPr>
          <w:b/>
        </w:rPr>
      </w:pPr>
      <w:r>
        <w:rPr>
          <w:rFonts w:hint="eastAsia"/>
          <w:b/>
          <w:lang w:val="en-US" w:eastAsia="zh-CN"/>
        </w:rPr>
        <w:t>八</w:t>
      </w:r>
      <w:r>
        <w:rPr>
          <w:rFonts w:hint="eastAsia"/>
          <w:b/>
        </w:rPr>
        <w:t>、履约保证金</w:t>
      </w:r>
    </w:p>
    <w:p w14:paraId="2BA90B45">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2588984C">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3353B75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1D670A57">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294DDB5F">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14:paraId="46EE9C7F">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14:paraId="4EDD0362">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772E7A6E">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85C848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AD44995">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rPr>
        <w:t>甲方在</w:t>
      </w:r>
      <w:r>
        <w:rPr>
          <w:rFonts w:hint="eastAsia"/>
          <w:u w:val="single"/>
        </w:rPr>
        <w:t xml:space="preserve"> </w:t>
      </w:r>
      <w:r>
        <w:rPr>
          <w:rFonts w:hint="eastAsia" w:ascii="宋体" w:hAnsi="宋体" w:cs="宋体"/>
          <w:kern w:val="0"/>
          <w:sz w:val="24"/>
          <w:u w:val="single"/>
        </w:rPr>
        <w:sym w:font="Wingdings" w:char="00A8"/>
      </w:r>
      <w:r>
        <w:rPr>
          <w:rFonts w:hint="eastAsia" w:ascii="宋体" w:hAnsi="宋体" w:cs="宋体"/>
          <w:kern w:val="0"/>
          <w:sz w:val="24"/>
          <w:u w:val="single"/>
          <w:lang w:val="en-US" w:eastAsia="zh-CN"/>
        </w:rPr>
        <w:t>合同履行结束无遗留问题</w:t>
      </w:r>
      <w:r>
        <w:rPr>
          <w:rFonts w:hint="eastAsia"/>
          <w:u w:val="single"/>
        </w:rPr>
        <w:t xml:space="preserve"> </w:t>
      </w:r>
      <w:r>
        <w:rPr>
          <w:rFonts w:hint="eastAsia" w:ascii="宋体" w:hAnsi="宋体" w:cs="宋体"/>
          <w:kern w:val="0"/>
          <w:sz w:val="24"/>
          <w:highlight w:val="none"/>
          <w:u w:val="single"/>
        </w:rPr>
        <w:sym w:font="Wingdings" w:char="00FE"/>
      </w:r>
      <w:r>
        <w:rPr>
          <w:rFonts w:hint="eastAsia" w:ascii="宋体" w:hAnsi="宋体" w:cs="宋体"/>
          <w:kern w:val="0"/>
          <w:sz w:val="24"/>
          <w:highlight w:val="none"/>
          <w:u w:val="single"/>
          <w:lang w:val="en-US" w:eastAsia="zh-CN"/>
        </w:rPr>
        <w:t>最后一批次服务质保期结束后</w:t>
      </w:r>
      <w:r>
        <w:rPr>
          <w:rFonts w:hint="eastAsia" w:ascii="宋体" w:hAnsi="宋体" w:cs="宋体"/>
          <w:kern w:val="0"/>
          <w:sz w:val="24"/>
          <w:highlight w:val="none"/>
        </w:rPr>
        <w:t xml:space="preserve"> </w:t>
      </w:r>
      <w:r>
        <w:rPr>
          <w:rFonts w:hint="eastAsia" w:ascii="宋体" w:hAnsi="宋体" w:cs="宋体"/>
          <w:kern w:val="0"/>
          <w:sz w:val="24"/>
          <w:u w:val="single"/>
        </w:rPr>
        <w:t>30</w:t>
      </w:r>
      <w:r>
        <w:rPr>
          <w:rFonts w:hint="eastAsia" w:ascii="宋体" w:hAnsi="宋体" w:cs="宋体"/>
          <w:kern w:val="0"/>
          <w:sz w:val="24"/>
        </w:rPr>
        <w:t>个工作日内将履约保证金无息退还乙方。</w:t>
      </w:r>
      <w:r>
        <w:rPr>
          <w:rFonts w:hint="eastAsia" w:ascii="宋体" w:hAnsi="宋体"/>
          <w:sz w:val="24"/>
          <w:lang w:val="en-US" w:eastAsia="zh-CN"/>
        </w:rPr>
        <w:t xml:space="preserve"> 30个工作日内将履约保证金无息退还乙方。</w:t>
      </w:r>
    </w:p>
    <w:p w14:paraId="0BD19CF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14:paraId="351183F9">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九</w:t>
      </w:r>
      <w:r>
        <w:rPr>
          <w:rFonts w:hint="eastAsia" w:ascii="宋体" w:hAnsi="宋体" w:cs="宋体"/>
          <w:b/>
          <w:sz w:val="24"/>
        </w:rPr>
        <w:t>、预付款</w:t>
      </w:r>
    </w:p>
    <w:p w14:paraId="44C0394A">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CDFEC42">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D1DDECC">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4498E072">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7C676E4">
      <w:pPr>
        <w:pStyle w:val="25"/>
        <w:spacing w:before="0" w:beforeAutospacing="0" w:after="0" w:afterAutospacing="0" w:line="360" w:lineRule="auto"/>
        <w:ind w:firstLine="480"/>
        <w:rPr>
          <w:b/>
          <w:bCs/>
        </w:rPr>
      </w:pPr>
      <w:r>
        <w:rPr>
          <w:rFonts w:hint="eastAsia"/>
          <w:b/>
          <w:bCs/>
          <w:lang w:val="en-US" w:eastAsia="zh-CN"/>
        </w:rPr>
        <w:t>十</w:t>
      </w:r>
      <w:r>
        <w:rPr>
          <w:rFonts w:hint="eastAsia"/>
          <w:b/>
          <w:bCs/>
        </w:rPr>
        <w:t>、资金支付</w:t>
      </w:r>
    </w:p>
    <w:p w14:paraId="02F4E9C8">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14:paraId="7B314DFA">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5EE4DB1D">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3197BA17">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14:paraId="0AA75322">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14:paraId="0DA42AB5">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条款规定：</w:t>
      </w:r>
    </w:p>
    <w:p w14:paraId="255575A7">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6A7AB1D8">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6833B837">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14C671AB">
      <w:pPr>
        <w:pStyle w:val="25"/>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w:t>
      </w:r>
      <w:r>
        <w:rPr>
          <w:rFonts w:hint="eastAsia"/>
        </w:rPr>
        <w:t>。</w:t>
      </w:r>
    </w:p>
    <w:p w14:paraId="1D6113D9">
      <w:pPr>
        <w:spacing w:line="360" w:lineRule="auto"/>
        <w:ind w:firstLine="482" w:firstLineChars="200"/>
        <w:rPr>
          <w:rFonts w:ascii="宋体" w:hAnsi="宋体"/>
          <w:sz w:val="24"/>
          <w:u w:val="single"/>
        </w:rPr>
      </w:pPr>
      <w:r>
        <w:rPr>
          <w:rFonts w:hint="eastAsia" w:ascii="宋体" w:hAnsi="宋体"/>
          <w:b/>
          <w:sz w:val="24"/>
        </w:rPr>
        <w:t>十</w:t>
      </w:r>
      <w:r>
        <w:rPr>
          <w:rFonts w:hint="eastAsia" w:ascii="宋体" w:hAnsi="宋体"/>
          <w:b/>
          <w:sz w:val="24"/>
          <w:lang w:val="en-US" w:eastAsia="zh-CN"/>
        </w:rPr>
        <w:t>一</w:t>
      </w:r>
      <w:r>
        <w:rPr>
          <w:rFonts w:hint="eastAsia" w:ascii="宋体" w:hAnsi="宋体"/>
          <w:b/>
          <w:sz w:val="24"/>
        </w:rPr>
        <w:t>、</w:t>
      </w:r>
      <w:bookmarkEnd w:id="402"/>
      <w:bookmarkEnd w:id="403"/>
      <w:bookmarkEnd w:id="404"/>
      <w:bookmarkEnd w:id="405"/>
      <w:bookmarkEnd w:id="406"/>
      <w:bookmarkStart w:id="410" w:name="_Toc5698"/>
      <w:bookmarkStart w:id="411" w:name="_Toc24662"/>
      <w:bookmarkStart w:id="412" w:name="_Toc8586"/>
      <w:bookmarkStart w:id="413" w:name="_Toc3079"/>
      <w:bookmarkStart w:id="414" w:name="_Toc2375"/>
      <w:r>
        <w:rPr>
          <w:rFonts w:hint="eastAsia" w:ascii="宋体" w:hAnsi="宋体"/>
          <w:b/>
          <w:sz w:val="24"/>
        </w:rPr>
        <w:t>违约责任</w:t>
      </w:r>
      <w:bookmarkEnd w:id="410"/>
      <w:bookmarkEnd w:id="411"/>
      <w:bookmarkEnd w:id="412"/>
      <w:bookmarkEnd w:id="413"/>
      <w:bookmarkEnd w:id="414"/>
    </w:p>
    <w:p w14:paraId="209E1DF9">
      <w:pPr>
        <w:spacing w:line="360" w:lineRule="auto"/>
        <w:ind w:firstLine="480" w:firstLineChars="200"/>
        <w:rPr>
          <w:rFonts w:hint="eastAsia" w:ascii="宋体" w:hAnsi="宋体" w:cs="宋体"/>
          <w:sz w:val="24"/>
        </w:rPr>
      </w:pPr>
      <w:bookmarkStart w:id="415" w:name="_Toc28375"/>
      <w:bookmarkStart w:id="416" w:name="_Toc15583"/>
      <w:bookmarkStart w:id="417" w:name="_Toc16021"/>
      <w:r>
        <w:rPr>
          <w:rFonts w:hint="eastAsia" w:ascii="宋体" w:hAnsi="宋体" w:cs="宋体"/>
          <w:sz w:val="24"/>
        </w:rPr>
        <w:t>1.对于验收不合格的货物，双方按照以下方式处理：</w:t>
      </w:r>
    </w:p>
    <w:p w14:paraId="74A3C8C4">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w:t>
      </w:r>
      <w:r>
        <w:rPr>
          <w:rFonts w:hint="eastAsia" w:ascii="宋体" w:hAnsi="宋体" w:cs="宋体"/>
          <w:sz w:val="24"/>
          <w:highlight w:val="none"/>
        </w:rPr>
        <w:t>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w:t>
      </w:r>
      <w:r>
        <w:rPr>
          <w:rFonts w:hint="eastAsia" w:ascii="宋体" w:hAnsi="宋体" w:cs="宋体"/>
          <w:sz w:val="24"/>
        </w:rPr>
        <w:t>的，视同逾期交货，应承担逾期交货责任。</w:t>
      </w:r>
    </w:p>
    <w:p w14:paraId="6EF5D6D7">
      <w:pPr>
        <w:spacing w:line="360" w:lineRule="auto"/>
        <w:ind w:firstLine="480" w:firstLineChars="200"/>
        <w:rPr>
          <w:rFonts w:hint="eastAsia" w:ascii="宋体" w:hAnsi="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4A712B10">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372E23B3">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lang w:val="en-US" w:eastAsia="zh-CN"/>
        </w:rPr>
        <w:t>2</w:t>
      </w:r>
      <w:r>
        <w:rPr>
          <w:rFonts w:hint="eastAsia" w:ascii="宋体" w:hAnsi="宋体"/>
          <w:sz w:val="24"/>
        </w:rPr>
        <w:t>.</w:t>
      </w:r>
      <w:r>
        <w:rPr>
          <w:rFonts w:ascii="宋体" w:hAnsi="宋体"/>
          <w:sz w:val="24"/>
          <w:highlight w:val="none"/>
        </w:rPr>
        <w:t>除不可抗力外，如果乙方</w:t>
      </w:r>
      <w:r>
        <w:rPr>
          <w:rFonts w:hint="eastAsia" w:ascii="宋体" w:hAnsi="宋体"/>
          <w:sz w:val="24"/>
          <w:highlight w:val="none"/>
          <w:lang w:val="en-US" w:eastAsia="zh-CN"/>
        </w:rPr>
        <w:t>无故</w:t>
      </w:r>
      <w:r>
        <w:rPr>
          <w:rFonts w:ascii="宋体" w:hAnsi="宋体"/>
          <w:sz w:val="24"/>
          <w:highlight w:val="none"/>
        </w:rPr>
        <w:t>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14:paraId="30F7804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87D33E5">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7171725">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C9B4E4B">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14:paraId="52F5E71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197FFAC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FB5E2AE">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01AFD50">
      <w:pPr>
        <w:spacing w:line="360" w:lineRule="auto"/>
        <w:ind w:firstLine="480" w:firstLineChars="200"/>
        <w:rPr>
          <w:rFonts w:ascii="宋体" w:hAnsi="宋体"/>
          <w:sz w:val="24"/>
        </w:rPr>
      </w:pPr>
      <w:r>
        <w:rPr>
          <w:rFonts w:hint="eastAsia" w:ascii="宋体" w:hAnsi="宋体"/>
          <w:sz w:val="24"/>
          <w:highlight w:val="none"/>
          <w:lang w:val="en-US" w:eastAsia="zh-CN"/>
        </w:rPr>
        <w:t>4</w:t>
      </w:r>
      <w:r>
        <w:rPr>
          <w:rFonts w:hint="eastAsia" w:ascii="宋体" w:hAnsi="宋体"/>
          <w:sz w:val="24"/>
          <w:highlight w:val="none"/>
        </w:rPr>
        <w:t>.除不可抗力外，如果甲方没有按照本合同约定的付款</w:t>
      </w:r>
      <w:r>
        <w:rPr>
          <w:rFonts w:hint="eastAsia" w:ascii="宋体" w:hAnsi="宋体" w:cs="宋体"/>
          <w:sz w:val="24"/>
          <w:highlight w:val="none"/>
        </w:rPr>
        <w:t>方式付款，那么乙方可要</w:t>
      </w:r>
      <w:r>
        <w:rPr>
          <w:rFonts w:hint="eastAsia" w:ascii="宋体" w:hAnsi="宋体" w:cs="宋体"/>
          <w:sz w:val="24"/>
        </w:rPr>
        <w:t>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5960CD3">
      <w:pPr>
        <w:spacing w:line="360" w:lineRule="auto"/>
        <w:ind w:firstLine="480" w:firstLineChars="200"/>
        <w:rPr>
          <w:rFonts w:ascii="宋体" w:hAnsi="宋体" w:cs="宋体"/>
          <w:sz w:val="24"/>
        </w:rPr>
      </w:pPr>
      <w:bookmarkStart w:id="418" w:name="_Toc18683"/>
      <w:bookmarkStart w:id="419" w:name="_Toc30329"/>
      <w:bookmarkStart w:id="420" w:name="_Toc26807"/>
      <w:bookmarkStart w:id="421" w:name="_Toc32454"/>
      <w:bookmarkStart w:id="422" w:name="_Toc9497"/>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51A8105">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85A25B4">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2CD8747">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.违约责任另有约定的，从其约定，具体如下：</w:t>
      </w:r>
    </w:p>
    <w:p w14:paraId="3CFB82F2">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38515DD1">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3D052801">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 xml:space="preserve">（3）甲方无故拒收成果交付，乙方有权要求甲方按照合同原价支付费用  </w:t>
      </w:r>
      <w:r>
        <w:rPr>
          <w:rFonts w:hint="eastAsia" w:ascii="宋体" w:hAnsi="宋体" w:cs="宋体"/>
          <w:color w:val="auto"/>
          <w:sz w:val="24"/>
          <w:highlight w:val="none"/>
          <w:u w:val="single"/>
          <w:lang w:eastAsia="zh-CN"/>
        </w:rPr>
        <w:t>；</w:t>
      </w:r>
    </w:p>
    <w:p w14:paraId="747F5289">
      <w:pPr>
        <w:spacing w:line="360" w:lineRule="auto"/>
        <w:ind w:right="-420" w:rightChars="-200" w:firstLine="480" w:firstLineChars="200"/>
        <w:rPr>
          <w:rFonts w:ascii="宋体" w:hAnsi="宋体" w:cs="宋体"/>
          <w:color w:val="auto"/>
          <w:highlight w:val="none"/>
          <w:u w:val="single"/>
        </w:rPr>
      </w:pPr>
      <w:r>
        <w:rPr>
          <w:rFonts w:hint="eastAsia" w:ascii="宋体" w:hAnsi="宋体" w:cs="宋体"/>
          <w:color w:val="auto"/>
          <w:sz w:val="24"/>
          <w:highlight w:val="none"/>
          <w:u w:val="single"/>
        </w:rPr>
        <w:t>（4）若质保期内出现质量问题，甲方有权从质保金中扣除违约金，同时乙方应免费维修或更换。</w:t>
      </w:r>
    </w:p>
    <w:bookmarkEnd w:id="418"/>
    <w:bookmarkEnd w:id="419"/>
    <w:bookmarkEnd w:id="420"/>
    <w:bookmarkEnd w:id="421"/>
    <w:bookmarkEnd w:id="422"/>
    <w:p w14:paraId="7F368F2C">
      <w:pPr>
        <w:spacing w:line="360" w:lineRule="auto"/>
        <w:ind w:firstLine="480" w:firstLineChars="200"/>
        <w:outlineLvl w:val="0"/>
        <w:rPr>
          <w:rFonts w:hint="eastAsia" w:ascii="宋体" w:hAnsi="宋体" w:cs="宋体" w:eastAsiaTheme="minorEastAsia"/>
          <w:snapToGrid/>
          <w:color w:val="auto"/>
          <w:kern w:val="2"/>
          <w:sz w:val="24"/>
          <w:szCs w:val="24"/>
          <w:highlight w:val="none"/>
          <w:lang w:val="en-US" w:eastAsia="zh-CN" w:bidi="ar-SA"/>
        </w:rPr>
      </w:pPr>
      <w:r>
        <w:rPr>
          <w:rFonts w:hint="eastAsia" w:ascii="宋体" w:hAnsi="Arial" w:cs="Arial" w:eastAsiaTheme="minorEastAsia"/>
          <w:snapToGrid w:val="0"/>
          <w:color w:val="auto"/>
          <w:kern w:val="2"/>
          <w:sz w:val="24"/>
          <w:szCs w:val="21"/>
          <w:lang w:val="en-US" w:eastAsia="zh-CN" w:bidi="ar-SA"/>
        </w:rPr>
        <w:t>9.</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乙方提供的服务</w:t>
      </w:r>
      <w:r>
        <w:rPr>
          <w:rFonts w:hint="eastAsia" w:ascii="宋体" w:hAnsi="宋体" w:cs="宋体" w:eastAsiaTheme="minorEastAsia"/>
          <w:snapToGrid/>
          <w:color w:val="auto"/>
          <w:kern w:val="2"/>
          <w:sz w:val="24"/>
          <w:szCs w:val="24"/>
          <w:highlight w:val="none"/>
          <w:lang w:val="en-US" w:eastAsia="zh-CN" w:bidi="ar-SA"/>
        </w:rPr>
        <w:t>过程中，因</w:t>
      </w:r>
      <w:r>
        <w:rPr>
          <w:rFonts w:hint="eastAsia" w:hAnsi="宋体" w:cs="宋体"/>
          <w:snapToGrid/>
          <w:color w:val="auto"/>
          <w:kern w:val="2"/>
          <w:sz w:val="24"/>
          <w:szCs w:val="24"/>
          <w:highlight w:val="none"/>
          <w:lang w:val="en-US" w:eastAsia="zh-CN" w:bidi="ar-SA"/>
        </w:rPr>
        <w:t>服务</w:t>
      </w:r>
      <w:r>
        <w:rPr>
          <w:rFonts w:hint="eastAsia" w:ascii="宋体" w:hAnsi="宋体" w:cs="宋体" w:eastAsiaTheme="minorEastAsia"/>
          <w:snapToGrid/>
          <w:color w:val="auto"/>
          <w:kern w:val="2"/>
          <w:sz w:val="24"/>
          <w:szCs w:val="24"/>
          <w:highlight w:val="none"/>
          <w:lang w:val="en-US" w:eastAsia="zh-CN" w:bidi="ar-SA"/>
        </w:rPr>
        <w:t>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0A716778">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、合同争议的解决</w:t>
      </w:r>
      <w:bookmarkEnd w:id="415"/>
      <w:bookmarkEnd w:id="416"/>
      <w:bookmarkEnd w:id="417"/>
    </w:p>
    <w:p w14:paraId="4C60A631">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14:paraId="24974950">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96CA296">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14:paraId="3D9AF798">
      <w:pPr>
        <w:spacing w:line="360" w:lineRule="auto"/>
        <w:ind w:firstLine="482" w:firstLineChars="200"/>
        <w:outlineLvl w:val="0"/>
        <w:rPr>
          <w:rFonts w:ascii="宋体" w:hAnsi="宋体" w:cs="宋体"/>
          <w:b/>
          <w:sz w:val="24"/>
        </w:rPr>
      </w:pPr>
      <w:bookmarkStart w:id="423" w:name="_Toc15322"/>
      <w:bookmarkStart w:id="424" w:name="_Toc7245"/>
      <w:bookmarkStart w:id="425" w:name="_Toc11173"/>
      <w:r>
        <w:rPr>
          <w:rFonts w:hint="eastAsia" w:ascii="宋体" w:hAnsi="宋体" w:cs="宋体"/>
          <w:b/>
          <w:sz w:val="24"/>
        </w:rPr>
        <w:t>十</w:t>
      </w:r>
      <w:r>
        <w:rPr>
          <w:rFonts w:hint="eastAsia" w:ascii="宋体" w:hAnsi="宋体" w:cs="宋体"/>
          <w:b/>
          <w:sz w:val="24"/>
          <w:lang w:val="en-US" w:eastAsia="zh-CN"/>
        </w:rPr>
        <w:t>三</w:t>
      </w:r>
      <w:r>
        <w:rPr>
          <w:rFonts w:hint="eastAsia" w:ascii="宋体" w:hAnsi="宋体" w:cs="宋体"/>
          <w:b/>
          <w:sz w:val="24"/>
        </w:rPr>
        <w:t>、合同生效</w:t>
      </w:r>
      <w:bookmarkEnd w:id="423"/>
      <w:bookmarkEnd w:id="424"/>
      <w:bookmarkEnd w:id="425"/>
    </w:p>
    <w:p w14:paraId="5F6947FC">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w:t>
      </w:r>
      <w:r>
        <w:rPr>
          <w:rFonts w:hint="eastAsia" w:ascii="宋体" w:hAnsi="宋体"/>
          <w:lang w:eastAsia="zh-CN"/>
        </w:rPr>
        <w:t>、</w:t>
      </w:r>
      <w:r>
        <w:rPr>
          <w:rFonts w:hint="eastAsia" w:ascii="宋体" w:hAnsi="宋体"/>
          <w:lang w:val="en-US" w:eastAsia="zh-CN"/>
        </w:rPr>
        <w:t>第四章安全协议</w:t>
      </w:r>
      <w:r>
        <w:rPr>
          <w:rFonts w:hint="eastAsia" w:ascii="宋体" w:hAnsi="宋体"/>
        </w:rPr>
        <w:t>为本合同不可分割的一部分，</w:t>
      </w:r>
      <w:r>
        <w:rPr>
          <w:rFonts w:ascii="宋体" w:hAnsi="宋体"/>
        </w:rPr>
        <w:t>均具有同等法律效力</w:t>
      </w:r>
      <w:r>
        <w:rPr>
          <w:rFonts w:hint="eastAsia" w:ascii="宋体" w:hAnsi="宋体"/>
        </w:rPr>
        <w:t>。</w:t>
      </w:r>
    </w:p>
    <w:p w14:paraId="4E8F1A92">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957C857">
      <w:pPr>
        <w:spacing w:line="360" w:lineRule="auto"/>
        <w:ind w:firstLine="482" w:firstLineChars="200"/>
        <w:outlineLvl w:val="0"/>
        <w:rPr>
          <w:rFonts w:ascii="宋体" w:hAnsi="宋体"/>
          <w:b/>
          <w:sz w:val="24"/>
        </w:rPr>
      </w:pPr>
      <w:bookmarkStart w:id="426" w:name="_Toc31297"/>
      <w:bookmarkStart w:id="427" w:name="_Toc14021"/>
      <w:bookmarkStart w:id="428" w:name="_Toc5228"/>
      <w:bookmarkStart w:id="429" w:name="_Toc19680"/>
      <w:bookmarkStart w:id="430" w:name="_Toc25079"/>
      <w:r>
        <w:rPr>
          <w:rFonts w:hint="eastAsia" w:ascii="宋体" w:hAnsi="宋体"/>
          <w:b/>
          <w:sz w:val="24"/>
        </w:rPr>
        <w:t>一、</w:t>
      </w:r>
      <w:r>
        <w:rPr>
          <w:rFonts w:ascii="宋体" w:hAnsi="宋体"/>
          <w:b/>
          <w:sz w:val="24"/>
        </w:rPr>
        <w:t>定义</w:t>
      </w:r>
      <w:bookmarkEnd w:id="426"/>
      <w:bookmarkEnd w:id="427"/>
      <w:bookmarkEnd w:id="428"/>
      <w:bookmarkEnd w:id="429"/>
      <w:bookmarkEnd w:id="430"/>
    </w:p>
    <w:p w14:paraId="20BFB510">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45187ADA">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521CD6F8">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6F5410B8">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264E7549">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1618027">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09ED656">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335E5BD9">
      <w:pPr>
        <w:spacing w:line="360" w:lineRule="auto"/>
        <w:ind w:firstLine="482" w:firstLineChars="200"/>
        <w:outlineLvl w:val="0"/>
        <w:rPr>
          <w:rFonts w:ascii="宋体" w:hAnsi="宋体"/>
          <w:b/>
          <w:sz w:val="24"/>
        </w:rPr>
      </w:pPr>
      <w:bookmarkStart w:id="431" w:name="_Toc16752"/>
      <w:bookmarkStart w:id="432" w:name="_Toc3769"/>
      <w:bookmarkStart w:id="433" w:name="_Toc23289"/>
      <w:bookmarkStart w:id="434" w:name="_Toc31402"/>
      <w:bookmarkStart w:id="435" w:name="_Toc19539"/>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14:paraId="3953EDC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01EE206">
      <w:pPr>
        <w:spacing w:line="360" w:lineRule="auto"/>
        <w:ind w:firstLine="482" w:firstLineChars="200"/>
        <w:outlineLvl w:val="0"/>
        <w:rPr>
          <w:rFonts w:ascii="宋体" w:hAnsi="宋体"/>
          <w:b/>
          <w:sz w:val="24"/>
        </w:rPr>
      </w:pPr>
      <w:bookmarkStart w:id="436" w:name="_Toc9161"/>
      <w:bookmarkStart w:id="437" w:name="_Toc12412"/>
      <w:bookmarkStart w:id="438" w:name="_Toc27945"/>
      <w:bookmarkStart w:id="439" w:name="_Toc4133"/>
      <w:bookmarkStart w:id="440" w:name="_Toc13673"/>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14:paraId="205712D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25EEF285">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16967E6F">
      <w:pPr>
        <w:spacing w:line="360" w:lineRule="auto"/>
        <w:ind w:firstLine="482" w:firstLineChars="200"/>
        <w:rPr>
          <w:rFonts w:ascii="宋体" w:hAnsi="宋体"/>
          <w:b/>
          <w:sz w:val="24"/>
        </w:rPr>
      </w:pPr>
      <w:r>
        <w:rPr>
          <w:rFonts w:hint="eastAsia" w:ascii="宋体" w:hAnsi="宋体"/>
          <w:b/>
          <w:sz w:val="24"/>
        </w:rPr>
        <w:t>四、履约检查和问题反馈</w:t>
      </w:r>
    </w:p>
    <w:p w14:paraId="48F6D971">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6FEB17F">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2CC8D5F">
      <w:pPr>
        <w:spacing w:line="360" w:lineRule="auto"/>
        <w:ind w:firstLine="482" w:firstLineChars="200"/>
        <w:outlineLvl w:val="0"/>
        <w:rPr>
          <w:rFonts w:ascii="宋体" w:hAnsi="宋体"/>
          <w:b/>
          <w:sz w:val="24"/>
        </w:rPr>
      </w:pPr>
      <w:bookmarkStart w:id="441" w:name="_Toc32670"/>
      <w:bookmarkStart w:id="442" w:name="_Toc22011"/>
      <w:bookmarkStart w:id="443" w:name="_Toc15447"/>
      <w:bookmarkStart w:id="444" w:name="_Toc26555"/>
      <w:bookmarkStart w:id="445" w:name="_Toc31233"/>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14:paraId="264D21C5">
      <w:pPr>
        <w:spacing w:line="360" w:lineRule="auto"/>
        <w:ind w:firstLine="480" w:firstLineChars="200"/>
        <w:outlineLvl w:val="0"/>
        <w:rPr>
          <w:rFonts w:hint="eastAsia" w:ascii="宋体" w:hAnsi="宋体"/>
          <w:bCs/>
          <w:sz w:val="24"/>
        </w:rPr>
      </w:pPr>
      <w:bookmarkStart w:id="446" w:name="_Toc30507"/>
      <w:bookmarkStart w:id="447" w:name="_Toc18990"/>
      <w:bookmarkStart w:id="448" w:name="_Toc16163"/>
      <w:bookmarkStart w:id="449" w:name="_Toc13467"/>
      <w:bookmarkStart w:id="450" w:name="_Toc13154"/>
      <w:r>
        <w:rPr>
          <w:rFonts w:hint="eastAsia" w:ascii="宋体" w:hAnsi="宋体"/>
          <w:bCs/>
          <w:sz w:val="24"/>
        </w:rPr>
        <w:t>1.结算方式为转账或者电汇 ，若甲方采用银行承兑支付，双方另行协商；</w:t>
      </w:r>
    </w:p>
    <w:p w14:paraId="701F2FEF">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EB1D6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14:paraId="16F42DFE">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3793AD4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28E3957A">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6F618715">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14:paraId="746C6244">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41BD662F">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14:paraId="2E042321">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25B193D4">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14:paraId="3BF5C0AC">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0DF3875B">
      <w:pPr>
        <w:spacing w:line="360" w:lineRule="auto"/>
        <w:ind w:firstLine="480" w:firstLineChars="200"/>
        <w:rPr>
          <w:rFonts w:hint="eastAsia" w:ascii="宋体" w:hAnsi="宋体"/>
          <w:sz w:val="24"/>
        </w:rPr>
      </w:pPr>
      <w:bookmarkStart w:id="454" w:name="_Toc26689"/>
      <w:bookmarkStart w:id="455" w:name="_Toc10663"/>
      <w:bookmarkStart w:id="456" w:name="_Toc23368"/>
      <w:bookmarkStart w:id="457" w:name="_Toc21830"/>
      <w:bookmarkStart w:id="458"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2DD5EDE1">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85414AD">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14:paraId="67BA9F9B">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5A84267E">
      <w:pPr>
        <w:spacing w:line="360" w:lineRule="auto"/>
        <w:ind w:firstLine="482" w:firstLineChars="200"/>
        <w:outlineLvl w:val="0"/>
        <w:rPr>
          <w:rFonts w:ascii="宋体" w:hAnsi="宋体"/>
          <w:b/>
          <w:sz w:val="24"/>
        </w:rPr>
      </w:pPr>
      <w:bookmarkStart w:id="459" w:name="_Toc4720"/>
      <w:bookmarkStart w:id="460" w:name="_Toc26633"/>
      <w:bookmarkStart w:id="461" w:name="_Toc25571"/>
      <w:bookmarkStart w:id="462" w:name="_Toc32494"/>
      <w:bookmarkStart w:id="463" w:name="_Toc14371"/>
      <w:r>
        <w:rPr>
          <w:rFonts w:hint="eastAsia" w:ascii="宋体" w:hAnsi="宋体"/>
          <w:b/>
          <w:sz w:val="24"/>
        </w:rPr>
        <w:t>十一、</w:t>
      </w:r>
      <w:r>
        <w:rPr>
          <w:rFonts w:ascii="宋体" w:hAnsi="宋体"/>
          <w:b/>
          <w:sz w:val="24"/>
        </w:rPr>
        <w:t>不可抗力</w:t>
      </w:r>
      <w:bookmarkEnd w:id="459"/>
      <w:bookmarkEnd w:id="460"/>
      <w:bookmarkEnd w:id="461"/>
      <w:bookmarkEnd w:id="462"/>
      <w:bookmarkEnd w:id="463"/>
    </w:p>
    <w:p w14:paraId="629B7599">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4A27D7A">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4B24CBEB">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566DA814">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3E8230EB">
      <w:pPr>
        <w:spacing w:line="360" w:lineRule="auto"/>
        <w:ind w:firstLine="482" w:firstLineChars="200"/>
        <w:outlineLvl w:val="0"/>
        <w:rPr>
          <w:rFonts w:ascii="宋体" w:hAnsi="宋体"/>
          <w:b/>
          <w:sz w:val="24"/>
        </w:rPr>
      </w:pPr>
      <w:bookmarkStart w:id="464" w:name="_Toc23854"/>
      <w:bookmarkStart w:id="465" w:name="_Toc25783"/>
      <w:bookmarkStart w:id="466" w:name="_Toc24465"/>
      <w:bookmarkStart w:id="467" w:name="_Toc3638"/>
      <w:bookmarkStart w:id="468" w:name="_Toc14115"/>
      <w:r>
        <w:rPr>
          <w:rFonts w:hint="eastAsia" w:ascii="宋体" w:hAnsi="宋体"/>
          <w:b/>
          <w:sz w:val="24"/>
        </w:rPr>
        <w:t>十二、</w:t>
      </w:r>
      <w:r>
        <w:rPr>
          <w:rFonts w:ascii="宋体" w:hAnsi="宋体"/>
          <w:b/>
          <w:sz w:val="24"/>
        </w:rPr>
        <w:t>税费</w:t>
      </w:r>
      <w:bookmarkEnd w:id="464"/>
      <w:bookmarkEnd w:id="465"/>
      <w:bookmarkEnd w:id="466"/>
      <w:bookmarkEnd w:id="467"/>
      <w:bookmarkEnd w:id="468"/>
    </w:p>
    <w:p w14:paraId="5ED03BDF">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4D56DAF0">
      <w:pPr>
        <w:spacing w:line="360" w:lineRule="auto"/>
        <w:ind w:firstLine="482" w:firstLineChars="200"/>
        <w:outlineLvl w:val="0"/>
        <w:rPr>
          <w:rFonts w:ascii="宋体" w:hAnsi="宋体"/>
          <w:b/>
          <w:sz w:val="24"/>
        </w:rPr>
      </w:pPr>
      <w:bookmarkStart w:id="469" w:name="_Toc14814"/>
      <w:bookmarkStart w:id="470" w:name="_Toc25525"/>
      <w:bookmarkStart w:id="471" w:name="_Toc30105"/>
      <w:bookmarkStart w:id="472" w:name="_Toc7315"/>
      <w:bookmarkStart w:id="473" w:name="_Toc26883"/>
      <w:r>
        <w:rPr>
          <w:rFonts w:hint="eastAsia" w:ascii="宋体" w:hAnsi="宋体"/>
          <w:b/>
          <w:sz w:val="24"/>
        </w:rPr>
        <w:t>十三、</w:t>
      </w:r>
      <w:r>
        <w:rPr>
          <w:rFonts w:ascii="宋体" w:hAnsi="宋体"/>
          <w:b/>
          <w:sz w:val="24"/>
        </w:rPr>
        <w:t>乙方破产</w:t>
      </w:r>
      <w:bookmarkEnd w:id="469"/>
      <w:bookmarkEnd w:id="470"/>
      <w:bookmarkEnd w:id="471"/>
      <w:bookmarkEnd w:id="472"/>
      <w:bookmarkEnd w:id="473"/>
    </w:p>
    <w:p w14:paraId="6E8BE9BC">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588A2E8E">
      <w:pPr>
        <w:spacing w:line="360" w:lineRule="auto"/>
        <w:ind w:firstLine="482" w:firstLineChars="200"/>
        <w:outlineLvl w:val="0"/>
        <w:rPr>
          <w:rFonts w:ascii="宋体" w:hAnsi="宋体"/>
          <w:b/>
          <w:sz w:val="24"/>
        </w:rPr>
      </w:pPr>
      <w:bookmarkStart w:id="474" w:name="_Toc23323"/>
      <w:bookmarkStart w:id="475" w:name="_Toc2016"/>
      <w:bookmarkStart w:id="476" w:name="_Toc1123"/>
      <w:r>
        <w:rPr>
          <w:rFonts w:hint="eastAsia" w:ascii="宋体" w:hAnsi="宋体"/>
          <w:b/>
          <w:sz w:val="24"/>
        </w:rPr>
        <w:t>十四、</w:t>
      </w:r>
      <w:r>
        <w:rPr>
          <w:rFonts w:ascii="宋体" w:hAnsi="宋体"/>
          <w:b/>
          <w:sz w:val="24"/>
        </w:rPr>
        <w:t>合同中止、终止</w:t>
      </w:r>
      <w:bookmarkEnd w:id="474"/>
      <w:bookmarkEnd w:id="475"/>
      <w:bookmarkEnd w:id="476"/>
    </w:p>
    <w:p w14:paraId="59B85F85">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537B0537">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2056ED2">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12BDDB31">
      <w:pPr>
        <w:spacing w:line="360" w:lineRule="auto"/>
        <w:ind w:firstLine="480" w:firstLineChars="200"/>
        <w:rPr>
          <w:rFonts w:hint="eastAsia" w:ascii="宋体" w:hAnsi="宋体" w:cs="宋体"/>
          <w:sz w:val="24"/>
        </w:rPr>
      </w:pPr>
      <w:r>
        <w:rPr>
          <w:rFonts w:hint="eastAsia" w:ascii="宋体" w:hAnsi="宋体" w:cs="宋体"/>
          <w:sz w:val="24"/>
        </w:rPr>
        <w:t>4.乙方完成</w:t>
      </w:r>
      <w:r>
        <w:rPr>
          <w:rFonts w:hint="eastAsia" w:ascii="宋体" w:hAnsi="宋体" w:cs="宋体"/>
          <w:sz w:val="24"/>
          <w:highlight w:val="none"/>
        </w:rPr>
        <w:t>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w:t>
      </w:r>
    </w:p>
    <w:p w14:paraId="5B3B424E">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14:paraId="77D163CC">
      <w:pPr>
        <w:spacing w:line="360" w:lineRule="auto"/>
        <w:ind w:firstLine="482" w:firstLineChars="200"/>
        <w:outlineLvl w:val="0"/>
        <w:rPr>
          <w:rFonts w:ascii="宋体" w:hAnsi="宋体"/>
          <w:b/>
          <w:sz w:val="24"/>
        </w:rPr>
      </w:pPr>
      <w:bookmarkStart w:id="477" w:name="_Toc17363"/>
      <w:bookmarkStart w:id="478" w:name="_Toc1969"/>
      <w:bookmarkStart w:id="479" w:name="_Toc14525"/>
      <w:r>
        <w:rPr>
          <w:rFonts w:hint="eastAsia" w:ascii="宋体" w:hAnsi="宋体"/>
          <w:b/>
          <w:sz w:val="24"/>
        </w:rPr>
        <w:t>十五</w:t>
      </w:r>
      <w:bookmarkEnd w:id="477"/>
      <w:bookmarkEnd w:id="478"/>
      <w:bookmarkEnd w:id="479"/>
      <w:bookmarkStart w:id="480" w:name="_Toc2308"/>
      <w:bookmarkStart w:id="481" w:name="_Toc25198"/>
      <w:bookmarkStart w:id="482" w:name="_Toc12666"/>
      <w:bookmarkStart w:id="483" w:name="_Toc9808"/>
      <w:bookmarkStart w:id="484" w:name="_Toc31892"/>
      <w:r>
        <w:rPr>
          <w:rFonts w:hint="eastAsia" w:ascii="宋体" w:hAnsi="宋体"/>
          <w:b/>
          <w:sz w:val="24"/>
        </w:rPr>
        <w:t>、</w:t>
      </w:r>
      <w:r>
        <w:rPr>
          <w:rFonts w:ascii="宋体" w:hAnsi="宋体"/>
          <w:b/>
          <w:sz w:val="24"/>
        </w:rPr>
        <w:t>通知和送达</w:t>
      </w:r>
      <w:bookmarkEnd w:id="480"/>
      <w:bookmarkEnd w:id="481"/>
      <w:bookmarkEnd w:id="482"/>
      <w:bookmarkEnd w:id="483"/>
      <w:bookmarkEnd w:id="484"/>
    </w:p>
    <w:p w14:paraId="04F7510E">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2204C8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14:paraId="044AEA63">
      <w:pPr>
        <w:spacing w:line="360" w:lineRule="auto"/>
        <w:ind w:firstLine="482" w:firstLineChars="200"/>
        <w:outlineLvl w:val="0"/>
        <w:rPr>
          <w:rFonts w:ascii="宋体" w:hAnsi="宋体" w:cs="宋体"/>
          <w:b/>
          <w:sz w:val="24"/>
        </w:rPr>
      </w:pPr>
      <w:bookmarkStart w:id="487" w:name="_Toc4355"/>
      <w:bookmarkStart w:id="488" w:name="_Toc30599"/>
      <w:bookmarkStart w:id="489" w:name="_Toc18540"/>
      <w:bookmarkStart w:id="490" w:name="_Toc27644"/>
      <w:bookmarkStart w:id="491" w:name="_Toc28906"/>
      <w:bookmarkStart w:id="492" w:name="_Toc20808"/>
      <w:bookmarkStart w:id="493" w:name="_Toc12254"/>
      <w:bookmarkStart w:id="494" w:name="_Toc5063"/>
      <w:r>
        <w:rPr>
          <w:rFonts w:hint="eastAsia" w:ascii="宋体" w:hAnsi="宋体" w:cs="宋体"/>
          <w:b/>
          <w:sz w:val="24"/>
        </w:rPr>
        <w:t>十六、计量单位</w:t>
      </w:r>
      <w:bookmarkEnd w:id="487"/>
      <w:bookmarkEnd w:id="488"/>
      <w:bookmarkEnd w:id="489"/>
    </w:p>
    <w:p w14:paraId="2DB4018D">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14:paraId="4E802801">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14:paraId="236EDBE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43E99946">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7CCC9BB8">
      <w:pPr>
        <w:spacing w:line="360" w:lineRule="auto"/>
        <w:ind w:firstLine="482" w:firstLineChars="200"/>
        <w:outlineLvl w:val="0"/>
        <w:rPr>
          <w:rFonts w:ascii="宋体" w:hAnsi="宋体"/>
          <w:b/>
          <w:sz w:val="24"/>
        </w:rPr>
      </w:pPr>
      <w:r>
        <w:rPr>
          <w:rFonts w:hint="eastAsia" w:ascii="宋体" w:hAnsi="宋体"/>
          <w:b/>
          <w:sz w:val="24"/>
        </w:rPr>
        <w:t>十八、特别提示</w:t>
      </w:r>
    </w:p>
    <w:p w14:paraId="23643B4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w:t>
      </w:r>
      <w:r>
        <w:rPr>
          <w:rFonts w:hint="eastAsia" w:ascii="宋体" w:hAnsi="宋体"/>
          <w:b/>
          <w:bCs/>
          <w:sz w:val="24"/>
          <w:u w:val="single"/>
          <w:lang w:eastAsia="zh-CN"/>
        </w:rPr>
        <w:t>、</w:t>
      </w:r>
      <w:r>
        <w:rPr>
          <w:rFonts w:hint="eastAsia" w:ascii="宋体" w:hAnsi="宋体"/>
          <w:b/>
          <w:bCs/>
          <w:sz w:val="24"/>
          <w:u w:val="single"/>
          <w:lang w:val="en-US" w:eastAsia="zh-CN"/>
        </w:rPr>
        <w:t>安全协议</w:t>
      </w:r>
      <w:r>
        <w:rPr>
          <w:rFonts w:hint="eastAsia" w:ascii="宋体" w:hAnsi="宋体"/>
          <w:b/>
          <w:bCs/>
          <w:sz w:val="24"/>
          <w:u w:val="single"/>
        </w:rPr>
        <w:t>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D56DF69">
      <w:pPr>
        <w:spacing w:line="360" w:lineRule="auto"/>
        <w:ind w:firstLine="482" w:firstLineChars="200"/>
        <w:rPr>
          <w:rFonts w:hint="eastAsia" w:ascii="宋体" w:hAnsi="宋体"/>
          <w:b/>
          <w:bCs/>
          <w:sz w:val="24"/>
          <w:u w:val="single"/>
        </w:rPr>
      </w:pPr>
    </w:p>
    <w:p w14:paraId="723A8128">
      <w:pPr>
        <w:spacing w:line="360" w:lineRule="auto"/>
        <w:ind w:firstLine="482" w:firstLineChars="200"/>
        <w:rPr>
          <w:rFonts w:hint="eastAsia" w:ascii="宋体" w:hAnsi="宋体"/>
          <w:b/>
          <w:bCs/>
          <w:sz w:val="24"/>
          <w:u w:val="single"/>
        </w:rPr>
      </w:pPr>
    </w:p>
    <w:p w14:paraId="6B37822A">
      <w:pPr>
        <w:spacing w:line="360" w:lineRule="auto"/>
        <w:ind w:firstLine="482" w:firstLineChars="200"/>
        <w:rPr>
          <w:rFonts w:hint="eastAsia" w:ascii="宋体" w:hAnsi="宋体"/>
          <w:b/>
          <w:bCs/>
          <w:sz w:val="24"/>
          <w:u w:val="singl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50"/>
        <w:gridCol w:w="4776"/>
      </w:tblGrid>
      <w:tr w14:paraId="313EAE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1785F08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4776" w:type="dxa"/>
            <w:tcBorders>
              <w:top w:val="dotted" w:color="auto" w:sz="4" w:space="0"/>
              <w:left w:val="dotted" w:color="auto" w:sz="4" w:space="0"/>
              <w:bottom w:val="dotted" w:color="auto" w:sz="4" w:space="0"/>
              <w:right w:val="dotted" w:color="auto" w:sz="4" w:space="0"/>
            </w:tcBorders>
          </w:tcPr>
          <w:p w14:paraId="253B7D2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204002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6141296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76" w:type="dxa"/>
            <w:tcBorders>
              <w:top w:val="dotted" w:color="auto" w:sz="4" w:space="0"/>
              <w:left w:val="dotted" w:color="auto" w:sz="4" w:space="0"/>
              <w:bottom w:val="dotted" w:color="auto" w:sz="4" w:space="0"/>
              <w:right w:val="dotted" w:color="auto" w:sz="4" w:space="0"/>
            </w:tcBorders>
          </w:tcPr>
          <w:p w14:paraId="3048D68F">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5C442D4">
            <w:pPr>
              <w:spacing w:line="360" w:lineRule="auto"/>
              <w:rPr>
                <w:rFonts w:hint="eastAsia" w:ascii="宋体" w:hAnsi="宋体" w:eastAsia="宋体" w:cs="Times New Roman"/>
                <w:sz w:val="24"/>
                <w:lang w:val="zh-CN"/>
              </w:rPr>
            </w:pPr>
          </w:p>
        </w:tc>
      </w:tr>
      <w:tr w14:paraId="44C101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6CDD1DD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76" w:type="dxa"/>
            <w:tcBorders>
              <w:top w:val="dotted" w:color="auto" w:sz="4" w:space="0"/>
              <w:left w:val="dotted" w:color="auto" w:sz="4" w:space="0"/>
              <w:bottom w:val="dotted" w:color="auto" w:sz="4" w:space="0"/>
              <w:right w:val="dotted" w:color="auto" w:sz="4" w:space="0"/>
            </w:tcBorders>
          </w:tcPr>
          <w:p w14:paraId="4C1B1BF8">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D064D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746D92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776" w:type="dxa"/>
            <w:tcBorders>
              <w:top w:val="dotted" w:color="auto" w:sz="4" w:space="0"/>
              <w:left w:val="dotted" w:color="auto" w:sz="4" w:space="0"/>
              <w:bottom w:val="dotted" w:color="auto" w:sz="4" w:space="0"/>
              <w:right w:val="dotted" w:color="auto" w:sz="4" w:space="0"/>
            </w:tcBorders>
          </w:tcPr>
          <w:p w14:paraId="182BE8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588088D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32A6EFB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76" w:type="dxa"/>
            <w:tcBorders>
              <w:top w:val="dotted" w:color="auto" w:sz="4" w:space="0"/>
              <w:left w:val="dotted" w:color="auto" w:sz="4" w:space="0"/>
              <w:bottom w:val="dotted" w:color="auto" w:sz="4" w:space="0"/>
              <w:right w:val="dotted" w:color="auto" w:sz="4" w:space="0"/>
            </w:tcBorders>
            <w:vAlign w:val="center"/>
          </w:tcPr>
          <w:p w14:paraId="49CC5F8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2A14F0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2C2EB7D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76" w:type="dxa"/>
            <w:tcBorders>
              <w:top w:val="dotted" w:color="auto" w:sz="4" w:space="0"/>
              <w:left w:val="dotted" w:color="auto" w:sz="4" w:space="0"/>
              <w:bottom w:val="dotted" w:color="auto" w:sz="4" w:space="0"/>
              <w:right w:val="dotted" w:color="auto" w:sz="4" w:space="0"/>
            </w:tcBorders>
            <w:vAlign w:val="center"/>
          </w:tcPr>
          <w:p w14:paraId="19E0317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A57CB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5504E9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76" w:type="dxa"/>
            <w:tcBorders>
              <w:top w:val="dotted" w:color="auto" w:sz="4" w:space="0"/>
              <w:left w:val="dotted" w:color="auto" w:sz="4" w:space="0"/>
              <w:bottom w:val="dotted" w:color="auto" w:sz="4" w:space="0"/>
              <w:right w:val="dotted" w:color="auto" w:sz="4" w:space="0"/>
            </w:tcBorders>
            <w:vAlign w:val="center"/>
          </w:tcPr>
          <w:p w14:paraId="5CA57A5C">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0D6618E8">
      <w:pPr>
        <w:rPr>
          <w:rFonts w:hint="eastAsia"/>
        </w:rPr>
      </w:pPr>
    </w:p>
    <w:p w14:paraId="67955DC7">
      <w:pPr>
        <w:rPr>
          <w:rFonts w:hint="eastAsia"/>
        </w:rPr>
      </w:pPr>
    </w:p>
    <w:p w14:paraId="5E8A4A3C">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485895A1">
      <w:pPr>
        <w:pStyle w:val="7"/>
        <w:ind w:firstLine="0" w:firstLineChars="0"/>
        <w:rPr>
          <w:rFonts w:hint="eastAsia"/>
        </w:rPr>
      </w:pPr>
    </w:p>
    <w:p w14:paraId="6B349C05">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5AE83790">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14:paraId="4F6922CB">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1A5C336">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39D1F91C">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5BB7F6A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754CC5D">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2E875A1">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4673D202">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E838773">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5B803AFB">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3004FDF">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4D1847F4">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1A5D44B6">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EB0FD80">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28AB84A9">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227F8C9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3E02256">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522E6025">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00412C1C">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60A4FCB8">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E06C02E">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4D5BFDE1">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06314A6A">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2562564C">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127345B">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1A18DC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C231A31">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078E089">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A325DB3">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A1C94D2">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3F27D980">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6D1D7B5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EA412B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3E7F470">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1350C33">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758DE0FD">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557E9CED">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四</w:t>
      </w:r>
      <w:r>
        <w:rPr>
          <w:rFonts w:hint="eastAsia" w:ascii="宋体" w:hAnsi="宋体"/>
          <w:b/>
          <w:szCs w:val="24"/>
        </w:rPr>
        <w:t>章  安全协议</w:t>
      </w:r>
    </w:p>
    <w:p w14:paraId="46DBE419">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52149A85">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0A99EC6">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2024年临江公司医疗废物高温蒸汽消毒处理效果评价服务采购项目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2E9FA776">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604CE5AA">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2024年临江公司医疗废物高温蒸汽消毒处理效果评价服务采购项目</w:t>
      </w:r>
      <w:r>
        <w:rPr>
          <w:rFonts w:hint="eastAsia" w:ascii="宋体" w:hAnsi="宋体" w:cs="宋体"/>
          <w:kern w:val="0"/>
          <w:sz w:val="24"/>
          <w:u w:val="single"/>
          <w:lang w:bidi="ar"/>
        </w:rPr>
        <w:t xml:space="preserve"> </w:t>
      </w:r>
    </w:p>
    <w:p w14:paraId="6043925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696EF22A">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171927A8">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6775270F">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567DCD07">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0315473D">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00D617E3">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14:paraId="7A421B6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1734BED2">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3ED7B9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07893856">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2BEC1554">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37B46093">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6260621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4139897">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2C538BE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61A68C2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2412952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46492C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5FBB680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00F38C9D">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30C3E72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1B8DD6C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224AF10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658C65B4">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15297F59">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005EB8E">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53C7B97">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1FA6ED1">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05FBFF2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F08AB4A">
      <w:pPr>
        <w:widowControl/>
        <w:spacing w:line="360" w:lineRule="auto"/>
        <w:rPr>
          <w:color w:val="auto"/>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21DEA9E5">
      <w:pPr>
        <w:rPr>
          <w:color w:val="auto"/>
        </w:rPr>
      </w:pPr>
    </w:p>
    <w:p w14:paraId="1A85D007">
      <w:pPr>
        <w:rPr>
          <w:color w:val="auto"/>
        </w:rPr>
      </w:pPr>
    </w:p>
    <w:p w14:paraId="6A88E287">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4D014C79">
      <w:pPr>
        <w:spacing w:line="460" w:lineRule="exact"/>
        <w:jc w:val="center"/>
        <w:outlineLvl w:val="0"/>
        <w:rPr>
          <w:rFonts w:cs="仿宋" w:asciiTheme="minorEastAsia" w:hAnsiTheme="minorEastAsia"/>
          <w:b/>
          <w:color w:val="auto"/>
          <w:kern w:val="0"/>
          <w:sz w:val="24"/>
        </w:rPr>
      </w:pPr>
    </w:p>
    <w:p w14:paraId="7F8D10CB">
      <w:pPr>
        <w:pStyle w:val="4"/>
        <w:spacing w:after="120" w:line="700" w:lineRule="exact"/>
        <w:ind w:left="0" w:firstLine="0"/>
        <w:rPr>
          <w:rFonts w:ascii="Times New Roman" w:hAnsi="Times New Roman" w:eastAsia="宋体" w:cs="Times New Roman"/>
          <w:sz w:val="32"/>
        </w:rPr>
      </w:pPr>
    </w:p>
    <w:p w14:paraId="6DF11A2B">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5A99368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5A99368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24433489">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39C4B114">
      <w:pPr>
        <w:spacing w:line="360" w:lineRule="auto"/>
        <w:rPr>
          <w:rFonts w:ascii="Times New Roman" w:hAnsi="Times New Roman" w:eastAsia="Cambria Math" w:cs="Times New Roman"/>
          <w:sz w:val="96"/>
          <w:szCs w:val="22"/>
        </w:rPr>
      </w:pPr>
    </w:p>
    <w:p w14:paraId="76E58D35">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0F8B8517">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431DB6DD">
      <w:pPr>
        <w:spacing w:line="360" w:lineRule="auto"/>
        <w:rPr>
          <w:rFonts w:ascii="宋体" w:hAnsi="宋体" w:eastAsia="宋体" w:cs="宋体"/>
          <w:sz w:val="44"/>
          <w:szCs w:val="44"/>
        </w:rPr>
      </w:pPr>
    </w:p>
    <w:p w14:paraId="6635E833">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2024年临江公司医疗废物高温蒸汽消毒处理效果评价项目（第二次重新询价）</w:t>
      </w:r>
      <w:r>
        <w:rPr>
          <w:rFonts w:hint="eastAsia" w:ascii="宋体" w:hAnsi="宋体" w:eastAsia="宋体" w:cs="宋体"/>
          <w:sz w:val="28"/>
          <w:szCs w:val="22"/>
          <w:u w:val="single"/>
        </w:rPr>
        <w:t xml:space="preserve">             </w:t>
      </w:r>
    </w:p>
    <w:p w14:paraId="4D4C73E6">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202412002-2</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14:paraId="2C2408A7">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84E2E6">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5CFBFDFA">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7CB75E4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32467DF">
      <w:pPr>
        <w:spacing w:line="480" w:lineRule="auto"/>
        <w:ind w:firstLine="840" w:firstLineChars="300"/>
        <w:rPr>
          <w:rFonts w:cs="仿宋" w:asciiTheme="minorEastAsia" w:hAnsiTheme="minorEastAsia"/>
          <w:b/>
          <w:kern w:val="0"/>
          <w:sz w:val="36"/>
          <w:szCs w:val="36"/>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89588B0">
      <w:pPr>
        <w:spacing w:line="360" w:lineRule="auto"/>
        <w:jc w:val="both"/>
        <w:outlineLvl w:val="0"/>
        <w:rPr>
          <w:rFonts w:cs="仿宋" w:asciiTheme="minorEastAsia" w:hAnsiTheme="minorEastAsia"/>
          <w:b/>
          <w:kern w:val="0"/>
          <w:sz w:val="36"/>
          <w:szCs w:val="36"/>
        </w:rPr>
      </w:pPr>
    </w:p>
    <w:p w14:paraId="07301FB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66ECD3AE">
      <w:pPr>
        <w:spacing w:line="360" w:lineRule="auto"/>
        <w:jc w:val="center"/>
        <w:outlineLvl w:val="0"/>
        <w:rPr>
          <w:rFonts w:hint="eastAsia" w:cs="仿宋" w:asciiTheme="minorEastAsia" w:hAnsiTheme="minorEastAsia"/>
          <w:b/>
          <w:color w:val="auto"/>
          <w:kern w:val="0"/>
          <w:sz w:val="36"/>
          <w:szCs w:val="36"/>
        </w:rPr>
      </w:pPr>
    </w:p>
    <w:p w14:paraId="6C57599E">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1DBC9AC4">
      <w:pPr>
        <w:spacing w:line="360" w:lineRule="auto"/>
        <w:jc w:val="center"/>
        <w:outlineLvl w:val="0"/>
        <w:rPr>
          <w:rFonts w:cs="仿宋" w:asciiTheme="minorEastAsia" w:hAnsiTheme="minorEastAsia"/>
          <w:b/>
          <w:color w:val="auto"/>
          <w:kern w:val="0"/>
          <w:sz w:val="36"/>
          <w:szCs w:val="36"/>
        </w:rPr>
      </w:pPr>
    </w:p>
    <w:p w14:paraId="04E180C1">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438C7A0D">
      <w:pPr>
        <w:snapToGrid w:val="0"/>
        <w:spacing w:line="360" w:lineRule="auto"/>
        <w:ind w:firstLine="240" w:firstLineChars="1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7352AF3E">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76123881">
      <w:pPr>
        <w:snapToGrid w:val="0"/>
        <w:spacing w:line="360" w:lineRule="auto"/>
        <w:ind w:firstLine="240" w:firstLineChars="100"/>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2752F668">
      <w:pPr>
        <w:pStyle w:val="6"/>
        <w:rPr>
          <w:color w:val="auto"/>
        </w:rPr>
      </w:pPr>
    </w:p>
    <w:p w14:paraId="46BEADA9">
      <w:pPr>
        <w:pStyle w:val="15"/>
        <w:rPr>
          <w:color w:val="auto"/>
        </w:rPr>
      </w:pPr>
    </w:p>
    <w:p w14:paraId="63718D3A">
      <w:pPr>
        <w:rPr>
          <w:color w:val="auto"/>
        </w:rPr>
      </w:pPr>
    </w:p>
    <w:p w14:paraId="15CE31E0">
      <w:pPr>
        <w:pStyle w:val="6"/>
      </w:pPr>
    </w:p>
    <w:p w14:paraId="387539E5">
      <w:pPr>
        <w:pStyle w:val="6"/>
        <w:rPr>
          <w:color w:val="auto"/>
        </w:rPr>
      </w:pPr>
    </w:p>
    <w:p w14:paraId="119D6F3E">
      <w:pPr>
        <w:pStyle w:val="15"/>
        <w:rPr>
          <w:color w:val="auto"/>
        </w:rPr>
      </w:pPr>
    </w:p>
    <w:p w14:paraId="6EA5971A">
      <w:pPr>
        <w:rPr>
          <w:color w:val="auto"/>
        </w:rPr>
      </w:pPr>
    </w:p>
    <w:p w14:paraId="589D751F">
      <w:pPr>
        <w:pStyle w:val="6"/>
        <w:rPr>
          <w:color w:val="auto"/>
        </w:rPr>
      </w:pPr>
    </w:p>
    <w:p w14:paraId="4D3F9E4B">
      <w:pPr>
        <w:pStyle w:val="15"/>
        <w:rPr>
          <w:color w:val="auto"/>
        </w:rPr>
      </w:pPr>
    </w:p>
    <w:p w14:paraId="6C842DB3">
      <w:pPr>
        <w:rPr>
          <w:color w:val="auto"/>
        </w:rPr>
      </w:pPr>
    </w:p>
    <w:p w14:paraId="399CEF88">
      <w:pPr>
        <w:pStyle w:val="6"/>
        <w:rPr>
          <w:color w:val="auto"/>
        </w:rPr>
      </w:pPr>
    </w:p>
    <w:p w14:paraId="5B23092A">
      <w:pPr>
        <w:pStyle w:val="15"/>
        <w:rPr>
          <w:color w:val="auto"/>
        </w:rPr>
      </w:pPr>
    </w:p>
    <w:p w14:paraId="7DDFAD0C">
      <w:pPr>
        <w:rPr>
          <w:color w:val="auto"/>
        </w:rPr>
      </w:pPr>
    </w:p>
    <w:p w14:paraId="28D39361">
      <w:pPr>
        <w:pStyle w:val="6"/>
        <w:rPr>
          <w:color w:val="auto"/>
        </w:rPr>
      </w:pPr>
    </w:p>
    <w:p w14:paraId="56AED5DB">
      <w:pPr>
        <w:pStyle w:val="15"/>
        <w:rPr>
          <w:color w:val="auto"/>
        </w:rPr>
      </w:pPr>
    </w:p>
    <w:p w14:paraId="6E34192B">
      <w:pPr>
        <w:pStyle w:val="12"/>
        <w:rPr>
          <w:color w:val="auto"/>
        </w:rPr>
      </w:pPr>
    </w:p>
    <w:p w14:paraId="3AF3A991">
      <w:pPr>
        <w:rPr>
          <w:color w:val="auto"/>
        </w:rPr>
      </w:pPr>
    </w:p>
    <w:p w14:paraId="76F7EB6A">
      <w:pPr>
        <w:pStyle w:val="14"/>
      </w:pPr>
    </w:p>
    <w:p w14:paraId="18EBA4F5">
      <w:pPr>
        <w:rPr>
          <w:color w:val="auto"/>
        </w:rPr>
      </w:pPr>
    </w:p>
    <w:p w14:paraId="33F9A89A">
      <w:pPr>
        <w:pStyle w:val="6"/>
        <w:rPr>
          <w:color w:val="auto"/>
        </w:rPr>
      </w:pPr>
    </w:p>
    <w:p w14:paraId="24691148">
      <w:pPr>
        <w:pStyle w:val="15"/>
        <w:rPr>
          <w:color w:val="auto"/>
        </w:rPr>
      </w:pPr>
    </w:p>
    <w:p w14:paraId="412F0B02">
      <w:pPr>
        <w:rPr>
          <w:color w:val="auto"/>
        </w:rPr>
      </w:pPr>
    </w:p>
    <w:p w14:paraId="691C9AF3">
      <w:pPr>
        <w:pStyle w:val="6"/>
        <w:rPr>
          <w:color w:val="auto"/>
        </w:rPr>
      </w:pPr>
    </w:p>
    <w:p w14:paraId="54973AE8">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24FF8CAD">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55618E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2024年临江公司医疗废物高温蒸汽消毒处理效果评价项目（第二次重新询价）</w:t>
      </w:r>
      <w:r>
        <w:rPr>
          <w:rFonts w:hint="eastAsia" w:cs="仿宋" w:asciiTheme="minorEastAsia" w:hAnsiTheme="minorEastAsia"/>
          <w:color w:val="auto"/>
          <w:sz w:val="24"/>
        </w:rPr>
        <w:t>【项目编</w:t>
      </w:r>
      <w:r>
        <w:rPr>
          <w:rFonts w:hint="eastAsia" w:cs="仿宋" w:asciiTheme="minorEastAsia" w:hAnsiTheme="minorEastAsia"/>
          <w:color w:val="auto"/>
          <w:sz w:val="24"/>
          <w:highlight w:val="none"/>
        </w:rPr>
        <w:t>号：</w:t>
      </w:r>
      <w:r>
        <w:rPr>
          <w:rFonts w:hint="eastAsia" w:cs="仿宋" w:asciiTheme="minorEastAsia" w:hAnsiTheme="minorEastAsia"/>
          <w:color w:val="auto"/>
          <w:sz w:val="24"/>
          <w:highlight w:val="none"/>
          <w:u w:val="single"/>
          <w:lang w:val="en-US" w:eastAsia="zh-CN"/>
        </w:rPr>
        <w:t>202412002-2</w:t>
      </w:r>
      <w:r>
        <w:rPr>
          <w:rFonts w:hint="eastAsia" w:cs="仿宋" w:asciiTheme="minorEastAsia" w:hAnsiTheme="minorEastAsia"/>
          <w:color w:val="auto"/>
          <w:sz w:val="24"/>
          <w:highlight w:val="none"/>
        </w:rPr>
        <w:t>】采</w:t>
      </w:r>
      <w:r>
        <w:rPr>
          <w:rFonts w:hint="eastAsia" w:cs="仿宋" w:asciiTheme="minorEastAsia" w:hAnsiTheme="minorEastAsia"/>
          <w:color w:val="auto"/>
          <w:sz w:val="24"/>
        </w:rPr>
        <w:t>购活动，郑重承诺：</w:t>
      </w:r>
    </w:p>
    <w:p w14:paraId="2AD81F7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2ECD546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60BA0DC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379FEA0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0708799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1715BEA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7B01181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63D6FF2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30B5BFB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0391E65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5EB0318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0A31349A">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12776BF4">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124E9E68">
      <w:pPr>
        <w:snapToGrid w:val="0"/>
        <w:spacing w:line="360" w:lineRule="auto"/>
        <w:ind w:right="480"/>
        <w:jc w:val="center"/>
        <w:rPr>
          <w:rFonts w:cs="仿宋" w:asciiTheme="minorEastAsia" w:hAnsiTheme="minorEastAsia"/>
          <w:b/>
          <w:color w:val="auto"/>
          <w:kern w:val="0"/>
          <w:sz w:val="32"/>
          <w:szCs w:val="32"/>
        </w:rPr>
      </w:pPr>
    </w:p>
    <w:p w14:paraId="4907E270">
      <w:pPr>
        <w:rPr>
          <w:color w:val="auto"/>
        </w:rPr>
      </w:pPr>
    </w:p>
    <w:p w14:paraId="2B8FE193">
      <w:pPr>
        <w:pStyle w:val="6"/>
        <w:rPr>
          <w:color w:val="auto"/>
        </w:rPr>
      </w:pPr>
    </w:p>
    <w:p w14:paraId="7B92F69F">
      <w:pPr>
        <w:pStyle w:val="15"/>
        <w:rPr>
          <w:color w:val="auto"/>
        </w:rPr>
      </w:pPr>
    </w:p>
    <w:p w14:paraId="7223C941">
      <w:pPr>
        <w:rPr>
          <w:color w:val="auto"/>
        </w:rPr>
      </w:pPr>
    </w:p>
    <w:p w14:paraId="2BDD4BDA">
      <w:pPr>
        <w:pStyle w:val="6"/>
        <w:rPr>
          <w:color w:val="auto"/>
        </w:rPr>
      </w:pPr>
    </w:p>
    <w:p w14:paraId="672347B6">
      <w:pPr>
        <w:pStyle w:val="15"/>
      </w:pPr>
    </w:p>
    <w:p w14:paraId="6783C848">
      <w:pPr>
        <w:pStyle w:val="15"/>
        <w:rPr>
          <w:color w:val="auto"/>
        </w:rPr>
      </w:pPr>
    </w:p>
    <w:p w14:paraId="6E6010EB">
      <w:pPr>
        <w:rPr>
          <w:color w:val="auto"/>
        </w:rPr>
      </w:pPr>
    </w:p>
    <w:p w14:paraId="725FEC13">
      <w:pPr>
        <w:pStyle w:val="6"/>
        <w:rPr>
          <w:color w:val="auto"/>
        </w:rPr>
      </w:pPr>
    </w:p>
    <w:p w14:paraId="1643DC43">
      <w:pPr>
        <w:pStyle w:val="15"/>
        <w:rPr>
          <w:color w:val="auto"/>
        </w:rPr>
      </w:pPr>
    </w:p>
    <w:p w14:paraId="23140A9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70C9BE4F">
      <w:pPr>
        <w:pStyle w:val="6"/>
        <w:numPr>
          <w:ilvl w:val="0"/>
          <w:numId w:val="0"/>
        </w:numPr>
        <w:ind w:leftChars="0"/>
        <w:rPr>
          <w:rFonts w:hint="default"/>
          <w:color w:val="auto"/>
          <w:lang w:val="en-US" w:eastAsia="zh-CN"/>
        </w:rPr>
      </w:pPr>
    </w:p>
    <w:p w14:paraId="3F495E2D">
      <w:pPr>
        <w:spacing w:line="360" w:lineRule="auto"/>
        <w:ind w:firstLine="643" w:firstLineChars="200"/>
        <w:rPr>
          <w:rFonts w:cs="仿宋" w:asciiTheme="minorEastAsia" w:hAnsiTheme="minorEastAsia"/>
          <w:b/>
          <w:color w:val="auto"/>
          <w:kern w:val="0"/>
          <w:sz w:val="32"/>
          <w:szCs w:val="32"/>
        </w:rPr>
      </w:pPr>
    </w:p>
    <w:p w14:paraId="210CF4CB">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5650024D">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01576A35">
      <w:pPr>
        <w:rPr>
          <w:color w:val="auto"/>
        </w:rPr>
      </w:pPr>
    </w:p>
    <w:p w14:paraId="757236C5">
      <w:pPr>
        <w:pStyle w:val="6"/>
        <w:rPr>
          <w:color w:val="auto"/>
        </w:rPr>
      </w:pPr>
    </w:p>
    <w:p w14:paraId="4C3FF90F">
      <w:pPr>
        <w:pStyle w:val="15"/>
        <w:rPr>
          <w:color w:val="auto"/>
        </w:rPr>
      </w:pPr>
    </w:p>
    <w:p w14:paraId="65BACAF4">
      <w:pPr>
        <w:rPr>
          <w:color w:val="auto"/>
        </w:rPr>
      </w:pPr>
    </w:p>
    <w:p w14:paraId="72058AAB">
      <w:pPr>
        <w:pStyle w:val="6"/>
        <w:rPr>
          <w:color w:val="auto"/>
        </w:rPr>
      </w:pPr>
    </w:p>
    <w:p w14:paraId="61E942BC">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10570D70">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1A31C1C7">
      <w:pPr>
        <w:pStyle w:val="15"/>
        <w:rPr>
          <w:color w:val="auto"/>
        </w:rPr>
      </w:pPr>
    </w:p>
    <w:p w14:paraId="7EC905F1">
      <w:pPr>
        <w:rPr>
          <w:color w:val="auto"/>
        </w:rPr>
      </w:pPr>
    </w:p>
    <w:p w14:paraId="75751066">
      <w:pPr>
        <w:pStyle w:val="6"/>
        <w:rPr>
          <w:color w:val="auto"/>
        </w:rPr>
      </w:pPr>
    </w:p>
    <w:p w14:paraId="536D284E">
      <w:pPr>
        <w:pStyle w:val="15"/>
        <w:rPr>
          <w:color w:val="auto"/>
        </w:rPr>
      </w:pPr>
    </w:p>
    <w:p w14:paraId="5B62E571">
      <w:pPr>
        <w:rPr>
          <w:color w:val="auto"/>
        </w:rPr>
      </w:pPr>
    </w:p>
    <w:p w14:paraId="56684D5B">
      <w:pPr>
        <w:pStyle w:val="6"/>
        <w:rPr>
          <w:color w:val="auto"/>
        </w:rPr>
      </w:pPr>
    </w:p>
    <w:p w14:paraId="76C21DAC">
      <w:pPr>
        <w:pStyle w:val="15"/>
        <w:rPr>
          <w:color w:val="auto"/>
        </w:rPr>
      </w:pPr>
    </w:p>
    <w:p w14:paraId="745E4D4F">
      <w:pPr>
        <w:rPr>
          <w:color w:val="auto"/>
        </w:rPr>
      </w:pPr>
    </w:p>
    <w:p w14:paraId="3D54F219">
      <w:pPr>
        <w:pStyle w:val="6"/>
        <w:rPr>
          <w:color w:val="auto"/>
        </w:rPr>
      </w:pPr>
    </w:p>
    <w:p w14:paraId="267FC603">
      <w:pPr>
        <w:pStyle w:val="15"/>
        <w:rPr>
          <w:color w:val="auto"/>
        </w:rPr>
      </w:pPr>
    </w:p>
    <w:p w14:paraId="1BDB896B">
      <w:pPr>
        <w:pStyle w:val="6"/>
        <w:rPr>
          <w:color w:val="auto"/>
        </w:rPr>
      </w:pPr>
    </w:p>
    <w:p w14:paraId="1A77914E">
      <w:pPr>
        <w:pStyle w:val="15"/>
      </w:pPr>
    </w:p>
    <w:p w14:paraId="30A4CC4E">
      <w:pPr>
        <w:pStyle w:val="6"/>
        <w:rPr>
          <w:color w:val="auto"/>
        </w:rPr>
      </w:pPr>
    </w:p>
    <w:p w14:paraId="75B54F0B">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1CACCBCC">
      <w:pPr>
        <w:spacing w:line="360" w:lineRule="auto"/>
        <w:jc w:val="center"/>
        <w:outlineLvl w:val="0"/>
        <w:rPr>
          <w:rFonts w:cs="仿宋" w:asciiTheme="minorEastAsia" w:hAnsiTheme="minorEastAsia"/>
          <w:b/>
          <w:color w:val="auto"/>
          <w:kern w:val="0"/>
          <w:sz w:val="24"/>
        </w:rPr>
      </w:pPr>
    </w:p>
    <w:p w14:paraId="1B8592FC">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6A71B8A5">
      <w:pPr>
        <w:spacing w:line="360" w:lineRule="auto"/>
        <w:ind w:firstLine="240" w:firstLineChars="100"/>
        <w:outlineLvl w:val="0"/>
        <w:rPr>
          <w:rFonts w:cs="仿宋" w:asciiTheme="minorEastAsia" w:hAnsiTheme="minorEastAsia"/>
          <w:sz w:val="24"/>
        </w:rPr>
      </w:pPr>
      <w:r>
        <w:rPr>
          <w:rFonts w:hint="eastAsia" w:cs="仿宋" w:asciiTheme="minorEastAsia" w:hAnsiTheme="minorEastAsia"/>
          <w:sz w:val="24"/>
        </w:rPr>
        <w:t>（1）响应函………………………………………………………………………（页码）</w:t>
      </w:r>
    </w:p>
    <w:p w14:paraId="6749002A">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3B533E2">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（3）分包意向协议（如果有）…………………………………………………（页码）</w:t>
      </w:r>
    </w:p>
    <w:p w14:paraId="59FDC699">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（4）符合性审查资料……………………………………………………………（页码）</w:t>
      </w:r>
    </w:p>
    <w:p w14:paraId="7980E601">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（5）商务技术偏离表……………………………………………………………（页码）</w:t>
      </w:r>
    </w:p>
    <w:p w14:paraId="72EF45DA">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B379057">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4FFE0206">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5845D6CE">
      <w:pPr>
        <w:pStyle w:val="15"/>
        <w:rPr>
          <w:color w:val="auto"/>
        </w:rPr>
      </w:pPr>
    </w:p>
    <w:p w14:paraId="1EF69D45">
      <w:pPr>
        <w:rPr>
          <w:color w:val="auto"/>
        </w:rPr>
      </w:pPr>
    </w:p>
    <w:p w14:paraId="46508991">
      <w:pPr>
        <w:pStyle w:val="6"/>
        <w:rPr>
          <w:color w:val="auto"/>
        </w:rPr>
      </w:pPr>
    </w:p>
    <w:p w14:paraId="56395B2A">
      <w:pPr>
        <w:pStyle w:val="15"/>
        <w:rPr>
          <w:color w:val="auto"/>
        </w:rPr>
      </w:pPr>
    </w:p>
    <w:p w14:paraId="542643B5">
      <w:pPr>
        <w:rPr>
          <w:color w:val="auto"/>
        </w:rPr>
      </w:pPr>
    </w:p>
    <w:p w14:paraId="501F4FEF">
      <w:pPr>
        <w:pStyle w:val="6"/>
        <w:rPr>
          <w:color w:val="auto"/>
        </w:rPr>
      </w:pPr>
    </w:p>
    <w:p w14:paraId="3DEE6821">
      <w:pPr>
        <w:pStyle w:val="15"/>
        <w:rPr>
          <w:color w:val="auto"/>
        </w:rPr>
      </w:pPr>
    </w:p>
    <w:p w14:paraId="42E16329">
      <w:pPr>
        <w:rPr>
          <w:color w:val="auto"/>
        </w:rPr>
      </w:pPr>
    </w:p>
    <w:p w14:paraId="1C559E81">
      <w:pPr>
        <w:pStyle w:val="6"/>
        <w:rPr>
          <w:color w:val="auto"/>
        </w:rPr>
      </w:pPr>
    </w:p>
    <w:p w14:paraId="13150B2C">
      <w:pPr>
        <w:pStyle w:val="15"/>
        <w:rPr>
          <w:color w:val="auto"/>
        </w:rPr>
      </w:pPr>
    </w:p>
    <w:p w14:paraId="0852EFD9">
      <w:pPr>
        <w:rPr>
          <w:color w:val="auto"/>
        </w:rPr>
      </w:pPr>
    </w:p>
    <w:p w14:paraId="00CE6C1E">
      <w:pPr>
        <w:pStyle w:val="6"/>
        <w:rPr>
          <w:color w:val="auto"/>
        </w:rPr>
      </w:pPr>
    </w:p>
    <w:p w14:paraId="073AE723">
      <w:pPr>
        <w:pStyle w:val="15"/>
        <w:rPr>
          <w:color w:val="auto"/>
        </w:rPr>
      </w:pPr>
    </w:p>
    <w:p w14:paraId="005F0156">
      <w:pPr>
        <w:rPr>
          <w:color w:val="auto"/>
        </w:rPr>
      </w:pPr>
    </w:p>
    <w:p w14:paraId="73D4D51D">
      <w:pPr>
        <w:pStyle w:val="15"/>
        <w:ind w:left="0" w:leftChars="0" w:firstLine="0" w:firstLineChars="0"/>
      </w:pPr>
    </w:p>
    <w:p w14:paraId="3608298B">
      <w:pPr>
        <w:pStyle w:val="15"/>
        <w:rPr>
          <w:color w:val="auto"/>
        </w:rPr>
      </w:pPr>
    </w:p>
    <w:p w14:paraId="64BAA354">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50A694B6">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5CE4CA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2024年临江公司医疗废物高温蒸汽消毒处理效果评价项目（第二次重新询价）</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eastAsia="zh-CN"/>
        </w:rPr>
        <w:t>202412002-2</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w:t>
      </w:r>
      <w:r>
        <w:rPr>
          <w:rFonts w:hint="eastAsia" w:cs="仿宋" w:asciiTheme="minorEastAsia" w:hAnsiTheme="minorEastAsia"/>
          <w:color w:val="auto"/>
          <w:sz w:val="24"/>
        </w:rPr>
        <w:t>关活动，并对此项目进行响应。为此：</w:t>
      </w:r>
    </w:p>
    <w:p w14:paraId="0F5388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BF5E39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14:paraId="3ED1677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58C6015D">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0794E4D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2FBE49D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52C8CE8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43297DEB">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3F6BC6A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7E60391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14:paraId="144B150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14:paraId="7576FC7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14:paraId="0B66144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14:paraId="24228C5E">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14:paraId="1B402C8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6380B46E">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2BA5796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6AC5A91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14:paraId="677423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14:paraId="55F48010">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232EDEEC">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FB7987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61427849">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79E4259E">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345A7D8F">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0D578926">
      <w:pPr>
        <w:pStyle w:val="6"/>
        <w:widowControl w:val="0"/>
        <w:numPr>
          <w:ilvl w:val="0"/>
          <w:numId w:val="0"/>
        </w:numPr>
        <w:autoSpaceDE w:val="0"/>
        <w:autoSpaceDN w:val="0"/>
        <w:adjustRightInd w:val="0"/>
        <w:spacing w:line="360" w:lineRule="auto"/>
        <w:jc w:val="both"/>
        <w:rPr>
          <w:color w:val="auto"/>
        </w:rPr>
      </w:pPr>
    </w:p>
    <w:p w14:paraId="1A0831CD">
      <w:pPr>
        <w:pStyle w:val="15"/>
        <w:rPr>
          <w:color w:val="auto"/>
        </w:rPr>
      </w:pPr>
    </w:p>
    <w:p w14:paraId="5AA32630">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5C374A77">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45033AB8">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50696863">
      <w:pPr>
        <w:snapToGrid w:val="0"/>
        <w:spacing w:line="360" w:lineRule="auto"/>
        <w:rPr>
          <w:rFonts w:hint="eastAsia" w:cs="仿宋" w:asciiTheme="minorEastAsia" w:hAnsiTheme="minorEastAsia"/>
          <w:color w:val="auto"/>
          <w:kern w:val="0"/>
          <w:sz w:val="24"/>
          <w:lang w:eastAsia="zh-CN"/>
        </w:rPr>
      </w:pPr>
    </w:p>
    <w:p w14:paraId="5B38DA9B">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35F240A9">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2024年临江公司医疗废物高温蒸汽消毒处理效果评价项目（第二次重新询价）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202412002-2</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7A31549C">
      <w:pPr>
        <w:snapToGrid w:val="0"/>
        <w:spacing w:line="360" w:lineRule="auto"/>
        <w:ind w:firstLine="576"/>
        <w:rPr>
          <w:rFonts w:cs="仿宋" w:asciiTheme="minorEastAsia" w:hAnsiTheme="minorEastAsia"/>
          <w:color w:val="auto"/>
          <w:kern w:val="0"/>
          <w:sz w:val="24"/>
        </w:rPr>
      </w:pPr>
    </w:p>
    <w:p w14:paraId="10B56C71">
      <w:pPr>
        <w:snapToGrid w:val="0"/>
        <w:spacing w:line="360" w:lineRule="auto"/>
        <w:rPr>
          <w:rFonts w:hint="eastAsia" w:cs="仿宋" w:asciiTheme="minorEastAsia" w:hAnsiTheme="minorEastAsia"/>
          <w:color w:val="auto"/>
          <w:kern w:val="0"/>
          <w:sz w:val="24"/>
          <w:lang w:val="zh-CN"/>
        </w:rPr>
      </w:pPr>
    </w:p>
    <w:p w14:paraId="65C9A57D">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0BC1E03B">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1EBE09A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23D8942A">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3CC29FBF">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67BEA1BC">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7EC8F9C1">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2F228B67">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3F0BDB5E">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3A358463">
      <w:pPr>
        <w:jc w:val="center"/>
        <w:rPr>
          <w:rFonts w:hint="eastAsia" w:cs="仿宋" w:asciiTheme="minorEastAsia" w:hAnsiTheme="minorEastAsia"/>
          <w:b/>
          <w:color w:val="auto"/>
          <w:kern w:val="0"/>
          <w:sz w:val="32"/>
          <w:szCs w:val="32"/>
          <w:lang w:val="zh-CN"/>
        </w:rPr>
      </w:pPr>
    </w:p>
    <w:p w14:paraId="4085F040">
      <w:pPr>
        <w:jc w:val="center"/>
        <w:rPr>
          <w:rFonts w:hint="eastAsia" w:cs="仿宋" w:asciiTheme="minorEastAsia" w:hAnsiTheme="minorEastAsia"/>
          <w:b/>
          <w:color w:val="auto"/>
          <w:kern w:val="0"/>
          <w:sz w:val="32"/>
          <w:szCs w:val="32"/>
          <w:lang w:val="zh-CN"/>
        </w:rPr>
      </w:pPr>
    </w:p>
    <w:p w14:paraId="6AE1FB0B">
      <w:pPr>
        <w:jc w:val="center"/>
        <w:rPr>
          <w:rFonts w:hint="eastAsia" w:cs="仿宋" w:asciiTheme="minorEastAsia" w:hAnsiTheme="minorEastAsia"/>
          <w:b/>
          <w:color w:val="auto"/>
          <w:kern w:val="0"/>
          <w:sz w:val="32"/>
          <w:szCs w:val="32"/>
          <w:lang w:val="zh-CN"/>
        </w:rPr>
      </w:pPr>
    </w:p>
    <w:p w14:paraId="2D095A7B">
      <w:pPr>
        <w:jc w:val="center"/>
        <w:rPr>
          <w:rFonts w:hint="eastAsia" w:cs="仿宋" w:asciiTheme="minorEastAsia" w:hAnsiTheme="minorEastAsia"/>
          <w:b/>
          <w:color w:val="auto"/>
          <w:kern w:val="0"/>
          <w:sz w:val="32"/>
          <w:szCs w:val="32"/>
          <w:lang w:val="zh-CN"/>
        </w:rPr>
      </w:pPr>
    </w:p>
    <w:p w14:paraId="2E2E441E">
      <w:pPr>
        <w:jc w:val="center"/>
        <w:rPr>
          <w:rFonts w:hint="eastAsia" w:cs="仿宋" w:asciiTheme="minorEastAsia" w:hAnsiTheme="minorEastAsia"/>
          <w:b/>
          <w:color w:val="auto"/>
          <w:kern w:val="0"/>
          <w:sz w:val="32"/>
          <w:szCs w:val="32"/>
          <w:lang w:val="zh-CN"/>
        </w:rPr>
      </w:pPr>
    </w:p>
    <w:p w14:paraId="44024732">
      <w:pPr>
        <w:jc w:val="center"/>
        <w:rPr>
          <w:rFonts w:hint="eastAsia" w:cs="仿宋" w:asciiTheme="minorEastAsia" w:hAnsiTheme="minorEastAsia"/>
          <w:b/>
          <w:color w:val="auto"/>
          <w:kern w:val="0"/>
          <w:sz w:val="32"/>
          <w:szCs w:val="32"/>
          <w:lang w:val="zh-CN"/>
        </w:rPr>
      </w:pPr>
    </w:p>
    <w:p w14:paraId="1B55595C">
      <w:pPr>
        <w:jc w:val="center"/>
        <w:rPr>
          <w:rFonts w:hint="eastAsia" w:cs="仿宋" w:asciiTheme="minorEastAsia" w:hAnsiTheme="minorEastAsia"/>
          <w:b/>
          <w:color w:val="auto"/>
          <w:kern w:val="0"/>
          <w:sz w:val="32"/>
          <w:szCs w:val="32"/>
          <w:lang w:val="zh-CN"/>
        </w:rPr>
      </w:pPr>
    </w:p>
    <w:p w14:paraId="27AB5F56">
      <w:pPr>
        <w:jc w:val="center"/>
        <w:rPr>
          <w:rFonts w:hint="eastAsia" w:cs="仿宋" w:asciiTheme="minorEastAsia" w:hAnsiTheme="minorEastAsia"/>
          <w:b/>
          <w:color w:val="auto"/>
          <w:kern w:val="0"/>
          <w:sz w:val="32"/>
          <w:szCs w:val="32"/>
          <w:lang w:val="zh-CN"/>
        </w:rPr>
      </w:pPr>
    </w:p>
    <w:p w14:paraId="4F667C6A">
      <w:pPr>
        <w:jc w:val="center"/>
        <w:rPr>
          <w:rFonts w:hint="eastAsia" w:cs="仿宋" w:asciiTheme="minorEastAsia" w:hAnsiTheme="minorEastAsia"/>
          <w:b/>
          <w:color w:val="auto"/>
          <w:kern w:val="0"/>
          <w:sz w:val="32"/>
          <w:szCs w:val="32"/>
          <w:lang w:val="zh-CN"/>
        </w:rPr>
      </w:pPr>
    </w:p>
    <w:p w14:paraId="563DD4FC">
      <w:pPr>
        <w:pStyle w:val="6"/>
        <w:rPr>
          <w:rFonts w:hint="eastAsia" w:cs="仿宋" w:asciiTheme="minorEastAsia" w:hAnsiTheme="minorEastAsia"/>
          <w:b/>
          <w:color w:val="auto"/>
          <w:kern w:val="0"/>
          <w:sz w:val="32"/>
          <w:szCs w:val="32"/>
          <w:lang w:val="zh-CN"/>
        </w:rPr>
      </w:pPr>
    </w:p>
    <w:p w14:paraId="6360CB23">
      <w:pPr>
        <w:pStyle w:val="15"/>
        <w:rPr>
          <w:rFonts w:hint="eastAsia" w:cs="仿宋" w:asciiTheme="minorEastAsia" w:hAnsiTheme="minorEastAsia"/>
          <w:b/>
          <w:color w:val="auto"/>
          <w:kern w:val="0"/>
          <w:sz w:val="32"/>
          <w:szCs w:val="32"/>
          <w:lang w:val="zh-CN"/>
        </w:rPr>
      </w:pPr>
    </w:p>
    <w:p w14:paraId="2B1F1D31">
      <w:pPr>
        <w:rPr>
          <w:rFonts w:hint="eastAsia" w:cs="仿宋" w:asciiTheme="minorEastAsia" w:hAnsiTheme="minorEastAsia"/>
          <w:b/>
          <w:color w:val="auto"/>
          <w:kern w:val="0"/>
          <w:sz w:val="32"/>
          <w:szCs w:val="32"/>
          <w:lang w:val="zh-CN"/>
        </w:rPr>
      </w:pPr>
    </w:p>
    <w:p w14:paraId="5307F07F">
      <w:pPr>
        <w:pStyle w:val="6"/>
        <w:rPr>
          <w:rFonts w:hint="eastAsia" w:cs="仿宋" w:asciiTheme="minorEastAsia" w:hAnsiTheme="minorEastAsia"/>
          <w:b/>
          <w:color w:val="auto"/>
          <w:kern w:val="0"/>
          <w:sz w:val="32"/>
          <w:szCs w:val="32"/>
          <w:lang w:val="zh-CN"/>
        </w:rPr>
      </w:pPr>
    </w:p>
    <w:p w14:paraId="3B0C1E15">
      <w:pPr>
        <w:pStyle w:val="15"/>
        <w:rPr>
          <w:rFonts w:hint="eastAsia"/>
          <w:color w:val="auto"/>
          <w:lang w:val="zh-CN"/>
        </w:rPr>
      </w:pPr>
    </w:p>
    <w:p w14:paraId="505C5154">
      <w:pPr>
        <w:rPr>
          <w:color w:val="auto"/>
        </w:rPr>
      </w:pPr>
    </w:p>
    <w:p w14:paraId="74CB356D">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D99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EC3B558">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0EA8BC7">
            <w:pPr>
              <w:pStyle w:val="27"/>
              <w:adjustRightInd w:val="0"/>
              <w:spacing w:line="360" w:lineRule="auto"/>
              <w:rPr>
                <w:rFonts w:cs="仿宋" w:asciiTheme="minorEastAsia" w:hAnsiTheme="minorEastAsia" w:eastAsiaTheme="minorEastAsia"/>
                <w:bCs/>
                <w:color w:val="auto"/>
                <w:sz w:val="24"/>
              </w:rPr>
            </w:pPr>
          </w:p>
        </w:tc>
      </w:tr>
    </w:tbl>
    <w:p w14:paraId="293680DA">
      <w:pPr>
        <w:snapToGrid w:val="0"/>
        <w:spacing w:line="360" w:lineRule="auto"/>
        <w:ind w:firstLine="576"/>
        <w:jc w:val="center"/>
        <w:rPr>
          <w:rFonts w:cs="仿宋" w:asciiTheme="minorEastAsia" w:hAnsiTheme="minorEastAsia"/>
          <w:color w:val="auto"/>
          <w:kern w:val="0"/>
          <w:sz w:val="24"/>
          <w:lang w:val="zh-CN"/>
        </w:rPr>
      </w:pPr>
    </w:p>
    <w:p w14:paraId="7260D711">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777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C7314B7">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7ED75099">
            <w:pPr>
              <w:pStyle w:val="27"/>
              <w:adjustRightInd w:val="0"/>
              <w:spacing w:line="360" w:lineRule="auto"/>
              <w:rPr>
                <w:rFonts w:cs="仿宋" w:asciiTheme="minorEastAsia" w:hAnsiTheme="minorEastAsia" w:eastAsiaTheme="minorEastAsia"/>
                <w:bCs/>
                <w:color w:val="auto"/>
                <w:sz w:val="24"/>
              </w:rPr>
            </w:pPr>
          </w:p>
        </w:tc>
      </w:tr>
    </w:tbl>
    <w:p w14:paraId="19D49F35">
      <w:pPr>
        <w:snapToGrid w:val="0"/>
        <w:spacing w:line="360" w:lineRule="auto"/>
        <w:ind w:firstLine="576"/>
        <w:jc w:val="center"/>
        <w:rPr>
          <w:rFonts w:cs="仿宋" w:asciiTheme="minorEastAsia" w:hAnsiTheme="minorEastAsia"/>
          <w:color w:val="auto"/>
          <w:kern w:val="0"/>
          <w:sz w:val="24"/>
          <w:lang w:val="zh-CN"/>
        </w:rPr>
      </w:pPr>
    </w:p>
    <w:p w14:paraId="5559EA72">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11B47C87">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2182C8E9">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1F615E1D">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14:paraId="1B26A2F8">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14:paraId="4B799B0F">
      <w:pPr>
        <w:jc w:val="center"/>
        <w:rPr>
          <w:rFonts w:cs="仿宋" w:asciiTheme="minorEastAsia" w:hAnsiTheme="minorEastAsia"/>
          <w:b/>
          <w:color w:val="auto"/>
          <w:kern w:val="0"/>
          <w:sz w:val="32"/>
          <w:szCs w:val="32"/>
        </w:rPr>
      </w:pPr>
    </w:p>
    <w:p w14:paraId="5294FCC1">
      <w:pPr>
        <w:jc w:val="center"/>
        <w:rPr>
          <w:rFonts w:cs="仿宋" w:asciiTheme="minorEastAsia" w:hAnsiTheme="minorEastAsia"/>
          <w:b/>
          <w:color w:val="auto"/>
          <w:kern w:val="0"/>
          <w:sz w:val="32"/>
          <w:szCs w:val="32"/>
        </w:rPr>
      </w:pPr>
    </w:p>
    <w:p w14:paraId="33C3EED5">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14:paraId="49BCFDB2">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11A4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ECB38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082AB6F0">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4FDE8922">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13F83F9B">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38B96D3E">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63C1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A97886E">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4F9E1809">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1CEDB651">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5C560D4">
            <w:pPr>
              <w:jc w:val="center"/>
              <w:rPr>
                <w:rFonts w:cs="仿宋" w:asciiTheme="minorEastAsia" w:hAnsiTheme="minorEastAsia"/>
                <w:color w:val="auto"/>
                <w:sz w:val="24"/>
              </w:rPr>
            </w:pPr>
          </w:p>
          <w:p w14:paraId="548E7B7C">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0595DA06">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5D67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46F8484">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E63ADCD">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2558FA0C">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57CF1918">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7CDD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44E8248">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4913F58">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65EBC482">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25A1569E">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3F056A5A">
      <w:pPr>
        <w:jc w:val="center"/>
        <w:rPr>
          <w:rFonts w:cs="仿宋" w:asciiTheme="minorEastAsia" w:hAnsiTheme="minorEastAsia"/>
          <w:b/>
          <w:color w:val="auto"/>
          <w:kern w:val="0"/>
          <w:sz w:val="32"/>
          <w:szCs w:val="32"/>
        </w:rPr>
      </w:pPr>
    </w:p>
    <w:p w14:paraId="70A2BD2F">
      <w:pPr>
        <w:jc w:val="center"/>
        <w:rPr>
          <w:rFonts w:hint="eastAsia" w:cs="仿宋" w:asciiTheme="minorEastAsia" w:hAnsiTheme="minorEastAsia"/>
          <w:b/>
          <w:color w:val="auto"/>
          <w:kern w:val="0"/>
          <w:sz w:val="32"/>
          <w:szCs w:val="32"/>
        </w:rPr>
      </w:pPr>
    </w:p>
    <w:p w14:paraId="27DB526A">
      <w:pPr>
        <w:jc w:val="center"/>
        <w:rPr>
          <w:rFonts w:hint="eastAsia" w:cs="仿宋" w:asciiTheme="minorEastAsia" w:hAnsiTheme="minorEastAsia"/>
          <w:b/>
          <w:color w:val="auto"/>
          <w:kern w:val="0"/>
          <w:sz w:val="32"/>
          <w:szCs w:val="32"/>
        </w:rPr>
      </w:pPr>
    </w:p>
    <w:p w14:paraId="2765BA1E">
      <w:pPr>
        <w:jc w:val="center"/>
        <w:rPr>
          <w:rFonts w:hint="eastAsia" w:cs="仿宋" w:asciiTheme="minorEastAsia" w:hAnsiTheme="minorEastAsia"/>
          <w:b/>
          <w:color w:val="auto"/>
          <w:kern w:val="0"/>
          <w:sz w:val="32"/>
          <w:szCs w:val="32"/>
        </w:rPr>
      </w:pPr>
    </w:p>
    <w:p w14:paraId="7009CFB6">
      <w:pPr>
        <w:jc w:val="center"/>
        <w:rPr>
          <w:rFonts w:hint="eastAsia" w:cs="仿宋" w:asciiTheme="minorEastAsia" w:hAnsiTheme="minorEastAsia"/>
          <w:b/>
          <w:color w:val="auto"/>
          <w:kern w:val="0"/>
          <w:sz w:val="32"/>
          <w:szCs w:val="32"/>
        </w:rPr>
      </w:pPr>
    </w:p>
    <w:p w14:paraId="6CDC9DF9">
      <w:pPr>
        <w:jc w:val="center"/>
        <w:rPr>
          <w:rFonts w:hint="eastAsia" w:cs="仿宋" w:asciiTheme="minorEastAsia" w:hAnsiTheme="minorEastAsia"/>
          <w:b/>
          <w:color w:val="auto"/>
          <w:kern w:val="0"/>
          <w:sz w:val="32"/>
          <w:szCs w:val="32"/>
        </w:rPr>
      </w:pPr>
    </w:p>
    <w:p w14:paraId="56FD9038">
      <w:pPr>
        <w:jc w:val="center"/>
        <w:rPr>
          <w:rFonts w:hint="eastAsia" w:cs="仿宋" w:asciiTheme="minorEastAsia" w:hAnsiTheme="minorEastAsia"/>
          <w:b/>
          <w:color w:val="auto"/>
          <w:kern w:val="0"/>
          <w:sz w:val="32"/>
          <w:szCs w:val="32"/>
        </w:rPr>
      </w:pPr>
    </w:p>
    <w:p w14:paraId="18D64EA2">
      <w:pPr>
        <w:jc w:val="center"/>
        <w:rPr>
          <w:rFonts w:hint="eastAsia" w:cs="仿宋" w:asciiTheme="minorEastAsia" w:hAnsiTheme="minorEastAsia"/>
          <w:b/>
          <w:color w:val="auto"/>
          <w:kern w:val="0"/>
          <w:sz w:val="32"/>
          <w:szCs w:val="32"/>
        </w:rPr>
      </w:pPr>
    </w:p>
    <w:p w14:paraId="156226E4">
      <w:pPr>
        <w:jc w:val="center"/>
        <w:rPr>
          <w:rFonts w:hint="eastAsia" w:cs="仿宋" w:asciiTheme="minorEastAsia" w:hAnsiTheme="minorEastAsia"/>
          <w:b/>
          <w:color w:val="auto"/>
          <w:kern w:val="0"/>
          <w:sz w:val="32"/>
          <w:szCs w:val="32"/>
        </w:rPr>
      </w:pPr>
    </w:p>
    <w:p w14:paraId="00BFD809">
      <w:pPr>
        <w:jc w:val="center"/>
        <w:rPr>
          <w:rFonts w:hint="eastAsia" w:cs="仿宋" w:asciiTheme="minorEastAsia" w:hAnsiTheme="minorEastAsia"/>
          <w:b/>
          <w:color w:val="auto"/>
          <w:kern w:val="0"/>
          <w:sz w:val="32"/>
          <w:szCs w:val="32"/>
        </w:rPr>
      </w:pPr>
    </w:p>
    <w:p w14:paraId="3FFFE622">
      <w:pPr>
        <w:jc w:val="center"/>
        <w:rPr>
          <w:rFonts w:hint="eastAsia" w:cs="仿宋" w:asciiTheme="minorEastAsia" w:hAnsiTheme="minorEastAsia"/>
          <w:b/>
          <w:color w:val="auto"/>
          <w:kern w:val="0"/>
          <w:sz w:val="32"/>
          <w:szCs w:val="32"/>
        </w:rPr>
      </w:pPr>
    </w:p>
    <w:p w14:paraId="494B1A48">
      <w:pPr>
        <w:jc w:val="center"/>
        <w:rPr>
          <w:rFonts w:hint="eastAsia" w:cs="仿宋" w:asciiTheme="minorEastAsia" w:hAnsiTheme="minorEastAsia"/>
          <w:b/>
          <w:color w:val="auto"/>
          <w:kern w:val="0"/>
          <w:sz w:val="32"/>
          <w:szCs w:val="32"/>
        </w:rPr>
      </w:pPr>
    </w:p>
    <w:p w14:paraId="128A14A3">
      <w:pPr>
        <w:jc w:val="center"/>
        <w:rPr>
          <w:rFonts w:hint="eastAsia" w:cs="仿宋" w:asciiTheme="minorEastAsia" w:hAnsiTheme="minorEastAsia"/>
          <w:b/>
          <w:color w:val="auto"/>
          <w:kern w:val="0"/>
          <w:sz w:val="32"/>
          <w:szCs w:val="32"/>
        </w:rPr>
      </w:pPr>
    </w:p>
    <w:p w14:paraId="384E5926">
      <w:pPr>
        <w:jc w:val="center"/>
        <w:rPr>
          <w:rFonts w:hint="eastAsia" w:cs="仿宋" w:asciiTheme="minorEastAsia" w:hAnsiTheme="minorEastAsia"/>
          <w:b/>
          <w:color w:val="auto"/>
          <w:kern w:val="0"/>
          <w:sz w:val="32"/>
          <w:szCs w:val="32"/>
        </w:rPr>
      </w:pPr>
    </w:p>
    <w:p w14:paraId="1F9D301F">
      <w:pPr>
        <w:jc w:val="center"/>
        <w:rPr>
          <w:rFonts w:hint="eastAsia" w:cs="仿宋" w:asciiTheme="minorEastAsia" w:hAnsiTheme="minorEastAsia"/>
          <w:b/>
          <w:color w:val="auto"/>
          <w:kern w:val="0"/>
          <w:sz w:val="32"/>
          <w:szCs w:val="32"/>
        </w:rPr>
      </w:pPr>
    </w:p>
    <w:p w14:paraId="02156405">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786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49F5433">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2E3EDB22">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2B4059A">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115579EA">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2FB2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828C706">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89BAD7D">
            <w:pPr>
              <w:jc w:val="center"/>
              <w:rPr>
                <w:rFonts w:cs="仿宋" w:asciiTheme="minorEastAsia" w:hAnsiTheme="minorEastAsia"/>
                <w:b/>
                <w:color w:val="auto"/>
                <w:kern w:val="0"/>
                <w:sz w:val="32"/>
                <w:szCs w:val="32"/>
              </w:rPr>
            </w:pPr>
          </w:p>
        </w:tc>
        <w:tc>
          <w:tcPr>
            <w:tcW w:w="3546" w:type="dxa"/>
          </w:tcPr>
          <w:p w14:paraId="5569F11A">
            <w:pPr>
              <w:jc w:val="center"/>
              <w:rPr>
                <w:rFonts w:cs="仿宋" w:asciiTheme="minorEastAsia" w:hAnsiTheme="minorEastAsia"/>
                <w:b/>
                <w:color w:val="auto"/>
                <w:kern w:val="0"/>
                <w:sz w:val="32"/>
                <w:szCs w:val="32"/>
              </w:rPr>
            </w:pPr>
          </w:p>
        </w:tc>
        <w:tc>
          <w:tcPr>
            <w:tcW w:w="1276" w:type="dxa"/>
          </w:tcPr>
          <w:p w14:paraId="72AD4440">
            <w:pPr>
              <w:jc w:val="center"/>
              <w:rPr>
                <w:rFonts w:cs="仿宋" w:asciiTheme="minorEastAsia" w:hAnsiTheme="minorEastAsia"/>
                <w:b/>
                <w:color w:val="auto"/>
                <w:kern w:val="0"/>
                <w:sz w:val="32"/>
                <w:szCs w:val="32"/>
              </w:rPr>
            </w:pPr>
          </w:p>
        </w:tc>
      </w:tr>
      <w:tr w14:paraId="6F8F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E99961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0C4B876E">
            <w:pPr>
              <w:jc w:val="center"/>
              <w:rPr>
                <w:rFonts w:cs="仿宋" w:asciiTheme="minorEastAsia" w:hAnsiTheme="minorEastAsia"/>
                <w:b/>
                <w:color w:val="auto"/>
                <w:kern w:val="0"/>
                <w:sz w:val="32"/>
                <w:szCs w:val="32"/>
              </w:rPr>
            </w:pPr>
          </w:p>
        </w:tc>
        <w:tc>
          <w:tcPr>
            <w:tcW w:w="3546" w:type="dxa"/>
          </w:tcPr>
          <w:p w14:paraId="42672795">
            <w:pPr>
              <w:jc w:val="center"/>
              <w:rPr>
                <w:rFonts w:cs="仿宋" w:asciiTheme="minorEastAsia" w:hAnsiTheme="minorEastAsia"/>
                <w:b/>
                <w:color w:val="auto"/>
                <w:kern w:val="0"/>
                <w:sz w:val="32"/>
                <w:szCs w:val="32"/>
              </w:rPr>
            </w:pPr>
          </w:p>
        </w:tc>
        <w:tc>
          <w:tcPr>
            <w:tcW w:w="1276" w:type="dxa"/>
          </w:tcPr>
          <w:p w14:paraId="372B1395">
            <w:pPr>
              <w:jc w:val="center"/>
              <w:rPr>
                <w:rFonts w:cs="仿宋" w:asciiTheme="minorEastAsia" w:hAnsiTheme="minorEastAsia"/>
                <w:b/>
                <w:color w:val="auto"/>
                <w:kern w:val="0"/>
                <w:sz w:val="32"/>
                <w:szCs w:val="32"/>
              </w:rPr>
            </w:pPr>
          </w:p>
        </w:tc>
      </w:tr>
      <w:tr w14:paraId="4AEC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53A00D5">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54E803BA">
            <w:pPr>
              <w:jc w:val="center"/>
              <w:rPr>
                <w:rFonts w:cs="仿宋" w:asciiTheme="minorEastAsia" w:hAnsiTheme="minorEastAsia"/>
                <w:b/>
                <w:color w:val="auto"/>
                <w:kern w:val="0"/>
                <w:sz w:val="32"/>
                <w:szCs w:val="32"/>
              </w:rPr>
            </w:pPr>
          </w:p>
        </w:tc>
        <w:tc>
          <w:tcPr>
            <w:tcW w:w="3546" w:type="dxa"/>
          </w:tcPr>
          <w:p w14:paraId="6ACD343C">
            <w:pPr>
              <w:jc w:val="center"/>
              <w:rPr>
                <w:rFonts w:cs="仿宋" w:asciiTheme="minorEastAsia" w:hAnsiTheme="minorEastAsia"/>
                <w:b/>
                <w:color w:val="auto"/>
                <w:kern w:val="0"/>
                <w:sz w:val="32"/>
                <w:szCs w:val="32"/>
              </w:rPr>
            </w:pPr>
          </w:p>
        </w:tc>
        <w:tc>
          <w:tcPr>
            <w:tcW w:w="1276" w:type="dxa"/>
          </w:tcPr>
          <w:p w14:paraId="1626F85D">
            <w:pPr>
              <w:jc w:val="center"/>
              <w:rPr>
                <w:rFonts w:cs="仿宋" w:asciiTheme="minorEastAsia" w:hAnsiTheme="minorEastAsia"/>
                <w:b/>
                <w:color w:val="auto"/>
                <w:kern w:val="0"/>
                <w:sz w:val="32"/>
                <w:szCs w:val="32"/>
              </w:rPr>
            </w:pPr>
          </w:p>
        </w:tc>
      </w:tr>
    </w:tbl>
    <w:p w14:paraId="3FE465B1">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28B4783A">
      <w:pPr>
        <w:jc w:val="center"/>
        <w:rPr>
          <w:rFonts w:cs="仿宋" w:asciiTheme="minorEastAsia" w:hAnsiTheme="minorEastAsia"/>
          <w:b/>
          <w:color w:val="auto"/>
          <w:kern w:val="0"/>
          <w:sz w:val="32"/>
          <w:szCs w:val="32"/>
        </w:rPr>
      </w:pPr>
    </w:p>
    <w:p w14:paraId="346E7894">
      <w:pPr>
        <w:jc w:val="center"/>
        <w:rPr>
          <w:rFonts w:hint="eastAsia" w:cs="仿宋" w:asciiTheme="minorEastAsia" w:hAnsiTheme="minorEastAsia"/>
          <w:b/>
          <w:color w:val="auto"/>
          <w:kern w:val="0"/>
          <w:sz w:val="32"/>
          <w:szCs w:val="32"/>
        </w:rPr>
      </w:pPr>
    </w:p>
    <w:p w14:paraId="58B2FCA8">
      <w:pPr>
        <w:jc w:val="center"/>
        <w:rPr>
          <w:rFonts w:hint="eastAsia" w:cs="仿宋" w:asciiTheme="minorEastAsia" w:hAnsiTheme="minorEastAsia"/>
          <w:b/>
          <w:color w:val="auto"/>
          <w:kern w:val="0"/>
          <w:sz w:val="32"/>
          <w:szCs w:val="32"/>
        </w:rPr>
      </w:pPr>
    </w:p>
    <w:p w14:paraId="4FF2D9C2">
      <w:pPr>
        <w:jc w:val="center"/>
        <w:rPr>
          <w:rFonts w:hint="eastAsia" w:cs="仿宋" w:asciiTheme="minorEastAsia" w:hAnsiTheme="minorEastAsia"/>
          <w:b/>
          <w:color w:val="auto"/>
          <w:kern w:val="0"/>
          <w:sz w:val="32"/>
          <w:szCs w:val="32"/>
        </w:rPr>
      </w:pPr>
    </w:p>
    <w:p w14:paraId="0A371438">
      <w:pPr>
        <w:jc w:val="center"/>
        <w:rPr>
          <w:rFonts w:hint="eastAsia" w:cs="仿宋" w:asciiTheme="minorEastAsia" w:hAnsiTheme="minorEastAsia"/>
          <w:b/>
          <w:color w:val="auto"/>
          <w:kern w:val="0"/>
          <w:sz w:val="32"/>
          <w:szCs w:val="32"/>
        </w:rPr>
      </w:pPr>
    </w:p>
    <w:p w14:paraId="70F64847">
      <w:pPr>
        <w:jc w:val="center"/>
        <w:rPr>
          <w:rFonts w:hint="eastAsia" w:cs="仿宋" w:asciiTheme="minorEastAsia" w:hAnsiTheme="minorEastAsia"/>
          <w:b/>
          <w:color w:val="auto"/>
          <w:kern w:val="0"/>
          <w:sz w:val="32"/>
          <w:szCs w:val="32"/>
        </w:rPr>
      </w:pPr>
    </w:p>
    <w:p w14:paraId="42DC479D">
      <w:pPr>
        <w:jc w:val="center"/>
        <w:rPr>
          <w:rFonts w:hint="eastAsia" w:cs="仿宋" w:asciiTheme="minorEastAsia" w:hAnsiTheme="minorEastAsia"/>
          <w:b/>
          <w:color w:val="auto"/>
          <w:kern w:val="0"/>
          <w:sz w:val="32"/>
          <w:szCs w:val="32"/>
        </w:rPr>
      </w:pPr>
    </w:p>
    <w:p w14:paraId="45CB1B97">
      <w:pPr>
        <w:jc w:val="center"/>
        <w:rPr>
          <w:rFonts w:hint="eastAsia" w:cs="仿宋" w:asciiTheme="minorEastAsia" w:hAnsiTheme="minorEastAsia"/>
          <w:b/>
          <w:color w:val="auto"/>
          <w:kern w:val="0"/>
          <w:sz w:val="32"/>
          <w:szCs w:val="32"/>
        </w:rPr>
      </w:pPr>
    </w:p>
    <w:p w14:paraId="33FD8137">
      <w:pPr>
        <w:jc w:val="center"/>
        <w:rPr>
          <w:rFonts w:hint="eastAsia" w:cs="仿宋" w:asciiTheme="minorEastAsia" w:hAnsiTheme="minorEastAsia"/>
          <w:b/>
          <w:color w:val="auto"/>
          <w:kern w:val="0"/>
          <w:sz w:val="32"/>
          <w:szCs w:val="32"/>
        </w:rPr>
      </w:pPr>
    </w:p>
    <w:p w14:paraId="73BDC786">
      <w:pPr>
        <w:jc w:val="center"/>
        <w:rPr>
          <w:rFonts w:hint="eastAsia" w:cs="仿宋" w:asciiTheme="minorEastAsia" w:hAnsiTheme="minorEastAsia"/>
          <w:b/>
          <w:color w:val="auto"/>
          <w:kern w:val="0"/>
          <w:sz w:val="32"/>
          <w:szCs w:val="32"/>
        </w:rPr>
      </w:pPr>
    </w:p>
    <w:p w14:paraId="013A04A9">
      <w:pPr>
        <w:jc w:val="center"/>
        <w:rPr>
          <w:rFonts w:hint="eastAsia" w:cs="仿宋" w:asciiTheme="minorEastAsia" w:hAnsiTheme="minorEastAsia"/>
          <w:b/>
          <w:color w:val="auto"/>
          <w:kern w:val="0"/>
          <w:sz w:val="32"/>
          <w:szCs w:val="32"/>
        </w:rPr>
      </w:pPr>
    </w:p>
    <w:p w14:paraId="64E3B5D7">
      <w:pPr>
        <w:jc w:val="center"/>
        <w:rPr>
          <w:rFonts w:hint="eastAsia" w:cs="仿宋" w:asciiTheme="minorEastAsia" w:hAnsiTheme="minorEastAsia"/>
          <w:b/>
          <w:color w:val="auto"/>
          <w:kern w:val="0"/>
          <w:sz w:val="32"/>
          <w:szCs w:val="32"/>
        </w:rPr>
      </w:pPr>
    </w:p>
    <w:p w14:paraId="7CC54D07">
      <w:pPr>
        <w:jc w:val="center"/>
        <w:rPr>
          <w:rFonts w:hint="eastAsia" w:cs="仿宋" w:asciiTheme="minorEastAsia" w:hAnsiTheme="minorEastAsia"/>
          <w:b/>
          <w:color w:val="auto"/>
          <w:kern w:val="0"/>
          <w:sz w:val="32"/>
          <w:szCs w:val="32"/>
        </w:rPr>
      </w:pPr>
    </w:p>
    <w:p w14:paraId="1295471D">
      <w:pPr>
        <w:jc w:val="center"/>
        <w:rPr>
          <w:rFonts w:hint="eastAsia" w:cs="仿宋" w:asciiTheme="minorEastAsia" w:hAnsiTheme="minorEastAsia"/>
          <w:b/>
          <w:color w:val="auto"/>
          <w:kern w:val="0"/>
          <w:sz w:val="32"/>
          <w:szCs w:val="32"/>
        </w:rPr>
      </w:pPr>
    </w:p>
    <w:p w14:paraId="3959DFD8">
      <w:pPr>
        <w:jc w:val="center"/>
        <w:rPr>
          <w:rFonts w:hint="eastAsia" w:cs="仿宋" w:asciiTheme="minorEastAsia" w:hAnsiTheme="minorEastAsia"/>
          <w:b/>
          <w:color w:val="auto"/>
          <w:kern w:val="0"/>
          <w:sz w:val="32"/>
          <w:szCs w:val="32"/>
        </w:rPr>
      </w:pPr>
    </w:p>
    <w:p w14:paraId="030B92CC">
      <w:pPr>
        <w:jc w:val="center"/>
        <w:rPr>
          <w:rFonts w:hint="eastAsia" w:cs="仿宋" w:asciiTheme="minorEastAsia" w:hAnsiTheme="minorEastAsia"/>
          <w:b/>
          <w:color w:val="auto"/>
          <w:kern w:val="0"/>
          <w:sz w:val="32"/>
          <w:szCs w:val="32"/>
        </w:rPr>
      </w:pPr>
    </w:p>
    <w:p w14:paraId="2C0DEA94">
      <w:pPr>
        <w:jc w:val="center"/>
        <w:rPr>
          <w:rFonts w:hint="eastAsia" w:cs="仿宋" w:asciiTheme="minorEastAsia" w:hAnsiTheme="minorEastAsia"/>
          <w:b/>
          <w:color w:val="auto"/>
          <w:kern w:val="0"/>
          <w:sz w:val="32"/>
          <w:szCs w:val="32"/>
        </w:rPr>
      </w:pPr>
    </w:p>
    <w:p w14:paraId="6A2932A2">
      <w:pPr>
        <w:jc w:val="center"/>
        <w:rPr>
          <w:rFonts w:hint="eastAsia" w:cs="仿宋" w:asciiTheme="minorEastAsia" w:hAnsiTheme="minorEastAsia"/>
          <w:b/>
          <w:color w:val="auto"/>
          <w:kern w:val="0"/>
          <w:sz w:val="32"/>
          <w:szCs w:val="32"/>
        </w:rPr>
      </w:pPr>
    </w:p>
    <w:p w14:paraId="3565FA8C">
      <w:pPr>
        <w:jc w:val="center"/>
        <w:rPr>
          <w:rFonts w:hint="eastAsia" w:cs="仿宋" w:asciiTheme="minorEastAsia" w:hAnsiTheme="minorEastAsia"/>
          <w:b/>
          <w:color w:val="auto"/>
          <w:kern w:val="0"/>
          <w:sz w:val="32"/>
          <w:szCs w:val="32"/>
        </w:rPr>
      </w:pPr>
    </w:p>
    <w:p w14:paraId="28C5B3B0">
      <w:pPr>
        <w:jc w:val="center"/>
        <w:rPr>
          <w:rFonts w:hint="eastAsia" w:cs="仿宋" w:asciiTheme="minorEastAsia" w:hAnsiTheme="minorEastAsia"/>
          <w:b/>
          <w:color w:val="auto"/>
          <w:kern w:val="0"/>
          <w:sz w:val="32"/>
          <w:szCs w:val="32"/>
        </w:rPr>
      </w:pPr>
    </w:p>
    <w:p w14:paraId="417F2820">
      <w:pPr>
        <w:jc w:val="center"/>
        <w:rPr>
          <w:rFonts w:hint="eastAsia" w:cs="仿宋" w:asciiTheme="minorEastAsia" w:hAnsiTheme="minorEastAsia"/>
          <w:b/>
          <w:color w:val="auto"/>
          <w:kern w:val="0"/>
          <w:sz w:val="32"/>
          <w:szCs w:val="32"/>
        </w:rPr>
      </w:pPr>
    </w:p>
    <w:p w14:paraId="5A83898D">
      <w:pPr>
        <w:jc w:val="center"/>
        <w:rPr>
          <w:rFonts w:hint="eastAsia" w:cs="仿宋" w:asciiTheme="minorEastAsia" w:hAnsiTheme="minorEastAsia"/>
          <w:b/>
          <w:color w:val="auto"/>
          <w:kern w:val="0"/>
          <w:sz w:val="32"/>
          <w:szCs w:val="32"/>
        </w:rPr>
      </w:pPr>
    </w:p>
    <w:p w14:paraId="0B186286">
      <w:pPr>
        <w:jc w:val="center"/>
        <w:rPr>
          <w:rFonts w:hint="eastAsia" w:cs="仿宋" w:asciiTheme="minorEastAsia" w:hAnsiTheme="minorEastAsia"/>
          <w:b/>
          <w:color w:val="auto"/>
          <w:kern w:val="0"/>
          <w:sz w:val="32"/>
          <w:szCs w:val="32"/>
        </w:rPr>
      </w:pPr>
    </w:p>
    <w:p w14:paraId="6001EE07">
      <w:pPr>
        <w:jc w:val="center"/>
        <w:rPr>
          <w:rFonts w:hint="eastAsia" w:cs="仿宋" w:asciiTheme="minorEastAsia" w:hAnsiTheme="minorEastAsia"/>
          <w:b/>
          <w:color w:val="auto"/>
          <w:kern w:val="0"/>
          <w:sz w:val="32"/>
          <w:szCs w:val="32"/>
        </w:rPr>
      </w:pPr>
    </w:p>
    <w:p w14:paraId="489A3E7C">
      <w:pPr>
        <w:jc w:val="center"/>
        <w:rPr>
          <w:rFonts w:hint="eastAsia" w:cs="仿宋" w:asciiTheme="minorEastAsia" w:hAnsiTheme="minorEastAsia"/>
          <w:b/>
          <w:color w:val="auto"/>
          <w:kern w:val="0"/>
          <w:sz w:val="32"/>
          <w:szCs w:val="32"/>
        </w:rPr>
      </w:pPr>
    </w:p>
    <w:p w14:paraId="660F3D26">
      <w:pPr>
        <w:jc w:val="center"/>
        <w:rPr>
          <w:rFonts w:hint="eastAsia" w:cs="仿宋" w:asciiTheme="minorEastAsia" w:hAnsiTheme="minorEastAsia"/>
          <w:b/>
          <w:color w:val="auto"/>
          <w:kern w:val="0"/>
          <w:sz w:val="32"/>
          <w:szCs w:val="32"/>
        </w:rPr>
      </w:pPr>
    </w:p>
    <w:p w14:paraId="25A97268">
      <w:pPr>
        <w:jc w:val="center"/>
        <w:rPr>
          <w:rFonts w:hint="eastAsia" w:cs="仿宋" w:asciiTheme="minorEastAsia" w:hAnsiTheme="minorEastAsia"/>
          <w:b/>
          <w:color w:val="auto"/>
          <w:kern w:val="0"/>
          <w:sz w:val="32"/>
          <w:szCs w:val="32"/>
        </w:rPr>
      </w:pPr>
    </w:p>
    <w:p w14:paraId="1F3A7430">
      <w:pPr>
        <w:jc w:val="center"/>
        <w:rPr>
          <w:rFonts w:hint="eastAsia" w:cs="仿宋" w:asciiTheme="minorEastAsia" w:hAnsiTheme="minorEastAsia"/>
          <w:b/>
          <w:color w:val="auto"/>
          <w:kern w:val="0"/>
          <w:sz w:val="32"/>
          <w:szCs w:val="32"/>
        </w:rPr>
      </w:pPr>
    </w:p>
    <w:p w14:paraId="7FEA64F2">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6E640678">
      <w:pPr>
        <w:snapToGrid w:val="0"/>
        <w:spacing w:line="360" w:lineRule="auto"/>
        <w:rPr>
          <w:rFonts w:cs="仿宋" w:asciiTheme="minorEastAsia" w:hAnsiTheme="minorEastAsia"/>
          <w:color w:val="auto"/>
          <w:sz w:val="24"/>
        </w:rPr>
      </w:pPr>
    </w:p>
    <w:p w14:paraId="320FF528">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4F50F9B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20CC15D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6C2B19BC">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2BABAF0E">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1B4E7561">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5ED5887A">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743641FD">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1A41FFC1">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152394C0">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435DF32">
      <w:pPr>
        <w:autoSpaceDE w:val="0"/>
        <w:autoSpaceDN w:val="0"/>
        <w:spacing w:line="360" w:lineRule="auto"/>
        <w:ind w:left="2"/>
        <w:jc w:val="left"/>
        <w:rPr>
          <w:rFonts w:cs="仿宋" w:asciiTheme="minorEastAsia" w:hAnsiTheme="minorEastAsia"/>
          <w:color w:val="auto"/>
          <w:kern w:val="0"/>
          <w:sz w:val="24"/>
          <w:lang w:val="zh-CN"/>
        </w:rPr>
      </w:pPr>
    </w:p>
    <w:p w14:paraId="14806C90">
      <w:pPr>
        <w:autoSpaceDE w:val="0"/>
        <w:autoSpaceDN w:val="0"/>
        <w:spacing w:line="360" w:lineRule="auto"/>
        <w:ind w:left="2"/>
        <w:jc w:val="left"/>
        <w:rPr>
          <w:rFonts w:cs="仿宋" w:asciiTheme="minorEastAsia" w:hAnsiTheme="minorEastAsia"/>
          <w:color w:val="auto"/>
          <w:kern w:val="0"/>
          <w:sz w:val="24"/>
          <w:lang w:val="zh-CN"/>
        </w:rPr>
      </w:pPr>
    </w:p>
    <w:p w14:paraId="66F33913">
      <w:pPr>
        <w:autoSpaceDE w:val="0"/>
        <w:autoSpaceDN w:val="0"/>
        <w:spacing w:line="360" w:lineRule="auto"/>
        <w:ind w:left="2"/>
        <w:jc w:val="left"/>
        <w:rPr>
          <w:rFonts w:cs="仿宋" w:asciiTheme="minorEastAsia" w:hAnsiTheme="minorEastAsia"/>
          <w:color w:val="auto"/>
          <w:kern w:val="0"/>
          <w:sz w:val="24"/>
          <w:lang w:val="zh-CN"/>
        </w:rPr>
      </w:pPr>
    </w:p>
    <w:p w14:paraId="5CD9CD56">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55A02A77">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6804ACB5">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12B4F552">
      <w:pPr>
        <w:pStyle w:val="6"/>
        <w:rPr>
          <w:color w:val="auto"/>
        </w:rPr>
        <w:sectPr>
          <w:pgSz w:w="11906" w:h="16838"/>
          <w:pgMar w:top="1276" w:right="1418" w:bottom="1247" w:left="1418" w:header="851" w:footer="992" w:gutter="0"/>
          <w:pgNumType w:fmt="decimal"/>
          <w:cols w:space="720" w:num="1"/>
          <w:titlePg/>
          <w:docGrid w:linePitch="312" w:charSpace="0"/>
        </w:sectPr>
      </w:pPr>
    </w:p>
    <w:p w14:paraId="1231851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75E1AFC3">
      <w:pPr>
        <w:pStyle w:val="11"/>
        <w:widowControl w:val="0"/>
        <w:numPr>
          <w:ilvl w:val="0"/>
          <w:numId w:val="0"/>
        </w:numPr>
        <w:jc w:val="left"/>
        <w:rPr>
          <w:rFonts w:hint="eastAsia"/>
          <w:color w:val="auto"/>
          <w:lang w:val="zh-CN"/>
        </w:rPr>
      </w:pPr>
    </w:p>
    <w:p w14:paraId="7F4FFB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306B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88C7EA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6B1B563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6BCF696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1089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EE0F92F">
            <w:pPr>
              <w:spacing w:line="360" w:lineRule="auto"/>
              <w:rPr>
                <w:rFonts w:hint="eastAsia" w:ascii="宋体" w:hAnsi="宋体" w:eastAsia="宋体" w:cs="宋体"/>
                <w:b/>
                <w:color w:val="auto"/>
                <w:kern w:val="0"/>
                <w:sz w:val="24"/>
                <w:szCs w:val="24"/>
              </w:rPr>
            </w:pPr>
          </w:p>
        </w:tc>
        <w:tc>
          <w:tcPr>
            <w:tcW w:w="2482" w:type="dxa"/>
          </w:tcPr>
          <w:p w14:paraId="6A00A722">
            <w:pPr>
              <w:spacing w:line="360" w:lineRule="auto"/>
              <w:rPr>
                <w:rFonts w:hint="eastAsia" w:ascii="宋体" w:hAnsi="宋体" w:eastAsia="宋体" w:cs="宋体"/>
                <w:b/>
                <w:color w:val="auto"/>
                <w:kern w:val="0"/>
                <w:sz w:val="24"/>
                <w:szCs w:val="24"/>
              </w:rPr>
            </w:pPr>
          </w:p>
        </w:tc>
        <w:tc>
          <w:tcPr>
            <w:tcW w:w="2881" w:type="dxa"/>
          </w:tcPr>
          <w:p w14:paraId="76356596">
            <w:pPr>
              <w:spacing w:line="360" w:lineRule="auto"/>
              <w:rPr>
                <w:rFonts w:hint="eastAsia" w:ascii="宋体" w:hAnsi="宋体" w:eastAsia="宋体" w:cs="宋体"/>
                <w:b/>
                <w:color w:val="auto"/>
                <w:kern w:val="0"/>
                <w:sz w:val="24"/>
                <w:szCs w:val="24"/>
              </w:rPr>
            </w:pPr>
          </w:p>
        </w:tc>
      </w:tr>
      <w:tr w14:paraId="09B4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939E2F3">
            <w:pPr>
              <w:spacing w:line="360" w:lineRule="auto"/>
              <w:rPr>
                <w:rFonts w:hint="eastAsia" w:ascii="宋体" w:hAnsi="宋体" w:eastAsia="宋体" w:cs="宋体"/>
                <w:b/>
                <w:color w:val="auto"/>
                <w:kern w:val="0"/>
                <w:sz w:val="24"/>
                <w:szCs w:val="24"/>
              </w:rPr>
            </w:pPr>
          </w:p>
        </w:tc>
        <w:tc>
          <w:tcPr>
            <w:tcW w:w="2482" w:type="dxa"/>
          </w:tcPr>
          <w:p w14:paraId="622840CE">
            <w:pPr>
              <w:spacing w:line="360" w:lineRule="auto"/>
              <w:rPr>
                <w:rFonts w:hint="eastAsia" w:ascii="宋体" w:hAnsi="宋体" w:eastAsia="宋体" w:cs="宋体"/>
                <w:b/>
                <w:color w:val="auto"/>
                <w:kern w:val="0"/>
                <w:sz w:val="24"/>
                <w:szCs w:val="24"/>
              </w:rPr>
            </w:pPr>
          </w:p>
        </w:tc>
        <w:tc>
          <w:tcPr>
            <w:tcW w:w="2881" w:type="dxa"/>
          </w:tcPr>
          <w:p w14:paraId="69B54165">
            <w:pPr>
              <w:spacing w:line="360" w:lineRule="auto"/>
              <w:rPr>
                <w:rFonts w:hint="eastAsia" w:ascii="宋体" w:hAnsi="宋体" w:eastAsia="宋体" w:cs="宋体"/>
                <w:b/>
                <w:color w:val="auto"/>
                <w:kern w:val="0"/>
                <w:sz w:val="24"/>
                <w:szCs w:val="24"/>
              </w:rPr>
            </w:pPr>
          </w:p>
        </w:tc>
      </w:tr>
      <w:tr w14:paraId="5C6A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8AEEFB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6AB73BC">
            <w:pPr>
              <w:spacing w:line="360" w:lineRule="auto"/>
              <w:rPr>
                <w:rFonts w:hint="eastAsia" w:ascii="宋体" w:hAnsi="宋体" w:eastAsia="宋体" w:cs="宋体"/>
                <w:b/>
                <w:color w:val="auto"/>
                <w:kern w:val="0"/>
                <w:sz w:val="24"/>
                <w:szCs w:val="24"/>
              </w:rPr>
            </w:pPr>
          </w:p>
        </w:tc>
        <w:tc>
          <w:tcPr>
            <w:tcW w:w="2881" w:type="dxa"/>
          </w:tcPr>
          <w:p w14:paraId="09CD208E">
            <w:pPr>
              <w:spacing w:line="360" w:lineRule="auto"/>
              <w:rPr>
                <w:rFonts w:hint="eastAsia" w:ascii="宋体" w:hAnsi="宋体" w:eastAsia="宋体" w:cs="宋体"/>
                <w:b/>
                <w:color w:val="auto"/>
                <w:kern w:val="0"/>
                <w:sz w:val="24"/>
                <w:szCs w:val="24"/>
              </w:rPr>
            </w:pPr>
          </w:p>
        </w:tc>
      </w:tr>
    </w:tbl>
    <w:p w14:paraId="0B6458BF">
      <w:pPr>
        <w:spacing w:line="360" w:lineRule="auto"/>
        <w:rPr>
          <w:rFonts w:hint="eastAsia" w:ascii="宋体" w:hAnsi="宋体" w:eastAsia="宋体" w:cs="宋体"/>
          <w:color w:val="auto"/>
          <w:kern w:val="0"/>
          <w:sz w:val="24"/>
          <w:szCs w:val="24"/>
          <w:lang w:eastAsia="zh-CN"/>
        </w:rPr>
      </w:pPr>
    </w:p>
    <w:p w14:paraId="666C7FD3">
      <w:pPr>
        <w:spacing w:line="360" w:lineRule="auto"/>
        <w:rPr>
          <w:rFonts w:hint="eastAsia" w:ascii="宋体" w:hAnsi="宋体" w:eastAsia="宋体" w:cs="宋体"/>
          <w:color w:val="auto"/>
          <w:kern w:val="0"/>
          <w:sz w:val="24"/>
          <w:szCs w:val="24"/>
          <w:lang w:eastAsia="zh-CN"/>
        </w:rPr>
      </w:pPr>
    </w:p>
    <w:p w14:paraId="25E9094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62BD473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0724948E">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03507712">
      <w:pPr>
        <w:spacing w:line="360" w:lineRule="auto"/>
        <w:rPr>
          <w:rFonts w:hint="eastAsia" w:ascii="宋体" w:hAnsi="宋体" w:eastAsia="宋体" w:cs="宋体"/>
          <w:b/>
          <w:bCs/>
          <w:color w:val="auto"/>
          <w:sz w:val="24"/>
          <w:szCs w:val="24"/>
        </w:rPr>
      </w:pPr>
    </w:p>
    <w:p w14:paraId="66B55E1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06C4E08A">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3350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1C1726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5D91669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531E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671BD61">
            <w:pPr>
              <w:spacing w:line="360" w:lineRule="auto"/>
              <w:rPr>
                <w:rFonts w:hint="eastAsia" w:ascii="宋体" w:hAnsi="宋体" w:eastAsia="宋体" w:cs="宋体"/>
                <w:b/>
                <w:color w:val="auto"/>
                <w:kern w:val="0"/>
                <w:sz w:val="24"/>
                <w:szCs w:val="24"/>
              </w:rPr>
            </w:pPr>
          </w:p>
        </w:tc>
        <w:tc>
          <w:tcPr>
            <w:tcW w:w="5387" w:type="dxa"/>
            <w:vAlign w:val="center"/>
          </w:tcPr>
          <w:p w14:paraId="1BF762F3">
            <w:pPr>
              <w:spacing w:line="360" w:lineRule="auto"/>
              <w:rPr>
                <w:rFonts w:hint="eastAsia" w:ascii="宋体" w:hAnsi="宋体" w:eastAsia="宋体" w:cs="宋体"/>
                <w:b/>
                <w:color w:val="auto"/>
                <w:kern w:val="0"/>
                <w:sz w:val="24"/>
                <w:szCs w:val="24"/>
              </w:rPr>
            </w:pPr>
          </w:p>
        </w:tc>
      </w:tr>
      <w:tr w14:paraId="1DFF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7F1563D">
            <w:pPr>
              <w:spacing w:line="360" w:lineRule="auto"/>
              <w:rPr>
                <w:rFonts w:hint="eastAsia" w:ascii="宋体" w:hAnsi="宋体" w:eastAsia="宋体" w:cs="宋体"/>
                <w:b/>
                <w:color w:val="auto"/>
                <w:kern w:val="0"/>
                <w:sz w:val="24"/>
                <w:szCs w:val="24"/>
              </w:rPr>
            </w:pPr>
          </w:p>
        </w:tc>
        <w:tc>
          <w:tcPr>
            <w:tcW w:w="5387" w:type="dxa"/>
            <w:vAlign w:val="center"/>
          </w:tcPr>
          <w:p w14:paraId="36829967">
            <w:pPr>
              <w:spacing w:line="360" w:lineRule="auto"/>
              <w:rPr>
                <w:rFonts w:hint="eastAsia" w:ascii="宋体" w:hAnsi="宋体" w:eastAsia="宋体" w:cs="宋体"/>
                <w:b/>
                <w:color w:val="auto"/>
                <w:kern w:val="0"/>
                <w:sz w:val="24"/>
                <w:szCs w:val="24"/>
              </w:rPr>
            </w:pPr>
          </w:p>
        </w:tc>
      </w:tr>
      <w:tr w14:paraId="4AA2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235D89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332FB9AC">
            <w:pPr>
              <w:spacing w:line="360" w:lineRule="auto"/>
              <w:rPr>
                <w:rFonts w:hint="eastAsia" w:ascii="宋体" w:hAnsi="宋体" w:eastAsia="宋体" w:cs="宋体"/>
                <w:b/>
                <w:color w:val="auto"/>
                <w:kern w:val="0"/>
                <w:sz w:val="24"/>
                <w:szCs w:val="24"/>
              </w:rPr>
            </w:pPr>
          </w:p>
        </w:tc>
      </w:tr>
    </w:tbl>
    <w:p w14:paraId="52A88DEC">
      <w:pPr>
        <w:spacing w:line="360" w:lineRule="auto"/>
        <w:rPr>
          <w:rFonts w:hint="eastAsia" w:ascii="宋体" w:hAnsi="宋体" w:eastAsia="宋体" w:cs="宋体"/>
          <w:color w:val="auto"/>
          <w:kern w:val="0"/>
          <w:sz w:val="24"/>
          <w:szCs w:val="24"/>
          <w:lang w:eastAsia="zh-CN"/>
        </w:rPr>
      </w:pPr>
    </w:p>
    <w:p w14:paraId="094DC288">
      <w:pPr>
        <w:spacing w:line="360" w:lineRule="auto"/>
        <w:rPr>
          <w:rFonts w:hint="eastAsia" w:ascii="宋体" w:hAnsi="宋体" w:eastAsia="宋体" w:cs="宋体"/>
          <w:color w:val="auto"/>
          <w:kern w:val="0"/>
          <w:sz w:val="24"/>
          <w:szCs w:val="24"/>
          <w:lang w:eastAsia="zh-CN"/>
        </w:rPr>
      </w:pPr>
    </w:p>
    <w:p w14:paraId="4C212F32">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61337B77">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38025BCF">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52F32B42">
      <w:pPr>
        <w:spacing w:line="360" w:lineRule="auto"/>
        <w:rPr>
          <w:rFonts w:hint="eastAsia" w:ascii="宋体" w:hAnsi="宋体" w:eastAsia="宋体" w:cs="宋体"/>
          <w:b/>
          <w:color w:val="auto"/>
          <w:kern w:val="0"/>
          <w:sz w:val="24"/>
          <w:szCs w:val="24"/>
        </w:rPr>
      </w:pPr>
    </w:p>
    <w:p w14:paraId="5C710B1F">
      <w:pPr>
        <w:spacing w:line="360" w:lineRule="auto"/>
        <w:rPr>
          <w:rFonts w:hint="eastAsia" w:ascii="宋体" w:hAnsi="宋体" w:eastAsia="宋体" w:cs="宋体"/>
          <w:b/>
          <w:color w:val="auto"/>
          <w:kern w:val="0"/>
          <w:sz w:val="24"/>
          <w:szCs w:val="24"/>
        </w:rPr>
      </w:pPr>
    </w:p>
    <w:p w14:paraId="7C48E804">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043DC30A">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4A931E4B">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73807B6F">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A82BE30">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637CD3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F26BFE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1EE1D55">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2024年临江公司医疗废物高温蒸汽消毒处理效果评价项目（第二次重新询价）</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202412002-2</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w:t>
      </w:r>
      <w:r>
        <w:rPr>
          <w:rFonts w:hint="eastAsia" w:ascii="宋体" w:hAnsi="宋体" w:eastAsia="宋体" w:cs="宋体"/>
          <w:color w:val="auto"/>
          <w:sz w:val="24"/>
          <w:szCs w:val="24"/>
        </w:rPr>
        <w:t>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6F3A55B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14:paraId="10588B4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27EF63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7D303A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6310F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E5DCD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4C89E4B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D81A7C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EF28C98">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3B276C4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4D7C92E2">
      <w:pPr>
        <w:spacing w:line="360" w:lineRule="auto"/>
        <w:jc w:val="center"/>
        <w:outlineLvl w:val="0"/>
        <w:rPr>
          <w:rFonts w:hint="eastAsia" w:cs="仿宋" w:asciiTheme="minorEastAsia" w:hAnsiTheme="minorEastAsia"/>
          <w:b/>
          <w:color w:val="auto"/>
          <w:kern w:val="0"/>
          <w:sz w:val="36"/>
          <w:szCs w:val="36"/>
        </w:rPr>
      </w:pPr>
    </w:p>
    <w:p w14:paraId="59B9A0C1">
      <w:pPr>
        <w:spacing w:line="360" w:lineRule="auto"/>
        <w:jc w:val="center"/>
        <w:outlineLvl w:val="0"/>
        <w:rPr>
          <w:rFonts w:hint="eastAsia" w:cs="仿宋" w:asciiTheme="minorEastAsia" w:hAnsiTheme="minorEastAsia"/>
          <w:b/>
          <w:color w:val="auto"/>
          <w:kern w:val="0"/>
          <w:sz w:val="36"/>
          <w:szCs w:val="36"/>
        </w:rPr>
      </w:pPr>
    </w:p>
    <w:p w14:paraId="50B2F42C">
      <w:pPr>
        <w:spacing w:line="360" w:lineRule="auto"/>
        <w:jc w:val="center"/>
        <w:outlineLvl w:val="0"/>
        <w:rPr>
          <w:rFonts w:hint="eastAsia" w:cs="仿宋" w:asciiTheme="minorEastAsia" w:hAnsiTheme="minorEastAsia"/>
          <w:b/>
          <w:color w:val="auto"/>
          <w:kern w:val="0"/>
          <w:sz w:val="36"/>
          <w:szCs w:val="36"/>
        </w:rPr>
      </w:pPr>
    </w:p>
    <w:p w14:paraId="72D8B95F">
      <w:pPr>
        <w:spacing w:line="360" w:lineRule="auto"/>
        <w:jc w:val="center"/>
        <w:outlineLvl w:val="0"/>
        <w:rPr>
          <w:rFonts w:hint="eastAsia" w:cs="仿宋" w:asciiTheme="minorEastAsia" w:hAnsiTheme="minorEastAsia"/>
          <w:b/>
          <w:color w:val="auto"/>
          <w:kern w:val="0"/>
          <w:sz w:val="36"/>
          <w:szCs w:val="36"/>
        </w:rPr>
      </w:pPr>
    </w:p>
    <w:p w14:paraId="7746F967">
      <w:pPr>
        <w:spacing w:line="360" w:lineRule="auto"/>
        <w:jc w:val="center"/>
        <w:outlineLvl w:val="0"/>
        <w:rPr>
          <w:rFonts w:hint="eastAsia" w:cs="仿宋" w:asciiTheme="minorEastAsia" w:hAnsiTheme="minorEastAsia"/>
          <w:b/>
          <w:color w:val="auto"/>
          <w:kern w:val="0"/>
          <w:sz w:val="36"/>
          <w:szCs w:val="36"/>
        </w:rPr>
      </w:pPr>
    </w:p>
    <w:p w14:paraId="5711161C">
      <w:pPr>
        <w:spacing w:line="360" w:lineRule="auto"/>
        <w:jc w:val="center"/>
        <w:outlineLvl w:val="0"/>
        <w:rPr>
          <w:rFonts w:hint="eastAsia" w:cs="仿宋" w:asciiTheme="minorEastAsia" w:hAnsiTheme="minorEastAsia"/>
          <w:b/>
          <w:color w:val="auto"/>
          <w:kern w:val="0"/>
          <w:sz w:val="36"/>
          <w:szCs w:val="36"/>
        </w:rPr>
      </w:pPr>
    </w:p>
    <w:p w14:paraId="4645B322">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06A2D20B">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1A99AEFF">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30E0673B">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2024年临江公司医疗废物高温蒸汽消毒处理效果评价项目（第二次重新询价）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202412002-2</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0F2411A6">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62DE0EB9">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0919E9B4">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59161FD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35BCD61B">
      <w:pPr>
        <w:pStyle w:val="6"/>
        <w:adjustRightInd w:val="0"/>
        <w:spacing w:after="0" w:line="360" w:lineRule="auto"/>
        <w:ind w:firstLine="480" w:firstLineChars="200"/>
        <w:jc w:val="left"/>
        <w:rPr>
          <w:rFonts w:hint="eastAsia" w:ascii="宋体" w:hAnsi="宋体" w:cs="宋体"/>
          <w:color w:val="auto"/>
          <w:szCs w:val="21"/>
        </w:rPr>
      </w:pPr>
    </w:p>
    <w:p w14:paraId="041C84CD">
      <w:pPr>
        <w:pStyle w:val="6"/>
        <w:adjustRightInd w:val="0"/>
        <w:spacing w:after="0" w:line="360" w:lineRule="auto"/>
        <w:ind w:firstLine="480" w:firstLineChars="200"/>
        <w:jc w:val="left"/>
        <w:rPr>
          <w:rFonts w:hint="eastAsia" w:ascii="宋体" w:hAnsi="宋体" w:cs="宋体"/>
          <w:color w:val="auto"/>
          <w:szCs w:val="21"/>
        </w:rPr>
      </w:pPr>
    </w:p>
    <w:p w14:paraId="1DA75BF4">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29B41136">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7A337348">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590E6770">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172A4F40">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15176FEB">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7665BBBD">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20137E10">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2024年临江公司医疗废物高温蒸汽消毒处理效果评价项目（第二次重新询价）</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202412002-2</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w:t>
      </w:r>
      <w:r>
        <w:rPr>
          <w:rFonts w:hint="eastAsia" w:cs="仿宋" w:asciiTheme="minorEastAsia" w:hAnsiTheme="minorEastAsia"/>
          <w:color w:val="auto"/>
          <w:sz w:val="24"/>
        </w:rPr>
        <w:t>实施</w:t>
      </w:r>
      <w:r>
        <w:rPr>
          <w:rFonts w:hint="eastAsia" w:cs="仿宋" w:asciiTheme="minorEastAsia" w:hAnsiTheme="minorEastAsia"/>
          <w:color w:val="auto"/>
          <w:kern w:val="0"/>
          <w:sz w:val="24"/>
          <w:lang w:val="zh-CN"/>
        </w:rPr>
        <w:t>。</w:t>
      </w:r>
    </w:p>
    <w:p w14:paraId="1139EF09">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59"/>
        <w:gridCol w:w="3958"/>
        <w:gridCol w:w="1010"/>
        <w:gridCol w:w="825"/>
        <w:gridCol w:w="1230"/>
        <w:gridCol w:w="1080"/>
        <w:gridCol w:w="1515"/>
      </w:tblGrid>
      <w:tr w14:paraId="2E0D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6EE4FC2D">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759" w:type="dxa"/>
            <w:vAlign w:val="center"/>
          </w:tcPr>
          <w:p w14:paraId="3BF4C32B">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958" w:type="dxa"/>
            <w:vAlign w:val="center"/>
          </w:tcPr>
          <w:p w14:paraId="3D6D3C72">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内容</w:t>
            </w:r>
          </w:p>
        </w:tc>
        <w:tc>
          <w:tcPr>
            <w:tcW w:w="1010" w:type="dxa"/>
            <w:vAlign w:val="center"/>
          </w:tcPr>
          <w:p w14:paraId="255B106D">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14:paraId="5719928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14:paraId="4B24CC92">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32DD2F8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08948DDF">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796C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534" w:type="dxa"/>
            <w:vAlign w:val="center"/>
          </w:tcPr>
          <w:p w14:paraId="7E5092B7">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1759" w:type="dxa"/>
            <w:vAlign w:val="center"/>
          </w:tcPr>
          <w:p w14:paraId="2319CFA9">
            <w:pPr>
              <w:spacing w:line="360" w:lineRule="auto"/>
              <w:jc w:val="center"/>
              <w:rPr>
                <w:rFonts w:hint="eastAsia" w:cs="仿宋" w:asciiTheme="minorEastAsia" w:hAnsiTheme="minorEastAsia" w:eastAsiaTheme="minorEastAsia"/>
                <w:b/>
                <w:color w:val="auto"/>
                <w:kern w:val="2"/>
                <w:sz w:val="24"/>
                <w:szCs w:val="24"/>
                <w:lang w:val="en-US" w:eastAsia="zh-CN" w:bidi="ar-SA"/>
              </w:rPr>
            </w:pPr>
          </w:p>
          <w:p w14:paraId="639F1418">
            <w:pPr>
              <w:pStyle w:val="8"/>
              <w:jc w:val="center"/>
              <w:rPr>
                <w:rFonts w:hint="eastAsia"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b/>
                <w:color w:val="auto"/>
                <w:kern w:val="2"/>
                <w:sz w:val="24"/>
                <w:szCs w:val="24"/>
                <w:lang w:val="en-US" w:eastAsia="zh-CN" w:bidi="ar-SA"/>
              </w:rPr>
              <w:t>2024年临江公司医疗废物高温蒸汽消毒处理效果评价项目（第二次重新询价）</w:t>
            </w:r>
          </w:p>
          <w:p w14:paraId="4E07E1E6">
            <w:pPr>
              <w:spacing w:line="360" w:lineRule="auto"/>
              <w:jc w:val="center"/>
              <w:rPr>
                <w:rFonts w:hint="eastAsia" w:cs="仿宋" w:asciiTheme="minorEastAsia" w:hAnsiTheme="minorEastAsia" w:eastAsiaTheme="minorEastAsia"/>
                <w:b/>
                <w:color w:val="auto"/>
                <w:kern w:val="2"/>
                <w:sz w:val="24"/>
                <w:szCs w:val="24"/>
                <w:lang w:val="en-US" w:eastAsia="zh-CN" w:bidi="ar-SA"/>
              </w:rPr>
            </w:pPr>
          </w:p>
        </w:tc>
        <w:tc>
          <w:tcPr>
            <w:tcW w:w="3958" w:type="dxa"/>
            <w:vAlign w:val="center"/>
          </w:tcPr>
          <w:p w14:paraId="65DDC358">
            <w:pPr>
              <w:spacing w:line="360" w:lineRule="auto"/>
              <w:jc w:val="center"/>
              <w:rPr>
                <w:rFonts w:hint="eastAsia"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eastAsiaTheme="minorEastAsia"/>
                <w:b/>
                <w:color w:val="auto"/>
                <w:kern w:val="2"/>
                <w:sz w:val="24"/>
                <w:szCs w:val="24"/>
                <w:lang w:val="en-US" w:eastAsia="zh-CN" w:bidi="ar-SA"/>
              </w:rPr>
              <w:t>按照HJ276中检测要求进行检测并出具检测报告</w:t>
            </w:r>
          </w:p>
        </w:tc>
        <w:tc>
          <w:tcPr>
            <w:tcW w:w="1010" w:type="dxa"/>
            <w:vAlign w:val="center"/>
          </w:tcPr>
          <w:p w14:paraId="6FD5C7A4">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次</w:t>
            </w:r>
          </w:p>
        </w:tc>
        <w:tc>
          <w:tcPr>
            <w:tcW w:w="825" w:type="dxa"/>
            <w:vAlign w:val="center"/>
          </w:tcPr>
          <w:p w14:paraId="18EA1455">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16</w:t>
            </w:r>
          </w:p>
        </w:tc>
        <w:tc>
          <w:tcPr>
            <w:tcW w:w="1230" w:type="dxa"/>
            <w:vAlign w:val="center"/>
          </w:tcPr>
          <w:p w14:paraId="499C7856">
            <w:pPr>
              <w:spacing w:line="360" w:lineRule="auto"/>
              <w:jc w:val="center"/>
              <w:rPr>
                <w:rFonts w:cs="仿宋" w:asciiTheme="minorEastAsia" w:hAnsiTheme="minorEastAsia"/>
                <w:color w:val="auto"/>
                <w:sz w:val="24"/>
              </w:rPr>
            </w:pPr>
          </w:p>
        </w:tc>
        <w:tc>
          <w:tcPr>
            <w:tcW w:w="1080" w:type="dxa"/>
            <w:vAlign w:val="center"/>
          </w:tcPr>
          <w:p w14:paraId="38CA039D">
            <w:pPr>
              <w:spacing w:line="360" w:lineRule="auto"/>
              <w:jc w:val="center"/>
              <w:rPr>
                <w:rFonts w:cs="仿宋" w:asciiTheme="minorEastAsia" w:hAnsiTheme="minorEastAsia"/>
                <w:color w:val="auto"/>
                <w:sz w:val="24"/>
              </w:rPr>
            </w:pPr>
          </w:p>
        </w:tc>
        <w:tc>
          <w:tcPr>
            <w:tcW w:w="1515" w:type="dxa"/>
            <w:vAlign w:val="center"/>
          </w:tcPr>
          <w:p w14:paraId="760AB289">
            <w:pPr>
              <w:spacing w:line="360" w:lineRule="auto"/>
              <w:jc w:val="center"/>
              <w:rPr>
                <w:rFonts w:hint="default" w:cs="仿宋" w:asciiTheme="minorEastAsia" w:hAnsiTheme="minorEastAsia" w:eastAsiaTheme="minorEastAsia"/>
                <w:color w:val="auto"/>
                <w:sz w:val="24"/>
                <w:lang w:val="en-US" w:eastAsia="zh-CN"/>
              </w:rPr>
            </w:pPr>
          </w:p>
        </w:tc>
      </w:tr>
      <w:tr w14:paraId="1E2C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251" w:type="dxa"/>
            <w:gridSpan w:val="3"/>
            <w:vAlign w:val="center"/>
          </w:tcPr>
          <w:p w14:paraId="0D694DA8">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660" w:type="dxa"/>
            <w:gridSpan w:val="5"/>
            <w:vAlign w:val="center"/>
          </w:tcPr>
          <w:p w14:paraId="2E95CA83">
            <w:pPr>
              <w:spacing w:line="360" w:lineRule="auto"/>
              <w:jc w:val="center"/>
              <w:rPr>
                <w:rFonts w:cs="仿宋" w:asciiTheme="minorEastAsia" w:hAnsiTheme="minorEastAsia"/>
                <w:color w:val="auto"/>
                <w:sz w:val="24"/>
              </w:rPr>
            </w:pPr>
          </w:p>
        </w:tc>
      </w:tr>
      <w:tr w14:paraId="55D7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51" w:type="dxa"/>
            <w:gridSpan w:val="3"/>
            <w:vAlign w:val="center"/>
          </w:tcPr>
          <w:p w14:paraId="62B79BD9">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660" w:type="dxa"/>
            <w:gridSpan w:val="5"/>
            <w:vAlign w:val="center"/>
          </w:tcPr>
          <w:p w14:paraId="2B1609FB">
            <w:pPr>
              <w:spacing w:line="360" w:lineRule="auto"/>
              <w:jc w:val="center"/>
              <w:rPr>
                <w:rFonts w:cs="仿宋" w:asciiTheme="minorEastAsia" w:hAnsiTheme="minorEastAsia"/>
                <w:color w:val="auto"/>
                <w:sz w:val="24"/>
              </w:rPr>
            </w:pPr>
          </w:p>
        </w:tc>
      </w:tr>
      <w:tr w14:paraId="4172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51" w:type="dxa"/>
            <w:gridSpan w:val="3"/>
            <w:vAlign w:val="center"/>
          </w:tcPr>
          <w:p w14:paraId="672D28BF">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5660" w:type="dxa"/>
            <w:gridSpan w:val="5"/>
            <w:vAlign w:val="center"/>
          </w:tcPr>
          <w:p w14:paraId="37D2F30A">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382BE0CD">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0A9BA2AF">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39318CA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3A5CC1A4">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662D3B81">
      <w:pPr>
        <w:pStyle w:val="6"/>
        <w:rPr>
          <w:color w:val="auto"/>
        </w:rPr>
      </w:pPr>
    </w:p>
    <w:p w14:paraId="5C930ACC">
      <w:pPr>
        <w:pStyle w:val="15"/>
        <w:rPr>
          <w:color w:val="auto"/>
        </w:rPr>
      </w:pPr>
    </w:p>
    <w:p w14:paraId="77EE5C12">
      <w:pPr>
        <w:rPr>
          <w:color w:val="auto"/>
        </w:rPr>
      </w:pPr>
    </w:p>
    <w:p w14:paraId="471FE0AF">
      <w:pPr>
        <w:pStyle w:val="6"/>
        <w:rPr>
          <w:color w:val="auto"/>
        </w:rPr>
      </w:pPr>
    </w:p>
    <w:p w14:paraId="635ADE5A">
      <w:pPr>
        <w:pStyle w:val="15"/>
        <w:rPr>
          <w:color w:val="auto"/>
        </w:rPr>
      </w:pPr>
    </w:p>
    <w:p w14:paraId="3CE60F46">
      <w:pPr>
        <w:rPr>
          <w:color w:val="auto"/>
        </w:rPr>
      </w:pPr>
    </w:p>
    <w:p w14:paraId="455177D0">
      <w:pPr>
        <w:pStyle w:val="6"/>
        <w:rPr>
          <w:color w:val="auto"/>
        </w:rPr>
      </w:pPr>
    </w:p>
    <w:p w14:paraId="21F58DDF">
      <w:pPr>
        <w:rPr>
          <w:color w:val="auto"/>
        </w:rPr>
        <w:sectPr>
          <w:pgSz w:w="16838" w:h="11906" w:orient="landscape"/>
          <w:pgMar w:top="1803" w:right="1440" w:bottom="1803" w:left="1440" w:header="851" w:footer="992" w:gutter="0"/>
          <w:cols w:space="0" w:num="1"/>
          <w:rtlGutter w:val="0"/>
          <w:docGrid w:type="lines" w:linePitch="319" w:charSpace="0"/>
        </w:sectPr>
      </w:pPr>
    </w:p>
    <w:p w14:paraId="5EC9AE68">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14:paraId="60D62B7A">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14:paraId="09C1F1B7">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6459D527">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602902DE">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503AF831">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4F371CA7">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78D28FF9">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3BE2FC6F">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48E6AF05">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5D877827">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4B351101">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0299B1A1">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D30FEE6">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5B43BCC0">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0428ACDE">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1D09DD38">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390A3810">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2EF6379F">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4E9E7A3E">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5B839C39">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22DC30C1">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1E021D54">
      <w:pPr>
        <w:snapToGrid w:val="0"/>
        <w:spacing w:line="360" w:lineRule="auto"/>
        <w:rPr>
          <w:rFonts w:ascii="宋体" w:hAnsi="宋体" w:cs="宋体"/>
          <w:color w:val="auto"/>
          <w:sz w:val="24"/>
        </w:rPr>
      </w:pPr>
      <w:r>
        <w:rPr>
          <w:rFonts w:hint="eastAsia" w:ascii="宋体" w:hAnsi="宋体" w:cs="宋体"/>
          <w:color w:val="auto"/>
          <w:sz w:val="24"/>
        </w:rPr>
        <w:t>……</w:t>
      </w:r>
    </w:p>
    <w:p w14:paraId="668C23DC">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55E78B15">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5D7D8A70">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1D08AAE6">
      <w:pPr>
        <w:spacing w:line="360" w:lineRule="auto"/>
        <w:rPr>
          <w:rFonts w:ascii="宋体" w:hAnsi="宋体" w:cs="宋体"/>
          <w:color w:val="auto"/>
          <w:sz w:val="24"/>
        </w:rPr>
      </w:pPr>
      <w:r>
        <w:rPr>
          <w:rFonts w:hint="eastAsia" w:ascii="宋体" w:hAnsi="宋体" w:cs="宋体"/>
          <w:color w:val="auto"/>
          <w:sz w:val="24"/>
        </w:rPr>
        <w:t xml:space="preserve">日期：    </w:t>
      </w:r>
    </w:p>
    <w:p w14:paraId="6718D3AB">
      <w:pPr>
        <w:spacing w:line="360" w:lineRule="auto"/>
        <w:jc w:val="center"/>
        <w:rPr>
          <w:rFonts w:ascii="宋体" w:hAnsi="宋体" w:cs="宋体"/>
          <w:b/>
          <w:bCs/>
          <w:color w:val="auto"/>
          <w:sz w:val="24"/>
        </w:rPr>
      </w:pPr>
    </w:p>
    <w:p w14:paraId="0B69FA2A">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1A8EA6F8">
      <w:pPr>
        <w:pStyle w:val="11"/>
        <w:rPr>
          <w:color w:val="auto"/>
        </w:rPr>
      </w:pPr>
    </w:p>
    <w:p w14:paraId="0129C05F">
      <w:pPr>
        <w:spacing w:line="360" w:lineRule="auto"/>
        <w:rPr>
          <w:rFonts w:ascii="宋体" w:hAnsi="宋体" w:cs="宋体"/>
          <w:b/>
          <w:color w:val="auto"/>
          <w:sz w:val="24"/>
        </w:rPr>
      </w:pPr>
      <w:r>
        <w:rPr>
          <w:rFonts w:hint="eastAsia" w:ascii="宋体" w:hAnsi="宋体" w:cs="宋体"/>
          <w:b/>
          <w:color w:val="auto"/>
          <w:sz w:val="24"/>
        </w:rPr>
        <w:t>质疑函制作说明：</w:t>
      </w:r>
    </w:p>
    <w:p w14:paraId="73C272F8">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FA68F1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299A6FF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64C3109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03D2A56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5A8BDE9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14:paraId="30ABD1B2">
      <w:pPr>
        <w:widowControl/>
        <w:spacing w:line="360" w:lineRule="auto"/>
        <w:ind w:firstLine="600" w:firstLineChars="200"/>
        <w:jc w:val="left"/>
        <w:rPr>
          <w:rFonts w:ascii="宋体" w:hAnsi="宋体" w:cs="宋体"/>
          <w:color w:val="auto"/>
          <w:sz w:val="30"/>
          <w:szCs w:val="30"/>
        </w:rPr>
      </w:pPr>
    </w:p>
    <w:p w14:paraId="1F7AE539">
      <w:pPr>
        <w:spacing w:line="360" w:lineRule="auto"/>
        <w:jc w:val="center"/>
        <w:rPr>
          <w:rFonts w:ascii="宋体" w:hAnsi="宋体" w:cs="宋体"/>
          <w:b/>
          <w:color w:val="auto"/>
          <w:spacing w:val="6"/>
          <w:sz w:val="32"/>
          <w:szCs w:val="32"/>
        </w:rPr>
      </w:pPr>
    </w:p>
    <w:p w14:paraId="7CEE1561">
      <w:pPr>
        <w:spacing w:line="360" w:lineRule="auto"/>
        <w:jc w:val="center"/>
        <w:rPr>
          <w:rFonts w:ascii="宋体" w:hAnsi="宋体" w:cs="宋体"/>
          <w:b/>
          <w:color w:val="auto"/>
          <w:spacing w:val="6"/>
          <w:sz w:val="32"/>
          <w:szCs w:val="32"/>
        </w:rPr>
      </w:pPr>
    </w:p>
    <w:p w14:paraId="09A07C51">
      <w:pPr>
        <w:spacing w:line="360" w:lineRule="auto"/>
        <w:jc w:val="center"/>
        <w:rPr>
          <w:rFonts w:ascii="宋体" w:hAnsi="宋体" w:cs="宋体"/>
          <w:b/>
          <w:color w:val="auto"/>
          <w:spacing w:val="6"/>
          <w:sz w:val="32"/>
          <w:szCs w:val="32"/>
        </w:rPr>
      </w:pPr>
    </w:p>
    <w:p w14:paraId="314A038E">
      <w:pPr>
        <w:spacing w:line="360" w:lineRule="auto"/>
        <w:jc w:val="center"/>
        <w:rPr>
          <w:rFonts w:ascii="宋体" w:hAnsi="宋体" w:cs="宋体"/>
          <w:b/>
          <w:color w:val="auto"/>
          <w:spacing w:val="6"/>
          <w:sz w:val="32"/>
          <w:szCs w:val="32"/>
        </w:rPr>
      </w:pPr>
    </w:p>
    <w:p w14:paraId="08B035F5">
      <w:pPr>
        <w:spacing w:line="360" w:lineRule="auto"/>
        <w:jc w:val="center"/>
        <w:rPr>
          <w:rFonts w:ascii="宋体" w:hAnsi="宋体" w:cs="宋体"/>
          <w:b/>
          <w:color w:val="auto"/>
          <w:spacing w:val="6"/>
          <w:sz w:val="32"/>
          <w:szCs w:val="32"/>
        </w:rPr>
      </w:pPr>
    </w:p>
    <w:p w14:paraId="430D05F4">
      <w:pPr>
        <w:spacing w:line="360" w:lineRule="auto"/>
        <w:jc w:val="center"/>
        <w:rPr>
          <w:rFonts w:ascii="宋体" w:hAnsi="宋体" w:cs="宋体"/>
          <w:b/>
          <w:color w:val="auto"/>
          <w:spacing w:val="6"/>
          <w:sz w:val="32"/>
          <w:szCs w:val="32"/>
        </w:rPr>
      </w:pPr>
    </w:p>
    <w:p w14:paraId="4906AC68">
      <w:pPr>
        <w:spacing w:line="360" w:lineRule="auto"/>
        <w:jc w:val="center"/>
        <w:rPr>
          <w:rFonts w:ascii="宋体" w:hAnsi="宋体" w:cs="宋体"/>
          <w:b/>
          <w:color w:val="auto"/>
          <w:spacing w:val="6"/>
          <w:sz w:val="32"/>
          <w:szCs w:val="32"/>
        </w:rPr>
      </w:pPr>
    </w:p>
    <w:p w14:paraId="407C27F9">
      <w:pPr>
        <w:spacing w:line="360" w:lineRule="auto"/>
        <w:jc w:val="center"/>
        <w:rPr>
          <w:rFonts w:ascii="宋体" w:hAnsi="宋体" w:cs="宋体"/>
          <w:b/>
          <w:color w:val="auto"/>
          <w:spacing w:val="6"/>
          <w:sz w:val="32"/>
          <w:szCs w:val="32"/>
        </w:rPr>
      </w:pPr>
    </w:p>
    <w:p w14:paraId="1F2D7FC4">
      <w:pPr>
        <w:spacing w:line="360" w:lineRule="auto"/>
        <w:jc w:val="center"/>
        <w:rPr>
          <w:rFonts w:ascii="宋体" w:hAnsi="宋体" w:cs="宋体"/>
          <w:b/>
          <w:color w:val="auto"/>
          <w:spacing w:val="6"/>
          <w:sz w:val="32"/>
          <w:szCs w:val="32"/>
        </w:rPr>
      </w:pPr>
    </w:p>
    <w:p w14:paraId="3A52D85F">
      <w:pPr>
        <w:spacing w:line="360" w:lineRule="auto"/>
        <w:jc w:val="center"/>
        <w:rPr>
          <w:rFonts w:ascii="宋体" w:hAnsi="宋体" w:cs="宋体"/>
          <w:b/>
          <w:color w:val="auto"/>
          <w:spacing w:val="6"/>
          <w:sz w:val="32"/>
          <w:szCs w:val="32"/>
        </w:rPr>
      </w:pPr>
    </w:p>
    <w:p w14:paraId="5D2051A6">
      <w:pPr>
        <w:spacing w:line="360" w:lineRule="auto"/>
        <w:jc w:val="center"/>
        <w:rPr>
          <w:rFonts w:ascii="宋体" w:hAnsi="宋体" w:cs="宋体"/>
          <w:b/>
          <w:color w:val="auto"/>
          <w:spacing w:val="6"/>
          <w:sz w:val="32"/>
          <w:szCs w:val="32"/>
        </w:rPr>
      </w:pPr>
    </w:p>
    <w:p w14:paraId="264F1742">
      <w:pPr>
        <w:spacing w:line="360" w:lineRule="auto"/>
        <w:jc w:val="center"/>
        <w:rPr>
          <w:rFonts w:ascii="宋体" w:hAnsi="宋体" w:cs="宋体"/>
          <w:b/>
          <w:color w:val="auto"/>
          <w:spacing w:val="6"/>
          <w:sz w:val="32"/>
          <w:szCs w:val="32"/>
        </w:rPr>
      </w:pPr>
    </w:p>
    <w:p w14:paraId="5CA56BAC">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14:paraId="4D38C593">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14:paraId="6D4590DC">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414CB07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5A6B4172">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2024年临江公司医疗废物高温蒸汽消毒处理效果评价项目（第二次重新询价）</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eastAsia="zh-CN"/>
        </w:rPr>
        <w:t>202412002-2</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w:t>
      </w:r>
      <w:r>
        <w:rPr>
          <w:rFonts w:hint="eastAsia" w:cs="仿宋" w:asciiTheme="minorEastAsia" w:hAnsiTheme="minorEastAsia"/>
          <w:bCs/>
          <w:color w:val="auto"/>
          <w:sz w:val="24"/>
        </w:rPr>
        <w:t>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04EDD1A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40FF15F2">
      <w:pPr>
        <w:spacing w:line="360" w:lineRule="auto"/>
        <w:ind w:firstLine="494"/>
        <w:rPr>
          <w:rFonts w:cs="仿宋" w:asciiTheme="minorEastAsia" w:hAnsiTheme="minorEastAsia"/>
          <w:color w:val="auto"/>
          <w:sz w:val="24"/>
        </w:rPr>
      </w:pPr>
    </w:p>
    <w:p w14:paraId="5C05BFDD">
      <w:pPr>
        <w:spacing w:line="360" w:lineRule="auto"/>
        <w:ind w:firstLine="494"/>
        <w:rPr>
          <w:rFonts w:cs="仿宋" w:asciiTheme="minorEastAsia" w:hAnsiTheme="minorEastAsia"/>
          <w:color w:val="auto"/>
          <w:sz w:val="24"/>
        </w:rPr>
      </w:pPr>
    </w:p>
    <w:p w14:paraId="16A895A8">
      <w:pPr>
        <w:spacing w:line="360" w:lineRule="auto"/>
        <w:ind w:firstLine="494"/>
        <w:rPr>
          <w:rFonts w:cs="仿宋" w:asciiTheme="minorEastAsia" w:hAnsiTheme="minorEastAsia"/>
          <w:color w:val="auto"/>
          <w:sz w:val="24"/>
        </w:rPr>
      </w:pPr>
    </w:p>
    <w:p w14:paraId="691635D4">
      <w:pPr>
        <w:spacing w:line="360" w:lineRule="auto"/>
        <w:ind w:firstLine="494"/>
        <w:rPr>
          <w:rFonts w:cs="仿宋" w:asciiTheme="minorEastAsia" w:hAnsiTheme="minorEastAsia"/>
          <w:color w:val="auto"/>
          <w:sz w:val="24"/>
        </w:rPr>
      </w:pPr>
    </w:p>
    <w:p w14:paraId="0D2BDC59">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0801240E">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0A903C22">
      <w:pPr>
        <w:rPr>
          <w:rFonts w:cs="仿宋" w:asciiTheme="minorEastAsia" w:hAnsiTheme="minorEastAsia"/>
          <w:color w:val="auto"/>
          <w:sz w:val="24"/>
        </w:rPr>
      </w:pPr>
      <w:r>
        <w:rPr>
          <w:rFonts w:hint="eastAsia" w:cs="仿宋" w:asciiTheme="minorEastAsia" w:hAnsiTheme="minorEastAsia"/>
          <w:b/>
          <w:bCs/>
          <w:color w:val="auto"/>
          <w:sz w:val="24"/>
        </w:rPr>
        <w:t>附：</w:t>
      </w:r>
    </w:p>
    <w:p w14:paraId="0388AAE8">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65B35DB0">
      <w:pPr>
        <w:autoSpaceDE w:val="0"/>
        <w:autoSpaceDN w:val="0"/>
        <w:jc w:val="center"/>
        <w:rPr>
          <w:rFonts w:cs="仿宋" w:asciiTheme="minorEastAsia" w:hAnsiTheme="minorEastAsia"/>
          <w:b/>
          <w:color w:val="auto"/>
          <w:spacing w:val="6"/>
          <w:sz w:val="32"/>
          <w:szCs w:val="32"/>
        </w:rPr>
      </w:pPr>
    </w:p>
    <w:p w14:paraId="533463BB">
      <w:pPr>
        <w:autoSpaceDE w:val="0"/>
        <w:autoSpaceDN w:val="0"/>
        <w:jc w:val="center"/>
        <w:rPr>
          <w:rFonts w:cs="仿宋" w:asciiTheme="minorEastAsia" w:hAnsiTheme="minorEastAsia"/>
          <w:b/>
          <w:color w:val="auto"/>
          <w:spacing w:val="6"/>
          <w:sz w:val="32"/>
          <w:szCs w:val="32"/>
        </w:rPr>
      </w:pPr>
    </w:p>
    <w:p w14:paraId="4FF08439">
      <w:pPr>
        <w:autoSpaceDE w:val="0"/>
        <w:autoSpaceDN w:val="0"/>
        <w:jc w:val="center"/>
        <w:rPr>
          <w:rFonts w:cs="仿宋" w:asciiTheme="minorEastAsia" w:hAnsiTheme="minorEastAsia"/>
          <w:b/>
          <w:color w:val="auto"/>
          <w:spacing w:val="6"/>
          <w:sz w:val="32"/>
          <w:szCs w:val="32"/>
        </w:rPr>
      </w:pPr>
    </w:p>
    <w:p w14:paraId="4866150D">
      <w:pPr>
        <w:autoSpaceDE w:val="0"/>
        <w:autoSpaceDN w:val="0"/>
        <w:jc w:val="center"/>
        <w:rPr>
          <w:rFonts w:cs="仿宋" w:asciiTheme="minorEastAsia" w:hAnsiTheme="minorEastAsia"/>
          <w:b/>
          <w:color w:val="auto"/>
          <w:spacing w:val="6"/>
          <w:sz w:val="32"/>
          <w:szCs w:val="32"/>
        </w:rPr>
      </w:pPr>
    </w:p>
    <w:p w14:paraId="13BEC5E2">
      <w:pPr>
        <w:autoSpaceDE w:val="0"/>
        <w:autoSpaceDN w:val="0"/>
        <w:jc w:val="center"/>
        <w:rPr>
          <w:rFonts w:cs="仿宋" w:asciiTheme="minorEastAsia" w:hAnsiTheme="minorEastAsia"/>
          <w:b/>
          <w:color w:val="auto"/>
          <w:spacing w:val="6"/>
          <w:sz w:val="32"/>
          <w:szCs w:val="32"/>
        </w:rPr>
      </w:pPr>
    </w:p>
    <w:p w14:paraId="5BB1469D">
      <w:pPr>
        <w:autoSpaceDE w:val="0"/>
        <w:autoSpaceDN w:val="0"/>
        <w:jc w:val="center"/>
        <w:rPr>
          <w:rFonts w:cs="仿宋" w:asciiTheme="minorEastAsia" w:hAnsiTheme="minorEastAsia"/>
          <w:b/>
          <w:color w:val="auto"/>
          <w:spacing w:val="6"/>
          <w:sz w:val="32"/>
          <w:szCs w:val="32"/>
        </w:rPr>
      </w:pPr>
    </w:p>
    <w:p w14:paraId="472A37EE">
      <w:pPr>
        <w:autoSpaceDE w:val="0"/>
        <w:autoSpaceDN w:val="0"/>
        <w:jc w:val="center"/>
        <w:rPr>
          <w:rFonts w:cs="仿宋" w:asciiTheme="minorEastAsia" w:hAnsiTheme="minorEastAsia"/>
          <w:b/>
          <w:color w:val="auto"/>
          <w:spacing w:val="6"/>
          <w:sz w:val="32"/>
          <w:szCs w:val="32"/>
        </w:rPr>
      </w:pPr>
    </w:p>
    <w:p w14:paraId="4512AA2F">
      <w:pPr>
        <w:autoSpaceDE w:val="0"/>
        <w:autoSpaceDN w:val="0"/>
        <w:jc w:val="center"/>
        <w:rPr>
          <w:rFonts w:cs="仿宋" w:asciiTheme="minorEastAsia" w:hAnsiTheme="minorEastAsia"/>
          <w:b/>
          <w:color w:val="auto"/>
          <w:spacing w:val="6"/>
          <w:sz w:val="32"/>
          <w:szCs w:val="32"/>
        </w:rPr>
      </w:pPr>
    </w:p>
    <w:p w14:paraId="7163CB0A">
      <w:pPr>
        <w:autoSpaceDE w:val="0"/>
        <w:autoSpaceDN w:val="0"/>
        <w:rPr>
          <w:rFonts w:cs="仿宋" w:asciiTheme="minorEastAsia" w:hAnsiTheme="minorEastAsia"/>
          <w:b/>
          <w:color w:val="auto"/>
          <w:spacing w:val="6"/>
          <w:sz w:val="32"/>
          <w:szCs w:val="32"/>
        </w:rPr>
      </w:pPr>
    </w:p>
    <w:p w14:paraId="759F5048">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14:paraId="3123FE85">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68F34D5D">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14:paraId="71049631">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6E17A809">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2024年临江公司医疗废物高温蒸汽消毒处理效果评价项目（第二次重新询价）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202412002-2</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w:t>
      </w:r>
      <w:r>
        <w:rPr>
          <w:rFonts w:hint="eastAsia" w:cs="仿宋" w:asciiTheme="minorEastAsia" w:hAnsiTheme="minorEastAsia"/>
          <w:color w:val="auto"/>
          <w:kern w:val="0"/>
          <w:sz w:val="24"/>
          <w:lang w:val="zh-CN"/>
        </w:rPr>
        <w:t>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14:paraId="05E04746">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14:paraId="60A51C11">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14:paraId="4A3A0140">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14:paraId="757A392C">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14:paraId="3B91FA08">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19650B28">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14:paraId="1A650099">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306B68BE">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14:paraId="3C91C65E">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384D9404">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14:paraId="26FC5C4A">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104EC2C0">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14:paraId="49A787EC">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1835C345">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14:paraId="0D3F2C76">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14:paraId="4E0EDBDD">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14:paraId="7C7795C1">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14:paraId="30D38024">
      <w:pPr>
        <w:pStyle w:val="6"/>
        <w:rPr>
          <w:color w:val="auto"/>
        </w:rPr>
      </w:pPr>
    </w:p>
    <w:p w14:paraId="65696D8A">
      <w:pPr>
        <w:rPr>
          <w:color w:val="auto"/>
        </w:rPr>
      </w:pPr>
    </w:p>
    <w:p w14:paraId="39AEEDD1">
      <w:pPr>
        <w:rPr>
          <w:color w:val="auto"/>
        </w:rPr>
      </w:pPr>
    </w:p>
    <w:p w14:paraId="66F51C7B">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如有</w:t>
      </w:r>
      <w:r>
        <w:rPr>
          <w:rFonts w:hint="eastAsia" w:hAnsi="宋体" w:cs="宋体"/>
          <w:b/>
          <w:sz w:val="32"/>
          <w:szCs w:val="32"/>
          <w:lang w:eastAsia="zh-CN"/>
        </w:rPr>
        <w:t>）</w:t>
      </w:r>
    </w:p>
    <w:p w14:paraId="137C6BE6">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3BD21CCF">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2024年临江公司医疗废物高温蒸汽消毒处理效果评价项目（第二次重新询价）</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202412002-2</w:t>
      </w:r>
      <w:r>
        <w:rPr>
          <w:rFonts w:hint="eastAsia" w:cs="仿宋" w:asciiTheme="minorEastAsia" w:hAnsiTheme="minorEastAsia"/>
          <w:sz w:val="24"/>
          <w:highlight w:val="none"/>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27A8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7BCB7ADB">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1FE38370">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205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21E4083">
            <w:pPr>
              <w:spacing w:line="360" w:lineRule="auto"/>
              <w:jc w:val="center"/>
              <w:rPr>
                <w:rFonts w:ascii="宋体" w:hAnsi="宋体" w:cs="宋体"/>
                <w:sz w:val="24"/>
              </w:rPr>
            </w:pPr>
          </w:p>
        </w:tc>
        <w:tc>
          <w:tcPr>
            <w:tcW w:w="3493" w:type="dxa"/>
            <w:vAlign w:val="center"/>
          </w:tcPr>
          <w:p w14:paraId="7AFA1A06">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1C9ACE">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3A1D3D92">
            <w:pPr>
              <w:spacing w:line="360" w:lineRule="auto"/>
              <w:rPr>
                <w:rFonts w:ascii="宋体" w:hAnsi="宋体" w:cs="宋体"/>
                <w:sz w:val="24"/>
              </w:rPr>
            </w:pPr>
          </w:p>
        </w:tc>
      </w:tr>
      <w:tr w14:paraId="5F45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F009FA0">
            <w:pPr>
              <w:spacing w:line="360" w:lineRule="auto"/>
              <w:jc w:val="center"/>
              <w:rPr>
                <w:rFonts w:ascii="宋体" w:hAnsi="宋体" w:cs="宋体"/>
                <w:sz w:val="24"/>
              </w:rPr>
            </w:pPr>
          </w:p>
        </w:tc>
        <w:tc>
          <w:tcPr>
            <w:tcW w:w="3493" w:type="dxa"/>
            <w:vAlign w:val="center"/>
          </w:tcPr>
          <w:p w14:paraId="33B7EA13">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5E58600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494A494">
            <w:pPr>
              <w:spacing w:line="360" w:lineRule="auto"/>
              <w:rPr>
                <w:rFonts w:ascii="宋体" w:hAnsi="宋体" w:cs="宋体"/>
                <w:sz w:val="24"/>
              </w:rPr>
            </w:pPr>
          </w:p>
        </w:tc>
      </w:tr>
      <w:tr w14:paraId="2259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28F4ABF">
            <w:pPr>
              <w:spacing w:line="360" w:lineRule="auto"/>
              <w:jc w:val="center"/>
              <w:rPr>
                <w:rFonts w:ascii="宋体" w:hAnsi="宋体" w:cs="宋体"/>
                <w:sz w:val="24"/>
              </w:rPr>
            </w:pPr>
          </w:p>
        </w:tc>
        <w:tc>
          <w:tcPr>
            <w:tcW w:w="6986" w:type="dxa"/>
            <w:gridSpan w:val="3"/>
            <w:vAlign w:val="center"/>
          </w:tcPr>
          <w:p w14:paraId="2D1CD656">
            <w:pPr>
              <w:spacing w:line="360" w:lineRule="auto"/>
              <w:rPr>
                <w:rFonts w:hint="eastAsia" w:ascii="宋体" w:hAnsi="宋体" w:cs="宋体"/>
                <w:sz w:val="24"/>
                <w:lang w:eastAsia="zh-CN"/>
              </w:rPr>
            </w:pPr>
          </w:p>
          <w:p w14:paraId="29EFBC48">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69FEF463">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534D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6E22897">
            <w:pPr>
              <w:spacing w:line="360" w:lineRule="auto"/>
              <w:jc w:val="center"/>
              <w:rPr>
                <w:rFonts w:ascii="宋体" w:hAnsi="宋体" w:cs="宋体"/>
                <w:sz w:val="24"/>
              </w:rPr>
            </w:pPr>
          </w:p>
        </w:tc>
        <w:tc>
          <w:tcPr>
            <w:tcW w:w="6986" w:type="dxa"/>
            <w:gridSpan w:val="3"/>
            <w:vAlign w:val="center"/>
          </w:tcPr>
          <w:p w14:paraId="1A65A296">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2BAD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58AC673D">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26061F1F">
            <w:pPr>
              <w:spacing w:line="360" w:lineRule="auto"/>
              <w:rPr>
                <w:rFonts w:ascii="宋体" w:hAnsi="宋体" w:cs="宋体"/>
                <w:sz w:val="24"/>
              </w:rPr>
            </w:pPr>
            <w:r>
              <w:rPr>
                <w:rFonts w:hint="eastAsia" w:ascii="宋体" w:hAnsi="宋体" w:cs="宋体"/>
                <w:sz w:val="24"/>
              </w:rPr>
              <w:t xml:space="preserve">单位名称： </w:t>
            </w:r>
          </w:p>
        </w:tc>
      </w:tr>
      <w:tr w14:paraId="298D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17D47A9">
            <w:pPr>
              <w:spacing w:line="360" w:lineRule="auto"/>
              <w:rPr>
                <w:rFonts w:ascii="宋体" w:hAnsi="宋体" w:cs="宋体"/>
                <w:sz w:val="24"/>
              </w:rPr>
            </w:pPr>
          </w:p>
        </w:tc>
        <w:tc>
          <w:tcPr>
            <w:tcW w:w="6986" w:type="dxa"/>
            <w:gridSpan w:val="3"/>
            <w:vAlign w:val="center"/>
          </w:tcPr>
          <w:p w14:paraId="10D5C2BE">
            <w:pPr>
              <w:spacing w:line="360" w:lineRule="auto"/>
              <w:rPr>
                <w:rFonts w:ascii="宋体" w:hAnsi="宋体" w:cs="宋体"/>
                <w:sz w:val="24"/>
              </w:rPr>
            </w:pPr>
            <w:r>
              <w:rPr>
                <w:rFonts w:hint="eastAsia" w:ascii="宋体" w:hAnsi="宋体" w:cs="宋体"/>
                <w:sz w:val="24"/>
              </w:rPr>
              <w:t>开户银行：</w:t>
            </w:r>
          </w:p>
        </w:tc>
      </w:tr>
      <w:tr w14:paraId="069A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AE2D989">
            <w:pPr>
              <w:spacing w:line="360" w:lineRule="auto"/>
              <w:rPr>
                <w:rFonts w:ascii="宋体" w:hAnsi="宋体" w:cs="宋体"/>
                <w:sz w:val="24"/>
              </w:rPr>
            </w:pPr>
          </w:p>
        </w:tc>
        <w:tc>
          <w:tcPr>
            <w:tcW w:w="6986" w:type="dxa"/>
            <w:gridSpan w:val="3"/>
            <w:vAlign w:val="center"/>
          </w:tcPr>
          <w:p w14:paraId="159A37F4">
            <w:pPr>
              <w:spacing w:line="360" w:lineRule="auto"/>
              <w:rPr>
                <w:rFonts w:ascii="宋体" w:hAnsi="宋体" w:cs="宋体"/>
                <w:sz w:val="24"/>
              </w:rPr>
            </w:pPr>
            <w:r>
              <w:rPr>
                <w:rFonts w:hint="eastAsia" w:ascii="宋体" w:hAnsi="宋体" w:cs="宋体"/>
                <w:sz w:val="24"/>
              </w:rPr>
              <w:t>银行账号：</w:t>
            </w:r>
          </w:p>
        </w:tc>
      </w:tr>
    </w:tbl>
    <w:p w14:paraId="08995D03">
      <w:pPr>
        <w:pStyle w:val="6"/>
        <w:rPr>
          <w:rFonts w:ascii="宋体" w:hAnsi="宋体" w:cs="宋体"/>
        </w:rPr>
      </w:pPr>
    </w:p>
    <w:p w14:paraId="1CAA6908">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5A6C37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2024年临江公司医疗废物高温蒸汽消毒处理效果评价项目（第二次重新询价）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202412002-2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6BFD3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49CF06F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lang w:eastAsia="zh-CN"/>
        </w:rPr>
        <w:t>（加盖公章或财务专用章）</w:t>
      </w:r>
    </w:p>
    <w:p w14:paraId="37FC5FA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3969550D">
      <w:pPr>
        <w:pStyle w:val="8"/>
        <w:rPr>
          <w:rFonts w:hint="eastAsia" w:hAnsi="宋体" w:cs="宋体"/>
          <w:b/>
          <w:bCs/>
          <w:sz w:val="24"/>
        </w:rPr>
      </w:pPr>
    </w:p>
    <w:p w14:paraId="43BC9BA5">
      <w:pPr>
        <w:pStyle w:val="8"/>
        <w:rPr>
          <w:rFonts w:hint="eastAsia" w:hAnsi="宋体" w:cs="宋体"/>
          <w:b/>
          <w:bCs/>
          <w:sz w:val="24"/>
        </w:rPr>
      </w:pPr>
    </w:p>
    <w:p w14:paraId="7F5160DC">
      <w:pPr>
        <w:pStyle w:val="8"/>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74EA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6569">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EA26569">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30D38">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60CE4">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6560CE4">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104D9C5">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FDDB">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32EEE3">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D32EEE3">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53F4B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486BE">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7CDA33">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0E7CDA33">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563593F">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050C">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2CDAEC">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4B2CDAEC">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27013FB">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7797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4DF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3523B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B3523B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F94E5">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D8229F">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D8229F">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988C">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295CB">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A762B">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6FDC49">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96FDC49">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94E599F">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6C738">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EF25D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DEF25D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94D7D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BDFE">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A47324">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BA47324">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696863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B2ED1">
    <w:pPr>
      <w:pStyle w:val="10"/>
      <w:jc w:val="right"/>
      <w:rPr>
        <w:rFonts w:ascii="仿宋" w:hAnsi="仿宋" w:eastAsia="仿宋" w:cs="仿宋"/>
        <w:i/>
        <w:iCs/>
      </w:rPr>
    </w:pPr>
  </w:p>
  <w:p w14:paraId="08FEF036">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F36B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C10C">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0E9C5">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573AE">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BE13C">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0214EA5"/>
    <w:rsid w:val="01267540"/>
    <w:rsid w:val="01D628BE"/>
    <w:rsid w:val="023E1286"/>
    <w:rsid w:val="03272182"/>
    <w:rsid w:val="045A498C"/>
    <w:rsid w:val="046A1781"/>
    <w:rsid w:val="04E634F4"/>
    <w:rsid w:val="05150472"/>
    <w:rsid w:val="05171224"/>
    <w:rsid w:val="051B17AF"/>
    <w:rsid w:val="067A0926"/>
    <w:rsid w:val="0805754C"/>
    <w:rsid w:val="08411375"/>
    <w:rsid w:val="084859A3"/>
    <w:rsid w:val="084B6E02"/>
    <w:rsid w:val="08670640"/>
    <w:rsid w:val="088E07CF"/>
    <w:rsid w:val="08E37A2F"/>
    <w:rsid w:val="09545F70"/>
    <w:rsid w:val="09D632C8"/>
    <w:rsid w:val="09D74B85"/>
    <w:rsid w:val="09EC7123"/>
    <w:rsid w:val="09ED56C9"/>
    <w:rsid w:val="0A1D0FFF"/>
    <w:rsid w:val="0A7C1006"/>
    <w:rsid w:val="0AD025A1"/>
    <w:rsid w:val="0B346169"/>
    <w:rsid w:val="0BD07B44"/>
    <w:rsid w:val="0C270389"/>
    <w:rsid w:val="0C492847"/>
    <w:rsid w:val="0C805A85"/>
    <w:rsid w:val="0CC15FAC"/>
    <w:rsid w:val="0F095788"/>
    <w:rsid w:val="0F5E496A"/>
    <w:rsid w:val="0F81598B"/>
    <w:rsid w:val="10947BCD"/>
    <w:rsid w:val="10BE08E9"/>
    <w:rsid w:val="1157552B"/>
    <w:rsid w:val="128600AB"/>
    <w:rsid w:val="13064D3F"/>
    <w:rsid w:val="1399374C"/>
    <w:rsid w:val="14521AA0"/>
    <w:rsid w:val="146C41CB"/>
    <w:rsid w:val="150139D1"/>
    <w:rsid w:val="156F426A"/>
    <w:rsid w:val="15BE749A"/>
    <w:rsid w:val="166F3635"/>
    <w:rsid w:val="170633AB"/>
    <w:rsid w:val="185A544F"/>
    <w:rsid w:val="18890233"/>
    <w:rsid w:val="198737C7"/>
    <w:rsid w:val="19DC6BDA"/>
    <w:rsid w:val="1AA56FDE"/>
    <w:rsid w:val="1B7913A6"/>
    <w:rsid w:val="1C742A28"/>
    <w:rsid w:val="1CAA3340"/>
    <w:rsid w:val="1CD34128"/>
    <w:rsid w:val="1CDE6781"/>
    <w:rsid w:val="1CE35426"/>
    <w:rsid w:val="1E3D5039"/>
    <w:rsid w:val="1F457921"/>
    <w:rsid w:val="21677697"/>
    <w:rsid w:val="217E4675"/>
    <w:rsid w:val="21DB7A09"/>
    <w:rsid w:val="2229762E"/>
    <w:rsid w:val="229536BA"/>
    <w:rsid w:val="22A244DC"/>
    <w:rsid w:val="2378337E"/>
    <w:rsid w:val="23AE001C"/>
    <w:rsid w:val="24317AA8"/>
    <w:rsid w:val="251A0B90"/>
    <w:rsid w:val="25C26B32"/>
    <w:rsid w:val="272E083D"/>
    <w:rsid w:val="284A39BF"/>
    <w:rsid w:val="28A354BE"/>
    <w:rsid w:val="28CE52E7"/>
    <w:rsid w:val="29DE05F1"/>
    <w:rsid w:val="2A1060BE"/>
    <w:rsid w:val="2A6366FF"/>
    <w:rsid w:val="2A6807FA"/>
    <w:rsid w:val="2B32649C"/>
    <w:rsid w:val="2B9B5E5B"/>
    <w:rsid w:val="2C270527"/>
    <w:rsid w:val="2C4141D8"/>
    <w:rsid w:val="2EE2477F"/>
    <w:rsid w:val="2F1F33A8"/>
    <w:rsid w:val="2F5836E9"/>
    <w:rsid w:val="30123142"/>
    <w:rsid w:val="302169BE"/>
    <w:rsid w:val="304A7E50"/>
    <w:rsid w:val="314B6E80"/>
    <w:rsid w:val="31BF0628"/>
    <w:rsid w:val="32624393"/>
    <w:rsid w:val="32843E96"/>
    <w:rsid w:val="32D33460"/>
    <w:rsid w:val="34245AE8"/>
    <w:rsid w:val="352F03C1"/>
    <w:rsid w:val="36162BCB"/>
    <w:rsid w:val="36412810"/>
    <w:rsid w:val="36BD312A"/>
    <w:rsid w:val="37514AF4"/>
    <w:rsid w:val="377C0298"/>
    <w:rsid w:val="37B13F0B"/>
    <w:rsid w:val="37F61CA1"/>
    <w:rsid w:val="39C31C6C"/>
    <w:rsid w:val="3C283344"/>
    <w:rsid w:val="3C3420E0"/>
    <w:rsid w:val="3C485F9D"/>
    <w:rsid w:val="3C7C70D7"/>
    <w:rsid w:val="3CB84BBF"/>
    <w:rsid w:val="3D3879AE"/>
    <w:rsid w:val="3E0C6463"/>
    <w:rsid w:val="3E50501C"/>
    <w:rsid w:val="3E564C85"/>
    <w:rsid w:val="3EE04BC0"/>
    <w:rsid w:val="3F2D452B"/>
    <w:rsid w:val="3F8142B1"/>
    <w:rsid w:val="403E57B7"/>
    <w:rsid w:val="40532D51"/>
    <w:rsid w:val="4179370E"/>
    <w:rsid w:val="41D016DB"/>
    <w:rsid w:val="42112513"/>
    <w:rsid w:val="43496F4C"/>
    <w:rsid w:val="435518AD"/>
    <w:rsid w:val="436063CF"/>
    <w:rsid w:val="437A2DA4"/>
    <w:rsid w:val="44873A1C"/>
    <w:rsid w:val="4491515E"/>
    <w:rsid w:val="44947970"/>
    <w:rsid w:val="45F17125"/>
    <w:rsid w:val="46455147"/>
    <w:rsid w:val="470471FE"/>
    <w:rsid w:val="472961BF"/>
    <w:rsid w:val="49105C83"/>
    <w:rsid w:val="497A54D4"/>
    <w:rsid w:val="499917D4"/>
    <w:rsid w:val="499E61D8"/>
    <w:rsid w:val="49A53D97"/>
    <w:rsid w:val="4AE27CAC"/>
    <w:rsid w:val="4BAC48C9"/>
    <w:rsid w:val="4C0F4AED"/>
    <w:rsid w:val="4CCD0626"/>
    <w:rsid w:val="4DC02AF2"/>
    <w:rsid w:val="4E191EC4"/>
    <w:rsid w:val="4E28686B"/>
    <w:rsid w:val="4E7A18D6"/>
    <w:rsid w:val="4F251D5C"/>
    <w:rsid w:val="4FD65994"/>
    <w:rsid w:val="4FEB08B0"/>
    <w:rsid w:val="50772E11"/>
    <w:rsid w:val="50886E1D"/>
    <w:rsid w:val="513B5867"/>
    <w:rsid w:val="51454B8D"/>
    <w:rsid w:val="514563A8"/>
    <w:rsid w:val="523875F5"/>
    <w:rsid w:val="52506204"/>
    <w:rsid w:val="52B35FD7"/>
    <w:rsid w:val="533B163F"/>
    <w:rsid w:val="53FA1DF3"/>
    <w:rsid w:val="54007CFF"/>
    <w:rsid w:val="541212FA"/>
    <w:rsid w:val="54AB2D04"/>
    <w:rsid w:val="56F563A5"/>
    <w:rsid w:val="571F3A0C"/>
    <w:rsid w:val="57F2034A"/>
    <w:rsid w:val="58235318"/>
    <w:rsid w:val="58354DBE"/>
    <w:rsid w:val="59121C77"/>
    <w:rsid w:val="59DD570D"/>
    <w:rsid w:val="59DE0E09"/>
    <w:rsid w:val="5A283DD0"/>
    <w:rsid w:val="5A2E5F69"/>
    <w:rsid w:val="5ACD76EE"/>
    <w:rsid w:val="5B3D7F5F"/>
    <w:rsid w:val="5CAB207D"/>
    <w:rsid w:val="5EFD2476"/>
    <w:rsid w:val="5F0279C4"/>
    <w:rsid w:val="5F944466"/>
    <w:rsid w:val="6139287F"/>
    <w:rsid w:val="61F56B7E"/>
    <w:rsid w:val="62121B84"/>
    <w:rsid w:val="63CF15A0"/>
    <w:rsid w:val="657B7ADB"/>
    <w:rsid w:val="660E4A3F"/>
    <w:rsid w:val="673E5F91"/>
    <w:rsid w:val="679754A0"/>
    <w:rsid w:val="67D649B5"/>
    <w:rsid w:val="67F9129C"/>
    <w:rsid w:val="68C66552"/>
    <w:rsid w:val="69457B44"/>
    <w:rsid w:val="6A4E3ABD"/>
    <w:rsid w:val="6ABD4230"/>
    <w:rsid w:val="6AE63D7E"/>
    <w:rsid w:val="6B462C2B"/>
    <w:rsid w:val="6B8261D3"/>
    <w:rsid w:val="6BDC6E7B"/>
    <w:rsid w:val="6EAC75B8"/>
    <w:rsid w:val="700D088C"/>
    <w:rsid w:val="700E4F44"/>
    <w:rsid w:val="70173239"/>
    <w:rsid w:val="70FC24C5"/>
    <w:rsid w:val="716A2B62"/>
    <w:rsid w:val="71A36DE5"/>
    <w:rsid w:val="721A5B23"/>
    <w:rsid w:val="72B931C1"/>
    <w:rsid w:val="738D03F5"/>
    <w:rsid w:val="7420296E"/>
    <w:rsid w:val="7431692A"/>
    <w:rsid w:val="76365DFD"/>
    <w:rsid w:val="767E5B01"/>
    <w:rsid w:val="779944AF"/>
    <w:rsid w:val="78160310"/>
    <w:rsid w:val="78316CE3"/>
    <w:rsid w:val="785A54C0"/>
    <w:rsid w:val="78D32916"/>
    <w:rsid w:val="78FD6DDA"/>
    <w:rsid w:val="79171739"/>
    <w:rsid w:val="79520350"/>
    <w:rsid w:val="79EB254B"/>
    <w:rsid w:val="7AF4716D"/>
    <w:rsid w:val="7B3D4E3C"/>
    <w:rsid w:val="7B7B1D2B"/>
    <w:rsid w:val="7BA82ABD"/>
    <w:rsid w:val="7C662D96"/>
    <w:rsid w:val="7D797C2B"/>
    <w:rsid w:val="7D810EAC"/>
    <w:rsid w:val="7D955BFE"/>
    <w:rsid w:val="7DAC6A56"/>
    <w:rsid w:val="7E0230E5"/>
    <w:rsid w:val="7E1A3F8B"/>
    <w:rsid w:val="7E600661"/>
    <w:rsid w:val="7F9127C3"/>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正文+波"/>
    <w:autoRedefine/>
    <w:qFormat/>
    <w:uiPriority w:val="0"/>
    <w:rPr>
      <w:rFonts w:ascii="Times New Roman" w:hAnsi="Times New Roman"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3248</Words>
  <Characters>3558</Characters>
  <Lines>0</Lines>
  <Paragraphs>0</Paragraphs>
  <TotalTime>16</TotalTime>
  <ScaleCrop>false</ScaleCrop>
  <LinksUpToDate>false</LinksUpToDate>
  <CharactersWithSpaces>3660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2024-12-17T03:03:48Z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A1ED29D5195F42DC88B15D6E555041E6</vt:lpwstr>
  </property>
</Properties>
</file>