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2025年临江公司引风机大修服务</w:t>
      </w:r>
    </w:p>
    <w:p>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采购项目</w:t>
      </w: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202412046</w:t>
      </w:r>
    </w:p>
    <w:p>
      <w:pPr>
        <w:spacing w:line="360" w:lineRule="auto"/>
        <w:jc w:val="center"/>
        <w:rPr>
          <w:rFonts w:cs="仿宋" w:asciiTheme="minorEastAsia" w:hAnsiTheme="minorEastAsia"/>
          <w:b/>
          <w:bCs/>
          <w:color w:val="auto"/>
          <w:sz w:val="72"/>
          <w:szCs w:val="72"/>
          <w:highlight w:val="none"/>
        </w:rPr>
      </w:pPr>
    </w:p>
    <w:p>
      <w:pPr>
        <w:pStyle w:val="6"/>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31</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2025年临江公司引风机大修服务采购项目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202412046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2025年临江公司引风机大修服务采购项目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28.5万元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能源运行中心设置有6台引风机，依据引风机安装、运行、维护说明书，主轴密封装置、联轴器、轴承箱端盖密封、本体蜗壳、散热盘主要部件，已到大修周期，故申请采购6台引风机大修服务，</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12个月内根据停炉计划分批次交付服务成果。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color w:val="auto"/>
          <w:sz w:val="24"/>
          <w:highlight w:val="none"/>
          <w:u w:val="single"/>
          <w:lang w:val="en-US" w:eastAsia="zh-CN"/>
        </w:rPr>
        <w:t>引风机维修服务业绩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 xml:space="preserve"> 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w:t>
      </w:r>
      <w:r>
        <w:rPr>
          <w:rFonts w:hint="eastAsia" w:cs="仿宋" w:asciiTheme="minorEastAsia" w:hAnsiTheme="minorEastAsia"/>
          <w:color w:val="auto"/>
          <w:sz w:val="24"/>
          <w:highlight w:val="none"/>
          <w:lang w:eastAsia="zh-CN"/>
        </w:rPr>
        <w:t>人员</w:t>
      </w:r>
      <w:r>
        <w:rPr>
          <w:rFonts w:hint="eastAsia" w:cs="仿宋" w:asciiTheme="minorEastAsia" w:hAnsiTheme="minorEastAsia"/>
          <w:color w:val="auto"/>
          <w:sz w:val="24"/>
          <w:highlight w:val="none"/>
        </w:rPr>
        <w:t>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 xml:space="preserve">陈工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r>
        <w:rPr>
          <w:rFonts w:hint="eastAsia" w:cs="仿宋" w:asciiTheme="minorEastAsia" w:hAnsiTheme="minorEastAsia"/>
          <w:sz w:val="24"/>
          <w:highlight w:val="none"/>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12月31</w:t>
      </w:r>
      <w:r>
        <w:rPr>
          <w:rFonts w:hint="eastAsia" w:cs="仿宋" w:asciiTheme="minorEastAsia" w:hAnsiTheme="minorEastAsia"/>
          <w:color w:val="auto"/>
          <w:sz w:val="24"/>
          <w:highlight w:val="none"/>
        </w:rPr>
        <w:t>日</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杭州临江环境能源有限公司</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cs="仿宋" w:asciiTheme="minorEastAsia" w:hAnsiTheme="minorEastAsia"/>
          <w:color w:val="auto"/>
          <w:sz w:val="24"/>
          <w:highlight w:val="none"/>
        </w:rPr>
      </w:pPr>
      <w:bookmarkStart w:id="491" w:name="_GoBack"/>
      <w:bookmarkEnd w:id="491"/>
    </w:p>
    <w:p>
      <w:pPr>
        <w:rPr>
          <w:rFonts w:hint="eastAsia" w:cs="仿宋" w:asciiTheme="minorEastAsia" w:hAnsiTheme="minorEastAsia"/>
          <w:b/>
          <w:bCs/>
          <w:color w:val="auto"/>
          <w:sz w:val="36"/>
          <w:szCs w:val="36"/>
          <w:highlight w:val="none"/>
        </w:rPr>
      </w:pPr>
    </w:p>
    <w:p>
      <w:pPr>
        <w:pStyle w:val="7"/>
        <w:rPr>
          <w:rFonts w:hint="eastAsia" w:cs="仿宋" w:asciiTheme="minorEastAsia" w:hAnsiTheme="minorEastAsia"/>
          <w:b/>
          <w:bCs/>
          <w:color w:val="auto"/>
          <w:sz w:val="36"/>
          <w:szCs w:val="36"/>
          <w:highlight w:val="none"/>
        </w:rPr>
      </w:pPr>
    </w:p>
    <w:p>
      <w:pPr>
        <w:rPr>
          <w:rFonts w:hint="eastAsia"/>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5700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2025年临江公司引风机大修服务采购项目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5"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rPr>
          <w:rFonts w:hint="eastAsia"/>
        </w:rPr>
      </w:pPr>
    </w:p>
    <w:p>
      <w:pPr>
        <w:pStyle w:val="7"/>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pStyle w:val="7"/>
        <w:rPr>
          <w:rFonts w:hint="eastAsia"/>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等官方网站列入失信被执行人名单、重大税收违法失信主体名单、政府采购严重违法失信行为名单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hAnsi="宋体" w:cs="宋体"/>
          <w:bCs/>
          <w:color w:val="auto"/>
          <w:sz w:val="24"/>
          <w:highlight w:val="none"/>
          <w:lang w:val="en-US" w:eastAsia="zh-CN"/>
        </w:rPr>
        <w:t>根据生产需要能源运行中心6台引风机已到大修周期，故申请采购6台引风机大修服务，</w:t>
      </w:r>
      <w:r>
        <w:rPr>
          <w:rFonts w:hint="eastAsia" w:cs="仿宋" w:asciiTheme="minorEastAsia" w:hAnsiTheme="minorEastAsia"/>
          <w:color w:val="auto"/>
          <w:sz w:val="24"/>
          <w:highlight w:val="none"/>
        </w:rPr>
        <w:t>具体要求以询价</w:t>
      </w:r>
      <w:r>
        <w:rPr>
          <w:rFonts w:hint="eastAsia" w:cs="仿宋" w:asciiTheme="minorEastAsia" w:hAnsiTheme="minorEastAsia"/>
          <w:color w:val="auto"/>
          <w:sz w:val="24"/>
          <w:highlight w:val="none"/>
          <w:lang w:val="en-US" w:eastAsia="zh-CN"/>
        </w:rPr>
        <w:t>采购需求</w:t>
      </w:r>
      <w:r>
        <w:rPr>
          <w:rFonts w:hint="eastAsia" w:cs="仿宋" w:asciiTheme="minorEastAsia" w:hAnsiTheme="minorEastAsia"/>
          <w:color w:val="auto"/>
          <w:sz w:val="24"/>
          <w:highlight w:val="none"/>
        </w:rPr>
        <w:t>第三部分</w:t>
      </w:r>
      <w:r>
        <w:rPr>
          <w:rFonts w:hint="eastAsia" w:cs="仿宋" w:asciiTheme="minorEastAsia" w:hAnsiTheme="minorEastAsia"/>
          <w:color w:val="auto"/>
          <w:sz w:val="24"/>
          <w:highlight w:val="none"/>
          <w:lang w:val="en-US" w:eastAsia="zh-CN"/>
        </w:rPr>
        <w:t>采购内容</w:t>
      </w:r>
      <w:r>
        <w:rPr>
          <w:rFonts w:hint="eastAsia" w:cs="仿宋" w:asciiTheme="minorEastAsia" w:hAnsiTheme="minorEastAsia"/>
          <w:color w:val="auto"/>
          <w:sz w:val="24"/>
          <w:highlight w:val="none"/>
        </w:rPr>
        <w:t>为准。</w:t>
      </w:r>
    </w:p>
    <w:p>
      <w:pPr>
        <w:pStyle w:val="6"/>
        <w:numPr>
          <w:ilvl w:val="0"/>
          <w:numId w:val="0"/>
        </w:numPr>
        <w:ind w:firstLine="480" w:firstLineChars="200"/>
        <w:rPr>
          <w:rFonts w:hint="default"/>
          <w:color w:val="auto"/>
          <w:highlight w:val="none"/>
          <w:u w:val="single"/>
          <w:lang w:val="en-US" w:eastAsia="zh-CN"/>
        </w:rPr>
      </w:pPr>
      <w:r>
        <w:rPr>
          <w:rFonts w:hint="eastAsia" w:ascii="宋体" w:hAnsi="宋体" w:eastAsia="宋体" w:cs="宋体"/>
          <w:sz w:val="24"/>
          <w:highlight w:val="none"/>
        </w:rPr>
        <w:t>▲</w:t>
      </w: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自合同签订生效后12个月内根据采购人大修计划分批次完成维修服务，交付维修成果并完成验收；</w:t>
      </w:r>
    </w:p>
    <w:p>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三、每台引风机</w:t>
      </w:r>
      <w:r>
        <w:rPr>
          <w:rFonts w:hint="eastAsia" w:ascii="宋体"/>
          <w:b/>
          <w:bCs/>
          <w:color w:val="auto"/>
          <w:highlight w:val="none"/>
          <w:lang w:val="en-US" w:eastAsia="zh-CN"/>
        </w:rPr>
        <w:t>的检修内容：</w:t>
      </w:r>
    </w:p>
    <w:tbl>
      <w:tblPr>
        <w:tblStyle w:val="15"/>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2"/>
        <w:gridCol w:w="4135"/>
        <w:gridCol w:w="600"/>
        <w:gridCol w:w="76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6"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282"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4135"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00"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1905" w:type="dxa"/>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86"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主轴密封装置更换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更换主轴密封装置，包括拆除旧密封、安装新密封</w:t>
            </w:r>
          </w:p>
        </w:tc>
        <w:tc>
          <w:tcPr>
            <w:tcW w:w="600" w:type="dxa"/>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w:t>
            </w:r>
          </w:p>
        </w:tc>
        <w:tc>
          <w:tcPr>
            <w:tcW w:w="1905" w:type="dxa"/>
            <w:vMerge w:val="restart"/>
            <w:noWrap/>
            <w:vAlign w:val="center"/>
          </w:tcPr>
          <w:p>
            <w:pPr>
              <w:widowControl/>
              <w:jc w:val="center"/>
              <w:textAlignment w:val="center"/>
              <w:rPr>
                <w:rFonts w:hint="default"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每台引风机的检修内容包含备件、辅材、引风机拆解、回装及调试等费用。</w:t>
            </w:r>
          </w:p>
          <w:p>
            <w:pPr>
              <w:widowControl/>
              <w:jc w:val="center"/>
              <w:textAlignment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联轴器检查维护</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检查联轴器磨损情况，更换磨损部件，检查半联轴器的校准，进行调整</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蜗壳修补</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引风机本体蜗壳磨损修补</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动平衡校核试验</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noWrap/>
            <w:vAlign w:val="center"/>
          </w:tcPr>
          <w:p>
            <w:pPr>
              <w:widowControl/>
              <w:jc w:val="both"/>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螺栓、螺母、垫片更换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更换本体螺栓、螺母、垫片，包括拆除旧螺栓、螺母、垫片，更换新螺栓、螺母、垫片螺栓：六角头螺栓M16x65 ，材质：316不锈钢，强度8.8级 标准：GB/T5781-2000</w:t>
            </w:r>
          </w:p>
          <w:p>
            <w:pPr>
              <w:pStyle w:val="7"/>
              <w:rPr>
                <w:rFonts w:hint="default"/>
                <w:lang w:val="en-US" w:eastAsia="zh-CN"/>
              </w:rPr>
            </w:pPr>
          </w:p>
        </w:tc>
        <w:tc>
          <w:tcPr>
            <w:tcW w:w="600" w:type="dxa"/>
            <w:noWrap w:val="0"/>
            <w:vAlign w:val="center"/>
          </w:tcPr>
          <w:p>
            <w:pPr>
              <w:widowControl/>
              <w:jc w:val="center"/>
              <w:textAlignment w:val="center"/>
              <w:rPr>
                <w:rFonts w:hint="default" w:ascii="宋体" w:hAnsi="宋体" w:cs="宋体" w:eastAsiaTheme="minorEastAsia"/>
                <w:kern w:val="2"/>
                <w:sz w:val="20"/>
                <w:szCs w:val="20"/>
                <w:highlight w:val="none"/>
                <w:lang w:val="en-US" w:eastAsia="zh-CN" w:bidi="ar-SA"/>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28</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noWrap/>
            <w:vAlign w:val="center"/>
          </w:tcPr>
          <w:p>
            <w:pPr>
              <w:keepNext w:val="0"/>
              <w:keepLines w:val="0"/>
              <w:widowControl/>
              <w:suppressLineNumbers w:val="0"/>
              <w:jc w:val="left"/>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柱销更换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圆柱销更换：6*40 标准：GB/T119.1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42</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垫圈更换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垫圈更换：D18方平垫圈40*40*5 材质：316不锈钢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112</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bl>
    <w:p>
      <w:pPr>
        <w:rPr>
          <w:rFonts w:hint="eastAsia"/>
          <w:lang w:val="en-US" w:eastAsia="zh-CN"/>
        </w:rPr>
      </w:pPr>
    </w:p>
    <w:p>
      <w:pPr>
        <w:pStyle w:val="6"/>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Arial" w:cs="Arial" w:eastAsiaTheme="minorEastAsia"/>
          <w:b/>
          <w:bCs/>
          <w:snapToGrid w:val="0"/>
          <w:color w:val="auto"/>
          <w:kern w:val="2"/>
          <w:sz w:val="24"/>
          <w:szCs w:val="21"/>
          <w:highlight w:val="none"/>
          <w:lang w:val="en-US" w:eastAsia="zh-CN" w:bidi="ar-SA"/>
        </w:rPr>
        <w:t>四、</w:t>
      </w:r>
      <w:r>
        <w:rPr>
          <w:rFonts w:hint="eastAsia" w:cs="Arial"/>
          <w:b/>
          <w:bCs/>
          <w:snapToGrid w:val="0"/>
          <w:color w:val="auto"/>
          <w:kern w:val="2"/>
          <w:sz w:val="24"/>
          <w:szCs w:val="21"/>
          <w:highlight w:val="none"/>
          <w:lang w:val="en-US" w:eastAsia="zh-CN" w:bidi="ar-SA"/>
        </w:rPr>
        <w:t>服务和质量要求</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供应商应邀请采购人技术人员现场见证，引风机缺陷情况和检修项目需采购人签字确认，并提供每台引风机检修报告。</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2.维修过程中更换的所有零部件需确保完全适配。</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3.质保期为自验收合格后12个月，质保范围为整机；</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必须满足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售后服务要求。如使用过程发生问题，</w:t>
      </w:r>
      <w:r>
        <w:rPr>
          <w:rFonts w:hint="eastAsia" w:ascii="宋体" w:hAnsi="宋体" w:eastAsia="宋体" w:cs="宋体"/>
          <w:sz w:val="24"/>
          <w:szCs w:val="24"/>
          <w:highlight w:val="none"/>
          <w:lang w:val="en-US" w:eastAsia="zh-CN"/>
        </w:rPr>
        <w:t>供应商必</w:t>
      </w:r>
      <w:r>
        <w:rPr>
          <w:rFonts w:hint="eastAsia" w:ascii="宋体" w:hAnsi="宋体" w:eastAsia="宋体" w:cs="宋体"/>
          <w:sz w:val="24"/>
          <w:szCs w:val="24"/>
          <w:highlight w:val="none"/>
        </w:rPr>
        <w:t>须在接到</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小时内赶到现场进行处理并提供解决方案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供应商负责离心机的拆装，不得影响采购人生产</w:t>
      </w:r>
      <w:r>
        <w:rPr>
          <w:rFonts w:hint="eastAsia" w:ascii="宋体" w:hAnsi="宋体" w:eastAsia="宋体" w:cs="宋体"/>
          <w:sz w:val="24"/>
          <w:szCs w:val="24"/>
          <w:highlight w:val="none"/>
        </w:rPr>
        <w:t>。</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不再对任何售后服务进行付费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的派遣人员产生的一切费用由</w:t>
      </w:r>
      <w:r>
        <w:rPr>
          <w:rFonts w:hint="eastAsia" w:ascii="宋体" w:hAnsi="宋体" w:eastAsia="宋体" w:cs="宋体"/>
          <w:sz w:val="24"/>
          <w:szCs w:val="24"/>
          <w:highlight w:val="none"/>
          <w:lang w:val="en-US" w:eastAsia="zh-CN"/>
        </w:rPr>
        <w:t>供应商自行</w:t>
      </w:r>
      <w:r>
        <w:rPr>
          <w:rFonts w:hint="eastAsia" w:ascii="宋体" w:hAnsi="宋体" w:eastAsia="宋体" w:cs="宋体"/>
          <w:sz w:val="24"/>
          <w:szCs w:val="24"/>
          <w:highlight w:val="none"/>
        </w:rPr>
        <w:t>承担。</w:t>
      </w:r>
    </w:p>
    <w:p>
      <w:pPr>
        <w:pStyle w:val="7"/>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.质保期内</w:t>
      </w:r>
      <w:r>
        <w:rPr>
          <w:rFonts w:hint="eastAsia" w:hAnsi="宋体" w:eastAsia="宋体" w:cs="宋体"/>
          <w:sz w:val="24"/>
          <w:szCs w:val="24"/>
          <w:highlight w:val="none"/>
          <w:lang w:val="en-US" w:eastAsia="zh-CN"/>
        </w:rPr>
        <w:t>引风</w:t>
      </w:r>
      <w:r>
        <w:rPr>
          <w:rFonts w:hint="eastAsia" w:ascii="宋体" w:hAnsi="宋体" w:eastAsia="宋体" w:cs="宋体"/>
          <w:sz w:val="24"/>
          <w:szCs w:val="24"/>
          <w:highlight w:val="none"/>
          <w:lang w:val="en-US" w:eastAsia="zh-CN"/>
        </w:rPr>
        <w:t>机任何零部件出现故障或损坏，供应商应立即提供全新的零部件并进行更换，更换零部件</w:t>
      </w:r>
      <w:r>
        <w:rPr>
          <w:rFonts w:hint="eastAsia" w:hAnsi="宋体" w:eastAsia="宋体" w:cs="宋体"/>
          <w:sz w:val="24"/>
          <w:szCs w:val="24"/>
          <w:highlight w:val="none"/>
          <w:lang w:val="en-US" w:eastAsia="zh-CN"/>
        </w:rPr>
        <w:t>后</w:t>
      </w:r>
      <w:r>
        <w:rPr>
          <w:rFonts w:hint="eastAsia" w:ascii="宋体" w:hAnsi="宋体" w:eastAsia="宋体" w:cs="宋体"/>
          <w:sz w:val="24"/>
          <w:szCs w:val="24"/>
          <w:highlight w:val="none"/>
          <w:lang w:val="en-US" w:eastAsia="zh-CN"/>
        </w:rPr>
        <w:t>质保期重新计算。</w:t>
      </w:r>
    </w:p>
    <w:p>
      <w:pPr>
        <w:pStyle w:val="7"/>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hAnsi="宋体" w:eastAsia="宋体" w:cs="宋体"/>
          <w:sz w:val="24"/>
          <w:szCs w:val="24"/>
          <w:highlight w:val="none"/>
          <w:lang w:val="en-US" w:eastAsia="zh-CN"/>
        </w:rPr>
        <w:t>引风</w:t>
      </w:r>
      <w:r>
        <w:rPr>
          <w:rFonts w:hint="default" w:ascii="宋体" w:hAnsi="宋体" w:eastAsia="宋体" w:cs="宋体"/>
          <w:sz w:val="24"/>
          <w:szCs w:val="24"/>
          <w:highlight w:val="none"/>
          <w:lang w:val="en-US" w:eastAsia="zh-CN"/>
        </w:rPr>
        <w:t>机验收不合格或质保期内多次出现故障，</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维修，</w:t>
      </w:r>
      <w:r>
        <w:rPr>
          <w:rFonts w:hint="eastAsia" w:hAnsi="宋体" w:eastAsia="宋体" w:cs="宋体"/>
          <w:sz w:val="24"/>
          <w:szCs w:val="24"/>
          <w:highlight w:val="none"/>
          <w:lang w:val="en-US" w:eastAsia="zh-CN"/>
        </w:rPr>
        <w:t>维修</w:t>
      </w:r>
      <w:r>
        <w:rPr>
          <w:rFonts w:hint="default" w:ascii="宋体" w:hAnsi="宋体" w:eastAsia="宋体" w:cs="宋体"/>
          <w:sz w:val="24"/>
          <w:szCs w:val="24"/>
          <w:highlight w:val="none"/>
          <w:lang w:val="en-US" w:eastAsia="zh-CN"/>
        </w:rPr>
        <w:t>后仍不合格，</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pStyle w:val="6"/>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五、</w:t>
      </w:r>
      <w:r>
        <w:rPr>
          <w:rFonts w:hint="eastAsia"/>
          <w:b/>
          <w:bCs/>
          <w:color w:val="auto"/>
          <w:highlight w:val="none"/>
          <w:lang w:val="en-US" w:eastAsia="zh-CN"/>
        </w:rPr>
        <w:t>验收标准</w:t>
      </w:r>
    </w:p>
    <w:p>
      <w:pPr>
        <w:keepNext w:val="0"/>
        <w:keepLines w:val="0"/>
        <w:pageBreakBefore w:val="0"/>
        <w:numPr>
          <w:ilvl w:val="0"/>
          <w:numId w:val="1"/>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采购人与供应商双方组织各自技术人员共同现场验收。</w:t>
      </w:r>
    </w:p>
    <w:p>
      <w:pPr>
        <w:keepNext w:val="0"/>
        <w:keepLines w:val="0"/>
        <w:pageBreakBefore w:val="0"/>
        <w:numPr>
          <w:ilvl w:val="0"/>
          <w:numId w:val="1"/>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rPr>
        <w:t>所有单元安装完成，调试成功并</w:t>
      </w:r>
      <w:r>
        <w:rPr>
          <w:rFonts w:hint="eastAsia" w:ascii="宋体" w:hAnsi="宋体" w:eastAsia="宋体" w:cs="宋体"/>
          <w:sz w:val="24"/>
          <w:szCs w:val="24"/>
          <w:highlight w:val="none"/>
          <w:lang w:val="en-US" w:eastAsia="zh-CN"/>
        </w:rPr>
        <w:t>连续运行168小时正常即为验收合格</w:t>
      </w:r>
    </w:p>
    <w:p>
      <w:pPr>
        <w:keepNext w:val="0"/>
        <w:keepLines w:val="0"/>
        <w:pageBreakBefore w:val="0"/>
        <w:numPr>
          <w:ilvl w:val="0"/>
          <w:numId w:val="1"/>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供应商提供完整的维修报告，包括但不限于具体的维修、保养项目，修前修后的照片，所有更换零部件的详细清单。</w:t>
      </w:r>
    </w:p>
    <w:p>
      <w:pPr>
        <w:pStyle w:val="6"/>
        <w:numPr>
          <w:ilvl w:val="0"/>
          <w:numId w:val="0"/>
        </w:numPr>
        <w:ind w:firstLine="480" w:firstLineChars="200"/>
        <w:rPr>
          <w:rFonts w:hint="eastAsia"/>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六、结算方式</w:t>
      </w:r>
    </w:p>
    <w:p>
      <w:pPr>
        <w:pStyle w:val="7"/>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pStyle w:val="8"/>
        <w:rPr>
          <w:rFonts w:hint="eastAsia"/>
          <w:lang w:eastAsia="zh-CN"/>
        </w:rPr>
      </w:pPr>
    </w:p>
    <w:p>
      <w:pPr>
        <w:pStyle w:val="13"/>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rPr>
          <w:rFonts w:hint="eastAsia"/>
          <w:color w:val="auto"/>
          <w:highlight w:val="none"/>
          <w:lang w:eastAsia="zh-CN"/>
        </w:rPr>
      </w:pPr>
    </w:p>
    <w:p>
      <w:pPr>
        <w:pStyle w:val="7"/>
        <w:rPr>
          <w:rFonts w:hint="eastAsia"/>
          <w:color w:val="auto"/>
          <w:highlight w:val="none"/>
          <w:lang w:eastAsia="zh-CN"/>
        </w:rPr>
      </w:pPr>
    </w:p>
    <w:p>
      <w:pPr>
        <w:rPr>
          <w:rFonts w:hint="eastAsia"/>
          <w:color w:val="auto"/>
          <w:highlight w:val="none"/>
          <w:lang w:eastAsia="zh-CN"/>
        </w:rPr>
      </w:pPr>
    </w:p>
    <w:p>
      <w:pPr>
        <w:pStyle w:val="7"/>
        <w:rPr>
          <w:rFonts w:hint="eastAsia"/>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35"/>
      <w:bookmarkEnd w:id="19"/>
      <w:bookmarkStart w:id="20" w:name="_Toc184314467"/>
      <w:bookmarkEnd w:id="20"/>
      <w:bookmarkStart w:id="21" w:name="_Toc184310305"/>
      <w:bookmarkEnd w:id="21"/>
      <w:bookmarkStart w:id="22" w:name="_Toc184308058"/>
      <w:bookmarkEnd w:id="22"/>
      <w:bookmarkStart w:id="23" w:name="_Toc184308100"/>
      <w:bookmarkEnd w:id="23"/>
      <w:bookmarkStart w:id="24" w:name="_Toc184310340"/>
      <w:bookmarkEnd w:id="24"/>
      <w:bookmarkStart w:id="25" w:name="_Toc184314462"/>
      <w:bookmarkEnd w:id="25"/>
      <w:bookmarkStart w:id="26" w:name="_Toc184314481"/>
      <w:bookmarkEnd w:id="26"/>
      <w:bookmarkStart w:id="27" w:name="_Toc184314445"/>
      <w:bookmarkEnd w:id="27"/>
      <w:bookmarkStart w:id="28" w:name="_Toc184310281"/>
      <w:bookmarkEnd w:id="28"/>
      <w:bookmarkStart w:id="29" w:name="_Toc184308057"/>
      <w:bookmarkEnd w:id="29"/>
      <w:bookmarkStart w:id="30" w:name="_Toc184313279"/>
      <w:bookmarkEnd w:id="30"/>
      <w:bookmarkStart w:id="31" w:name="_Toc184310304"/>
      <w:bookmarkEnd w:id="31"/>
      <w:bookmarkStart w:id="32" w:name="_Toc184312137"/>
      <w:bookmarkEnd w:id="32"/>
      <w:bookmarkStart w:id="33" w:name="_Toc184313306"/>
      <w:bookmarkEnd w:id="33"/>
      <w:bookmarkStart w:id="34" w:name="_Toc184312088"/>
      <w:bookmarkEnd w:id="34"/>
      <w:bookmarkStart w:id="35" w:name="_Toc184308080"/>
      <w:bookmarkEnd w:id="35"/>
      <w:bookmarkStart w:id="36" w:name="_Toc184308040"/>
      <w:bookmarkEnd w:id="36"/>
      <w:bookmarkStart w:id="37" w:name="_Toc184312096"/>
      <w:bookmarkEnd w:id="37"/>
      <w:bookmarkStart w:id="38" w:name="_Toc184312107"/>
      <w:bookmarkEnd w:id="38"/>
      <w:bookmarkStart w:id="39" w:name="_Toc184313268"/>
      <w:bookmarkEnd w:id="39"/>
      <w:bookmarkStart w:id="40" w:name="_Toc184312068"/>
      <w:bookmarkEnd w:id="40"/>
      <w:bookmarkStart w:id="41" w:name="_Toc184308072"/>
      <w:bookmarkEnd w:id="41"/>
      <w:bookmarkStart w:id="42" w:name="_Toc184310330"/>
      <w:bookmarkEnd w:id="42"/>
      <w:bookmarkStart w:id="43" w:name="_Toc184313264"/>
      <w:bookmarkEnd w:id="43"/>
      <w:bookmarkStart w:id="44" w:name="_Toc184308095"/>
      <w:bookmarkEnd w:id="44"/>
      <w:bookmarkStart w:id="45" w:name="_Toc184310327"/>
      <w:bookmarkEnd w:id="45"/>
      <w:bookmarkStart w:id="46" w:name="_Toc184314423"/>
      <w:bookmarkEnd w:id="46"/>
      <w:bookmarkStart w:id="47" w:name="_Toc184312104"/>
      <w:bookmarkEnd w:id="47"/>
      <w:bookmarkStart w:id="48" w:name="_Toc184314470"/>
      <w:bookmarkEnd w:id="48"/>
      <w:bookmarkStart w:id="49" w:name="_Toc184314415"/>
      <w:bookmarkEnd w:id="49"/>
      <w:bookmarkStart w:id="50" w:name="_Toc184310331"/>
      <w:bookmarkEnd w:id="50"/>
      <w:bookmarkStart w:id="51" w:name="_Toc184310329"/>
      <w:bookmarkEnd w:id="51"/>
      <w:bookmarkStart w:id="52" w:name="_Toc184313270"/>
      <w:bookmarkEnd w:id="52"/>
      <w:bookmarkStart w:id="53" w:name="_Toc184313300"/>
      <w:bookmarkEnd w:id="53"/>
      <w:bookmarkStart w:id="54" w:name="_Toc184312126"/>
      <w:bookmarkEnd w:id="54"/>
      <w:bookmarkStart w:id="55" w:name="_Toc184308089"/>
      <w:bookmarkEnd w:id="55"/>
      <w:bookmarkStart w:id="56" w:name="_Toc184310332"/>
      <w:bookmarkEnd w:id="56"/>
      <w:bookmarkStart w:id="57" w:name="_Toc184313283"/>
      <w:bookmarkEnd w:id="57"/>
      <w:bookmarkStart w:id="58" w:name="_Toc184314464"/>
      <w:bookmarkEnd w:id="58"/>
      <w:bookmarkStart w:id="59" w:name="_Toc184308087"/>
      <w:bookmarkEnd w:id="59"/>
      <w:bookmarkStart w:id="60" w:name="_Toc184313302"/>
      <w:bookmarkEnd w:id="60"/>
      <w:bookmarkStart w:id="61" w:name="_Toc184312090"/>
      <w:bookmarkEnd w:id="61"/>
      <w:bookmarkStart w:id="62" w:name="_Toc184308077"/>
      <w:bookmarkEnd w:id="62"/>
      <w:bookmarkStart w:id="63" w:name="_Toc184308090"/>
      <w:bookmarkEnd w:id="63"/>
      <w:bookmarkStart w:id="64" w:name="_Toc184314430"/>
      <w:bookmarkEnd w:id="64"/>
      <w:bookmarkStart w:id="65" w:name="_Toc184312101"/>
      <w:bookmarkEnd w:id="65"/>
      <w:bookmarkStart w:id="66" w:name="_Toc184308039"/>
      <w:bookmarkEnd w:id="66"/>
      <w:bookmarkStart w:id="67" w:name="_Toc184312112"/>
      <w:bookmarkEnd w:id="67"/>
      <w:bookmarkStart w:id="68" w:name="_Toc184314473"/>
      <w:bookmarkEnd w:id="68"/>
      <w:bookmarkStart w:id="69" w:name="_Toc184313284"/>
      <w:bookmarkEnd w:id="69"/>
      <w:bookmarkStart w:id="70" w:name="_Toc184313244"/>
      <w:bookmarkEnd w:id="70"/>
      <w:bookmarkStart w:id="71" w:name="_Toc184310321"/>
      <w:bookmarkEnd w:id="71"/>
      <w:bookmarkStart w:id="72" w:name="_Toc184308085"/>
      <w:bookmarkEnd w:id="72"/>
      <w:bookmarkStart w:id="73" w:name="_Toc184308083"/>
      <w:bookmarkEnd w:id="73"/>
      <w:bookmarkStart w:id="74" w:name="_Toc184310301"/>
      <w:bookmarkEnd w:id="74"/>
      <w:bookmarkStart w:id="75" w:name="_Toc184313281"/>
      <w:bookmarkEnd w:id="75"/>
      <w:bookmarkStart w:id="76" w:name="_Toc184308099"/>
      <w:bookmarkEnd w:id="76"/>
      <w:bookmarkStart w:id="77" w:name="_Toc184312080"/>
      <w:bookmarkEnd w:id="77"/>
      <w:bookmarkStart w:id="78" w:name="_Toc184308082"/>
      <w:bookmarkEnd w:id="78"/>
      <w:bookmarkStart w:id="79" w:name="_Toc184314410"/>
      <w:bookmarkEnd w:id="79"/>
      <w:bookmarkStart w:id="80" w:name="_Toc184313291"/>
      <w:bookmarkEnd w:id="80"/>
      <w:bookmarkStart w:id="81" w:name="_Toc184308075"/>
      <w:bookmarkEnd w:id="81"/>
      <w:bookmarkStart w:id="82" w:name="_Toc184312110"/>
      <w:bookmarkEnd w:id="82"/>
      <w:bookmarkStart w:id="83" w:name="_Toc184314421"/>
      <w:bookmarkEnd w:id="83"/>
      <w:bookmarkStart w:id="84" w:name="_Toc184314428"/>
      <w:bookmarkEnd w:id="84"/>
      <w:bookmarkStart w:id="85" w:name="_Toc184310322"/>
      <w:bookmarkEnd w:id="85"/>
      <w:bookmarkStart w:id="86" w:name="_Toc184312086"/>
      <w:bookmarkEnd w:id="86"/>
      <w:bookmarkStart w:id="87" w:name="_Toc184313238"/>
      <w:bookmarkEnd w:id="87"/>
      <w:bookmarkStart w:id="88" w:name="_Toc184310307"/>
      <w:bookmarkEnd w:id="88"/>
      <w:bookmarkStart w:id="89" w:name="_Toc184314416"/>
      <w:bookmarkEnd w:id="89"/>
      <w:bookmarkStart w:id="90" w:name="_Toc184312124"/>
      <w:bookmarkEnd w:id="90"/>
      <w:bookmarkStart w:id="91" w:name="_Toc184308049"/>
      <w:bookmarkEnd w:id="91"/>
      <w:bookmarkStart w:id="92" w:name="_Toc184310308"/>
      <w:bookmarkEnd w:id="92"/>
      <w:bookmarkStart w:id="93" w:name="_Toc184313251"/>
      <w:bookmarkEnd w:id="93"/>
      <w:bookmarkStart w:id="94" w:name="_Toc184314472"/>
      <w:bookmarkEnd w:id="94"/>
      <w:bookmarkStart w:id="95" w:name="_Toc184314482"/>
      <w:bookmarkEnd w:id="95"/>
      <w:bookmarkStart w:id="96" w:name="_Toc184313253"/>
      <w:bookmarkEnd w:id="96"/>
      <w:bookmarkStart w:id="97" w:name="_Toc184308068"/>
      <w:bookmarkEnd w:id="97"/>
      <w:bookmarkStart w:id="98" w:name="_Toc184310326"/>
      <w:bookmarkEnd w:id="98"/>
      <w:bookmarkStart w:id="99" w:name="_Toc184314412"/>
      <w:bookmarkEnd w:id="99"/>
      <w:bookmarkStart w:id="100" w:name="_Toc184314433"/>
      <w:bookmarkEnd w:id="100"/>
      <w:bookmarkStart w:id="101" w:name="_Toc184310280"/>
      <w:bookmarkEnd w:id="101"/>
      <w:bookmarkStart w:id="102" w:name="_Toc184308037"/>
      <w:bookmarkEnd w:id="102"/>
      <w:bookmarkStart w:id="103" w:name="_Toc184314432"/>
      <w:bookmarkEnd w:id="103"/>
      <w:bookmarkStart w:id="104" w:name="_Toc184313247"/>
      <w:bookmarkEnd w:id="104"/>
      <w:bookmarkStart w:id="105" w:name="_Toc184310315"/>
      <w:bookmarkEnd w:id="105"/>
      <w:bookmarkStart w:id="106" w:name="_Toc184308056"/>
      <w:bookmarkEnd w:id="106"/>
      <w:bookmarkStart w:id="107" w:name="_Toc184314435"/>
      <w:bookmarkEnd w:id="107"/>
      <w:bookmarkStart w:id="108" w:name="_Toc184313240"/>
      <w:bookmarkEnd w:id="108"/>
      <w:bookmarkStart w:id="109" w:name="_Toc184313290"/>
      <w:bookmarkEnd w:id="109"/>
      <w:bookmarkStart w:id="110" w:name="_Toc184312091"/>
      <w:bookmarkEnd w:id="110"/>
      <w:bookmarkStart w:id="111" w:name="_Toc184312138"/>
      <w:bookmarkEnd w:id="111"/>
      <w:bookmarkStart w:id="112" w:name="_Toc184313250"/>
      <w:bookmarkEnd w:id="112"/>
      <w:bookmarkStart w:id="113" w:name="_Toc184308046"/>
      <w:bookmarkEnd w:id="113"/>
      <w:bookmarkStart w:id="114" w:name="_Toc184312077"/>
      <w:bookmarkEnd w:id="114"/>
      <w:bookmarkStart w:id="115" w:name="_Toc184310312"/>
      <w:bookmarkEnd w:id="115"/>
      <w:bookmarkStart w:id="116" w:name="_Toc184312122"/>
      <w:bookmarkEnd w:id="116"/>
      <w:bookmarkStart w:id="117" w:name="_Toc184314438"/>
      <w:bookmarkEnd w:id="117"/>
      <w:bookmarkStart w:id="118" w:name="_Toc184308079"/>
      <w:bookmarkEnd w:id="118"/>
      <w:bookmarkStart w:id="119" w:name="_Toc184312084"/>
      <w:bookmarkEnd w:id="119"/>
      <w:bookmarkStart w:id="120" w:name="_Toc184310274"/>
      <w:bookmarkEnd w:id="120"/>
      <w:bookmarkStart w:id="121" w:name="_Toc184310313"/>
      <w:bookmarkEnd w:id="121"/>
      <w:bookmarkStart w:id="122" w:name="_Toc184308104"/>
      <w:bookmarkEnd w:id="122"/>
      <w:bookmarkStart w:id="123" w:name="_Toc184314463"/>
      <w:bookmarkEnd w:id="123"/>
      <w:bookmarkStart w:id="124" w:name="_Toc184313274"/>
      <w:bookmarkEnd w:id="124"/>
      <w:bookmarkStart w:id="125" w:name="_Toc184312092"/>
      <w:bookmarkEnd w:id="125"/>
      <w:bookmarkStart w:id="126" w:name="_Toc184313295"/>
      <w:bookmarkEnd w:id="126"/>
      <w:bookmarkStart w:id="127" w:name="_Toc184310334"/>
      <w:bookmarkEnd w:id="127"/>
      <w:bookmarkStart w:id="128" w:name="_Toc184312114"/>
      <w:bookmarkEnd w:id="128"/>
      <w:bookmarkStart w:id="129" w:name="_Toc184312129"/>
      <w:bookmarkEnd w:id="129"/>
      <w:bookmarkStart w:id="130" w:name="_Toc184312069"/>
      <w:bookmarkEnd w:id="130"/>
      <w:bookmarkStart w:id="131" w:name="_Toc184308092"/>
      <w:bookmarkEnd w:id="131"/>
      <w:bookmarkStart w:id="132" w:name="_Toc184314460"/>
      <w:bookmarkEnd w:id="132"/>
      <w:bookmarkStart w:id="133" w:name="_Toc184308098"/>
      <w:bookmarkEnd w:id="133"/>
      <w:bookmarkStart w:id="134" w:name="_Toc184313243"/>
      <w:bookmarkEnd w:id="134"/>
      <w:bookmarkStart w:id="135" w:name="_Toc184313303"/>
      <w:bookmarkEnd w:id="135"/>
      <w:bookmarkStart w:id="136" w:name="_Toc184314446"/>
      <w:bookmarkEnd w:id="136"/>
      <w:bookmarkStart w:id="137" w:name="_Toc184314424"/>
      <w:bookmarkEnd w:id="137"/>
      <w:bookmarkStart w:id="138" w:name="_Toc184314414"/>
      <w:bookmarkEnd w:id="138"/>
      <w:bookmarkStart w:id="139" w:name="_Toc184310306"/>
      <w:bookmarkEnd w:id="139"/>
      <w:bookmarkStart w:id="140" w:name="_Toc184312087"/>
      <w:bookmarkEnd w:id="140"/>
      <w:bookmarkStart w:id="141" w:name="_Toc184313280"/>
      <w:bookmarkEnd w:id="141"/>
      <w:bookmarkStart w:id="142" w:name="_Toc184313277"/>
      <w:bookmarkEnd w:id="142"/>
      <w:bookmarkStart w:id="143" w:name="_Toc184310279"/>
      <w:bookmarkEnd w:id="143"/>
      <w:bookmarkStart w:id="144" w:name="_Toc184308070"/>
      <w:bookmarkEnd w:id="144"/>
      <w:bookmarkStart w:id="145" w:name="_Toc184314434"/>
      <w:bookmarkEnd w:id="145"/>
      <w:bookmarkStart w:id="146" w:name="_Toc184312116"/>
      <w:bookmarkEnd w:id="146"/>
      <w:bookmarkStart w:id="147" w:name="_Toc184310310"/>
      <w:bookmarkEnd w:id="147"/>
      <w:bookmarkStart w:id="148" w:name="_Toc184314474"/>
      <w:bookmarkEnd w:id="148"/>
      <w:bookmarkStart w:id="149" w:name="_Toc184313255"/>
      <w:bookmarkEnd w:id="149"/>
      <w:bookmarkStart w:id="150" w:name="_Toc184308054"/>
      <w:bookmarkEnd w:id="150"/>
      <w:bookmarkStart w:id="151" w:name="_Toc184313265"/>
      <w:bookmarkEnd w:id="151"/>
      <w:bookmarkStart w:id="152" w:name="_Toc184312100"/>
      <w:bookmarkEnd w:id="152"/>
      <w:bookmarkStart w:id="153" w:name="_Toc184312131"/>
      <w:bookmarkEnd w:id="153"/>
      <w:bookmarkStart w:id="154" w:name="_Toc184314441"/>
      <w:bookmarkEnd w:id="154"/>
      <w:bookmarkStart w:id="155" w:name="_Toc184312113"/>
      <w:bookmarkEnd w:id="155"/>
      <w:bookmarkStart w:id="156" w:name="_Toc184308060"/>
      <w:bookmarkEnd w:id="156"/>
      <w:bookmarkStart w:id="157" w:name="_Toc184308086"/>
      <w:bookmarkEnd w:id="157"/>
      <w:bookmarkStart w:id="158" w:name="_Toc184312071"/>
      <w:bookmarkEnd w:id="158"/>
      <w:bookmarkStart w:id="159" w:name="_Toc184308094"/>
      <w:bookmarkEnd w:id="159"/>
      <w:bookmarkStart w:id="160" w:name="_Toc184313297"/>
      <w:bookmarkEnd w:id="160"/>
      <w:bookmarkStart w:id="161" w:name="_Toc184312094"/>
      <w:bookmarkEnd w:id="161"/>
      <w:bookmarkStart w:id="162" w:name="_Toc184314478"/>
      <w:bookmarkEnd w:id="162"/>
      <w:bookmarkStart w:id="163" w:name="_Toc184313307"/>
      <w:bookmarkEnd w:id="163"/>
      <w:bookmarkStart w:id="164" w:name="_Toc184308078"/>
      <w:bookmarkEnd w:id="164"/>
      <w:bookmarkStart w:id="165" w:name="_Toc184312130"/>
      <w:bookmarkEnd w:id="165"/>
      <w:bookmarkStart w:id="166" w:name="_Toc184308066"/>
      <w:bookmarkEnd w:id="166"/>
      <w:bookmarkStart w:id="167" w:name="_Toc184313310"/>
      <w:bookmarkEnd w:id="167"/>
      <w:bookmarkStart w:id="168" w:name="_Toc184314469"/>
      <w:bookmarkEnd w:id="168"/>
      <w:bookmarkStart w:id="169" w:name="_Toc184312119"/>
      <w:bookmarkEnd w:id="169"/>
      <w:bookmarkStart w:id="170" w:name="_Toc184310278"/>
      <w:bookmarkEnd w:id="170"/>
      <w:bookmarkStart w:id="171" w:name="_Toc184308061"/>
      <w:bookmarkEnd w:id="171"/>
      <w:bookmarkStart w:id="172" w:name="_Toc184314439"/>
      <w:bookmarkEnd w:id="172"/>
      <w:bookmarkStart w:id="173" w:name="_Toc184314419"/>
      <w:bookmarkEnd w:id="173"/>
      <w:bookmarkStart w:id="174" w:name="_Toc184312098"/>
      <w:bookmarkEnd w:id="174"/>
      <w:bookmarkStart w:id="175" w:name="_Toc184310336"/>
      <w:bookmarkEnd w:id="175"/>
      <w:bookmarkStart w:id="176" w:name="_Toc184314477"/>
      <w:bookmarkEnd w:id="176"/>
      <w:bookmarkStart w:id="177" w:name="_Toc184314413"/>
      <w:bookmarkEnd w:id="177"/>
      <w:bookmarkStart w:id="178" w:name="_Toc184312103"/>
      <w:bookmarkEnd w:id="178"/>
      <w:bookmarkStart w:id="179" w:name="_Toc184310317"/>
      <w:bookmarkEnd w:id="179"/>
      <w:bookmarkStart w:id="180" w:name="_Toc184314475"/>
      <w:bookmarkEnd w:id="180"/>
      <w:bookmarkStart w:id="181" w:name="_Toc184312132"/>
      <w:bookmarkEnd w:id="181"/>
      <w:bookmarkStart w:id="182" w:name="_Toc184313267"/>
      <w:bookmarkEnd w:id="182"/>
      <w:bookmarkStart w:id="183" w:name="_Toc184313288"/>
      <w:bookmarkEnd w:id="183"/>
      <w:bookmarkStart w:id="184" w:name="_Toc184310276"/>
      <w:bookmarkEnd w:id="184"/>
      <w:bookmarkStart w:id="185" w:name="_Toc184313304"/>
      <w:bookmarkEnd w:id="185"/>
      <w:bookmarkStart w:id="186" w:name="_Toc184314457"/>
      <w:bookmarkEnd w:id="186"/>
      <w:bookmarkStart w:id="187" w:name="_Toc184314480"/>
      <w:bookmarkEnd w:id="187"/>
      <w:bookmarkStart w:id="188" w:name="_Toc184310292"/>
      <w:bookmarkEnd w:id="188"/>
      <w:bookmarkStart w:id="189" w:name="_Toc184314417"/>
      <w:bookmarkEnd w:id="189"/>
      <w:bookmarkStart w:id="190" w:name="_Toc184313273"/>
      <w:bookmarkEnd w:id="190"/>
      <w:bookmarkStart w:id="191" w:name="_Toc184314476"/>
      <w:bookmarkEnd w:id="191"/>
      <w:bookmarkStart w:id="192" w:name="_Toc184314448"/>
      <w:bookmarkEnd w:id="192"/>
      <w:bookmarkStart w:id="193" w:name="_Toc184313258"/>
      <w:bookmarkEnd w:id="193"/>
      <w:bookmarkStart w:id="194" w:name="_Toc184313309"/>
      <w:bookmarkEnd w:id="194"/>
      <w:bookmarkStart w:id="195" w:name="_Toc184308073"/>
      <w:bookmarkEnd w:id="195"/>
      <w:bookmarkStart w:id="196" w:name="_Toc184313287"/>
      <w:bookmarkEnd w:id="196"/>
      <w:bookmarkStart w:id="197" w:name="_Toc184313239"/>
      <w:bookmarkEnd w:id="197"/>
      <w:bookmarkStart w:id="198" w:name="_Toc184308059"/>
      <w:bookmarkEnd w:id="198"/>
      <w:bookmarkStart w:id="199" w:name="_Toc184308063"/>
      <w:bookmarkEnd w:id="199"/>
      <w:bookmarkStart w:id="200" w:name="_Toc184312106"/>
      <w:bookmarkEnd w:id="200"/>
      <w:bookmarkStart w:id="201" w:name="_Toc184308076"/>
      <w:bookmarkEnd w:id="201"/>
      <w:bookmarkStart w:id="202" w:name="_Toc184310342"/>
      <w:bookmarkEnd w:id="202"/>
      <w:bookmarkStart w:id="203" w:name="_Toc184310344"/>
      <w:bookmarkEnd w:id="203"/>
      <w:bookmarkStart w:id="204" w:name="_Toc184308088"/>
      <w:bookmarkEnd w:id="204"/>
      <w:bookmarkStart w:id="205" w:name="_Toc184313299"/>
      <w:bookmarkEnd w:id="205"/>
      <w:bookmarkStart w:id="206" w:name="_Toc184314447"/>
      <w:bookmarkEnd w:id="206"/>
      <w:bookmarkStart w:id="207" w:name="_Toc184313269"/>
      <w:bookmarkEnd w:id="207"/>
      <w:bookmarkStart w:id="208" w:name="_Toc184312099"/>
      <w:bookmarkEnd w:id="208"/>
      <w:bookmarkStart w:id="209" w:name="_Toc184314427"/>
      <w:bookmarkEnd w:id="209"/>
      <w:bookmarkStart w:id="210" w:name="_Toc184308103"/>
      <w:bookmarkEnd w:id="210"/>
      <w:bookmarkStart w:id="211" w:name="_Toc184308053"/>
      <w:bookmarkEnd w:id="211"/>
      <w:bookmarkStart w:id="212" w:name="_Toc184313241"/>
      <w:bookmarkEnd w:id="212"/>
      <w:bookmarkStart w:id="213" w:name="_Toc184313285"/>
      <w:bookmarkEnd w:id="213"/>
      <w:bookmarkStart w:id="214" w:name="_Toc184310283"/>
      <w:bookmarkEnd w:id="214"/>
      <w:bookmarkStart w:id="215" w:name="_Toc184308048"/>
      <w:bookmarkEnd w:id="215"/>
      <w:bookmarkStart w:id="216" w:name="_Toc184308067"/>
      <w:bookmarkEnd w:id="216"/>
      <w:bookmarkStart w:id="217" w:name="_Toc184310333"/>
      <w:bookmarkEnd w:id="217"/>
      <w:bookmarkStart w:id="218" w:name="_Toc184314471"/>
      <w:bookmarkEnd w:id="218"/>
      <w:bookmarkStart w:id="219" w:name="_Toc184308102"/>
      <w:bookmarkEnd w:id="219"/>
      <w:bookmarkStart w:id="220" w:name="_Toc184313249"/>
      <w:bookmarkEnd w:id="220"/>
      <w:bookmarkStart w:id="221" w:name="_Toc184310273"/>
      <w:bookmarkEnd w:id="221"/>
      <w:bookmarkStart w:id="222" w:name="_Toc184312072"/>
      <w:bookmarkEnd w:id="222"/>
      <w:bookmarkStart w:id="223" w:name="_Toc184314429"/>
      <w:bookmarkEnd w:id="223"/>
      <w:bookmarkStart w:id="224" w:name="_Toc184313260"/>
      <w:bookmarkEnd w:id="224"/>
      <w:bookmarkStart w:id="225" w:name="_Toc184310300"/>
      <w:bookmarkEnd w:id="225"/>
      <w:bookmarkStart w:id="226" w:name="_Toc184314418"/>
      <w:bookmarkEnd w:id="226"/>
      <w:bookmarkStart w:id="227" w:name="_Toc184310318"/>
      <w:bookmarkEnd w:id="227"/>
      <w:bookmarkStart w:id="228" w:name="_Toc184312081"/>
      <w:bookmarkEnd w:id="228"/>
      <w:bookmarkStart w:id="229" w:name="_Toc184312128"/>
      <w:bookmarkEnd w:id="229"/>
      <w:bookmarkStart w:id="230" w:name="_Toc184314479"/>
      <w:bookmarkEnd w:id="230"/>
      <w:bookmarkStart w:id="231" w:name="_Toc184314454"/>
      <w:bookmarkEnd w:id="231"/>
      <w:bookmarkStart w:id="232" w:name="_Toc184308084"/>
      <w:bookmarkEnd w:id="232"/>
      <w:bookmarkStart w:id="233" w:name="_Toc184312074"/>
      <w:bookmarkEnd w:id="233"/>
      <w:bookmarkStart w:id="234" w:name="_Toc184308047"/>
      <w:bookmarkEnd w:id="234"/>
      <w:bookmarkStart w:id="235" w:name="_Toc184313308"/>
      <w:bookmarkEnd w:id="235"/>
      <w:bookmarkStart w:id="236" w:name="_Toc184313263"/>
      <w:bookmarkEnd w:id="236"/>
      <w:bookmarkStart w:id="237" w:name="_Toc184314452"/>
      <w:bookmarkEnd w:id="237"/>
      <w:bookmarkStart w:id="238" w:name="_Toc184310337"/>
      <w:bookmarkEnd w:id="238"/>
      <w:bookmarkStart w:id="239" w:name="_Toc184314437"/>
      <w:bookmarkEnd w:id="239"/>
      <w:bookmarkStart w:id="240" w:name="_Toc184312139"/>
      <w:bookmarkEnd w:id="240"/>
      <w:bookmarkStart w:id="241" w:name="_Toc184313246"/>
      <w:bookmarkEnd w:id="241"/>
      <w:bookmarkStart w:id="242" w:name="_Toc184308074"/>
      <w:bookmarkEnd w:id="242"/>
      <w:bookmarkStart w:id="243" w:name="_Toc184313301"/>
      <w:bookmarkEnd w:id="243"/>
      <w:bookmarkStart w:id="244" w:name="_Toc184314450"/>
      <w:bookmarkEnd w:id="244"/>
      <w:bookmarkStart w:id="245" w:name="_Toc184308044"/>
      <w:bookmarkEnd w:id="245"/>
      <w:bookmarkStart w:id="246" w:name="_Toc184310325"/>
      <w:bookmarkEnd w:id="246"/>
      <w:bookmarkStart w:id="247" w:name="_Toc184314422"/>
      <w:bookmarkEnd w:id="247"/>
      <w:bookmarkStart w:id="248" w:name="_Toc184314425"/>
      <w:bookmarkEnd w:id="248"/>
      <w:bookmarkStart w:id="249" w:name="_Toc184312120"/>
      <w:bookmarkEnd w:id="249"/>
      <w:bookmarkStart w:id="250" w:name="_Toc184312117"/>
      <w:bookmarkEnd w:id="250"/>
      <w:bookmarkStart w:id="251" w:name="_Toc184308081"/>
      <w:bookmarkEnd w:id="251"/>
      <w:bookmarkStart w:id="252" w:name="_Toc184312078"/>
      <w:bookmarkEnd w:id="252"/>
      <w:bookmarkStart w:id="253" w:name="_Toc184312111"/>
      <w:bookmarkEnd w:id="253"/>
      <w:bookmarkStart w:id="254" w:name="_Toc184313266"/>
      <w:bookmarkEnd w:id="254"/>
      <w:bookmarkStart w:id="255" w:name="_Toc184308064"/>
      <w:bookmarkEnd w:id="255"/>
      <w:bookmarkStart w:id="256" w:name="_Toc184314468"/>
      <w:bookmarkEnd w:id="256"/>
      <w:bookmarkStart w:id="257" w:name="_Toc184310339"/>
      <w:bookmarkEnd w:id="257"/>
      <w:bookmarkStart w:id="258" w:name="_Toc184312133"/>
      <w:bookmarkEnd w:id="258"/>
      <w:bookmarkStart w:id="259" w:name="_Toc184313242"/>
      <w:bookmarkEnd w:id="259"/>
      <w:bookmarkStart w:id="260" w:name="_Toc184308051"/>
      <w:bookmarkEnd w:id="260"/>
      <w:bookmarkStart w:id="261" w:name="_Toc184312082"/>
      <w:bookmarkEnd w:id="261"/>
      <w:bookmarkStart w:id="262" w:name="_Toc184314436"/>
      <w:bookmarkEnd w:id="262"/>
      <w:bookmarkStart w:id="263" w:name="_Toc184312115"/>
      <w:bookmarkEnd w:id="263"/>
      <w:bookmarkStart w:id="264" w:name="_Toc184310294"/>
      <w:bookmarkEnd w:id="264"/>
      <w:bookmarkStart w:id="265" w:name="_Toc184312085"/>
      <w:bookmarkEnd w:id="265"/>
      <w:bookmarkStart w:id="266" w:name="_Toc184308041"/>
      <w:bookmarkEnd w:id="266"/>
      <w:bookmarkStart w:id="267" w:name="_Toc184314461"/>
      <w:bookmarkEnd w:id="267"/>
      <w:bookmarkStart w:id="268" w:name="_Toc184310296"/>
      <w:bookmarkEnd w:id="268"/>
      <w:bookmarkStart w:id="269" w:name="_Toc184310303"/>
      <w:bookmarkEnd w:id="269"/>
      <w:bookmarkStart w:id="270" w:name="_Toc184308052"/>
      <w:bookmarkEnd w:id="270"/>
      <w:bookmarkStart w:id="271" w:name="_Toc184312073"/>
      <w:bookmarkEnd w:id="271"/>
      <w:bookmarkStart w:id="272" w:name="_Toc184313261"/>
      <w:bookmarkEnd w:id="272"/>
      <w:bookmarkStart w:id="273" w:name="_Toc184313252"/>
      <w:bookmarkEnd w:id="273"/>
      <w:bookmarkStart w:id="274" w:name="_Toc184312108"/>
      <w:bookmarkEnd w:id="274"/>
      <w:bookmarkStart w:id="275" w:name="_Toc184310320"/>
      <w:bookmarkEnd w:id="275"/>
      <w:bookmarkStart w:id="276" w:name="_Toc184308065"/>
      <w:bookmarkEnd w:id="276"/>
      <w:bookmarkStart w:id="277" w:name="_Toc184308106"/>
      <w:bookmarkEnd w:id="277"/>
      <w:bookmarkStart w:id="278" w:name="_Toc184310291"/>
      <w:bookmarkEnd w:id="278"/>
      <w:bookmarkStart w:id="279" w:name="_Toc184308101"/>
      <w:bookmarkEnd w:id="279"/>
      <w:bookmarkStart w:id="280" w:name="_Toc184314466"/>
      <w:bookmarkEnd w:id="280"/>
      <w:bookmarkStart w:id="281" w:name="_Toc184313294"/>
      <w:bookmarkEnd w:id="281"/>
      <w:bookmarkStart w:id="282" w:name="_Toc184310284"/>
      <w:bookmarkEnd w:id="282"/>
      <w:bookmarkStart w:id="283" w:name="_Toc184313286"/>
      <w:bookmarkEnd w:id="283"/>
      <w:bookmarkStart w:id="284" w:name="_Toc184308105"/>
      <w:bookmarkEnd w:id="284"/>
      <w:bookmarkStart w:id="285" w:name="_Toc184314459"/>
      <w:bookmarkEnd w:id="285"/>
      <w:bookmarkStart w:id="286" w:name="_Toc184312097"/>
      <w:bookmarkEnd w:id="286"/>
      <w:bookmarkStart w:id="287" w:name="_Toc184314456"/>
      <w:bookmarkEnd w:id="287"/>
      <w:bookmarkStart w:id="288" w:name="_Toc184308107"/>
      <w:bookmarkEnd w:id="288"/>
      <w:bookmarkStart w:id="289" w:name="_Toc184308069"/>
      <w:bookmarkEnd w:id="289"/>
      <w:bookmarkStart w:id="290" w:name="_Toc184310289"/>
      <w:bookmarkEnd w:id="290"/>
      <w:bookmarkStart w:id="291" w:name="_Toc184310272"/>
      <w:bookmarkEnd w:id="291"/>
      <w:bookmarkStart w:id="292" w:name="_Toc184310299"/>
      <w:bookmarkEnd w:id="292"/>
      <w:bookmarkStart w:id="293" w:name="_Toc184313282"/>
      <w:bookmarkEnd w:id="293"/>
      <w:bookmarkStart w:id="294" w:name="_Toc184314458"/>
      <w:bookmarkEnd w:id="294"/>
      <w:bookmarkStart w:id="295" w:name="_Toc184312093"/>
      <w:bookmarkEnd w:id="295"/>
      <w:bookmarkStart w:id="296" w:name="_Toc184310286"/>
      <w:bookmarkEnd w:id="296"/>
      <w:bookmarkStart w:id="297" w:name="_Toc184312095"/>
      <w:bookmarkEnd w:id="297"/>
      <w:bookmarkStart w:id="298" w:name="_Toc184310328"/>
      <w:bookmarkEnd w:id="298"/>
      <w:bookmarkStart w:id="299" w:name="_Toc184312109"/>
      <w:bookmarkEnd w:id="299"/>
      <w:bookmarkStart w:id="300" w:name="_Toc184313289"/>
      <w:bookmarkEnd w:id="300"/>
      <w:bookmarkStart w:id="301" w:name="_Toc184310311"/>
      <w:bookmarkEnd w:id="301"/>
      <w:bookmarkStart w:id="302" w:name="_Toc184312134"/>
      <w:bookmarkEnd w:id="302"/>
      <w:bookmarkStart w:id="303" w:name="_Toc184313293"/>
      <w:bookmarkEnd w:id="303"/>
      <w:bookmarkStart w:id="304" w:name="_Toc184308097"/>
      <w:bookmarkEnd w:id="304"/>
      <w:bookmarkStart w:id="305" w:name="_Toc184310319"/>
      <w:bookmarkEnd w:id="305"/>
      <w:bookmarkStart w:id="306" w:name="_Toc184313259"/>
      <w:bookmarkEnd w:id="306"/>
      <w:bookmarkStart w:id="307" w:name="_Toc184312118"/>
      <w:bookmarkEnd w:id="307"/>
      <w:bookmarkStart w:id="308" w:name="_Toc184313272"/>
      <w:bookmarkEnd w:id="308"/>
      <w:bookmarkStart w:id="309" w:name="_Toc184308071"/>
      <w:bookmarkEnd w:id="309"/>
      <w:bookmarkStart w:id="310" w:name="_Toc184312079"/>
      <w:bookmarkEnd w:id="310"/>
      <w:bookmarkStart w:id="311" w:name="_Toc184312083"/>
      <w:bookmarkEnd w:id="311"/>
      <w:bookmarkStart w:id="312" w:name="_Toc184310298"/>
      <w:bookmarkEnd w:id="312"/>
      <w:bookmarkStart w:id="313" w:name="_Toc184308108"/>
      <w:bookmarkEnd w:id="313"/>
      <w:bookmarkStart w:id="314" w:name="_Toc184313278"/>
      <w:bookmarkEnd w:id="314"/>
      <w:bookmarkStart w:id="315" w:name="_Toc184308055"/>
      <w:bookmarkEnd w:id="315"/>
      <w:bookmarkStart w:id="316" w:name="_Toc184314449"/>
      <w:bookmarkEnd w:id="316"/>
      <w:bookmarkStart w:id="317" w:name="_Toc184314444"/>
      <w:bookmarkEnd w:id="317"/>
      <w:bookmarkStart w:id="318" w:name="_Toc184310338"/>
      <w:bookmarkEnd w:id="318"/>
      <w:bookmarkStart w:id="319" w:name="_Toc184312121"/>
      <w:bookmarkEnd w:id="319"/>
      <w:bookmarkStart w:id="320" w:name="_Toc184308050"/>
      <w:bookmarkEnd w:id="320"/>
      <w:bookmarkStart w:id="321" w:name="_Toc184312089"/>
      <w:bookmarkEnd w:id="321"/>
      <w:bookmarkStart w:id="322" w:name="_Toc184310285"/>
      <w:bookmarkEnd w:id="322"/>
      <w:bookmarkStart w:id="323" w:name="_Toc184308045"/>
      <w:bookmarkEnd w:id="323"/>
      <w:bookmarkStart w:id="324" w:name="_Toc184308096"/>
      <w:bookmarkEnd w:id="324"/>
      <w:bookmarkStart w:id="325" w:name="_Toc184313245"/>
      <w:bookmarkEnd w:id="325"/>
      <w:bookmarkStart w:id="326" w:name="_Toc184310343"/>
      <w:bookmarkEnd w:id="326"/>
      <w:bookmarkStart w:id="327" w:name="_Toc184308043"/>
      <w:bookmarkEnd w:id="327"/>
      <w:bookmarkStart w:id="328" w:name="_Toc184312125"/>
      <w:bookmarkEnd w:id="328"/>
      <w:bookmarkStart w:id="329" w:name="_Toc184314465"/>
      <w:bookmarkEnd w:id="329"/>
      <w:bookmarkStart w:id="330" w:name="_Toc184310287"/>
      <w:bookmarkEnd w:id="330"/>
      <w:bookmarkStart w:id="331" w:name="_Toc184310302"/>
      <w:bookmarkEnd w:id="331"/>
      <w:bookmarkStart w:id="332" w:name="_Toc184310293"/>
      <w:bookmarkEnd w:id="332"/>
      <w:bookmarkStart w:id="333" w:name="_Toc184314411"/>
      <w:bookmarkEnd w:id="333"/>
      <w:bookmarkStart w:id="334" w:name="_Toc184308091"/>
      <w:bookmarkEnd w:id="334"/>
      <w:bookmarkStart w:id="335" w:name="_Toc184313296"/>
      <w:bookmarkEnd w:id="335"/>
      <w:bookmarkStart w:id="336" w:name="_Toc184314420"/>
      <w:bookmarkEnd w:id="336"/>
      <w:bookmarkStart w:id="337" w:name="_Toc184312075"/>
      <w:bookmarkEnd w:id="337"/>
      <w:bookmarkStart w:id="338" w:name="_Toc184312070"/>
      <w:bookmarkEnd w:id="338"/>
      <w:bookmarkStart w:id="339" w:name="_Toc184313298"/>
      <w:bookmarkEnd w:id="339"/>
      <w:bookmarkStart w:id="340" w:name="_Toc184310295"/>
      <w:bookmarkEnd w:id="340"/>
      <w:bookmarkStart w:id="341" w:name="_Toc184314455"/>
      <w:bookmarkEnd w:id="341"/>
      <w:bookmarkStart w:id="342" w:name="_Toc184312105"/>
      <w:bookmarkEnd w:id="342"/>
      <w:bookmarkStart w:id="343" w:name="_Toc184310297"/>
      <w:bookmarkEnd w:id="343"/>
      <w:bookmarkStart w:id="344" w:name="_Toc184312123"/>
      <w:bookmarkEnd w:id="344"/>
      <w:bookmarkStart w:id="345" w:name="_Toc184313275"/>
      <w:bookmarkEnd w:id="345"/>
      <w:bookmarkStart w:id="346" w:name="_Toc184310288"/>
      <w:bookmarkEnd w:id="346"/>
      <w:bookmarkStart w:id="347" w:name="_Toc184310277"/>
      <w:bookmarkEnd w:id="347"/>
      <w:bookmarkStart w:id="348" w:name="_Toc184308042"/>
      <w:bookmarkEnd w:id="348"/>
      <w:bookmarkStart w:id="349" w:name="_Toc184313271"/>
      <w:bookmarkEnd w:id="349"/>
      <w:bookmarkStart w:id="350" w:name="_Toc184310335"/>
      <w:bookmarkEnd w:id="350"/>
      <w:bookmarkStart w:id="351" w:name="_Toc184312067"/>
      <w:bookmarkEnd w:id="351"/>
      <w:bookmarkStart w:id="352" w:name="_Toc184313257"/>
      <w:bookmarkEnd w:id="352"/>
      <w:bookmarkStart w:id="353" w:name="_Toc184308038"/>
      <w:bookmarkEnd w:id="353"/>
      <w:bookmarkStart w:id="354" w:name="_Toc184314440"/>
      <w:bookmarkEnd w:id="354"/>
      <w:bookmarkStart w:id="355" w:name="_Toc184312127"/>
      <w:bookmarkEnd w:id="355"/>
      <w:bookmarkStart w:id="356" w:name="_Toc184308036"/>
      <w:bookmarkEnd w:id="356"/>
      <w:bookmarkStart w:id="357" w:name="_Toc184313248"/>
      <w:bookmarkEnd w:id="357"/>
      <w:bookmarkStart w:id="358" w:name="_Toc184308062"/>
      <w:bookmarkEnd w:id="358"/>
      <w:bookmarkStart w:id="359" w:name="_Toc184313254"/>
      <w:bookmarkEnd w:id="359"/>
      <w:bookmarkStart w:id="360" w:name="_Toc184314431"/>
      <w:bookmarkEnd w:id="360"/>
      <w:bookmarkStart w:id="361" w:name="_Toc184310324"/>
      <w:bookmarkEnd w:id="361"/>
      <w:bookmarkStart w:id="362" w:name="_Toc184310323"/>
      <w:bookmarkEnd w:id="362"/>
      <w:bookmarkStart w:id="363" w:name="_Toc184314451"/>
      <w:bookmarkEnd w:id="363"/>
      <w:bookmarkStart w:id="364" w:name="_Toc184312136"/>
      <w:bookmarkEnd w:id="364"/>
      <w:bookmarkStart w:id="365" w:name="_Toc184310282"/>
      <w:bookmarkEnd w:id="365"/>
      <w:bookmarkStart w:id="366" w:name="_Toc184313305"/>
      <w:bookmarkEnd w:id="366"/>
      <w:bookmarkStart w:id="367" w:name="_Toc184312076"/>
      <w:bookmarkEnd w:id="367"/>
      <w:bookmarkStart w:id="368" w:name="_Toc184310309"/>
      <w:bookmarkEnd w:id="368"/>
      <w:bookmarkStart w:id="369" w:name="_Toc184310275"/>
      <w:bookmarkEnd w:id="369"/>
      <w:bookmarkStart w:id="370" w:name="_Toc184312102"/>
      <w:bookmarkEnd w:id="370"/>
      <w:bookmarkStart w:id="371" w:name="_Toc184313256"/>
      <w:bookmarkEnd w:id="371"/>
      <w:bookmarkStart w:id="372" w:name="_Toc184314442"/>
      <w:bookmarkEnd w:id="372"/>
      <w:bookmarkStart w:id="373" w:name="_Toc184313276"/>
      <w:bookmarkEnd w:id="373"/>
      <w:bookmarkStart w:id="374" w:name="_Toc184314453"/>
      <w:bookmarkEnd w:id="374"/>
      <w:bookmarkStart w:id="375" w:name="_Toc184310341"/>
      <w:bookmarkEnd w:id="375"/>
      <w:bookmarkStart w:id="376" w:name="_Toc184314426"/>
      <w:bookmarkEnd w:id="376"/>
      <w:bookmarkStart w:id="377" w:name="_Toc184313262"/>
      <w:bookmarkEnd w:id="377"/>
      <w:bookmarkStart w:id="378" w:name="_Toc184310316"/>
      <w:bookmarkEnd w:id="378"/>
      <w:bookmarkStart w:id="379" w:name="_Toc184314443"/>
      <w:bookmarkEnd w:id="379"/>
      <w:bookmarkStart w:id="380" w:name="_Toc184310314"/>
      <w:bookmarkEnd w:id="380"/>
      <w:bookmarkStart w:id="381" w:name="_Toc184308093"/>
      <w:bookmarkEnd w:id="381"/>
      <w:bookmarkStart w:id="382" w:name="_Toc184313292"/>
      <w:bookmarkEnd w:id="382"/>
      <w:bookmarkStart w:id="383" w:name="_Toc184310290"/>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w:t>
      </w:r>
      <w:r>
        <w:rPr>
          <w:rFonts w:hint="eastAsia" w:cs="仿宋" w:asciiTheme="minorEastAsia" w:hAnsiTheme="minorEastAsia"/>
          <w:b w:val="0"/>
          <w:bCs w:val="0"/>
          <w:color w:val="auto"/>
          <w:sz w:val="24"/>
          <w:highlight w:val="none"/>
          <w:lang w:eastAsia="zh-CN"/>
        </w:rPr>
        <w:t>投标</w:t>
      </w:r>
      <w:r>
        <w:rPr>
          <w:rFonts w:hint="eastAsia" w:cs="仿宋" w:asciiTheme="minorEastAsia" w:hAnsiTheme="minorEastAsia"/>
          <w:b w:val="0"/>
          <w:bCs w:val="0"/>
          <w:color w:val="auto"/>
          <w:sz w:val="24"/>
          <w:highlight w:val="none"/>
        </w:rPr>
        <w:t>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8"/>
        <w:rPr>
          <w:rFonts w:cs="仿宋" w:asciiTheme="minorEastAsia" w:hAnsiTheme="minorEastAsia"/>
          <w:color w:val="auto"/>
          <w:highlight w:val="none"/>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2024年临江公司</w:t>
      </w:r>
      <w:r>
        <w:rPr>
          <w:rFonts w:hint="eastAsia" w:ascii="宋体" w:hAnsi="宋体" w:cs="宋体"/>
          <w:sz w:val="24"/>
          <w:u w:val="single"/>
          <w:lang w:val="en-US" w:eastAsia="zh-CN"/>
        </w:rPr>
        <w:t>引风机大修</w:t>
      </w:r>
      <w:r>
        <w:rPr>
          <w:rFonts w:hint="eastAsia" w:ascii="宋体" w:hAnsi="宋体" w:cs="宋体"/>
          <w:sz w:val="24"/>
          <w:u w:val="single"/>
        </w:rPr>
        <w:t>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2024年临江公司***采购项目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none"/>
        </w:rPr>
        <w:t>杭州临江环境能源有限公司</w:t>
      </w:r>
      <w:r>
        <w:rPr>
          <w:rFonts w:ascii="宋体" w:hAnsi="宋体"/>
          <w:sz w:val="24"/>
          <w:u w:val="none"/>
        </w:rPr>
        <w:t xml:space="preserve"> </w:t>
      </w:r>
      <w:r>
        <w:rPr>
          <w:rFonts w:hint="eastAsia" w:ascii="宋体" w:hAnsi="宋体"/>
          <w:sz w:val="24"/>
          <w:u w:val="non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5367"/>
      <w:bookmarkStart w:id="385" w:name="_Toc22967"/>
      <w:bookmarkStart w:id="386" w:name="_Toc28855"/>
      <w:bookmarkStart w:id="387" w:name="_Toc20421"/>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2918"/>
      <w:bookmarkStart w:id="391" w:name="_Toc22185"/>
      <w:bookmarkStart w:id="392" w:name="_Toc6773"/>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pPr>
        <w:numPr>
          <w:ilvl w:val="0"/>
          <w:numId w:val="2"/>
        </w:numPr>
        <w:spacing w:line="360" w:lineRule="auto"/>
        <w:ind w:firstLine="480" w:firstLineChars="200"/>
        <w:rPr>
          <w:rFonts w:hint="eastAsia" w:ascii="宋体" w:hAnsi="宋体" w:cs="宋体"/>
          <w:sz w:val="24"/>
        </w:rPr>
      </w:pP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tbl>
      <w:tblPr>
        <w:tblStyle w:val="15"/>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2"/>
        <w:gridCol w:w="4135"/>
        <w:gridCol w:w="600"/>
        <w:gridCol w:w="76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6"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282"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4135"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00" w:type="dxa"/>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1905" w:type="dxa"/>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6"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主轴密封装置更换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更换主轴密封装置，包括拆除旧密封、安装新密封</w:t>
            </w:r>
          </w:p>
        </w:tc>
        <w:tc>
          <w:tcPr>
            <w:tcW w:w="600" w:type="dxa"/>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2*6</w:t>
            </w:r>
          </w:p>
        </w:tc>
        <w:tc>
          <w:tcPr>
            <w:tcW w:w="1905" w:type="dxa"/>
            <w:vMerge w:val="restart"/>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cs="宋体"/>
                <w:b/>
                <w:bCs/>
                <w:kern w:val="0"/>
                <w:sz w:val="24"/>
                <w:szCs w:val="24"/>
                <w:highlight w:val="none"/>
                <w:lang w:val="en-US" w:eastAsia="zh-CN" w:bidi="ar"/>
              </w:rPr>
              <w:t>每台引风机的检修内容包含备件、辅材、引风机拆解、回装及调试等费用。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联轴器检查维护</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检查联轴器磨损情况，更换磨损部件，检查半联轴器的校准，进行调整</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蜗壳修补</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引风机本体蜗壳磨损修补</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动平衡校核试验</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螺栓、螺母、垫片更换</w:t>
            </w:r>
          </w:p>
        </w:tc>
        <w:tc>
          <w:tcPr>
            <w:tcW w:w="4135" w:type="dxa"/>
            <w:noWrap/>
            <w:vAlign w:val="center"/>
          </w:tcPr>
          <w:p>
            <w:pPr>
              <w:widowControl/>
              <w:jc w:val="center"/>
              <w:textAlignment w:val="center"/>
              <w:rPr>
                <w:rFonts w:hint="default"/>
                <w:lang w:val="en-US" w:eastAsia="zh-CN"/>
              </w:rPr>
            </w:pPr>
            <w:r>
              <w:rPr>
                <w:rFonts w:hint="eastAsia" w:ascii="宋体" w:hAnsi="宋体" w:cs="宋体"/>
                <w:sz w:val="20"/>
                <w:szCs w:val="20"/>
                <w:highlight w:val="none"/>
                <w:lang w:val="en-US" w:eastAsia="zh-CN"/>
              </w:rPr>
              <w:t>更换本体螺栓、螺母、垫片，包括拆除旧螺栓、螺母、垫片，更换新螺栓、螺母、垫片螺栓：六角头螺栓M16x65 ，材质：316不锈钢，强度8.8级 标准：GB/T5781-2000</w:t>
            </w:r>
          </w:p>
        </w:tc>
        <w:tc>
          <w:tcPr>
            <w:tcW w:w="600" w:type="dxa"/>
            <w:noWrap w:val="0"/>
            <w:vAlign w:val="center"/>
          </w:tcPr>
          <w:p>
            <w:pPr>
              <w:widowControl/>
              <w:jc w:val="center"/>
              <w:textAlignment w:val="center"/>
              <w:rPr>
                <w:rFonts w:hint="default" w:ascii="宋体" w:hAnsi="宋体" w:cs="宋体" w:eastAsiaTheme="minorEastAsia"/>
                <w:kern w:val="2"/>
                <w:sz w:val="20"/>
                <w:szCs w:val="20"/>
                <w:highlight w:val="none"/>
                <w:lang w:val="en-US" w:eastAsia="zh-CN" w:bidi="ar-SA"/>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28*6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noWrap/>
            <w:vAlign w:val="center"/>
          </w:tcPr>
          <w:p>
            <w:pPr>
              <w:keepNext w:val="0"/>
              <w:keepLines w:val="0"/>
              <w:widowControl/>
              <w:suppressLineNumbers w:val="0"/>
              <w:jc w:val="left"/>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柱销更换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圆柱销更换：6*40 标准：GB/T119.1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42*6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垫圈更换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垫圈更换：D18方平垫圈40*40*5 材质：316不锈钢 </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112*6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600"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76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2*6</w:t>
            </w:r>
          </w:p>
        </w:tc>
        <w:tc>
          <w:tcPr>
            <w:tcW w:w="1905"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bl>
    <w:p>
      <w:pPr>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p>
    <w:p>
      <w:pPr>
        <w:spacing w:line="360" w:lineRule="auto"/>
        <w:ind w:firstLine="482" w:firstLineChars="200"/>
        <w:outlineLvl w:val="0"/>
        <w:rPr>
          <w:rFonts w:ascii="宋体" w:hAnsi="宋体"/>
          <w:b/>
          <w:sz w:val="24"/>
        </w:rPr>
      </w:pPr>
      <w:bookmarkStart w:id="394" w:name="_Toc22618"/>
      <w:bookmarkStart w:id="395" w:name="_Toc10340"/>
      <w:bookmarkStart w:id="396" w:name="_Toc1814"/>
      <w:bookmarkStart w:id="397" w:name="_Toc3625"/>
      <w:bookmarkStart w:id="398" w:name="_Toc11108"/>
      <w:bookmarkStart w:id="399" w:name="_Toc4760"/>
      <w:bookmarkStart w:id="400" w:name="_Toc31421"/>
      <w:bookmarkStart w:id="401" w:name="_Toc8772"/>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rPr>
        <w:t>2</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乙方应邀请甲方技术人员现场见证，引风机缺陷情况和检修项目需甲方签字确认，并提供每台引风机检修报告。</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p>
    <w:p>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4.质保期为自验收合格后12个月，质保范围为整机；</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必须满足</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售后服务要求。如使用过程发生问题，</w:t>
      </w:r>
      <w:r>
        <w:rPr>
          <w:rFonts w:hint="eastAsia" w:ascii="宋体" w:hAnsi="宋体" w:eastAsia="宋体" w:cs="宋体"/>
          <w:sz w:val="24"/>
          <w:szCs w:val="24"/>
          <w:highlight w:val="none"/>
          <w:lang w:val="en-US" w:eastAsia="zh-CN"/>
        </w:rPr>
        <w:t>乙方必</w:t>
      </w:r>
      <w:r>
        <w:rPr>
          <w:rFonts w:hint="eastAsia" w:ascii="宋体" w:hAnsi="宋体" w:eastAsia="宋体" w:cs="宋体"/>
          <w:sz w:val="24"/>
          <w:szCs w:val="24"/>
          <w:highlight w:val="none"/>
        </w:rPr>
        <w:t>须在接到</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通知后</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小时内赶到现场进行处理并提供解决方案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乙方负责离心机的拆装，不得影响甲方生产</w:t>
      </w:r>
      <w:r>
        <w:rPr>
          <w:rFonts w:hint="eastAsia" w:ascii="宋体" w:hAnsi="宋体" w:eastAsia="宋体" w:cs="宋体"/>
          <w:sz w:val="24"/>
          <w:szCs w:val="24"/>
          <w:highlight w:val="none"/>
        </w:rPr>
        <w:t>。</w:t>
      </w:r>
    </w:p>
    <w:p>
      <w:pPr>
        <w:keepNext w:val="0"/>
        <w:keepLines w:val="0"/>
        <w:pageBreakBefore w:val="0"/>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不再对任何售后服务进行付费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的派遣人员产生的一切费用由</w:t>
      </w:r>
      <w:r>
        <w:rPr>
          <w:rFonts w:hint="eastAsia" w:ascii="宋体" w:hAnsi="宋体" w:eastAsia="宋体" w:cs="宋体"/>
          <w:sz w:val="24"/>
          <w:szCs w:val="24"/>
          <w:highlight w:val="none"/>
          <w:lang w:val="en-US" w:eastAsia="zh-CN"/>
        </w:rPr>
        <w:t>乙方自行</w:t>
      </w:r>
      <w:r>
        <w:rPr>
          <w:rFonts w:hint="eastAsia" w:ascii="宋体" w:hAnsi="宋体" w:eastAsia="宋体" w:cs="宋体"/>
          <w:sz w:val="24"/>
          <w:szCs w:val="24"/>
          <w:highlight w:val="none"/>
        </w:rPr>
        <w:t>承担。</w:t>
      </w:r>
    </w:p>
    <w:p>
      <w:pPr>
        <w:pStyle w:val="7"/>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.质保期内</w:t>
      </w:r>
      <w:r>
        <w:rPr>
          <w:rFonts w:hint="eastAsia" w:hAnsi="宋体" w:eastAsia="宋体" w:cs="宋体"/>
          <w:sz w:val="24"/>
          <w:szCs w:val="24"/>
          <w:highlight w:val="none"/>
          <w:lang w:val="en-US" w:eastAsia="zh-CN"/>
        </w:rPr>
        <w:t>引风</w:t>
      </w:r>
      <w:r>
        <w:rPr>
          <w:rFonts w:hint="eastAsia" w:ascii="宋体" w:hAnsi="宋体" w:eastAsia="宋体" w:cs="宋体"/>
          <w:sz w:val="24"/>
          <w:szCs w:val="24"/>
          <w:highlight w:val="none"/>
          <w:lang w:val="en-US" w:eastAsia="zh-CN"/>
        </w:rPr>
        <w:t>机任何零部件出现故障或损坏，乙方应立即提供全新的零部件并进行更换，更换零部件</w:t>
      </w:r>
      <w:r>
        <w:rPr>
          <w:rFonts w:hint="eastAsia" w:hAnsi="宋体" w:eastAsia="宋体" w:cs="宋体"/>
          <w:sz w:val="24"/>
          <w:szCs w:val="24"/>
          <w:highlight w:val="none"/>
          <w:lang w:val="en-US" w:eastAsia="zh-CN"/>
        </w:rPr>
        <w:t>后</w:t>
      </w:r>
      <w:r>
        <w:rPr>
          <w:rFonts w:hint="eastAsia" w:ascii="宋体" w:hAnsi="宋体" w:eastAsia="宋体" w:cs="宋体"/>
          <w:sz w:val="24"/>
          <w:szCs w:val="24"/>
          <w:highlight w:val="none"/>
          <w:lang w:val="en-US" w:eastAsia="zh-CN"/>
        </w:rPr>
        <w:t>质保期重新计算，质保金应在质保期到期后</w:t>
      </w:r>
      <w:r>
        <w:rPr>
          <w:rFonts w:hint="eastAsia" w:hAnsi="宋体" w:eastAsia="宋体" w:cs="宋体"/>
          <w:sz w:val="24"/>
          <w:szCs w:val="24"/>
          <w:highlight w:val="none"/>
          <w:lang w:val="en-US" w:eastAsia="zh-CN"/>
        </w:rPr>
        <w:t>无问题才能申请退回</w:t>
      </w:r>
      <w:r>
        <w:rPr>
          <w:rFonts w:hint="eastAsia" w:ascii="宋体" w:hAnsi="宋体" w:eastAsia="宋体" w:cs="宋体"/>
          <w:sz w:val="24"/>
          <w:szCs w:val="24"/>
          <w:highlight w:val="none"/>
          <w:lang w:val="en-US" w:eastAsia="zh-CN"/>
        </w:rPr>
        <w:t>。</w:t>
      </w:r>
    </w:p>
    <w:p>
      <w:pPr>
        <w:pStyle w:val="7"/>
        <w:rPr>
          <w:rFonts w:hint="eastAsia" w:ascii="宋体" w:hAnsi="宋体" w:cs="宋体"/>
          <w:sz w:val="24"/>
        </w:rPr>
      </w:pPr>
      <w:r>
        <w:rPr>
          <w:rFonts w:hint="eastAsia" w:ascii="宋体" w:hAnsi="宋体" w:eastAsia="宋体" w:cs="宋体"/>
          <w:sz w:val="24"/>
          <w:szCs w:val="24"/>
          <w:highlight w:val="none"/>
          <w:lang w:val="en-US" w:eastAsia="zh-CN"/>
        </w:rPr>
        <w:t>8.</w:t>
      </w:r>
      <w:r>
        <w:rPr>
          <w:rFonts w:hint="eastAsia" w:hAnsi="宋体" w:eastAsia="宋体" w:cs="宋体"/>
          <w:sz w:val="24"/>
          <w:szCs w:val="24"/>
          <w:highlight w:val="none"/>
          <w:lang w:val="en-US" w:eastAsia="zh-CN"/>
        </w:rPr>
        <w:t>引风</w:t>
      </w:r>
      <w:r>
        <w:rPr>
          <w:rFonts w:hint="default" w:ascii="宋体" w:hAnsi="宋体" w:eastAsia="宋体" w:cs="宋体"/>
          <w:sz w:val="24"/>
          <w:szCs w:val="24"/>
          <w:highlight w:val="none"/>
          <w:lang w:val="en-US" w:eastAsia="zh-CN"/>
        </w:rPr>
        <w:t>机验收不合格或质保期内多次出现故障，</w:t>
      </w:r>
      <w:r>
        <w:rPr>
          <w:rFonts w:hint="eastAsia" w:ascii="宋体" w:hAnsi="宋体" w:eastAsia="宋体" w:cs="宋体"/>
          <w:sz w:val="24"/>
          <w:szCs w:val="24"/>
          <w:highlight w:val="none"/>
          <w:lang w:val="en-US" w:eastAsia="zh-CN"/>
        </w:rPr>
        <w:t>乙方</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甲方正常生产运营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w:t>
      </w:r>
      <w:r>
        <w:rPr>
          <w:rFonts w:hint="default" w:ascii="宋体" w:hAnsi="宋体" w:eastAsia="宋体" w:cs="宋体"/>
          <w:sz w:val="24"/>
          <w:szCs w:val="24"/>
          <w:highlight w:val="none"/>
          <w:lang w:val="en-US" w:eastAsia="zh-CN"/>
        </w:rPr>
        <w:t>维修，</w:t>
      </w:r>
      <w:r>
        <w:rPr>
          <w:rFonts w:hint="eastAsia" w:hAnsi="宋体" w:eastAsia="宋体" w:cs="宋体"/>
          <w:sz w:val="24"/>
          <w:szCs w:val="24"/>
          <w:highlight w:val="none"/>
          <w:lang w:val="en-US" w:eastAsia="zh-CN"/>
        </w:rPr>
        <w:t>维修</w:t>
      </w:r>
      <w:r>
        <w:rPr>
          <w:rFonts w:hint="default" w:ascii="宋体" w:hAnsi="宋体" w:eastAsia="宋体" w:cs="宋体"/>
          <w:sz w:val="24"/>
          <w:szCs w:val="24"/>
          <w:highlight w:val="none"/>
          <w:lang w:val="en-US" w:eastAsia="zh-CN"/>
        </w:rPr>
        <w:t>后仍不合格，</w:t>
      </w:r>
      <w:r>
        <w:rPr>
          <w:rFonts w:hint="eastAsia" w:ascii="宋体" w:hAnsi="宋体" w:eastAsia="宋体" w:cs="宋体"/>
          <w:sz w:val="24"/>
          <w:szCs w:val="24"/>
          <w:highlight w:val="none"/>
          <w:lang w:val="en-US" w:eastAsia="zh-CN"/>
        </w:rPr>
        <w:t>甲方</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pPr>
        <w:spacing w:line="360" w:lineRule="auto"/>
        <w:ind w:firstLine="482" w:firstLineChars="200"/>
        <w:outlineLvl w:val="0"/>
        <w:rPr>
          <w:rFonts w:ascii="宋体" w:hAnsi="宋体" w:cs="宋体"/>
          <w:b/>
          <w:sz w:val="24"/>
        </w:rPr>
      </w:pPr>
      <w:bookmarkStart w:id="402" w:name="_Toc1125"/>
      <w:bookmarkStart w:id="403" w:name="_Toc6596"/>
      <w:bookmarkStart w:id="404" w:name="_Toc14563"/>
      <w:r>
        <w:rPr>
          <w:rFonts w:hint="eastAsia" w:ascii="宋体" w:hAnsi="宋体" w:cs="宋体"/>
          <w:b/>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甲方与乙方双方共同组织各自技术人员参与现场验收，所有单元安装完成后，调试成功并连续运行168小时正常即为验收合格。</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4.乙方提供完整的维修报告，包括但不限于具体的维修、保养项目，修前修后的照片，所有更换零部件的详细清单。</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 xml:space="preserve"> 按</w:t>
      </w:r>
      <w:r>
        <w:rPr>
          <w:rFonts w:hint="eastAsia"/>
          <w:highlight w:val="none"/>
          <w:u w:val="single"/>
          <w:lang w:val="en-US" w:eastAsia="zh-CN"/>
        </w:rPr>
        <w:t>台次</w:t>
      </w:r>
      <w:r>
        <w:rPr>
          <w:rFonts w:hint="eastAsia"/>
          <w:highlight w:val="none"/>
          <w:u w:val="single"/>
        </w:rPr>
        <w:t>支付费用， 验收合格后，乙方提供准确清单以及合格的增值税发票后，甲方于30日内完成该次费用支付</w:t>
      </w:r>
      <w:r>
        <w:rPr>
          <w:rFonts w:hint="eastAsia"/>
          <w:highlight w:val="none"/>
          <w:u w:val="single"/>
          <w:lang w:eastAsia="zh-CN"/>
        </w:rPr>
        <w:t>。</w:t>
      </w:r>
    </w:p>
    <w:p>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4662"/>
      <w:bookmarkStart w:id="406" w:name="_Toc3079"/>
      <w:bookmarkStart w:id="407" w:name="_Toc2375"/>
      <w:bookmarkStart w:id="408" w:name="_Toc8586"/>
      <w:bookmarkStart w:id="409" w:name="_Toc5698"/>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30329"/>
      <w:bookmarkStart w:id="411" w:name="_Toc26807"/>
      <w:bookmarkStart w:id="412" w:name="_Toc32454"/>
      <w:bookmarkStart w:id="413" w:name="_Toc9497"/>
      <w:bookmarkStart w:id="414"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0"/>
    <w:bookmarkEnd w:id="411"/>
    <w:bookmarkEnd w:id="412"/>
    <w:bookmarkEnd w:id="413"/>
    <w:bookmarkEnd w:id="414"/>
    <w:p>
      <w:pPr>
        <w:pStyle w:val="6"/>
        <w:ind w:firstLine="480" w:firstLineChars="200"/>
        <w:rPr>
          <w:rFonts w:hint="eastAsia" w:ascii="宋体" w:hAnsi="宋体" w:cs="宋体"/>
          <w:b/>
          <w:sz w:val="24"/>
        </w:rPr>
      </w:pPr>
      <w:bookmarkStart w:id="415" w:name="_Toc16021"/>
      <w:bookmarkStart w:id="416" w:name="_Toc15583"/>
      <w:bookmarkStart w:id="417" w:name="_Toc28375"/>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9680"/>
      <w:bookmarkStart w:id="422" w:name="_Toc31297"/>
      <w:bookmarkStart w:id="423" w:name="_Toc5228"/>
      <w:bookmarkStart w:id="424" w:name="_Toc25079"/>
      <w:bookmarkStart w:id="425" w:name="_Toc14021"/>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w:t>
      </w:r>
      <w:r>
        <w:rPr>
          <w:rFonts w:hint="eastAsia" w:ascii="宋体" w:hAnsi="宋体"/>
          <w:sz w:val="24"/>
          <w:lang w:eastAsia="zh-CN"/>
        </w:rPr>
        <w:t>，并</w:t>
      </w:r>
      <w:r>
        <w:rPr>
          <w:rFonts w:hint="eastAsia" w:ascii="宋体" w:hAnsi="宋体"/>
          <w:sz w:val="24"/>
        </w:rPr>
        <w:t>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26" w:name="_Toc3769"/>
      <w:bookmarkStart w:id="427" w:name="_Toc16752"/>
      <w:bookmarkStart w:id="428" w:name="_Toc23289"/>
      <w:bookmarkStart w:id="429" w:name="_Toc31402"/>
      <w:bookmarkStart w:id="430" w:name="_Toc19539"/>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4133"/>
      <w:bookmarkStart w:id="432" w:name="_Toc12412"/>
      <w:bookmarkStart w:id="433" w:name="_Toc27945"/>
      <w:bookmarkStart w:id="434" w:name="_Toc9161"/>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22011"/>
      <w:bookmarkStart w:id="437" w:name="_Toc31233"/>
      <w:bookmarkStart w:id="438" w:name="_Toc26555"/>
      <w:bookmarkStart w:id="439" w:name="_Toc32670"/>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467"/>
      <w:bookmarkStart w:id="442" w:name="_Toc16163"/>
      <w:bookmarkStart w:id="443" w:name="_Toc30507"/>
      <w:bookmarkStart w:id="444" w:name="_Toc13154"/>
      <w:bookmarkStart w:id="445"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3368"/>
      <w:bookmarkStart w:id="450" w:name="_Toc26689"/>
      <w:bookmarkStart w:id="451" w:name="_Toc42"/>
      <w:bookmarkStart w:id="452" w:name="_Toc21830"/>
      <w:bookmarkStart w:id="453"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5571"/>
      <w:bookmarkStart w:id="455" w:name="_Toc26633"/>
      <w:bookmarkStart w:id="456" w:name="_Toc14371"/>
      <w:bookmarkStart w:id="457" w:name="_Toc32494"/>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4465"/>
      <w:bookmarkStart w:id="460" w:name="_Toc3638"/>
      <w:bookmarkStart w:id="461" w:name="_Toc14115"/>
      <w:bookmarkStart w:id="462" w:name="_Toc25783"/>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6883"/>
      <w:bookmarkStart w:id="465" w:name="_Toc25525"/>
      <w:bookmarkStart w:id="466" w:name="_Toc30105"/>
      <w:bookmarkStart w:id="467" w:name="_Toc7315"/>
      <w:bookmarkStart w:id="468" w:name="_Toc14814"/>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2" w:name="_Toc1969"/>
      <w:bookmarkStart w:id="473" w:name="_Toc17363"/>
      <w:bookmarkStart w:id="474"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12666"/>
      <w:bookmarkStart w:id="476" w:name="_Toc25198"/>
      <w:bookmarkStart w:id="477" w:name="_Toc9808"/>
      <w:bookmarkStart w:id="478" w:name="_Toc31892"/>
      <w:bookmarkStart w:id="479" w:name="_Toc230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20808"/>
      <w:bookmarkStart w:id="486" w:name="_Toc12254"/>
      <w:bookmarkStart w:id="487" w:name="_Toc28906"/>
      <w:bookmarkStart w:id="488" w:name="_Toc27644"/>
      <w:bookmarkStart w:id="489" w:name="_Toc5063"/>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7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w:t>
      </w:r>
      <w:r>
        <w:rPr>
          <w:rFonts w:hint="eastAsia" w:ascii="宋体" w:hAnsi="宋体" w:cs="宋体"/>
          <w:kern w:val="0"/>
          <w:sz w:val="24"/>
          <w:u w:val="single"/>
          <w:lang w:val="en-US" w:eastAsia="zh-CN" w:bidi="ar"/>
        </w:rPr>
        <w:t>5</w:t>
      </w:r>
      <w:r>
        <w:rPr>
          <w:rFonts w:hint="eastAsia" w:ascii="宋体" w:hAnsi="宋体" w:cs="宋体"/>
          <w:kern w:val="0"/>
          <w:sz w:val="24"/>
          <w:u w:val="single"/>
          <w:lang w:eastAsia="zh-CN" w:bidi="ar"/>
        </w:rPr>
        <w:t>年临江公司</w:t>
      </w:r>
      <w:r>
        <w:rPr>
          <w:rFonts w:hint="eastAsia" w:ascii="宋体" w:hAnsi="宋体" w:cs="宋体"/>
          <w:kern w:val="0"/>
          <w:sz w:val="24"/>
          <w:u w:val="single"/>
          <w:lang w:val="en-US" w:eastAsia="zh-CN" w:bidi="ar"/>
        </w:rPr>
        <w:t>引风机大修</w:t>
      </w:r>
      <w:r>
        <w:rPr>
          <w:rFonts w:hint="eastAsia" w:ascii="宋体" w:hAnsi="宋体" w:cs="宋体"/>
          <w:kern w:val="0"/>
          <w:sz w:val="24"/>
          <w:u w:val="single"/>
          <w:lang w:eastAsia="zh-CN" w:bidi="ar"/>
        </w:rPr>
        <w:t xml:space="preserve">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w:t>
      </w:r>
      <w:r>
        <w:rPr>
          <w:rFonts w:hint="eastAsia" w:ascii="宋体" w:hAnsi="宋体" w:cs="宋体"/>
          <w:kern w:val="0"/>
          <w:sz w:val="24"/>
          <w:u w:val="single"/>
          <w:lang w:val="en-US" w:eastAsia="zh-CN" w:bidi="ar"/>
        </w:rPr>
        <w:t>5</w:t>
      </w:r>
      <w:r>
        <w:rPr>
          <w:rFonts w:hint="eastAsia" w:ascii="宋体" w:hAnsi="宋体" w:cs="宋体"/>
          <w:kern w:val="0"/>
          <w:sz w:val="24"/>
          <w:u w:val="single"/>
          <w:lang w:eastAsia="zh-CN" w:bidi="ar"/>
        </w:rPr>
        <w:t>年临江公司</w:t>
      </w:r>
      <w:r>
        <w:rPr>
          <w:rFonts w:hint="eastAsia" w:ascii="宋体" w:hAnsi="宋体" w:cs="宋体"/>
          <w:kern w:val="0"/>
          <w:sz w:val="24"/>
          <w:u w:val="single"/>
          <w:lang w:val="en-US" w:eastAsia="zh-CN" w:bidi="ar"/>
        </w:rPr>
        <w:t>引风机大修</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pStyle w:val="7"/>
        <w:rPr>
          <w:color w:val="auto"/>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4"/>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w:t>
      </w:r>
      <w:r>
        <w:rPr>
          <w:rFonts w:hint="eastAsia" w:ascii="宋体" w:hAnsi="宋体" w:eastAsia="宋体" w:cs="宋体"/>
          <w:sz w:val="28"/>
          <w:szCs w:val="22"/>
          <w:highlight w:val="none"/>
          <w:u w:val="single"/>
          <w:lang w:val="en-US" w:eastAsia="zh-CN"/>
        </w:rPr>
        <w:t>5</w:t>
      </w:r>
      <w:r>
        <w:rPr>
          <w:rFonts w:hint="eastAsia" w:ascii="宋体" w:hAnsi="宋体" w:eastAsia="宋体" w:cs="宋体"/>
          <w:sz w:val="28"/>
          <w:szCs w:val="22"/>
          <w:highlight w:val="none"/>
          <w:u w:val="single"/>
          <w:lang w:eastAsia="zh-CN"/>
        </w:rPr>
        <w:t>年临江公司</w:t>
      </w:r>
      <w:r>
        <w:rPr>
          <w:rFonts w:hint="eastAsia" w:ascii="宋体" w:hAnsi="宋体" w:eastAsia="宋体" w:cs="宋体"/>
          <w:sz w:val="28"/>
          <w:szCs w:val="22"/>
          <w:highlight w:val="none"/>
          <w:u w:val="single"/>
          <w:lang w:val="en-US" w:eastAsia="zh-CN"/>
        </w:rPr>
        <w:t>引风机大修</w:t>
      </w:r>
      <w:r>
        <w:rPr>
          <w:rFonts w:hint="eastAsia" w:ascii="宋体" w:hAnsi="宋体" w:eastAsia="宋体" w:cs="宋体"/>
          <w:sz w:val="28"/>
          <w:szCs w:val="22"/>
          <w:highlight w:val="none"/>
          <w:u w:val="single"/>
          <w:lang w:eastAsia="zh-CN"/>
        </w:rPr>
        <w:t>采购项目</w:t>
      </w:r>
      <w:r>
        <w:rPr>
          <w:rFonts w:hint="eastAsia" w:ascii="宋体" w:hAnsi="宋体" w:eastAsia="宋体" w:cs="宋体"/>
          <w:sz w:val="28"/>
          <w:szCs w:val="22"/>
          <w:highlight w:val="none"/>
          <w:u w:val="single"/>
        </w:rPr>
        <w:t xml:space="preserve">          </w:t>
      </w:r>
    </w:p>
    <w:p>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202412046</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highlight w:val="none"/>
        </w:rPr>
      </w:pPr>
    </w:p>
    <w:p>
      <w:pPr>
        <w:pStyle w:val="7"/>
        <w:rPr>
          <w:color w:val="auto"/>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2025年临江公司引风机大修服务采购项目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202412046</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6"/>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6"/>
        <w:rPr>
          <w:color w:val="auto"/>
          <w:highlight w:val="none"/>
        </w:rPr>
      </w:pPr>
    </w:p>
    <w:p>
      <w:pPr>
        <w:pStyle w:val="7"/>
        <w:rPr>
          <w:highlight w:val="none"/>
        </w:rPr>
      </w:pPr>
    </w:p>
    <w:p>
      <w:pPr>
        <w:pStyle w:val="6"/>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7"/>
        <w:ind w:left="0" w:leftChars="0" w:firstLine="0" w:firstLineChars="0"/>
        <w:rPr>
          <w:highlight w:val="none"/>
        </w:rPr>
      </w:pPr>
    </w:p>
    <w:p>
      <w:pPr>
        <w:pStyle w:val="7"/>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6"/>
        <w:widowControl w:val="0"/>
        <w:numPr>
          <w:ilvl w:val="0"/>
          <w:numId w:val="0"/>
        </w:numPr>
        <w:autoSpaceDE w:val="0"/>
        <w:autoSpaceDN w:val="0"/>
        <w:adjustRightInd w:val="0"/>
        <w:spacing w:line="360" w:lineRule="auto"/>
        <w:jc w:val="both"/>
        <w:rPr>
          <w:color w:val="auto"/>
          <w:highlight w:val="none"/>
        </w:rPr>
      </w:pPr>
    </w:p>
    <w:p>
      <w:pPr>
        <w:pStyle w:val="7"/>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foot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olor w:val="auto"/>
          <w:highlight w:val="none"/>
          <w:lang w:val="zh-CN"/>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6"/>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3"/>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lang w:eastAsia="zh-CN"/>
        </w:rPr>
        <w:t>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lang w:val="en-US" w:eastAsia="zh-CN"/>
        </w:rPr>
        <w:t>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2"/>
        <w:gridCol w:w="4135"/>
        <w:gridCol w:w="749"/>
        <w:gridCol w:w="915"/>
        <w:gridCol w:w="1470"/>
        <w:gridCol w:w="145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6"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序号</w:t>
            </w:r>
          </w:p>
        </w:tc>
        <w:tc>
          <w:tcPr>
            <w:tcW w:w="1282" w:type="dxa"/>
            <w:noWrap/>
            <w:vAlign w:val="center"/>
          </w:tcPr>
          <w:p>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4135"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服务内容</w:t>
            </w:r>
          </w:p>
        </w:tc>
        <w:tc>
          <w:tcPr>
            <w:tcW w:w="749"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单位</w:t>
            </w:r>
          </w:p>
        </w:tc>
        <w:tc>
          <w:tcPr>
            <w:tcW w:w="915" w:type="dxa"/>
            <w:noWrap/>
            <w:vAlign w:val="center"/>
          </w:tcPr>
          <w:p>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数量</w:t>
            </w:r>
          </w:p>
        </w:tc>
        <w:tc>
          <w:tcPr>
            <w:tcW w:w="1470"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单价（元）</w:t>
            </w:r>
          </w:p>
        </w:tc>
        <w:tc>
          <w:tcPr>
            <w:tcW w:w="1455"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金额（元）</w:t>
            </w:r>
          </w:p>
        </w:tc>
        <w:tc>
          <w:tcPr>
            <w:tcW w:w="2491" w:type="dxa"/>
            <w:noWrap/>
            <w:vAlign w:val="center"/>
          </w:tcPr>
          <w:p>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86"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主轴密封装置更换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更换主轴密封装置，包括拆除旧密封、安装新密封</w:t>
            </w:r>
          </w:p>
        </w:tc>
        <w:tc>
          <w:tcPr>
            <w:tcW w:w="749" w:type="dxa"/>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restart"/>
            <w:noWrap/>
            <w:vAlign w:val="center"/>
          </w:tcPr>
          <w:p>
            <w:pPr>
              <w:widowControl/>
              <w:jc w:val="center"/>
              <w:textAlignment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每台引风机的检修内容包含备件、辅材、引风机拆解、回装及调试等费用。</w:t>
            </w:r>
          </w:p>
          <w:p>
            <w:pPr>
              <w:widowControl/>
              <w:jc w:val="center"/>
              <w:textAlignment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联轴器检查维护</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检查联轴器磨损情况，更换磨损部件，检查半联轴器的校准，进行调整</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蜗壳修补</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引风机本体蜗壳磨损修补</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动平衡校核试验</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1282" w:type="dxa"/>
            <w:noWrap/>
            <w:vAlign w:val="center"/>
          </w:tcPr>
          <w:p>
            <w:pPr>
              <w:widowControl/>
              <w:jc w:val="both"/>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轴承箱清洗密封</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项</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螺栓、螺母、垫片更换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更换本体螺栓、螺母、垫片，包括拆除旧螺栓、螺母、垫片，更换新螺栓、螺母、垫片螺栓：六角头螺栓M16x65 ，材质：316不锈钢，强度8.8级 标准：GB/T5781-2000</w:t>
            </w:r>
          </w:p>
          <w:p>
            <w:pPr>
              <w:pStyle w:val="7"/>
              <w:rPr>
                <w:rFonts w:hint="default"/>
                <w:lang w:val="en-US" w:eastAsia="zh-CN"/>
              </w:rPr>
            </w:pPr>
          </w:p>
        </w:tc>
        <w:tc>
          <w:tcPr>
            <w:tcW w:w="749" w:type="dxa"/>
            <w:noWrap w:val="0"/>
            <w:vAlign w:val="center"/>
          </w:tcPr>
          <w:p>
            <w:pPr>
              <w:widowControl/>
              <w:jc w:val="center"/>
              <w:textAlignment w:val="center"/>
              <w:rPr>
                <w:rFonts w:hint="default" w:ascii="宋体" w:hAnsi="宋体" w:cs="宋体" w:eastAsiaTheme="minorEastAsia"/>
                <w:kern w:val="2"/>
                <w:sz w:val="20"/>
                <w:szCs w:val="20"/>
                <w:highlight w:val="none"/>
                <w:lang w:val="en-US" w:eastAsia="zh-CN" w:bidi="ar-SA"/>
              </w:rPr>
            </w:pPr>
            <w:r>
              <w:rPr>
                <w:rFonts w:hint="eastAsia" w:ascii="宋体" w:hAnsi="宋体" w:cs="宋体"/>
                <w:sz w:val="20"/>
                <w:szCs w:val="20"/>
                <w:highlight w:val="none"/>
                <w:lang w:val="en-US" w:eastAsia="zh-CN"/>
              </w:rPr>
              <w:t>个</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28</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7</w:t>
            </w:r>
          </w:p>
        </w:tc>
        <w:tc>
          <w:tcPr>
            <w:tcW w:w="1282" w:type="dxa"/>
            <w:noWrap/>
            <w:vAlign w:val="center"/>
          </w:tcPr>
          <w:p>
            <w:pPr>
              <w:keepNext w:val="0"/>
              <w:keepLines w:val="0"/>
              <w:widowControl/>
              <w:suppressLineNumbers w:val="0"/>
              <w:jc w:val="left"/>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柱销更换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圆柱销更换：6*40 标准：GB/T119.1 </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垫圈更换</w:t>
            </w:r>
          </w:p>
        </w:tc>
        <w:tc>
          <w:tcPr>
            <w:tcW w:w="413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垫圈更换：D18方平垫圈40*40*5 材质：316不锈钢 </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个</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6"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282"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4135" w:type="dxa"/>
            <w:noWrap/>
            <w:vAlign w:val="center"/>
          </w:tcPr>
          <w:p>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散热盘清洗修复</w:t>
            </w:r>
          </w:p>
        </w:tc>
        <w:tc>
          <w:tcPr>
            <w:tcW w:w="749" w:type="dxa"/>
            <w:noWrap w:val="0"/>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片</w:t>
            </w:r>
          </w:p>
        </w:tc>
        <w:tc>
          <w:tcPr>
            <w:tcW w:w="915" w:type="dxa"/>
            <w:noWrap/>
            <w:vAlign w:val="center"/>
          </w:tcPr>
          <w:p>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470" w:type="dxa"/>
            <w:noWrap/>
            <w:vAlign w:val="center"/>
          </w:tcPr>
          <w:p>
            <w:pPr>
              <w:widowControl/>
              <w:jc w:val="center"/>
              <w:textAlignment w:val="center"/>
              <w:rPr>
                <w:rFonts w:hint="eastAsia" w:ascii="宋体" w:hAnsi="宋体" w:cs="宋体"/>
                <w:sz w:val="20"/>
                <w:szCs w:val="20"/>
                <w:highlight w:val="none"/>
                <w:lang w:val="en-US" w:eastAsia="zh-CN"/>
              </w:rPr>
            </w:pPr>
          </w:p>
        </w:tc>
        <w:tc>
          <w:tcPr>
            <w:tcW w:w="1455" w:type="dxa"/>
            <w:noWrap/>
            <w:vAlign w:val="center"/>
          </w:tcPr>
          <w:p>
            <w:pPr>
              <w:widowControl/>
              <w:jc w:val="center"/>
              <w:textAlignment w:val="center"/>
              <w:rPr>
                <w:rFonts w:hint="eastAsia" w:ascii="宋体" w:hAnsi="宋体" w:cs="宋体"/>
                <w:sz w:val="20"/>
                <w:szCs w:val="20"/>
                <w:highlight w:val="none"/>
                <w:lang w:val="en-US" w:eastAsia="zh-CN"/>
              </w:rPr>
            </w:pPr>
          </w:p>
        </w:tc>
        <w:tc>
          <w:tcPr>
            <w:tcW w:w="2491" w:type="dxa"/>
            <w:vMerge w:val="continue"/>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default"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val="en-US" w:eastAsia="zh-CN"/>
              </w:rPr>
              <w:t>每台引风机大修合计费用（小写）</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val="en-US" w:eastAsia="zh-CN"/>
              </w:rPr>
              <w:t>6台引风机大修合计费用（小写）</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val="en-US" w:eastAsia="zh-CN"/>
              </w:rPr>
              <w:t>6台引风机大修合计费用（大写）</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7" w:type="dxa"/>
            <w:gridSpan w:val="5"/>
            <w:noWrap/>
            <w:vAlign w:val="center"/>
          </w:tcPr>
          <w:p>
            <w:pPr>
              <w:widowControl/>
              <w:jc w:val="center"/>
              <w:textAlignment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416" w:type="dxa"/>
            <w:gridSpan w:val="3"/>
            <w:noWrap/>
            <w:vAlign w:val="center"/>
          </w:tcPr>
          <w:p>
            <w:pPr>
              <w:widowControl/>
              <w:jc w:val="center"/>
              <w:textAlignment w:val="center"/>
              <w:rPr>
                <w:rFonts w:hint="eastAsia" w:ascii="宋体" w:hAnsi="宋体" w:cs="宋体"/>
                <w:kern w:val="0"/>
                <w:sz w:val="20"/>
                <w:szCs w:val="20"/>
                <w:highlight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6"/>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0" w:name="_Toc465665161"/>
      <w:r>
        <w:rPr>
          <w:rFonts w:hint="eastAsia" w:cs="宋体" w:asciiTheme="minorEastAsia" w:hAnsiTheme="minorEastAsia"/>
          <w:b/>
          <w:bCs/>
          <w:color w:val="auto"/>
          <w:kern w:val="44"/>
          <w:sz w:val="44"/>
          <w:szCs w:val="44"/>
          <w:highlight w:val="none"/>
        </w:rPr>
        <w:t>附件</w:t>
      </w:r>
      <w:bookmarkEnd w:id="490"/>
    </w:p>
    <w:p>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本项目不含</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6"/>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21"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lang w:val="en-US" w:eastAsia="zh-CN"/>
        </w:rPr>
        <w:t>2025年临江公司引风机大修服务采购项目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2"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2024年临江公司卧螺离心机返厂维修服务采购项目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202412046</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6"/>
        <w:rPr>
          <w:color w:val="auto"/>
          <w:highlight w:val="none"/>
        </w:rPr>
      </w:pPr>
    </w:p>
    <w:p>
      <w:pPr>
        <w:rPr>
          <w:color w:val="auto"/>
          <w:highlight w:val="none"/>
        </w:rPr>
      </w:pPr>
    </w:p>
    <w:p>
      <w:pPr>
        <w:pStyle w:val="6"/>
        <w:rPr>
          <w:color w:val="auto"/>
          <w:highlight w:val="none"/>
        </w:rPr>
      </w:pPr>
    </w:p>
    <w:p>
      <w:pPr>
        <w:pStyle w:val="6"/>
        <w:rPr>
          <w:highlight w:val="none"/>
        </w:rPr>
      </w:pPr>
    </w:p>
    <w:sectPr>
      <w:footerReference r:id="rId23"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322A289"/>
    <w:multiLevelType w:val="singleLevel"/>
    <w:tmpl w:val="F322A289"/>
    <w:lvl w:ilvl="0" w:tentative="0">
      <w:start w:val="1"/>
      <w:numFmt w:val="decimal"/>
      <w:lvlText w:val="%1."/>
      <w:lvlJc w:val="left"/>
      <w:pPr>
        <w:tabs>
          <w:tab w:val="left" w:pos="312"/>
        </w:tabs>
      </w:pPr>
    </w:lvl>
  </w:abstractNum>
  <w:abstractNum w:abstractNumId="2">
    <w:nsid w:val="16954016"/>
    <w:multiLevelType w:val="singleLevel"/>
    <w:tmpl w:val="1695401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3272182"/>
    <w:rsid w:val="046A1781"/>
    <w:rsid w:val="04E634F4"/>
    <w:rsid w:val="05150472"/>
    <w:rsid w:val="05171224"/>
    <w:rsid w:val="051B17AF"/>
    <w:rsid w:val="078B5EF9"/>
    <w:rsid w:val="07AF3140"/>
    <w:rsid w:val="0805754C"/>
    <w:rsid w:val="08670640"/>
    <w:rsid w:val="08E37A2F"/>
    <w:rsid w:val="09545F70"/>
    <w:rsid w:val="09D74B85"/>
    <w:rsid w:val="09EC7123"/>
    <w:rsid w:val="09ED56C9"/>
    <w:rsid w:val="0A1D0FFF"/>
    <w:rsid w:val="0A7C1006"/>
    <w:rsid w:val="0AD025A1"/>
    <w:rsid w:val="0BD07B44"/>
    <w:rsid w:val="0C492847"/>
    <w:rsid w:val="0F095788"/>
    <w:rsid w:val="0F5E496A"/>
    <w:rsid w:val="0F81598B"/>
    <w:rsid w:val="0FB45974"/>
    <w:rsid w:val="10947BCD"/>
    <w:rsid w:val="10BE08E9"/>
    <w:rsid w:val="1157552B"/>
    <w:rsid w:val="13064D3F"/>
    <w:rsid w:val="1399374C"/>
    <w:rsid w:val="14521AA0"/>
    <w:rsid w:val="146C41CB"/>
    <w:rsid w:val="15BE749A"/>
    <w:rsid w:val="15E02F18"/>
    <w:rsid w:val="166F3635"/>
    <w:rsid w:val="185A544F"/>
    <w:rsid w:val="18890233"/>
    <w:rsid w:val="198737C7"/>
    <w:rsid w:val="19DC6BDA"/>
    <w:rsid w:val="1AA56FDE"/>
    <w:rsid w:val="1B7913A6"/>
    <w:rsid w:val="1C742A28"/>
    <w:rsid w:val="1CAA3340"/>
    <w:rsid w:val="1CD34128"/>
    <w:rsid w:val="1CDE6781"/>
    <w:rsid w:val="1D987ACC"/>
    <w:rsid w:val="1F457921"/>
    <w:rsid w:val="21677697"/>
    <w:rsid w:val="229536BA"/>
    <w:rsid w:val="22A244DC"/>
    <w:rsid w:val="2378337E"/>
    <w:rsid w:val="23AE001C"/>
    <w:rsid w:val="251A0B90"/>
    <w:rsid w:val="25251AF7"/>
    <w:rsid w:val="25C26B32"/>
    <w:rsid w:val="272E083D"/>
    <w:rsid w:val="27975F1A"/>
    <w:rsid w:val="284A39BF"/>
    <w:rsid w:val="28666AA3"/>
    <w:rsid w:val="28A354BE"/>
    <w:rsid w:val="298D0BC4"/>
    <w:rsid w:val="2A1060BE"/>
    <w:rsid w:val="2A6366FF"/>
    <w:rsid w:val="2A6807FA"/>
    <w:rsid w:val="2B32649C"/>
    <w:rsid w:val="2B7469E5"/>
    <w:rsid w:val="2B9B5E5B"/>
    <w:rsid w:val="2C270527"/>
    <w:rsid w:val="2C4141D8"/>
    <w:rsid w:val="2F1F33A8"/>
    <w:rsid w:val="2F5836E9"/>
    <w:rsid w:val="30123142"/>
    <w:rsid w:val="302169BE"/>
    <w:rsid w:val="304A7E50"/>
    <w:rsid w:val="30517430"/>
    <w:rsid w:val="314B6E80"/>
    <w:rsid w:val="31BF0628"/>
    <w:rsid w:val="32843E96"/>
    <w:rsid w:val="32D33460"/>
    <w:rsid w:val="352F03C1"/>
    <w:rsid w:val="36162BCB"/>
    <w:rsid w:val="363646DC"/>
    <w:rsid w:val="36412810"/>
    <w:rsid w:val="36BD312A"/>
    <w:rsid w:val="37006944"/>
    <w:rsid w:val="37514AF4"/>
    <w:rsid w:val="377C0298"/>
    <w:rsid w:val="37F61CA1"/>
    <w:rsid w:val="39C31C6C"/>
    <w:rsid w:val="3C283344"/>
    <w:rsid w:val="3C3420E0"/>
    <w:rsid w:val="3C485F9D"/>
    <w:rsid w:val="3C7C70D7"/>
    <w:rsid w:val="3CB84BBF"/>
    <w:rsid w:val="3D3879AE"/>
    <w:rsid w:val="3E0C6463"/>
    <w:rsid w:val="3E564C85"/>
    <w:rsid w:val="3F4F566F"/>
    <w:rsid w:val="3F8142B1"/>
    <w:rsid w:val="402517C8"/>
    <w:rsid w:val="403E57B7"/>
    <w:rsid w:val="40532D51"/>
    <w:rsid w:val="4179370E"/>
    <w:rsid w:val="41D016DB"/>
    <w:rsid w:val="42112513"/>
    <w:rsid w:val="422A31BA"/>
    <w:rsid w:val="43496F4C"/>
    <w:rsid w:val="435518AD"/>
    <w:rsid w:val="437A2DA4"/>
    <w:rsid w:val="44873A1C"/>
    <w:rsid w:val="4491515E"/>
    <w:rsid w:val="459B0F0A"/>
    <w:rsid w:val="46B96E9D"/>
    <w:rsid w:val="470471FE"/>
    <w:rsid w:val="472961BF"/>
    <w:rsid w:val="49105C83"/>
    <w:rsid w:val="491146E9"/>
    <w:rsid w:val="499917D4"/>
    <w:rsid w:val="49A53D97"/>
    <w:rsid w:val="4AE27CAC"/>
    <w:rsid w:val="4BAC48C9"/>
    <w:rsid w:val="4E191EC4"/>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AC4596"/>
    <w:rsid w:val="56F563A5"/>
    <w:rsid w:val="571F3A0C"/>
    <w:rsid w:val="57F2034A"/>
    <w:rsid w:val="58235318"/>
    <w:rsid w:val="58354DBE"/>
    <w:rsid w:val="586E6522"/>
    <w:rsid w:val="59121C77"/>
    <w:rsid w:val="59DD570D"/>
    <w:rsid w:val="59DE0E09"/>
    <w:rsid w:val="5A283DD0"/>
    <w:rsid w:val="5A2E5F69"/>
    <w:rsid w:val="5ACD76EE"/>
    <w:rsid w:val="5B241A3E"/>
    <w:rsid w:val="5B3D7F5F"/>
    <w:rsid w:val="5EFD2476"/>
    <w:rsid w:val="5F0279C4"/>
    <w:rsid w:val="5F592D54"/>
    <w:rsid w:val="5F944466"/>
    <w:rsid w:val="6139287F"/>
    <w:rsid w:val="61F56B7E"/>
    <w:rsid w:val="62121B84"/>
    <w:rsid w:val="63CF15A0"/>
    <w:rsid w:val="64CD2ABF"/>
    <w:rsid w:val="64F733FB"/>
    <w:rsid w:val="657B7ADB"/>
    <w:rsid w:val="660E4A3F"/>
    <w:rsid w:val="673E5F91"/>
    <w:rsid w:val="679754A0"/>
    <w:rsid w:val="67D649B5"/>
    <w:rsid w:val="68C66552"/>
    <w:rsid w:val="6A4E3ABD"/>
    <w:rsid w:val="6ABD4230"/>
    <w:rsid w:val="6AE63D7E"/>
    <w:rsid w:val="6B462C2B"/>
    <w:rsid w:val="6BDC6E7B"/>
    <w:rsid w:val="6EAC75B8"/>
    <w:rsid w:val="700D088C"/>
    <w:rsid w:val="700E4F44"/>
    <w:rsid w:val="70173239"/>
    <w:rsid w:val="70BD1CBA"/>
    <w:rsid w:val="70FC24C5"/>
    <w:rsid w:val="71A36DE5"/>
    <w:rsid w:val="721A5B23"/>
    <w:rsid w:val="72B931C1"/>
    <w:rsid w:val="72C94629"/>
    <w:rsid w:val="738D03F5"/>
    <w:rsid w:val="7420296E"/>
    <w:rsid w:val="7431692A"/>
    <w:rsid w:val="767E5B01"/>
    <w:rsid w:val="779944AF"/>
    <w:rsid w:val="78160310"/>
    <w:rsid w:val="785A54C0"/>
    <w:rsid w:val="78D32916"/>
    <w:rsid w:val="78FD6DDA"/>
    <w:rsid w:val="79EB254B"/>
    <w:rsid w:val="7AF4716D"/>
    <w:rsid w:val="7BA82ABD"/>
    <w:rsid w:val="7C662D96"/>
    <w:rsid w:val="7CFD5C38"/>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26374</Words>
  <Characters>27647</Characters>
  <Lines>0</Lines>
  <Paragraphs>0</Paragraphs>
  <TotalTime>32</TotalTime>
  <ScaleCrop>false</ScaleCrop>
  <LinksUpToDate>false</LinksUpToDate>
  <CharactersWithSpaces>30973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2024-12-31T01:30:29Z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