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bidi w:val="0"/>
        <w:adjustRightInd w:val="0"/>
        <w:snapToGrid w:val="0"/>
        <w:spacing w:line="312"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line="313"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before="140" w:line="222" w:lineRule="auto"/>
        <w:jc w:val="center"/>
        <w:rPr>
          <w:rFonts w:hint="eastAsia" w:ascii="宋体" w:hAnsi="宋体" w:eastAsia="宋体" w:cs="宋体"/>
          <w:b/>
          <w:bCs/>
          <w:color w:val="auto"/>
          <w:spacing w:val="10"/>
          <w:sz w:val="48"/>
          <w:szCs w:val="48"/>
          <w:highlight w:val="none"/>
          <w:lang w:eastAsia="zh-CN"/>
        </w:rPr>
      </w:pPr>
      <w:r>
        <w:rPr>
          <w:rFonts w:hint="eastAsia" w:ascii="宋体" w:hAnsi="宋体" w:eastAsia="宋体" w:cs="宋体"/>
          <w:b/>
          <w:bCs/>
          <w:color w:val="auto"/>
          <w:spacing w:val="11"/>
          <w:sz w:val="48"/>
          <w:szCs w:val="48"/>
          <w:highlight w:val="none"/>
          <w:lang w:eastAsia="zh-CN"/>
        </w:rPr>
        <w:t>杭州临江环境能源有限公司</w:t>
      </w:r>
    </w:p>
    <w:p>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1"/>
          <w:highlight w:val="none"/>
          <w:lang w:eastAsia="zh-CN"/>
        </w:rPr>
      </w:pPr>
      <w:r>
        <w:rPr>
          <w:rFonts w:hint="eastAsia" w:ascii="宋体" w:hAnsi="宋体" w:eastAsia="宋体" w:cs="宋体"/>
          <w:b/>
          <w:bCs/>
          <w:color w:val="auto"/>
          <w:spacing w:val="-11"/>
          <w:sz w:val="48"/>
          <w:szCs w:val="48"/>
          <w:highlight w:val="none"/>
          <w:lang w:eastAsia="zh-CN"/>
        </w:rPr>
        <w:t>2025年—2026年热电偶采购项目</w:t>
      </w:r>
      <w:r>
        <w:rPr>
          <w:rFonts w:hint="eastAsia" w:ascii="宋体" w:hAnsi="宋体" w:eastAsia="宋体" w:cs="宋体"/>
          <w:b/>
          <w:bCs/>
          <w:color w:val="auto"/>
          <w:spacing w:val="-11"/>
          <w:sz w:val="52"/>
          <w:szCs w:val="52"/>
          <w:highlight w:val="none"/>
          <w:lang w:eastAsia="zh-CN"/>
        </w:rPr>
        <w:t xml:space="preserve"> </w:t>
      </w:r>
    </w:p>
    <w:p>
      <w:pPr>
        <w:pageBreakBefore w:val="0"/>
        <w:kinsoku/>
        <w:wordWrap/>
        <w:overflowPunct/>
        <w:topLinePunct/>
        <w:bidi w:val="0"/>
        <w:adjustRightInd w:val="0"/>
        <w:snapToGrid w:val="0"/>
        <w:spacing w:before="234" w:line="219" w:lineRule="auto"/>
        <w:jc w:val="center"/>
        <w:rPr>
          <w:rFonts w:hint="eastAsia" w:ascii="宋体" w:hAnsi="宋体" w:eastAsia="宋体" w:cs="宋体"/>
          <w:b/>
          <w:color w:val="auto"/>
          <w:spacing w:val="-8"/>
          <w:sz w:val="84"/>
          <w:szCs w:val="84"/>
          <w:highlight w:val="none"/>
        </w:rPr>
      </w:pPr>
    </w:p>
    <w:p>
      <w:pPr>
        <w:pageBreakBefore w:val="0"/>
        <w:kinsoku/>
        <w:wordWrap/>
        <w:overflowPunct/>
        <w:topLinePunct/>
        <w:bidi w:val="0"/>
        <w:adjustRightInd w:val="0"/>
        <w:snapToGrid w:val="0"/>
        <w:spacing w:before="234" w:line="219" w:lineRule="auto"/>
        <w:jc w:val="center"/>
        <w:rPr>
          <w:rFonts w:hint="eastAsia" w:ascii="宋体" w:hAnsi="宋体" w:eastAsia="宋体" w:cs="宋体"/>
          <w:color w:val="auto"/>
          <w:spacing w:val="12"/>
          <w:sz w:val="31"/>
          <w:szCs w:val="31"/>
          <w:highlight w:val="none"/>
        </w:rPr>
      </w:pPr>
      <w:r>
        <w:rPr>
          <w:rFonts w:hint="eastAsia" w:ascii="宋体" w:hAnsi="宋体" w:eastAsia="宋体" w:cs="宋体"/>
          <w:b/>
          <w:color w:val="auto"/>
          <w:spacing w:val="-8"/>
          <w:sz w:val="84"/>
          <w:szCs w:val="84"/>
          <w:highlight w:val="none"/>
        </w:rPr>
        <w:t>招标文</w:t>
      </w:r>
      <w:r>
        <w:rPr>
          <w:rFonts w:hint="eastAsia" w:ascii="宋体" w:hAnsi="宋体" w:eastAsia="宋体" w:cs="宋体"/>
          <w:b/>
          <w:color w:val="auto"/>
          <w:spacing w:val="-7"/>
          <w:sz w:val="84"/>
          <w:szCs w:val="84"/>
          <w:highlight w:val="none"/>
        </w:rPr>
        <w:t>件</w:t>
      </w:r>
    </w:p>
    <w:p>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rPr>
      </w:pPr>
    </w:p>
    <w:p>
      <w:pPr>
        <w:pageBreakBefore w:val="0"/>
        <w:kinsoku/>
        <w:wordWrap/>
        <w:overflowPunct/>
        <w:topLinePunct/>
        <w:bidi w:val="0"/>
        <w:adjustRightInd w:val="0"/>
        <w:snapToGrid w:val="0"/>
        <w:spacing w:before="101" w:line="223" w:lineRule="auto"/>
        <w:jc w:val="center"/>
        <w:rPr>
          <w:rFonts w:hint="eastAsia" w:ascii="宋体" w:hAnsi="宋体" w:eastAsia="宋体" w:cs="宋体"/>
          <w:color w:val="auto"/>
          <w:spacing w:val="12"/>
          <w:sz w:val="31"/>
          <w:szCs w:val="31"/>
          <w:highlight w:val="none"/>
          <w:lang w:val="en-US" w:eastAsia="zh-CN"/>
        </w:rPr>
      </w:pPr>
      <w:r>
        <w:rPr>
          <w:rFonts w:hint="eastAsia" w:ascii="宋体" w:hAnsi="宋体" w:eastAsia="宋体" w:cs="宋体"/>
          <w:color w:val="auto"/>
          <w:spacing w:val="12"/>
          <w:sz w:val="31"/>
          <w:szCs w:val="31"/>
          <w:highlight w:val="none"/>
        </w:rPr>
        <w:t>招标编号</w:t>
      </w:r>
      <w:r>
        <w:rPr>
          <w:rFonts w:hint="eastAsia" w:ascii="宋体" w:hAnsi="宋体" w:eastAsia="宋体" w:cs="宋体"/>
          <w:color w:val="auto"/>
          <w:spacing w:val="12"/>
          <w:sz w:val="31"/>
          <w:szCs w:val="31"/>
          <w:highlight w:val="none"/>
          <w:lang w:eastAsia="zh-CN"/>
        </w:rPr>
        <w:t>：</w:t>
      </w:r>
      <w:r>
        <w:rPr>
          <w:rFonts w:hint="eastAsia" w:ascii="宋体" w:hAnsi="宋体" w:eastAsia="宋体" w:cs="宋体"/>
          <w:color w:val="auto"/>
          <w:spacing w:val="12"/>
          <w:sz w:val="31"/>
          <w:szCs w:val="31"/>
          <w:highlight w:val="none"/>
          <w:lang w:val="en-US" w:eastAsia="zh-CN"/>
        </w:rPr>
        <w:t>NY-4HZB2502026</w:t>
      </w:r>
    </w:p>
    <w:p>
      <w:pPr>
        <w:pageBreakBefore w:val="0"/>
        <w:kinsoku/>
        <w:wordWrap/>
        <w:overflowPunct/>
        <w:topLinePunct/>
        <w:bidi w:val="0"/>
        <w:adjustRightInd w:val="0"/>
        <w:snapToGrid w:val="0"/>
        <w:spacing w:line="253"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line="254"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rPr>
      </w:pPr>
    </w:p>
    <w:p>
      <w:pPr>
        <w:pStyle w:val="9"/>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pPr>
        <w:pStyle w:val="10"/>
        <w:pageBreakBefore w:val="0"/>
        <w:kinsoku/>
        <w:wordWrap/>
        <w:overflowPunct/>
        <w:topLinePunct/>
        <w:bidi w:val="0"/>
        <w:adjustRightInd w:val="0"/>
        <w:snapToGrid w:val="0"/>
        <w:ind w:firstLine="310"/>
        <w:rPr>
          <w:rFonts w:hint="eastAsia" w:ascii="宋体" w:hAnsi="宋体" w:eastAsia="宋体" w:cs="宋体"/>
          <w:color w:val="auto"/>
          <w:sz w:val="31"/>
          <w:szCs w:val="31"/>
          <w:highlight w:val="none"/>
        </w:rPr>
      </w:pPr>
    </w:p>
    <w:p>
      <w:pPr>
        <w:pageBreakBefore w:val="0"/>
        <w:kinsoku/>
        <w:wordWrap/>
        <w:overflowPunct/>
        <w:topLinePunct/>
        <w:bidi w:val="0"/>
        <w:adjustRightInd w:val="0"/>
        <w:snapToGrid w:val="0"/>
        <w:rPr>
          <w:rFonts w:hint="eastAsia" w:ascii="宋体" w:hAnsi="宋体" w:eastAsia="宋体" w:cs="宋体"/>
          <w:color w:val="auto"/>
          <w:sz w:val="31"/>
          <w:szCs w:val="31"/>
          <w:highlight w:val="none"/>
        </w:rPr>
      </w:pPr>
    </w:p>
    <w:p>
      <w:pPr>
        <w:pStyle w:val="10"/>
        <w:pageBreakBefore w:val="0"/>
        <w:kinsoku/>
        <w:wordWrap/>
        <w:overflowPunct/>
        <w:topLinePunct/>
        <w:bidi w:val="0"/>
        <w:adjustRightInd w:val="0"/>
        <w:snapToGrid w:val="0"/>
        <w:ind w:firstLine="0" w:firstLineChars="0"/>
        <w:rPr>
          <w:rFonts w:hint="eastAsia" w:ascii="宋体" w:hAnsi="宋体" w:eastAsia="宋体" w:cs="宋体"/>
          <w:color w:val="auto"/>
          <w:sz w:val="31"/>
          <w:szCs w:val="31"/>
          <w:highlight w:val="none"/>
        </w:rPr>
      </w:pPr>
    </w:p>
    <w:p>
      <w:pPr>
        <w:pageBreakBefore w:val="0"/>
        <w:kinsoku/>
        <w:wordWrap/>
        <w:overflowPunct/>
        <w:topLinePunct/>
        <w:bidi w:val="0"/>
        <w:adjustRightInd w:val="0"/>
        <w:snapToGrid w:val="0"/>
        <w:spacing w:before="101" w:line="224" w:lineRule="auto"/>
        <w:ind w:firstLine="82"/>
        <w:rPr>
          <w:rFonts w:hint="eastAsia" w:ascii="宋体" w:hAnsi="宋体" w:eastAsia="宋体" w:cs="宋体"/>
          <w:color w:val="auto"/>
          <w:sz w:val="31"/>
          <w:szCs w:val="31"/>
          <w:highlight w:val="none"/>
          <w:lang w:eastAsia="zh-CN"/>
        </w:rPr>
      </w:pPr>
    </w:p>
    <w:p>
      <w:pPr>
        <w:pageBreakBefore w:val="0"/>
        <w:kinsoku/>
        <w:wordWrap/>
        <w:overflowPunct/>
        <w:topLinePunct/>
        <w:bidi w:val="0"/>
        <w:adjustRightInd w:val="0"/>
        <w:snapToGrid w:val="0"/>
        <w:spacing w:before="101" w:line="224"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 标 人</w:t>
      </w:r>
      <w:r>
        <w:rPr>
          <w:rFonts w:hint="eastAsia" w:ascii="宋体" w:hAnsi="宋体" w:eastAsia="宋体" w:cs="宋体"/>
          <w:color w:val="auto"/>
          <w:spacing w:val="-1"/>
          <w:sz w:val="31"/>
          <w:szCs w:val="31"/>
          <w:highlight w:val="none"/>
        </w:rPr>
        <w:t>：</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pPr>
        <w:pageBreakBefore w:val="0"/>
        <w:kinsoku/>
        <w:wordWrap/>
        <w:overflowPunct/>
        <w:topLinePunct/>
        <w:bidi w:val="0"/>
        <w:adjustRightInd w:val="0"/>
        <w:snapToGrid w:val="0"/>
        <w:spacing w:line="280" w:lineRule="auto"/>
        <w:rPr>
          <w:rFonts w:hint="eastAsia" w:ascii="宋体" w:hAnsi="宋体" w:eastAsia="宋体" w:cs="宋体"/>
          <w:color w:val="auto"/>
          <w:highlight w:val="none"/>
        </w:rPr>
      </w:pPr>
    </w:p>
    <w:p>
      <w:pPr>
        <w:pageBreakBefore w:val="0"/>
        <w:kinsoku/>
        <w:wordWrap/>
        <w:overflowPunct/>
        <w:topLinePunct/>
        <w:bidi w:val="0"/>
        <w:adjustRightInd w:val="0"/>
        <w:snapToGrid w:val="0"/>
        <w:spacing w:before="101" w:line="223" w:lineRule="auto"/>
        <w:ind w:firstLine="1357" w:firstLineChars="438"/>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招标代理</w:t>
      </w:r>
      <w:r>
        <w:rPr>
          <w:rFonts w:hint="eastAsia" w:ascii="宋体" w:hAnsi="宋体" w:eastAsia="宋体" w:cs="宋体"/>
          <w:color w:val="auto"/>
          <w:spacing w:val="-1"/>
          <w:sz w:val="31"/>
          <w:szCs w:val="31"/>
          <w:highlight w:val="none"/>
        </w:rPr>
        <w:t>：</w:t>
      </w:r>
      <w:r>
        <w:rPr>
          <w:rFonts w:hint="eastAsia" w:ascii="宋体" w:hAnsi="宋体" w:eastAsia="宋体" w:cs="宋体"/>
          <w:color w:val="auto"/>
          <w:spacing w:val="-1"/>
          <w:sz w:val="31"/>
          <w:szCs w:val="31"/>
          <w:highlight w:val="none"/>
          <w:u w:val="single"/>
          <w:lang w:val="en-US" w:eastAsia="zh-CN"/>
        </w:rPr>
        <w:t>浙江建友工程咨询有限公司</w:t>
      </w:r>
      <w:r>
        <w:rPr>
          <w:rFonts w:hint="eastAsia" w:ascii="宋体" w:hAnsi="宋体" w:eastAsia="宋体" w:cs="宋体"/>
          <w:color w:val="auto"/>
          <w:sz w:val="31"/>
          <w:szCs w:val="31"/>
          <w:highlight w:val="none"/>
        </w:rPr>
        <w:t>（盖单位公章</w:t>
      </w:r>
      <w:r>
        <w:rPr>
          <w:rFonts w:hint="eastAsia" w:ascii="宋体" w:hAnsi="宋体" w:eastAsia="宋体" w:cs="宋体"/>
          <w:color w:val="auto"/>
          <w:spacing w:val="-1"/>
          <w:sz w:val="31"/>
          <w:szCs w:val="31"/>
          <w:highlight w:val="none"/>
        </w:rPr>
        <w:t>）</w:t>
      </w:r>
    </w:p>
    <w:p>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pacing w:val="8"/>
          <w:sz w:val="31"/>
          <w:szCs w:val="31"/>
          <w:highlight w:val="none"/>
        </w:rPr>
      </w:pPr>
    </w:p>
    <w:p>
      <w:pPr>
        <w:pageBreakBefore w:val="0"/>
        <w:kinsoku/>
        <w:wordWrap/>
        <w:overflowPunct/>
        <w:topLinePunct/>
        <w:bidi w:val="0"/>
        <w:adjustRightInd w:val="0"/>
        <w:snapToGrid w:val="0"/>
        <w:spacing w:before="251" w:line="225" w:lineRule="auto"/>
        <w:ind w:firstLine="3395"/>
        <w:rPr>
          <w:rFonts w:hint="eastAsia" w:ascii="宋体" w:hAnsi="宋体" w:eastAsia="宋体" w:cs="宋体"/>
          <w:color w:val="auto"/>
          <w:sz w:val="31"/>
          <w:szCs w:val="31"/>
          <w:highlight w:val="none"/>
        </w:rPr>
        <w:sectPr>
          <w:headerReference r:id="rId5" w:type="first"/>
          <w:headerReference r:id="rId3" w:type="default"/>
          <w:headerReference r:id="rId4" w:type="even"/>
          <w:pgSz w:w="11906" w:h="16838"/>
          <w:pgMar w:top="1440" w:right="1191" w:bottom="1440" w:left="1191" w:header="0" w:footer="0"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8"/>
          <w:sz w:val="31"/>
          <w:szCs w:val="31"/>
          <w:highlight w:val="none"/>
        </w:rPr>
        <w:t>二〇</w:t>
      </w:r>
      <w:r>
        <w:rPr>
          <w:rFonts w:hint="eastAsia" w:ascii="宋体" w:hAnsi="宋体" w:eastAsia="宋体" w:cs="宋体"/>
          <w:color w:val="auto"/>
          <w:spacing w:val="7"/>
          <w:sz w:val="31"/>
          <w:szCs w:val="31"/>
          <w:highlight w:val="none"/>
        </w:rPr>
        <w:t>二</w:t>
      </w:r>
      <w:r>
        <w:rPr>
          <w:rFonts w:hint="eastAsia" w:ascii="宋体" w:hAnsi="宋体" w:eastAsia="宋体" w:cs="宋体"/>
          <w:color w:val="auto"/>
          <w:spacing w:val="7"/>
          <w:sz w:val="31"/>
          <w:szCs w:val="31"/>
          <w:highlight w:val="none"/>
          <w:lang w:val="en-US" w:eastAsia="zh-CN"/>
        </w:rPr>
        <w:t>五</w:t>
      </w:r>
      <w:r>
        <w:rPr>
          <w:rFonts w:hint="eastAsia"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二</w:t>
      </w:r>
      <w:r>
        <w:rPr>
          <w:rFonts w:hint="eastAsia" w:ascii="宋体" w:hAnsi="宋体" w:eastAsia="宋体" w:cs="宋体"/>
          <w:color w:val="auto"/>
          <w:spacing w:val="7"/>
          <w:sz w:val="31"/>
          <w:szCs w:val="31"/>
          <w:highlight w:val="none"/>
        </w:rPr>
        <w:t>月</w:t>
      </w:r>
    </w:p>
    <w:p>
      <w:pPr>
        <w:pageBreakBefore w:val="0"/>
        <w:kinsoku/>
        <w:wordWrap/>
        <w:overflowPunct/>
        <w:topLinePunct/>
        <w:bidi w:val="0"/>
        <w:adjustRightInd w:val="0"/>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\z \u</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"_Toc101294460"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10"/>
          <w:sz w:val="24"/>
          <w:szCs w:val="24"/>
          <w:highlight w:val="none"/>
        </w:rPr>
        <w:t xml:space="preserve">第一章  </w:t>
      </w:r>
      <w:r>
        <w:rPr>
          <w:rStyle w:val="30"/>
          <w:rFonts w:hint="eastAsia" w:ascii="宋体" w:hAnsi="宋体" w:eastAsia="宋体" w:cs="宋体"/>
          <w:color w:val="auto"/>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"_Toc101294465"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"_Toc101294466"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"_Toc101294467"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w:t>
      </w:r>
      <w:r>
        <w:rPr>
          <w:rStyle w:val="30"/>
          <w:rFonts w:hint="eastAsia" w:ascii="宋体" w:hAnsi="宋体" w:eastAsia="宋体" w:cs="宋体"/>
          <w:color w:val="auto"/>
          <w:spacing w:val="-25"/>
          <w:sz w:val="24"/>
          <w:szCs w:val="24"/>
          <w:highlight w:val="none"/>
        </w:rPr>
        <w:t>、</w:t>
      </w:r>
      <w:r>
        <w:rPr>
          <w:rStyle w:val="30"/>
          <w:rFonts w:hint="eastAsia" w:ascii="宋体" w:hAnsi="宋体" w:eastAsia="宋体" w:cs="宋体"/>
          <w:color w:val="auto"/>
          <w:sz w:val="24"/>
          <w:szCs w:val="24"/>
          <w:highlight w:val="none"/>
        </w:rPr>
        <w:t>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"_Toc101294468"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2</w:t>
      </w:r>
      <w:r>
        <w:rPr>
          <w:rStyle w:val="30"/>
          <w:rFonts w:hint="eastAsia" w:ascii="宋体" w:hAnsi="宋体" w:eastAsia="宋体" w:cs="宋体"/>
          <w:color w:val="auto"/>
          <w:spacing w:val="-8"/>
          <w:sz w:val="24"/>
          <w:szCs w:val="24"/>
          <w:highlight w:val="none"/>
        </w:rPr>
        <w:t>、</w:t>
      </w:r>
      <w:r>
        <w:rPr>
          <w:rStyle w:val="30"/>
          <w:rFonts w:hint="eastAsia" w:ascii="宋体" w:hAnsi="宋体" w:eastAsia="宋体" w:cs="宋体"/>
          <w:color w:val="auto"/>
          <w:sz w:val="24"/>
          <w:szCs w:val="24"/>
          <w:highlight w:val="none"/>
        </w:rPr>
        <w:t>招标文件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3</w:t>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"_Toc101294469"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3、投标文件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"_Toc101294470"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4</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投标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"_Toc101294471"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5</w:t>
      </w:r>
      <w:r>
        <w:rPr>
          <w:rStyle w:val="30"/>
          <w:rFonts w:hint="eastAsia" w:ascii="宋体" w:hAnsi="宋体" w:eastAsia="宋体" w:cs="宋体"/>
          <w:color w:val="auto"/>
          <w:spacing w:val="-12"/>
          <w:sz w:val="24"/>
          <w:szCs w:val="24"/>
          <w:highlight w:val="none"/>
        </w:rPr>
        <w:t>、</w:t>
      </w:r>
      <w:r>
        <w:rPr>
          <w:rStyle w:val="30"/>
          <w:rFonts w:hint="eastAsia" w:ascii="宋体" w:hAnsi="宋体" w:eastAsia="宋体" w:cs="宋体"/>
          <w:color w:val="auto"/>
          <w:sz w:val="24"/>
          <w:szCs w:val="24"/>
          <w:highlight w:val="none"/>
        </w:rPr>
        <w:t>开标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"_Toc101294472"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6</w:t>
      </w:r>
      <w:r>
        <w:rPr>
          <w:rStyle w:val="30"/>
          <w:rFonts w:hint="eastAsia" w:ascii="宋体" w:hAnsi="宋体" w:eastAsia="宋体" w:cs="宋体"/>
          <w:color w:val="auto"/>
          <w:spacing w:val="-9"/>
          <w:sz w:val="24"/>
          <w:szCs w:val="24"/>
          <w:highlight w:val="none"/>
        </w:rPr>
        <w:t>、</w:t>
      </w:r>
      <w:r>
        <w:rPr>
          <w:rStyle w:val="30"/>
          <w:rFonts w:hint="eastAsia" w:ascii="宋体" w:hAnsi="宋体" w:eastAsia="宋体" w:cs="宋体"/>
          <w:color w:val="auto"/>
          <w:sz w:val="24"/>
          <w:szCs w:val="24"/>
          <w:highlight w:val="none"/>
        </w:rPr>
        <w:t>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"_Toc101294473"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7</w:t>
      </w:r>
      <w:r>
        <w:rPr>
          <w:rStyle w:val="30"/>
          <w:rFonts w:hint="eastAsia" w:ascii="宋体" w:hAnsi="宋体" w:eastAsia="宋体" w:cs="宋体"/>
          <w:color w:val="auto"/>
          <w:spacing w:val="-13"/>
          <w:sz w:val="24"/>
          <w:szCs w:val="24"/>
          <w:highlight w:val="none"/>
        </w:rPr>
        <w:t>、</w:t>
      </w:r>
      <w:r>
        <w:rPr>
          <w:rStyle w:val="30"/>
          <w:rFonts w:hint="eastAsia" w:ascii="宋体" w:hAnsi="宋体" w:eastAsia="宋体" w:cs="宋体"/>
          <w:color w:val="auto"/>
          <w:sz w:val="24"/>
          <w:szCs w:val="24"/>
          <w:highlight w:val="none"/>
        </w:rPr>
        <w:t>定标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"_Toc101294474"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8</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合同的授予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_Toc101294474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"_Toc101294475"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9</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招标失败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"_Toc101294476"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10</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异议</w:t>
      </w:r>
      <w:r>
        <w:rPr>
          <w:rStyle w:val="30"/>
          <w:rFonts w:hint="eastAsia" w:ascii="宋体" w:hAnsi="宋体" w:eastAsia="宋体" w:cs="宋体"/>
          <w:color w:val="auto"/>
          <w:spacing w:val="-7"/>
          <w:sz w:val="24"/>
          <w:szCs w:val="24"/>
          <w:highlight w:val="none"/>
        </w:rPr>
        <w:t>、</w:t>
      </w:r>
      <w:r>
        <w:rPr>
          <w:rStyle w:val="30"/>
          <w:rFonts w:hint="eastAsia" w:ascii="宋体" w:hAnsi="宋体" w:eastAsia="宋体" w:cs="宋体"/>
          <w:color w:val="auto"/>
          <w:sz w:val="24"/>
          <w:szCs w:val="24"/>
          <w:highlight w:val="none"/>
        </w:rPr>
        <w:t>投诉</w:t>
      </w:r>
      <w:r>
        <w:rPr>
          <w:rStyle w:val="30"/>
          <w:rFonts w:hint="eastAsia" w:ascii="宋体" w:hAnsi="宋体" w:eastAsia="宋体" w:cs="宋体"/>
          <w:color w:val="auto"/>
          <w:spacing w:val="-6"/>
          <w:sz w:val="24"/>
          <w:szCs w:val="24"/>
          <w:highlight w:val="none"/>
        </w:rPr>
        <w:t>、</w:t>
      </w:r>
      <w:r>
        <w:rPr>
          <w:rStyle w:val="30"/>
          <w:rFonts w:hint="eastAsia" w:ascii="宋体" w:hAnsi="宋体" w:eastAsia="宋体" w:cs="宋体"/>
          <w:color w:val="auto"/>
          <w:sz w:val="24"/>
          <w:szCs w:val="24"/>
          <w:highlight w:val="none"/>
        </w:rPr>
        <w:t>监督</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0</w:t>
      </w:r>
    </w:p>
    <w:p>
      <w:pPr>
        <w:pStyle w:val="20"/>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"_Toc101294477"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11</w:t>
      </w:r>
      <w:r>
        <w:rPr>
          <w:rStyle w:val="30"/>
          <w:rFonts w:hint="eastAsia" w:ascii="宋体" w:hAnsi="宋体" w:eastAsia="宋体" w:cs="宋体"/>
          <w:color w:val="auto"/>
          <w:spacing w:val="-18"/>
          <w:sz w:val="24"/>
          <w:szCs w:val="24"/>
          <w:highlight w:val="none"/>
        </w:rPr>
        <w:t>、</w:t>
      </w:r>
      <w:r>
        <w:rPr>
          <w:rStyle w:val="30"/>
          <w:rFonts w:hint="eastAsia" w:ascii="宋体" w:hAnsi="宋体" w:eastAsia="宋体" w:cs="宋体"/>
          <w:color w:val="auto"/>
          <w:sz w:val="24"/>
          <w:szCs w:val="24"/>
          <w:highlight w:val="none"/>
        </w:rPr>
        <w:t>需要补充的其他内容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1</w:t>
      </w:r>
    </w:p>
    <w:p>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"_Toc101294478"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9"/>
          <w:sz w:val="24"/>
          <w:szCs w:val="24"/>
          <w:highlight w:val="none"/>
        </w:rPr>
        <w:t>第三章  用户需求书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2</w:t>
      </w:r>
    </w:p>
    <w:p>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"_Toc101294479"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第四章  评标方法及评价标准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5</w:t>
      </w:r>
    </w:p>
    <w:p>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"_Toc101294488" </w:instrText>
      </w:r>
      <w:r>
        <w:rPr>
          <w:rFonts w:hint="eastAsia" w:ascii="宋体" w:hAnsi="宋体" w:eastAsia="宋体" w:cs="宋体"/>
          <w:highlight w:val="none"/>
        </w:rPr>
        <w:fldChar w:fldCharType="separate"/>
      </w:r>
      <w:r>
        <w:rPr>
          <w:rStyle w:val="30"/>
          <w:rFonts w:hint="eastAsia" w:ascii="宋体" w:hAnsi="宋体" w:eastAsia="宋体" w:cs="宋体"/>
          <w:color w:val="auto"/>
          <w:sz w:val="24"/>
          <w:szCs w:val="24"/>
          <w:highlight w:val="none"/>
        </w:rPr>
        <w:t>第五章  投标</w:t>
      </w:r>
      <w:r>
        <w:rPr>
          <w:rStyle w:val="30"/>
          <w:rFonts w:hint="eastAsia" w:ascii="宋体" w:hAnsi="宋体" w:eastAsia="宋体" w:cs="宋体"/>
          <w:color w:val="auto"/>
          <w:spacing w:val="9"/>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8</w:t>
      </w:r>
    </w:p>
    <w:p>
      <w:pPr>
        <w:pStyle w:val="18"/>
        <w:pageBreakBefore w:val="0"/>
        <w:tabs>
          <w:tab w:val="right" w:leader="dot" w:pos="9736"/>
        </w:tabs>
        <w:kinsoku/>
        <w:wordWrap/>
        <w:overflowPunct/>
        <w:topLinePunct/>
        <w:bidi w:val="0"/>
        <w:adjustRightInd w:val="0"/>
        <w:snapToGrid w:val="0"/>
        <w:rPr>
          <w:rFonts w:hint="eastAsia" w:ascii="宋体" w:hAnsi="宋体" w:eastAsia="宋体" w:cs="宋体"/>
          <w:kern w:val="2"/>
          <w:sz w:val="24"/>
          <w:szCs w:val="24"/>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"_Toc101294496" </w:instrText>
      </w:r>
      <w:r>
        <w:rPr>
          <w:rFonts w:hint="eastAsia" w:ascii="宋体" w:hAnsi="宋体" w:eastAsia="宋体" w:cs="宋体"/>
          <w:highlight w:val="none"/>
        </w:rPr>
        <w:fldChar w:fldCharType="separate"/>
      </w:r>
      <w:r>
        <w:rPr>
          <w:rStyle w:val="30"/>
          <w:rFonts w:hint="eastAsia" w:ascii="宋体" w:hAnsi="宋体" w:eastAsia="宋体" w:cs="宋体"/>
          <w:color w:val="auto"/>
          <w:spacing w:val="10"/>
          <w:sz w:val="24"/>
          <w:szCs w:val="24"/>
          <w:highlight w:val="none"/>
        </w:rPr>
        <w:t>第六章  合同</w:t>
      </w:r>
      <w:r>
        <w:rPr>
          <w:rStyle w:val="30"/>
          <w:rFonts w:hint="eastAsia" w:ascii="宋体" w:hAnsi="宋体" w:eastAsia="宋体" w:cs="宋体"/>
          <w:color w:val="auto"/>
          <w:sz w:val="24"/>
          <w:szCs w:val="24"/>
          <w:highlight w:val="none"/>
        </w:rPr>
        <w:t>条款及格式（仅供参考</w:t>
      </w:r>
      <w:r>
        <w:rPr>
          <w:rStyle w:val="30"/>
          <w:rFonts w:hint="eastAsia" w:ascii="宋体" w:hAnsi="宋体" w:eastAsia="宋体" w:cs="宋体"/>
          <w:color w:val="auto"/>
          <w:spacing w:val="11"/>
          <w:sz w:val="24"/>
          <w:szCs w:val="24"/>
          <w:highlight w:val="none"/>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8</w:t>
      </w:r>
    </w:p>
    <w:p>
      <w:pPr>
        <w:pageBreakBefore w:val="0"/>
        <w:kinsoku/>
        <w:wordWrap/>
        <w:overflowPunct/>
        <w:topLinePunct/>
        <w:bidi w:val="0"/>
        <w:adjustRightInd w:val="0"/>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pacing w:val="10"/>
          <w:kern w:val="44"/>
          <w:sz w:val="36"/>
          <w:szCs w:val="36"/>
          <w:highlight w:val="none"/>
        </w:rPr>
      </w:pPr>
      <w:bookmarkStart w:id="0" w:name="_Toc101294460"/>
      <w:bookmarkStart w:id="1" w:name="_Toc101294390"/>
      <w:r>
        <w:rPr>
          <w:rFonts w:hint="eastAsia" w:ascii="宋体" w:hAnsi="宋体" w:eastAsia="宋体" w:cs="宋体"/>
          <w:color w:val="auto"/>
          <w:spacing w:val="10"/>
          <w:sz w:val="36"/>
          <w:szCs w:val="36"/>
          <w:highlight w:val="none"/>
        </w:rPr>
        <w:br w:type="page"/>
      </w:r>
    </w:p>
    <w:p>
      <w:pPr>
        <w:pStyle w:val="2"/>
        <w:pageBreakBefore w:val="0"/>
        <w:widowControl/>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pacing w:val="10"/>
          <w:sz w:val="36"/>
          <w:szCs w:val="36"/>
          <w:highlight w:val="none"/>
        </w:rPr>
        <w:t xml:space="preserve">第一章  </w:t>
      </w:r>
      <w:r>
        <w:rPr>
          <w:rFonts w:hint="eastAsia" w:ascii="宋体" w:hAnsi="宋体" w:eastAsia="宋体" w:cs="宋体"/>
          <w:color w:val="auto"/>
          <w:sz w:val="36"/>
          <w:szCs w:val="36"/>
          <w:highlight w:val="none"/>
        </w:rPr>
        <w:t>招标公告</w:t>
      </w:r>
      <w:bookmarkEnd w:id="0"/>
      <w:bookmarkEnd w:id="1"/>
    </w:p>
    <w:p>
      <w:pPr>
        <w:pageBreakBefore w:val="0"/>
        <w:widowControl/>
        <w:kinsoku/>
        <w:wordWrap/>
        <w:overflowPunct/>
        <w:topLinePunct/>
        <w:bidi w:val="0"/>
        <w:adjustRightInd w:val="0"/>
        <w:snapToGrid w:val="0"/>
        <w:spacing w:line="440" w:lineRule="exact"/>
        <w:ind w:firstLine="428"/>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浙江建友工程咨询有限公司</w:t>
      </w:r>
      <w:r>
        <w:rPr>
          <w:rFonts w:hint="eastAsia" w:ascii="宋体" w:hAnsi="宋体" w:eastAsia="宋体" w:cs="宋体"/>
          <w:color w:val="auto"/>
          <w:spacing w:val="10"/>
          <w:sz w:val="24"/>
          <w:szCs w:val="24"/>
          <w:highlight w:val="none"/>
        </w:rPr>
        <w:t>受</w:t>
      </w:r>
      <w:r>
        <w:rPr>
          <w:rFonts w:hint="eastAsia" w:ascii="宋体" w:hAnsi="宋体" w:eastAsia="宋体" w:cs="宋体"/>
          <w:color w:val="auto"/>
          <w:spacing w:val="10"/>
          <w:sz w:val="24"/>
          <w:szCs w:val="24"/>
          <w:highlight w:val="none"/>
          <w:lang w:eastAsia="zh-CN"/>
        </w:rPr>
        <w:t>杭州临江环境能源有限公司</w:t>
      </w:r>
      <w:r>
        <w:rPr>
          <w:rFonts w:hint="eastAsia" w:ascii="宋体" w:hAnsi="宋体" w:eastAsia="宋体" w:cs="宋体"/>
          <w:color w:val="auto"/>
          <w:spacing w:val="10"/>
          <w:sz w:val="24"/>
          <w:szCs w:val="24"/>
          <w:highlight w:val="none"/>
        </w:rPr>
        <w:t>委托，就</w:t>
      </w:r>
      <w:r>
        <w:rPr>
          <w:rFonts w:hint="eastAsia" w:ascii="宋体" w:hAnsi="宋体" w:eastAsia="宋体" w:cs="宋体"/>
          <w:color w:val="auto"/>
          <w:spacing w:val="9"/>
          <w:sz w:val="24"/>
          <w:szCs w:val="24"/>
          <w:highlight w:val="none"/>
          <w:lang w:eastAsia="zh-CN"/>
        </w:rPr>
        <w:t>2025年—2026年热电偶采购项目</w:t>
      </w:r>
      <w:r>
        <w:rPr>
          <w:rFonts w:hint="eastAsia" w:ascii="宋体" w:hAnsi="宋体" w:eastAsia="宋体" w:cs="宋体"/>
          <w:color w:val="auto"/>
          <w:spacing w:val="3"/>
          <w:sz w:val="24"/>
          <w:szCs w:val="24"/>
          <w:highlight w:val="none"/>
        </w:rPr>
        <w:t>进行公开招标</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欢迎对本项</w:t>
      </w:r>
      <w:r>
        <w:rPr>
          <w:rFonts w:hint="eastAsia" w:ascii="宋体" w:hAnsi="宋体" w:eastAsia="宋体" w:cs="宋体"/>
          <w:color w:val="auto"/>
          <w:spacing w:val="8"/>
          <w:sz w:val="24"/>
          <w:szCs w:val="24"/>
          <w:highlight w:val="none"/>
        </w:rPr>
        <w:t>目有兴趣并符合投标人资格条件的投标人参加</w:t>
      </w:r>
      <w:r>
        <w:rPr>
          <w:rFonts w:hint="eastAsia" w:ascii="宋体" w:hAnsi="宋体" w:eastAsia="宋体" w:cs="宋体"/>
          <w:color w:val="auto"/>
          <w:spacing w:val="7"/>
          <w:sz w:val="24"/>
          <w:szCs w:val="24"/>
          <w:highlight w:val="none"/>
        </w:rPr>
        <w:t>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具体如下</w:t>
      </w:r>
      <w:r>
        <w:rPr>
          <w:rFonts w:hint="eastAsia" w:ascii="宋体" w:hAnsi="宋体" w:eastAsia="宋体" w:cs="宋体"/>
          <w:color w:val="auto"/>
          <w:spacing w:val="9"/>
          <w:sz w:val="24"/>
          <w:szCs w:val="24"/>
          <w:highlight w:val="none"/>
        </w:rPr>
        <w:t>：</w:t>
      </w:r>
    </w:p>
    <w:p>
      <w:pPr>
        <w:pageBreakBefore w:val="0"/>
        <w:widowControl/>
        <w:kinsoku/>
        <w:wordWrap/>
        <w:overflowPunct/>
        <w:topLinePunct/>
        <w:bidi w:val="0"/>
        <w:adjustRightInd w:val="0"/>
        <w:snapToGrid w:val="0"/>
        <w:spacing w:line="440" w:lineRule="exact"/>
        <w:ind w:firstLine="435"/>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招标编号</w:t>
      </w:r>
      <w:r>
        <w:rPr>
          <w:rFonts w:hint="eastAsia" w:ascii="宋体" w:hAnsi="宋体" w:eastAsia="宋体" w:cs="宋体"/>
          <w:b/>
          <w:color w:val="auto"/>
          <w:spacing w:val="5"/>
          <w:sz w:val="24"/>
          <w:szCs w:val="24"/>
          <w:highlight w:val="none"/>
        </w:rPr>
        <w:t>：</w:t>
      </w:r>
      <w:r>
        <w:rPr>
          <w:rFonts w:hint="eastAsia" w:ascii="宋体" w:hAnsi="宋体" w:eastAsia="宋体" w:cs="宋体"/>
          <w:b w:val="0"/>
          <w:bCs/>
          <w:color w:val="auto"/>
          <w:spacing w:val="5"/>
          <w:sz w:val="24"/>
          <w:szCs w:val="24"/>
          <w:highlight w:val="none"/>
          <w:lang w:eastAsia="zh-CN"/>
        </w:rPr>
        <w:t xml:space="preserve">NY-4HZB2502026 </w:t>
      </w:r>
    </w:p>
    <w:p>
      <w:pPr>
        <w:pageBreakBefore w:val="0"/>
        <w:widowControl/>
        <w:kinsoku/>
        <w:wordWrap/>
        <w:overflowPunct/>
        <w:topLinePunct/>
        <w:bidi w:val="0"/>
        <w:adjustRightInd w:val="0"/>
        <w:snapToGrid w:val="0"/>
        <w:spacing w:line="440" w:lineRule="exact"/>
        <w:ind w:firstLine="422"/>
        <w:outlineLvl w:val="1"/>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4"/>
          <w:sz w:val="24"/>
          <w:szCs w:val="24"/>
          <w:highlight w:val="none"/>
        </w:rPr>
        <w:t>2、项目名称：</w:t>
      </w:r>
      <w:r>
        <w:rPr>
          <w:rFonts w:hint="eastAsia" w:ascii="宋体" w:hAnsi="宋体" w:eastAsia="宋体" w:cs="宋体"/>
          <w:color w:val="auto"/>
          <w:spacing w:val="9"/>
          <w:sz w:val="24"/>
          <w:szCs w:val="24"/>
          <w:highlight w:val="none"/>
          <w:u w:val="none"/>
          <w:lang w:eastAsia="zh-CN"/>
        </w:rPr>
        <w:t xml:space="preserve">2025年—2026年热电偶采购项目 </w:t>
      </w:r>
    </w:p>
    <w:p>
      <w:pPr>
        <w:pageBreakBefore w:val="0"/>
        <w:widowControl/>
        <w:kinsoku/>
        <w:wordWrap/>
        <w:overflowPunct/>
        <w:topLinePunct/>
        <w:bidi w:val="0"/>
        <w:adjustRightInd w:val="0"/>
        <w:snapToGrid w:val="0"/>
        <w:spacing w:line="440" w:lineRule="exact"/>
        <w:ind w:firstLine="424"/>
        <w:outlineLvl w:val="1"/>
        <w:rPr>
          <w:rFonts w:hint="eastAsia" w:ascii="宋体" w:hAnsi="宋体" w:eastAsia="宋体" w:cs="宋体"/>
          <w:color w:val="auto"/>
          <w:sz w:val="24"/>
          <w:szCs w:val="24"/>
          <w:highlight w:val="none"/>
          <w:u w:val="none"/>
        </w:rPr>
      </w:pPr>
      <w:r>
        <w:rPr>
          <w:rFonts w:hint="eastAsia" w:ascii="宋体" w:hAnsi="宋体" w:eastAsia="宋体" w:cs="宋体"/>
          <w:b/>
          <w:color w:val="auto"/>
          <w:spacing w:val="5"/>
          <w:sz w:val="24"/>
          <w:szCs w:val="24"/>
          <w:highlight w:val="none"/>
          <w:u w:val="none"/>
        </w:rPr>
        <w:t>3</w:t>
      </w:r>
      <w:r>
        <w:rPr>
          <w:rFonts w:hint="eastAsia" w:ascii="宋体" w:hAnsi="宋体" w:eastAsia="宋体" w:cs="宋体"/>
          <w:b/>
          <w:color w:val="auto"/>
          <w:spacing w:val="12"/>
          <w:sz w:val="24"/>
          <w:szCs w:val="24"/>
          <w:highlight w:val="none"/>
          <w:u w:val="none"/>
        </w:rPr>
        <w:t>、</w:t>
      </w:r>
      <w:r>
        <w:rPr>
          <w:rFonts w:hint="eastAsia" w:ascii="宋体" w:hAnsi="宋体" w:eastAsia="宋体" w:cs="宋体"/>
          <w:b/>
          <w:color w:val="auto"/>
          <w:spacing w:val="9"/>
          <w:sz w:val="24"/>
          <w:szCs w:val="24"/>
          <w:highlight w:val="none"/>
          <w:u w:val="none"/>
        </w:rPr>
        <w:t>项目地点</w:t>
      </w:r>
      <w:r>
        <w:rPr>
          <w:rFonts w:hint="eastAsia" w:ascii="宋体" w:hAnsi="宋体" w:eastAsia="宋体" w:cs="宋体"/>
          <w:b/>
          <w:color w:val="auto"/>
          <w:spacing w:val="12"/>
          <w:sz w:val="24"/>
          <w:szCs w:val="24"/>
          <w:highlight w:val="none"/>
          <w:u w:val="none"/>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杭州市</w:t>
      </w:r>
      <w:r>
        <w:rPr>
          <w:rFonts w:hint="eastAsia" w:ascii="宋体" w:hAnsi="宋体" w:eastAsia="宋体" w:cs="宋体"/>
          <w:color w:val="auto"/>
          <w:spacing w:val="9"/>
          <w:sz w:val="24"/>
          <w:szCs w:val="24"/>
          <w:highlight w:val="none"/>
          <w:u w:val="none"/>
        </w:rPr>
        <w:t>（招标人指定地点）</w:t>
      </w:r>
    </w:p>
    <w:p>
      <w:pPr>
        <w:pageBreakBefore w:val="0"/>
        <w:widowControl/>
        <w:kinsoku/>
        <w:wordWrap/>
        <w:overflowPunct/>
        <w:topLinePunct/>
        <w:bidi w:val="0"/>
        <w:adjustRightInd w:val="0"/>
        <w:snapToGrid w:val="0"/>
        <w:spacing w:line="440" w:lineRule="exact"/>
        <w:ind w:firstLine="419"/>
        <w:outlineLvl w:val="1"/>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pacing w:val="6"/>
          <w:sz w:val="24"/>
          <w:szCs w:val="24"/>
          <w:highlight w:val="none"/>
          <w:u w:val="none"/>
        </w:rPr>
        <w:t>4</w:t>
      </w:r>
      <w:r>
        <w:rPr>
          <w:rFonts w:hint="eastAsia" w:ascii="宋体" w:hAnsi="宋体" w:eastAsia="宋体" w:cs="宋体"/>
          <w:b/>
          <w:color w:val="auto"/>
          <w:spacing w:val="11"/>
          <w:sz w:val="24"/>
          <w:szCs w:val="24"/>
          <w:highlight w:val="none"/>
          <w:u w:val="none"/>
        </w:rPr>
        <w:t>、</w:t>
      </w:r>
      <w:r>
        <w:rPr>
          <w:rFonts w:hint="eastAsia" w:ascii="宋体" w:hAnsi="宋体" w:eastAsia="宋体" w:cs="宋体"/>
          <w:b/>
          <w:color w:val="auto"/>
          <w:spacing w:val="10"/>
          <w:sz w:val="24"/>
          <w:szCs w:val="24"/>
          <w:highlight w:val="none"/>
          <w:u w:val="none"/>
        </w:rPr>
        <w:t>招</w:t>
      </w:r>
      <w:r>
        <w:rPr>
          <w:rFonts w:hint="eastAsia" w:ascii="宋体" w:hAnsi="宋体" w:eastAsia="宋体" w:cs="宋体"/>
          <w:b/>
          <w:color w:val="auto"/>
          <w:spacing w:val="9"/>
          <w:sz w:val="24"/>
          <w:szCs w:val="24"/>
          <w:highlight w:val="none"/>
          <w:u w:val="none"/>
        </w:rPr>
        <w:t>标人</w:t>
      </w:r>
      <w:r>
        <w:rPr>
          <w:rFonts w:hint="eastAsia" w:ascii="宋体" w:hAnsi="宋体" w:eastAsia="宋体" w:cs="宋体"/>
          <w:b/>
          <w:color w:val="auto"/>
          <w:spacing w:val="11"/>
          <w:sz w:val="24"/>
          <w:szCs w:val="24"/>
          <w:highlight w:val="none"/>
          <w:u w:val="none"/>
        </w:rPr>
        <w:t>：</w:t>
      </w:r>
      <w:r>
        <w:rPr>
          <w:rFonts w:hint="eastAsia" w:ascii="宋体" w:hAnsi="宋体" w:eastAsia="宋体" w:cs="宋体"/>
          <w:color w:val="auto"/>
          <w:spacing w:val="9"/>
          <w:sz w:val="24"/>
          <w:szCs w:val="24"/>
          <w:highlight w:val="none"/>
          <w:u w:val="none"/>
          <w:lang w:eastAsia="zh-CN"/>
        </w:rPr>
        <w:t>杭州临江环境能源有限公司</w:t>
      </w:r>
    </w:p>
    <w:p>
      <w:pPr>
        <w:pageBreakBefore w:val="0"/>
        <w:widowControl/>
        <w:kinsoku/>
        <w:wordWrap/>
        <w:overflowPunct/>
        <w:topLinePunct/>
        <w:bidi w:val="0"/>
        <w:adjustRightInd w:val="0"/>
        <w:snapToGrid w:val="0"/>
        <w:spacing w:line="440" w:lineRule="exact"/>
        <w:ind w:firstLine="424"/>
        <w:outlineLvl w:val="1"/>
        <w:rPr>
          <w:rFonts w:hint="eastAsia" w:ascii="宋体" w:hAnsi="宋体" w:eastAsia="宋体" w:cs="宋体"/>
          <w:color w:val="auto"/>
          <w:spacing w:val="9"/>
          <w:sz w:val="24"/>
          <w:szCs w:val="24"/>
          <w:highlight w:val="none"/>
          <w:u w:val="none"/>
        </w:rPr>
      </w:pPr>
      <w:r>
        <w:rPr>
          <w:rFonts w:hint="eastAsia" w:ascii="宋体" w:hAnsi="宋体" w:eastAsia="宋体" w:cs="宋体"/>
          <w:b/>
          <w:color w:val="auto"/>
          <w:spacing w:val="4"/>
          <w:sz w:val="24"/>
          <w:szCs w:val="24"/>
          <w:highlight w:val="none"/>
          <w:u w:val="none"/>
        </w:rPr>
        <w:t>5</w:t>
      </w:r>
      <w:r>
        <w:rPr>
          <w:rFonts w:hint="eastAsia" w:ascii="宋体" w:hAnsi="宋体" w:eastAsia="宋体" w:cs="宋体"/>
          <w:b/>
          <w:color w:val="auto"/>
          <w:spacing w:val="10"/>
          <w:sz w:val="24"/>
          <w:szCs w:val="24"/>
          <w:highlight w:val="none"/>
          <w:u w:val="none"/>
        </w:rPr>
        <w:t>、</w:t>
      </w:r>
      <w:r>
        <w:rPr>
          <w:rFonts w:hint="eastAsia" w:ascii="宋体" w:hAnsi="宋体" w:eastAsia="宋体" w:cs="宋体"/>
          <w:b/>
          <w:color w:val="auto"/>
          <w:spacing w:val="8"/>
          <w:sz w:val="24"/>
          <w:szCs w:val="24"/>
          <w:highlight w:val="none"/>
          <w:u w:val="none"/>
        </w:rPr>
        <w:t>采购人</w:t>
      </w:r>
      <w:r>
        <w:rPr>
          <w:rFonts w:hint="eastAsia" w:ascii="宋体" w:hAnsi="宋体" w:eastAsia="宋体" w:cs="宋体"/>
          <w:b/>
          <w:color w:val="auto"/>
          <w:spacing w:val="10"/>
          <w:sz w:val="24"/>
          <w:szCs w:val="24"/>
          <w:highlight w:val="none"/>
          <w:u w:val="none"/>
        </w:rPr>
        <w:t>：</w:t>
      </w:r>
      <w:r>
        <w:rPr>
          <w:rFonts w:hint="eastAsia" w:ascii="宋体" w:hAnsi="宋体" w:eastAsia="宋体" w:cs="宋体"/>
          <w:color w:val="auto"/>
          <w:spacing w:val="9"/>
          <w:sz w:val="24"/>
          <w:szCs w:val="24"/>
          <w:highlight w:val="none"/>
          <w:u w:val="none"/>
        </w:rPr>
        <w:t>杭州</w:t>
      </w:r>
      <w:r>
        <w:rPr>
          <w:rFonts w:hint="eastAsia" w:ascii="宋体" w:hAnsi="宋体" w:eastAsia="宋体" w:cs="宋体"/>
          <w:color w:val="auto"/>
          <w:spacing w:val="9"/>
          <w:sz w:val="24"/>
          <w:szCs w:val="24"/>
          <w:highlight w:val="none"/>
          <w:u w:val="none"/>
          <w:lang w:val="en-US" w:eastAsia="zh-CN"/>
        </w:rPr>
        <w:t>临江环境能源有限公司</w:t>
      </w:r>
    </w:p>
    <w:p>
      <w:pPr>
        <w:pageBreakBefore w:val="0"/>
        <w:widowControl/>
        <w:kinsoku/>
        <w:wordWrap/>
        <w:overflowPunct/>
        <w:topLinePunct/>
        <w:bidi w:val="0"/>
        <w:adjustRightInd w:val="0"/>
        <w:snapToGrid w:val="0"/>
        <w:spacing w:line="440" w:lineRule="exact"/>
        <w:ind w:firstLine="421"/>
        <w:outlineLvl w:val="1"/>
        <w:rPr>
          <w:rFonts w:hint="eastAsia" w:ascii="宋体" w:hAnsi="宋体" w:eastAsia="宋体" w:cs="宋体"/>
          <w:color w:val="auto"/>
          <w:sz w:val="24"/>
          <w:szCs w:val="24"/>
          <w:highlight w:val="none"/>
        </w:rPr>
      </w:pPr>
      <w:r>
        <w:rPr>
          <w:rFonts w:hint="eastAsia" w:ascii="宋体" w:hAnsi="宋体" w:eastAsia="宋体" w:cs="宋体"/>
          <w:b/>
          <w:color w:val="auto"/>
          <w:spacing w:val="1"/>
          <w:sz w:val="24"/>
          <w:szCs w:val="24"/>
          <w:highlight w:val="none"/>
        </w:rPr>
        <w:t>6、项</w:t>
      </w:r>
      <w:r>
        <w:rPr>
          <w:rFonts w:hint="eastAsia" w:ascii="宋体" w:hAnsi="宋体" w:eastAsia="宋体" w:cs="宋体"/>
          <w:b/>
          <w:color w:val="auto"/>
          <w:spacing w:val="1"/>
          <w:sz w:val="24"/>
          <w:szCs w:val="24"/>
          <w:highlight w:val="none"/>
          <w:u w:val="none"/>
        </w:rPr>
        <w:t>目</w:t>
      </w:r>
      <w:r>
        <w:rPr>
          <w:rFonts w:hint="eastAsia" w:ascii="宋体" w:hAnsi="宋体" w:eastAsia="宋体" w:cs="宋体"/>
          <w:b/>
          <w:color w:val="auto"/>
          <w:spacing w:val="1"/>
          <w:sz w:val="24"/>
          <w:szCs w:val="24"/>
          <w:highlight w:val="none"/>
          <w:u w:val="none"/>
          <w:lang w:val="en-US" w:eastAsia="zh-CN"/>
        </w:rPr>
        <w:t>限价</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55万</w:t>
      </w:r>
      <w:r>
        <w:rPr>
          <w:rFonts w:hint="eastAsia" w:ascii="宋体" w:hAnsi="宋体" w:eastAsia="宋体" w:cs="宋体"/>
          <w:color w:val="auto"/>
          <w:sz w:val="24"/>
          <w:szCs w:val="24"/>
          <w:highlight w:val="none"/>
          <w:u w:val="none"/>
        </w:rPr>
        <w:t>元（含税）；资金来源</w:t>
      </w:r>
      <w:r>
        <w:rPr>
          <w:rFonts w:hint="eastAsia" w:ascii="宋体" w:hAnsi="宋体" w:eastAsia="宋体" w:cs="宋体"/>
          <w:color w:val="auto"/>
          <w:spacing w:val="1"/>
          <w:sz w:val="24"/>
          <w:szCs w:val="24"/>
          <w:highlight w:val="none"/>
          <w:u w:val="none"/>
        </w:rPr>
        <w:t>：</w:t>
      </w:r>
      <w:r>
        <w:rPr>
          <w:rFonts w:hint="eastAsia" w:ascii="宋体" w:hAnsi="宋体" w:eastAsia="宋体" w:cs="宋体"/>
          <w:color w:val="auto"/>
          <w:sz w:val="24"/>
          <w:szCs w:val="24"/>
          <w:highlight w:val="none"/>
          <w:u w:val="none"/>
        </w:rPr>
        <w:t>自筹</w:t>
      </w:r>
      <w:r>
        <w:rPr>
          <w:rFonts w:hint="eastAsia" w:ascii="宋体" w:hAnsi="宋体" w:eastAsia="宋体" w:cs="宋体"/>
          <w:color w:val="auto"/>
          <w:spacing w:val="1"/>
          <w:sz w:val="24"/>
          <w:szCs w:val="24"/>
          <w:highlight w:val="none"/>
          <w:u w:val="none"/>
        </w:rPr>
        <w:t>。</w:t>
      </w:r>
    </w:p>
    <w:p>
      <w:pPr>
        <w:pageBreakBefore w:val="0"/>
        <w:widowControl/>
        <w:kinsoku/>
        <w:wordWrap/>
        <w:overflowPunct/>
        <w:topLinePunct/>
        <w:bidi w:val="0"/>
        <w:adjustRightInd w:val="0"/>
        <w:snapToGrid w:val="0"/>
        <w:spacing w:line="440" w:lineRule="exact"/>
        <w:ind w:firstLine="420"/>
        <w:outlineLvl w:val="1"/>
        <w:rPr>
          <w:rFonts w:hint="eastAsia" w:ascii="宋体" w:hAnsi="宋体" w:eastAsia="宋体" w:cs="宋体"/>
          <w:b/>
          <w:color w:val="auto"/>
          <w:spacing w:val="6"/>
          <w:position w:val="1"/>
          <w:sz w:val="24"/>
          <w:szCs w:val="24"/>
          <w:highlight w:val="none"/>
        </w:rPr>
      </w:pPr>
      <w:r>
        <w:rPr>
          <w:rFonts w:hint="eastAsia" w:ascii="宋体" w:hAnsi="宋体" w:eastAsia="宋体" w:cs="宋体"/>
          <w:b/>
          <w:color w:val="auto"/>
          <w:spacing w:val="6"/>
          <w:position w:val="1"/>
          <w:sz w:val="24"/>
          <w:szCs w:val="24"/>
          <w:highlight w:val="none"/>
        </w:rPr>
        <w:t>7、招标范围及内容：</w:t>
      </w:r>
    </w:p>
    <w:p>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2"/>
          <w:sz w:val="24"/>
          <w:szCs w:val="24"/>
          <w:highlight w:val="none"/>
        </w:rPr>
        <w:t xml:space="preserve">7.1 </w:t>
      </w:r>
      <w:r>
        <w:rPr>
          <w:rFonts w:hint="eastAsia" w:ascii="宋体" w:hAnsi="宋体" w:eastAsia="宋体" w:cs="宋体"/>
          <w:color w:val="auto"/>
          <w:spacing w:val="3"/>
          <w:sz w:val="24"/>
          <w:szCs w:val="24"/>
          <w:highlight w:val="none"/>
        </w:rPr>
        <w:t>招标标的：</w:t>
      </w:r>
      <w:r>
        <w:rPr>
          <w:rFonts w:hint="eastAsia" w:ascii="宋体" w:hAnsi="宋体" w:eastAsia="宋体" w:cs="宋体"/>
          <w:color w:val="auto"/>
          <w:spacing w:val="9"/>
          <w:sz w:val="24"/>
          <w:szCs w:val="24"/>
          <w:highlight w:val="none"/>
          <w:u w:val="none"/>
          <w:lang w:val="en-US" w:eastAsia="zh-CN"/>
        </w:rPr>
        <w:t>采购一批热电偶，具体技术参数及要求详见招标文件“第三章  用户需求书”。</w:t>
      </w:r>
    </w:p>
    <w:p>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7.2 </w:t>
      </w:r>
      <w:r>
        <w:rPr>
          <w:rFonts w:hint="eastAsia" w:ascii="宋体" w:hAnsi="宋体" w:eastAsia="宋体" w:cs="宋体"/>
          <w:color w:val="auto"/>
          <w:spacing w:val="2"/>
          <w:sz w:val="24"/>
          <w:szCs w:val="24"/>
          <w:highlight w:val="none"/>
          <w:lang w:val="en-US" w:eastAsia="zh-CN"/>
        </w:rPr>
        <w:t>供货期</w:t>
      </w:r>
      <w:r>
        <w:rPr>
          <w:rFonts w:hint="eastAsia" w:ascii="宋体" w:hAnsi="宋体" w:eastAsia="宋体" w:cs="宋体"/>
          <w:color w:val="auto"/>
          <w:spacing w:val="2"/>
          <w:sz w:val="24"/>
          <w:szCs w:val="24"/>
          <w:highlight w:val="none"/>
        </w:rPr>
        <w:t>：合同签订之日起</w:t>
      </w:r>
      <w:r>
        <w:rPr>
          <w:rFonts w:hint="eastAsia" w:ascii="宋体" w:hAnsi="宋体" w:eastAsia="宋体" w:cs="宋体"/>
          <w:color w:val="auto"/>
          <w:spacing w:val="2"/>
          <w:sz w:val="24"/>
          <w:szCs w:val="24"/>
          <w:highlight w:val="none"/>
          <w:lang w:val="en-US" w:eastAsia="zh-CN"/>
        </w:rPr>
        <w:t>1年</w:t>
      </w:r>
      <w:r>
        <w:rPr>
          <w:rFonts w:hint="eastAsia" w:ascii="宋体" w:hAnsi="宋体" w:eastAsia="宋体" w:cs="宋体"/>
          <w:color w:val="auto"/>
          <w:spacing w:val="2"/>
          <w:sz w:val="24"/>
          <w:szCs w:val="24"/>
          <w:highlight w:val="none"/>
        </w:rPr>
        <w:t>。</w:t>
      </w:r>
    </w:p>
    <w:p>
      <w:pPr>
        <w:pageBreakBefore w:val="0"/>
        <w:widowControl/>
        <w:kinsoku/>
        <w:wordWrap/>
        <w:overflowPunct/>
        <w:topLinePunct/>
        <w:bidi w:val="0"/>
        <w:adjustRightInd w:val="0"/>
        <w:snapToGrid w:val="0"/>
        <w:spacing w:line="440" w:lineRule="exact"/>
        <w:ind w:firstLine="42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7.3 </w:t>
      </w:r>
      <w:r>
        <w:rPr>
          <w:rFonts w:hint="eastAsia" w:ascii="宋体" w:hAnsi="宋体" w:eastAsia="宋体" w:cs="宋体"/>
          <w:color w:val="auto"/>
          <w:spacing w:val="7"/>
          <w:sz w:val="24"/>
          <w:szCs w:val="24"/>
          <w:highlight w:val="none"/>
        </w:rPr>
        <w:t>具体需求详见招标文件第三章“用户需求书”。</w:t>
      </w:r>
    </w:p>
    <w:p>
      <w:pPr>
        <w:pageBreakBefore w:val="0"/>
        <w:widowControl/>
        <w:kinsoku/>
        <w:wordWrap/>
        <w:overflowPunct/>
        <w:topLinePunct/>
        <w:bidi w:val="0"/>
        <w:adjustRightInd w:val="0"/>
        <w:snapToGrid w:val="0"/>
        <w:spacing w:line="440" w:lineRule="exact"/>
        <w:ind w:firstLine="420"/>
        <w:outlineLvl w:val="1"/>
        <w:rPr>
          <w:rFonts w:hint="eastAsia" w:ascii="宋体" w:hAnsi="宋体" w:eastAsia="宋体" w:cs="宋体"/>
          <w:b/>
          <w:color w:val="auto"/>
          <w:sz w:val="24"/>
          <w:szCs w:val="24"/>
          <w:highlight w:val="none"/>
        </w:rPr>
      </w:pPr>
      <w:bookmarkStart w:id="2" w:name="_Toc101291274"/>
      <w:bookmarkStart w:id="3" w:name="_Toc101294391"/>
      <w:bookmarkStart w:id="4" w:name="_Toc101294461"/>
      <w:r>
        <w:rPr>
          <w:rFonts w:hint="eastAsia" w:ascii="宋体" w:hAnsi="宋体" w:eastAsia="宋体" w:cs="宋体"/>
          <w:b/>
          <w:color w:val="auto"/>
          <w:spacing w:val="6"/>
          <w:position w:val="1"/>
          <w:sz w:val="24"/>
          <w:szCs w:val="24"/>
          <w:highlight w:val="none"/>
        </w:rPr>
        <w:t>8</w:t>
      </w:r>
      <w:r>
        <w:rPr>
          <w:rFonts w:hint="eastAsia" w:ascii="宋体" w:hAnsi="宋体" w:eastAsia="宋体" w:cs="宋体"/>
          <w:b/>
          <w:color w:val="auto"/>
          <w:spacing w:val="11"/>
          <w:position w:val="1"/>
          <w:sz w:val="24"/>
          <w:szCs w:val="24"/>
          <w:highlight w:val="none"/>
        </w:rPr>
        <w:t>、</w:t>
      </w:r>
      <w:r>
        <w:rPr>
          <w:rFonts w:hint="eastAsia" w:ascii="宋体" w:hAnsi="宋体" w:eastAsia="宋体" w:cs="宋体"/>
          <w:b/>
          <w:color w:val="auto"/>
          <w:spacing w:val="10"/>
          <w:position w:val="1"/>
          <w:sz w:val="24"/>
          <w:szCs w:val="24"/>
          <w:highlight w:val="none"/>
        </w:rPr>
        <w:t>投</w:t>
      </w:r>
      <w:r>
        <w:rPr>
          <w:rFonts w:hint="eastAsia" w:ascii="宋体" w:hAnsi="宋体" w:eastAsia="宋体" w:cs="宋体"/>
          <w:b/>
          <w:color w:val="auto"/>
          <w:spacing w:val="9"/>
          <w:position w:val="1"/>
          <w:sz w:val="24"/>
          <w:szCs w:val="24"/>
          <w:highlight w:val="none"/>
        </w:rPr>
        <w:t>标人资格条件</w:t>
      </w:r>
      <w:bookmarkEnd w:id="2"/>
      <w:bookmarkEnd w:id="3"/>
      <w:bookmarkEnd w:id="4"/>
    </w:p>
    <w:p>
      <w:pPr>
        <w:pageBreakBefore w:val="0"/>
        <w:widowControl/>
        <w:kinsoku/>
        <w:wordWrap/>
        <w:overflowPunct/>
        <w:topLinePunct/>
        <w:bidi w:val="0"/>
        <w:adjustRightInd w:val="0"/>
        <w:snapToGrid w:val="0"/>
        <w:spacing w:line="440" w:lineRule="exact"/>
        <w:ind w:firstLine="508"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投标人须</w:t>
      </w:r>
      <w:r>
        <w:rPr>
          <w:rFonts w:hint="eastAsia" w:ascii="宋体" w:hAnsi="宋体" w:eastAsia="宋体" w:cs="宋体"/>
          <w:color w:val="auto"/>
          <w:spacing w:val="7"/>
          <w:sz w:val="24"/>
          <w:szCs w:val="24"/>
          <w:highlight w:val="none"/>
        </w:rPr>
        <w:t>在中华人民共和国境内（不含港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台地区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注册</w:t>
      </w:r>
      <w:r>
        <w:rPr>
          <w:rFonts w:hint="eastAsia" w:ascii="宋体" w:hAnsi="宋体" w:eastAsia="宋体" w:cs="宋体"/>
          <w:color w:val="auto"/>
          <w:spacing w:val="8"/>
          <w:sz w:val="24"/>
          <w:szCs w:val="24"/>
          <w:highlight w:val="none"/>
        </w:rPr>
        <w:t>，具有独立法人资格和独立承担民事责任的能力</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7"/>
          <w:sz w:val="24"/>
          <w:szCs w:val="24"/>
          <w:highlight w:val="none"/>
        </w:rPr>
        <w:t>提供营业执照</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或者事业单位法人证书、社会团体法人登记证书、其他组织登记证明文件</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副本复印件加盖公章</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8"/>
          <w:sz w:val="24"/>
          <w:szCs w:val="24"/>
          <w:highlight w:val="none"/>
        </w:rPr>
        <w:t>；</w:t>
      </w:r>
    </w:p>
    <w:p>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投标人在“信用中国”（www.creditchina.gov.cn）、中国政府采购网（www.ccgp.gov.cn）等其他官方网站没有被列入失信被执行人、重大税收违法税收失信主体、政府采购严重违法失信行为记录名单、有责合同纠纷等不良记录（</w:t>
      </w:r>
      <w:r>
        <w:rPr>
          <w:rFonts w:hint="eastAsia" w:ascii="宋体" w:hAnsi="宋体" w:eastAsia="宋体" w:cs="宋体"/>
          <w:color w:val="auto"/>
          <w:spacing w:val="8"/>
          <w:sz w:val="24"/>
          <w:szCs w:val="24"/>
          <w:highlight w:val="none"/>
          <w:lang w:val="en-US" w:eastAsia="zh-CN"/>
        </w:rPr>
        <w:t>本项</w:t>
      </w:r>
      <w:r>
        <w:rPr>
          <w:rFonts w:hint="eastAsia" w:ascii="宋体" w:hAnsi="宋体" w:eastAsia="宋体" w:cs="宋体"/>
          <w:color w:val="auto"/>
          <w:spacing w:val="8"/>
          <w:sz w:val="24"/>
          <w:szCs w:val="24"/>
          <w:highlight w:val="none"/>
          <w:lang w:eastAsia="zh-CN"/>
        </w:rPr>
        <w:t>以招标代理</w:t>
      </w:r>
      <w:r>
        <w:rPr>
          <w:rFonts w:hint="eastAsia" w:ascii="宋体" w:hAnsi="宋体" w:eastAsia="宋体" w:cs="宋体"/>
          <w:color w:val="auto"/>
          <w:spacing w:val="8"/>
          <w:sz w:val="24"/>
          <w:szCs w:val="24"/>
          <w:highlight w:val="none"/>
          <w:lang w:val="en-US" w:eastAsia="zh-CN"/>
        </w:rPr>
        <w:t>机构</w:t>
      </w:r>
      <w:r>
        <w:rPr>
          <w:rFonts w:hint="eastAsia" w:ascii="宋体" w:hAnsi="宋体" w:eastAsia="宋体" w:cs="宋体"/>
          <w:color w:val="auto"/>
          <w:spacing w:val="8"/>
          <w:sz w:val="24"/>
          <w:szCs w:val="24"/>
          <w:highlight w:val="none"/>
          <w:lang w:eastAsia="zh-CN"/>
        </w:rPr>
        <w:t>开标当日网站查询结果为准）；</w:t>
      </w:r>
    </w:p>
    <w:p>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000000" w:themeColor="text1"/>
          <w:spacing w:val="7"/>
          <w:sz w:val="24"/>
          <w:szCs w:val="24"/>
          <w:highlight w:val="none"/>
          <w14:textFill>
            <w14:solidFill>
              <w14:schemeClr w14:val="tx1"/>
            </w14:solidFill>
          </w14:textFill>
        </w:rPr>
        <w:t>业绩要求</w:t>
      </w:r>
      <w:r>
        <w:rPr>
          <w:rFonts w:hint="eastAsia" w:ascii="宋体" w:hAnsi="宋体" w:eastAsia="宋体" w:cs="宋体"/>
          <w:color w:val="000000" w:themeColor="text1"/>
          <w:spacing w:val="7"/>
          <w:sz w:val="24"/>
          <w:szCs w:val="24"/>
          <w:highlight w:val="none"/>
          <w:u w:val="single"/>
          <w14:textFill>
            <w14:solidFill>
              <w14:schemeClr w14:val="tx1"/>
            </w14:solidFill>
          </w14:textFill>
        </w:rPr>
        <w:t>：</w:t>
      </w:r>
      <w:r>
        <w:rPr>
          <w:rFonts w:hint="eastAsia" w:ascii="宋体" w:hAnsi="宋体" w:eastAsia="宋体" w:cs="宋体"/>
          <w:color w:val="000000" w:themeColor="text1"/>
          <w:spacing w:val="7"/>
          <w:sz w:val="24"/>
          <w:szCs w:val="24"/>
          <w:highlight w:val="none"/>
          <w:u w:val="single"/>
          <w:lang w:val="en-US" w:eastAsia="zh-CN"/>
          <w14:textFill>
            <w14:solidFill>
              <w14:schemeClr w14:val="tx1"/>
            </w14:solidFill>
          </w14:textFill>
        </w:rPr>
        <w:t>无</w:t>
      </w:r>
    </w:p>
    <w:p>
      <w:pPr>
        <w:pageBreakBefore w:val="0"/>
        <w:widowControl/>
        <w:kinsoku/>
        <w:wordWrap/>
        <w:overflowPunct/>
        <w:topLinePunct/>
        <w:bidi w:val="0"/>
        <w:adjustRightInd w:val="0"/>
        <w:snapToGrid w:val="0"/>
        <w:spacing w:line="440" w:lineRule="exact"/>
        <w:ind w:right="48" w:firstLine="508" w:firstLineChars="200"/>
        <w:rPr>
          <w:rFonts w:hint="eastAsia" w:ascii="宋体" w:hAnsi="宋体" w:eastAsia="宋体" w:cs="宋体"/>
          <w:snapToGrid w:val="0"/>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7"/>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pacing w:val="10"/>
          <w:sz w:val="24"/>
          <w:szCs w:val="24"/>
          <w:highlight w:val="none"/>
          <w14:textFill>
            <w14:solidFill>
              <w14:schemeClr w14:val="tx1"/>
            </w14:solidFill>
          </w14:textFill>
        </w:rPr>
        <w:t>未被列入</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杭州</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市</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环境</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集团</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有限公司</w:t>
      </w:r>
      <w:r>
        <w:rPr>
          <w:rFonts w:hint="eastAsia" w:ascii="宋体" w:hAnsi="宋体" w:eastAsia="宋体" w:cs="宋体"/>
          <w:color w:val="000000" w:themeColor="text1"/>
          <w:spacing w:val="10"/>
          <w:sz w:val="24"/>
          <w:szCs w:val="24"/>
          <w:highlight w:val="none"/>
          <w14:textFill>
            <w14:solidFill>
              <w14:schemeClr w14:val="tx1"/>
            </w14:solidFill>
          </w14:textFill>
        </w:rPr>
        <w:t>黑名单供应商名录库</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不合格供应商名录库</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pacing w:val="7"/>
          <w:sz w:val="24"/>
          <w:szCs w:val="24"/>
          <w:highlight w:val="none"/>
          <w14:textFill>
            <w14:solidFill>
              <w14:schemeClr w14:val="tx1"/>
            </w14:solidFill>
          </w14:textFill>
        </w:rPr>
        <w:t>；（以招标人提供的名单为准）；</w:t>
      </w:r>
    </w:p>
    <w:p>
      <w:pPr>
        <w:pageBreakBefore w:val="0"/>
        <w:widowControl/>
        <w:kinsoku/>
        <w:wordWrap/>
        <w:overflowPunct/>
        <w:topLinePunct/>
        <w:bidi w:val="0"/>
        <w:adjustRightInd w:val="0"/>
        <w:snapToGrid w:val="0"/>
        <w:spacing w:line="440" w:lineRule="exact"/>
        <w:ind w:right="48" w:firstLine="520" w:firstLineChars="200"/>
        <w:rPr>
          <w:rFonts w:hint="eastAsia" w:ascii="宋体" w:hAnsi="宋体" w:eastAsia="宋体" w:cs="宋体"/>
          <w:color w:val="000000" w:themeColor="text1"/>
          <w:spacing w:val="8"/>
          <w:sz w:val="24"/>
          <w:szCs w:val="24"/>
          <w:highlight w:val="none"/>
          <w:u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10"/>
          <w:sz w:val="24"/>
          <w:szCs w:val="24"/>
          <w:highlight w:val="none"/>
          <w14:textFill>
            <w14:solidFill>
              <w14:schemeClr w14:val="tx1"/>
            </w14:solidFill>
          </w14:textFill>
        </w:rPr>
        <w:t>）与招标人存在利害关系可能影响招标公正性的单位，不得参加本项目投标。单位负责人为同一人或者存在控股、管理、关联关系的不同单位，不得同时参加本招标项目投标；</w:t>
      </w:r>
    </w:p>
    <w:p>
      <w:pPr>
        <w:pageBreakBefore w:val="0"/>
        <w:widowControl/>
        <w:kinsoku/>
        <w:wordWrap/>
        <w:overflowPunct/>
        <w:topLinePunct/>
        <w:bidi w:val="0"/>
        <w:adjustRightInd w:val="0"/>
        <w:snapToGrid w:val="0"/>
        <w:spacing w:line="440" w:lineRule="exact"/>
        <w:ind w:right="48" w:firstLine="512" w:firstLineChars="200"/>
        <w:rPr>
          <w:rFonts w:hint="eastAsia" w:ascii="宋体" w:hAnsi="宋体" w:eastAsia="宋体" w:cs="宋体"/>
          <w:color w:val="000000" w:themeColor="text1"/>
          <w:spacing w:val="9"/>
          <w:sz w:val="24"/>
          <w:szCs w:val="24"/>
          <w:highlight w:val="none"/>
          <w:u w:val="none"/>
          <w14:textFill>
            <w14:solidFill>
              <w14:schemeClr w14:val="tx1"/>
            </w14:solidFill>
          </w14:textFill>
        </w:rPr>
      </w:pPr>
      <w:r>
        <w:rPr>
          <w:rFonts w:hint="eastAsia" w:ascii="宋体" w:hAnsi="宋体" w:eastAsia="宋体" w:cs="宋体"/>
          <w:color w:val="000000" w:themeColor="text1"/>
          <w:spacing w:val="8"/>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spacing w:val="9"/>
          <w:sz w:val="24"/>
          <w:szCs w:val="24"/>
          <w:highlight w:val="none"/>
          <w:u w:val="none"/>
          <w14:textFill>
            <w14:solidFill>
              <w14:schemeClr w14:val="tx1"/>
            </w14:solidFill>
          </w14:textFill>
        </w:rPr>
        <w:t>）</w:t>
      </w:r>
      <w:r>
        <w:rPr>
          <w:rFonts w:hint="eastAsia" w:ascii="宋体" w:hAnsi="宋体" w:eastAsia="宋体" w:cs="宋体"/>
          <w:color w:val="000000" w:themeColor="text1"/>
          <w:spacing w:val="8"/>
          <w:sz w:val="24"/>
          <w:szCs w:val="24"/>
          <w:highlight w:val="none"/>
          <w:u w:val="none"/>
          <w14:textFill>
            <w14:solidFill>
              <w14:schemeClr w14:val="tx1"/>
            </w14:solidFill>
          </w14:textFill>
        </w:rPr>
        <w:t>本项目</w:t>
      </w:r>
      <w:r>
        <w:rPr>
          <w:rFonts w:hint="eastAsia" w:ascii="宋体" w:hAnsi="宋体" w:eastAsia="宋体" w:cs="宋体"/>
          <w:color w:val="000000" w:themeColor="text1"/>
          <w:spacing w:val="8"/>
          <w:sz w:val="24"/>
          <w:szCs w:val="24"/>
          <w:highlight w:val="none"/>
          <w:u w:val="single"/>
          <w14:textFill>
            <w14:solidFill>
              <w14:schemeClr w14:val="tx1"/>
            </w14:solidFill>
          </w14:textFill>
        </w:rPr>
        <w:t>不接受</w:t>
      </w:r>
      <w:r>
        <w:rPr>
          <w:rFonts w:hint="eastAsia" w:ascii="宋体" w:hAnsi="宋体" w:eastAsia="宋体" w:cs="宋体"/>
          <w:color w:val="000000" w:themeColor="text1"/>
          <w:spacing w:val="8"/>
          <w:sz w:val="24"/>
          <w:szCs w:val="24"/>
          <w:highlight w:val="none"/>
          <w:u w:val="none"/>
          <w14:textFill>
            <w14:solidFill>
              <w14:schemeClr w14:val="tx1"/>
            </w14:solidFill>
          </w14:textFill>
        </w:rPr>
        <w:t>联合体投</w:t>
      </w:r>
      <w:r>
        <w:rPr>
          <w:rFonts w:hint="eastAsia" w:ascii="宋体" w:hAnsi="宋体" w:eastAsia="宋体" w:cs="宋体"/>
          <w:color w:val="000000" w:themeColor="text1"/>
          <w:spacing w:val="7"/>
          <w:sz w:val="24"/>
          <w:szCs w:val="24"/>
          <w:highlight w:val="none"/>
          <w:u w:val="none"/>
          <w14:textFill>
            <w14:solidFill>
              <w14:schemeClr w14:val="tx1"/>
            </w14:solidFill>
          </w14:textFill>
        </w:rPr>
        <w:t>标。</w:t>
      </w:r>
    </w:p>
    <w:p>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rPr>
        <w:t>9、投标人登记认证：</w:t>
      </w:r>
    </w:p>
    <w:p>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（1）凡首次参加杭州城投采购平台投标的投标人，应于投标报名截止日前（法定公休日、法定节假日除外）完成“杭州城投采购平台”注册登记和企业信息认证，并按招标文件要求完成网上报名。</w:t>
      </w:r>
    </w:p>
    <w:p>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（2）“杭州城投采购平台”注册登记办理：在杭州城投采购平台网站首页（https://jczx.hzcjtz.com</w:t>
      </w:r>
      <w:r>
        <w:rPr>
          <w:rFonts w:hint="eastAsia" w:ascii="宋体" w:hAnsi="宋体" w:eastAsia="宋体" w:cs="宋体"/>
          <w:b w:val="0"/>
          <w:bCs/>
          <w:color w:val="auto"/>
          <w:spacing w:val="4"/>
          <w:position w:val="1"/>
          <w:sz w:val="24"/>
          <w:szCs w:val="24"/>
          <w:highlight w:val="none"/>
          <w:lang w:eastAsia="zh-CN"/>
        </w:rPr>
        <w:t>）</w:t>
      </w:r>
      <w:r>
        <w:rPr>
          <w:rFonts w:hint="eastAsia" w:ascii="宋体" w:hAnsi="宋体" w:eastAsia="宋体" w:cs="宋体"/>
          <w:b w:val="0"/>
          <w:bCs/>
          <w:color w:val="auto"/>
          <w:spacing w:val="4"/>
          <w:position w:val="1"/>
          <w:sz w:val="24"/>
          <w:szCs w:val="24"/>
          <w:highlight w:val="none"/>
        </w:rPr>
        <w:t>“平台登录”栏目点击“立即注册”完成企业信息注册登记。咨询电话：400-0666-571。</w:t>
      </w:r>
    </w:p>
    <w:p>
      <w:pPr>
        <w:pageBreakBefore w:val="0"/>
        <w:widowControl/>
        <w:kinsoku/>
        <w:wordWrap/>
        <w:overflowPunct/>
        <w:topLinePunct/>
        <w:bidi w:val="0"/>
        <w:adjustRightInd w:val="0"/>
        <w:snapToGrid w:val="0"/>
        <w:spacing w:line="440" w:lineRule="exact"/>
        <w:ind w:firstLine="496" w:firstLineChars="200"/>
        <w:rPr>
          <w:rFonts w:hint="eastAsia" w:ascii="宋体" w:hAnsi="宋体" w:eastAsia="宋体" w:cs="宋体"/>
          <w:b w:val="0"/>
          <w:bCs/>
          <w:color w:val="auto"/>
          <w:spacing w:val="4"/>
          <w:position w:val="1"/>
          <w:sz w:val="24"/>
          <w:szCs w:val="24"/>
          <w:highlight w:val="none"/>
        </w:rPr>
      </w:pPr>
      <w:r>
        <w:rPr>
          <w:rFonts w:hint="eastAsia" w:ascii="宋体" w:hAnsi="宋体" w:eastAsia="宋体" w:cs="宋体"/>
          <w:b w:val="0"/>
          <w:bCs/>
          <w:color w:val="auto"/>
          <w:spacing w:val="4"/>
          <w:position w:val="1"/>
          <w:sz w:val="24"/>
          <w:szCs w:val="24"/>
          <w:highlight w:val="none"/>
        </w:rPr>
        <w:t>（3）“杭州城投采购平台”企业信息认证：在杭州城投采购平台网站首页（https://jczx.hzcjtz.com/）点击“CA 锁办理”跳转至 CA 锁办理平台自行完成企业 CA 锁办理，已在杭州市公共资源交易网办理天谷 CA 锁的供应商可以使用原有 CA 锁；使用已注册的管理员账号登录杭州城投采购平台，进入后台，点击“企业信息”菜单→“去认证”按钮，使用 CA 锁完成企业信息认证。咨询电话：400-0666-571。</w:t>
      </w:r>
    </w:p>
    <w:p>
      <w:pPr>
        <w:pageBreakBefore w:val="0"/>
        <w:widowControl/>
        <w:kinsoku/>
        <w:wordWrap/>
        <w:overflowPunct/>
        <w:topLinePunct/>
        <w:bidi w:val="0"/>
        <w:adjustRightInd w:val="0"/>
        <w:snapToGrid w:val="0"/>
        <w:spacing w:line="440" w:lineRule="exact"/>
        <w:ind w:firstLine="498" w:firstLineChars="200"/>
        <w:rPr>
          <w:rFonts w:hint="eastAsia" w:ascii="宋体" w:hAnsi="宋体" w:eastAsia="宋体" w:cs="宋体"/>
          <w:b/>
          <w:bCs w:val="0"/>
          <w:color w:val="auto"/>
          <w:spacing w:val="4"/>
          <w:position w:val="1"/>
          <w:sz w:val="24"/>
          <w:szCs w:val="24"/>
          <w:highlight w:val="none"/>
        </w:rPr>
      </w:pPr>
      <w:r>
        <w:rPr>
          <w:rFonts w:hint="eastAsia" w:ascii="宋体" w:hAnsi="宋体" w:eastAsia="宋体" w:cs="宋体"/>
          <w:b/>
          <w:bCs w:val="0"/>
          <w:color w:val="auto"/>
          <w:spacing w:val="4"/>
          <w:position w:val="1"/>
          <w:sz w:val="24"/>
          <w:szCs w:val="24"/>
          <w:highlight w:val="none"/>
          <w:lang w:val="en-US" w:eastAsia="zh-CN"/>
        </w:rPr>
        <w:t>10</w:t>
      </w:r>
      <w:r>
        <w:rPr>
          <w:rFonts w:hint="eastAsia" w:ascii="宋体" w:hAnsi="宋体" w:eastAsia="宋体" w:cs="宋体"/>
          <w:b/>
          <w:bCs w:val="0"/>
          <w:color w:val="auto"/>
          <w:spacing w:val="4"/>
          <w:position w:val="1"/>
          <w:sz w:val="24"/>
          <w:szCs w:val="24"/>
          <w:highlight w:val="none"/>
        </w:rPr>
        <w:t>、投标报名方式：</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本</w:t>
      </w:r>
      <w:r>
        <w:rPr>
          <w:rFonts w:hint="eastAsia" w:ascii="宋体" w:hAnsi="宋体" w:eastAsia="宋体" w:cs="宋体"/>
          <w:color w:val="auto"/>
          <w:spacing w:val="9"/>
          <w:sz w:val="24"/>
          <w:szCs w:val="24"/>
          <w:highlight w:val="none"/>
          <w:u w:val="none"/>
        </w:rPr>
        <w:t>项目</w:t>
      </w:r>
      <w:r>
        <w:rPr>
          <w:rFonts w:hint="eastAsia" w:ascii="宋体" w:hAnsi="宋体" w:eastAsia="宋体" w:cs="宋体"/>
          <w:color w:val="auto"/>
          <w:spacing w:val="9"/>
          <w:sz w:val="24"/>
          <w:szCs w:val="24"/>
          <w:highlight w:val="none"/>
          <w:u w:val="none"/>
          <w:lang w:val="en-US" w:eastAsia="zh-CN"/>
        </w:rPr>
        <w:t>不</w:t>
      </w:r>
      <w:r>
        <w:rPr>
          <w:rFonts w:hint="eastAsia" w:ascii="宋体" w:hAnsi="宋体" w:eastAsia="宋体" w:cs="宋体"/>
          <w:color w:val="auto"/>
          <w:spacing w:val="9"/>
          <w:sz w:val="24"/>
          <w:szCs w:val="24"/>
          <w:highlight w:val="none"/>
          <w:u w:val="single"/>
        </w:rPr>
        <w:t>设置</w:t>
      </w:r>
      <w:r>
        <w:rPr>
          <w:rFonts w:hint="eastAsia" w:ascii="宋体" w:hAnsi="宋体" w:eastAsia="宋体" w:cs="宋体"/>
          <w:color w:val="auto"/>
          <w:spacing w:val="9"/>
          <w:sz w:val="24"/>
          <w:szCs w:val="24"/>
          <w:highlight w:val="none"/>
        </w:rPr>
        <w:t>线下报名环节，</w:t>
      </w:r>
      <w:r>
        <w:rPr>
          <w:rFonts w:hint="eastAsia" w:ascii="宋体" w:hAnsi="宋体" w:eastAsia="宋体" w:cs="宋体"/>
          <w:color w:val="auto"/>
          <w:spacing w:val="9"/>
          <w:sz w:val="24"/>
          <w:szCs w:val="24"/>
          <w:highlight w:val="none"/>
          <w:lang w:val="en-US" w:eastAsia="zh-CN"/>
        </w:rPr>
        <w:t>但</w:t>
      </w:r>
      <w:r>
        <w:rPr>
          <w:rFonts w:hint="eastAsia" w:ascii="宋体" w:hAnsi="宋体" w:eastAsia="宋体" w:cs="宋体"/>
          <w:color w:val="auto"/>
          <w:spacing w:val="9"/>
          <w:sz w:val="24"/>
          <w:szCs w:val="24"/>
          <w:highlight w:val="none"/>
        </w:rPr>
        <w:t>需按“投标入库登记”完成网上报名。具体要求如下：</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（1）网上报名方式：投标截止日前完成登记认证后在杭州城投采购平台网站首页（https://jczx.hzcjtz.com）进行网上报名；如因供应商未按平台要求报名成功导致无法投标或开标异常的</w:t>
      </w:r>
      <w:r>
        <w:rPr>
          <w:rFonts w:hint="eastAsia" w:ascii="宋体" w:hAnsi="宋体" w:eastAsia="宋体" w:cs="宋体"/>
          <w:color w:val="auto"/>
          <w:spacing w:val="9"/>
          <w:sz w:val="24"/>
          <w:szCs w:val="24"/>
          <w:highlight w:val="none"/>
          <w:lang w:eastAsia="zh-CN"/>
        </w:rPr>
        <w:t>，由</w:t>
      </w:r>
      <w:r>
        <w:rPr>
          <w:rFonts w:hint="eastAsia" w:ascii="宋体" w:hAnsi="宋体" w:eastAsia="宋体" w:cs="宋体"/>
          <w:color w:val="auto"/>
          <w:spacing w:val="9"/>
          <w:sz w:val="24"/>
          <w:szCs w:val="24"/>
          <w:highlight w:val="none"/>
        </w:rPr>
        <w:t>供应商自行承担导致的后果。</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（2）报名时须提交的资料：</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1.法定代表人授权委托书扫描件；</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2.营业执照扫描件；</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3.授权代表有效身份证扫描件；</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上述资料扫描件均需加盖单位公章</w:t>
      </w:r>
    </w:p>
    <w:p>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11、招标文件获取方式：</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（1）获取方式：本项目招标文件（含招标补充文件（若有）、相关技术资料和图纸（若有））</w:t>
      </w:r>
      <w:r>
        <w:rPr>
          <w:rFonts w:hint="eastAsia" w:ascii="宋体" w:hAnsi="宋体" w:eastAsia="宋体" w:cs="宋体"/>
          <w:color w:val="auto"/>
          <w:spacing w:val="9"/>
          <w:sz w:val="24"/>
          <w:szCs w:val="24"/>
          <w:highlight w:val="none"/>
        </w:rPr>
        <w:sym w:font="Wingdings 2" w:char="0052"/>
      </w:r>
      <w:r>
        <w:rPr>
          <w:rFonts w:hint="eastAsia" w:ascii="宋体" w:hAnsi="宋体" w:eastAsia="宋体" w:cs="宋体"/>
          <w:color w:val="auto"/>
          <w:spacing w:val="9"/>
          <w:sz w:val="24"/>
          <w:szCs w:val="24"/>
          <w:highlight w:val="none"/>
        </w:rPr>
        <w:t>以网上下载方式获取：下载网址： 浙江政府采购网（http://zfcg.czt.zj.gov.cn/）、杭州市环境集团有限公司官网（https://www.cnlandfill.net/index.aspx）、杭州临江环境能源有限公司网站（https://www.ljhjny.com/）、城投招采平台（https://jczx.hzcjt z.com/home/#/home）  ；下载时间：自本项目招标公告发布之日起至投标截止时间止（投标人对招标文件提出问题截止时间：202</w:t>
      </w:r>
      <w:r>
        <w:rPr>
          <w:rFonts w:hint="eastAsia" w:ascii="宋体" w:hAnsi="宋体" w:eastAsia="宋体" w:cs="宋体"/>
          <w:color w:val="auto"/>
          <w:spacing w:val="9"/>
          <w:sz w:val="24"/>
          <w:szCs w:val="24"/>
          <w:highlight w:val="none"/>
          <w:lang w:val="en-US" w:eastAsia="zh-CN"/>
        </w:rPr>
        <w:t>5</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lang w:val="en-US" w:eastAsia="zh-CN"/>
        </w:rPr>
        <w:t>03</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lang w:val="en-US" w:eastAsia="zh-CN"/>
        </w:rPr>
        <w:t>10</w:t>
      </w:r>
      <w:r>
        <w:rPr>
          <w:rFonts w:hint="eastAsia" w:ascii="宋体" w:hAnsi="宋体" w:eastAsia="宋体" w:cs="宋体"/>
          <w:color w:val="auto"/>
          <w:spacing w:val="9"/>
          <w:sz w:val="24"/>
          <w:szCs w:val="24"/>
          <w:highlight w:val="none"/>
        </w:rPr>
        <w:t>日1</w:t>
      </w:r>
      <w:r>
        <w:rPr>
          <w:rFonts w:hint="eastAsia" w:ascii="宋体" w:hAnsi="宋体" w:eastAsia="宋体" w:cs="宋体"/>
          <w:color w:val="auto"/>
          <w:spacing w:val="9"/>
          <w:sz w:val="24"/>
          <w:szCs w:val="24"/>
          <w:highlight w:val="none"/>
          <w:lang w:val="en-US" w:eastAsia="zh-CN"/>
        </w:rPr>
        <w:t>7</w:t>
      </w:r>
      <w:r>
        <w:rPr>
          <w:rFonts w:hint="eastAsia" w:ascii="宋体" w:hAnsi="宋体" w:eastAsia="宋体" w:cs="宋体"/>
          <w:color w:val="auto"/>
          <w:spacing w:val="9"/>
          <w:sz w:val="24"/>
          <w:szCs w:val="24"/>
          <w:highlight w:val="none"/>
        </w:rPr>
        <w:t>:00）。</w:t>
      </w:r>
      <w:bookmarkStart w:id="214" w:name="_GoBack"/>
      <w:bookmarkEnd w:id="214"/>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以线下方式获取：获取地址：          ；获取时间：自本项目招标公告发布之日起至投标截止时间止（投标人对招标文件提出问题截止时间：____年__月__日）。</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获取招标文件时须携带以下资料：</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1.法定代表人授权委托书原件（或单位介绍信）；</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2.营业执照复印件（或事业单位法人证书复印件）；</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3.法定代表人及授权代表的身份证复印件；</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4.招标文件费用缴费截图（支付时须注明公司名称和项目名称）；</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以上所有资料均需加盖单位公章。</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sym w:font="Wingdings 2" w:char="00A3"/>
      </w:r>
      <w:r>
        <w:rPr>
          <w:rFonts w:hint="eastAsia" w:ascii="宋体" w:hAnsi="宋体" w:eastAsia="宋体" w:cs="宋体"/>
          <w:color w:val="auto"/>
          <w:spacing w:val="9"/>
          <w:sz w:val="24"/>
          <w:szCs w:val="24"/>
          <w:highlight w:val="none"/>
        </w:rPr>
        <w:t xml:space="preserve">（2）资料费用：  /  售后不退，交纳账户  /   </w:t>
      </w:r>
    </w:p>
    <w:p>
      <w:pPr>
        <w:pageBreakBefore w:val="0"/>
        <w:widowControl/>
        <w:kinsoku/>
        <w:wordWrap/>
        <w:overflowPunct/>
        <w:topLinePunct/>
        <w:bidi w:val="0"/>
        <w:adjustRightInd w:val="0"/>
        <w:snapToGrid w:val="0"/>
        <w:spacing w:line="440" w:lineRule="exact"/>
        <w:ind w:firstLine="443"/>
        <w:outlineLvl w:val="9"/>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（3）其他： / </w:t>
      </w:r>
    </w:p>
    <w:p>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color w:val="auto"/>
          <w:spacing w:val="4"/>
          <w:position w:val="1"/>
          <w:sz w:val="24"/>
          <w:szCs w:val="24"/>
          <w:highlight w:val="none"/>
        </w:rPr>
      </w:pPr>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2</w:t>
      </w:r>
      <w:r>
        <w:rPr>
          <w:rFonts w:hint="eastAsia" w:ascii="宋体" w:hAnsi="宋体" w:eastAsia="宋体" w:cs="宋体"/>
          <w:b/>
          <w:color w:val="auto"/>
          <w:spacing w:val="4"/>
          <w:position w:val="1"/>
          <w:sz w:val="24"/>
          <w:szCs w:val="24"/>
          <w:highlight w:val="none"/>
        </w:rPr>
        <w:t>、投标保证金交纳</w:t>
      </w:r>
    </w:p>
    <w:p>
      <w:pPr>
        <w:pageBreakBefore w:val="0"/>
        <w:widowControl/>
        <w:kinsoku/>
        <w:wordWrap/>
        <w:overflowPunct/>
        <w:topLinePunct/>
        <w:bidi w:val="0"/>
        <w:adjustRightInd w:val="0"/>
        <w:snapToGrid w:val="0"/>
        <w:spacing w:line="440" w:lineRule="exact"/>
        <w:ind w:firstLine="1047" w:firstLineChars="40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本项目</w:t>
      </w:r>
      <w:r>
        <w:rPr>
          <w:rFonts w:hint="eastAsia" w:ascii="宋体" w:hAnsi="宋体" w:eastAsia="宋体" w:cs="宋体"/>
          <w:color w:val="auto"/>
          <w:spacing w:val="9"/>
          <w:sz w:val="24"/>
          <w:szCs w:val="24"/>
          <w:highlight w:val="none"/>
          <w:u w:val="single"/>
        </w:rPr>
        <w:t>需要</w:t>
      </w:r>
      <w:r>
        <w:rPr>
          <w:rFonts w:hint="eastAsia" w:ascii="宋体" w:hAnsi="宋体" w:eastAsia="宋体" w:cs="宋体"/>
          <w:color w:val="auto"/>
          <w:spacing w:val="9"/>
          <w:sz w:val="24"/>
          <w:szCs w:val="24"/>
          <w:highlight w:val="none"/>
        </w:rPr>
        <w:t>交纳投标保证金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交纳投标保证金的具体要求如下</w:t>
      </w:r>
      <w:r>
        <w:rPr>
          <w:rFonts w:hint="eastAsia" w:ascii="宋体" w:hAnsi="宋体" w:eastAsia="宋体" w:cs="宋体"/>
          <w:color w:val="auto"/>
          <w:spacing w:val="11"/>
          <w:sz w:val="24"/>
          <w:szCs w:val="24"/>
          <w:highlight w:val="none"/>
        </w:rPr>
        <w:t>：</w:t>
      </w:r>
    </w:p>
    <w:p>
      <w:pPr>
        <w:pageBreakBefore w:val="0"/>
        <w:widowControl/>
        <w:kinsoku/>
        <w:wordWrap/>
        <w:overflowPunct/>
        <w:topLinePunct/>
        <w:bidi w:val="0"/>
        <w:adjustRightInd w:val="0"/>
        <w:snapToGrid w:val="0"/>
        <w:spacing w:line="440" w:lineRule="exact"/>
        <w:ind w:firstLine="784" w:firstLineChars="3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交纳金额</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人民币</w:t>
      </w:r>
      <w:r>
        <w:rPr>
          <w:rFonts w:hint="eastAsia" w:ascii="宋体" w:hAnsi="宋体" w:eastAsia="宋体" w:cs="宋体"/>
          <w:color w:val="auto"/>
          <w:spacing w:val="8"/>
          <w:sz w:val="24"/>
          <w:szCs w:val="24"/>
          <w:highlight w:val="none"/>
          <w:lang w:val="en-US" w:eastAsia="zh-CN"/>
        </w:rPr>
        <w:t>壹万壹仟</w:t>
      </w:r>
      <w:r>
        <w:rPr>
          <w:rFonts w:hint="eastAsia" w:ascii="宋体" w:hAnsi="宋体" w:eastAsia="宋体" w:cs="宋体"/>
          <w:color w:val="auto"/>
          <w:spacing w:val="8"/>
          <w:sz w:val="24"/>
          <w:szCs w:val="24"/>
          <w:highlight w:val="none"/>
        </w:rPr>
        <w:t>元整</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1.1万元整</w:t>
      </w:r>
      <w:r>
        <w:rPr>
          <w:rFonts w:hint="eastAsia" w:ascii="宋体" w:hAnsi="宋体" w:eastAsia="宋体" w:cs="宋体"/>
          <w:color w:val="auto"/>
          <w:spacing w:val="8"/>
          <w:sz w:val="24"/>
          <w:szCs w:val="24"/>
          <w:highlight w:val="none"/>
          <w:lang w:eastAsia="zh-CN"/>
        </w:rPr>
        <w:t>）</w:t>
      </w:r>
    </w:p>
    <w:p>
      <w:pPr>
        <w:pageBreakBefore w:val="0"/>
        <w:widowControl/>
        <w:kinsoku/>
        <w:wordWrap/>
        <w:overflowPunct/>
        <w:topLinePunct/>
        <w:bidi w:val="0"/>
        <w:adjustRightInd w:val="0"/>
        <w:snapToGrid w:val="0"/>
        <w:spacing w:line="440" w:lineRule="exact"/>
        <w:ind w:right="7"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支付方式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电汇</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
          <w:sz w:val="24"/>
          <w:szCs w:val="24"/>
          <w:highlight w:val="none"/>
        </w:rPr>
        <w:t>转账（必须为投标企业账户汇出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个人形式递交或现金递交</w:t>
      </w:r>
      <w:r>
        <w:rPr>
          <w:rFonts w:hint="eastAsia" w:ascii="宋体" w:hAnsi="宋体" w:eastAsia="宋体" w:cs="宋体"/>
          <w:color w:val="auto"/>
          <w:spacing w:val="7"/>
          <w:sz w:val="24"/>
          <w:szCs w:val="24"/>
          <w:highlight w:val="none"/>
        </w:rPr>
        <w:t>视</w:t>
      </w:r>
      <w:r>
        <w:rPr>
          <w:rFonts w:hint="eastAsia" w:ascii="宋体" w:hAnsi="宋体" w:eastAsia="宋体" w:cs="宋体"/>
          <w:color w:val="auto"/>
          <w:spacing w:val="6"/>
          <w:sz w:val="24"/>
          <w:szCs w:val="24"/>
          <w:highlight w:val="none"/>
        </w:rPr>
        <w:t>为未缴纳</w:t>
      </w:r>
      <w:r>
        <w:rPr>
          <w:rFonts w:hint="eastAsia" w:ascii="宋体" w:hAnsi="宋体" w:eastAsia="宋体" w:cs="宋体"/>
          <w:color w:val="auto"/>
          <w:spacing w:val="7"/>
          <w:sz w:val="24"/>
          <w:szCs w:val="24"/>
          <w:highlight w:val="none"/>
        </w:rPr>
        <w:t>）</w:t>
      </w:r>
    </w:p>
    <w:p>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账户名称：杭州市能源集团有限公司</w:t>
      </w:r>
    </w:p>
    <w:p>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账号：86041110000078615</w:t>
      </w:r>
    </w:p>
    <w:p>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开户银行名称：宁波银行杭州分行</w:t>
      </w:r>
    </w:p>
    <w:p>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开户银行代码：313331090013</w:t>
      </w:r>
    </w:p>
    <w:p>
      <w:pPr>
        <w:pageBreakBefore w:val="0"/>
        <w:widowControl/>
        <w:kinsoku/>
        <w:wordWrap/>
        <w:overflowPunct/>
        <w:topLinePunct/>
        <w:bidi w:val="0"/>
        <w:adjustRightInd w:val="0"/>
        <w:snapToGrid w:val="0"/>
        <w:spacing w:line="440" w:lineRule="exact"/>
        <w:ind w:right="7" w:firstLine="1032" w:firstLineChars="400"/>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注：转账或汇票形式的，投标人在投标保证金缴纳时必须注明项目名称及招标编号。</w:t>
      </w:r>
    </w:p>
    <w:p>
      <w:pPr>
        <w:pageBreakBefore w:val="0"/>
        <w:widowControl/>
        <w:kinsoku/>
        <w:wordWrap/>
        <w:overflowPunct/>
        <w:topLinePunct/>
        <w:bidi w:val="0"/>
        <w:adjustRightInd w:val="0"/>
        <w:snapToGrid w:val="0"/>
        <w:spacing w:line="440" w:lineRule="exact"/>
        <w:ind w:firstLine="778"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交纳期限</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7"/>
          <w:sz w:val="24"/>
          <w:szCs w:val="24"/>
          <w:highlight w:val="none"/>
        </w:rPr>
        <w:t>截止时间前</w:t>
      </w:r>
      <w:r>
        <w:rPr>
          <w:rFonts w:hint="eastAsia" w:ascii="宋体" w:hAnsi="宋体" w:eastAsia="宋体" w:cs="宋体"/>
          <w:color w:val="auto"/>
          <w:spacing w:val="10"/>
          <w:sz w:val="24"/>
          <w:szCs w:val="24"/>
          <w:highlight w:val="none"/>
        </w:rPr>
        <w:t>。</w:t>
      </w:r>
    </w:p>
    <w:p>
      <w:pPr>
        <w:pageBreakBefore w:val="0"/>
        <w:widowControl/>
        <w:kinsoku/>
        <w:wordWrap/>
        <w:overflowPunct/>
        <w:topLinePunct/>
        <w:bidi w:val="0"/>
        <w:adjustRightInd w:val="0"/>
        <w:snapToGrid w:val="0"/>
        <w:spacing w:line="440" w:lineRule="exact"/>
        <w:ind w:firstLine="443"/>
        <w:outlineLvl w:val="1"/>
        <w:rPr>
          <w:rFonts w:hint="eastAsia" w:ascii="宋体" w:hAnsi="宋体" w:eastAsia="宋体" w:cs="宋体"/>
          <w:b/>
          <w:color w:val="auto"/>
          <w:spacing w:val="4"/>
          <w:position w:val="1"/>
          <w:sz w:val="24"/>
          <w:szCs w:val="24"/>
          <w:highlight w:val="none"/>
        </w:rPr>
      </w:pPr>
      <w:bookmarkStart w:id="5" w:name="_Toc101294462"/>
      <w:bookmarkStart w:id="6" w:name="_Toc101291275"/>
      <w:bookmarkStart w:id="7" w:name="_Toc101294392"/>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3</w:t>
      </w:r>
      <w:r>
        <w:rPr>
          <w:rFonts w:hint="eastAsia" w:ascii="宋体" w:hAnsi="宋体" w:eastAsia="宋体" w:cs="宋体"/>
          <w:b/>
          <w:color w:val="auto"/>
          <w:spacing w:val="4"/>
          <w:position w:val="1"/>
          <w:sz w:val="24"/>
          <w:szCs w:val="24"/>
          <w:highlight w:val="none"/>
        </w:rPr>
        <w:t>、投标文件的递交</w:t>
      </w:r>
      <w:bookmarkEnd w:id="5"/>
      <w:bookmarkEnd w:id="6"/>
      <w:bookmarkEnd w:id="7"/>
    </w:p>
    <w:p>
      <w:pPr>
        <w:pageBreakBefore w:val="0"/>
        <w:widowControl/>
        <w:kinsoku/>
        <w:wordWrap/>
        <w:overflowPunct/>
        <w:topLinePunct/>
        <w:bidi w:val="0"/>
        <w:adjustRightInd w:val="0"/>
        <w:snapToGrid w:val="0"/>
        <w:spacing w:line="440" w:lineRule="exact"/>
        <w:ind w:left="5" w:firstLine="712" w:firstLineChars="3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开标</w:t>
      </w:r>
      <w:r>
        <w:rPr>
          <w:rFonts w:hint="eastAsia" w:ascii="宋体" w:hAnsi="宋体" w:eastAsia="宋体" w:cs="宋体"/>
          <w:color w:val="auto"/>
          <w:spacing w:val="-2"/>
          <w:sz w:val="24"/>
          <w:szCs w:val="24"/>
          <w:highlight w:val="none"/>
        </w:rPr>
        <w:t>时间（投标</w:t>
      </w:r>
      <w:r>
        <w:rPr>
          <w:rFonts w:hint="eastAsia" w:ascii="宋体" w:hAnsi="宋体" w:eastAsia="宋体" w:cs="宋体"/>
          <w:color w:val="auto"/>
          <w:spacing w:val="-2"/>
          <w:sz w:val="24"/>
          <w:szCs w:val="24"/>
          <w:highlight w:val="none"/>
          <w:lang w:val="en-US" w:eastAsia="zh-CN"/>
        </w:rPr>
        <w:t>文件递交</w:t>
      </w:r>
      <w:r>
        <w:rPr>
          <w:rFonts w:hint="eastAsia" w:ascii="宋体" w:hAnsi="宋体" w:eastAsia="宋体" w:cs="宋体"/>
          <w:color w:val="auto"/>
          <w:spacing w:val="-2"/>
          <w:sz w:val="24"/>
          <w:szCs w:val="24"/>
          <w:highlight w:val="none"/>
        </w:rPr>
        <w:t>截</w:t>
      </w:r>
      <w:r>
        <w:rPr>
          <w:rFonts w:hint="eastAsia" w:ascii="宋体" w:hAnsi="宋体" w:eastAsia="宋体" w:cs="宋体"/>
          <w:color w:val="auto"/>
          <w:spacing w:val="-1"/>
          <w:sz w:val="24"/>
          <w:szCs w:val="24"/>
          <w:highlight w:val="none"/>
        </w:rPr>
        <w:t>止时间</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rPr>
        <w:t>202</w:t>
      </w:r>
      <w:r>
        <w:rPr>
          <w:rFonts w:hint="eastAsia" w:ascii="宋体" w:hAnsi="宋体" w:eastAsia="宋体" w:cs="宋体"/>
          <w:color w:val="auto"/>
          <w:spacing w:val="-1"/>
          <w:sz w:val="24"/>
          <w:szCs w:val="24"/>
          <w:highlight w:val="none"/>
          <w:u w:val="single"/>
          <w:lang w:val="en-US" w:eastAsia="zh-CN"/>
        </w:rPr>
        <w:t>5</w:t>
      </w:r>
      <w:r>
        <w:rPr>
          <w:rFonts w:hint="eastAsia" w:ascii="宋体" w:hAnsi="宋体" w:eastAsia="宋体" w:cs="宋体"/>
          <w:color w:val="auto"/>
          <w:spacing w:val="-1"/>
          <w:sz w:val="24"/>
          <w:szCs w:val="24"/>
          <w:highlight w:val="none"/>
          <w:u w:val="single"/>
        </w:rPr>
        <w:t>年</w:t>
      </w:r>
      <w:r>
        <w:rPr>
          <w:rFonts w:hint="eastAsia" w:ascii="宋体" w:hAnsi="宋体" w:eastAsia="宋体" w:cs="宋体"/>
          <w:color w:val="auto"/>
          <w:spacing w:val="-1"/>
          <w:sz w:val="24"/>
          <w:szCs w:val="24"/>
          <w:highlight w:val="none"/>
          <w:u w:val="single"/>
          <w:lang w:val="en-US" w:eastAsia="zh-CN"/>
        </w:rPr>
        <w:t>03</w:t>
      </w:r>
      <w:r>
        <w:rPr>
          <w:rFonts w:hint="eastAsia" w:ascii="宋体" w:hAnsi="宋体" w:eastAsia="宋体" w:cs="宋体"/>
          <w:color w:val="auto"/>
          <w:spacing w:val="-1"/>
          <w:sz w:val="24"/>
          <w:szCs w:val="24"/>
          <w:highlight w:val="none"/>
          <w:u w:val="single"/>
        </w:rPr>
        <w:t>月</w:t>
      </w:r>
      <w:r>
        <w:rPr>
          <w:rFonts w:hint="eastAsia" w:ascii="宋体" w:hAnsi="宋体" w:eastAsia="宋体" w:cs="宋体"/>
          <w:color w:val="auto"/>
          <w:spacing w:val="-1"/>
          <w:sz w:val="24"/>
          <w:szCs w:val="24"/>
          <w:highlight w:val="none"/>
          <w:u w:val="single"/>
          <w:lang w:val="en-US" w:eastAsia="zh-CN"/>
        </w:rPr>
        <w:t>20</w:t>
      </w:r>
      <w:r>
        <w:rPr>
          <w:rFonts w:hint="eastAsia" w:ascii="宋体" w:hAnsi="宋体" w:eastAsia="宋体" w:cs="宋体"/>
          <w:color w:val="auto"/>
          <w:spacing w:val="-1"/>
          <w:sz w:val="24"/>
          <w:szCs w:val="24"/>
          <w:highlight w:val="none"/>
          <w:u w:val="single"/>
        </w:rPr>
        <w:t>日</w:t>
      </w:r>
      <w:r>
        <w:rPr>
          <w:rFonts w:hint="eastAsia" w:ascii="宋体" w:hAnsi="宋体" w:eastAsia="宋体" w:cs="宋体"/>
          <w:color w:val="auto"/>
          <w:spacing w:val="-1"/>
          <w:sz w:val="24"/>
          <w:szCs w:val="24"/>
          <w:highlight w:val="none"/>
          <w:u w:val="single"/>
          <w:lang w:val="en-US" w:eastAsia="zh-CN"/>
        </w:rPr>
        <w:t>09</w:t>
      </w:r>
      <w:r>
        <w:rPr>
          <w:rFonts w:hint="eastAsia" w:ascii="宋体" w:hAnsi="宋体" w:eastAsia="宋体" w:cs="宋体"/>
          <w:color w:val="auto"/>
          <w:spacing w:val="-1"/>
          <w:sz w:val="24"/>
          <w:szCs w:val="24"/>
          <w:highlight w:val="none"/>
          <w:u w:val="single"/>
        </w:rPr>
        <w:t>时</w:t>
      </w:r>
      <w:r>
        <w:rPr>
          <w:rFonts w:hint="eastAsia" w:ascii="宋体" w:hAnsi="宋体" w:eastAsia="宋体" w:cs="宋体"/>
          <w:color w:val="auto"/>
          <w:spacing w:val="-1"/>
          <w:sz w:val="24"/>
          <w:szCs w:val="24"/>
          <w:highlight w:val="none"/>
          <w:u w:val="single"/>
          <w:lang w:val="en-US" w:eastAsia="zh-CN"/>
        </w:rPr>
        <w:t>30</w:t>
      </w:r>
      <w:r>
        <w:rPr>
          <w:rFonts w:hint="eastAsia" w:ascii="宋体" w:hAnsi="宋体" w:eastAsia="宋体" w:cs="宋体"/>
          <w:color w:val="auto"/>
          <w:spacing w:val="-1"/>
          <w:sz w:val="24"/>
          <w:szCs w:val="24"/>
          <w:highlight w:val="none"/>
          <w:u w:val="single"/>
        </w:rPr>
        <w:t>分</w:t>
      </w:r>
      <w:r>
        <w:rPr>
          <w:rFonts w:hint="eastAsia" w:ascii="宋体" w:hAnsi="宋体" w:eastAsia="宋体" w:cs="宋体"/>
          <w:color w:val="auto"/>
          <w:spacing w:val="-1"/>
          <w:sz w:val="24"/>
          <w:szCs w:val="24"/>
          <w:highlight w:val="none"/>
          <w:u w:val="single"/>
          <w:lang w:val="en-US" w:eastAsia="zh-CN"/>
        </w:rPr>
        <w:t>00</w:t>
      </w:r>
      <w:r>
        <w:rPr>
          <w:rFonts w:hint="eastAsia" w:ascii="宋体" w:hAnsi="宋体" w:eastAsia="宋体" w:cs="宋体"/>
          <w:color w:val="auto"/>
          <w:spacing w:val="-1"/>
          <w:sz w:val="24"/>
          <w:szCs w:val="24"/>
          <w:highlight w:val="none"/>
          <w:u w:val="single"/>
        </w:rPr>
        <w:t>秒</w:t>
      </w:r>
      <w:r>
        <w:rPr>
          <w:rFonts w:hint="eastAsia" w:ascii="宋体" w:hAnsi="宋体" w:eastAsia="宋体" w:cs="宋体"/>
          <w:color w:val="auto"/>
          <w:spacing w:val="-1"/>
          <w:sz w:val="24"/>
          <w:szCs w:val="24"/>
          <w:highlight w:val="none"/>
        </w:rPr>
        <w:t>（北</w:t>
      </w:r>
      <w:r>
        <w:rPr>
          <w:rFonts w:hint="eastAsia" w:ascii="宋体" w:hAnsi="宋体" w:eastAsia="宋体" w:cs="宋体"/>
          <w:color w:val="auto"/>
          <w:spacing w:val="5"/>
          <w:sz w:val="24"/>
          <w:szCs w:val="24"/>
          <w:highlight w:val="none"/>
        </w:rPr>
        <w:t>京</w:t>
      </w:r>
      <w:r>
        <w:rPr>
          <w:rFonts w:hint="eastAsia" w:ascii="宋体" w:hAnsi="宋体" w:eastAsia="宋体" w:cs="宋体"/>
          <w:color w:val="auto"/>
          <w:spacing w:val="4"/>
          <w:sz w:val="24"/>
          <w:szCs w:val="24"/>
          <w:highlight w:val="none"/>
        </w:rPr>
        <w:t>时间</w:t>
      </w:r>
      <w:r>
        <w:rPr>
          <w:rFonts w:hint="eastAsia" w:ascii="宋体" w:hAnsi="宋体" w:eastAsia="宋体" w:cs="宋体"/>
          <w:color w:val="auto"/>
          <w:spacing w:val="7"/>
          <w:sz w:val="24"/>
          <w:szCs w:val="24"/>
          <w:highlight w:val="none"/>
        </w:rPr>
        <w:t>）；</w:t>
      </w:r>
    </w:p>
    <w:p>
      <w:pPr>
        <w:pageBreakBefore w:val="0"/>
        <w:widowControl/>
        <w:kinsoku/>
        <w:wordWrap/>
        <w:overflowPunct/>
        <w:topLinePunct/>
        <w:bidi w:val="0"/>
        <w:adjustRightInd w:val="0"/>
        <w:snapToGrid w:val="0"/>
        <w:spacing w:line="440" w:lineRule="exact"/>
        <w:ind w:firstLine="753" w:firstLineChars="3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开标地点（</w:t>
      </w:r>
      <w:r>
        <w:rPr>
          <w:rFonts w:hint="eastAsia" w:ascii="宋体" w:hAnsi="宋体" w:eastAsia="宋体" w:cs="宋体"/>
          <w:color w:val="auto"/>
          <w:spacing w:val="4"/>
          <w:sz w:val="24"/>
          <w:szCs w:val="24"/>
          <w:highlight w:val="none"/>
        </w:rPr>
        <w:t>投标文件递交地点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5"/>
          <w:sz w:val="24"/>
          <w:szCs w:val="24"/>
          <w:highlight w:val="none"/>
        </w:rPr>
        <w:t>：浙江省杭州市上城区雷霆路90号3楼</w:t>
      </w:r>
      <w:r>
        <w:rPr>
          <w:rFonts w:hint="eastAsia" w:ascii="宋体" w:hAnsi="宋体" w:eastAsia="宋体" w:cs="宋体"/>
          <w:color w:val="auto"/>
          <w:spacing w:val="5"/>
          <w:sz w:val="24"/>
          <w:szCs w:val="24"/>
          <w:highlight w:val="none"/>
          <w:lang w:val="en-US" w:eastAsia="zh-CN"/>
        </w:rPr>
        <w:t>317开标室</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color w:val="auto"/>
          <w:spacing w:val="4"/>
          <w:position w:val="1"/>
          <w:sz w:val="24"/>
          <w:szCs w:val="24"/>
          <w:highlight w:val="none"/>
        </w:rPr>
      </w:pPr>
      <w:bookmarkStart w:id="8" w:name="_Toc101294393"/>
      <w:bookmarkStart w:id="9" w:name="_Toc101294463"/>
      <w:bookmarkStart w:id="10" w:name="_Toc101291276"/>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4</w:t>
      </w:r>
      <w:r>
        <w:rPr>
          <w:rFonts w:hint="eastAsia" w:ascii="宋体" w:hAnsi="宋体" w:eastAsia="宋体" w:cs="宋体"/>
          <w:b/>
          <w:color w:val="auto"/>
          <w:spacing w:val="4"/>
          <w:position w:val="1"/>
          <w:sz w:val="24"/>
          <w:szCs w:val="24"/>
          <w:highlight w:val="none"/>
        </w:rPr>
        <w:t>、发布公告的媒介</w:t>
      </w:r>
      <w:bookmarkEnd w:id="8"/>
      <w:bookmarkEnd w:id="9"/>
      <w:bookmarkEnd w:id="10"/>
    </w:p>
    <w:p>
      <w:pPr>
        <w:adjustRightInd w:val="0"/>
        <w:snapToGrid w:val="0"/>
        <w:spacing w:line="360" w:lineRule="auto"/>
        <w:ind w:firstLine="480" w:firstLineChars="200"/>
        <w:rPr>
          <w:rFonts w:hint="eastAsia" w:ascii="宋体" w:hAnsi="宋体" w:eastAsia="宋体" w:cs="宋体"/>
          <w:b/>
          <w:sz w:val="24"/>
        </w:rPr>
      </w:pPr>
      <w:bookmarkStart w:id="11" w:name="_Toc101294464"/>
      <w:bookmarkStart w:id="12" w:name="_Toc101294394"/>
      <w:bookmarkStart w:id="13" w:name="_Toc101291277"/>
      <w:r>
        <w:rPr>
          <w:rFonts w:hint="eastAsia" w:ascii="宋体" w:hAnsi="宋体" w:eastAsia="宋体" w:cs="宋体"/>
          <w:sz w:val="24"/>
        </w:rPr>
        <w:t>本项目相关公告在</w:t>
      </w:r>
      <w:r>
        <w:rPr>
          <w:rFonts w:hint="eastAsia" w:ascii="宋体" w:hAnsi="宋体" w:eastAsia="宋体" w:cs="宋体"/>
          <w:sz w:val="24"/>
          <w:u w:val="single"/>
        </w:rPr>
        <w:t xml:space="preserve">  中国招投标服务平台、浙江省政府采购网、杭州环境集团官网、临江公司官网、城投招采平台</w:t>
      </w:r>
      <w:r>
        <w:rPr>
          <w:rFonts w:hint="eastAsia" w:ascii="宋体" w:hAnsi="宋体" w:eastAsia="宋体" w:cs="宋体"/>
          <w:sz w:val="24"/>
        </w:rPr>
        <w:t>发布，如公告内容、时间不一致的以</w:t>
      </w:r>
      <w:r>
        <w:rPr>
          <w:rFonts w:hint="eastAsia" w:ascii="宋体" w:hAnsi="宋体" w:eastAsia="宋体" w:cs="宋体"/>
          <w:sz w:val="24"/>
          <w:u w:val="single"/>
        </w:rPr>
        <w:t xml:space="preserve"> 城投招采平台 </w:t>
      </w:r>
      <w:r>
        <w:rPr>
          <w:rFonts w:hint="eastAsia" w:ascii="宋体" w:hAnsi="宋体" w:eastAsia="宋体" w:cs="宋体"/>
          <w:sz w:val="24"/>
        </w:rPr>
        <w:t>发布的信息、时间为准。</w:t>
      </w:r>
    </w:p>
    <w:p>
      <w:pPr>
        <w:pageBreakBefore w:val="0"/>
        <w:widowControl/>
        <w:kinsoku/>
        <w:wordWrap/>
        <w:overflowPunct/>
        <w:topLinePunct/>
        <w:bidi w:val="0"/>
        <w:adjustRightInd w:val="0"/>
        <w:snapToGrid w:val="0"/>
        <w:spacing w:line="440" w:lineRule="exact"/>
        <w:ind w:firstLine="498"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pacing w:val="4"/>
          <w:position w:val="1"/>
          <w:sz w:val="24"/>
          <w:szCs w:val="24"/>
          <w:highlight w:val="none"/>
        </w:rPr>
        <w:t>1</w:t>
      </w:r>
      <w:r>
        <w:rPr>
          <w:rFonts w:hint="eastAsia" w:ascii="宋体" w:hAnsi="宋体" w:eastAsia="宋体" w:cs="宋体"/>
          <w:b/>
          <w:color w:val="auto"/>
          <w:spacing w:val="4"/>
          <w:position w:val="1"/>
          <w:sz w:val="24"/>
          <w:szCs w:val="24"/>
          <w:highlight w:val="none"/>
          <w:lang w:val="en-US" w:eastAsia="zh-CN"/>
        </w:rPr>
        <w:t>5</w:t>
      </w:r>
      <w:r>
        <w:rPr>
          <w:rFonts w:hint="eastAsia" w:ascii="宋体" w:hAnsi="宋体" w:eastAsia="宋体" w:cs="宋体"/>
          <w:b/>
          <w:color w:val="auto"/>
          <w:spacing w:val="9"/>
          <w:position w:val="1"/>
          <w:sz w:val="24"/>
          <w:szCs w:val="24"/>
          <w:highlight w:val="none"/>
        </w:rPr>
        <w:t>、</w:t>
      </w:r>
      <w:r>
        <w:rPr>
          <w:rFonts w:hint="eastAsia" w:ascii="宋体" w:hAnsi="宋体" w:eastAsia="宋体" w:cs="宋体"/>
          <w:b/>
          <w:color w:val="auto"/>
          <w:spacing w:val="6"/>
          <w:position w:val="1"/>
          <w:sz w:val="24"/>
          <w:szCs w:val="24"/>
          <w:highlight w:val="none"/>
        </w:rPr>
        <w:t>联系方式</w:t>
      </w:r>
      <w:bookmarkEnd w:id="11"/>
      <w:bookmarkEnd w:id="12"/>
      <w:bookmarkEnd w:id="13"/>
    </w:p>
    <w:p>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招标人：</w:t>
      </w:r>
      <w:r>
        <w:rPr>
          <w:rFonts w:hint="eastAsia" w:ascii="宋体" w:hAnsi="宋体" w:eastAsia="宋体" w:cs="宋体"/>
          <w:snapToGrid w:val="0"/>
          <w:color w:val="auto"/>
          <w:sz w:val="24"/>
          <w:szCs w:val="24"/>
          <w:highlight w:val="none"/>
          <w:lang w:eastAsia="zh-CN"/>
        </w:rPr>
        <w:t>杭州临江环境能源有限公司</w:t>
      </w:r>
    </w:p>
    <w:p>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地址：浙江省杭州市钱塘区临江街道红十五路10388-123号</w:t>
      </w:r>
    </w:p>
    <w:p>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default"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rPr>
        <w:t>联系人：</w:t>
      </w:r>
      <w:r>
        <w:rPr>
          <w:rFonts w:hint="eastAsia" w:ascii="宋体" w:hAnsi="宋体" w:eastAsia="宋体" w:cs="宋体"/>
          <w:snapToGrid w:val="0"/>
          <w:color w:val="auto"/>
          <w:sz w:val="24"/>
          <w:szCs w:val="24"/>
          <w:highlight w:val="none"/>
          <w:lang w:val="en-US" w:eastAsia="zh-CN"/>
        </w:rPr>
        <w:t>华工</w:t>
      </w:r>
    </w:p>
    <w:p>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电话：</w:t>
      </w:r>
      <w:r>
        <w:rPr>
          <w:rFonts w:hint="eastAsia" w:ascii="宋体" w:hAnsi="宋体" w:eastAsia="宋体" w:cs="宋体"/>
          <w:snapToGrid w:val="0"/>
          <w:color w:val="auto"/>
          <w:sz w:val="24"/>
          <w:szCs w:val="24"/>
          <w:highlight w:val="none"/>
          <w:lang w:val="en-US" w:eastAsia="zh-CN"/>
        </w:rPr>
        <w:t>0571-81997921</w:t>
      </w:r>
    </w:p>
    <w:p>
      <w:pPr>
        <w:pStyle w:val="9"/>
        <w:pageBreakBefore w:val="0"/>
        <w:widowControl/>
        <w:tabs>
          <w:tab w:val="left" w:pos="4228"/>
          <w:tab w:val="left" w:pos="7990"/>
        </w:tabs>
        <w:kinsoku/>
        <w:wordWrap/>
        <w:overflowPunct/>
        <w:topLinePunct/>
        <w:autoSpaceDE/>
        <w:autoSpaceDN/>
        <w:bidi w:val="0"/>
        <w:adjustRightInd w:val="0"/>
        <w:snapToGrid w:val="0"/>
        <w:spacing w:after="0" w:line="440" w:lineRule="exact"/>
        <w:ind w:left="420" w:leftChars="200" w:right="867"/>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电子邮件：</w:t>
      </w:r>
      <w:r>
        <w:rPr>
          <w:rFonts w:hint="eastAsia" w:ascii="宋体" w:hAnsi="宋体" w:eastAsia="宋体" w:cs="宋体"/>
          <w:snapToGrid w:val="0"/>
          <w:color w:val="auto"/>
          <w:sz w:val="24"/>
          <w:szCs w:val="24"/>
          <w:highlight w:val="none"/>
          <w:lang w:val="en-US" w:eastAsia="zh-CN"/>
        </w:rPr>
        <w:t>LJGS_CG@163.com</w:t>
      </w:r>
    </w:p>
    <w:p>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招标代理：</w:t>
      </w:r>
      <w:r>
        <w:rPr>
          <w:rFonts w:hint="eastAsia" w:ascii="宋体" w:hAnsi="宋体" w:eastAsia="宋体" w:cs="宋体"/>
          <w:snapToGrid w:val="0"/>
          <w:color w:val="auto"/>
          <w:kern w:val="0"/>
          <w:sz w:val="24"/>
          <w:szCs w:val="24"/>
          <w:highlight w:val="none"/>
          <w:u w:val="none"/>
        </w:rPr>
        <w:t>浙江建友工程咨询有限公司</w:t>
      </w:r>
    </w:p>
    <w:p>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地    址：浙江省杭州市西湖区振华路西港发展中心7幢7楼</w:t>
      </w:r>
    </w:p>
    <w:p>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联 系 人：张工、董工</w:t>
      </w:r>
    </w:p>
    <w:p>
      <w:pPr>
        <w:pStyle w:val="9"/>
        <w:tabs>
          <w:tab w:val="left" w:pos="4228"/>
          <w:tab w:val="left" w:pos="7990"/>
        </w:tabs>
        <w:kinsoku/>
        <w:topLinePunct/>
        <w:autoSpaceDE/>
        <w:autoSpaceDN/>
        <w:snapToGrid w:val="0"/>
        <w:spacing w:after="0" w:line="440" w:lineRule="exact"/>
        <w:ind w:left="420" w:leftChars="200" w:right="867" w:firstLine="0"/>
        <w:rPr>
          <w:rFonts w:hint="default"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电    话：</w:t>
      </w:r>
      <w:r>
        <w:rPr>
          <w:rFonts w:hint="eastAsia" w:ascii="宋体" w:hAnsi="宋体" w:eastAsia="宋体" w:cs="宋体"/>
          <w:color w:val="auto"/>
          <w:sz w:val="24"/>
          <w:szCs w:val="24"/>
          <w:highlight w:val="none"/>
        </w:rPr>
        <w:t>0571-56075179、18396989624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15256088749</w:t>
      </w:r>
    </w:p>
    <w:p>
      <w:pPr>
        <w:pStyle w:val="9"/>
        <w:tabs>
          <w:tab w:val="left" w:pos="4228"/>
          <w:tab w:val="left" w:pos="7990"/>
        </w:tabs>
        <w:kinsoku/>
        <w:topLinePunct/>
        <w:autoSpaceDE/>
        <w:autoSpaceDN/>
        <w:snapToGrid w:val="0"/>
        <w:spacing w:after="0" w:line="440" w:lineRule="exact"/>
        <w:ind w:left="420" w:leftChars="200" w:right="867" w:firstLine="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电子邮件：zjjyzbdl@163.com</w:t>
      </w:r>
    </w:p>
    <w:p>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red"/>
        </w:rPr>
      </w:pPr>
    </w:p>
    <w:p>
      <w:pPr>
        <w:pageBreakBefore w:val="0"/>
        <w:widowControl/>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widowControl/>
        <w:kinsoku/>
        <w:wordWrap/>
        <w:overflowPunct/>
        <w:topLinePunct/>
        <w:bidi w:val="0"/>
        <w:adjustRightInd w:val="0"/>
        <w:snapToGrid w:val="0"/>
        <w:spacing w:line="440" w:lineRule="exact"/>
        <w:jc w:val="right"/>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杭州临江环境能源有限公司</w:t>
      </w:r>
    </w:p>
    <w:p>
      <w:pPr>
        <w:pStyle w:val="9"/>
        <w:jc w:val="right"/>
        <w:rPr>
          <w:rFonts w:hint="eastAsia"/>
          <w:lang w:eastAsia="zh-CN"/>
        </w:rPr>
      </w:pPr>
      <w:r>
        <w:rPr>
          <w:rFonts w:hint="eastAsia" w:ascii="宋体" w:hAnsi="宋体" w:eastAsia="宋体" w:cs="宋体"/>
          <w:snapToGrid w:val="0"/>
          <w:color w:val="auto"/>
          <w:kern w:val="0"/>
          <w:sz w:val="24"/>
          <w:szCs w:val="24"/>
          <w:highlight w:val="none"/>
          <w:u w:val="none"/>
        </w:rPr>
        <w:t>浙江建友工程咨询有限公司</w:t>
      </w:r>
    </w:p>
    <w:p>
      <w:pPr>
        <w:pageBreakBefore w:val="0"/>
        <w:widowControl/>
        <w:kinsoku/>
        <w:wordWrap/>
        <w:overflowPunct/>
        <w:topLinePunct/>
        <w:bidi w:val="0"/>
        <w:adjustRightInd w:val="0"/>
        <w:snapToGrid w:val="0"/>
        <w:spacing w:line="440" w:lineRule="exact"/>
        <w:ind w:left="7044" w:hanging="696"/>
        <w:jc w:val="right"/>
        <w:rPr>
          <w:rFonts w:hint="eastAsia" w:ascii="宋体" w:hAnsi="宋体" w:eastAsia="宋体" w:cs="宋体"/>
          <w:color w:val="auto"/>
          <w:spacing w:val="8"/>
          <w:sz w:val="24"/>
          <w:szCs w:val="24"/>
          <w:highlight w:val="none"/>
        </w:rPr>
      </w:pPr>
      <w:r>
        <w:rPr>
          <w:rFonts w:hint="eastAsia" w:ascii="宋体" w:hAnsi="宋体" w:eastAsia="宋体" w:cs="宋体"/>
          <w:color w:val="auto"/>
          <w:spacing w:val="5"/>
          <w:sz w:val="24"/>
          <w:szCs w:val="24"/>
          <w:highlight w:val="none"/>
          <w:lang w:val="en-US" w:eastAsia="zh-CN"/>
        </w:rPr>
        <w:t>2025</w:t>
      </w:r>
      <w:r>
        <w:rPr>
          <w:rFonts w:hint="eastAsia" w:ascii="宋体" w:hAnsi="宋体" w:eastAsia="宋体" w:cs="宋体"/>
          <w:color w:val="auto"/>
          <w:spacing w:val="5"/>
          <w:sz w:val="24"/>
          <w:szCs w:val="24"/>
          <w:highlight w:val="none"/>
          <w:lang w:eastAsia="zh-CN"/>
        </w:rPr>
        <w:t>年</w:t>
      </w:r>
      <w:r>
        <w:rPr>
          <w:rFonts w:hint="eastAsia" w:ascii="宋体" w:hAnsi="宋体" w:eastAsia="宋体" w:cs="宋体"/>
          <w:color w:val="auto"/>
          <w:spacing w:val="8"/>
          <w:sz w:val="24"/>
          <w:szCs w:val="24"/>
          <w:highlight w:val="none"/>
          <w:lang w:val="en-US" w:eastAsia="zh-CN"/>
        </w:rPr>
        <w:t>02</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27</w:t>
      </w:r>
      <w:r>
        <w:rPr>
          <w:rFonts w:hint="eastAsia" w:ascii="宋体" w:hAnsi="宋体" w:eastAsia="宋体" w:cs="宋体"/>
          <w:color w:val="auto"/>
          <w:spacing w:val="8"/>
          <w:sz w:val="24"/>
          <w:szCs w:val="24"/>
          <w:highlight w:val="none"/>
        </w:rPr>
        <w:t>日</w:t>
      </w:r>
      <w:bookmarkStart w:id="14" w:name="_Toc101294465"/>
      <w:bookmarkStart w:id="15" w:name="_Toc101294395"/>
    </w:p>
    <w:p>
      <w:pPr>
        <w:pageBreakBefore w:val="0"/>
        <w:widowControl/>
        <w:kinsoku/>
        <w:wordWrap/>
        <w:overflowPunct/>
        <w:topLinePunct/>
        <w:bidi w:val="0"/>
        <w:adjustRightInd w:val="0"/>
        <w:snapToGrid w:val="0"/>
        <w:spacing w:line="440" w:lineRule="exact"/>
        <w:ind w:left="7044" w:hanging="696"/>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pPr>
        <w:pStyle w:val="2"/>
        <w:pageBreakBefore w:val="0"/>
        <w:kinsoku/>
        <w:wordWrap/>
        <w:overflowPunct/>
        <w:topLinePunct/>
        <w:bidi w:val="0"/>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第二章  投标人须知</w:t>
      </w:r>
      <w:bookmarkEnd w:id="14"/>
      <w:bookmarkEnd w:id="15"/>
    </w:p>
    <w:p>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16" w:name="_Toc101294396"/>
      <w:bookmarkStart w:id="17" w:name="_Toc101294466"/>
      <w:r>
        <w:rPr>
          <w:rFonts w:hint="eastAsia" w:ascii="宋体" w:hAnsi="宋体" w:eastAsia="宋体" w:cs="宋体"/>
          <w:color w:val="auto"/>
          <w:sz w:val="24"/>
          <w:szCs w:val="24"/>
          <w:highlight w:val="none"/>
        </w:rPr>
        <w:t>投标人须知前附表</w:t>
      </w:r>
      <w:bookmarkEnd w:id="16"/>
      <w:bookmarkEnd w:id="17"/>
    </w:p>
    <w:tbl>
      <w:tblPr>
        <w:tblStyle w:val="32"/>
        <w:tblW w:w="5013"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997"/>
        <w:gridCol w:w="6842"/>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pacing w:val="7"/>
                <w:sz w:val="21"/>
                <w:szCs w:val="21"/>
                <w:highlight w:val="none"/>
              </w:rPr>
              <w:t>条款号</w:t>
            </w:r>
          </w:p>
        </w:tc>
        <w:tc>
          <w:tcPr>
            <w:tcW w:w="1021"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条</w:t>
            </w:r>
            <w:r>
              <w:rPr>
                <w:rFonts w:hint="eastAsia" w:ascii="宋体" w:hAnsi="宋体" w:eastAsia="宋体" w:cs="宋体"/>
                <w:b/>
                <w:color w:val="auto"/>
                <w:spacing w:val="7"/>
                <w:sz w:val="21"/>
                <w:szCs w:val="21"/>
                <w:highlight w:val="none"/>
              </w:rPr>
              <w:t>款名称</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8"/>
                <w:sz w:val="21"/>
                <w:szCs w:val="21"/>
                <w:highlight w:val="none"/>
              </w:rPr>
              <w:t>编列</w:t>
            </w:r>
            <w:r>
              <w:rPr>
                <w:rFonts w:hint="eastAsia" w:ascii="宋体" w:hAnsi="宋体" w:eastAsia="宋体" w:cs="宋体"/>
                <w:b/>
                <w:color w:val="auto"/>
                <w:spacing w:val="7"/>
                <w:sz w:val="21"/>
                <w:szCs w:val="21"/>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1.2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招标组织形式</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本项目采用委托招标方式。</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80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.3</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招标人</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招 标 人：</w:t>
            </w:r>
            <w:r>
              <w:rPr>
                <w:rFonts w:hint="eastAsia" w:ascii="宋体" w:hAnsi="宋体" w:eastAsia="宋体" w:cs="宋体"/>
                <w:color w:val="auto"/>
                <w:spacing w:val="2"/>
                <w:sz w:val="21"/>
                <w:szCs w:val="21"/>
                <w:highlight w:val="none"/>
                <w:lang w:eastAsia="zh-CN"/>
              </w:rPr>
              <w:t>杭州临江环境能源有限公司</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地    址：浙江省杭州市钱塘区临江街道红十五路10388-123号</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联</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系</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人：</w:t>
            </w:r>
            <w:r>
              <w:rPr>
                <w:rFonts w:hint="eastAsia" w:ascii="宋体" w:hAnsi="宋体" w:eastAsia="宋体" w:cs="宋体"/>
                <w:color w:val="auto"/>
                <w:spacing w:val="2"/>
                <w:sz w:val="21"/>
                <w:szCs w:val="21"/>
                <w:highlight w:val="none"/>
                <w:lang w:val="en-US" w:eastAsia="zh-CN"/>
              </w:rPr>
              <w:t>华工</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话：</w:t>
            </w:r>
            <w:r>
              <w:rPr>
                <w:rFonts w:hint="eastAsia" w:ascii="宋体" w:hAnsi="宋体" w:eastAsia="宋体" w:cs="宋体"/>
                <w:color w:val="auto"/>
                <w:spacing w:val="2"/>
                <w:sz w:val="21"/>
                <w:szCs w:val="21"/>
                <w:highlight w:val="none"/>
                <w:lang w:val="en-US" w:eastAsia="zh-CN"/>
              </w:rPr>
              <w:t>0571-81997921</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电子邮件：</w:t>
            </w:r>
            <w:r>
              <w:rPr>
                <w:rFonts w:hint="eastAsia" w:ascii="宋体" w:hAnsi="宋体" w:eastAsia="宋体" w:cs="宋体"/>
                <w:color w:val="auto"/>
                <w:spacing w:val="2"/>
                <w:sz w:val="21"/>
                <w:szCs w:val="21"/>
                <w:highlight w:val="none"/>
                <w:lang w:val="en-US" w:eastAsia="zh-CN"/>
              </w:rPr>
              <w:t>LJGS_CG@163.com</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21"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4" w:right="139" w:hanging="2"/>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招标代理机构</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招标代理：浙江建友工程咨询有限公司</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地    址：浙江省杭州市西湖区振华路西港发展中心7幢7楼</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default" w:ascii="宋体" w:hAnsi="宋体" w:eastAsia="宋体" w:cs="宋体"/>
                <w:color w:val="auto"/>
                <w:spacing w:val="2"/>
                <w:sz w:val="21"/>
                <w:szCs w:val="21"/>
                <w:highlight w:val="none"/>
                <w:lang w:val="en-US" w:eastAsia="zh-CN"/>
              </w:rPr>
              <w:t>联 系 人：张工、董工</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rPr>
            </w:pPr>
            <w:r>
              <w:rPr>
                <w:rFonts w:hint="default" w:ascii="宋体" w:hAnsi="宋体" w:eastAsia="宋体" w:cs="宋体"/>
                <w:color w:val="auto"/>
                <w:spacing w:val="2"/>
                <w:sz w:val="21"/>
                <w:szCs w:val="21"/>
                <w:highlight w:val="none"/>
                <w:lang w:val="en-US" w:eastAsia="zh-CN"/>
              </w:rPr>
              <w:t>电    话：0571-56075179、18396989624、15256088749电子邮件：zjjyzbdl@163.com</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1"/>
                <w:sz w:val="21"/>
                <w:szCs w:val="21"/>
                <w:highlight w:val="none"/>
              </w:rPr>
              <w:t>.5</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项目概况</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4" w:right="139" w:hanging="2"/>
              <w:jc w:val="left"/>
              <w:rPr>
                <w:rFonts w:hint="default" w:ascii="宋体" w:hAnsi="宋体" w:eastAsia="宋体" w:cs="宋体"/>
                <w:color w:val="auto"/>
                <w:spacing w:val="2"/>
                <w:sz w:val="21"/>
                <w:szCs w:val="21"/>
                <w:highlight w:val="none"/>
                <w:lang w:val="en-US" w:eastAsia="zh-CN"/>
              </w:rPr>
            </w:pPr>
            <w:r>
              <w:rPr>
                <w:rFonts w:hint="eastAsia" w:ascii="宋体" w:hAnsi="宋体" w:eastAsia="宋体" w:cs="宋体"/>
                <w:color w:val="auto"/>
                <w:spacing w:val="10"/>
                <w:sz w:val="21"/>
                <w:szCs w:val="21"/>
                <w:highlight w:val="none"/>
              </w:rPr>
              <w:t>招标编号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NY-4HZB2502026</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lang w:eastAsia="zh-CN"/>
              </w:rPr>
              <w:t>2025年—2026年热电偶采购项目</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项目地点：</w:t>
            </w:r>
            <w:r>
              <w:rPr>
                <w:rFonts w:hint="eastAsia" w:ascii="宋体" w:hAnsi="宋体" w:eastAsia="宋体" w:cs="宋体"/>
                <w:color w:val="000000" w:themeColor="text1"/>
                <w:spacing w:val="2"/>
                <w:highlight w:val="none"/>
                <w:lang w:val="en-US" w:eastAsia="zh-CN"/>
                <w14:textFill>
                  <w14:solidFill>
                    <w14:schemeClr w14:val="tx1"/>
                  </w14:solidFill>
                </w14:textFill>
              </w:rPr>
              <w:t>杭州市</w:t>
            </w:r>
            <w:r>
              <w:rPr>
                <w:rFonts w:hint="eastAsia" w:ascii="宋体" w:hAnsi="宋体" w:eastAsia="宋体" w:cs="宋体"/>
                <w:color w:val="auto"/>
                <w:spacing w:val="2"/>
                <w:sz w:val="21"/>
                <w:szCs w:val="21"/>
                <w:highlight w:val="none"/>
                <w:lang w:val="en-US" w:eastAsia="zh-CN"/>
              </w:rPr>
              <w:t>（招标人指定地点）</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项目</w:t>
            </w:r>
            <w:r>
              <w:rPr>
                <w:rFonts w:hint="eastAsia" w:ascii="宋体" w:hAnsi="宋体" w:eastAsia="宋体" w:cs="宋体"/>
                <w:color w:val="auto"/>
                <w:spacing w:val="2"/>
                <w:sz w:val="21"/>
                <w:szCs w:val="21"/>
                <w:highlight w:val="none"/>
                <w:lang w:val="en-US" w:eastAsia="zh-CN"/>
              </w:rPr>
              <w:t>限价</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highlight w:val="none"/>
                <w:u w:val="none"/>
                <w:lang w:val="en-US" w:eastAsia="zh-CN"/>
              </w:rPr>
              <w:t>55万元</w:t>
            </w:r>
            <w:r>
              <w:rPr>
                <w:rFonts w:hint="eastAsia" w:ascii="宋体" w:hAnsi="宋体" w:eastAsia="宋体" w:cs="宋体"/>
                <w:color w:val="auto"/>
                <w:spacing w:val="2"/>
                <w:sz w:val="21"/>
                <w:szCs w:val="21"/>
                <w:highlight w:val="none"/>
                <w:u w:val="none"/>
              </w:rPr>
              <w:t>（含税）</w:t>
            </w:r>
          </w:p>
          <w:p>
            <w:pPr>
              <w:keepNext w:val="0"/>
              <w:keepLines w:val="0"/>
              <w:pageBreakBefore w:val="0"/>
              <w:widowControl/>
              <w:kinsoku/>
              <w:wordWrap/>
              <w:overflowPunct/>
              <w:topLinePunct/>
              <w:bidi w:val="0"/>
              <w:adjustRightInd w:val="0"/>
              <w:snapToGrid w:val="0"/>
              <w:spacing w:line="360" w:lineRule="auto"/>
              <w:ind w:left="114" w:right="139" w:hanging="2"/>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招标方式：公开招标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资金来源及</w:t>
            </w:r>
          </w:p>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落实情况</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32"/>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自筹，已落</w:t>
            </w:r>
            <w:r>
              <w:rPr>
                <w:rFonts w:hint="eastAsia" w:ascii="宋体" w:hAnsi="宋体" w:eastAsia="宋体" w:cs="宋体"/>
                <w:color w:val="auto"/>
                <w:sz w:val="21"/>
                <w:szCs w:val="21"/>
                <w:highlight w:val="none"/>
              </w:rPr>
              <w:t>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招标范围及内容</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14"/>
                <w:sz w:val="21"/>
                <w:szCs w:val="21"/>
                <w:highlight w:val="none"/>
              </w:rPr>
              <w:t>1.4.1</w:t>
            </w:r>
          </w:p>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4.2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投标人资格审查方式、资格条件</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3"/>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11"/>
                <w:sz w:val="21"/>
                <w:szCs w:val="21"/>
                <w:highlight w:val="none"/>
              </w:rPr>
              <w:t>投</w:t>
            </w:r>
            <w:r>
              <w:rPr>
                <w:rFonts w:hint="eastAsia" w:ascii="宋体" w:hAnsi="宋体" w:eastAsia="宋体" w:cs="宋体"/>
                <w:color w:val="auto"/>
                <w:spacing w:val="3"/>
                <w:position w:val="11"/>
                <w:sz w:val="21"/>
                <w:szCs w:val="21"/>
                <w:highlight w:val="none"/>
              </w:rPr>
              <w:t>标人资格审查方式</w:t>
            </w:r>
            <w:r>
              <w:rPr>
                <w:rFonts w:hint="eastAsia" w:ascii="宋体" w:hAnsi="宋体" w:eastAsia="宋体" w:cs="宋体"/>
                <w:color w:val="auto"/>
                <w:spacing w:val="4"/>
                <w:position w:val="11"/>
                <w:sz w:val="21"/>
                <w:szCs w:val="21"/>
                <w:highlight w:val="none"/>
              </w:rPr>
              <w:t>：</w:t>
            </w:r>
            <w:r>
              <w:rPr>
                <w:rFonts w:hint="eastAsia" w:ascii="宋体" w:hAnsi="宋体" w:eastAsia="宋体" w:cs="宋体"/>
                <w:color w:val="auto"/>
                <w:spacing w:val="3"/>
                <w:position w:val="11"/>
                <w:sz w:val="21"/>
                <w:szCs w:val="21"/>
                <w:highlight w:val="none"/>
              </w:rPr>
              <w:sym w:font="Wingdings 2" w:char="0052"/>
            </w:r>
            <w:r>
              <w:rPr>
                <w:rFonts w:hint="eastAsia" w:ascii="宋体" w:hAnsi="宋体" w:eastAsia="宋体" w:cs="宋体"/>
                <w:color w:val="auto"/>
                <w:spacing w:val="3"/>
                <w:position w:val="11"/>
                <w:sz w:val="21"/>
                <w:szCs w:val="21"/>
                <w:highlight w:val="none"/>
              </w:rPr>
              <w:t>资格后审</w:t>
            </w:r>
          </w:p>
          <w:p>
            <w:pPr>
              <w:keepNext w:val="0"/>
              <w:keepLines w:val="0"/>
              <w:pageBreakBefore w:val="0"/>
              <w:widowControl/>
              <w:kinsoku/>
              <w:wordWrap/>
              <w:overflowPunct/>
              <w:topLinePunct/>
              <w:bidi w:val="0"/>
              <w:adjustRightInd w:val="0"/>
              <w:snapToGrid w:val="0"/>
              <w:spacing w:line="360" w:lineRule="auto"/>
              <w:ind w:firstLine="113"/>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投标人资格条件见招标公</w:t>
            </w:r>
            <w:r>
              <w:rPr>
                <w:rFonts w:hint="eastAsia" w:ascii="宋体" w:hAnsi="宋体" w:eastAsia="宋体" w:cs="宋体"/>
                <w:color w:val="auto"/>
                <w:spacing w:val="8"/>
                <w:sz w:val="21"/>
                <w:szCs w:val="21"/>
                <w:highlight w:val="none"/>
              </w:rPr>
              <w:t>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联合体投标要求</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pacing w:val="7"/>
                <w:sz w:val="21"/>
                <w:szCs w:val="21"/>
                <w:highlight w:val="none"/>
              </w:rPr>
              <w:t>不接</w:t>
            </w:r>
            <w:r>
              <w:rPr>
                <w:rFonts w:hint="eastAsia" w:ascii="宋体" w:hAnsi="宋体" w:eastAsia="宋体" w:cs="宋体"/>
                <w:color w:val="auto"/>
                <w:spacing w:val="6"/>
                <w:sz w:val="21"/>
                <w:szCs w:val="21"/>
                <w:highlight w:val="none"/>
              </w:rPr>
              <w:t>受</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关联性投标要求</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见招</w:t>
            </w:r>
            <w:r>
              <w:rPr>
                <w:rFonts w:hint="eastAsia" w:ascii="宋体" w:hAnsi="宋体" w:eastAsia="宋体" w:cs="宋体"/>
                <w:color w:val="auto"/>
                <w:spacing w:val="7"/>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分包、转包</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（1）分包：</w:t>
            </w:r>
            <w:r>
              <w:rPr>
                <w:rFonts w:hint="eastAsia" w:ascii="宋体" w:hAnsi="宋体" w:eastAsia="宋体" w:cs="宋体"/>
                <w:color w:val="auto"/>
                <w:spacing w:val="8"/>
                <w:sz w:val="21"/>
                <w:szCs w:val="21"/>
                <w:highlight w:val="none"/>
              </w:rPr>
              <w:sym w:font="Wingdings 2" w:char="0052"/>
            </w:r>
            <w:r>
              <w:rPr>
                <w:rFonts w:hint="eastAsia" w:ascii="宋体" w:hAnsi="宋体" w:eastAsia="宋体" w:cs="宋体"/>
                <w:color w:val="auto"/>
                <w:sz w:val="21"/>
                <w:szCs w:val="21"/>
                <w:highlight w:val="none"/>
              </w:rPr>
              <w:t>不允许</w:t>
            </w:r>
          </w:p>
          <w:p>
            <w:pPr>
              <w:keepNext w:val="0"/>
              <w:keepLines w:val="0"/>
              <w:pageBreakBefore w:val="0"/>
              <w:widowControl/>
              <w:kinsoku/>
              <w:wordWrap/>
              <w:overflowPunct/>
              <w:topLinePunct/>
              <w:bidi w:val="0"/>
              <w:adjustRightInd w:val="0"/>
              <w:snapToGrid w:val="0"/>
              <w:spacing w:line="360" w:lineRule="auto"/>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8"/>
                <w:sz w:val="21"/>
                <w:szCs w:val="21"/>
                <w:highlight w:val="none"/>
              </w:rPr>
              <w:t>）本项目不</w:t>
            </w:r>
            <w:r>
              <w:rPr>
                <w:rFonts w:hint="eastAsia" w:ascii="宋体" w:hAnsi="宋体" w:eastAsia="宋体" w:cs="宋体"/>
                <w:color w:val="auto"/>
                <w:spacing w:val="7"/>
                <w:sz w:val="21"/>
                <w:szCs w:val="21"/>
                <w:highlight w:val="none"/>
              </w:rPr>
              <w:t>得转包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.8</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响应和偏差</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0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对投标响</w:t>
            </w:r>
            <w:r>
              <w:rPr>
                <w:rFonts w:hint="eastAsia" w:ascii="宋体" w:hAnsi="宋体" w:eastAsia="宋体" w:cs="宋体"/>
                <w:color w:val="auto"/>
                <w:spacing w:val="7"/>
                <w:sz w:val="21"/>
                <w:szCs w:val="21"/>
                <w:highlight w:val="none"/>
              </w:rPr>
              <w:t>应和偏差的要求详见投标人须知</w:t>
            </w:r>
            <w:r>
              <w:rPr>
                <w:rFonts w:hint="eastAsia" w:ascii="宋体" w:hAnsi="宋体" w:eastAsia="宋体" w:cs="宋体"/>
                <w:color w:val="auto"/>
                <w:spacing w:val="3"/>
                <w:sz w:val="21"/>
                <w:szCs w:val="21"/>
                <w:highlight w:val="none"/>
              </w:rPr>
              <w:t>1.8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招标文件的获取</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招标文件的获</w:t>
            </w:r>
            <w:r>
              <w:rPr>
                <w:rFonts w:hint="eastAsia" w:ascii="宋体" w:hAnsi="宋体" w:eastAsia="宋体" w:cs="宋体"/>
                <w:color w:val="auto"/>
                <w:spacing w:val="9"/>
                <w:sz w:val="21"/>
                <w:szCs w:val="21"/>
                <w:highlight w:val="none"/>
              </w:rPr>
              <w:t>取方式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对招标文件提出问</w:t>
            </w:r>
          </w:p>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题的截止时间、方</w:t>
            </w:r>
          </w:p>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式</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提出</w:t>
            </w:r>
            <w:r>
              <w:rPr>
                <w:rFonts w:hint="eastAsia" w:ascii="宋体" w:hAnsi="宋体" w:eastAsia="宋体" w:cs="宋体"/>
                <w:color w:val="auto"/>
                <w:spacing w:val="9"/>
                <w:sz w:val="21"/>
                <w:szCs w:val="21"/>
                <w:highlight w:val="none"/>
              </w:rPr>
              <w:t>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9"/>
                <w:sz w:val="21"/>
                <w:szCs w:val="21"/>
                <w:highlight w:val="none"/>
                <w:u w:val="single"/>
                <w:lang w:val="en-US" w:eastAsia="zh-CN"/>
              </w:rPr>
              <w:t>03</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10</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5"/>
                <w:sz w:val="21"/>
                <w:szCs w:val="21"/>
                <w:highlight w:val="none"/>
                <w:u w:val="single"/>
                <w:lang w:eastAsia="zh-CN"/>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（投标人在截止时间以后提出的澄清招标文件的要求 ，招标人可以拒绝受理）</w:t>
            </w:r>
          </w:p>
          <w:p>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提出问题方式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潜在投标人可登陆杭州城投采购平台通过网络在线方式提出质疑（登录网站https://jczx.hzcjtz.com/→标段详情→项目提疑）</w:t>
            </w:r>
            <w:r>
              <w:rPr>
                <w:rFonts w:hint="eastAsia" w:ascii="宋体" w:hAnsi="宋体" w:eastAsia="宋体" w:cs="宋体"/>
                <w:color w:val="auto"/>
                <w:spacing w:val="9"/>
                <w:sz w:val="21"/>
                <w:szCs w:val="21"/>
                <w:highlight w:val="none"/>
                <w:lang w:eastAsia="zh-CN"/>
              </w:rPr>
              <w:t>。</w:t>
            </w:r>
          </w:p>
          <w:p>
            <w:pPr>
              <w:keepNext w:val="0"/>
              <w:keepLines w:val="0"/>
              <w:pageBreakBefore w:val="0"/>
              <w:widowControl/>
              <w:kinsoku/>
              <w:wordWrap/>
              <w:overflowPunct/>
              <w:topLinePunct/>
              <w:bidi w:val="0"/>
              <w:adjustRightInd w:val="0"/>
              <w:snapToGrid w:val="0"/>
              <w:spacing w:line="360" w:lineRule="auto"/>
              <w:ind w:left="111" w:right="97" w:hanging="1"/>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注</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1"/>
                <w:sz w:val="21"/>
                <w:szCs w:val="21"/>
                <w:highlight w:val="none"/>
              </w:rPr>
              <w:t>未按</w:t>
            </w:r>
            <w:r>
              <w:rPr>
                <w:rFonts w:hint="eastAsia" w:ascii="宋体" w:hAnsi="宋体" w:eastAsia="宋体" w:cs="宋体"/>
                <w:b/>
                <w:bCs/>
                <w:color w:val="auto"/>
                <w:spacing w:val="10"/>
                <w:sz w:val="21"/>
                <w:szCs w:val="21"/>
                <w:highlight w:val="none"/>
              </w:rPr>
              <w:t>上述要求提出的问题</w:t>
            </w:r>
            <w:r>
              <w:rPr>
                <w:rFonts w:hint="eastAsia" w:ascii="宋体" w:hAnsi="宋体" w:eastAsia="宋体" w:cs="宋体"/>
                <w:b/>
                <w:bCs/>
                <w:color w:val="auto"/>
                <w:spacing w:val="12"/>
                <w:sz w:val="21"/>
                <w:szCs w:val="21"/>
                <w:highlight w:val="none"/>
              </w:rPr>
              <w:t>，</w:t>
            </w:r>
            <w:r>
              <w:rPr>
                <w:rFonts w:hint="eastAsia" w:ascii="宋体" w:hAnsi="宋体" w:eastAsia="宋体" w:cs="宋体"/>
                <w:b/>
                <w:bCs/>
                <w:color w:val="auto"/>
                <w:spacing w:val="10"/>
                <w:sz w:val="21"/>
                <w:szCs w:val="21"/>
                <w:highlight w:val="none"/>
              </w:rPr>
              <w:t>招标人有权不予答复。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2.3.2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招标文件澄清、修改发出的形式</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5" w:right="98" w:hanging="7"/>
              <w:jc w:val="left"/>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澄清问题截止时间</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5"/>
                <w:sz w:val="21"/>
                <w:szCs w:val="21"/>
                <w:highlight w:val="none"/>
                <w:u w:val="single"/>
                <w:lang w:eastAsia="zh-CN"/>
              </w:rPr>
              <w:t>2025年</w:t>
            </w:r>
            <w:r>
              <w:rPr>
                <w:rFonts w:hint="eastAsia" w:ascii="宋体" w:hAnsi="宋体" w:eastAsia="宋体" w:cs="宋体"/>
                <w:color w:val="auto"/>
                <w:spacing w:val="5"/>
                <w:sz w:val="21"/>
                <w:szCs w:val="21"/>
                <w:highlight w:val="none"/>
                <w:u w:val="single"/>
                <w:lang w:val="en-US" w:eastAsia="zh-CN"/>
              </w:rPr>
              <w:t>03</w:t>
            </w:r>
            <w:r>
              <w:rPr>
                <w:rFonts w:hint="eastAsia" w:ascii="宋体" w:hAnsi="宋体" w:eastAsia="宋体" w:cs="宋体"/>
                <w:color w:val="auto"/>
                <w:spacing w:val="9"/>
                <w:sz w:val="21"/>
                <w:szCs w:val="21"/>
                <w:highlight w:val="none"/>
                <w:u w:val="single"/>
              </w:rPr>
              <w:t>月</w:t>
            </w:r>
            <w:r>
              <w:rPr>
                <w:rFonts w:hint="eastAsia" w:ascii="宋体" w:hAnsi="宋体" w:eastAsia="宋体" w:cs="宋体"/>
                <w:color w:val="auto"/>
                <w:spacing w:val="9"/>
                <w:sz w:val="21"/>
                <w:szCs w:val="21"/>
                <w:highlight w:val="none"/>
                <w:u w:val="single"/>
                <w:lang w:val="en-US" w:eastAsia="zh-CN"/>
              </w:rPr>
              <w:t>13</w:t>
            </w:r>
            <w:r>
              <w:rPr>
                <w:rFonts w:hint="eastAsia" w:ascii="宋体" w:hAnsi="宋体" w:eastAsia="宋体" w:cs="宋体"/>
                <w:color w:val="auto"/>
                <w:spacing w:val="9"/>
                <w:sz w:val="21"/>
                <w:szCs w:val="21"/>
                <w:highlight w:val="none"/>
                <w:u w:val="single"/>
              </w:rPr>
              <w:t>日</w:t>
            </w:r>
            <w:r>
              <w:rPr>
                <w:rFonts w:hint="eastAsia" w:ascii="宋体" w:hAnsi="宋体" w:eastAsia="宋体" w:cs="宋体"/>
                <w:color w:val="auto"/>
                <w:spacing w:val="5"/>
                <w:sz w:val="21"/>
                <w:szCs w:val="21"/>
                <w:highlight w:val="none"/>
                <w:u w:val="single"/>
              </w:rPr>
              <w:t>17</w:t>
            </w:r>
            <w:r>
              <w:rPr>
                <w:rFonts w:hint="eastAsia" w:ascii="宋体" w:hAnsi="宋体" w:eastAsia="宋体" w:cs="宋体"/>
                <w:color w:val="auto"/>
                <w:spacing w:val="11"/>
                <w:sz w:val="21"/>
                <w:szCs w:val="21"/>
                <w:highlight w:val="none"/>
                <w:u w:val="single"/>
              </w:rPr>
              <w:t>：</w:t>
            </w:r>
            <w:r>
              <w:rPr>
                <w:rFonts w:hint="eastAsia" w:ascii="宋体" w:hAnsi="宋体" w:eastAsia="宋体" w:cs="宋体"/>
                <w:color w:val="auto"/>
                <w:spacing w:val="5"/>
                <w:sz w:val="21"/>
                <w:szCs w:val="21"/>
                <w:highlight w:val="none"/>
                <w:u w:val="single"/>
              </w:rPr>
              <w:t>00</w:t>
            </w:r>
            <w:r>
              <w:rPr>
                <w:rFonts w:hint="eastAsia" w:ascii="宋体" w:hAnsi="宋体" w:eastAsia="宋体" w:cs="宋体"/>
                <w:color w:val="auto"/>
                <w:spacing w:val="9"/>
                <w:sz w:val="21"/>
                <w:szCs w:val="21"/>
                <w:highlight w:val="none"/>
                <w:u w:val="single"/>
              </w:rPr>
              <w:t>止</w:t>
            </w:r>
            <w:r>
              <w:rPr>
                <w:rFonts w:hint="eastAsia" w:ascii="宋体" w:hAnsi="宋体" w:eastAsia="宋体" w:cs="宋体"/>
                <w:color w:val="auto"/>
                <w:spacing w:val="11"/>
                <w:sz w:val="21"/>
                <w:szCs w:val="21"/>
                <w:highlight w:val="none"/>
              </w:rPr>
              <w:t>。</w:t>
            </w:r>
          </w:p>
          <w:p>
            <w:pPr>
              <w:keepNext w:val="0"/>
              <w:keepLines w:val="0"/>
              <w:pageBreakBefore w:val="0"/>
              <w:widowControl/>
              <w:kinsoku/>
              <w:wordWrap/>
              <w:overflowPunct/>
              <w:topLinePunct/>
              <w:bidi w:val="0"/>
              <w:adjustRightInd w:val="0"/>
              <w:snapToGrid w:val="0"/>
              <w:spacing w:line="360" w:lineRule="auto"/>
              <w:ind w:left="115" w:right="98" w:hanging="7"/>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在本项目招标公告发布页面公布（详见招标公告</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投标人</w:t>
            </w:r>
            <w:r>
              <w:rPr>
                <w:rFonts w:hint="eastAsia" w:ascii="宋体" w:hAnsi="宋体" w:eastAsia="宋体" w:cs="宋体"/>
                <w:color w:val="auto"/>
                <w:spacing w:val="6"/>
                <w:sz w:val="21"/>
                <w:szCs w:val="21"/>
                <w:highlight w:val="none"/>
              </w:rPr>
              <w:t>可自行</w:t>
            </w:r>
            <w:r>
              <w:rPr>
                <w:rFonts w:hint="eastAsia" w:ascii="宋体" w:hAnsi="宋体" w:eastAsia="宋体" w:cs="宋体"/>
                <w:color w:val="auto"/>
                <w:spacing w:val="10"/>
                <w:sz w:val="21"/>
                <w:szCs w:val="21"/>
                <w:highlight w:val="none"/>
              </w:rPr>
              <w:t>下载获取澄清或修改文</w:t>
            </w:r>
            <w:r>
              <w:rPr>
                <w:rFonts w:hint="eastAsia" w:ascii="宋体" w:hAnsi="宋体" w:eastAsia="宋体" w:cs="宋体"/>
                <w:color w:val="auto"/>
                <w:spacing w:val="9"/>
                <w:sz w:val="21"/>
                <w:szCs w:val="21"/>
                <w:highlight w:val="none"/>
              </w:rPr>
              <w:t>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或以电子邮件的形式发送于各投标人</w:t>
            </w:r>
          </w:p>
          <w:p>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注</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投</w:t>
            </w:r>
            <w:r>
              <w:rPr>
                <w:rFonts w:hint="eastAsia" w:ascii="宋体" w:hAnsi="宋体" w:eastAsia="宋体" w:cs="宋体"/>
                <w:color w:val="auto"/>
                <w:spacing w:val="10"/>
                <w:sz w:val="21"/>
                <w:szCs w:val="21"/>
                <w:highlight w:val="none"/>
              </w:rPr>
              <w:t>标截止时间前</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请投标人务必关注补充公告。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3.1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snapToGrid w:val="0"/>
                <w:color w:val="auto"/>
                <w:spacing w:val="0"/>
                <w:kern w:val="0"/>
                <w:position w:val="0"/>
                <w:sz w:val="24"/>
                <w:highlight w:val="none"/>
              </w:rPr>
              <w:t>投标文件组成</w:t>
            </w:r>
          </w:p>
        </w:tc>
        <w:tc>
          <w:tcPr>
            <w:tcW w:w="3498" w:type="pct"/>
            <w:tcBorders>
              <w:tl2br w:val="nil"/>
              <w:tr2bl w:val="nil"/>
            </w:tcBorders>
            <w:vAlign w:val="center"/>
          </w:tcPr>
          <w:p>
            <w:pPr>
              <w:autoSpaceDE w:val="0"/>
              <w:autoSpaceDN w:val="0"/>
              <w:adjustRightInd w:val="0"/>
              <w:snapToGrid w:val="0"/>
              <w:spacing w:line="360" w:lineRule="auto"/>
              <w:ind w:left="0" w:leftChars="0" w:firstLine="0" w:firstLineChars="0"/>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1.资格文件</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副本）复印件即可）；</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（2）投标保证金缴存证明；</w:t>
            </w:r>
          </w:p>
          <w:p>
            <w:pPr>
              <w:wordWrap w:val="0"/>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（3）提供“信用中国”（www.creditchina.gov.cn）记录查询网页截图、中国政府采购网（www.ccgp.gov.cn）记录查询网页截图，“国家企业信用信息公示系统”（</w:t>
            </w:r>
            <w:r>
              <w:rPr>
                <w:rFonts w:hint="eastAsia" w:ascii="宋体" w:hAnsi="宋体" w:eastAsia="宋体" w:cs="宋体"/>
                <w:snapToGrid w:val="0"/>
                <w:color w:val="auto"/>
                <w:spacing w:val="0"/>
                <w:kern w:val="0"/>
                <w:position w:val="0"/>
                <w:sz w:val="21"/>
                <w:szCs w:val="21"/>
                <w:highlight w:val="none"/>
                <w:lang w:eastAsia="zh-CN"/>
              </w:rPr>
              <w:t>https:</w:t>
            </w:r>
            <w:r>
              <w:rPr>
                <w:rFonts w:hint="eastAsia" w:ascii="宋体" w:hAnsi="宋体" w:eastAsia="宋体" w:cs="宋体"/>
                <w:snapToGrid w:val="0"/>
                <w:color w:val="auto"/>
                <w:spacing w:val="0"/>
                <w:kern w:val="0"/>
                <w:position w:val="0"/>
                <w:sz w:val="21"/>
                <w:szCs w:val="21"/>
                <w:highlight w:val="none"/>
              </w:rPr>
              <w:t>//www.gsxt.gov.cn/index.html）股权结构查询网页截图；</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val="zh-CN"/>
              </w:rPr>
            </w:pPr>
            <w:r>
              <w:rPr>
                <w:rFonts w:hint="eastAsia" w:ascii="宋体" w:hAnsi="宋体" w:eastAsia="宋体" w:cs="宋体"/>
                <w:snapToGrid w:val="0"/>
                <w:color w:val="auto"/>
                <w:spacing w:val="0"/>
                <w:kern w:val="0"/>
                <w:position w:val="0"/>
                <w:sz w:val="21"/>
                <w:szCs w:val="21"/>
                <w:highlight w:val="none"/>
                <w:lang w:val="zh-CN"/>
              </w:rPr>
              <w:t>（</w:t>
            </w:r>
            <w:r>
              <w:rPr>
                <w:rFonts w:hint="eastAsia" w:ascii="宋体" w:hAnsi="宋体" w:eastAsia="宋体" w:cs="宋体"/>
                <w:snapToGrid w:val="0"/>
                <w:color w:val="auto"/>
                <w:spacing w:val="0"/>
                <w:kern w:val="0"/>
                <w:position w:val="0"/>
                <w:sz w:val="21"/>
                <w:szCs w:val="21"/>
                <w:highlight w:val="none"/>
              </w:rPr>
              <w:t>4）</w:t>
            </w:r>
            <w:r>
              <w:rPr>
                <w:rFonts w:hint="eastAsia" w:ascii="宋体" w:hAnsi="宋体" w:eastAsia="宋体" w:cs="宋体"/>
                <w:snapToGrid w:val="0"/>
                <w:color w:val="auto"/>
                <w:spacing w:val="0"/>
                <w:kern w:val="0"/>
                <w:position w:val="0"/>
                <w:sz w:val="21"/>
                <w:szCs w:val="21"/>
                <w:highlight w:val="none"/>
                <w:lang w:val="zh-CN"/>
              </w:rPr>
              <w:t>其他：</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snapToGrid w:val="0"/>
                <w:color w:val="auto"/>
                <w:spacing w:val="0"/>
                <w:kern w:val="0"/>
                <w:position w:val="0"/>
                <w:sz w:val="21"/>
                <w:szCs w:val="21"/>
                <w:highlight w:val="none"/>
              </w:rPr>
              <w:t>。</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2.商务报价部分</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（2）投标报价明细表；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（3）法定代表人资格证明书、法定代表人授权委托书（单独提供，同时装订在商务报价文件中）；</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（4）联合体协议书（若有）；</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（5）商务偏离表（实质性响应条款必须填写，其他条款如不填写，则视为完全响应招标文件的技术要求）；</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（6）商务优惠条件及特殊承诺。</w:t>
            </w:r>
          </w:p>
          <w:p>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3.资信文件部分</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（1）投标人情况表；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（2）投标人近</w:t>
            </w:r>
            <w:r>
              <w:rPr>
                <w:rFonts w:hint="eastAsia" w:ascii="宋体" w:hAnsi="宋体" w:eastAsia="宋体" w:cs="宋体"/>
                <w:snapToGrid w:val="0"/>
                <w:color w:val="auto"/>
                <w:spacing w:val="0"/>
                <w:kern w:val="0"/>
                <w:position w:val="0"/>
                <w:sz w:val="21"/>
                <w:szCs w:val="21"/>
                <w:highlight w:val="none"/>
                <w:u w:val="single"/>
                <w:lang w:val="en-US" w:eastAsia="zh-CN"/>
              </w:rPr>
              <w:t>三</w:t>
            </w:r>
            <w:r>
              <w:rPr>
                <w:rFonts w:hint="eastAsia" w:ascii="宋体" w:hAnsi="宋体" w:eastAsia="宋体" w:cs="宋体"/>
                <w:snapToGrid w:val="0"/>
                <w:color w:val="auto"/>
                <w:spacing w:val="0"/>
                <w:kern w:val="0"/>
                <w:position w:val="0"/>
                <w:sz w:val="21"/>
                <w:szCs w:val="21"/>
                <w:highlight w:val="none"/>
              </w:rPr>
              <w:t>年类似业绩情况表（证明材料提供合同</w:t>
            </w:r>
            <w:r>
              <w:rPr>
                <w:rFonts w:hint="eastAsia" w:ascii="宋体" w:hAnsi="宋体" w:eastAsia="宋体" w:cs="宋体"/>
                <w:snapToGrid w:val="0"/>
                <w:color w:val="auto"/>
                <w:spacing w:val="0"/>
                <w:kern w:val="0"/>
                <w:position w:val="0"/>
                <w:sz w:val="21"/>
                <w:szCs w:val="21"/>
                <w:highlight w:val="none"/>
                <w:lang w:val="en-US" w:eastAsia="zh-CN"/>
              </w:rPr>
              <w:t>复印件</w:t>
            </w:r>
            <w:r>
              <w:rPr>
                <w:rFonts w:hint="eastAsia" w:ascii="宋体" w:hAnsi="宋体" w:eastAsia="宋体" w:cs="宋体"/>
                <w:snapToGrid w:val="0"/>
                <w:color w:val="auto"/>
                <w:spacing w:val="0"/>
                <w:kern w:val="0"/>
                <w:position w:val="0"/>
                <w:sz w:val="21"/>
                <w:szCs w:val="21"/>
                <w:highlight w:val="none"/>
              </w:rPr>
              <w:t>）；</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（3）诚信廉洁承诺函；</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（4）投标人认为有必要的其他内容等。</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b/>
                <w:bCs/>
                <w:snapToGrid w:val="0"/>
                <w:color w:val="auto"/>
                <w:spacing w:val="0"/>
                <w:kern w:val="0"/>
                <w:position w:val="0"/>
                <w:sz w:val="21"/>
                <w:szCs w:val="21"/>
                <w:highlight w:val="none"/>
              </w:rPr>
              <w:t>4.技术部分</w:t>
            </w:r>
            <w:r>
              <w:rPr>
                <w:rFonts w:hint="eastAsia" w:ascii="宋体" w:hAnsi="宋体" w:eastAsia="宋体" w:cs="宋体"/>
                <w:b/>
                <w:bCs/>
                <w:snapToGrid w:val="0"/>
                <w:color w:val="auto"/>
                <w:spacing w:val="0"/>
                <w:kern w:val="0"/>
                <w:position w:val="0"/>
                <w:sz w:val="21"/>
                <w:szCs w:val="21"/>
                <w:highlight w:val="none"/>
                <w:lang w:eastAsia="zh-CN"/>
              </w:rPr>
              <w:t>（</w:t>
            </w:r>
            <w:r>
              <w:rPr>
                <w:rFonts w:hint="eastAsia" w:ascii="宋体" w:hAnsi="宋体" w:eastAsia="宋体" w:cs="宋体"/>
                <w:b/>
                <w:bCs/>
                <w:snapToGrid w:val="0"/>
                <w:color w:val="auto"/>
                <w:spacing w:val="0"/>
                <w:kern w:val="0"/>
                <w:position w:val="0"/>
                <w:sz w:val="21"/>
                <w:szCs w:val="21"/>
                <w:highlight w:val="none"/>
                <w:lang w:val="en-US" w:eastAsia="zh-CN"/>
              </w:rPr>
              <w:t>投标人根据情况自行编制</w:t>
            </w:r>
            <w:r>
              <w:rPr>
                <w:rFonts w:hint="eastAsia" w:ascii="宋体" w:hAnsi="宋体" w:eastAsia="宋体" w:cs="宋体"/>
                <w:b/>
                <w:bCs/>
                <w:snapToGrid w:val="0"/>
                <w:color w:val="auto"/>
                <w:spacing w:val="0"/>
                <w:kern w:val="0"/>
                <w:position w:val="0"/>
                <w:sz w:val="21"/>
                <w:szCs w:val="21"/>
                <w:highlight w:val="none"/>
                <w:lang w:eastAsia="zh-CN"/>
              </w:rPr>
              <w:t>）</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（1）技术与服务解决方案：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①所投货物生产制造商对原料或外购部件的质量控制</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②</w:t>
            </w:r>
            <w:r>
              <w:rPr>
                <w:rFonts w:hint="eastAsia" w:ascii="宋体" w:hAnsi="宋体" w:eastAsia="宋体" w:cs="宋体"/>
                <w:snapToGrid w:val="0"/>
                <w:color w:val="auto"/>
                <w:spacing w:val="0"/>
                <w:kern w:val="0"/>
                <w:position w:val="0"/>
                <w:sz w:val="21"/>
                <w:szCs w:val="21"/>
                <w:highlight w:val="none"/>
              </w:rPr>
              <w:t>所投货物</w:t>
            </w:r>
            <w:r>
              <w:rPr>
                <w:rFonts w:hint="eastAsia" w:ascii="宋体" w:hAnsi="宋体" w:eastAsia="宋体" w:cs="宋体"/>
                <w:color w:val="auto"/>
                <w:spacing w:val="0"/>
                <w:position w:val="0"/>
                <w:sz w:val="21"/>
                <w:szCs w:val="21"/>
                <w:highlight w:val="none"/>
              </w:rPr>
              <w:t>技术指标及</w:t>
            </w:r>
            <w:r>
              <w:rPr>
                <w:rFonts w:hint="eastAsia" w:ascii="宋体" w:hAnsi="宋体" w:eastAsia="宋体" w:cs="宋体"/>
                <w:snapToGrid w:val="0"/>
                <w:color w:val="auto"/>
                <w:spacing w:val="0"/>
                <w:kern w:val="0"/>
                <w:position w:val="0"/>
                <w:sz w:val="21"/>
                <w:szCs w:val="21"/>
                <w:highlight w:val="none"/>
              </w:rPr>
              <w:t>检测报告</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③</w:t>
            </w:r>
            <w:r>
              <w:rPr>
                <w:rFonts w:hint="eastAsia" w:ascii="宋体" w:hAnsi="宋体" w:eastAsia="宋体" w:cs="宋体"/>
                <w:snapToGrid w:val="0"/>
                <w:color w:val="auto"/>
                <w:spacing w:val="0"/>
                <w:kern w:val="0"/>
                <w:position w:val="0"/>
                <w:sz w:val="21"/>
                <w:szCs w:val="21"/>
                <w:highlight w:val="none"/>
              </w:rPr>
              <w:t>所投货物生产制造商自有检测能力介绍</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④</w:t>
            </w:r>
            <w:r>
              <w:rPr>
                <w:rFonts w:hint="eastAsia" w:ascii="宋体" w:hAnsi="宋体" w:eastAsia="宋体" w:cs="宋体"/>
                <w:snapToGrid w:val="0"/>
                <w:color w:val="auto"/>
                <w:spacing w:val="0"/>
                <w:kern w:val="0"/>
                <w:position w:val="0"/>
                <w:sz w:val="21"/>
                <w:szCs w:val="21"/>
                <w:highlight w:val="none"/>
              </w:rPr>
              <w:t>投标人及所投货物生产制造商售后响应承诺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⑤</w:t>
            </w:r>
            <w:r>
              <w:rPr>
                <w:rFonts w:hint="eastAsia" w:ascii="宋体" w:hAnsi="宋体" w:eastAsia="宋体" w:cs="宋体"/>
                <w:snapToGrid w:val="0"/>
                <w:color w:val="auto"/>
                <w:spacing w:val="0"/>
                <w:kern w:val="0"/>
                <w:position w:val="0"/>
                <w:sz w:val="21"/>
                <w:szCs w:val="21"/>
                <w:highlight w:val="none"/>
              </w:rPr>
              <w:t>投标人及所投货物生产制造商应急保障方案</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shd w:val="clear" w:color="auto" w:fill="FFFFFF"/>
                <w:lang w:val="en-US" w:eastAsia="zh-CN"/>
              </w:rPr>
              <w:t>⑥</w:t>
            </w:r>
            <w:r>
              <w:rPr>
                <w:rFonts w:hint="eastAsia" w:ascii="宋体" w:hAnsi="宋体" w:eastAsia="宋体" w:cs="宋体"/>
                <w:snapToGrid w:val="0"/>
                <w:color w:val="auto"/>
                <w:spacing w:val="0"/>
                <w:kern w:val="0"/>
                <w:position w:val="0"/>
                <w:sz w:val="21"/>
                <w:szCs w:val="21"/>
                <w:highlight w:val="none"/>
              </w:rPr>
              <w:t>投标人及所投货物生产制造商质保期承诺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（2）增值服务及特殊承诺；</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（3）技术偏离表；</w:t>
            </w:r>
          </w:p>
          <w:p>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（4）投标人认为需要提供的其他文件和说明。</w:t>
            </w:r>
          </w:p>
          <w:p>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pacing w:val="11"/>
                <w:sz w:val="21"/>
                <w:szCs w:val="21"/>
                <w:highlight w:val="none"/>
              </w:rPr>
            </w:pPr>
            <w:r>
              <w:rPr>
                <w:rFonts w:hint="eastAsia" w:ascii="宋体" w:hAnsi="宋体" w:eastAsia="宋体" w:cs="宋体"/>
                <w:snapToGrid w:val="0"/>
                <w:color w:val="auto"/>
                <w:spacing w:val="0"/>
                <w:kern w:val="0"/>
                <w:position w:val="0"/>
                <w:sz w:val="21"/>
                <w:szCs w:val="21"/>
                <w:highlight w:val="none"/>
              </w:rPr>
              <w:t>备注：以上证明材料提供复印件加盖公章。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w:t>
            </w:r>
            <w:r>
              <w:rPr>
                <w:rFonts w:hint="eastAsia" w:ascii="宋体" w:hAnsi="宋体" w:eastAsia="宋体" w:cs="宋体"/>
                <w:color w:val="auto"/>
                <w:spacing w:val="3"/>
                <w:sz w:val="21"/>
                <w:szCs w:val="21"/>
                <w:highlight w:val="none"/>
              </w:rPr>
              <w:t>.2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投标文件份数及其他要求</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26" w:right="134" w:hanging="14"/>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投标文件份数</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2"/>
                <w:sz w:val="21"/>
                <w:szCs w:val="21"/>
                <w:highlight w:val="none"/>
              </w:rPr>
              <w:t>正</w:t>
            </w:r>
            <w:r>
              <w:rPr>
                <w:rFonts w:hint="eastAsia" w:ascii="宋体" w:hAnsi="宋体" w:eastAsia="宋体" w:cs="宋体"/>
                <w:color w:val="auto"/>
                <w:spacing w:val="1"/>
                <w:sz w:val="21"/>
                <w:szCs w:val="21"/>
                <w:highlight w:val="none"/>
              </w:rPr>
              <w:t>4</w:t>
            </w:r>
            <w:r>
              <w:rPr>
                <w:rFonts w:hint="eastAsia" w:ascii="宋体" w:hAnsi="宋体" w:eastAsia="宋体" w:cs="宋体"/>
                <w:color w:val="auto"/>
                <w:spacing w:val="2"/>
                <w:sz w:val="21"/>
                <w:szCs w:val="21"/>
                <w:highlight w:val="none"/>
              </w:rPr>
              <w:t>副</w:t>
            </w:r>
          </w:p>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提交</w:t>
            </w:r>
            <w:r>
              <w:rPr>
                <w:rFonts w:hint="eastAsia" w:ascii="宋体" w:hAnsi="宋体" w:eastAsia="宋体" w:cs="宋体"/>
                <w:color w:val="auto"/>
                <w:spacing w:val="7"/>
                <w:sz w:val="21"/>
                <w:szCs w:val="21"/>
                <w:highlight w:val="none"/>
              </w:rPr>
              <w:t>电子版文件</w:t>
            </w:r>
            <w:r>
              <w:rPr>
                <w:rFonts w:hint="eastAsia" w:ascii="宋体" w:hAnsi="宋体" w:eastAsia="宋体" w:cs="宋体"/>
                <w:color w:val="auto"/>
                <w:spacing w:val="9"/>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99"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pacing w:val="-6"/>
                <w:sz w:val="21"/>
                <w:szCs w:val="21"/>
                <w:highlight w:val="none"/>
              </w:rPr>
              <w:sym w:font="Wingdings 2" w:char="0052"/>
            </w:r>
            <w:r>
              <w:rPr>
                <w:rFonts w:hint="eastAsia" w:ascii="宋体" w:hAnsi="宋体" w:eastAsia="宋体" w:cs="宋体"/>
                <w:b/>
                <w:bCs/>
                <w:color w:val="auto"/>
                <w:spacing w:val="6"/>
                <w:sz w:val="21"/>
                <w:szCs w:val="21"/>
                <w:highlight w:val="none"/>
              </w:rPr>
              <w:t>是</w:t>
            </w:r>
            <w:r>
              <w:rPr>
                <w:rFonts w:hint="eastAsia" w:ascii="宋体" w:hAnsi="宋体" w:eastAsia="宋体" w:cs="宋体"/>
                <w:b/>
                <w:bCs/>
                <w:color w:val="auto"/>
                <w:spacing w:val="8"/>
                <w:sz w:val="21"/>
                <w:szCs w:val="21"/>
                <w:highlight w:val="none"/>
              </w:rPr>
              <w:t>，</w:t>
            </w:r>
            <w:r>
              <w:rPr>
                <w:rFonts w:hint="eastAsia" w:ascii="宋体" w:hAnsi="宋体" w:eastAsia="宋体" w:cs="宋体"/>
                <w:b/>
                <w:bCs/>
                <w:color w:val="auto"/>
                <w:spacing w:val="6"/>
                <w:sz w:val="21"/>
                <w:szCs w:val="21"/>
                <w:highlight w:val="none"/>
              </w:rPr>
              <w:t>提交电子版带红章的</w:t>
            </w:r>
            <w:r>
              <w:rPr>
                <w:rFonts w:hint="eastAsia" w:ascii="宋体" w:hAnsi="宋体" w:eastAsia="宋体" w:cs="宋体"/>
                <w:b/>
                <w:bCs/>
                <w:color w:val="auto"/>
                <w:spacing w:val="4"/>
                <w:sz w:val="21"/>
                <w:szCs w:val="21"/>
                <w:highlight w:val="none"/>
              </w:rPr>
              <w:t>PDF</w:t>
            </w:r>
            <w:r>
              <w:rPr>
                <w:rFonts w:hint="eastAsia" w:ascii="宋体" w:hAnsi="宋体" w:eastAsia="宋体" w:cs="宋体"/>
                <w:b/>
                <w:bCs/>
                <w:color w:val="auto"/>
                <w:spacing w:val="6"/>
                <w:sz w:val="21"/>
                <w:szCs w:val="21"/>
                <w:highlight w:val="none"/>
              </w:rPr>
              <w:t>文件及</w:t>
            </w:r>
            <w:r>
              <w:rPr>
                <w:rFonts w:hint="eastAsia" w:ascii="宋体" w:hAnsi="宋体" w:eastAsia="宋体" w:cs="宋体"/>
                <w:b/>
                <w:bCs/>
                <w:color w:val="auto"/>
                <w:spacing w:val="4"/>
                <w:sz w:val="21"/>
                <w:szCs w:val="21"/>
                <w:highlight w:val="none"/>
              </w:rPr>
              <w:t>word</w:t>
            </w:r>
            <w:r>
              <w:rPr>
                <w:rFonts w:hint="eastAsia" w:ascii="宋体" w:hAnsi="宋体" w:eastAsia="宋体" w:cs="宋体"/>
                <w:b/>
                <w:bCs/>
                <w:color w:val="auto"/>
                <w:spacing w:val="6"/>
                <w:sz w:val="21"/>
                <w:szCs w:val="21"/>
                <w:highlight w:val="none"/>
              </w:rPr>
              <w:t>版本各</w:t>
            </w:r>
            <w:r>
              <w:rPr>
                <w:rFonts w:hint="eastAsia" w:ascii="宋体" w:hAnsi="宋体" w:eastAsia="宋体" w:cs="宋体"/>
                <w:b/>
                <w:bCs/>
                <w:color w:val="auto"/>
                <w:spacing w:val="4"/>
                <w:sz w:val="21"/>
                <w:szCs w:val="21"/>
                <w:highlight w:val="none"/>
              </w:rPr>
              <w:t>1</w:t>
            </w:r>
            <w:r>
              <w:rPr>
                <w:rFonts w:hint="eastAsia" w:ascii="宋体" w:hAnsi="宋体" w:eastAsia="宋体" w:cs="宋体"/>
                <w:b/>
                <w:bCs/>
                <w:color w:val="auto"/>
                <w:spacing w:val="6"/>
                <w:sz w:val="21"/>
                <w:szCs w:val="21"/>
                <w:highlight w:val="none"/>
              </w:rPr>
              <w:t>份（</w:t>
            </w:r>
            <w:r>
              <w:rPr>
                <w:rFonts w:hint="eastAsia" w:ascii="宋体" w:hAnsi="宋体" w:eastAsia="宋体" w:cs="宋体"/>
                <w:b/>
                <w:bCs/>
                <w:color w:val="auto"/>
                <w:spacing w:val="4"/>
                <w:sz w:val="21"/>
                <w:szCs w:val="21"/>
                <w:highlight w:val="none"/>
              </w:rPr>
              <w:t>U</w:t>
            </w:r>
            <w:r>
              <w:rPr>
                <w:rFonts w:hint="eastAsia" w:ascii="宋体" w:hAnsi="宋体" w:eastAsia="宋体" w:cs="宋体"/>
                <w:b/>
                <w:bCs/>
                <w:color w:val="auto"/>
                <w:spacing w:val="6"/>
                <w:sz w:val="21"/>
                <w:szCs w:val="21"/>
                <w:highlight w:val="none"/>
              </w:rPr>
              <w:t>盘形式</w:t>
            </w:r>
            <w:r>
              <w:rPr>
                <w:rFonts w:hint="eastAsia" w:ascii="宋体" w:hAnsi="宋体" w:eastAsia="宋体" w:cs="宋体"/>
                <w:b/>
                <w:bCs/>
                <w:color w:val="auto"/>
                <w:spacing w:val="7"/>
                <w:sz w:val="21"/>
                <w:szCs w:val="21"/>
                <w:highlight w:val="none"/>
              </w:rPr>
              <w:t>）</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b/>
                <w:bCs/>
                <w:color w:val="auto"/>
                <w:spacing w:val="7"/>
                <w:sz w:val="21"/>
                <w:szCs w:val="21"/>
                <w:highlight w:val="none"/>
                <w:lang w:val="en-US" w:eastAsia="zh-CN"/>
              </w:rPr>
              <w:t>同投标文件一起封装。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3.4.3</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装订要求</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是否分册装订：</w:t>
            </w:r>
          </w:p>
          <w:p>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不分册装订；</w:t>
            </w:r>
          </w:p>
          <w:p>
            <w:pPr>
              <w:keepNext w:val="0"/>
              <w:keepLines w:val="0"/>
              <w:pageBreakBefore w:val="0"/>
              <w:widowControl/>
              <w:kinsoku/>
              <w:wordWrap/>
              <w:overflowPunct/>
              <w:topLinePunct/>
              <w:bidi w:val="0"/>
              <w:adjustRightInd w:val="0"/>
              <w:snapToGrid w:val="0"/>
              <w:spacing w:line="360" w:lineRule="auto"/>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装订要求：A4幅面，卡纸作封面。每册采用胶装方式装订，装订应牢固、不易拆散和换页，不得采用活页装订。</w:t>
            </w:r>
          </w:p>
          <w:p>
            <w:pPr>
              <w:pStyle w:val="18"/>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注：未按装订要求、不采用胶装的投标文件将视作未按招标文件规定的格式编制。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
                <w:sz w:val="21"/>
                <w:szCs w:val="21"/>
                <w:highlight w:val="none"/>
              </w:rPr>
              <w:t>4.4</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投标文件签署</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盖章要求</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08" w:right="89"/>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对投标文件签署、盖章的要求：</w:t>
            </w:r>
            <w:r>
              <w:rPr>
                <w:rFonts w:hint="eastAsia" w:ascii="宋体" w:hAnsi="宋体" w:eastAsia="宋体" w:cs="宋体"/>
                <w:color w:val="auto"/>
                <w:spacing w:val="7"/>
                <w:sz w:val="21"/>
                <w:szCs w:val="21"/>
                <w:highlight w:val="none"/>
              </w:rPr>
              <w:t>投标文件按照招标文件第五章格式要求进行签署</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投标文件封面</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投标函均应加盖</w:t>
            </w:r>
            <w:r>
              <w:rPr>
                <w:rFonts w:hint="eastAsia" w:ascii="宋体" w:hAnsi="宋体" w:eastAsia="宋体" w:cs="宋体"/>
                <w:color w:val="auto"/>
                <w:spacing w:val="6"/>
                <w:sz w:val="21"/>
                <w:szCs w:val="21"/>
                <w:highlight w:val="none"/>
              </w:rPr>
              <w:t>投标人单位</w:t>
            </w:r>
            <w:r>
              <w:rPr>
                <w:rFonts w:hint="eastAsia" w:ascii="宋体" w:hAnsi="宋体" w:eastAsia="宋体" w:cs="宋体"/>
                <w:color w:val="auto"/>
                <w:spacing w:val="7"/>
                <w:sz w:val="21"/>
                <w:szCs w:val="21"/>
                <w:highlight w:val="none"/>
              </w:rPr>
              <w:t>公章并经法定代表人或其委托代理人签字或盖章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由委托代</w:t>
            </w:r>
            <w:r>
              <w:rPr>
                <w:rFonts w:hint="eastAsia" w:ascii="宋体" w:hAnsi="宋体" w:eastAsia="宋体" w:cs="宋体"/>
                <w:color w:val="auto"/>
                <w:spacing w:val="6"/>
                <w:sz w:val="21"/>
                <w:szCs w:val="21"/>
                <w:highlight w:val="none"/>
              </w:rPr>
              <w:t>理人签</w:t>
            </w:r>
            <w:r>
              <w:rPr>
                <w:rFonts w:hint="eastAsia" w:ascii="宋体" w:hAnsi="宋体" w:eastAsia="宋体" w:cs="宋体"/>
                <w:color w:val="auto"/>
                <w:spacing w:val="15"/>
                <w:sz w:val="21"/>
                <w:szCs w:val="21"/>
                <w:highlight w:val="none"/>
              </w:rPr>
              <w:t>字或盖投标人单位公章的在投标</w:t>
            </w:r>
            <w:r>
              <w:rPr>
                <w:rFonts w:hint="eastAsia" w:ascii="宋体" w:hAnsi="宋体" w:eastAsia="宋体" w:cs="宋体"/>
                <w:color w:val="auto"/>
                <w:spacing w:val="14"/>
                <w:sz w:val="21"/>
                <w:szCs w:val="21"/>
                <w:highlight w:val="none"/>
              </w:rPr>
              <w:t>文件中必须同时提交法定代表人</w:t>
            </w:r>
            <w:r>
              <w:rPr>
                <w:rFonts w:hint="eastAsia" w:ascii="宋体" w:hAnsi="宋体" w:eastAsia="宋体" w:cs="宋体"/>
                <w:color w:val="auto"/>
                <w:spacing w:val="7"/>
                <w:sz w:val="21"/>
                <w:szCs w:val="21"/>
                <w:highlight w:val="none"/>
              </w:rPr>
              <w:t>签署授权委托书</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投标文件应尽量避免涂改</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行间插</w:t>
            </w:r>
            <w:r>
              <w:rPr>
                <w:rFonts w:hint="eastAsia" w:ascii="宋体" w:hAnsi="宋体" w:eastAsia="宋体" w:cs="宋体"/>
                <w:color w:val="auto"/>
                <w:spacing w:val="6"/>
                <w:sz w:val="21"/>
                <w:szCs w:val="21"/>
                <w:highlight w:val="none"/>
              </w:rPr>
              <w:t>字或删除</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如</w:t>
            </w:r>
            <w:r>
              <w:rPr>
                <w:rFonts w:hint="eastAsia" w:ascii="宋体" w:hAnsi="宋体" w:eastAsia="宋体" w:cs="宋体"/>
                <w:color w:val="auto"/>
                <w:spacing w:val="7"/>
                <w:sz w:val="21"/>
                <w:szCs w:val="21"/>
                <w:highlight w:val="none"/>
              </w:rPr>
              <w:t>果出现上述情况</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改动之处应由投标人的法定代表人或其委</w:t>
            </w:r>
            <w:r>
              <w:rPr>
                <w:rFonts w:hint="eastAsia" w:ascii="宋体" w:hAnsi="宋体" w:eastAsia="宋体" w:cs="宋体"/>
                <w:color w:val="auto"/>
                <w:spacing w:val="6"/>
                <w:sz w:val="21"/>
                <w:szCs w:val="21"/>
                <w:highlight w:val="none"/>
              </w:rPr>
              <w:t>托代理</w:t>
            </w:r>
            <w:r>
              <w:rPr>
                <w:rFonts w:hint="eastAsia" w:ascii="宋体" w:hAnsi="宋体" w:eastAsia="宋体" w:cs="宋体"/>
                <w:color w:val="auto"/>
                <w:spacing w:val="9"/>
                <w:sz w:val="21"/>
                <w:szCs w:val="21"/>
                <w:highlight w:val="none"/>
              </w:rPr>
              <w:t>人签字或盖投标人单位公章</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注明日期予以确认</w:t>
            </w:r>
            <w:r>
              <w:rPr>
                <w:rFonts w:hint="eastAsia" w:ascii="宋体" w:hAnsi="宋体" w:eastAsia="宋体" w:cs="宋体"/>
                <w:color w:val="auto"/>
                <w:spacing w:val="10"/>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pPr>
              <w:pStyle w:val="54"/>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3"/>
                <w:sz w:val="21"/>
                <w:szCs w:val="21"/>
                <w:highlight w:val="none"/>
              </w:rPr>
              <w:t>4.1.1</w:t>
            </w:r>
          </w:p>
        </w:tc>
        <w:tc>
          <w:tcPr>
            <w:tcW w:w="1021" w:type="pct"/>
            <w:tcBorders>
              <w:tl2br w:val="nil"/>
              <w:tr2bl w:val="nil"/>
            </w:tcBorders>
            <w:vAlign w:val="center"/>
          </w:tcPr>
          <w:p>
            <w:pPr>
              <w:pStyle w:val="54"/>
              <w:pageBreakBefore w:val="0"/>
              <w:kinsoku/>
              <w:wordWrap/>
              <w:overflowPunct/>
              <w:topLinePunct/>
              <w:bidi w:val="0"/>
              <w:adjustRightInd w:val="0"/>
              <w:snapToGrid w:val="0"/>
              <w:spacing w:before="163" w:line="228" w:lineRule="auto"/>
              <w:ind w:left="249" w:leftChars="0"/>
              <w:jc w:val="center"/>
              <w:rPr>
                <w:rFonts w:hint="eastAsia" w:ascii="宋体" w:hAnsi="宋体" w:eastAsia="宋体" w:cs="宋体"/>
                <w:snapToGrid w:val="0"/>
                <w:color w:val="auto"/>
                <w:spacing w:val="9"/>
                <w:sz w:val="21"/>
                <w:szCs w:val="21"/>
                <w:highlight w:val="none"/>
                <w:lang w:val="en-US" w:eastAsia="en-US" w:bidi="ar-SA"/>
              </w:rPr>
            </w:pPr>
            <w:r>
              <w:rPr>
                <w:rFonts w:hint="eastAsia" w:ascii="宋体" w:hAnsi="宋体" w:eastAsia="宋体" w:cs="宋体"/>
                <w:snapToGrid w:val="0"/>
                <w:color w:val="auto"/>
                <w:spacing w:val="9"/>
                <w:sz w:val="21"/>
                <w:szCs w:val="21"/>
                <w:highlight w:val="none"/>
                <w:lang w:val="en-US" w:eastAsia="zh-CN" w:bidi="ar-SA"/>
              </w:rPr>
              <w:t>投标人登记入库</w:t>
            </w:r>
          </w:p>
        </w:tc>
        <w:tc>
          <w:tcPr>
            <w:tcW w:w="3498" w:type="pct"/>
            <w:tcBorders>
              <w:tl2br w:val="nil"/>
              <w:tr2bl w:val="nil"/>
            </w:tcBorders>
            <w:vAlign w:val="center"/>
          </w:tcPr>
          <w:p>
            <w:pPr>
              <w:pStyle w:val="54"/>
              <w:pageBreakBefore w:val="0"/>
              <w:kinsoku/>
              <w:wordWrap/>
              <w:overflowPunct/>
              <w:topLinePunct/>
              <w:bidi w:val="0"/>
              <w:adjustRightInd w:val="0"/>
              <w:snapToGrid w:val="0"/>
              <w:spacing w:before="156" w:line="219" w:lineRule="auto"/>
              <w:ind w:left="112" w:leftChars="0"/>
              <w:jc w:val="left"/>
              <w:rPr>
                <w:rFonts w:hint="eastAsia" w:ascii="宋体" w:hAnsi="宋体" w:eastAsia="宋体" w:cs="宋体"/>
                <w:snapToGrid w:val="0"/>
                <w:color w:val="000000"/>
                <w:sz w:val="21"/>
                <w:szCs w:val="21"/>
                <w:highlight w:val="none"/>
                <w:lang w:val="en-US" w:eastAsia="en-US" w:bidi="ar-SA"/>
              </w:rPr>
            </w:pPr>
            <w:r>
              <w:rPr>
                <w:rFonts w:hint="eastAsia" w:ascii="宋体" w:hAnsi="宋体" w:eastAsia="宋体" w:cs="宋体"/>
                <w:spacing w:val="-1"/>
                <w:sz w:val="21"/>
                <w:szCs w:val="21"/>
                <w:highlight w:val="none"/>
              </w:rPr>
              <w:t>投标人登记入库要求见招标公告。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pPr>
              <w:pStyle w:val="54"/>
              <w:keepNext w:val="0"/>
              <w:keepLines w:val="0"/>
              <w:pageBreakBefore w:val="0"/>
              <w:widowControl/>
              <w:kinsoku/>
              <w:wordWrap/>
              <w:overflowPunct/>
              <w:topLinePunct/>
              <w:bidi w:val="0"/>
              <w:adjustRightInd w:val="0"/>
              <w:snapToGrid w:val="0"/>
              <w:spacing w:line="190" w:lineRule="auto"/>
              <w:ind w:left="0" w:leftChars="0" w:firstLine="0"/>
              <w:jc w:val="center"/>
              <w:textAlignment w:val="baseline"/>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4.2</w:t>
            </w:r>
          </w:p>
        </w:tc>
        <w:tc>
          <w:tcPr>
            <w:tcW w:w="1021" w:type="pct"/>
            <w:tcBorders>
              <w:tl2br w:val="nil"/>
              <w:tr2bl w:val="nil"/>
            </w:tcBorders>
            <w:vAlign w:val="center"/>
          </w:tcPr>
          <w:p>
            <w:pPr>
              <w:pStyle w:val="54"/>
              <w:pageBreakBefore w:val="0"/>
              <w:kinsoku/>
              <w:wordWrap/>
              <w:overflowPunct/>
              <w:topLinePunct/>
              <w:bidi w:val="0"/>
              <w:adjustRightInd w:val="0"/>
              <w:snapToGrid w:val="0"/>
              <w:spacing w:before="163" w:line="228" w:lineRule="auto"/>
              <w:jc w:val="center"/>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投标报名</w:t>
            </w:r>
          </w:p>
        </w:tc>
        <w:tc>
          <w:tcPr>
            <w:tcW w:w="3498" w:type="pct"/>
            <w:tcBorders>
              <w:tl2br w:val="nil"/>
              <w:tr2bl w:val="nil"/>
            </w:tcBorders>
            <w:vAlign w:val="center"/>
          </w:tcPr>
          <w:p>
            <w:pPr>
              <w:pStyle w:val="54"/>
              <w:pageBreakBefore w:val="0"/>
              <w:kinsoku/>
              <w:wordWrap/>
              <w:overflowPunct/>
              <w:topLinePunct/>
              <w:bidi w:val="0"/>
              <w:adjustRightInd w:val="0"/>
              <w:snapToGrid w:val="0"/>
              <w:spacing w:before="156" w:line="219" w:lineRule="auto"/>
              <w:ind w:left="112" w:leftChars="0"/>
              <w:jc w:val="left"/>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投标人</w:t>
            </w:r>
            <w:r>
              <w:rPr>
                <w:rFonts w:hint="eastAsia" w:ascii="宋体" w:hAnsi="宋体" w:eastAsia="宋体" w:cs="宋体"/>
                <w:spacing w:val="-1"/>
                <w:sz w:val="21"/>
                <w:szCs w:val="21"/>
                <w:highlight w:val="none"/>
                <w:lang w:val="en-US" w:eastAsia="zh-CN"/>
              </w:rPr>
              <w:t>报名</w:t>
            </w:r>
            <w:r>
              <w:rPr>
                <w:rFonts w:hint="eastAsia" w:ascii="宋体" w:hAnsi="宋体" w:eastAsia="宋体" w:cs="宋体"/>
                <w:spacing w:val="-1"/>
                <w:sz w:val="21"/>
                <w:szCs w:val="21"/>
                <w:highlight w:val="none"/>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.3.1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踏勘现场</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目是否组织踏勘现场</w:t>
            </w:r>
            <w:r>
              <w:rPr>
                <w:rFonts w:hint="eastAsia" w:ascii="宋体" w:hAnsi="宋体" w:eastAsia="宋体" w:cs="宋体"/>
                <w:color w:val="auto"/>
                <w:spacing w:val="10"/>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不组织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.4.1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投标预备会</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w:t>
            </w:r>
            <w:r>
              <w:rPr>
                <w:rFonts w:hint="eastAsia" w:ascii="宋体" w:hAnsi="宋体" w:eastAsia="宋体" w:cs="宋体"/>
                <w:color w:val="auto"/>
                <w:spacing w:val="8"/>
                <w:sz w:val="21"/>
                <w:szCs w:val="21"/>
                <w:highlight w:val="none"/>
              </w:rPr>
              <w:t>目是否召开投标预备会</w:t>
            </w:r>
            <w:r>
              <w:rPr>
                <w:rFonts w:hint="eastAsia" w:ascii="宋体" w:hAnsi="宋体" w:eastAsia="宋体" w:cs="宋体"/>
                <w:color w:val="auto"/>
                <w:spacing w:val="10"/>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8"/>
                <w:sz w:val="21"/>
                <w:szCs w:val="21"/>
                <w:highlight w:val="none"/>
              </w:rPr>
              <w:t>不召开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710"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position w:val="11"/>
                <w:sz w:val="21"/>
                <w:szCs w:val="21"/>
                <w:highlight w:val="none"/>
              </w:rPr>
              <w:t>4</w:t>
            </w:r>
            <w:r>
              <w:rPr>
                <w:rFonts w:hint="eastAsia" w:ascii="宋体" w:hAnsi="宋体" w:eastAsia="宋体" w:cs="宋体"/>
                <w:color w:val="auto"/>
                <w:spacing w:val="7"/>
                <w:position w:val="11"/>
                <w:sz w:val="21"/>
                <w:szCs w:val="21"/>
                <w:highlight w:val="none"/>
              </w:rPr>
              <w:t>.5.1</w:t>
            </w:r>
          </w:p>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4.5</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投标保证金缴纳</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119" w:right="273" w:hanging="9"/>
              <w:jc w:val="lef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本项目需要缴纳投标保证金。</w:t>
            </w:r>
          </w:p>
          <w:p>
            <w:pPr>
              <w:keepNext w:val="0"/>
              <w:keepLines w:val="0"/>
              <w:pageBreakBefore w:val="0"/>
              <w:widowControl/>
              <w:kinsoku/>
              <w:wordWrap/>
              <w:overflowPunct/>
              <w:topLinePunct/>
              <w:bidi w:val="0"/>
              <w:adjustRightInd w:val="0"/>
              <w:snapToGrid w:val="0"/>
              <w:spacing w:line="360" w:lineRule="auto"/>
              <w:ind w:left="119" w:right="273" w:hanging="9"/>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具体要求见招</w:t>
            </w:r>
            <w:r>
              <w:rPr>
                <w:rFonts w:hint="eastAsia" w:ascii="宋体" w:hAnsi="宋体" w:eastAsia="宋体" w:cs="宋体"/>
                <w:color w:val="auto"/>
                <w:spacing w:val="7"/>
                <w:sz w:val="21"/>
                <w:szCs w:val="21"/>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.6.1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样品</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本项目有无要求</w:t>
            </w:r>
            <w:r>
              <w:rPr>
                <w:rFonts w:hint="eastAsia" w:ascii="宋体" w:hAnsi="宋体" w:eastAsia="宋体" w:cs="宋体"/>
                <w:color w:val="auto"/>
                <w:spacing w:val="8"/>
                <w:sz w:val="21"/>
                <w:szCs w:val="21"/>
                <w:highlight w:val="none"/>
              </w:rPr>
              <w:t>投标人提供样品</w:t>
            </w:r>
            <w:r>
              <w:rPr>
                <w:rFonts w:hint="eastAsia" w:ascii="宋体" w:hAnsi="宋体" w:eastAsia="宋体" w:cs="宋体"/>
                <w:color w:val="auto"/>
                <w:spacing w:val="9"/>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14"/>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2"/>
                <w:sz w:val="21"/>
                <w:szCs w:val="21"/>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.7.1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投标文件密封</w:t>
            </w:r>
          </w:p>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包装要求</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08"/>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对投标文件</w:t>
            </w:r>
            <w:r>
              <w:rPr>
                <w:rFonts w:hint="eastAsia" w:ascii="宋体" w:hAnsi="宋体" w:eastAsia="宋体" w:cs="宋体"/>
                <w:color w:val="auto"/>
                <w:spacing w:val="8"/>
                <w:sz w:val="21"/>
                <w:szCs w:val="21"/>
                <w:highlight w:val="none"/>
              </w:rPr>
              <w:t>密封包装的要求</w:t>
            </w:r>
            <w:r>
              <w:rPr>
                <w:rFonts w:hint="eastAsia" w:ascii="宋体" w:hAnsi="宋体" w:eastAsia="宋体" w:cs="宋体"/>
                <w:color w:val="auto"/>
                <w:spacing w:val="9"/>
                <w:sz w:val="21"/>
                <w:szCs w:val="21"/>
                <w:highlight w:val="none"/>
              </w:rPr>
              <w:t>：</w:t>
            </w:r>
          </w:p>
          <w:p>
            <w:pPr>
              <w:keepNext w:val="0"/>
              <w:keepLines w:val="0"/>
              <w:pageBreakBefore w:val="0"/>
              <w:widowControl/>
              <w:kinsoku/>
              <w:wordWrap/>
              <w:overflowPunct/>
              <w:topLinePunct/>
              <w:bidi w:val="0"/>
              <w:adjustRightInd w:val="0"/>
              <w:snapToGrid w:val="0"/>
              <w:spacing w:line="360" w:lineRule="auto"/>
              <w:ind w:left="134" w:right="98" w:hanging="22"/>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投标文件必须密封包装</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并在封套的封口处加盖投标人</w:t>
            </w:r>
            <w:r>
              <w:rPr>
                <w:rFonts w:hint="eastAsia" w:ascii="宋体" w:hAnsi="宋体" w:eastAsia="宋体" w:cs="宋体"/>
                <w:color w:val="auto"/>
                <w:spacing w:val="6"/>
                <w:sz w:val="21"/>
                <w:szCs w:val="21"/>
                <w:highlight w:val="none"/>
              </w:rPr>
              <w:t>单位公章或</w:t>
            </w:r>
            <w:r>
              <w:rPr>
                <w:rFonts w:hint="eastAsia" w:ascii="宋体" w:hAnsi="宋体" w:eastAsia="宋体" w:cs="宋体"/>
                <w:color w:val="auto"/>
                <w:spacing w:val="8"/>
                <w:sz w:val="21"/>
                <w:szCs w:val="21"/>
                <w:highlight w:val="none"/>
              </w:rPr>
              <w:t>由投标人的法定代表人或其授权的代理人</w:t>
            </w:r>
            <w:r>
              <w:rPr>
                <w:rFonts w:hint="eastAsia" w:ascii="宋体" w:hAnsi="宋体" w:eastAsia="宋体" w:cs="宋体"/>
                <w:color w:val="auto"/>
                <w:spacing w:val="7"/>
                <w:sz w:val="21"/>
                <w:szCs w:val="21"/>
                <w:highlight w:val="none"/>
              </w:rPr>
              <w:t>签字</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4.7</w:t>
            </w:r>
            <w:r>
              <w:rPr>
                <w:rFonts w:hint="eastAsia" w:ascii="宋体" w:hAnsi="宋体" w:eastAsia="宋体" w:cs="宋体"/>
                <w:color w:val="auto"/>
                <w:spacing w:val="4"/>
                <w:sz w:val="21"/>
                <w:szCs w:val="21"/>
                <w:highlight w:val="none"/>
              </w:rPr>
              <w:t>.2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封套上写明</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人地址</w:t>
            </w:r>
            <w:r>
              <w:rPr>
                <w:rFonts w:hint="eastAsia" w:ascii="宋体" w:hAnsi="宋体" w:eastAsia="宋体" w:cs="宋体"/>
                <w:color w:val="auto"/>
                <w:spacing w:val="8"/>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招标</w:t>
            </w:r>
            <w:r>
              <w:rPr>
                <w:rFonts w:hint="eastAsia" w:ascii="宋体" w:hAnsi="宋体" w:eastAsia="宋体" w:cs="宋体"/>
                <w:color w:val="auto"/>
                <w:spacing w:val="6"/>
                <w:sz w:val="21"/>
                <w:szCs w:val="21"/>
                <w:highlight w:val="none"/>
              </w:rPr>
              <w:t>人名称</w:t>
            </w:r>
            <w:r>
              <w:rPr>
                <w:rFonts w:hint="eastAsia" w:ascii="宋体" w:hAnsi="宋体" w:eastAsia="宋体" w:cs="宋体"/>
                <w:color w:val="auto"/>
                <w:spacing w:val="8"/>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12"/>
              <w:jc w:val="left"/>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投标人地址</w:t>
            </w:r>
            <w:r>
              <w:rPr>
                <w:rFonts w:hint="eastAsia" w:ascii="宋体" w:hAnsi="宋体" w:eastAsia="宋体" w:cs="宋体"/>
                <w:color w:val="auto"/>
                <w:spacing w:val="8"/>
                <w:sz w:val="21"/>
                <w:szCs w:val="21"/>
                <w:highlight w:val="none"/>
              </w:rPr>
              <w:t>：</w:t>
            </w:r>
          </w:p>
          <w:p>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pPr>
              <w:keepNext w:val="0"/>
              <w:keepLines w:val="0"/>
              <w:pageBreakBefore w:val="0"/>
              <w:widowControl/>
              <w:tabs>
                <w:tab w:val="left" w:pos="1165"/>
              </w:tabs>
              <w:kinsoku/>
              <w:wordWrap/>
              <w:overflowPunct/>
              <w:topLinePunct/>
              <w:bidi w:val="0"/>
              <w:adjustRightInd w:val="0"/>
              <w:snapToGrid w:val="0"/>
              <w:spacing w:line="360" w:lineRule="auto"/>
              <w:ind w:left="101" w:right="685" w:firstLine="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pacing w:val="-7"/>
                <w:sz w:val="21"/>
                <w:szCs w:val="21"/>
                <w:highlight w:val="none"/>
                <w:u w:val="single"/>
              </w:rPr>
              <w:t>）</w:t>
            </w:r>
            <w:r>
              <w:rPr>
                <w:rFonts w:hint="eastAsia" w:ascii="宋体" w:hAnsi="宋体" w:eastAsia="宋体" w:cs="宋体"/>
                <w:color w:val="auto"/>
                <w:sz w:val="21"/>
                <w:szCs w:val="21"/>
                <w:highlight w:val="none"/>
              </w:rPr>
              <w:t xml:space="preserve"> 投标文件   </w:t>
            </w:r>
            <w:r>
              <w:rPr>
                <w:rFonts w:hint="eastAsia" w:ascii="宋体" w:hAnsi="宋体" w:eastAsia="宋体" w:cs="宋体"/>
                <w:color w:val="auto"/>
                <w:spacing w:val="8"/>
                <w:sz w:val="21"/>
                <w:szCs w:val="21"/>
                <w:highlight w:val="none"/>
              </w:rPr>
              <w:t xml:space="preserve">在 年 月 </w:t>
            </w:r>
            <w:r>
              <w:rPr>
                <w:rFonts w:hint="eastAsia" w:ascii="宋体" w:hAnsi="宋体" w:eastAsia="宋体" w:cs="宋体"/>
                <w:color w:val="auto"/>
                <w:spacing w:val="7"/>
                <w:sz w:val="21"/>
                <w:szCs w:val="21"/>
                <w:highlight w:val="none"/>
              </w:rPr>
              <w:t>日 时 分（即开标时间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前不得开启</w:t>
            </w:r>
            <w:r>
              <w:rPr>
                <w:rFonts w:hint="eastAsia" w:ascii="宋体" w:hAnsi="宋体" w:eastAsia="宋体" w:cs="宋体"/>
                <w:color w:val="auto"/>
                <w:spacing w:val="8"/>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投标截止时间</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.8.1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投标文件递交地点</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pacing w:val="-1"/>
                <w:sz w:val="21"/>
                <w:szCs w:val="21"/>
                <w:highlight w:val="none"/>
                <w:u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4.10.</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投标有效期</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rPr>
              <w:t>90</w:t>
            </w:r>
            <w:r>
              <w:rPr>
                <w:rFonts w:hint="eastAsia" w:ascii="宋体" w:hAnsi="宋体" w:eastAsia="宋体" w:cs="宋体"/>
                <w:color w:val="auto"/>
                <w:spacing w:val="9"/>
                <w:sz w:val="21"/>
                <w:szCs w:val="21"/>
                <w:highlight w:val="none"/>
              </w:rPr>
              <w:t>日历天（从</w:t>
            </w:r>
            <w:r>
              <w:rPr>
                <w:rFonts w:hint="eastAsia" w:ascii="宋体" w:hAnsi="宋体" w:eastAsia="宋体" w:cs="宋体"/>
                <w:color w:val="auto"/>
                <w:spacing w:val="8"/>
                <w:sz w:val="21"/>
                <w:szCs w:val="21"/>
                <w:highlight w:val="none"/>
              </w:rPr>
              <w:t>投标截止之日算起</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.1.1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开标时间和地点</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同投标截止时间</w:t>
            </w:r>
            <w:r>
              <w:rPr>
                <w:rFonts w:hint="eastAsia" w:ascii="宋体" w:hAnsi="宋体" w:eastAsia="宋体" w:cs="宋体"/>
                <w:color w:val="auto"/>
                <w:spacing w:val="10"/>
                <w:sz w:val="21"/>
                <w:szCs w:val="21"/>
                <w:highlight w:val="none"/>
              </w:rPr>
              <w:t>。</w:t>
            </w:r>
          </w:p>
          <w:p>
            <w:pPr>
              <w:keepNext w:val="0"/>
              <w:keepLines w:val="0"/>
              <w:pageBreakBefore w:val="0"/>
              <w:widowControl/>
              <w:kinsoku/>
              <w:wordWrap/>
              <w:overflowPunct/>
              <w:topLinePunct/>
              <w:bidi w:val="0"/>
              <w:adjustRightInd w:val="0"/>
              <w:snapToGrid w:val="0"/>
              <w:spacing w:line="360" w:lineRule="auto"/>
              <w:ind w:firstLine="110"/>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开标地点</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9"/>
                <w:sz w:val="21"/>
                <w:szCs w:val="21"/>
                <w:highlight w:val="none"/>
              </w:rPr>
              <w:t>同投</w:t>
            </w:r>
            <w:r>
              <w:rPr>
                <w:rFonts w:hint="eastAsia" w:ascii="宋体" w:hAnsi="宋体" w:eastAsia="宋体" w:cs="宋体"/>
                <w:color w:val="auto"/>
                <w:spacing w:val="8"/>
                <w:sz w:val="21"/>
                <w:szCs w:val="21"/>
                <w:highlight w:val="none"/>
              </w:rPr>
              <w:t>标文件递交地点</w:t>
            </w:r>
            <w:r>
              <w:rPr>
                <w:rFonts w:hint="eastAsia" w:ascii="宋体" w:hAnsi="宋体" w:eastAsia="宋体" w:cs="宋体"/>
                <w:color w:val="auto"/>
                <w:spacing w:val="1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.2.1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开标时应携带的资料</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20" w:right="20" w:firstLine="1"/>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参加开标的投标人法定代表人或其</w:t>
            </w:r>
            <w:r>
              <w:rPr>
                <w:rFonts w:hint="eastAsia" w:ascii="宋体" w:hAnsi="宋体" w:eastAsia="宋体" w:cs="宋体"/>
                <w:color w:val="auto"/>
                <w:spacing w:val="9"/>
                <w:sz w:val="21"/>
                <w:szCs w:val="21"/>
                <w:highlight w:val="none"/>
              </w:rPr>
              <w:t>委托代理人必须携带本人身份</w:t>
            </w:r>
            <w:r>
              <w:rPr>
                <w:rFonts w:hint="eastAsia" w:ascii="宋体" w:hAnsi="宋体" w:eastAsia="宋体" w:cs="宋体"/>
                <w:color w:val="auto"/>
                <w:spacing w:val="10"/>
                <w:sz w:val="21"/>
                <w:szCs w:val="21"/>
                <w:highlight w:val="none"/>
              </w:rPr>
              <w:t>证（或驾驶证或公安机关出具的临时身</w:t>
            </w:r>
            <w:r>
              <w:rPr>
                <w:rFonts w:hint="eastAsia" w:ascii="宋体" w:hAnsi="宋体" w:eastAsia="宋体" w:cs="宋体"/>
                <w:color w:val="auto"/>
                <w:spacing w:val="9"/>
                <w:sz w:val="21"/>
                <w:szCs w:val="21"/>
                <w:highlight w:val="none"/>
              </w:rPr>
              <w:t>份证明或港澳台胞证或护</w:t>
            </w:r>
            <w:r>
              <w:rPr>
                <w:rFonts w:hint="eastAsia" w:ascii="宋体" w:hAnsi="宋体" w:eastAsia="宋体" w:cs="宋体"/>
                <w:color w:val="auto"/>
                <w:spacing w:val="7"/>
                <w:sz w:val="21"/>
                <w:szCs w:val="21"/>
                <w:highlight w:val="none"/>
              </w:rPr>
              <w:t>照</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原件（其他诸如市民卡等无效</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法定代表人身份</w:t>
            </w:r>
            <w:r>
              <w:rPr>
                <w:rFonts w:hint="eastAsia" w:ascii="宋体" w:hAnsi="宋体" w:eastAsia="宋体" w:cs="宋体"/>
                <w:color w:val="auto"/>
                <w:spacing w:val="6"/>
                <w:sz w:val="21"/>
                <w:szCs w:val="21"/>
                <w:highlight w:val="none"/>
              </w:rPr>
              <w:t>证明（详见</w:t>
            </w:r>
            <w:r>
              <w:rPr>
                <w:rFonts w:hint="eastAsia" w:ascii="宋体" w:hAnsi="宋体" w:eastAsia="宋体" w:cs="宋体"/>
                <w:color w:val="auto"/>
                <w:spacing w:val="3"/>
                <w:sz w:val="21"/>
                <w:szCs w:val="21"/>
                <w:highlight w:val="none"/>
              </w:rPr>
              <w:t>第五章“投标文件格</w:t>
            </w:r>
            <w:r>
              <w:rPr>
                <w:rFonts w:hint="eastAsia" w:ascii="宋体" w:hAnsi="宋体" w:eastAsia="宋体" w:cs="宋体"/>
                <w:color w:val="auto"/>
                <w:spacing w:val="2"/>
                <w:sz w:val="21"/>
                <w:szCs w:val="21"/>
                <w:highlight w:val="none"/>
              </w:rPr>
              <w:t>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委托代理人还须提供授权委托书</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原件</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7"/>
                <w:sz w:val="21"/>
                <w:szCs w:val="21"/>
                <w:highlight w:val="none"/>
              </w:rPr>
              <w:t>注</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投标文件递交有效（投标文件递交有效性以纸质投标文</w:t>
            </w:r>
            <w:r>
              <w:rPr>
                <w:rFonts w:hint="eastAsia" w:ascii="宋体" w:hAnsi="宋体" w:eastAsia="宋体" w:cs="宋体"/>
                <w:color w:val="auto"/>
                <w:spacing w:val="6"/>
                <w:sz w:val="21"/>
                <w:szCs w:val="21"/>
                <w:highlight w:val="none"/>
              </w:rPr>
              <w:t>件递交</w:t>
            </w:r>
            <w:r>
              <w:rPr>
                <w:rFonts w:hint="eastAsia" w:ascii="宋体" w:hAnsi="宋体" w:eastAsia="宋体" w:cs="宋体"/>
                <w:color w:val="auto"/>
                <w:spacing w:val="7"/>
                <w:sz w:val="21"/>
                <w:szCs w:val="21"/>
                <w:highlight w:val="none"/>
              </w:rPr>
              <w:t>时间为准</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下同</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而投标人法定代表人或其委托代理</w:t>
            </w:r>
            <w:r>
              <w:rPr>
                <w:rFonts w:hint="eastAsia" w:ascii="宋体" w:hAnsi="宋体" w:eastAsia="宋体" w:cs="宋体"/>
                <w:color w:val="auto"/>
                <w:spacing w:val="6"/>
                <w:sz w:val="21"/>
                <w:szCs w:val="21"/>
                <w:highlight w:val="none"/>
              </w:rPr>
              <w:t>人未能参加</w:t>
            </w:r>
            <w:r>
              <w:rPr>
                <w:rFonts w:hint="eastAsia" w:ascii="宋体" w:hAnsi="宋体" w:eastAsia="宋体" w:cs="宋体"/>
                <w:color w:val="auto"/>
                <w:spacing w:val="7"/>
                <w:sz w:val="21"/>
                <w:szCs w:val="21"/>
                <w:highlight w:val="none"/>
              </w:rPr>
              <w:t>开标或未能携带上述资料的</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视同其未参加开标</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不得对</w:t>
            </w:r>
            <w:r>
              <w:rPr>
                <w:rFonts w:hint="eastAsia" w:ascii="宋体" w:hAnsi="宋体" w:eastAsia="宋体" w:cs="宋体"/>
                <w:color w:val="auto"/>
                <w:spacing w:val="6"/>
                <w:sz w:val="21"/>
                <w:szCs w:val="21"/>
                <w:highlight w:val="none"/>
              </w:rPr>
              <w:t>开标提出</w:t>
            </w:r>
            <w:r>
              <w:rPr>
                <w:rFonts w:hint="eastAsia" w:ascii="宋体" w:hAnsi="宋体" w:eastAsia="宋体" w:cs="宋体"/>
                <w:color w:val="auto"/>
                <w:spacing w:val="7"/>
                <w:sz w:val="21"/>
                <w:szCs w:val="21"/>
                <w:highlight w:val="none"/>
              </w:rPr>
              <w:t>异议</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进行开标异常情况登记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不影响开标结果</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也不</w:t>
            </w:r>
            <w:r>
              <w:rPr>
                <w:rFonts w:hint="eastAsia" w:ascii="宋体" w:hAnsi="宋体" w:eastAsia="宋体" w:cs="宋体"/>
                <w:color w:val="auto"/>
                <w:spacing w:val="6"/>
                <w:sz w:val="21"/>
                <w:szCs w:val="21"/>
                <w:highlight w:val="none"/>
              </w:rPr>
              <w:t>作为否决其</w:t>
            </w:r>
            <w:r>
              <w:rPr>
                <w:rFonts w:hint="eastAsia" w:ascii="宋体" w:hAnsi="宋体" w:eastAsia="宋体" w:cs="宋体"/>
                <w:color w:val="auto"/>
                <w:spacing w:val="8"/>
                <w:sz w:val="21"/>
                <w:szCs w:val="21"/>
                <w:highlight w:val="none"/>
              </w:rPr>
              <w:t>投标的评</w:t>
            </w:r>
            <w:r>
              <w:rPr>
                <w:rFonts w:hint="eastAsia" w:ascii="宋体" w:hAnsi="宋体" w:eastAsia="宋体" w:cs="宋体"/>
                <w:color w:val="auto"/>
                <w:spacing w:val="7"/>
                <w:sz w:val="21"/>
                <w:szCs w:val="21"/>
                <w:highlight w:val="none"/>
              </w:rPr>
              <w:t>审因素</w:t>
            </w:r>
            <w:r>
              <w:rPr>
                <w:rFonts w:hint="eastAsia" w:ascii="宋体" w:hAnsi="宋体" w:eastAsia="宋体" w:cs="宋体"/>
                <w:color w:val="auto"/>
                <w:spacing w:val="8"/>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6"/>
                <w:sz w:val="21"/>
                <w:szCs w:val="21"/>
                <w:highlight w:val="none"/>
              </w:rPr>
              <w:t>.3.1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开标顺序</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20" w:right="20"/>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本项目按照后到先开的顺序</w:t>
            </w:r>
            <w:r>
              <w:rPr>
                <w:rFonts w:hint="eastAsia" w:ascii="宋体" w:hAnsi="宋体" w:eastAsia="宋体" w:cs="宋体"/>
                <w:color w:val="auto"/>
                <w:spacing w:val="6"/>
                <w:sz w:val="21"/>
                <w:szCs w:val="21"/>
                <w:highlight w:val="none"/>
              </w:rPr>
              <w:t>开启投标文件。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6.1</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评标委员会的组建</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22" w:right="20" w:hanging="2"/>
              <w:jc w:val="left"/>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评标委员会人数：</w:t>
            </w:r>
            <w:r>
              <w:rPr>
                <w:rFonts w:hint="eastAsia" w:ascii="宋体" w:hAnsi="宋体" w:eastAsia="宋体" w:cs="宋体"/>
                <w:color w:val="auto"/>
                <w:spacing w:val="6"/>
                <w:sz w:val="21"/>
                <w:szCs w:val="21"/>
                <w:highlight w:val="none"/>
                <w:u w:val="single"/>
              </w:rPr>
              <w:t>5</w:t>
            </w:r>
            <w:r>
              <w:rPr>
                <w:rFonts w:hint="eastAsia" w:ascii="宋体" w:hAnsi="宋体" w:eastAsia="宋体" w:cs="宋体"/>
                <w:color w:val="auto"/>
                <w:spacing w:val="11"/>
                <w:sz w:val="21"/>
                <w:szCs w:val="21"/>
                <w:highlight w:val="none"/>
              </w:rPr>
              <w:t>人及以上单数，其中</w:t>
            </w:r>
            <w:r>
              <w:rPr>
                <w:rFonts w:hint="eastAsia" w:ascii="宋体" w:hAnsi="宋体" w:eastAsia="宋体" w:cs="宋体"/>
                <w:color w:val="auto"/>
                <w:spacing w:val="10"/>
                <w:sz w:val="21"/>
                <w:szCs w:val="21"/>
                <w:highlight w:val="none"/>
              </w:rPr>
              <w:t>招标人代表</w:t>
            </w:r>
            <w:r>
              <w:rPr>
                <w:rFonts w:hint="eastAsia" w:ascii="宋体" w:hAnsi="宋体" w:eastAsia="宋体" w:cs="宋体"/>
                <w:color w:val="auto"/>
                <w:spacing w:val="5"/>
                <w:sz w:val="21"/>
                <w:szCs w:val="21"/>
                <w:highlight w:val="none"/>
                <w:u w:val="single"/>
              </w:rPr>
              <w:t>1</w:t>
            </w:r>
            <w:r>
              <w:rPr>
                <w:rFonts w:hint="eastAsia" w:ascii="宋体" w:hAnsi="宋体" w:eastAsia="宋体" w:cs="宋体"/>
                <w:color w:val="auto"/>
                <w:spacing w:val="10"/>
                <w:sz w:val="21"/>
                <w:szCs w:val="21"/>
                <w:highlight w:val="none"/>
              </w:rPr>
              <w:t>人（不超过</w:t>
            </w:r>
            <w:r>
              <w:rPr>
                <w:rFonts w:hint="eastAsia" w:ascii="宋体" w:hAnsi="宋体" w:eastAsia="宋体" w:cs="宋体"/>
                <w:color w:val="auto"/>
                <w:spacing w:val="5"/>
                <w:sz w:val="21"/>
                <w:szCs w:val="21"/>
                <w:highlight w:val="none"/>
              </w:rPr>
              <w:t>1</w:t>
            </w:r>
            <w:r>
              <w:rPr>
                <w:rFonts w:hint="eastAsia" w:ascii="宋体" w:hAnsi="宋体" w:eastAsia="宋体" w:cs="宋体"/>
                <w:color w:val="auto"/>
                <w:sz w:val="21"/>
                <w:szCs w:val="21"/>
                <w:highlight w:val="none"/>
              </w:rPr>
              <w:t xml:space="preserve"> 人</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专家4人（有关技术</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rPr>
              <w:t>经济方面的专家人数不少于三分之二</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
                <w:sz w:val="21"/>
                <w:szCs w:val="21"/>
                <w:highlight w:val="none"/>
              </w:rPr>
              <w:t>评标委员会组成方式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由招标人代表和有关技术</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经济方面</w:t>
            </w:r>
            <w:r>
              <w:rPr>
                <w:rFonts w:hint="eastAsia" w:ascii="宋体" w:hAnsi="宋体" w:eastAsia="宋体" w:cs="宋体"/>
                <w:color w:val="auto"/>
                <w:spacing w:val="6"/>
                <w:sz w:val="21"/>
                <w:szCs w:val="21"/>
                <w:highlight w:val="none"/>
              </w:rPr>
              <w:t>的专家</w:t>
            </w:r>
            <w:r>
              <w:rPr>
                <w:rFonts w:hint="eastAsia" w:ascii="宋体" w:hAnsi="宋体" w:eastAsia="宋体" w:cs="宋体"/>
                <w:color w:val="auto"/>
                <w:spacing w:val="3"/>
                <w:sz w:val="21"/>
                <w:szCs w:val="21"/>
                <w:highlight w:val="none"/>
              </w:rPr>
              <w:t>组成</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6.3.2</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评标办法及否决投标条款</w:t>
            </w:r>
          </w:p>
        </w:tc>
        <w:tc>
          <w:tcPr>
            <w:tcW w:w="3498" w:type="pct"/>
            <w:tcBorders>
              <w:tl2br w:val="nil"/>
              <w:tr2bl w:val="nil"/>
            </w:tcBorders>
            <w:vAlign w:val="center"/>
          </w:tcPr>
          <w:p>
            <w:pPr>
              <w:pStyle w:val="9"/>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5"/>
                <w:sz w:val="21"/>
                <w:szCs w:val="21"/>
                <w:highlight w:val="none"/>
              </w:rPr>
              <w:t>经评审后最低投标价法</w:t>
            </w:r>
          </w:p>
          <w:p>
            <w:pPr>
              <w:pStyle w:val="9"/>
              <w:keepNext w:val="0"/>
              <w:keepLines w:val="0"/>
              <w:pageBreakBefore w:val="0"/>
              <w:widowControl/>
              <w:kinsoku/>
              <w:wordWrap/>
              <w:overflowPunct/>
              <w:topLinePunct/>
              <w:bidi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否决投标条款：详见招标文件第四章“评标办法及评价标准”。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w:t>
            </w:r>
            <w:r>
              <w:rPr>
                <w:rFonts w:hint="eastAsia" w:ascii="宋体" w:hAnsi="宋体" w:eastAsia="宋体" w:cs="宋体"/>
                <w:color w:val="auto"/>
                <w:spacing w:val="4"/>
                <w:sz w:val="21"/>
                <w:szCs w:val="21"/>
                <w:highlight w:val="none"/>
              </w:rPr>
              <w:t>3.3</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评标委员会推荐中标候选人的人数</w:t>
            </w:r>
          </w:p>
        </w:tc>
        <w:tc>
          <w:tcPr>
            <w:tcW w:w="3498"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8.2.</w:t>
            </w:r>
            <w:r>
              <w:rPr>
                <w:rFonts w:hint="eastAsia" w:ascii="宋体" w:hAnsi="宋体" w:eastAsia="宋体" w:cs="宋体"/>
                <w:color w:val="auto"/>
                <w:spacing w:val="6"/>
                <w:sz w:val="21"/>
                <w:szCs w:val="21"/>
                <w:highlight w:val="none"/>
              </w:rPr>
              <w:t>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履约保证金</w:t>
            </w:r>
          </w:p>
        </w:tc>
        <w:tc>
          <w:tcPr>
            <w:tcW w:w="3498" w:type="pct"/>
            <w:tcBorders>
              <w:tl2br w:val="nil"/>
              <w:tr2bl w:val="nil"/>
            </w:tcBorders>
            <w:vAlign w:val="center"/>
          </w:tcPr>
          <w:p>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履约保证金缴纳信息：</w:t>
            </w:r>
          </w:p>
          <w:p>
            <w:pPr>
              <w:keepNext w:val="0"/>
              <w:keepLines w:val="0"/>
              <w:pageBreakBefore w:val="0"/>
              <w:widowControl/>
              <w:numPr>
                <w:ilvl w:val="0"/>
                <w:numId w:val="0"/>
              </w:numPr>
              <w:kinsoku/>
              <w:wordWrap/>
              <w:overflowPunct/>
              <w:topLinePunct/>
              <w:autoSpaceDE w:val="0"/>
              <w:autoSpaceDN w:val="0"/>
              <w:bidi w:val="0"/>
              <w:adjustRightInd w:val="0"/>
              <w:snapToGrid w:val="0"/>
              <w:spacing w:line="340" w:lineRule="exact"/>
              <w:ind w:right="98" w:rightChars="0" w:firstLine="23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w:t>
            </w:r>
            <w:r>
              <w:rPr>
                <w:rFonts w:hint="eastAsia" w:ascii="宋体" w:hAnsi="宋体" w:eastAsia="宋体" w:cs="宋体"/>
                <w:color w:val="auto"/>
                <w:spacing w:val="9"/>
                <w:sz w:val="21"/>
                <w:szCs w:val="21"/>
                <w:highlight w:val="none"/>
              </w:rPr>
              <w:t>金金额</w:t>
            </w:r>
            <w:r>
              <w:rPr>
                <w:rFonts w:hint="eastAsia" w:ascii="宋体" w:hAnsi="宋体" w:eastAsia="宋体" w:cs="宋体"/>
                <w:color w:val="auto"/>
                <w:spacing w:val="10"/>
                <w:sz w:val="21"/>
                <w:szCs w:val="21"/>
                <w:highlight w:val="none"/>
              </w:rPr>
              <w:t>：合同价的5%</w:t>
            </w:r>
          </w:p>
          <w:p>
            <w:pPr>
              <w:keepNext w:val="0"/>
              <w:keepLines w:val="0"/>
              <w:pageBreakBefore w:val="0"/>
              <w:widowControl/>
              <w:kinsoku/>
              <w:wordWrap/>
              <w:overflowPunct/>
              <w:topLinePunct/>
              <w:autoSpaceDE w:val="0"/>
              <w:autoSpaceDN w:val="0"/>
              <w:bidi w:val="0"/>
              <w:adjustRightInd w:val="0"/>
              <w:snapToGrid w:val="0"/>
              <w:spacing w:line="340" w:lineRule="exact"/>
              <w:ind w:right="98" w:firstLine="230" w:firstLineChars="1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履约保证金</w:t>
            </w:r>
            <w:r>
              <w:rPr>
                <w:rFonts w:hint="eastAsia" w:ascii="宋体" w:hAnsi="宋体" w:eastAsia="宋体" w:cs="宋体"/>
                <w:color w:val="auto"/>
                <w:spacing w:val="9"/>
                <w:sz w:val="21"/>
                <w:szCs w:val="21"/>
                <w:highlight w:val="none"/>
              </w:rPr>
              <w:t>缴纳形式</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支票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汇票</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电汇</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9"/>
                <w:sz w:val="21"/>
                <w:szCs w:val="21"/>
                <w:highlight w:val="none"/>
              </w:rPr>
              <w:t>转账</w:t>
            </w:r>
          </w:p>
          <w:p>
            <w:pPr>
              <w:keepNext w:val="0"/>
              <w:keepLines w:val="0"/>
              <w:pageBreakBefore w:val="0"/>
              <w:widowControl/>
              <w:kinsoku/>
              <w:wordWrap/>
              <w:overflowPunct/>
              <w:topLinePunct/>
              <w:autoSpaceDE w:val="0"/>
              <w:autoSpaceDN w:val="0"/>
              <w:bidi w:val="0"/>
              <w:adjustRightInd w:val="0"/>
              <w:snapToGrid w:val="0"/>
              <w:spacing w:line="340" w:lineRule="exact"/>
              <w:ind w:right="98" w:firstLine="220" w:firstLineChars="100"/>
              <w:jc w:val="left"/>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5"/>
                <w:sz w:val="21"/>
                <w:szCs w:val="21"/>
                <w:highlight w:val="none"/>
              </w:rPr>
              <w:t>履约保证金缴纳时间：中标通知书领取之后，合同签订之前</w:t>
            </w:r>
          </w:p>
          <w:p>
            <w:pPr>
              <w:keepNext w:val="0"/>
              <w:keepLines w:val="0"/>
              <w:pageBreakBefore w:val="0"/>
              <w:widowControl/>
              <w:kinsoku/>
              <w:wordWrap/>
              <w:overflowPunct/>
              <w:topLinePunct/>
              <w:autoSpaceDE w:val="0"/>
              <w:autoSpaceDN w:val="0"/>
              <w:bidi w:val="0"/>
              <w:adjustRightInd w:val="0"/>
              <w:snapToGrid w:val="0"/>
              <w:spacing w:line="340" w:lineRule="exact"/>
              <w:ind w:left="210" w:leftChars="100" w:right="98" w:firstLine="0" w:firstLineChars="0"/>
              <w:jc w:val="left"/>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履约保证金接收人：杭州</w:t>
            </w:r>
            <w:r>
              <w:rPr>
                <w:rFonts w:hint="eastAsia" w:ascii="宋体" w:hAnsi="宋体" w:eastAsia="宋体" w:cs="宋体"/>
                <w:color w:val="auto"/>
                <w:spacing w:val="10"/>
                <w:sz w:val="21"/>
                <w:szCs w:val="21"/>
                <w:highlight w:val="none"/>
                <w:lang w:val="en-US" w:eastAsia="zh-CN"/>
              </w:rPr>
              <w:t>临江环境能源</w:t>
            </w:r>
            <w:r>
              <w:rPr>
                <w:rFonts w:hint="eastAsia" w:ascii="宋体" w:hAnsi="宋体" w:eastAsia="宋体" w:cs="宋体"/>
                <w:color w:val="auto"/>
                <w:spacing w:val="10"/>
                <w:sz w:val="21"/>
                <w:szCs w:val="21"/>
                <w:highlight w:val="none"/>
              </w:rPr>
              <w:t>有限公司</w:t>
            </w:r>
            <w:r>
              <w:rPr>
                <w:rFonts w:hint="eastAsia" w:ascii="宋体" w:hAnsi="宋体" w:eastAsia="宋体" w:cs="宋体"/>
                <w:color w:val="auto"/>
                <w:spacing w:val="10"/>
                <w:sz w:val="21"/>
                <w:szCs w:val="21"/>
                <w:highlight w:val="none"/>
                <w:lang w:eastAsia="zh-CN"/>
              </w:rPr>
              <w:t>。</w:t>
            </w:r>
          </w:p>
          <w:p>
            <w:pPr>
              <w:keepNext w:val="0"/>
              <w:keepLines w:val="0"/>
              <w:pageBreakBefore w:val="0"/>
              <w:widowControl/>
              <w:kinsoku/>
              <w:wordWrap/>
              <w:overflowPunct/>
              <w:topLinePunct/>
              <w:autoSpaceDE w:val="0"/>
              <w:autoSpaceDN w:val="0"/>
              <w:bidi w:val="0"/>
              <w:adjustRightInd w:val="0"/>
              <w:snapToGrid w:val="0"/>
              <w:spacing w:line="340" w:lineRule="exact"/>
              <w:ind w:left="210" w:leftChars="100" w:firstLine="0" w:firstLineChars="0"/>
              <w:contextualSpacing/>
              <w:jc w:val="left"/>
              <w:textAlignment w:val="baseline"/>
              <w:rPr>
                <w:rFonts w:hint="eastAsia" w:ascii="宋体" w:hAnsi="宋体" w:eastAsia="宋体" w:cs="宋体"/>
                <w:sz w:val="21"/>
                <w:szCs w:val="21"/>
                <w:highlight w:val="none"/>
              </w:rPr>
            </w:pPr>
            <w:r>
              <w:rPr>
                <w:rFonts w:hint="eastAsia" w:ascii="宋体" w:hAnsi="宋体" w:eastAsia="宋体" w:cs="宋体"/>
                <w:color w:val="auto"/>
                <w:spacing w:val="4"/>
                <w:sz w:val="21"/>
                <w:szCs w:val="21"/>
                <w:highlight w:val="none"/>
              </w:rPr>
              <w:t>履约保证金有效期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履约保证金合同履行结束并扣除乙方违约金额（如有）后，经乙方申请后1个月内无息退还余额</w:t>
            </w:r>
            <w:r>
              <w:rPr>
                <w:rFonts w:hint="eastAsia" w:ascii="宋体" w:hAnsi="宋体" w:eastAsia="宋体" w:cs="宋体"/>
                <w:color w:val="auto"/>
                <w:spacing w:val="6"/>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10.1</w:t>
            </w:r>
          </w:p>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10.2</w:t>
            </w:r>
          </w:p>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10.3</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异议、投诉、监督</w:t>
            </w:r>
          </w:p>
        </w:tc>
        <w:tc>
          <w:tcPr>
            <w:tcW w:w="349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详见投标人须知</w:t>
            </w:r>
            <w:r>
              <w:rPr>
                <w:rFonts w:hint="eastAsia" w:ascii="宋体" w:hAnsi="宋体" w:eastAsia="宋体" w:cs="宋体"/>
                <w:color w:val="auto"/>
                <w:spacing w:val="5"/>
                <w:sz w:val="21"/>
                <w:szCs w:val="21"/>
                <w:highlight w:val="none"/>
              </w:rPr>
              <w:t>10.1</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5"/>
                <w:sz w:val="21"/>
                <w:szCs w:val="21"/>
                <w:highlight w:val="none"/>
              </w:rPr>
              <w:t>10.3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79" w:type="pc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w:t>
            </w:r>
          </w:p>
        </w:tc>
        <w:tc>
          <w:tcPr>
            <w:tcW w:w="4520" w:type="pct"/>
            <w:gridSpan w:val="2"/>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需要补充</w:t>
            </w:r>
            <w:r>
              <w:rPr>
                <w:rFonts w:hint="eastAsia" w:ascii="宋体" w:hAnsi="宋体" w:eastAsia="宋体" w:cs="宋体"/>
                <w:color w:val="auto"/>
                <w:spacing w:val="8"/>
                <w:sz w:val="21"/>
                <w:szCs w:val="21"/>
                <w:highlight w:val="none"/>
              </w:rPr>
              <w:t>的其他内容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479" w:type="pct"/>
            <w:vMerge w:val="restart"/>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ind w:left="0" w:firstLine="0"/>
              <w:jc w:val="center"/>
              <w:textAlignment w:val="baseline"/>
              <w:rPr>
                <w:rFonts w:hint="eastAsia" w:ascii="宋体" w:hAnsi="宋体" w:eastAsia="宋体" w:cs="宋体"/>
                <w:b/>
                <w:color w:val="auto"/>
                <w:spacing w:val="7"/>
                <w:sz w:val="21"/>
                <w:szCs w:val="21"/>
                <w:highlight w:val="none"/>
              </w:rPr>
            </w:pPr>
            <w:r>
              <w:rPr>
                <w:rFonts w:hint="eastAsia" w:ascii="宋体" w:hAnsi="宋体" w:eastAsia="宋体" w:cs="宋体"/>
                <w:b/>
                <w:color w:val="auto"/>
                <w:spacing w:val="7"/>
                <w:sz w:val="21"/>
                <w:szCs w:val="21"/>
                <w:highlight w:val="none"/>
              </w:rPr>
              <w:t>11.1.1</w:t>
            </w: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备注</w:t>
            </w:r>
          </w:p>
        </w:tc>
        <w:tc>
          <w:tcPr>
            <w:tcW w:w="349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40" w:lineRule="exact"/>
              <w:ind w:left="110" w:right="106" w:firstLine="9"/>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7"/>
                <w:sz w:val="21"/>
                <w:szCs w:val="21"/>
                <w:highlight w:val="none"/>
              </w:rPr>
              <w:t>）投标人须知内容和本</w:t>
            </w:r>
            <w:r>
              <w:rPr>
                <w:rFonts w:hint="eastAsia" w:ascii="宋体" w:hAnsi="宋体" w:eastAsia="宋体" w:cs="宋体"/>
                <w:color w:val="auto"/>
                <w:spacing w:val="6"/>
                <w:sz w:val="21"/>
                <w:szCs w:val="21"/>
                <w:highlight w:val="none"/>
              </w:rPr>
              <w:t>前附表内容不一致的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以本前附表中所</w:t>
            </w:r>
            <w:r>
              <w:rPr>
                <w:rFonts w:hint="eastAsia" w:ascii="宋体" w:hAnsi="宋体" w:eastAsia="宋体" w:cs="宋体"/>
                <w:color w:val="auto"/>
                <w:spacing w:val="7"/>
                <w:sz w:val="21"/>
                <w:szCs w:val="21"/>
                <w:highlight w:val="none"/>
              </w:rPr>
              <w:t>载内</w:t>
            </w:r>
            <w:r>
              <w:rPr>
                <w:rFonts w:hint="eastAsia" w:ascii="宋体" w:hAnsi="宋体" w:eastAsia="宋体" w:cs="宋体"/>
                <w:color w:val="auto"/>
                <w:spacing w:val="6"/>
                <w:sz w:val="21"/>
                <w:szCs w:val="21"/>
                <w:highlight w:val="none"/>
              </w:rPr>
              <w:t>容为准</w:t>
            </w:r>
            <w:r>
              <w:rPr>
                <w:rFonts w:hint="eastAsia" w:ascii="宋体" w:hAnsi="宋体" w:eastAsia="宋体" w:cs="宋体"/>
                <w:color w:val="auto"/>
                <w:spacing w:val="9"/>
                <w:sz w:val="21"/>
                <w:szCs w:val="21"/>
                <w:highlight w:val="none"/>
              </w:rPr>
              <w:t>。</w:t>
            </w:r>
          </w:p>
          <w:p>
            <w:pPr>
              <w:keepNext w:val="0"/>
              <w:keepLines w:val="0"/>
              <w:pageBreakBefore w:val="0"/>
              <w:widowControl/>
              <w:kinsoku/>
              <w:wordWrap/>
              <w:overflowPunct/>
              <w:topLinePunct/>
              <w:autoSpaceDE w:val="0"/>
              <w:autoSpaceDN w:val="0"/>
              <w:bidi w:val="0"/>
              <w:adjustRightInd w:val="0"/>
              <w:snapToGrid w:val="0"/>
              <w:spacing w:line="340" w:lineRule="exact"/>
              <w:ind w:left="109" w:right="98" w:firstLine="10"/>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如发现招标文件及其评标办法中存在含糊不清</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0"/>
                <w:sz w:val="21"/>
                <w:szCs w:val="21"/>
                <w:highlight w:val="none"/>
              </w:rPr>
              <w:t>相互矛盾</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多种含义以及歧视性不公正条款或违法违规内容时</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请在投</w:t>
            </w:r>
            <w:r>
              <w:rPr>
                <w:rFonts w:hint="eastAsia" w:ascii="宋体" w:hAnsi="宋体" w:eastAsia="宋体" w:cs="宋体"/>
                <w:color w:val="auto"/>
                <w:spacing w:val="6"/>
                <w:sz w:val="21"/>
                <w:szCs w:val="21"/>
                <w:highlight w:val="none"/>
              </w:rPr>
              <w:t>标人须</w:t>
            </w:r>
            <w:r>
              <w:rPr>
                <w:rFonts w:hint="eastAsia" w:ascii="宋体" w:hAnsi="宋体" w:eastAsia="宋体" w:cs="宋体"/>
                <w:color w:val="auto"/>
                <w:spacing w:val="11"/>
                <w:sz w:val="21"/>
                <w:szCs w:val="21"/>
                <w:highlight w:val="none"/>
              </w:rPr>
              <w:t>知</w:t>
            </w:r>
            <w:r>
              <w:rPr>
                <w:rFonts w:hint="eastAsia" w:ascii="宋体" w:hAnsi="宋体" w:eastAsia="宋体" w:cs="宋体"/>
                <w:color w:val="auto"/>
                <w:spacing w:val="6"/>
                <w:sz w:val="21"/>
                <w:szCs w:val="21"/>
                <w:highlight w:val="none"/>
              </w:rPr>
              <w:t>2.3.1</w:t>
            </w:r>
            <w:r>
              <w:rPr>
                <w:rFonts w:hint="eastAsia" w:ascii="宋体" w:hAnsi="宋体" w:eastAsia="宋体" w:cs="宋体"/>
                <w:color w:val="auto"/>
                <w:spacing w:val="11"/>
                <w:sz w:val="21"/>
                <w:szCs w:val="21"/>
                <w:highlight w:val="none"/>
              </w:rPr>
              <w:t>项规定的提</w:t>
            </w:r>
            <w:r>
              <w:rPr>
                <w:rFonts w:hint="eastAsia" w:ascii="宋体" w:hAnsi="宋体" w:eastAsia="宋体" w:cs="宋体"/>
                <w:color w:val="auto"/>
                <w:spacing w:val="10"/>
                <w:sz w:val="21"/>
                <w:szCs w:val="21"/>
                <w:highlight w:val="none"/>
              </w:rPr>
              <w:t>出问题截止时间前同时向招标人或招标代理机</w:t>
            </w:r>
            <w:r>
              <w:rPr>
                <w:rFonts w:hint="eastAsia" w:ascii="宋体" w:hAnsi="宋体" w:eastAsia="宋体" w:cs="宋体"/>
                <w:color w:val="auto"/>
                <w:spacing w:val="7"/>
                <w:sz w:val="21"/>
                <w:szCs w:val="21"/>
                <w:highlight w:val="none"/>
              </w:rPr>
              <w:t>构以指定的书面形式反映</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逾期不再受理对招标文件条款提</w:t>
            </w:r>
            <w:r>
              <w:rPr>
                <w:rFonts w:hint="eastAsia" w:ascii="宋体" w:hAnsi="宋体" w:eastAsia="宋体" w:cs="宋体"/>
                <w:color w:val="auto"/>
                <w:spacing w:val="6"/>
                <w:sz w:val="21"/>
                <w:szCs w:val="21"/>
                <w:highlight w:val="none"/>
              </w:rPr>
              <w:t>出的问</w:t>
            </w:r>
            <w:r>
              <w:rPr>
                <w:rFonts w:hint="eastAsia" w:ascii="宋体" w:hAnsi="宋体" w:eastAsia="宋体" w:cs="宋体"/>
                <w:color w:val="auto"/>
                <w:sz w:val="21"/>
                <w:szCs w:val="21"/>
                <w:highlight w:val="none"/>
              </w:rPr>
              <w:t>题</w:t>
            </w:r>
            <w:r>
              <w:rPr>
                <w:rFonts w:hint="eastAsia" w:ascii="宋体" w:hAnsi="宋体" w:eastAsia="宋体" w:cs="宋体"/>
                <w:color w:val="auto"/>
                <w:spacing w:val="1"/>
                <w:sz w:val="21"/>
                <w:szCs w:val="21"/>
                <w:highlight w:val="none"/>
              </w:rPr>
              <w:t>。</w:t>
            </w:r>
          </w:p>
          <w:p>
            <w:pPr>
              <w:keepNext w:val="0"/>
              <w:keepLines w:val="0"/>
              <w:pageBreakBefore w:val="0"/>
              <w:widowControl/>
              <w:kinsoku/>
              <w:wordWrap/>
              <w:overflowPunct/>
              <w:topLinePunct/>
              <w:autoSpaceDE w:val="0"/>
              <w:autoSpaceDN w:val="0"/>
              <w:bidi w:val="0"/>
              <w:adjustRightInd w:val="0"/>
              <w:snapToGrid w:val="0"/>
              <w:spacing w:line="340" w:lineRule="exact"/>
              <w:ind w:firstLine="11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招标人认为需要补充的其他内</w:t>
            </w:r>
            <w:r>
              <w:rPr>
                <w:rFonts w:hint="eastAsia" w:ascii="宋体" w:hAnsi="宋体" w:eastAsia="宋体" w:cs="宋体"/>
                <w:color w:val="auto"/>
                <w:spacing w:val="8"/>
                <w:sz w:val="21"/>
                <w:szCs w:val="21"/>
                <w:highlight w:val="none"/>
              </w:rPr>
              <w:t>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4"/>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79" w:type="pct"/>
            <w:vMerge w:val="continue"/>
            <w:tcBorders>
              <w:tl2br w:val="nil"/>
              <w:tr2bl w:val="nil"/>
            </w:tcBorders>
            <w:vAlign w:val="center"/>
          </w:tcPr>
          <w:p>
            <w:pPr>
              <w:keepNext w:val="0"/>
              <w:keepLines w:val="0"/>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1"/>
                <w:szCs w:val="21"/>
                <w:highlight w:val="none"/>
              </w:rPr>
            </w:pPr>
          </w:p>
        </w:tc>
        <w:tc>
          <w:tcPr>
            <w:tcW w:w="102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auto"/>
                <w:spacing w:val="9"/>
                <w:sz w:val="21"/>
                <w:szCs w:val="21"/>
                <w:highlight w:val="none"/>
                <w:lang w:val="en-US" w:eastAsia="zh-CN" w:bidi="ar-SA"/>
              </w:rPr>
            </w:pPr>
            <w:r>
              <w:rPr>
                <w:rFonts w:hint="eastAsia" w:ascii="宋体" w:hAnsi="宋体" w:eastAsia="宋体" w:cs="宋体"/>
                <w:snapToGrid w:val="0"/>
                <w:color w:val="auto"/>
                <w:spacing w:val="9"/>
                <w:sz w:val="21"/>
                <w:szCs w:val="21"/>
                <w:highlight w:val="none"/>
                <w:lang w:val="en-US" w:eastAsia="zh-CN" w:bidi="ar-SA"/>
              </w:rPr>
              <w:t>质保期</w:t>
            </w:r>
          </w:p>
        </w:tc>
        <w:tc>
          <w:tcPr>
            <w:tcW w:w="349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340" w:lineRule="exact"/>
              <w:ind w:firstLine="109"/>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满足响应招标文件第三章</w:t>
            </w:r>
            <w:r>
              <w:rPr>
                <w:rFonts w:hint="eastAsia" w:ascii="宋体" w:hAnsi="宋体" w:eastAsia="宋体" w:cs="宋体"/>
                <w:color w:val="auto"/>
                <w:spacing w:val="9"/>
                <w:sz w:val="21"/>
                <w:szCs w:val="21"/>
                <w:highlight w:val="none"/>
              </w:rPr>
              <w:t>“用户需求书”的要求。</w:t>
            </w:r>
          </w:p>
        </w:tc>
      </w:tr>
    </w:tbl>
    <w:p>
      <w:pPr>
        <w:pageBreakBefore w:val="0"/>
        <w:kinsoku/>
        <w:wordWrap/>
        <w:overflowPunct/>
        <w:topLinePunct/>
        <w:autoSpaceDE/>
        <w:autoSpaceDN/>
        <w:bidi w:val="0"/>
        <w:adjustRightInd w:val="0"/>
        <w:snapToGrid w:val="0"/>
        <w:textAlignment w:val="auto"/>
        <w:rPr>
          <w:rFonts w:hint="eastAsia" w:ascii="宋体" w:hAnsi="宋体" w:eastAsia="宋体" w:cs="宋体"/>
          <w:b/>
          <w:bCs/>
          <w:color w:val="auto"/>
          <w:sz w:val="24"/>
          <w:szCs w:val="24"/>
          <w:highlight w:val="none"/>
        </w:rPr>
      </w:pPr>
      <w:bookmarkStart w:id="18" w:name="_Toc101294397"/>
      <w:bookmarkStart w:id="19" w:name="_Toc101294467"/>
    </w:p>
    <w:p>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sectPr>
          <w:headerReference r:id="rId8" w:type="first"/>
          <w:headerReference r:id="rId6" w:type="default"/>
          <w:footerReference r:id="rId9" w:type="default"/>
          <w:headerReference r:id="rId7" w:type="even"/>
          <w:pgSz w:w="11906" w:h="16838"/>
          <w:pgMar w:top="1440" w:right="1080" w:bottom="1440" w:left="1080" w:header="0" w:footer="714" w:gutter="0"/>
          <w:pgBorders>
            <w:top w:val="none" w:sz="0" w:space="0"/>
            <w:left w:val="none" w:sz="0" w:space="0"/>
            <w:bottom w:val="none" w:sz="0" w:space="0"/>
            <w:right w:val="none" w:sz="0" w:space="0"/>
          </w:pgBorders>
          <w:pgNumType w:start="1"/>
          <w:cols w:space="720" w:num="1"/>
          <w:docGrid w:linePitch="286" w:charSpace="0"/>
        </w:sectPr>
      </w:pPr>
    </w:p>
    <w:p>
      <w:pPr>
        <w:pStyle w:val="3"/>
        <w:pageBreakBefore w:val="0"/>
        <w:kinsoku/>
        <w:wordWrap/>
        <w:overflowPunct/>
        <w:topLinePunct/>
        <w:bidi w:val="0"/>
        <w:adjustRightInd w:val="0"/>
        <w:snapToGrid w:val="0"/>
        <w:spacing w:before="120" w:beforeLines="50" w:after="120" w:after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bookmarkEnd w:id="18"/>
      <w:bookmarkEnd w:id="19"/>
    </w:p>
    <w:p>
      <w:pPr>
        <w:keepNext w:val="0"/>
        <w:keepLines w:val="0"/>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1.1项</w:t>
      </w:r>
      <w:r>
        <w:rPr>
          <w:rFonts w:hint="eastAsia" w:ascii="宋体" w:hAnsi="宋体" w:eastAsia="宋体" w:cs="宋体"/>
          <w:b/>
          <w:bCs/>
          <w:color w:val="auto"/>
          <w:sz w:val="24"/>
          <w:szCs w:val="24"/>
          <w:highlight w:val="none"/>
        </w:rPr>
        <w:t>目说明</w:t>
      </w:r>
    </w:p>
    <w:p>
      <w:pPr>
        <w:keepNext w:val="0"/>
        <w:keepLines w:val="0"/>
        <w:pageBreakBefore w:val="0"/>
        <w:widowControl/>
        <w:kinsoku/>
        <w:wordWrap/>
        <w:overflowPunct/>
        <w:topLinePunct/>
        <w:autoSpaceDE w:val="0"/>
        <w:autoSpaceDN w:val="0"/>
        <w:bidi w:val="0"/>
        <w:adjustRightInd w:val="0"/>
        <w:snapToGrid w:val="0"/>
        <w:spacing w:line="360" w:lineRule="auto"/>
        <w:ind w:left="0" w:right="0"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1.1.1本项目招标适用于以下规定：《中华人民共和国招标投标法》、《中华人民共和国招标</w:t>
      </w:r>
      <w:r>
        <w:rPr>
          <w:rFonts w:hint="eastAsia" w:ascii="宋体" w:hAnsi="宋体" w:eastAsia="宋体" w:cs="宋体"/>
          <w:color w:val="auto"/>
          <w:spacing w:val="8"/>
          <w:sz w:val="24"/>
          <w:szCs w:val="24"/>
          <w:highlight w:val="none"/>
        </w:rPr>
        <w:t>投标法实施</w:t>
      </w:r>
      <w:r>
        <w:rPr>
          <w:rFonts w:hint="eastAsia" w:ascii="宋体" w:hAnsi="宋体" w:eastAsia="宋体" w:cs="宋体"/>
          <w:color w:val="auto"/>
          <w:spacing w:val="7"/>
          <w:sz w:val="24"/>
          <w:szCs w:val="24"/>
          <w:highlight w:val="none"/>
        </w:rPr>
        <w:t>条例》</w:t>
      </w:r>
      <w:r>
        <w:rPr>
          <w:rFonts w:hint="eastAsia" w:ascii="宋体" w:hAnsi="宋体" w:eastAsia="宋体" w:cs="宋体"/>
          <w:color w:val="auto"/>
          <w:spacing w:val="9"/>
          <w:sz w:val="24"/>
          <w:szCs w:val="24"/>
          <w:highlight w:val="none"/>
        </w:rPr>
        <w:t>。</w:t>
      </w:r>
    </w:p>
    <w:p>
      <w:pPr>
        <w:keepNext w:val="0"/>
        <w:keepLines w:val="0"/>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1.1.2</w:t>
      </w:r>
      <w:r>
        <w:rPr>
          <w:rFonts w:hint="eastAsia" w:ascii="宋体" w:hAnsi="宋体" w:eastAsia="宋体" w:cs="宋体"/>
          <w:color w:val="auto"/>
          <w:spacing w:val="6"/>
          <w:sz w:val="24"/>
          <w:szCs w:val="24"/>
          <w:highlight w:val="none"/>
        </w:rPr>
        <w:t>招标组织形式：见投标人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w:t>
      </w:r>
      <w:r>
        <w:rPr>
          <w:rFonts w:hint="eastAsia" w:ascii="宋体" w:hAnsi="宋体" w:eastAsia="宋体" w:cs="宋体"/>
          <w:color w:val="auto"/>
          <w:spacing w:val="4"/>
          <w:sz w:val="24"/>
          <w:szCs w:val="24"/>
          <w:highlight w:val="none"/>
        </w:rPr>
        <w:t>人须知前附表</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1.1.4</w:t>
      </w:r>
      <w:r>
        <w:rPr>
          <w:rFonts w:hint="eastAsia" w:ascii="宋体" w:hAnsi="宋体" w:eastAsia="宋体" w:cs="宋体"/>
          <w:color w:val="auto"/>
          <w:spacing w:val="6"/>
          <w:sz w:val="24"/>
          <w:szCs w:val="24"/>
          <w:highlight w:val="none"/>
        </w:rPr>
        <w:t>招标代理机构：见投标人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1.1.5</w:t>
      </w:r>
      <w:r>
        <w:rPr>
          <w:rFonts w:hint="eastAsia" w:ascii="宋体" w:hAnsi="宋体" w:eastAsia="宋体" w:cs="宋体"/>
          <w:color w:val="auto"/>
          <w:spacing w:val="5"/>
          <w:sz w:val="24"/>
          <w:szCs w:val="24"/>
          <w:highlight w:val="none"/>
        </w:rPr>
        <w:t>项目概况</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见投标人须知前附表</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1.2</w:t>
      </w:r>
      <w:r>
        <w:rPr>
          <w:rFonts w:hint="eastAsia" w:ascii="宋体" w:hAnsi="宋体" w:eastAsia="宋体" w:cs="宋体"/>
          <w:b/>
          <w:bCs/>
          <w:color w:val="auto"/>
          <w:spacing w:val="4"/>
          <w:sz w:val="24"/>
          <w:szCs w:val="24"/>
          <w:highlight w:val="none"/>
        </w:rPr>
        <w:t>资金来</w:t>
      </w:r>
      <w:r>
        <w:rPr>
          <w:rFonts w:hint="eastAsia" w:ascii="宋体" w:hAnsi="宋体" w:eastAsia="宋体" w:cs="宋体"/>
          <w:b/>
          <w:bCs/>
          <w:color w:val="auto"/>
          <w:spacing w:val="3"/>
          <w:sz w:val="24"/>
          <w:szCs w:val="24"/>
          <w:highlight w:val="none"/>
        </w:rPr>
        <w:t>源和落实情况</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1.2.1</w:t>
      </w:r>
      <w:r>
        <w:rPr>
          <w:rFonts w:hint="eastAsia" w:ascii="宋体" w:hAnsi="宋体" w:eastAsia="宋体" w:cs="宋体"/>
          <w:color w:val="auto"/>
          <w:spacing w:val="6"/>
          <w:sz w:val="24"/>
          <w:szCs w:val="24"/>
          <w:highlight w:val="none"/>
        </w:rPr>
        <w:t>资金来源及落实情况</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1.3</w:t>
      </w:r>
      <w:r>
        <w:rPr>
          <w:rFonts w:hint="eastAsia" w:ascii="宋体" w:hAnsi="宋体" w:eastAsia="宋体" w:cs="宋体"/>
          <w:b/>
          <w:bCs/>
          <w:color w:val="auto"/>
          <w:spacing w:val="2"/>
          <w:sz w:val="24"/>
          <w:szCs w:val="24"/>
          <w:highlight w:val="none"/>
        </w:rPr>
        <w:t xml:space="preserve"> 招标范围及内容</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1.3.1</w:t>
      </w:r>
      <w:r>
        <w:rPr>
          <w:rFonts w:hint="eastAsia" w:ascii="宋体" w:hAnsi="宋体" w:eastAsia="宋体" w:cs="宋体"/>
          <w:color w:val="auto"/>
          <w:spacing w:val="6"/>
          <w:sz w:val="24"/>
          <w:szCs w:val="24"/>
          <w:highlight w:val="none"/>
        </w:rPr>
        <w:t>招标范围及内容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1.4</w:t>
      </w:r>
      <w:r>
        <w:rPr>
          <w:rFonts w:hint="eastAsia" w:ascii="宋体" w:hAnsi="宋体" w:eastAsia="宋体" w:cs="宋体"/>
          <w:b/>
          <w:bCs/>
          <w:color w:val="auto"/>
          <w:spacing w:val="6"/>
          <w:sz w:val="24"/>
          <w:szCs w:val="24"/>
          <w:highlight w:val="none"/>
        </w:rPr>
        <w:t>投标人资格审查方式、</w:t>
      </w:r>
      <w:r>
        <w:rPr>
          <w:rFonts w:hint="eastAsia" w:ascii="宋体" w:hAnsi="宋体" w:eastAsia="宋体" w:cs="宋体"/>
          <w:b/>
          <w:bCs/>
          <w:color w:val="auto"/>
          <w:spacing w:val="5"/>
          <w:sz w:val="24"/>
          <w:szCs w:val="24"/>
          <w:highlight w:val="none"/>
        </w:rPr>
        <w:t>资格条件</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r>
        <w:rPr>
          <w:rFonts w:hint="eastAsia" w:ascii="宋体" w:hAnsi="宋体" w:eastAsia="宋体" w:cs="宋体"/>
          <w:color w:val="auto"/>
          <w:spacing w:val="6"/>
          <w:sz w:val="24"/>
          <w:szCs w:val="24"/>
          <w:highlight w:val="none"/>
        </w:rPr>
        <w:t>投标人资格审查方式</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1.4.2</w:t>
      </w:r>
      <w:r>
        <w:rPr>
          <w:rFonts w:hint="eastAsia" w:ascii="宋体" w:hAnsi="宋体" w:eastAsia="宋体" w:cs="宋体"/>
          <w:color w:val="auto"/>
          <w:spacing w:val="6"/>
          <w:sz w:val="24"/>
          <w:szCs w:val="24"/>
          <w:highlight w:val="none"/>
        </w:rPr>
        <w:t>投标人资格条件</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w:t>
      </w:r>
      <w:r>
        <w:rPr>
          <w:rFonts w:hint="eastAsia" w:ascii="宋体" w:hAnsi="宋体" w:eastAsia="宋体" w:cs="宋体"/>
          <w:color w:val="auto"/>
          <w:spacing w:val="5"/>
          <w:sz w:val="24"/>
          <w:szCs w:val="24"/>
          <w:highlight w:val="none"/>
        </w:rPr>
        <w:t>须知前附表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.5联合体投标</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w:t>
      </w:r>
      <w:r>
        <w:rPr>
          <w:rFonts w:hint="eastAsia" w:ascii="宋体" w:hAnsi="宋体" w:eastAsia="宋体" w:cs="宋体"/>
          <w:color w:val="auto"/>
          <w:spacing w:val="7"/>
          <w:sz w:val="24"/>
          <w:szCs w:val="24"/>
          <w:highlight w:val="none"/>
        </w:rPr>
        <w:t>本项目是否接受联合体投标：</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8"/>
          <w:sz w:val="24"/>
          <w:szCs w:val="24"/>
          <w:highlight w:val="none"/>
        </w:rPr>
        <w:t>投标人须知前附</w:t>
      </w:r>
      <w:r>
        <w:rPr>
          <w:rFonts w:hint="eastAsia" w:ascii="宋体" w:hAnsi="宋体" w:eastAsia="宋体" w:cs="宋体"/>
          <w:color w:val="auto"/>
          <w:spacing w:val="7"/>
          <w:sz w:val="24"/>
          <w:szCs w:val="24"/>
          <w:highlight w:val="none"/>
        </w:rPr>
        <w:t>表规定接受联合体投标的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联合体应满足以下要求</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）符合《中</w:t>
      </w:r>
      <w:r>
        <w:rPr>
          <w:rFonts w:hint="eastAsia" w:ascii="宋体" w:hAnsi="宋体" w:eastAsia="宋体" w:cs="宋体"/>
          <w:color w:val="auto"/>
          <w:spacing w:val="4"/>
          <w:sz w:val="24"/>
          <w:szCs w:val="24"/>
          <w:highlight w:val="none"/>
        </w:rPr>
        <w:t>华人民共和国招标投标法》</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《中华人民共和国招标投标法实施条例》的规定</w:t>
      </w:r>
      <w:r>
        <w:rPr>
          <w:rFonts w:hint="eastAsia" w:ascii="宋体" w:hAnsi="宋体" w:eastAsia="宋体" w:cs="宋体"/>
          <w:color w:val="auto"/>
          <w:spacing w:val="5"/>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以联合体形式参加投标的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应当提交联合体协议</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指定牵头人并出具由联合体成员各方共同签署的投标</w:t>
      </w:r>
      <w:r>
        <w:rPr>
          <w:rFonts w:hint="eastAsia" w:ascii="宋体" w:hAnsi="宋体" w:eastAsia="宋体" w:cs="宋体"/>
          <w:color w:val="auto"/>
          <w:spacing w:val="7"/>
          <w:sz w:val="24"/>
          <w:szCs w:val="24"/>
          <w:highlight w:val="none"/>
        </w:rPr>
        <w:t>授权书</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除非另有规</w:t>
      </w:r>
      <w:r>
        <w:rPr>
          <w:rFonts w:hint="eastAsia" w:ascii="宋体" w:hAnsi="宋体" w:eastAsia="宋体" w:cs="宋体"/>
          <w:color w:val="auto"/>
          <w:spacing w:val="9"/>
          <w:sz w:val="24"/>
          <w:szCs w:val="24"/>
          <w:highlight w:val="none"/>
        </w:rPr>
        <w:t>定或说明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本招标文件中“投标人”一词亦指联合体各成员</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.6关联性投标</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1.6.1</w:t>
      </w:r>
      <w:r>
        <w:rPr>
          <w:rFonts w:hint="eastAsia" w:ascii="宋体" w:hAnsi="宋体" w:eastAsia="宋体" w:cs="宋体"/>
          <w:color w:val="auto"/>
          <w:spacing w:val="6"/>
          <w:sz w:val="24"/>
          <w:szCs w:val="24"/>
          <w:highlight w:val="none"/>
        </w:rPr>
        <w:t>项目关联性投标要求</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1.7分包</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z w:val="24"/>
          <w:szCs w:val="24"/>
          <w:highlight w:val="none"/>
        </w:rPr>
        <w:t>转包</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1.7.1</w:t>
      </w:r>
      <w:r>
        <w:rPr>
          <w:rFonts w:hint="eastAsia" w:ascii="宋体" w:hAnsi="宋体" w:eastAsia="宋体" w:cs="宋体"/>
          <w:color w:val="auto"/>
          <w:spacing w:val="7"/>
          <w:sz w:val="24"/>
          <w:szCs w:val="24"/>
          <w:highlight w:val="none"/>
        </w:rPr>
        <w:t>本项目是否允许分包、转包：</w:t>
      </w:r>
      <w:r>
        <w:rPr>
          <w:rFonts w:hint="eastAsia" w:ascii="宋体" w:hAnsi="宋体" w:eastAsia="宋体" w:cs="宋体"/>
          <w:color w:val="auto"/>
          <w:spacing w:val="6"/>
          <w:sz w:val="24"/>
          <w:szCs w:val="24"/>
          <w:highlight w:val="none"/>
        </w:rPr>
        <w:t>见投标人须知前附表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1.7.2</w:t>
      </w:r>
      <w:r>
        <w:rPr>
          <w:rFonts w:hint="eastAsia" w:ascii="宋体" w:hAnsi="宋体" w:eastAsia="宋体" w:cs="宋体"/>
          <w:color w:val="auto"/>
          <w:spacing w:val="7"/>
          <w:sz w:val="24"/>
          <w:szCs w:val="24"/>
          <w:highlight w:val="none"/>
        </w:rPr>
        <w:t>投标人拟在中标后将中标项目的非主体、非</w:t>
      </w:r>
      <w:r>
        <w:rPr>
          <w:rFonts w:hint="eastAsia" w:ascii="宋体" w:hAnsi="宋体" w:eastAsia="宋体" w:cs="宋体"/>
          <w:color w:val="auto"/>
          <w:spacing w:val="6"/>
          <w:sz w:val="24"/>
          <w:szCs w:val="24"/>
          <w:highlight w:val="none"/>
        </w:rPr>
        <w:t>关键部分工作进行分包的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应满足以下要求</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）符合投标人须知前附表规定的分包内容、分包金额</w:t>
      </w:r>
      <w:r>
        <w:rPr>
          <w:rFonts w:hint="eastAsia" w:ascii="宋体" w:hAnsi="宋体" w:eastAsia="宋体" w:cs="宋体"/>
          <w:color w:val="auto"/>
          <w:spacing w:val="4"/>
          <w:sz w:val="24"/>
          <w:szCs w:val="24"/>
          <w:highlight w:val="non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除投标人须知前附表规定的非主体</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9"/>
          <w:sz w:val="24"/>
          <w:szCs w:val="24"/>
          <w:highlight w:val="none"/>
        </w:rPr>
        <w:t>非关键部分工作外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其他</w:t>
      </w:r>
      <w:r>
        <w:rPr>
          <w:rFonts w:hint="eastAsia" w:ascii="宋体" w:hAnsi="宋体" w:eastAsia="宋体" w:cs="宋体"/>
          <w:color w:val="auto"/>
          <w:spacing w:val="8"/>
          <w:sz w:val="24"/>
          <w:szCs w:val="24"/>
          <w:highlight w:val="none"/>
        </w:rPr>
        <w:t>工作不得分包</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w:t>
      </w:r>
      <w:r>
        <w:rPr>
          <w:rFonts w:hint="eastAsia" w:ascii="宋体" w:hAnsi="宋体" w:eastAsia="宋体" w:cs="宋体"/>
          <w:color w:val="auto"/>
          <w:spacing w:val="8"/>
          <w:sz w:val="24"/>
          <w:szCs w:val="24"/>
          <w:highlight w:val="none"/>
        </w:rPr>
        <w:t>受分包一方应当具备相应的资格条件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并不得再次分包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中标人应当就分包内容向招标人</w:t>
      </w:r>
      <w:r>
        <w:rPr>
          <w:rFonts w:hint="eastAsia" w:ascii="宋体" w:hAnsi="宋体" w:eastAsia="宋体" w:cs="宋体"/>
          <w:color w:val="auto"/>
          <w:spacing w:val="9"/>
          <w:sz w:val="24"/>
          <w:szCs w:val="24"/>
          <w:highlight w:val="none"/>
        </w:rPr>
        <w:t>负责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接受分包一方就分包内</w:t>
      </w:r>
      <w:r>
        <w:rPr>
          <w:rFonts w:hint="eastAsia" w:ascii="宋体" w:hAnsi="宋体" w:eastAsia="宋体" w:cs="宋体"/>
          <w:color w:val="auto"/>
          <w:spacing w:val="8"/>
          <w:sz w:val="24"/>
          <w:szCs w:val="24"/>
          <w:highlight w:val="none"/>
        </w:rPr>
        <w:t>容承担连带责任</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.8响应和偏差</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5"/>
          <w:sz w:val="24"/>
          <w:szCs w:val="24"/>
          <w:highlight w:val="none"/>
        </w:rPr>
        <w:t>1.</w:t>
      </w:r>
      <w:r>
        <w:rPr>
          <w:rFonts w:hint="eastAsia" w:ascii="宋体" w:hAnsi="宋体" w:eastAsia="宋体" w:cs="宋体"/>
          <w:b w:val="0"/>
          <w:bCs/>
          <w:color w:val="auto"/>
          <w:spacing w:val="4"/>
          <w:sz w:val="24"/>
          <w:szCs w:val="24"/>
          <w:highlight w:val="none"/>
        </w:rPr>
        <w:t>8.1</w:t>
      </w:r>
      <w:r>
        <w:rPr>
          <w:rFonts w:hint="eastAsia" w:ascii="宋体" w:hAnsi="宋体" w:eastAsia="宋体" w:cs="宋体"/>
          <w:b w:val="0"/>
          <w:bCs/>
          <w:color w:val="auto"/>
          <w:spacing w:val="8"/>
          <w:sz w:val="24"/>
          <w:szCs w:val="24"/>
          <w:highlight w:val="none"/>
        </w:rPr>
        <w:t>投标文件应当对招标文件中的实质性要求和条件（属于实质性要求条款的</w:t>
      </w:r>
      <w:r>
        <w:rPr>
          <w:rFonts w:hint="eastAsia" w:ascii="宋体" w:hAnsi="宋体" w:eastAsia="宋体" w:cs="宋体"/>
          <w:b w:val="0"/>
          <w:bCs/>
          <w:color w:val="auto"/>
          <w:spacing w:val="9"/>
          <w:sz w:val="24"/>
          <w:szCs w:val="24"/>
          <w:highlight w:val="none"/>
        </w:rPr>
        <w:t>，</w:t>
      </w:r>
      <w:r>
        <w:rPr>
          <w:rFonts w:hint="eastAsia" w:ascii="宋体" w:hAnsi="宋体" w:eastAsia="宋体" w:cs="宋体"/>
          <w:b w:val="0"/>
          <w:bCs/>
          <w:color w:val="auto"/>
          <w:spacing w:val="8"/>
          <w:sz w:val="24"/>
          <w:szCs w:val="24"/>
          <w:highlight w:val="none"/>
        </w:rPr>
        <w:t>是指在第三</w:t>
      </w:r>
      <w:r>
        <w:rPr>
          <w:rFonts w:hint="eastAsia" w:ascii="宋体" w:hAnsi="宋体" w:eastAsia="宋体" w:cs="宋体"/>
          <w:b w:val="0"/>
          <w:bCs/>
          <w:color w:val="auto"/>
          <w:spacing w:val="10"/>
          <w:sz w:val="24"/>
          <w:szCs w:val="24"/>
          <w:highlight w:val="none"/>
        </w:rPr>
        <w:t>章“用户需求书”中用符号“▲”标注或列入第四章“评标</w:t>
      </w:r>
      <w:r>
        <w:rPr>
          <w:rFonts w:hint="eastAsia" w:ascii="宋体" w:hAnsi="宋体" w:eastAsia="宋体" w:cs="宋体"/>
          <w:b w:val="0"/>
          <w:bCs/>
          <w:color w:val="auto"/>
          <w:spacing w:val="9"/>
          <w:sz w:val="24"/>
          <w:szCs w:val="24"/>
          <w:highlight w:val="none"/>
        </w:rPr>
        <w:t>方法及评价标准”中否决投标的全部条</w:t>
      </w:r>
      <w:r>
        <w:rPr>
          <w:rFonts w:hint="eastAsia" w:ascii="宋体" w:hAnsi="宋体" w:eastAsia="宋体" w:cs="宋体"/>
          <w:b w:val="0"/>
          <w:bCs/>
          <w:color w:val="auto"/>
          <w:spacing w:val="10"/>
          <w:sz w:val="24"/>
          <w:szCs w:val="24"/>
          <w:highlight w:val="none"/>
        </w:rPr>
        <w:t>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10"/>
          <w:sz w:val="24"/>
          <w:szCs w:val="24"/>
          <w:highlight w:val="none"/>
        </w:rPr>
        <w:t>否则属于非实质性</w:t>
      </w:r>
      <w:r>
        <w:rPr>
          <w:rFonts w:hint="eastAsia" w:ascii="宋体" w:hAnsi="宋体" w:eastAsia="宋体" w:cs="宋体"/>
          <w:b w:val="0"/>
          <w:bCs/>
          <w:color w:val="auto"/>
          <w:spacing w:val="9"/>
          <w:sz w:val="24"/>
          <w:szCs w:val="24"/>
          <w:highlight w:val="none"/>
        </w:rPr>
        <w:t>要求条款</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下同</w:t>
      </w:r>
      <w:r>
        <w:rPr>
          <w:rFonts w:hint="eastAsia" w:ascii="宋体" w:hAnsi="宋体" w:eastAsia="宋体" w:cs="宋体"/>
          <w:b w:val="0"/>
          <w:bCs/>
          <w:color w:val="auto"/>
          <w:spacing w:val="11"/>
          <w:sz w:val="24"/>
          <w:szCs w:val="24"/>
          <w:highlight w:val="none"/>
        </w:rPr>
        <w:t>。）</w:t>
      </w:r>
      <w:r>
        <w:rPr>
          <w:rFonts w:hint="eastAsia" w:ascii="宋体" w:hAnsi="宋体" w:eastAsia="宋体" w:cs="宋体"/>
          <w:b w:val="0"/>
          <w:bCs/>
          <w:color w:val="auto"/>
          <w:spacing w:val="9"/>
          <w:sz w:val="24"/>
          <w:szCs w:val="24"/>
          <w:highlight w:val="none"/>
        </w:rPr>
        <w:t>作出满足性或更有利于招标人的明确响应</w:t>
      </w:r>
      <w:r>
        <w:rPr>
          <w:rFonts w:hint="eastAsia" w:ascii="宋体" w:hAnsi="宋体" w:eastAsia="宋体" w:cs="宋体"/>
          <w:b w:val="0"/>
          <w:bCs/>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1.8.2 </w:t>
      </w:r>
      <w:r>
        <w:rPr>
          <w:rFonts w:hint="eastAsia" w:ascii="宋体" w:hAnsi="宋体" w:eastAsia="宋体" w:cs="宋体"/>
          <w:color w:val="auto"/>
          <w:spacing w:val="8"/>
          <w:sz w:val="24"/>
          <w:szCs w:val="24"/>
          <w:highlight w:val="none"/>
        </w:rPr>
        <w:t>投标文件对招标文件的全部偏差</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均应在投标文件的商务和技术偏离表中列</w:t>
      </w:r>
      <w:r>
        <w:rPr>
          <w:rFonts w:hint="eastAsia" w:ascii="宋体" w:hAnsi="宋体" w:eastAsia="宋体" w:cs="宋体"/>
          <w:color w:val="auto"/>
          <w:spacing w:val="7"/>
          <w:sz w:val="24"/>
          <w:szCs w:val="24"/>
          <w:highlight w:val="none"/>
        </w:rPr>
        <w:t>明</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除列明</w:t>
      </w:r>
      <w:r>
        <w:rPr>
          <w:rFonts w:hint="eastAsia" w:ascii="宋体" w:hAnsi="宋体" w:eastAsia="宋体" w:cs="宋体"/>
          <w:color w:val="auto"/>
          <w:spacing w:val="9"/>
          <w:sz w:val="24"/>
          <w:szCs w:val="24"/>
          <w:highlight w:val="none"/>
        </w:rPr>
        <w:t>的内容外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视为投标人响应招标文件的全部要求</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1.8.3 </w:t>
      </w:r>
      <w:r>
        <w:rPr>
          <w:rFonts w:hint="eastAsia" w:ascii="宋体" w:hAnsi="宋体" w:eastAsia="宋体" w:cs="宋体"/>
          <w:color w:val="auto"/>
          <w:spacing w:val="9"/>
          <w:sz w:val="24"/>
          <w:szCs w:val="24"/>
          <w:highlight w:val="none"/>
        </w:rPr>
        <w:t>评标委员会根据招标文</w:t>
      </w:r>
      <w:r>
        <w:rPr>
          <w:rFonts w:hint="eastAsia" w:ascii="宋体" w:hAnsi="宋体" w:eastAsia="宋体" w:cs="宋体"/>
          <w:color w:val="auto"/>
          <w:spacing w:val="8"/>
          <w:sz w:val="24"/>
          <w:szCs w:val="24"/>
          <w:highlight w:val="none"/>
        </w:rPr>
        <w:t>件第四章“评标方法及评价标准”全面衡量投标人技术</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资信</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0"/>
          <w:sz w:val="24"/>
          <w:szCs w:val="24"/>
          <w:highlight w:val="none"/>
        </w:rPr>
        <w:t>商务或其他存在不满足、不符合招标要求的偏差及对招标文件的响应情</w:t>
      </w:r>
      <w:r>
        <w:rPr>
          <w:rFonts w:hint="eastAsia" w:ascii="宋体" w:hAnsi="宋体" w:eastAsia="宋体" w:cs="宋体"/>
          <w:color w:val="auto"/>
          <w:spacing w:val="9"/>
          <w:sz w:val="24"/>
          <w:szCs w:val="24"/>
          <w:highlight w:val="none"/>
        </w:rPr>
        <w:t>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以确定其是否满足招标</w:t>
      </w:r>
      <w:r>
        <w:rPr>
          <w:rFonts w:hint="eastAsia" w:ascii="宋体" w:hAnsi="宋体" w:eastAsia="宋体" w:cs="宋体"/>
          <w:color w:val="auto"/>
          <w:spacing w:val="8"/>
          <w:sz w:val="24"/>
          <w:szCs w:val="24"/>
          <w:highlight w:val="none"/>
        </w:rPr>
        <w:t>文件的实质性</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1.9投</w:t>
      </w:r>
      <w:r>
        <w:rPr>
          <w:rFonts w:hint="eastAsia" w:ascii="宋体" w:hAnsi="宋体" w:eastAsia="宋体" w:cs="宋体"/>
          <w:b/>
          <w:bCs/>
          <w:color w:val="auto"/>
          <w:sz w:val="24"/>
          <w:szCs w:val="24"/>
          <w:highlight w:val="none"/>
        </w:rPr>
        <w:t>标费用</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7"/>
          <w:sz w:val="24"/>
          <w:szCs w:val="24"/>
          <w:highlight w:val="none"/>
        </w:rPr>
        <w:t>投标人在投标过程中的一切费用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不论中标与否</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均由投标人自理</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1.10</w:t>
      </w:r>
      <w:r>
        <w:rPr>
          <w:rFonts w:hint="eastAsia" w:ascii="宋体" w:hAnsi="宋体" w:eastAsia="宋体" w:cs="宋体"/>
          <w:b/>
          <w:bCs/>
          <w:color w:val="auto"/>
          <w:spacing w:val="-2"/>
          <w:sz w:val="24"/>
          <w:szCs w:val="24"/>
          <w:highlight w:val="none"/>
        </w:rPr>
        <w:t>保密</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1.10.1 </w:t>
      </w:r>
      <w:r>
        <w:rPr>
          <w:rFonts w:hint="eastAsia" w:ascii="宋体" w:hAnsi="宋体" w:eastAsia="宋体" w:cs="宋体"/>
          <w:color w:val="auto"/>
          <w:spacing w:val="8"/>
          <w:sz w:val="24"/>
          <w:szCs w:val="24"/>
          <w:highlight w:val="none"/>
        </w:rPr>
        <w:t>参加招标投标活动的各方应对招投标过程中应当保密的信</w:t>
      </w:r>
      <w:r>
        <w:rPr>
          <w:rFonts w:hint="eastAsia" w:ascii="宋体" w:hAnsi="宋体" w:eastAsia="宋体" w:cs="宋体"/>
          <w:color w:val="auto"/>
          <w:spacing w:val="7"/>
          <w:sz w:val="24"/>
          <w:szCs w:val="24"/>
          <w:highlight w:val="none"/>
        </w:rPr>
        <w:t>息资料及招标文件</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投标文件</w:t>
      </w:r>
      <w:r>
        <w:rPr>
          <w:rFonts w:hint="eastAsia" w:ascii="宋体" w:hAnsi="宋体" w:eastAsia="宋体" w:cs="宋体"/>
          <w:color w:val="auto"/>
          <w:spacing w:val="9"/>
          <w:sz w:val="24"/>
          <w:szCs w:val="24"/>
          <w:highlight w:val="none"/>
        </w:rPr>
        <w:t>中的商业和技术秘密保密，</w:t>
      </w:r>
      <w:r>
        <w:rPr>
          <w:rFonts w:hint="eastAsia" w:ascii="宋体" w:hAnsi="宋体" w:eastAsia="宋体" w:cs="宋体"/>
          <w:color w:val="auto"/>
          <w:spacing w:val="8"/>
          <w:sz w:val="24"/>
          <w:szCs w:val="24"/>
          <w:highlight w:val="none"/>
        </w:rPr>
        <w:t>否则应承担相应的法律责任</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.11语言文字</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1.11.1</w:t>
      </w:r>
      <w:r>
        <w:rPr>
          <w:rFonts w:hint="eastAsia" w:ascii="宋体" w:hAnsi="宋体" w:eastAsia="宋体" w:cs="宋体"/>
          <w:color w:val="auto"/>
          <w:spacing w:val="8"/>
          <w:sz w:val="24"/>
          <w:szCs w:val="24"/>
          <w:highlight w:val="none"/>
        </w:rPr>
        <w:t>招标投标文件使用的语言文字为中文。专用术语使用</w:t>
      </w:r>
      <w:r>
        <w:rPr>
          <w:rFonts w:hint="eastAsia" w:ascii="宋体" w:hAnsi="宋体" w:eastAsia="宋体" w:cs="宋体"/>
          <w:color w:val="auto"/>
          <w:spacing w:val="7"/>
          <w:sz w:val="24"/>
          <w:szCs w:val="24"/>
          <w:highlight w:val="none"/>
        </w:rPr>
        <w:t>外文的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应附有中文注释</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.12计量单位</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1.12.1 </w:t>
      </w:r>
      <w:r>
        <w:rPr>
          <w:rFonts w:hint="eastAsia" w:ascii="宋体" w:hAnsi="宋体" w:eastAsia="宋体" w:cs="宋体"/>
          <w:color w:val="auto"/>
          <w:spacing w:val="7"/>
          <w:sz w:val="24"/>
          <w:szCs w:val="24"/>
          <w:highlight w:val="none"/>
        </w:rPr>
        <w:t>所有计量</w:t>
      </w:r>
      <w:r>
        <w:rPr>
          <w:rFonts w:hint="eastAsia" w:ascii="宋体" w:hAnsi="宋体" w:eastAsia="宋体" w:cs="宋体"/>
          <w:color w:val="auto"/>
          <w:spacing w:val="6"/>
          <w:sz w:val="24"/>
          <w:szCs w:val="24"/>
          <w:highlight w:val="none"/>
        </w:rPr>
        <w:t>均采用中华人民共和国法定计量单位</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.13标准时间</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1.13.1</w:t>
      </w:r>
      <w:r>
        <w:rPr>
          <w:rFonts w:hint="eastAsia" w:ascii="宋体" w:hAnsi="宋体" w:eastAsia="宋体" w:cs="宋体"/>
          <w:color w:val="auto"/>
          <w:spacing w:val="6"/>
          <w:sz w:val="24"/>
          <w:szCs w:val="24"/>
          <w:highlight w:val="none"/>
        </w:rPr>
        <w:t>本招标文件中出现的时间均指北</w:t>
      </w:r>
      <w:r>
        <w:rPr>
          <w:rFonts w:hint="eastAsia" w:ascii="宋体" w:hAnsi="宋体" w:eastAsia="宋体" w:cs="宋体"/>
          <w:color w:val="auto"/>
          <w:spacing w:val="5"/>
          <w:sz w:val="24"/>
          <w:szCs w:val="24"/>
          <w:highlight w:val="none"/>
        </w:rPr>
        <w:t>京时间</w:t>
      </w:r>
      <w:r>
        <w:rPr>
          <w:rFonts w:hint="eastAsia" w:ascii="宋体" w:hAnsi="宋体" w:eastAsia="宋体" w:cs="宋体"/>
          <w:color w:val="auto"/>
          <w:spacing w:val="7"/>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0" w:name="_Toc101294398"/>
      <w:bookmarkStart w:id="21" w:name="_Toc101294468"/>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招标文件</w:t>
      </w:r>
      <w:bookmarkEnd w:id="20"/>
      <w:bookmarkEnd w:id="21"/>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2.1</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文件的组成</w:t>
      </w:r>
    </w:p>
    <w:p>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w:t>
      </w:r>
      <w:r>
        <w:rPr>
          <w:rFonts w:hint="eastAsia" w:ascii="宋体" w:hAnsi="宋体" w:eastAsia="宋体" w:cs="宋体"/>
          <w:color w:val="auto"/>
          <w:spacing w:val="7"/>
          <w:sz w:val="24"/>
          <w:szCs w:val="24"/>
          <w:highlight w:val="none"/>
        </w:rPr>
        <w:t>标文件包括</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招标公告</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投标人须知</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用户需求书</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评标方法及评价标准</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投标文件格式</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合同条款及格式（仅供参考</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7</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w:t>
      </w:r>
      <w:r>
        <w:rPr>
          <w:rFonts w:hint="eastAsia" w:ascii="宋体" w:hAnsi="宋体" w:eastAsia="宋体" w:cs="宋体"/>
          <w:color w:val="auto"/>
          <w:spacing w:val="8"/>
          <w:sz w:val="24"/>
          <w:szCs w:val="24"/>
          <w:highlight w:val="none"/>
        </w:rPr>
        <w:t>人须知前附表规定的其他材料</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根据本须知第</w:t>
      </w:r>
      <w:r>
        <w:rPr>
          <w:rFonts w:hint="eastAsia" w:ascii="宋体" w:hAnsi="宋体" w:eastAsia="宋体" w:cs="宋体"/>
          <w:color w:val="auto"/>
          <w:spacing w:val="3"/>
          <w:sz w:val="24"/>
          <w:szCs w:val="24"/>
          <w:highlight w:val="none"/>
        </w:rPr>
        <w:t xml:space="preserve"> 2.3 </w:t>
      </w:r>
      <w:r>
        <w:rPr>
          <w:rFonts w:hint="eastAsia" w:ascii="宋体" w:hAnsi="宋体" w:eastAsia="宋体" w:cs="宋体"/>
          <w:color w:val="auto"/>
          <w:spacing w:val="5"/>
          <w:sz w:val="24"/>
          <w:szCs w:val="24"/>
          <w:highlight w:val="none"/>
        </w:rPr>
        <w:t>款对招标文件做出的澄清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修改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答复内容</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共同构成招标</w:t>
      </w:r>
      <w:r>
        <w:rPr>
          <w:rFonts w:hint="eastAsia" w:ascii="宋体" w:hAnsi="宋体" w:eastAsia="宋体" w:cs="宋体"/>
          <w:color w:val="auto"/>
          <w:spacing w:val="4"/>
          <w:sz w:val="24"/>
          <w:szCs w:val="24"/>
          <w:highlight w:val="none"/>
        </w:rPr>
        <w:t>文件的组成部分</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除上述所</w:t>
      </w:r>
      <w:r>
        <w:rPr>
          <w:rFonts w:hint="eastAsia" w:ascii="宋体" w:hAnsi="宋体" w:eastAsia="宋体" w:cs="宋体"/>
          <w:color w:val="auto"/>
          <w:spacing w:val="10"/>
          <w:sz w:val="24"/>
          <w:szCs w:val="24"/>
          <w:highlight w:val="none"/>
        </w:rPr>
        <w:t>列内容外</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招标人的任何工作人员对投标人所作的任何口头解释</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介绍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只能</w:t>
      </w:r>
      <w:r>
        <w:rPr>
          <w:rFonts w:hint="eastAsia" w:ascii="宋体" w:hAnsi="宋体" w:eastAsia="宋体" w:cs="宋体"/>
          <w:color w:val="auto"/>
          <w:spacing w:val="9"/>
          <w:sz w:val="24"/>
          <w:szCs w:val="24"/>
          <w:highlight w:val="none"/>
        </w:rPr>
        <w:t>供投标人参考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对招标人和投标人无任何约束力</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2.2</w:t>
      </w:r>
      <w:r>
        <w:rPr>
          <w:rFonts w:hint="eastAsia" w:ascii="宋体" w:hAnsi="宋体" w:eastAsia="宋体" w:cs="宋体"/>
          <w:b/>
          <w:bCs/>
          <w:color w:val="auto"/>
          <w:spacing w:val="4"/>
          <w:sz w:val="24"/>
          <w:szCs w:val="24"/>
          <w:highlight w:val="none"/>
        </w:rPr>
        <w:t>招标</w:t>
      </w:r>
      <w:r>
        <w:rPr>
          <w:rFonts w:hint="eastAsia" w:ascii="宋体" w:hAnsi="宋体" w:eastAsia="宋体" w:cs="宋体"/>
          <w:b/>
          <w:bCs/>
          <w:color w:val="auto"/>
          <w:spacing w:val="3"/>
          <w:sz w:val="24"/>
          <w:szCs w:val="24"/>
          <w:highlight w:val="none"/>
        </w:rPr>
        <w:t>文件的获取</w:t>
      </w:r>
    </w:p>
    <w:p>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2.2.1</w:t>
      </w:r>
      <w:r>
        <w:rPr>
          <w:rFonts w:hint="eastAsia" w:ascii="宋体" w:hAnsi="宋体" w:eastAsia="宋体" w:cs="宋体"/>
          <w:color w:val="auto"/>
          <w:spacing w:val="7"/>
          <w:sz w:val="24"/>
          <w:szCs w:val="24"/>
          <w:highlight w:val="none"/>
        </w:rPr>
        <w:t>招标文件的获取方式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见投标人须知前附表</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2.3 </w:t>
      </w:r>
      <w:r>
        <w:rPr>
          <w:rFonts w:hint="eastAsia" w:ascii="宋体" w:hAnsi="宋体" w:eastAsia="宋体" w:cs="宋体"/>
          <w:b/>
          <w:bCs/>
          <w:color w:val="auto"/>
          <w:spacing w:val="6"/>
          <w:sz w:val="24"/>
          <w:szCs w:val="24"/>
          <w:highlight w:val="none"/>
        </w:rPr>
        <w:t>招</w:t>
      </w:r>
      <w:r>
        <w:rPr>
          <w:rFonts w:hint="eastAsia" w:ascii="宋体" w:hAnsi="宋体" w:eastAsia="宋体" w:cs="宋体"/>
          <w:b/>
          <w:bCs/>
          <w:color w:val="auto"/>
          <w:spacing w:val="5"/>
          <w:sz w:val="24"/>
          <w:szCs w:val="24"/>
          <w:highlight w:val="none"/>
        </w:rPr>
        <w:t>标文件的澄清和修改</w:t>
      </w:r>
    </w:p>
    <w:p>
      <w:pPr>
        <w:pageBreakBefore w:val="0"/>
        <w:widowControl/>
        <w:kinsoku/>
        <w:wordWrap/>
        <w:overflowPunct/>
        <w:topLinePunct/>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6"/>
          <w:sz w:val="24"/>
          <w:szCs w:val="24"/>
          <w:highlight w:val="none"/>
        </w:rPr>
        <w:t xml:space="preserve">2.3.1 </w:t>
      </w:r>
      <w:r>
        <w:rPr>
          <w:rFonts w:hint="eastAsia" w:ascii="宋体" w:hAnsi="宋体" w:eastAsia="宋体" w:cs="宋体"/>
          <w:color w:val="auto"/>
          <w:spacing w:val="11"/>
          <w:sz w:val="24"/>
          <w:szCs w:val="24"/>
          <w:highlight w:val="none"/>
        </w:rPr>
        <w:t>投标人在获取招标文件后，对招标文件任何部分若有任何疑</w:t>
      </w:r>
      <w:r>
        <w:rPr>
          <w:rFonts w:hint="eastAsia" w:ascii="宋体" w:hAnsi="宋体" w:eastAsia="宋体" w:cs="宋体"/>
          <w:color w:val="auto"/>
          <w:spacing w:val="10"/>
          <w:sz w:val="24"/>
          <w:szCs w:val="24"/>
          <w:highlight w:val="none"/>
        </w:rPr>
        <w:t>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应按投标人须知前附表</w:t>
      </w:r>
    </w:p>
    <w:p>
      <w:pPr>
        <w:pageBreakBefore w:val="0"/>
        <w:widowControl/>
        <w:kinsoku/>
        <w:wordWrap/>
        <w:overflowPunct/>
        <w:topLinePunct/>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规定的“对招标文件提出问题截止时间、方式”，要求招</w:t>
      </w:r>
      <w:r>
        <w:rPr>
          <w:rFonts w:hint="eastAsia" w:ascii="宋体" w:hAnsi="宋体" w:eastAsia="宋体" w:cs="宋体"/>
          <w:color w:val="auto"/>
          <w:spacing w:val="6"/>
          <w:sz w:val="24"/>
          <w:szCs w:val="24"/>
          <w:highlight w:val="none"/>
        </w:rPr>
        <w:t>标人对招标文件予以澄清</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2.3.2 </w:t>
      </w:r>
      <w:r>
        <w:rPr>
          <w:rFonts w:hint="eastAsia" w:ascii="宋体" w:hAnsi="宋体" w:eastAsia="宋体" w:cs="宋体"/>
          <w:color w:val="auto"/>
          <w:spacing w:val="9"/>
          <w:sz w:val="24"/>
          <w:szCs w:val="24"/>
          <w:highlight w:val="none"/>
        </w:rPr>
        <w:t>招标人因投标人</w:t>
      </w:r>
      <w:r>
        <w:rPr>
          <w:rFonts w:hint="eastAsia" w:ascii="宋体" w:hAnsi="宋体" w:eastAsia="宋体" w:cs="宋体"/>
          <w:color w:val="auto"/>
          <w:spacing w:val="8"/>
          <w:sz w:val="24"/>
          <w:szCs w:val="24"/>
          <w:highlight w:val="none"/>
        </w:rPr>
        <w:t>的澄清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异议要求而对招标文件做出澄清或修改的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以投标人须知前附</w:t>
      </w:r>
      <w:r>
        <w:rPr>
          <w:rFonts w:hint="eastAsia" w:ascii="宋体" w:hAnsi="宋体" w:eastAsia="宋体" w:cs="宋体"/>
          <w:color w:val="auto"/>
          <w:spacing w:val="11"/>
          <w:sz w:val="24"/>
          <w:szCs w:val="24"/>
          <w:highlight w:val="none"/>
        </w:rPr>
        <w:t>表规定的“招标文件澄清、修改发出的形式”发给所有获取招标文</w:t>
      </w:r>
      <w:r>
        <w:rPr>
          <w:rFonts w:hint="eastAsia" w:ascii="宋体" w:hAnsi="宋体" w:eastAsia="宋体" w:cs="宋体"/>
          <w:color w:val="auto"/>
          <w:spacing w:val="10"/>
          <w:sz w:val="24"/>
          <w:szCs w:val="24"/>
          <w:highlight w:val="none"/>
        </w:rPr>
        <w:t>件的投标人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但不指明澄清问题</w:t>
      </w:r>
      <w:r>
        <w:rPr>
          <w:rFonts w:hint="eastAsia" w:ascii="宋体" w:hAnsi="宋体" w:eastAsia="宋体" w:cs="宋体"/>
          <w:color w:val="auto"/>
          <w:spacing w:val="11"/>
          <w:sz w:val="24"/>
          <w:szCs w:val="24"/>
          <w:highlight w:val="none"/>
        </w:rPr>
        <w:t>的来源。该澄清或修改文件作为招标文件的组成部分，</w:t>
      </w:r>
      <w:r>
        <w:rPr>
          <w:rFonts w:hint="eastAsia" w:ascii="宋体" w:hAnsi="宋体" w:eastAsia="宋体" w:cs="宋体"/>
          <w:color w:val="auto"/>
          <w:spacing w:val="10"/>
          <w:sz w:val="24"/>
          <w:szCs w:val="24"/>
          <w:highlight w:val="none"/>
        </w:rPr>
        <w:t>具有约束作用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如果澄清或修改发出的时间</w:t>
      </w:r>
      <w:r>
        <w:rPr>
          <w:rFonts w:hint="eastAsia" w:ascii="宋体" w:hAnsi="宋体" w:eastAsia="宋体" w:cs="宋体"/>
          <w:color w:val="auto"/>
          <w:spacing w:val="6"/>
          <w:sz w:val="24"/>
          <w:szCs w:val="24"/>
          <w:highlight w:val="none"/>
        </w:rPr>
        <w:t>距投标截止时间不足</w:t>
      </w:r>
      <w:r>
        <w:rPr>
          <w:rFonts w:hint="eastAsia" w:ascii="宋体" w:hAnsi="宋体" w:eastAsia="宋体" w:cs="宋体"/>
          <w:color w:val="auto"/>
          <w:spacing w:val="3"/>
          <w:sz w:val="24"/>
          <w:szCs w:val="24"/>
          <w:highlight w:val="none"/>
        </w:rPr>
        <w:t>15</w:t>
      </w:r>
      <w:r>
        <w:rPr>
          <w:rFonts w:hint="eastAsia" w:ascii="宋体" w:hAnsi="宋体" w:eastAsia="宋体" w:cs="宋体"/>
          <w:color w:val="auto"/>
          <w:spacing w:val="6"/>
          <w:sz w:val="24"/>
          <w:szCs w:val="24"/>
          <w:highlight w:val="none"/>
        </w:rPr>
        <w:t>天</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且澄清或者修改的内容可能影响投标文件编制的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将顺延</w:t>
      </w:r>
      <w:r>
        <w:rPr>
          <w:rFonts w:hint="eastAsia" w:ascii="宋体" w:hAnsi="宋体" w:eastAsia="宋体" w:cs="宋体"/>
          <w:color w:val="auto"/>
          <w:spacing w:val="5"/>
          <w:sz w:val="24"/>
          <w:szCs w:val="24"/>
          <w:highlight w:val="none"/>
        </w:rPr>
        <w:t>提交投标文件</w:t>
      </w:r>
      <w:r>
        <w:rPr>
          <w:rFonts w:hint="eastAsia" w:ascii="宋体" w:hAnsi="宋体" w:eastAsia="宋体" w:cs="宋体"/>
          <w:color w:val="auto"/>
          <w:spacing w:val="7"/>
          <w:sz w:val="24"/>
          <w:szCs w:val="24"/>
          <w:highlight w:val="none"/>
        </w:rPr>
        <w:t>的截止时</w:t>
      </w:r>
      <w:r>
        <w:rPr>
          <w:rFonts w:hint="eastAsia" w:ascii="宋体" w:hAnsi="宋体" w:eastAsia="宋体" w:cs="宋体"/>
          <w:color w:val="auto"/>
          <w:spacing w:val="6"/>
          <w:sz w:val="24"/>
          <w:szCs w:val="24"/>
          <w:highlight w:val="none"/>
        </w:rPr>
        <w:t>间</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2.3.3</w:t>
      </w:r>
      <w:r>
        <w:rPr>
          <w:rFonts w:hint="eastAsia" w:ascii="宋体" w:hAnsi="宋体" w:eastAsia="宋体" w:cs="宋体"/>
          <w:color w:val="auto"/>
          <w:spacing w:val="6"/>
          <w:sz w:val="24"/>
          <w:szCs w:val="24"/>
          <w:highlight w:val="none"/>
        </w:rPr>
        <w:t>除非招标人认为确有必要答复，否则，招标人有权拒绝回复投标人在本章第</w:t>
      </w:r>
      <w:r>
        <w:rPr>
          <w:rFonts w:hint="eastAsia" w:ascii="宋体" w:hAnsi="宋体" w:eastAsia="宋体" w:cs="宋体"/>
          <w:color w:val="auto"/>
          <w:spacing w:val="2"/>
          <w:sz w:val="24"/>
          <w:szCs w:val="24"/>
          <w:highlight w:val="none"/>
        </w:rPr>
        <w:t>2.3.1</w:t>
      </w:r>
      <w:r>
        <w:rPr>
          <w:rFonts w:hint="eastAsia" w:ascii="宋体" w:hAnsi="宋体" w:eastAsia="宋体" w:cs="宋体"/>
          <w:color w:val="auto"/>
          <w:spacing w:val="5"/>
          <w:sz w:val="24"/>
          <w:szCs w:val="24"/>
          <w:highlight w:val="none"/>
        </w:rPr>
        <w:t>项规</w:t>
      </w:r>
      <w:r>
        <w:rPr>
          <w:rFonts w:hint="eastAsia" w:ascii="宋体" w:hAnsi="宋体" w:eastAsia="宋体" w:cs="宋体"/>
          <w:color w:val="auto"/>
          <w:spacing w:val="9"/>
          <w:sz w:val="24"/>
          <w:szCs w:val="24"/>
          <w:highlight w:val="none"/>
        </w:rPr>
        <w:t>定的</w:t>
      </w:r>
      <w:r>
        <w:rPr>
          <w:rFonts w:hint="eastAsia" w:ascii="宋体" w:hAnsi="宋体" w:eastAsia="宋体" w:cs="宋体"/>
          <w:color w:val="auto"/>
          <w:spacing w:val="8"/>
          <w:sz w:val="24"/>
          <w:szCs w:val="24"/>
          <w:highlight w:val="none"/>
        </w:rPr>
        <w:t>时间后的任何澄清要求</w:t>
      </w:r>
      <w:r>
        <w:rPr>
          <w:rFonts w:hint="eastAsia" w:ascii="宋体" w:hAnsi="宋体" w:eastAsia="宋体" w:cs="宋体"/>
          <w:color w:val="auto"/>
          <w:spacing w:val="10"/>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2" w:name="_Toc101294399"/>
      <w:bookmarkStart w:id="23" w:name="_Toc101294469"/>
      <w:r>
        <w:rPr>
          <w:rFonts w:hint="eastAsia" w:ascii="宋体" w:hAnsi="宋体" w:eastAsia="宋体" w:cs="宋体"/>
          <w:color w:val="auto"/>
          <w:sz w:val="24"/>
          <w:szCs w:val="24"/>
          <w:highlight w:val="none"/>
        </w:rPr>
        <w:t>3、投标文件</w:t>
      </w:r>
      <w:bookmarkEnd w:id="22"/>
      <w:bookmarkEnd w:id="23"/>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3.1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文件的组成</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3.1.1 </w:t>
      </w:r>
      <w:r>
        <w:rPr>
          <w:rFonts w:hint="eastAsia" w:ascii="宋体" w:hAnsi="宋体" w:eastAsia="宋体" w:cs="宋体"/>
          <w:color w:val="auto"/>
          <w:spacing w:val="8"/>
          <w:sz w:val="24"/>
          <w:szCs w:val="24"/>
          <w:highlight w:val="none"/>
        </w:rPr>
        <w:t>投标文件应包括下列内容</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资格文件（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商务文件（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（3）资信文件（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技术文件（</w:t>
      </w:r>
      <w:r>
        <w:rPr>
          <w:rFonts w:hint="eastAsia" w:ascii="宋体" w:hAnsi="宋体" w:eastAsia="宋体" w:cs="宋体"/>
          <w:color w:val="auto"/>
          <w:spacing w:val="8"/>
          <w:sz w:val="24"/>
          <w:szCs w:val="24"/>
          <w:highlight w:val="none"/>
          <w:lang w:val="en-US" w:eastAsia="zh-CN"/>
        </w:rPr>
        <w:t>详见第五章投标文件格式</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投标人在评标过程中作出的符合法律法规和招标文件规定的澄清</w:t>
      </w:r>
      <w:r>
        <w:rPr>
          <w:rFonts w:hint="eastAsia" w:ascii="宋体" w:hAnsi="宋体" w:eastAsia="宋体" w:cs="宋体"/>
          <w:color w:val="auto"/>
          <w:spacing w:val="9"/>
          <w:sz w:val="24"/>
          <w:szCs w:val="24"/>
          <w:highlight w:val="none"/>
        </w:rPr>
        <w:t>确认</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构成投标文件的组成部</w:t>
      </w:r>
      <w:r>
        <w:rPr>
          <w:rFonts w:hint="eastAsia" w:ascii="宋体" w:hAnsi="宋体" w:eastAsia="宋体" w:cs="宋体"/>
          <w:color w:val="auto"/>
          <w:sz w:val="24"/>
          <w:szCs w:val="24"/>
          <w:highlight w:val="none"/>
        </w:rPr>
        <w:t>分</w:t>
      </w:r>
      <w:r>
        <w:rPr>
          <w:rFonts w:hint="eastAsia" w:ascii="宋体" w:hAnsi="宋体" w:eastAsia="宋体" w:cs="宋体"/>
          <w:color w:val="auto"/>
          <w:spacing w:val="-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3.1.2</w:t>
      </w:r>
      <w:r>
        <w:rPr>
          <w:rFonts w:hint="eastAsia" w:ascii="宋体" w:hAnsi="宋体" w:eastAsia="宋体" w:cs="宋体"/>
          <w:color w:val="auto"/>
          <w:spacing w:val="6"/>
          <w:sz w:val="24"/>
          <w:szCs w:val="24"/>
          <w:highlight w:val="none"/>
        </w:rPr>
        <w:t>投标人须知前附表未要求提交投标保证金的，投标文件不包括本</w:t>
      </w:r>
      <w:r>
        <w:rPr>
          <w:rFonts w:hint="eastAsia" w:ascii="宋体" w:hAnsi="宋体" w:eastAsia="宋体" w:cs="宋体"/>
          <w:color w:val="auto"/>
          <w:spacing w:val="5"/>
          <w:sz w:val="24"/>
          <w:szCs w:val="24"/>
          <w:highlight w:val="none"/>
        </w:rPr>
        <w:t>章第</w:t>
      </w:r>
      <w:r>
        <w:rPr>
          <w:rFonts w:hint="eastAsia" w:ascii="宋体" w:hAnsi="宋体" w:eastAsia="宋体" w:cs="宋体"/>
          <w:color w:val="auto"/>
          <w:spacing w:val="2"/>
          <w:sz w:val="24"/>
          <w:szCs w:val="24"/>
          <w:highlight w:val="none"/>
        </w:rPr>
        <w:t>3.1.1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目所指</w:t>
      </w:r>
      <w:r>
        <w:rPr>
          <w:rFonts w:hint="eastAsia" w:ascii="宋体" w:hAnsi="宋体" w:eastAsia="宋体" w:cs="宋体"/>
          <w:color w:val="auto"/>
          <w:spacing w:val="7"/>
          <w:sz w:val="24"/>
          <w:szCs w:val="24"/>
          <w:highlight w:val="none"/>
        </w:rPr>
        <w:t>的投标保证金缴存</w:t>
      </w:r>
      <w:r>
        <w:rPr>
          <w:rFonts w:hint="eastAsia" w:ascii="宋体" w:hAnsi="宋体" w:eastAsia="宋体" w:cs="宋体"/>
          <w:color w:val="auto"/>
          <w:spacing w:val="6"/>
          <w:sz w:val="24"/>
          <w:szCs w:val="24"/>
          <w:highlight w:val="none"/>
        </w:rPr>
        <w:t>证明</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3.</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pacing w:val="2"/>
          <w:sz w:val="24"/>
          <w:szCs w:val="24"/>
          <w:highlight w:val="none"/>
        </w:rPr>
        <w:t xml:space="preserve"> 资格审查资料</w:t>
      </w:r>
    </w:p>
    <w:p>
      <w:pPr>
        <w:pageBreakBefore w:val="0"/>
        <w:widowControl/>
        <w:kinsoku/>
        <w:wordWrap/>
        <w:overflowPunct/>
        <w:topLinePunct/>
        <w:autoSpaceDE w:val="0"/>
        <w:autoSpaceDN w:val="0"/>
        <w:bidi w:val="0"/>
        <w:adjustRightInd w:val="0"/>
        <w:snapToGrid w:val="0"/>
        <w:spacing w:line="360" w:lineRule="auto"/>
        <w:ind w:left="0" w:right="0" w:firstLine="48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3.2.1 </w:t>
      </w:r>
      <w:r>
        <w:rPr>
          <w:rFonts w:hint="eastAsia" w:ascii="宋体" w:hAnsi="宋体" w:eastAsia="宋体" w:cs="宋体"/>
          <w:color w:val="auto"/>
          <w:spacing w:val="4"/>
          <w:sz w:val="24"/>
          <w:szCs w:val="24"/>
          <w:highlight w:val="none"/>
        </w:rPr>
        <w:t>投标人应按本章第</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
          <w:sz w:val="24"/>
          <w:szCs w:val="24"/>
          <w:highlight w:val="none"/>
        </w:rPr>
        <w:t>款要求提供相关资格审查资料</w:t>
      </w:r>
      <w:r>
        <w:rPr>
          <w:rFonts w:hint="eastAsia" w:ascii="宋体" w:hAnsi="宋体" w:eastAsia="宋体" w:cs="宋体"/>
          <w:color w:val="auto"/>
          <w:spacing w:val="4"/>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3.2.2</w:t>
      </w:r>
      <w:r>
        <w:rPr>
          <w:rFonts w:hint="eastAsia" w:ascii="宋体" w:hAnsi="宋体" w:eastAsia="宋体" w:cs="宋体"/>
          <w:color w:val="auto"/>
          <w:spacing w:val="9"/>
          <w:position w:val="1"/>
          <w:sz w:val="24"/>
          <w:szCs w:val="24"/>
          <w:highlight w:val="none"/>
        </w:rPr>
        <w:t>“资信文件”中的“营业执照”等复</w:t>
      </w:r>
      <w:r>
        <w:rPr>
          <w:rFonts w:hint="eastAsia" w:ascii="宋体" w:hAnsi="宋体" w:eastAsia="宋体" w:cs="宋体"/>
          <w:color w:val="auto"/>
          <w:spacing w:val="8"/>
          <w:position w:val="1"/>
          <w:sz w:val="24"/>
          <w:szCs w:val="24"/>
          <w:highlight w:val="none"/>
        </w:rPr>
        <w:t>印件是指</w:t>
      </w:r>
      <w:r>
        <w:rPr>
          <w:rFonts w:hint="eastAsia" w:ascii="宋体" w:hAnsi="宋体" w:eastAsia="宋体" w:cs="宋体"/>
          <w:color w:val="auto"/>
          <w:spacing w:val="10"/>
          <w:position w:val="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（1）投标人根据企业、非企业性质不同，可分别提供营业执照、事业单位法人证书、社会团体法人登记证书或其他组织登记证明文件的复印件；</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（2）保险、金融、电信、通信特殊行业可视行业实际情况提供非独立法人的分公司登记证书及上级总公司唯一授权相关证明材料的复印件。</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3.2.3</w:t>
      </w:r>
      <w:r>
        <w:rPr>
          <w:rFonts w:hint="eastAsia" w:ascii="宋体" w:hAnsi="宋体" w:eastAsia="宋体" w:cs="宋体"/>
          <w:color w:val="auto"/>
          <w:spacing w:val="8"/>
          <w:position w:val="1"/>
          <w:sz w:val="24"/>
          <w:szCs w:val="24"/>
          <w:highlight w:val="none"/>
        </w:rPr>
        <w:t>“资信文件”中的“其他资格条件证明材料”应提供与项目的特殊要求存在实质性关联的</w:t>
      </w:r>
    </w:p>
    <w:p>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相关特定行业资格许可证或授权许可证的证书复印件，或招标人认为确需增</w:t>
      </w:r>
      <w:r>
        <w:rPr>
          <w:rFonts w:hint="eastAsia" w:ascii="宋体" w:hAnsi="宋体" w:eastAsia="宋体" w:cs="宋体"/>
          <w:color w:val="auto"/>
          <w:spacing w:val="9"/>
          <w:sz w:val="24"/>
          <w:szCs w:val="24"/>
          <w:highlight w:val="none"/>
        </w:rPr>
        <w:t>加的其他资格条件相关</w:t>
      </w:r>
      <w:r>
        <w:rPr>
          <w:rFonts w:hint="eastAsia" w:ascii="宋体" w:hAnsi="宋体" w:eastAsia="宋体" w:cs="宋体"/>
          <w:color w:val="auto"/>
          <w:spacing w:val="7"/>
          <w:sz w:val="24"/>
          <w:szCs w:val="24"/>
          <w:highlight w:val="none"/>
        </w:rPr>
        <w:t>的合同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业</w:t>
      </w:r>
      <w:r>
        <w:rPr>
          <w:rFonts w:hint="eastAsia" w:ascii="宋体" w:hAnsi="宋体" w:eastAsia="宋体" w:cs="宋体"/>
          <w:color w:val="auto"/>
          <w:spacing w:val="6"/>
          <w:sz w:val="24"/>
          <w:szCs w:val="24"/>
          <w:highlight w:val="none"/>
        </w:rPr>
        <w:t>绩证明材料</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3.3投标报价</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3.3.1 </w:t>
      </w:r>
      <w:r>
        <w:rPr>
          <w:rFonts w:hint="eastAsia" w:ascii="宋体" w:hAnsi="宋体" w:eastAsia="宋体" w:cs="宋体"/>
          <w:color w:val="auto"/>
          <w:spacing w:val="9"/>
          <w:sz w:val="24"/>
          <w:szCs w:val="24"/>
          <w:highlight w:val="none"/>
        </w:rPr>
        <w:t>投标人应按第五章“投标</w:t>
      </w:r>
      <w:r>
        <w:rPr>
          <w:rFonts w:hint="eastAsia" w:ascii="宋体" w:hAnsi="宋体" w:eastAsia="宋体" w:cs="宋体"/>
          <w:color w:val="auto"/>
          <w:spacing w:val="8"/>
          <w:sz w:val="24"/>
          <w:szCs w:val="24"/>
          <w:highlight w:val="none"/>
        </w:rPr>
        <w:t>文件格式”的要求在“开标一览表”中进行报价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投标报价的</w:t>
      </w:r>
      <w:r>
        <w:rPr>
          <w:rFonts w:hint="eastAsia" w:ascii="宋体" w:hAnsi="宋体" w:eastAsia="宋体" w:cs="宋体"/>
          <w:color w:val="auto"/>
          <w:spacing w:val="10"/>
          <w:sz w:val="24"/>
          <w:szCs w:val="24"/>
          <w:highlight w:val="none"/>
        </w:rPr>
        <w:t>组成：详见《投标人须知前附表》。</w:t>
      </w:r>
      <w:r>
        <w:rPr>
          <w:rFonts w:hint="eastAsia" w:ascii="宋体" w:hAnsi="宋体" w:eastAsia="宋体" w:cs="宋体"/>
          <w:color w:val="auto"/>
          <w:spacing w:val="9"/>
          <w:sz w:val="24"/>
          <w:szCs w:val="24"/>
          <w:highlight w:val="none"/>
        </w:rPr>
        <w:t>投标文件中价格全部采用人民币报价</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3.3.2</w:t>
      </w:r>
      <w:r>
        <w:rPr>
          <w:rFonts w:hint="eastAsia" w:ascii="宋体" w:hAnsi="宋体" w:eastAsia="宋体" w:cs="宋体"/>
          <w:color w:val="auto"/>
          <w:spacing w:val="8"/>
          <w:sz w:val="24"/>
          <w:szCs w:val="24"/>
          <w:highlight w:val="none"/>
        </w:rPr>
        <w:t>投标人应充分了解该项目的总体情况以及影响</w:t>
      </w:r>
      <w:r>
        <w:rPr>
          <w:rFonts w:hint="eastAsia" w:ascii="宋体" w:hAnsi="宋体" w:eastAsia="宋体" w:cs="宋体"/>
          <w:color w:val="auto"/>
          <w:spacing w:val="7"/>
          <w:sz w:val="24"/>
          <w:szCs w:val="24"/>
          <w:highlight w:val="none"/>
        </w:rPr>
        <w:t>投标报价的其他要素</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3.3.3 </w:t>
      </w:r>
      <w:r>
        <w:rPr>
          <w:rFonts w:hint="eastAsia" w:ascii="宋体" w:hAnsi="宋体" w:eastAsia="宋体" w:cs="宋体"/>
          <w:color w:val="auto"/>
          <w:spacing w:val="9"/>
          <w:sz w:val="24"/>
          <w:szCs w:val="24"/>
          <w:highlight w:val="none"/>
        </w:rPr>
        <w:t>招标人设有最高</w:t>
      </w:r>
      <w:r>
        <w:rPr>
          <w:rFonts w:hint="eastAsia" w:ascii="宋体" w:hAnsi="宋体" w:eastAsia="宋体" w:cs="宋体"/>
          <w:color w:val="auto"/>
          <w:spacing w:val="8"/>
          <w:sz w:val="24"/>
          <w:szCs w:val="24"/>
          <w:highlight w:val="none"/>
        </w:rPr>
        <w:t>投标限价的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投标人的投标报价不得超过最高投标限价</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最高投标限价</w:t>
      </w:r>
      <w:r>
        <w:rPr>
          <w:rFonts w:hint="eastAsia" w:ascii="宋体" w:hAnsi="宋体" w:eastAsia="宋体" w:cs="宋体"/>
          <w:color w:val="auto"/>
          <w:spacing w:val="9"/>
          <w:sz w:val="24"/>
          <w:szCs w:val="24"/>
          <w:highlight w:val="none"/>
        </w:rPr>
        <w:t>在投标人须知前附</w:t>
      </w:r>
      <w:r>
        <w:rPr>
          <w:rFonts w:hint="eastAsia" w:ascii="宋体" w:hAnsi="宋体" w:eastAsia="宋体" w:cs="宋体"/>
          <w:color w:val="auto"/>
          <w:spacing w:val="8"/>
          <w:sz w:val="24"/>
          <w:szCs w:val="24"/>
          <w:highlight w:val="none"/>
        </w:rPr>
        <w:t>表中载明</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3.3.4 </w:t>
      </w:r>
      <w:r>
        <w:rPr>
          <w:rFonts w:hint="eastAsia" w:ascii="宋体" w:hAnsi="宋体" w:eastAsia="宋体" w:cs="宋体"/>
          <w:color w:val="auto"/>
          <w:spacing w:val="7"/>
          <w:sz w:val="24"/>
          <w:szCs w:val="24"/>
          <w:highlight w:val="none"/>
        </w:rPr>
        <w:t>投标报价的具体要求详见第三章“用户需</w:t>
      </w:r>
      <w:r>
        <w:rPr>
          <w:rFonts w:hint="eastAsia" w:ascii="宋体" w:hAnsi="宋体" w:eastAsia="宋体" w:cs="宋体"/>
          <w:color w:val="auto"/>
          <w:spacing w:val="6"/>
          <w:sz w:val="24"/>
          <w:szCs w:val="24"/>
          <w:highlight w:val="none"/>
        </w:rPr>
        <w:t>求书”</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3.4 </w:t>
      </w:r>
      <w:r>
        <w:rPr>
          <w:rFonts w:hint="eastAsia" w:ascii="宋体" w:hAnsi="宋体" w:eastAsia="宋体" w:cs="宋体"/>
          <w:b/>
          <w:bCs/>
          <w:color w:val="auto"/>
          <w:spacing w:val="4"/>
          <w:sz w:val="24"/>
          <w:szCs w:val="24"/>
          <w:highlight w:val="none"/>
        </w:rPr>
        <w:t>投标</w:t>
      </w:r>
      <w:r>
        <w:rPr>
          <w:rFonts w:hint="eastAsia" w:ascii="宋体" w:hAnsi="宋体" w:eastAsia="宋体" w:cs="宋体"/>
          <w:b/>
          <w:bCs/>
          <w:color w:val="auto"/>
          <w:spacing w:val="3"/>
          <w:sz w:val="24"/>
          <w:szCs w:val="24"/>
          <w:highlight w:val="none"/>
        </w:rPr>
        <w:t>文件的编制</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3.4.1</w:t>
      </w:r>
      <w:r>
        <w:rPr>
          <w:rFonts w:hint="eastAsia" w:ascii="宋体" w:hAnsi="宋体" w:eastAsia="宋体" w:cs="宋体"/>
          <w:color w:val="auto"/>
          <w:spacing w:val="8"/>
          <w:sz w:val="24"/>
          <w:szCs w:val="24"/>
          <w:highlight w:val="none"/>
        </w:rPr>
        <w:t>投标文件分</w:t>
      </w:r>
      <w:r>
        <w:rPr>
          <w:rFonts w:hint="eastAsia" w:ascii="宋体" w:hAnsi="宋体" w:eastAsia="宋体" w:cs="宋体"/>
          <w:color w:val="auto"/>
          <w:spacing w:val="8"/>
          <w:sz w:val="24"/>
          <w:szCs w:val="24"/>
          <w:highlight w:val="none"/>
          <w:u w:val="single"/>
        </w:rPr>
        <w:t>资格文件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商务文件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资信文件</w:t>
      </w:r>
      <w:r>
        <w:rPr>
          <w:rFonts w:hint="eastAsia" w:ascii="宋体" w:hAnsi="宋体" w:eastAsia="宋体" w:cs="宋体"/>
          <w:color w:val="auto"/>
          <w:spacing w:val="9"/>
          <w:sz w:val="24"/>
          <w:szCs w:val="24"/>
          <w:highlight w:val="none"/>
          <w:u w:val="single"/>
        </w:rPr>
        <w:t>、</w:t>
      </w:r>
      <w:r>
        <w:rPr>
          <w:rFonts w:hint="eastAsia" w:ascii="宋体" w:hAnsi="宋体" w:eastAsia="宋体" w:cs="宋体"/>
          <w:color w:val="auto"/>
          <w:spacing w:val="8"/>
          <w:sz w:val="24"/>
          <w:szCs w:val="24"/>
          <w:highlight w:val="none"/>
          <w:u w:val="single"/>
        </w:rPr>
        <w:t>技术文件</w:t>
      </w:r>
      <w:r>
        <w:rPr>
          <w:rFonts w:hint="eastAsia" w:ascii="宋体" w:hAnsi="宋体" w:eastAsia="宋体" w:cs="宋体"/>
          <w:color w:val="auto"/>
          <w:spacing w:val="8"/>
          <w:sz w:val="24"/>
          <w:szCs w:val="24"/>
          <w:highlight w:val="none"/>
        </w:rPr>
        <w:t>四部分</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应按本须知第 3.1款规定的内容和第五章“投标文件格式”进行编写，如有必要，可以增加附页，作为投</w:t>
      </w:r>
      <w:r>
        <w:rPr>
          <w:rFonts w:hint="eastAsia" w:ascii="宋体" w:hAnsi="宋体" w:eastAsia="宋体" w:cs="宋体"/>
          <w:color w:val="auto"/>
          <w:spacing w:val="10"/>
          <w:sz w:val="24"/>
          <w:szCs w:val="24"/>
          <w:highlight w:val="none"/>
        </w:rPr>
        <w:t>标文件的组成部</w:t>
      </w:r>
      <w:r>
        <w:rPr>
          <w:rFonts w:hint="eastAsia" w:ascii="宋体" w:hAnsi="宋体" w:eastAsia="宋体" w:cs="宋体"/>
          <w:color w:val="auto"/>
          <w:spacing w:val="1"/>
          <w:sz w:val="24"/>
          <w:szCs w:val="24"/>
          <w:highlight w:val="none"/>
        </w:rPr>
        <w:t>分，“投标文件格式”中没有规定的可自</w:t>
      </w:r>
      <w:r>
        <w:rPr>
          <w:rFonts w:hint="eastAsia" w:ascii="宋体" w:hAnsi="宋体" w:eastAsia="宋体" w:cs="宋体"/>
          <w:color w:val="auto"/>
          <w:sz w:val="24"/>
          <w:szCs w:val="24"/>
          <w:highlight w:val="none"/>
        </w:rPr>
        <w:t>行编制格式</w:t>
      </w:r>
      <w:r>
        <w:rPr>
          <w:rFonts w:hint="eastAsia" w:ascii="宋体" w:hAnsi="宋体" w:eastAsia="宋体" w:cs="宋体"/>
          <w:color w:val="auto"/>
          <w:spacing w:val="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3.4.2 </w:t>
      </w:r>
      <w:r>
        <w:rPr>
          <w:rFonts w:hint="eastAsia" w:ascii="宋体" w:hAnsi="宋体" w:eastAsia="宋体" w:cs="宋体"/>
          <w:color w:val="auto"/>
          <w:spacing w:val="11"/>
          <w:sz w:val="24"/>
          <w:szCs w:val="24"/>
          <w:highlight w:val="none"/>
        </w:rPr>
        <w:t>投标人按投标人须知前附表规定的份数编制投标文件。投标</w:t>
      </w:r>
      <w:r>
        <w:rPr>
          <w:rFonts w:hint="eastAsia" w:ascii="宋体" w:hAnsi="宋体" w:eastAsia="宋体" w:cs="宋体"/>
          <w:color w:val="auto"/>
          <w:spacing w:val="10"/>
          <w:sz w:val="24"/>
          <w:szCs w:val="24"/>
          <w:highlight w:val="none"/>
        </w:rPr>
        <w:t>文件的正本和副本均需打印</w:t>
      </w:r>
      <w:r>
        <w:rPr>
          <w:rFonts w:hint="eastAsia" w:ascii="宋体" w:hAnsi="宋体" w:eastAsia="宋体" w:cs="宋体"/>
          <w:color w:val="auto"/>
          <w:spacing w:val="11"/>
          <w:sz w:val="24"/>
          <w:szCs w:val="24"/>
          <w:highlight w:val="none"/>
        </w:rPr>
        <w:t>或使用不褪色的墨水笔书写，字迹应清晰易于辨认。正本和副本的封</w:t>
      </w:r>
      <w:r>
        <w:rPr>
          <w:rFonts w:hint="eastAsia" w:ascii="宋体" w:hAnsi="宋体" w:eastAsia="宋体" w:cs="宋体"/>
          <w:color w:val="auto"/>
          <w:spacing w:val="10"/>
          <w:sz w:val="24"/>
          <w:szCs w:val="24"/>
          <w:highlight w:val="none"/>
        </w:rPr>
        <w:t>面右上角上应清楚地标记“正</w:t>
      </w:r>
      <w:r>
        <w:rPr>
          <w:rFonts w:hint="eastAsia" w:ascii="宋体" w:hAnsi="宋体" w:eastAsia="宋体" w:cs="宋体"/>
          <w:color w:val="auto"/>
          <w:spacing w:val="11"/>
          <w:sz w:val="24"/>
          <w:szCs w:val="24"/>
          <w:highlight w:val="none"/>
        </w:rPr>
        <w:t>本”或“副本”的字样。投标人应根据前附表要求提供电</w:t>
      </w:r>
      <w:r>
        <w:rPr>
          <w:rFonts w:hint="eastAsia" w:ascii="宋体" w:hAnsi="宋体" w:eastAsia="宋体" w:cs="宋体"/>
          <w:color w:val="auto"/>
          <w:spacing w:val="10"/>
          <w:sz w:val="24"/>
          <w:szCs w:val="24"/>
          <w:highlight w:val="none"/>
        </w:rPr>
        <w:t>子版文件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当副本和正本不一致或电子版</w:t>
      </w:r>
      <w:r>
        <w:rPr>
          <w:rFonts w:hint="eastAsia" w:ascii="宋体" w:hAnsi="宋体" w:eastAsia="宋体" w:cs="宋体"/>
          <w:color w:val="auto"/>
          <w:spacing w:val="5"/>
          <w:sz w:val="24"/>
          <w:szCs w:val="24"/>
          <w:highlight w:val="none"/>
        </w:rPr>
        <w:t>文件和纸质正本文件不一致时</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以纸质正本文件为</w:t>
      </w:r>
      <w:r>
        <w:rPr>
          <w:rFonts w:hint="eastAsia" w:ascii="宋体" w:hAnsi="宋体" w:eastAsia="宋体" w:cs="宋体"/>
          <w:color w:val="auto"/>
          <w:spacing w:val="4"/>
          <w:sz w:val="24"/>
          <w:szCs w:val="24"/>
          <w:highlight w:val="none"/>
        </w:rPr>
        <w:t>准</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3.4.3 </w:t>
      </w:r>
      <w:r>
        <w:rPr>
          <w:rFonts w:hint="eastAsia" w:ascii="宋体" w:hAnsi="宋体" w:eastAsia="宋体" w:cs="宋体"/>
          <w:color w:val="auto"/>
          <w:spacing w:val="9"/>
          <w:sz w:val="24"/>
          <w:szCs w:val="24"/>
          <w:highlight w:val="none"/>
        </w:rPr>
        <w:t>投标文件装订</w:t>
      </w:r>
      <w:r>
        <w:rPr>
          <w:rFonts w:hint="eastAsia" w:ascii="宋体" w:hAnsi="宋体" w:eastAsia="宋体" w:cs="宋体"/>
          <w:color w:val="auto"/>
          <w:spacing w:val="8"/>
          <w:sz w:val="24"/>
          <w:szCs w:val="24"/>
          <w:highlight w:val="none"/>
        </w:rPr>
        <w:t>要求见投标人须知前附表</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投标文件的正本与副本应分别装订成册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内容</w:t>
      </w:r>
      <w:r>
        <w:rPr>
          <w:rFonts w:hint="eastAsia" w:ascii="宋体" w:hAnsi="宋体" w:eastAsia="宋体" w:cs="宋体"/>
          <w:color w:val="auto"/>
          <w:spacing w:val="11"/>
          <w:sz w:val="24"/>
          <w:szCs w:val="24"/>
          <w:highlight w:val="none"/>
        </w:rPr>
        <w:t>是否分册装订见前附表。投标文件的装订必须采用</w:t>
      </w:r>
      <w:r>
        <w:rPr>
          <w:rFonts w:hint="eastAsia" w:ascii="宋体" w:hAnsi="宋体" w:eastAsia="宋体" w:cs="宋体"/>
          <w:color w:val="auto"/>
          <w:spacing w:val="10"/>
          <w:sz w:val="24"/>
          <w:szCs w:val="24"/>
          <w:highlight w:val="none"/>
        </w:rPr>
        <w:t>胶订或线订形式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不得采用活页装订方式（胶订或线订以外装订形式视为活页装订）。</w:t>
      </w:r>
      <w:r>
        <w:rPr>
          <w:rFonts w:hint="eastAsia" w:ascii="宋体" w:hAnsi="宋体" w:eastAsia="宋体" w:cs="宋体"/>
          <w:color w:val="auto"/>
          <w:spacing w:val="9"/>
          <w:sz w:val="24"/>
          <w:szCs w:val="24"/>
          <w:highlight w:val="none"/>
        </w:rPr>
        <w:t>投标文件建议采用</w:t>
      </w:r>
      <w:r>
        <w:rPr>
          <w:rFonts w:hint="eastAsia" w:ascii="宋体" w:hAnsi="宋体" w:eastAsia="宋体" w:cs="宋体"/>
          <w:color w:val="auto"/>
          <w:spacing w:val="5"/>
          <w:sz w:val="24"/>
          <w:szCs w:val="24"/>
          <w:highlight w:val="none"/>
        </w:rPr>
        <w:t xml:space="preserve">A4 </w:t>
      </w:r>
      <w:r>
        <w:rPr>
          <w:rFonts w:hint="eastAsia" w:ascii="宋体" w:hAnsi="宋体" w:eastAsia="宋体" w:cs="宋体"/>
          <w:color w:val="auto"/>
          <w:spacing w:val="9"/>
          <w:sz w:val="24"/>
          <w:szCs w:val="24"/>
          <w:highlight w:val="none"/>
        </w:rPr>
        <w:t>幅面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按顺序统一编</w:t>
      </w:r>
      <w:r>
        <w:rPr>
          <w:rFonts w:hint="eastAsia" w:ascii="宋体" w:hAnsi="宋体" w:eastAsia="宋体" w:cs="宋体"/>
          <w:color w:val="auto"/>
          <w:spacing w:val="8"/>
          <w:sz w:val="24"/>
          <w:szCs w:val="24"/>
          <w:highlight w:val="none"/>
        </w:rPr>
        <w:t>目编码装订成册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7"/>
          <w:sz w:val="24"/>
          <w:szCs w:val="24"/>
          <w:highlight w:val="none"/>
        </w:rPr>
        <w:t>倡双面打印</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3.4.4</w:t>
      </w:r>
      <w:r>
        <w:rPr>
          <w:rFonts w:hint="eastAsia" w:ascii="宋体" w:hAnsi="宋体" w:eastAsia="宋体" w:cs="宋体"/>
          <w:color w:val="auto"/>
          <w:spacing w:val="10"/>
          <w:sz w:val="24"/>
          <w:szCs w:val="24"/>
          <w:highlight w:val="none"/>
        </w:rPr>
        <w:t>投标文件按照招标文件</w:t>
      </w:r>
      <w:r>
        <w:rPr>
          <w:rFonts w:hint="eastAsia" w:ascii="宋体" w:hAnsi="宋体" w:eastAsia="宋体" w:cs="宋体"/>
          <w:color w:val="auto"/>
          <w:spacing w:val="8"/>
          <w:sz w:val="24"/>
          <w:szCs w:val="24"/>
          <w:highlight w:val="none"/>
        </w:rPr>
        <w:t>第五章“投标文件格式”</w:t>
      </w:r>
      <w:r>
        <w:rPr>
          <w:rFonts w:hint="eastAsia" w:ascii="宋体" w:hAnsi="宋体" w:eastAsia="宋体" w:cs="宋体"/>
          <w:color w:val="auto"/>
          <w:spacing w:val="10"/>
          <w:sz w:val="24"/>
          <w:szCs w:val="24"/>
          <w:highlight w:val="none"/>
        </w:rPr>
        <w:t>要求进行签</w:t>
      </w:r>
      <w:r>
        <w:rPr>
          <w:rFonts w:hint="eastAsia" w:ascii="宋体" w:hAnsi="宋体" w:eastAsia="宋体" w:cs="宋体"/>
          <w:color w:val="auto"/>
          <w:spacing w:val="9"/>
          <w:sz w:val="24"/>
          <w:szCs w:val="24"/>
          <w:highlight w:val="none"/>
        </w:rPr>
        <w:t>署</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盖章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投标文件封面</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投标函均应加</w:t>
      </w:r>
      <w:r>
        <w:rPr>
          <w:rFonts w:hint="eastAsia" w:ascii="宋体" w:hAnsi="宋体" w:eastAsia="宋体" w:cs="宋体"/>
          <w:color w:val="auto"/>
          <w:spacing w:val="10"/>
          <w:sz w:val="24"/>
          <w:szCs w:val="24"/>
          <w:highlight w:val="none"/>
        </w:rPr>
        <w:t>盖投标人单位公章并经法定代表人或其委托代理人签字或盖投标人单位公</w:t>
      </w:r>
      <w:r>
        <w:rPr>
          <w:rFonts w:hint="eastAsia" w:ascii="宋体" w:hAnsi="宋体" w:eastAsia="宋体" w:cs="宋体"/>
          <w:color w:val="auto"/>
          <w:spacing w:val="9"/>
          <w:sz w:val="24"/>
          <w:szCs w:val="24"/>
          <w:highlight w:val="none"/>
        </w:rPr>
        <w:t>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由委托代理人签字或</w:t>
      </w:r>
      <w:r>
        <w:rPr>
          <w:rFonts w:hint="eastAsia" w:ascii="宋体" w:hAnsi="宋体" w:eastAsia="宋体" w:cs="宋体"/>
          <w:color w:val="auto"/>
          <w:spacing w:val="10"/>
          <w:sz w:val="24"/>
          <w:szCs w:val="24"/>
          <w:highlight w:val="none"/>
        </w:rPr>
        <w:t>盖投标人单位公章的在投标文件中必须同时提交法定代表人签署授权委托</w:t>
      </w:r>
      <w:r>
        <w:rPr>
          <w:rFonts w:hint="eastAsia" w:ascii="宋体" w:hAnsi="宋体" w:eastAsia="宋体" w:cs="宋体"/>
          <w:color w:val="auto"/>
          <w:spacing w:val="9"/>
          <w:sz w:val="24"/>
          <w:szCs w:val="24"/>
          <w:highlight w:val="none"/>
        </w:rPr>
        <w:t>书</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投标文件应尽量避免</w:t>
      </w:r>
      <w:r>
        <w:rPr>
          <w:rFonts w:hint="eastAsia" w:ascii="宋体" w:hAnsi="宋体" w:eastAsia="宋体" w:cs="宋体"/>
          <w:color w:val="auto"/>
          <w:spacing w:val="10"/>
          <w:sz w:val="24"/>
          <w:szCs w:val="24"/>
          <w:highlight w:val="none"/>
        </w:rPr>
        <w:t>涂改、行间插字或删除。如果出现上述情况，改动之处应由投标人的法定代</w:t>
      </w:r>
      <w:r>
        <w:rPr>
          <w:rFonts w:hint="eastAsia" w:ascii="宋体" w:hAnsi="宋体" w:eastAsia="宋体" w:cs="宋体"/>
          <w:color w:val="auto"/>
          <w:spacing w:val="9"/>
          <w:sz w:val="24"/>
          <w:szCs w:val="24"/>
          <w:highlight w:val="none"/>
        </w:rPr>
        <w:t>表人或其委托代理人签字或盖投标人单位公章</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注明日期予以确</w:t>
      </w:r>
      <w:r>
        <w:rPr>
          <w:rFonts w:hint="eastAsia" w:ascii="宋体" w:hAnsi="宋体" w:eastAsia="宋体" w:cs="宋体"/>
          <w:color w:val="auto"/>
          <w:spacing w:val="8"/>
          <w:sz w:val="24"/>
          <w:szCs w:val="24"/>
          <w:highlight w:val="none"/>
        </w:rPr>
        <w:t>认</w:t>
      </w:r>
      <w:r>
        <w:rPr>
          <w:rFonts w:hint="eastAsia" w:ascii="宋体" w:hAnsi="宋体" w:eastAsia="宋体" w:cs="宋体"/>
          <w:color w:val="auto"/>
          <w:spacing w:val="10"/>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4" w:name="_Toc101294470"/>
      <w:bookmarkStart w:id="25" w:name="_Toc101294400"/>
      <w:r>
        <w:rPr>
          <w:rFonts w:hint="eastAsia" w:ascii="宋体" w:hAnsi="宋体" w:eastAsia="宋体" w:cs="宋体"/>
          <w:color w:val="auto"/>
          <w:sz w:val="24"/>
          <w:szCs w:val="24"/>
          <w:highlight w:val="none"/>
        </w:rPr>
        <w:t>4、投标</w:t>
      </w:r>
      <w:bookmarkEnd w:id="24"/>
      <w:bookmarkEnd w:id="25"/>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4.1 </w:t>
      </w:r>
      <w:r>
        <w:rPr>
          <w:rFonts w:hint="eastAsia" w:ascii="宋体" w:hAnsi="宋体" w:eastAsia="宋体" w:cs="宋体"/>
          <w:b/>
          <w:bCs/>
          <w:color w:val="auto"/>
          <w:spacing w:val="4"/>
          <w:sz w:val="24"/>
          <w:szCs w:val="24"/>
          <w:highlight w:val="none"/>
        </w:rPr>
        <w:t>投标人</w:t>
      </w:r>
      <w:r>
        <w:rPr>
          <w:rFonts w:hint="eastAsia" w:ascii="宋体" w:hAnsi="宋体" w:eastAsia="宋体" w:cs="宋体"/>
          <w:b/>
          <w:bCs/>
          <w:color w:val="auto"/>
          <w:spacing w:val="3"/>
          <w:sz w:val="24"/>
          <w:szCs w:val="24"/>
          <w:highlight w:val="none"/>
        </w:rPr>
        <w:t>登记入库</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4.1.1</w:t>
      </w:r>
      <w:r>
        <w:rPr>
          <w:rFonts w:hint="eastAsia" w:ascii="宋体" w:hAnsi="宋体" w:eastAsia="宋体" w:cs="宋体"/>
          <w:color w:val="auto"/>
          <w:spacing w:val="6"/>
          <w:sz w:val="24"/>
          <w:szCs w:val="24"/>
          <w:highlight w:val="none"/>
        </w:rPr>
        <w:t>投标人登记</w:t>
      </w:r>
      <w:r>
        <w:rPr>
          <w:rFonts w:hint="eastAsia" w:ascii="宋体" w:hAnsi="宋体" w:eastAsia="宋体" w:cs="宋体"/>
          <w:color w:val="auto"/>
          <w:spacing w:val="5"/>
          <w:sz w:val="24"/>
          <w:szCs w:val="24"/>
          <w:highlight w:val="none"/>
        </w:rPr>
        <w:t>入库要求</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b/>
          <w:bCs/>
          <w:color w:val="auto"/>
          <w:sz w:val="24"/>
          <w:szCs w:val="24"/>
          <w:highlight w:val="none"/>
        </w:rPr>
        <w:t>投标报名</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4.2.1 </w:t>
      </w:r>
      <w:r>
        <w:rPr>
          <w:rFonts w:hint="eastAsia" w:ascii="宋体" w:hAnsi="宋体" w:eastAsia="宋体" w:cs="宋体"/>
          <w:color w:val="auto"/>
          <w:spacing w:val="7"/>
          <w:sz w:val="24"/>
          <w:szCs w:val="24"/>
          <w:highlight w:val="none"/>
        </w:rPr>
        <w:t>投标报名方式</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见投标</w:t>
      </w:r>
      <w:r>
        <w:rPr>
          <w:rFonts w:hint="eastAsia" w:ascii="宋体" w:hAnsi="宋体" w:eastAsia="宋体" w:cs="宋体"/>
          <w:color w:val="auto"/>
          <w:spacing w:val="6"/>
          <w:sz w:val="24"/>
          <w:szCs w:val="24"/>
          <w:highlight w:val="none"/>
        </w:rPr>
        <w:t>人须知前附表</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4.3 </w:t>
      </w:r>
      <w:r>
        <w:rPr>
          <w:rFonts w:hint="eastAsia" w:ascii="宋体" w:hAnsi="宋体" w:eastAsia="宋体" w:cs="宋体"/>
          <w:b/>
          <w:bCs/>
          <w:color w:val="auto"/>
          <w:spacing w:val="6"/>
          <w:sz w:val="24"/>
          <w:szCs w:val="24"/>
          <w:highlight w:val="none"/>
        </w:rPr>
        <w:t>踏勘现</w:t>
      </w:r>
      <w:r>
        <w:rPr>
          <w:rFonts w:hint="eastAsia" w:ascii="宋体" w:hAnsi="宋体" w:eastAsia="宋体" w:cs="宋体"/>
          <w:b/>
          <w:bCs/>
          <w:color w:val="auto"/>
          <w:spacing w:val="5"/>
          <w:sz w:val="24"/>
          <w:szCs w:val="24"/>
          <w:highlight w:val="none"/>
        </w:rPr>
        <w:t>场（本项目不适用</w:t>
      </w:r>
      <w:r>
        <w:rPr>
          <w:rFonts w:hint="eastAsia" w:ascii="宋体" w:hAnsi="宋体" w:eastAsia="宋体" w:cs="宋体"/>
          <w:b/>
          <w:bCs/>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4.3.1 </w:t>
      </w:r>
      <w:r>
        <w:rPr>
          <w:rFonts w:hint="eastAsia" w:ascii="宋体" w:hAnsi="宋体" w:eastAsia="宋体" w:cs="宋体"/>
          <w:color w:val="auto"/>
          <w:spacing w:val="11"/>
          <w:sz w:val="24"/>
          <w:szCs w:val="24"/>
          <w:highlight w:val="none"/>
        </w:rPr>
        <w:t>投标人须知前附表规定组织踏勘现场的，</w:t>
      </w:r>
      <w:r>
        <w:rPr>
          <w:rFonts w:hint="eastAsia" w:ascii="宋体" w:hAnsi="宋体" w:eastAsia="宋体" w:cs="宋体"/>
          <w:color w:val="auto"/>
          <w:spacing w:val="10"/>
          <w:sz w:val="24"/>
          <w:szCs w:val="24"/>
          <w:highlight w:val="none"/>
        </w:rPr>
        <w:t>招标人按投标人须知前附表规定的时间</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地点组织投标人踏勘项目现场。</w:t>
      </w:r>
      <w:r>
        <w:rPr>
          <w:rFonts w:hint="eastAsia" w:ascii="宋体" w:hAnsi="宋体" w:eastAsia="宋体" w:cs="宋体"/>
          <w:color w:val="auto"/>
          <w:spacing w:val="9"/>
          <w:sz w:val="24"/>
          <w:szCs w:val="24"/>
          <w:highlight w:val="none"/>
        </w:rPr>
        <w:t>未参加现场踏勘不作为否定投标人资格的理由</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4.3.2</w:t>
      </w:r>
      <w:r>
        <w:rPr>
          <w:rFonts w:hint="eastAsia" w:ascii="宋体" w:hAnsi="宋体" w:eastAsia="宋体" w:cs="宋体"/>
          <w:color w:val="auto"/>
          <w:spacing w:val="6"/>
          <w:sz w:val="24"/>
          <w:szCs w:val="24"/>
          <w:highlight w:val="none"/>
        </w:rPr>
        <w:t>投标人踏勘现场发生的费用自理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除招标人的原因外</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投标人自行负责</w:t>
      </w:r>
      <w:r>
        <w:rPr>
          <w:rFonts w:hint="eastAsia" w:ascii="宋体" w:hAnsi="宋体" w:eastAsia="宋体" w:cs="宋体"/>
          <w:color w:val="auto"/>
          <w:spacing w:val="5"/>
          <w:sz w:val="24"/>
          <w:szCs w:val="24"/>
          <w:highlight w:val="none"/>
        </w:rPr>
        <w:t>在踏勘现场中所</w:t>
      </w:r>
      <w:r>
        <w:rPr>
          <w:rFonts w:hint="eastAsia" w:ascii="宋体" w:hAnsi="宋体" w:eastAsia="宋体" w:cs="宋体"/>
          <w:color w:val="auto"/>
          <w:spacing w:val="9"/>
          <w:sz w:val="24"/>
          <w:szCs w:val="24"/>
          <w:highlight w:val="none"/>
        </w:rPr>
        <w:t>发生的人</w:t>
      </w:r>
      <w:r>
        <w:rPr>
          <w:rFonts w:hint="eastAsia" w:ascii="宋体" w:hAnsi="宋体" w:eastAsia="宋体" w:cs="宋体"/>
          <w:color w:val="auto"/>
          <w:spacing w:val="8"/>
          <w:sz w:val="24"/>
          <w:szCs w:val="24"/>
          <w:highlight w:val="none"/>
        </w:rPr>
        <w:t>员伤亡和财产损失</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4.3.3 </w:t>
      </w:r>
      <w:r>
        <w:rPr>
          <w:rFonts w:hint="eastAsia" w:ascii="宋体" w:hAnsi="宋体" w:eastAsia="宋体" w:cs="宋体"/>
          <w:color w:val="auto"/>
          <w:spacing w:val="7"/>
          <w:sz w:val="24"/>
          <w:szCs w:val="24"/>
          <w:highlight w:val="none"/>
        </w:rPr>
        <w:t>招标人在踏勘现场中介绍的项目情况和提供的资料</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仅供投标人在编制投标文件</w:t>
      </w:r>
      <w:r>
        <w:rPr>
          <w:rFonts w:hint="eastAsia" w:ascii="宋体" w:hAnsi="宋体" w:eastAsia="宋体" w:cs="宋体"/>
          <w:color w:val="auto"/>
          <w:spacing w:val="6"/>
          <w:sz w:val="24"/>
          <w:szCs w:val="24"/>
          <w:highlight w:val="none"/>
        </w:rPr>
        <w:t>时参考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标人不对投标人据此作出的判断和决策负责</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4.4</w:t>
      </w:r>
      <w:r>
        <w:rPr>
          <w:rFonts w:hint="eastAsia" w:ascii="宋体" w:hAnsi="宋体" w:eastAsia="宋体" w:cs="宋体"/>
          <w:b/>
          <w:bCs/>
          <w:color w:val="auto"/>
          <w:spacing w:val="6"/>
          <w:sz w:val="24"/>
          <w:szCs w:val="24"/>
          <w:highlight w:val="none"/>
        </w:rPr>
        <w:t>投标预备会（本项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4.4.1</w:t>
      </w:r>
      <w:r>
        <w:rPr>
          <w:rFonts w:hint="eastAsia" w:ascii="宋体" w:hAnsi="宋体" w:eastAsia="宋体" w:cs="宋体"/>
          <w:color w:val="auto"/>
          <w:spacing w:val="10"/>
          <w:sz w:val="24"/>
          <w:szCs w:val="24"/>
          <w:highlight w:val="none"/>
        </w:rPr>
        <w:t>如招标人认为有必要召开投标预备会，潜在投标人按投标人须</w:t>
      </w:r>
      <w:r>
        <w:rPr>
          <w:rFonts w:hint="eastAsia" w:ascii="宋体" w:hAnsi="宋体" w:eastAsia="宋体" w:cs="宋体"/>
          <w:color w:val="auto"/>
          <w:spacing w:val="9"/>
          <w:sz w:val="24"/>
          <w:szCs w:val="24"/>
          <w:highlight w:val="none"/>
        </w:rPr>
        <w:t>知前附表规定的时间</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地</w:t>
      </w:r>
      <w:r>
        <w:rPr>
          <w:rFonts w:hint="eastAsia" w:ascii="宋体" w:hAnsi="宋体" w:eastAsia="宋体" w:cs="宋体"/>
          <w:color w:val="auto"/>
          <w:spacing w:val="10"/>
          <w:sz w:val="24"/>
          <w:szCs w:val="24"/>
          <w:highlight w:val="none"/>
        </w:rPr>
        <w:t>点自行派出代表参加招标人组</w:t>
      </w:r>
      <w:r>
        <w:rPr>
          <w:rFonts w:hint="eastAsia" w:ascii="宋体" w:hAnsi="宋体" w:eastAsia="宋体" w:cs="宋体"/>
          <w:color w:val="auto"/>
          <w:spacing w:val="9"/>
          <w:sz w:val="24"/>
          <w:szCs w:val="24"/>
          <w:highlight w:val="none"/>
        </w:rPr>
        <w:t>织的投标预备会</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未出席投标预备会不作为否定投标人资格的理由</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4.4.2 </w:t>
      </w:r>
      <w:r>
        <w:rPr>
          <w:rFonts w:hint="eastAsia" w:ascii="宋体" w:hAnsi="宋体" w:eastAsia="宋体" w:cs="宋体"/>
          <w:color w:val="auto"/>
          <w:spacing w:val="9"/>
          <w:sz w:val="24"/>
          <w:szCs w:val="24"/>
          <w:highlight w:val="none"/>
        </w:rPr>
        <w:t>投标预备会的目的是澄清、解答</w:t>
      </w:r>
      <w:r>
        <w:rPr>
          <w:rFonts w:hint="eastAsia" w:ascii="宋体" w:hAnsi="宋体" w:eastAsia="宋体" w:cs="宋体"/>
          <w:color w:val="auto"/>
          <w:spacing w:val="8"/>
          <w:sz w:val="24"/>
          <w:szCs w:val="24"/>
          <w:highlight w:val="none"/>
        </w:rPr>
        <w:t>投标人在查阅招标文件后和现场踏勘中可能提出的任何</w:t>
      </w:r>
      <w:r>
        <w:rPr>
          <w:rFonts w:hint="eastAsia" w:ascii="宋体" w:hAnsi="宋体" w:eastAsia="宋体" w:cs="宋体"/>
          <w:color w:val="auto"/>
          <w:spacing w:val="10"/>
          <w:sz w:val="24"/>
          <w:szCs w:val="24"/>
          <w:highlight w:val="none"/>
        </w:rPr>
        <w:t>方面的问题，如有必要，招标人将就投标人提出的</w:t>
      </w:r>
      <w:r>
        <w:rPr>
          <w:rFonts w:hint="eastAsia" w:ascii="宋体" w:hAnsi="宋体" w:eastAsia="宋体" w:cs="宋体"/>
          <w:color w:val="auto"/>
          <w:spacing w:val="9"/>
          <w:sz w:val="24"/>
          <w:szCs w:val="24"/>
          <w:highlight w:val="none"/>
        </w:rPr>
        <w:t>问题以答疑的形式在投标预备会上进行解释</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4.4.3 </w:t>
      </w:r>
      <w:r>
        <w:rPr>
          <w:rFonts w:hint="eastAsia" w:ascii="宋体" w:hAnsi="宋体" w:eastAsia="宋体" w:cs="宋体"/>
          <w:color w:val="auto"/>
          <w:spacing w:val="6"/>
          <w:sz w:val="24"/>
          <w:szCs w:val="24"/>
          <w:highlight w:val="none"/>
        </w:rPr>
        <w:t>招标人在投标预备会上所做出的澄清和解答</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以书面答复为准</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该答疑纪</w:t>
      </w:r>
      <w:r>
        <w:rPr>
          <w:rFonts w:hint="eastAsia" w:ascii="宋体" w:hAnsi="宋体" w:eastAsia="宋体" w:cs="宋体"/>
          <w:color w:val="auto"/>
          <w:spacing w:val="5"/>
          <w:sz w:val="24"/>
          <w:szCs w:val="24"/>
          <w:highlight w:val="none"/>
        </w:rPr>
        <w:t>要文件构成招</w:t>
      </w:r>
      <w:r>
        <w:rPr>
          <w:rFonts w:hint="eastAsia" w:ascii="宋体" w:hAnsi="宋体" w:eastAsia="宋体" w:cs="宋体"/>
          <w:color w:val="auto"/>
          <w:spacing w:val="7"/>
          <w:sz w:val="24"/>
          <w:szCs w:val="24"/>
          <w:highlight w:val="none"/>
        </w:rPr>
        <w:t>标文件的一部分</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具有约束作用</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并按本须知第</w:t>
      </w:r>
      <w:r>
        <w:rPr>
          <w:rFonts w:hint="eastAsia" w:ascii="宋体" w:hAnsi="宋体" w:eastAsia="宋体" w:cs="宋体"/>
          <w:color w:val="auto"/>
          <w:spacing w:val="4"/>
          <w:sz w:val="24"/>
          <w:szCs w:val="24"/>
          <w:highlight w:val="none"/>
        </w:rPr>
        <w:t>2.3.2</w:t>
      </w:r>
      <w:r>
        <w:rPr>
          <w:rFonts w:hint="eastAsia" w:ascii="宋体" w:hAnsi="宋体" w:eastAsia="宋体" w:cs="宋体"/>
          <w:color w:val="auto"/>
          <w:spacing w:val="6"/>
          <w:sz w:val="24"/>
          <w:szCs w:val="24"/>
          <w:highlight w:val="none"/>
        </w:rPr>
        <w:t>项要求予以公布并通知</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4.5 </w:t>
      </w:r>
      <w:r>
        <w:rPr>
          <w:rFonts w:hint="eastAsia" w:ascii="宋体" w:hAnsi="宋体" w:eastAsia="宋体" w:cs="宋体"/>
          <w:b/>
          <w:bCs/>
          <w:color w:val="auto"/>
          <w:spacing w:val="2"/>
          <w:sz w:val="24"/>
          <w:szCs w:val="24"/>
          <w:highlight w:val="none"/>
        </w:rPr>
        <w:t>投标保证</w:t>
      </w:r>
      <w:r>
        <w:rPr>
          <w:rFonts w:hint="eastAsia" w:ascii="宋体" w:hAnsi="宋体" w:eastAsia="宋体" w:cs="宋体"/>
          <w:b/>
          <w:bCs/>
          <w:color w:val="auto"/>
          <w:spacing w:val="1"/>
          <w:sz w:val="24"/>
          <w:szCs w:val="24"/>
          <w:highlight w:val="none"/>
        </w:rPr>
        <w:t>金</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4.5.1 </w:t>
      </w:r>
      <w:r>
        <w:rPr>
          <w:rFonts w:hint="eastAsia" w:ascii="宋体" w:hAnsi="宋体" w:eastAsia="宋体" w:cs="宋体"/>
          <w:color w:val="auto"/>
          <w:spacing w:val="9"/>
          <w:sz w:val="24"/>
          <w:szCs w:val="24"/>
          <w:highlight w:val="none"/>
        </w:rPr>
        <w:t>投标人应在递交投标文件时或之</w:t>
      </w:r>
      <w:r>
        <w:rPr>
          <w:rFonts w:hint="eastAsia" w:ascii="宋体" w:hAnsi="宋体" w:eastAsia="宋体" w:cs="宋体"/>
          <w:color w:val="auto"/>
          <w:spacing w:val="8"/>
          <w:sz w:val="24"/>
          <w:szCs w:val="24"/>
          <w:highlight w:val="none"/>
        </w:rPr>
        <w:t>前提交一笔不少于本须知前附表所规定数额的投标保证</w:t>
      </w:r>
    </w:p>
    <w:p>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作为其投标的一部分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招标人可根据本须知规定的条件予以没收投标保证金</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4.5.2 </w:t>
      </w:r>
      <w:r>
        <w:rPr>
          <w:rFonts w:hint="eastAsia" w:ascii="宋体" w:hAnsi="宋体" w:eastAsia="宋体" w:cs="宋体"/>
          <w:color w:val="auto"/>
          <w:spacing w:val="9"/>
          <w:sz w:val="24"/>
          <w:szCs w:val="24"/>
          <w:highlight w:val="none"/>
        </w:rPr>
        <w:t>对于未能</w:t>
      </w:r>
      <w:r>
        <w:rPr>
          <w:rFonts w:hint="eastAsia" w:ascii="宋体" w:hAnsi="宋体" w:eastAsia="宋体" w:cs="宋体"/>
          <w:color w:val="auto"/>
          <w:spacing w:val="8"/>
          <w:sz w:val="24"/>
          <w:szCs w:val="24"/>
          <w:highlight w:val="none"/>
        </w:rPr>
        <w:t>按要求提交投标保证金的投标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招标人将视为不响应招标文件而予以拒绝</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4.5.3</w:t>
      </w:r>
      <w:r>
        <w:rPr>
          <w:rFonts w:hint="eastAsia" w:ascii="宋体" w:hAnsi="宋体" w:eastAsia="宋体" w:cs="宋体"/>
          <w:color w:val="auto"/>
          <w:spacing w:val="6"/>
          <w:sz w:val="24"/>
          <w:szCs w:val="24"/>
          <w:highlight w:val="none"/>
        </w:rPr>
        <w:t>未中标的投标人的投标保证金将在中标公示期满后</w:t>
      </w:r>
      <w:r>
        <w:rPr>
          <w:rFonts w:hint="eastAsia" w:ascii="宋体" w:hAnsi="宋体" w:eastAsia="宋体" w:cs="宋体"/>
          <w:color w:val="auto"/>
          <w:spacing w:val="3"/>
          <w:sz w:val="24"/>
          <w:szCs w:val="24"/>
          <w:highlight w:val="none"/>
        </w:rPr>
        <w:t>10</w:t>
      </w:r>
      <w:r>
        <w:rPr>
          <w:rFonts w:hint="eastAsia" w:ascii="宋体" w:hAnsi="宋体" w:eastAsia="宋体" w:cs="宋体"/>
          <w:color w:val="auto"/>
          <w:spacing w:val="6"/>
          <w:sz w:val="24"/>
          <w:szCs w:val="24"/>
          <w:highlight w:val="none"/>
        </w:rPr>
        <w:t>个工作日内予</w:t>
      </w:r>
      <w:r>
        <w:rPr>
          <w:rFonts w:hint="eastAsia" w:ascii="宋体" w:hAnsi="宋体" w:eastAsia="宋体" w:cs="宋体"/>
          <w:color w:val="auto"/>
          <w:spacing w:val="5"/>
          <w:sz w:val="24"/>
          <w:szCs w:val="24"/>
          <w:highlight w:val="none"/>
        </w:rPr>
        <w:t>以退还</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4.5.4 </w:t>
      </w:r>
      <w:r>
        <w:rPr>
          <w:rFonts w:hint="eastAsia" w:ascii="宋体" w:hAnsi="宋体" w:eastAsia="宋体" w:cs="宋体"/>
          <w:color w:val="auto"/>
          <w:spacing w:val="6"/>
          <w:sz w:val="24"/>
          <w:szCs w:val="24"/>
          <w:highlight w:val="none"/>
        </w:rPr>
        <w:t>中标人的投标保证金，在中标人签订合</w:t>
      </w:r>
      <w:r>
        <w:rPr>
          <w:rFonts w:hint="eastAsia" w:ascii="宋体" w:hAnsi="宋体" w:eastAsia="宋体" w:cs="宋体"/>
          <w:color w:val="auto"/>
          <w:spacing w:val="5"/>
          <w:sz w:val="24"/>
          <w:szCs w:val="24"/>
          <w:highlight w:val="none"/>
        </w:rPr>
        <w:t>同</w:t>
      </w:r>
      <w:r>
        <w:rPr>
          <w:rFonts w:hint="eastAsia" w:ascii="宋体" w:hAnsi="宋体" w:eastAsia="宋体" w:cs="宋体"/>
          <w:color w:val="auto"/>
          <w:spacing w:val="5"/>
          <w:sz w:val="24"/>
          <w:szCs w:val="24"/>
          <w:highlight w:val="none"/>
          <w:lang w:val="en-US" w:eastAsia="zh-CN"/>
        </w:rPr>
        <w:t>且按约提供履约担保</w:t>
      </w:r>
      <w:r>
        <w:rPr>
          <w:rFonts w:hint="eastAsia" w:ascii="宋体" w:hAnsi="宋体" w:eastAsia="宋体" w:cs="宋体"/>
          <w:color w:val="auto"/>
          <w:spacing w:val="5"/>
          <w:sz w:val="24"/>
          <w:szCs w:val="24"/>
          <w:highlight w:val="none"/>
        </w:rPr>
        <w:t>后</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5"/>
          <w:sz w:val="24"/>
          <w:szCs w:val="24"/>
          <w:highlight w:val="none"/>
        </w:rPr>
        <w:t>个工作日内予以退还</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不计利息</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4.5.5 </w:t>
      </w:r>
      <w:r>
        <w:rPr>
          <w:rFonts w:hint="eastAsia" w:ascii="宋体" w:hAnsi="宋体" w:eastAsia="宋体" w:cs="宋体"/>
          <w:color w:val="auto"/>
          <w:spacing w:val="8"/>
          <w:sz w:val="24"/>
          <w:szCs w:val="24"/>
          <w:highlight w:val="none"/>
        </w:rPr>
        <w:t>如投标人有下列</w:t>
      </w:r>
      <w:r>
        <w:rPr>
          <w:rFonts w:hint="eastAsia" w:ascii="宋体" w:hAnsi="宋体" w:eastAsia="宋体" w:cs="宋体"/>
          <w:color w:val="auto"/>
          <w:spacing w:val="7"/>
          <w:sz w:val="24"/>
          <w:szCs w:val="24"/>
          <w:highlight w:val="none"/>
        </w:rPr>
        <w:t>任何情况发生时</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投标保证金将被招标人没收</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在投标有效期内撤回投标文件的</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）拒绝接受投标文件中</w:t>
      </w:r>
      <w:r>
        <w:rPr>
          <w:rFonts w:hint="eastAsia" w:ascii="宋体" w:hAnsi="宋体" w:eastAsia="宋体" w:cs="宋体"/>
          <w:color w:val="auto"/>
          <w:spacing w:val="8"/>
          <w:sz w:val="24"/>
          <w:szCs w:val="24"/>
          <w:highlight w:val="none"/>
        </w:rPr>
        <w:t>已确认的承诺或条款</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中标人未能在规定期限内提交履约保证金或签署合同</w:t>
      </w:r>
      <w:r>
        <w:rPr>
          <w:rFonts w:hint="eastAsia" w:ascii="宋体" w:hAnsi="宋体" w:eastAsia="宋体" w:cs="宋体"/>
          <w:color w:val="auto"/>
          <w:spacing w:val="8"/>
          <w:sz w:val="24"/>
          <w:szCs w:val="24"/>
          <w:highlight w:val="none"/>
        </w:rPr>
        <w:t>协议的</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2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人在招标投标过程中有违法违规等行为及其他违反招标文件规定的行为</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 xml:space="preserve">4.6 </w:t>
      </w:r>
      <w:r>
        <w:rPr>
          <w:rFonts w:hint="eastAsia" w:ascii="宋体" w:hAnsi="宋体" w:eastAsia="宋体" w:cs="宋体"/>
          <w:b/>
          <w:bCs/>
          <w:color w:val="auto"/>
          <w:sz w:val="24"/>
          <w:szCs w:val="24"/>
          <w:highlight w:val="none"/>
        </w:rPr>
        <w:t>样品提供</w:t>
      </w:r>
      <w:r>
        <w:rPr>
          <w:rFonts w:hint="eastAsia" w:ascii="宋体" w:hAnsi="宋体" w:eastAsia="宋体" w:cs="宋体"/>
          <w:b/>
          <w:bCs/>
          <w:color w:val="auto"/>
          <w:spacing w:val="6"/>
          <w:sz w:val="24"/>
          <w:szCs w:val="24"/>
          <w:highlight w:val="none"/>
        </w:rPr>
        <w:t>（本项</w:t>
      </w:r>
      <w:r>
        <w:rPr>
          <w:rFonts w:hint="eastAsia" w:ascii="宋体" w:hAnsi="宋体" w:eastAsia="宋体" w:cs="宋体"/>
          <w:b/>
          <w:bCs/>
          <w:color w:val="auto"/>
          <w:spacing w:val="5"/>
          <w:sz w:val="24"/>
          <w:szCs w:val="24"/>
          <w:highlight w:val="none"/>
        </w:rPr>
        <w:t>目不适用</w:t>
      </w:r>
      <w:r>
        <w:rPr>
          <w:rFonts w:hint="eastAsia" w:ascii="宋体" w:hAnsi="宋体" w:eastAsia="宋体" w:cs="宋体"/>
          <w:b/>
          <w:bCs/>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4.6.1 </w:t>
      </w:r>
      <w:r>
        <w:rPr>
          <w:rFonts w:hint="eastAsia" w:ascii="宋体" w:hAnsi="宋体" w:eastAsia="宋体" w:cs="宋体"/>
          <w:color w:val="auto"/>
          <w:spacing w:val="8"/>
          <w:sz w:val="24"/>
          <w:szCs w:val="24"/>
          <w:highlight w:val="none"/>
        </w:rPr>
        <w:t>本项目投标样品提供的</w:t>
      </w:r>
      <w:r>
        <w:rPr>
          <w:rFonts w:hint="eastAsia" w:ascii="宋体" w:hAnsi="宋体" w:eastAsia="宋体" w:cs="宋体"/>
          <w:color w:val="auto"/>
          <w:spacing w:val="7"/>
          <w:sz w:val="24"/>
          <w:szCs w:val="24"/>
          <w:highlight w:val="none"/>
        </w:rPr>
        <w:t>要求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见第三章“用户需求书”</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4.7</w:t>
      </w:r>
      <w:r>
        <w:rPr>
          <w:rFonts w:hint="eastAsia" w:ascii="宋体" w:hAnsi="宋体" w:eastAsia="宋体" w:cs="宋体"/>
          <w:b/>
          <w:bCs/>
          <w:color w:val="auto"/>
          <w:spacing w:val="6"/>
          <w:sz w:val="24"/>
          <w:szCs w:val="24"/>
          <w:highlight w:val="none"/>
        </w:rPr>
        <w:t>投标文件</w:t>
      </w:r>
      <w:r>
        <w:rPr>
          <w:rFonts w:hint="eastAsia" w:ascii="宋体" w:hAnsi="宋体" w:eastAsia="宋体" w:cs="宋体"/>
          <w:b/>
          <w:bCs/>
          <w:color w:val="auto"/>
          <w:spacing w:val="5"/>
          <w:sz w:val="24"/>
          <w:szCs w:val="24"/>
          <w:highlight w:val="none"/>
        </w:rPr>
        <w:t>的密封和标识</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4.7.1 </w:t>
      </w:r>
      <w:r>
        <w:rPr>
          <w:rFonts w:hint="eastAsia" w:ascii="宋体" w:hAnsi="宋体" w:eastAsia="宋体" w:cs="宋体"/>
          <w:color w:val="auto"/>
          <w:spacing w:val="9"/>
          <w:sz w:val="24"/>
          <w:szCs w:val="24"/>
          <w:highlight w:val="none"/>
        </w:rPr>
        <w:t>投标文件必须密封包装，并在封</w:t>
      </w:r>
      <w:r>
        <w:rPr>
          <w:rFonts w:hint="eastAsia" w:ascii="宋体" w:hAnsi="宋体" w:eastAsia="宋体" w:cs="宋体"/>
          <w:color w:val="auto"/>
          <w:spacing w:val="8"/>
          <w:sz w:val="24"/>
          <w:szCs w:val="24"/>
          <w:highlight w:val="none"/>
        </w:rPr>
        <w:t>套的封口处加盖投标人单</w:t>
      </w:r>
      <w:r>
        <w:rPr>
          <w:rFonts w:hint="eastAsia" w:ascii="宋体" w:hAnsi="宋体" w:eastAsia="宋体" w:cs="宋体"/>
          <w:color w:val="auto"/>
          <w:spacing w:val="8"/>
          <w:sz w:val="24"/>
          <w:szCs w:val="24"/>
          <w:highlight w:val="none"/>
          <w:lang w:eastAsia="zh-CN"/>
        </w:rPr>
        <w:t>位公</w:t>
      </w:r>
      <w:r>
        <w:rPr>
          <w:rFonts w:hint="eastAsia" w:ascii="宋体" w:hAnsi="宋体" w:eastAsia="宋体" w:cs="宋体"/>
          <w:color w:val="auto"/>
          <w:spacing w:val="8"/>
          <w:sz w:val="24"/>
          <w:szCs w:val="24"/>
          <w:highlight w:val="none"/>
        </w:rPr>
        <w:t>章或由投标人的法定代表人或其授权的代理人签字</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4.7.2 </w:t>
      </w:r>
      <w:r>
        <w:rPr>
          <w:rFonts w:hint="eastAsia" w:ascii="宋体" w:hAnsi="宋体" w:eastAsia="宋体" w:cs="宋体"/>
          <w:color w:val="auto"/>
          <w:spacing w:val="8"/>
          <w:sz w:val="24"/>
          <w:szCs w:val="24"/>
          <w:highlight w:val="none"/>
        </w:rPr>
        <w:t>投标文件封套</w:t>
      </w:r>
      <w:r>
        <w:rPr>
          <w:rFonts w:hint="eastAsia" w:ascii="宋体" w:hAnsi="宋体" w:eastAsia="宋体" w:cs="宋体"/>
          <w:color w:val="auto"/>
          <w:spacing w:val="7"/>
          <w:sz w:val="24"/>
          <w:szCs w:val="24"/>
          <w:highlight w:val="none"/>
        </w:rPr>
        <w:t>上应写明的内容见投标人须知前附表</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4.7.3 </w:t>
      </w:r>
      <w:r>
        <w:rPr>
          <w:rFonts w:hint="eastAsia" w:ascii="宋体" w:hAnsi="宋体" w:eastAsia="宋体" w:cs="宋体"/>
          <w:color w:val="auto"/>
          <w:spacing w:val="6"/>
          <w:sz w:val="24"/>
          <w:szCs w:val="24"/>
          <w:highlight w:val="none"/>
        </w:rPr>
        <w:t>未按本章第</w:t>
      </w:r>
      <w:r>
        <w:rPr>
          <w:rFonts w:hint="eastAsia" w:ascii="宋体" w:hAnsi="宋体" w:eastAsia="宋体" w:cs="宋体"/>
          <w:color w:val="auto"/>
          <w:spacing w:val="4"/>
          <w:sz w:val="24"/>
          <w:szCs w:val="24"/>
          <w:highlight w:val="none"/>
        </w:rPr>
        <w:t xml:space="preserve"> 4.7.2 </w:t>
      </w:r>
      <w:r>
        <w:rPr>
          <w:rFonts w:hint="eastAsia" w:ascii="宋体" w:hAnsi="宋体" w:eastAsia="宋体" w:cs="宋体"/>
          <w:color w:val="auto"/>
          <w:spacing w:val="6"/>
          <w:sz w:val="24"/>
          <w:szCs w:val="24"/>
          <w:highlight w:val="none"/>
        </w:rPr>
        <w:t>项要求填写内容的投标文件，招标人</w:t>
      </w:r>
      <w:r>
        <w:rPr>
          <w:rFonts w:hint="eastAsia" w:ascii="宋体" w:hAnsi="宋体" w:eastAsia="宋体" w:cs="宋体"/>
          <w:color w:val="auto"/>
          <w:spacing w:val="5"/>
          <w:sz w:val="24"/>
          <w:szCs w:val="24"/>
          <w:highlight w:val="none"/>
        </w:rPr>
        <w:t>将不承担投标文件错放或提前开</w:t>
      </w:r>
      <w:r>
        <w:rPr>
          <w:rFonts w:hint="eastAsia" w:ascii="宋体" w:hAnsi="宋体" w:eastAsia="宋体" w:cs="宋体"/>
          <w:color w:val="auto"/>
          <w:spacing w:val="9"/>
          <w:sz w:val="24"/>
          <w:szCs w:val="24"/>
          <w:highlight w:val="none"/>
        </w:rPr>
        <w:t>封导致投标</w:t>
      </w:r>
      <w:r>
        <w:rPr>
          <w:rFonts w:hint="eastAsia" w:ascii="宋体" w:hAnsi="宋体" w:eastAsia="宋体" w:cs="宋体"/>
          <w:color w:val="auto"/>
          <w:spacing w:val="8"/>
          <w:sz w:val="24"/>
          <w:szCs w:val="24"/>
          <w:highlight w:val="none"/>
        </w:rPr>
        <w:t>被拒绝的责任</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4.8 </w:t>
      </w:r>
      <w:r>
        <w:rPr>
          <w:rFonts w:hint="eastAsia" w:ascii="宋体" w:hAnsi="宋体" w:eastAsia="宋体" w:cs="宋体"/>
          <w:b/>
          <w:bCs/>
          <w:color w:val="auto"/>
          <w:spacing w:val="4"/>
          <w:sz w:val="24"/>
          <w:szCs w:val="24"/>
          <w:highlight w:val="none"/>
        </w:rPr>
        <w:t>投标文</w:t>
      </w:r>
      <w:r>
        <w:rPr>
          <w:rFonts w:hint="eastAsia" w:ascii="宋体" w:hAnsi="宋体" w:eastAsia="宋体" w:cs="宋体"/>
          <w:b/>
          <w:bCs/>
          <w:color w:val="auto"/>
          <w:spacing w:val="3"/>
          <w:sz w:val="24"/>
          <w:szCs w:val="24"/>
          <w:highlight w:val="none"/>
        </w:rPr>
        <w:t>件的递交</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4.8.1 </w:t>
      </w:r>
      <w:r>
        <w:rPr>
          <w:rFonts w:hint="eastAsia" w:ascii="宋体" w:hAnsi="宋体" w:eastAsia="宋体" w:cs="宋体"/>
          <w:color w:val="auto"/>
          <w:spacing w:val="11"/>
          <w:sz w:val="24"/>
          <w:szCs w:val="24"/>
          <w:highlight w:val="none"/>
        </w:rPr>
        <w:t>投标人应在本须知前附表规定的投标截止时间前、规定的投标文件递交</w:t>
      </w:r>
      <w:r>
        <w:rPr>
          <w:rFonts w:hint="eastAsia" w:ascii="宋体" w:hAnsi="宋体" w:eastAsia="宋体" w:cs="宋体"/>
          <w:color w:val="auto"/>
          <w:spacing w:val="10"/>
          <w:sz w:val="24"/>
          <w:szCs w:val="24"/>
          <w:highlight w:val="none"/>
        </w:rPr>
        <w:t>地点递交投标文</w:t>
      </w:r>
      <w:r>
        <w:rPr>
          <w:rFonts w:hint="eastAsia" w:ascii="宋体" w:hAnsi="宋体" w:eastAsia="宋体" w:cs="宋体"/>
          <w:color w:val="auto"/>
          <w:spacing w:val="1"/>
          <w:sz w:val="24"/>
          <w:szCs w:val="24"/>
          <w:highlight w:val="none"/>
        </w:rPr>
        <w:t>件。</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4.8.2</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投标人有效递交的投标文件不予</w:t>
      </w:r>
      <w:r>
        <w:rPr>
          <w:rFonts w:hint="eastAsia" w:ascii="宋体" w:hAnsi="宋体" w:eastAsia="宋体" w:cs="宋体"/>
          <w:color w:val="auto"/>
          <w:spacing w:val="7"/>
          <w:sz w:val="24"/>
          <w:szCs w:val="24"/>
          <w:highlight w:val="none"/>
        </w:rPr>
        <w:t>退还</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outlineLvl w:val="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4.9</w:t>
      </w:r>
      <w:r>
        <w:rPr>
          <w:rFonts w:hint="eastAsia" w:ascii="宋体" w:hAnsi="宋体" w:eastAsia="宋体" w:cs="宋体"/>
          <w:color w:val="auto"/>
          <w:spacing w:val="7"/>
          <w:sz w:val="24"/>
          <w:szCs w:val="24"/>
          <w:highlight w:val="none"/>
        </w:rPr>
        <w:t>投标文件的补充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修改</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撤回和撤销</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4.9.1 </w:t>
      </w:r>
      <w:r>
        <w:rPr>
          <w:rFonts w:hint="eastAsia" w:ascii="宋体" w:hAnsi="宋体" w:eastAsia="宋体" w:cs="宋体"/>
          <w:color w:val="auto"/>
          <w:spacing w:val="11"/>
          <w:sz w:val="24"/>
          <w:szCs w:val="24"/>
          <w:highlight w:val="none"/>
        </w:rPr>
        <w:t>投标人递交投标文件以后，在规定的投标截止时间之前，投标人可以</w:t>
      </w:r>
      <w:r>
        <w:rPr>
          <w:rFonts w:hint="eastAsia" w:ascii="宋体" w:hAnsi="宋体" w:eastAsia="宋体" w:cs="宋体"/>
          <w:color w:val="auto"/>
          <w:spacing w:val="10"/>
          <w:sz w:val="24"/>
          <w:szCs w:val="24"/>
          <w:highlight w:val="none"/>
        </w:rPr>
        <w:t>补充</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修改或撤回</w:t>
      </w:r>
      <w:r>
        <w:rPr>
          <w:rFonts w:hint="eastAsia" w:ascii="宋体" w:hAnsi="宋体" w:eastAsia="宋体" w:cs="宋体"/>
          <w:color w:val="auto"/>
          <w:spacing w:val="8"/>
          <w:sz w:val="24"/>
          <w:szCs w:val="24"/>
          <w:highlight w:val="none"/>
        </w:rPr>
        <w:t>已递交的投标文件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但应以书面形式通知招标人</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4.9.2投标人补充、修改或撤回已递交投标文件的书面通知应按照本须知第3条、第4条的有关规定进行编制、密封、标识和递交，并标明“补充修改”或“撤回”字样。</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4.9.3</w:t>
      </w:r>
      <w:r>
        <w:rPr>
          <w:rFonts w:hint="eastAsia" w:ascii="宋体" w:hAnsi="宋体" w:eastAsia="宋体" w:cs="宋体"/>
          <w:color w:val="auto"/>
          <w:spacing w:val="9"/>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修改</w:t>
      </w:r>
      <w:r>
        <w:rPr>
          <w:rFonts w:hint="eastAsia" w:ascii="宋体" w:hAnsi="宋体" w:eastAsia="宋体" w:cs="宋体"/>
          <w:color w:val="auto"/>
          <w:spacing w:val="8"/>
          <w:sz w:val="24"/>
          <w:szCs w:val="24"/>
          <w:highlight w:val="none"/>
        </w:rPr>
        <w:t>的内容为投标文件的组成部分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补充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修改的内容与投标文件不一致的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w:t>
      </w:r>
      <w:r>
        <w:rPr>
          <w:rFonts w:hint="eastAsia" w:ascii="宋体" w:hAnsi="宋体" w:eastAsia="宋体" w:cs="宋体"/>
          <w:color w:val="auto"/>
          <w:spacing w:val="9"/>
          <w:sz w:val="24"/>
          <w:szCs w:val="24"/>
          <w:highlight w:val="none"/>
        </w:rPr>
        <w:t>补</w:t>
      </w:r>
      <w:r>
        <w:rPr>
          <w:rFonts w:hint="eastAsia" w:ascii="宋体" w:hAnsi="宋体" w:eastAsia="宋体" w:cs="宋体"/>
          <w:color w:val="auto"/>
          <w:spacing w:val="8"/>
          <w:sz w:val="24"/>
          <w:szCs w:val="24"/>
          <w:highlight w:val="none"/>
        </w:rPr>
        <w:t>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修改的内容为准</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4.9.4 </w:t>
      </w:r>
      <w:r>
        <w:rPr>
          <w:rFonts w:hint="eastAsia" w:ascii="宋体" w:hAnsi="宋体" w:eastAsia="宋体" w:cs="宋体"/>
          <w:color w:val="auto"/>
          <w:spacing w:val="11"/>
          <w:sz w:val="24"/>
          <w:szCs w:val="24"/>
          <w:highlight w:val="none"/>
        </w:rPr>
        <w:t>在投标截止时间以后，不能补充、修改投标文件。投标截止时间以后至</w:t>
      </w:r>
      <w:r>
        <w:rPr>
          <w:rFonts w:hint="eastAsia" w:ascii="宋体" w:hAnsi="宋体" w:eastAsia="宋体" w:cs="宋体"/>
          <w:color w:val="auto"/>
          <w:spacing w:val="10"/>
          <w:sz w:val="24"/>
          <w:szCs w:val="24"/>
          <w:highlight w:val="none"/>
        </w:rPr>
        <w:t>招标文件规定的</w:t>
      </w:r>
      <w:r>
        <w:rPr>
          <w:rFonts w:hint="eastAsia" w:ascii="宋体" w:hAnsi="宋体" w:eastAsia="宋体" w:cs="宋体"/>
          <w:color w:val="auto"/>
          <w:spacing w:val="9"/>
          <w:sz w:val="24"/>
          <w:szCs w:val="24"/>
          <w:highlight w:val="none"/>
        </w:rPr>
        <w:t>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投标人不能撤销或修改投标文</w:t>
      </w:r>
      <w:r>
        <w:rPr>
          <w:rFonts w:hint="eastAsia" w:ascii="宋体" w:hAnsi="宋体" w:eastAsia="宋体" w:cs="宋体"/>
          <w:color w:val="auto"/>
          <w:spacing w:val="8"/>
          <w:sz w:val="24"/>
          <w:szCs w:val="24"/>
          <w:highlight w:val="none"/>
        </w:rPr>
        <w:t>件</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4.1</w:t>
      </w:r>
      <w:r>
        <w:rPr>
          <w:rFonts w:hint="eastAsia" w:ascii="宋体" w:hAnsi="宋体" w:eastAsia="宋体" w:cs="宋体"/>
          <w:b/>
          <w:bCs/>
          <w:color w:val="auto"/>
          <w:spacing w:val="1"/>
          <w:sz w:val="24"/>
          <w:szCs w:val="24"/>
          <w:highlight w:val="none"/>
        </w:rPr>
        <w:t>0</w:t>
      </w:r>
      <w:r>
        <w:rPr>
          <w:rFonts w:hint="eastAsia" w:ascii="宋体" w:hAnsi="宋体" w:eastAsia="宋体" w:cs="宋体"/>
          <w:b/>
          <w:bCs/>
          <w:color w:val="auto"/>
          <w:spacing w:val="2"/>
          <w:sz w:val="24"/>
          <w:szCs w:val="24"/>
          <w:highlight w:val="none"/>
        </w:rPr>
        <w:t xml:space="preserve"> 投标有效期</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4.10.1</w:t>
      </w:r>
      <w:r>
        <w:rPr>
          <w:rFonts w:hint="eastAsia" w:ascii="宋体" w:hAnsi="宋体" w:eastAsia="宋体" w:cs="宋体"/>
          <w:color w:val="auto"/>
          <w:spacing w:val="8"/>
          <w:sz w:val="24"/>
          <w:szCs w:val="24"/>
          <w:highlight w:val="none"/>
        </w:rPr>
        <w:t>除投标人须知前附表另有规定外</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投标有效期为</w:t>
      </w:r>
      <w:r>
        <w:rPr>
          <w:rFonts w:hint="eastAsia" w:ascii="宋体" w:hAnsi="宋体" w:eastAsia="宋体" w:cs="宋体"/>
          <w:color w:val="auto"/>
          <w:spacing w:val="5"/>
          <w:sz w:val="24"/>
          <w:szCs w:val="24"/>
          <w:highlight w:val="none"/>
        </w:rPr>
        <w:t>90</w:t>
      </w:r>
      <w:r>
        <w:rPr>
          <w:rFonts w:hint="eastAsia" w:ascii="宋体" w:hAnsi="宋体" w:eastAsia="宋体" w:cs="宋体"/>
          <w:color w:val="auto"/>
          <w:spacing w:val="8"/>
          <w:sz w:val="24"/>
          <w:szCs w:val="24"/>
          <w:highlight w:val="none"/>
        </w:rPr>
        <w:t>日历天</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投标人的投标文件中承诺</w:t>
      </w:r>
      <w:r>
        <w:rPr>
          <w:rFonts w:hint="eastAsia" w:ascii="宋体" w:hAnsi="宋体" w:eastAsia="宋体" w:cs="宋体"/>
          <w:color w:val="auto"/>
          <w:spacing w:val="9"/>
          <w:sz w:val="24"/>
          <w:szCs w:val="24"/>
          <w:highlight w:val="none"/>
        </w:rPr>
        <w:t>的投标有效期不得少于招</w:t>
      </w:r>
      <w:r>
        <w:rPr>
          <w:rFonts w:hint="eastAsia" w:ascii="宋体" w:hAnsi="宋体" w:eastAsia="宋体" w:cs="宋体"/>
          <w:color w:val="auto"/>
          <w:spacing w:val="8"/>
          <w:sz w:val="24"/>
          <w:szCs w:val="24"/>
          <w:highlight w:val="none"/>
        </w:rPr>
        <w:t>标文件中载明的投标有效期</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4.10.2</w:t>
      </w:r>
      <w:r>
        <w:rPr>
          <w:rFonts w:hint="eastAsia" w:ascii="宋体" w:hAnsi="宋体" w:eastAsia="宋体" w:cs="宋体"/>
          <w:color w:val="auto"/>
          <w:spacing w:val="8"/>
          <w:sz w:val="24"/>
          <w:szCs w:val="24"/>
          <w:highlight w:val="none"/>
        </w:rPr>
        <w:t>在投标有效期内</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投标人撤销或修改投标文件的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应承担招标文件和法律规定的责任</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4.10.3 </w:t>
      </w:r>
      <w:r>
        <w:rPr>
          <w:rFonts w:hint="eastAsia" w:ascii="宋体" w:hAnsi="宋体" w:eastAsia="宋体" w:cs="宋体"/>
          <w:color w:val="auto"/>
          <w:spacing w:val="9"/>
          <w:sz w:val="24"/>
          <w:szCs w:val="24"/>
          <w:highlight w:val="none"/>
        </w:rPr>
        <w:t>出现</w:t>
      </w:r>
      <w:r>
        <w:rPr>
          <w:rFonts w:hint="eastAsia" w:ascii="宋体" w:hAnsi="宋体" w:eastAsia="宋体" w:cs="宋体"/>
          <w:color w:val="auto"/>
          <w:spacing w:val="8"/>
          <w:sz w:val="24"/>
          <w:szCs w:val="24"/>
          <w:highlight w:val="none"/>
        </w:rPr>
        <w:t>特殊情况需要延长投标有效期的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招标人以书面形式通知所有投标人延长投标有效</w:t>
      </w:r>
      <w:r>
        <w:rPr>
          <w:rFonts w:hint="eastAsia" w:ascii="宋体" w:hAnsi="宋体" w:eastAsia="宋体" w:cs="宋体"/>
          <w:color w:val="auto"/>
          <w:spacing w:val="11"/>
          <w:sz w:val="24"/>
          <w:szCs w:val="24"/>
          <w:highlight w:val="none"/>
        </w:rPr>
        <w:t>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投标人应予以书面答复</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同意延长的</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应</w:t>
      </w:r>
      <w:r>
        <w:rPr>
          <w:rFonts w:hint="eastAsia" w:ascii="宋体" w:hAnsi="宋体" w:eastAsia="宋体" w:cs="宋体"/>
          <w:color w:val="auto"/>
          <w:spacing w:val="10"/>
          <w:sz w:val="24"/>
          <w:szCs w:val="24"/>
          <w:highlight w:val="none"/>
        </w:rPr>
        <w:t>相应延长其投标保证金的有效期</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0"/>
          <w:sz w:val="24"/>
          <w:szCs w:val="24"/>
          <w:highlight w:val="none"/>
        </w:rPr>
        <w:t>但不得要求或被允</w:t>
      </w:r>
      <w:r>
        <w:rPr>
          <w:rFonts w:hint="eastAsia" w:ascii="宋体" w:hAnsi="宋体" w:eastAsia="宋体" w:cs="宋体"/>
          <w:color w:val="auto"/>
          <w:spacing w:val="3"/>
          <w:sz w:val="24"/>
          <w:szCs w:val="24"/>
          <w:highlight w:val="none"/>
        </w:rPr>
        <w:t>许修改其投标文件</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投标人拒绝延长的</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其投标失效</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但投标人有权收回其投标保证金</w:t>
      </w:r>
      <w:r>
        <w:rPr>
          <w:rFonts w:hint="eastAsia" w:ascii="宋体" w:hAnsi="宋体" w:eastAsia="宋体" w:cs="宋体"/>
          <w:color w:val="auto"/>
          <w:spacing w:val="2"/>
          <w:sz w:val="24"/>
          <w:szCs w:val="24"/>
          <w:highlight w:val="none"/>
        </w:rPr>
        <w:t>（不计利息</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9"/>
          <w:sz w:val="24"/>
          <w:szCs w:val="24"/>
          <w:highlight w:val="none"/>
        </w:rPr>
        <w:t>在延长的投标有效</w:t>
      </w:r>
      <w:r>
        <w:rPr>
          <w:rFonts w:hint="eastAsia" w:ascii="宋体" w:hAnsi="宋体" w:eastAsia="宋体" w:cs="宋体"/>
          <w:color w:val="auto"/>
          <w:spacing w:val="8"/>
          <w:sz w:val="24"/>
          <w:szCs w:val="24"/>
          <w:highlight w:val="none"/>
        </w:rPr>
        <w:t>期内本须知第</w:t>
      </w:r>
      <w:r>
        <w:rPr>
          <w:rFonts w:hint="eastAsia" w:ascii="宋体" w:hAnsi="宋体" w:eastAsia="宋体" w:cs="宋体"/>
          <w:color w:val="auto"/>
          <w:spacing w:val="4"/>
          <w:sz w:val="24"/>
          <w:szCs w:val="24"/>
          <w:highlight w:val="none"/>
        </w:rPr>
        <w:t>4.5</w:t>
      </w:r>
      <w:r>
        <w:rPr>
          <w:rFonts w:hint="eastAsia" w:ascii="宋体" w:hAnsi="宋体" w:eastAsia="宋体" w:cs="宋体"/>
          <w:color w:val="auto"/>
          <w:spacing w:val="8"/>
          <w:sz w:val="24"/>
          <w:szCs w:val="24"/>
          <w:highlight w:val="none"/>
        </w:rPr>
        <w:t>款关于投标保证金的退还与不予退还的规定仍然适用</w:t>
      </w:r>
      <w:r>
        <w:rPr>
          <w:rFonts w:hint="eastAsia" w:ascii="宋体" w:hAnsi="宋体" w:eastAsia="宋体" w:cs="宋体"/>
          <w:color w:val="auto"/>
          <w:spacing w:val="9"/>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26" w:name="_Toc101294471"/>
      <w:bookmarkStart w:id="27" w:name="_Toc101294401"/>
      <w:r>
        <w:rPr>
          <w:rFonts w:hint="eastAsia" w:ascii="宋体" w:hAnsi="宋体" w:eastAsia="宋体" w:cs="宋体"/>
          <w:color w:val="auto"/>
          <w:sz w:val="24"/>
          <w:szCs w:val="24"/>
          <w:highlight w:val="none"/>
        </w:rPr>
        <w:t>5、开标</w:t>
      </w:r>
      <w:bookmarkEnd w:id="26"/>
      <w:bookmarkEnd w:id="27"/>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5.1 </w:t>
      </w:r>
      <w:r>
        <w:rPr>
          <w:rFonts w:hint="eastAsia" w:ascii="宋体" w:hAnsi="宋体" w:eastAsia="宋体" w:cs="宋体"/>
          <w:b/>
          <w:bCs/>
          <w:color w:val="auto"/>
          <w:spacing w:val="4"/>
          <w:sz w:val="24"/>
          <w:szCs w:val="24"/>
          <w:highlight w:val="none"/>
        </w:rPr>
        <w:t>开标</w:t>
      </w:r>
      <w:r>
        <w:rPr>
          <w:rFonts w:hint="eastAsia" w:ascii="宋体" w:hAnsi="宋体" w:eastAsia="宋体" w:cs="宋体"/>
          <w:b/>
          <w:bCs/>
          <w:color w:val="auto"/>
          <w:spacing w:val="3"/>
          <w:sz w:val="24"/>
          <w:szCs w:val="24"/>
          <w:highlight w:val="none"/>
        </w:rPr>
        <w:t>时间和地点</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5.1.1 </w:t>
      </w:r>
      <w:r>
        <w:rPr>
          <w:rFonts w:hint="eastAsia" w:ascii="宋体" w:hAnsi="宋体" w:eastAsia="宋体" w:cs="宋体"/>
          <w:color w:val="auto"/>
          <w:spacing w:val="11"/>
          <w:sz w:val="24"/>
          <w:szCs w:val="24"/>
          <w:highlight w:val="none"/>
        </w:rPr>
        <w:t>本项目按照本须知前附表规定的时间和地点公开举行开标</w:t>
      </w:r>
      <w:r>
        <w:rPr>
          <w:rFonts w:hint="eastAsia" w:ascii="宋体" w:hAnsi="宋体" w:eastAsia="宋体" w:cs="宋体"/>
          <w:color w:val="auto"/>
          <w:spacing w:val="10"/>
          <w:sz w:val="24"/>
          <w:szCs w:val="24"/>
          <w:highlight w:val="none"/>
        </w:rPr>
        <w:t>会议</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并邀请所有投标人法定代表人或其委</w:t>
      </w:r>
      <w:r>
        <w:rPr>
          <w:rFonts w:hint="eastAsia" w:ascii="宋体" w:hAnsi="宋体" w:eastAsia="宋体" w:cs="宋体"/>
          <w:color w:val="auto"/>
          <w:spacing w:val="9"/>
          <w:sz w:val="24"/>
          <w:szCs w:val="24"/>
          <w:highlight w:val="none"/>
        </w:rPr>
        <w:t>托代理人（简称投标人代表</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下同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参加开标会议</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5</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pacing w:val="4"/>
          <w:sz w:val="24"/>
          <w:szCs w:val="24"/>
          <w:highlight w:val="none"/>
        </w:rPr>
        <w:t>开标应携带的资料</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5.2.1</w:t>
      </w:r>
      <w:r>
        <w:rPr>
          <w:rFonts w:hint="eastAsia" w:ascii="宋体" w:hAnsi="宋体" w:eastAsia="宋体" w:cs="宋体"/>
          <w:color w:val="auto"/>
          <w:spacing w:val="8"/>
          <w:sz w:val="24"/>
          <w:szCs w:val="24"/>
          <w:highlight w:val="none"/>
        </w:rPr>
        <w:t>投标人代表参加开标时，应携带</w:t>
      </w:r>
      <w:r>
        <w:rPr>
          <w:rFonts w:hint="eastAsia" w:ascii="宋体" w:hAnsi="宋体" w:eastAsia="宋体" w:cs="宋体"/>
          <w:color w:val="auto"/>
          <w:spacing w:val="7"/>
          <w:sz w:val="24"/>
          <w:szCs w:val="24"/>
          <w:highlight w:val="none"/>
        </w:rPr>
        <w:t>投标人须知前附表规定的资料</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5.3开标顺序</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5.3.1 </w:t>
      </w:r>
      <w:r>
        <w:rPr>
          <w:rFonts w:hint="eastAsia" w:ascii="宋体" w:hAnsi="宋体" w:eastAsia="宋体" w:cs="宋体"/>
          <w:color w:val="auto"/>
          <w:spacing w:val="7"/>
          <w:sz w:val="24"/>
          <w:szCs w:val="24"/>
          <w:highlight w:val="none"/>
        </w:rPr>
        <w:t>开标顺</w:t>
      </w:r>
      <w:r>
        <w:rPr>
          <w:rFonts w:hint="eastAsia" w:ascii="宋体" w:hAnsi="宋体" w:eastAsia="宋体" w:cs="宋体"/>
          <w:color w:val="auto"/>
          <w:spacing w:val="6"/>
          <w:sz w:val="24"/>
          <w:szCs w:val="24"/>
          <w:highlight w:val="none"/>
        </w:rPr>
        <w:t>序依据投标人须知前附表的规定</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5.4开标程序</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bookmarkStart w:id="28" w:name="_Hlk107389615"/>
      <w:bookmarkStart w:id="29" w:name="_Hlk107389653"/>
      <w:r>
        <w:rPr>
          <w:rFonts w:hint="eastAsia" w:ascii="宋体" w:hAnsi="宋体" w:eastAsia="宋体" w:cs="宋体"/>
          <w:color w:val="auto"/>
          <w:spacing w:val="4"/>
          <w:sz w:val="24"/>
          <w:szCs w:val="24"/>
          <w:highlight w:val="none"/>
        </w:rPr>
        <w:t xml:space="preserve">5.4.1 </w:t>
      </w:r>
      <w:r>
        <w:rPr>
          <w:rFonts w:hint="eastAsia" w:ascii="宋体" w:hAnsi="宋体" w:eastAsia="宋体" w:cs="宋体"/>
          <w:color w:val="auto"/>
          <w:spacing w:val="7"/>
          <w:sz w:val="24"/>
          <w:szCs w:val="24"/>
          <w:highlight w:val="none"/>
        </w:rPr>
        <w:t>开标由招标人（或招标代理机构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主持</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按下列程序进行开标</w:t>
      </w:r>
      <w:r>
        <w:rPr>
          <w:rFonts w:hint="eastAsia" w:ascii="宋体" w:hAnsi="宋体" w:eastAsia="宋体" w:cs="宋体"/>
          <w:color w:val="auto"/>
          <w:spacing w:val="8"/>
          <w:sz w:val="24"/>
          <w:szCs w:val="24"/>
          <w:highlight w:val="none"/>
        </w:rPr>
        <w:t>：</w:t>
      </w:r>
    </w:p>
    <w:bookmarkEnd w:id="28"/>
    <w:p>
      <w:pPr>
        <w:pageBreakBefore w:val="0"/>
        <w:widowControl/>
        <w:kinsoku/>
        <w:wordWrap/>
        <w:overflowPunct/>
        <w:topLinePunct/>
        <w:autoSpaceDE w:val="0"/>
        <w:autoSpaceDN w:val="0"/>
        <w:bidi w:val="0"/>
        <w:adjustRightInd w:val="0"/>
        <w:snapToGrid w:val="0"/>
        <w:spacing w:line="360" w:lineRule="auto"/>
        <w:ind w:left="0" w:right="0" w:firstLine="510"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7"/>
          <w:sz w:val="24"/>
          <w:szCs w:val="24"/>
          <w:highlight w:val="none"/>
        </w:rPr>
        <w:t>（</w:t>
      </w:r>
      <w:r>
        <w:rPr>
          <w:rFonts w:hint="eastAsia" w:ascii="宋体" w:hAnsi="宋体" w:eastAsia="宋体" w:cs="宋体"/>
          <w:b/>
          <w:color w:val="auto"/>
          <w:spacing w:val="4"/>
          <w:sz w:val="24"/>
          <w:szCs w:val="24"/>
          <w:highlight w:val="none"/>
        </w:rPr>
        <w:t>1</w:t>
      </w: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宣布开标纪律</w:t>
      </w:r>
      <w:r>
        <w:rPr>
          <w:rFonts w:hint="eastAsia" w:ascii="宋体" w:hAnsi="宋体" w:eastAsia="宋体" w:cs="宋体"/>
          <w:b/>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2</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公布在投标截止时间前递交投标文件的投标</w:t>
      </w:r>
      <w:r>
        <w:rPr>
          <w:rFonts w:hint="eastAsia" w:ascii="宋体" w:hAnsi="宋体" w:eastAsia="宋体" w:cs="宋体"/>
          <w:b/>
          <w:color w:val="auto"/>
          <w:spacing w:val="8"/>
          <w:sz w:val="24"/>
          <w:szCs w:val="24"/>
          <w:highlight w:val="none"/>
        </w:rPr>
        <w:t>人家数及名称</w:t>
      </w:r>
      <w:r>
        <w:rPr>
          <w:rFonts w:hint="eastAsia" w:ascii="宋体" w:hAnsi="宋体" w:eastAsia="宋体" w:cs="宋体"/>
          <w:b/>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3</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宣布</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9"/>
          <w:sz w:val="24"/>
          <w:szCs w:val="24"/>
          <w:highlight w:val="none"/>
        </w:rPr>
        <w:t>开标人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唱标人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记录人</w:t>
      </w:r>
      <w:r>
        <w:rPr>
          <w:rFonts w:hint="eastAsia" w:ascii="宋体" w:hAnsi="宋体" w:eastAsia="宋体" w:cs="宋体"/>
          <w:b/>
          <w:color w:val="auto"/>
          <w:spacing w:val="11"/>
          <w:sz w:val="24"/>
          <w:szCs w:val="24"/>
          <w:highlight w:val="none"/>
        </w:rPr>
        <w:t>、</w:t>
      </w:r>
      <w:r>
        <w:rPr>
          <w:rFonts w:hint="eastAsia" w:ascii="宋体" w:hAnsi="宋体" w:eastAsia="宋体" w:cs="宋体"/>
          <w:b/>
          <w:color w:val="auto"/>
          <w:spacing w:val="8"/>
          <w:sz w:val="24"/>
          <w:szCs w:val="24"/>
          <w:highlight w:val="none"/>
        </w:rPr>
        <w:t>监标人等有关工作人员</w:t>
      </w:r>
      <w:r>
        <w:rPr>
          <w:rFonts w:hint="eastAsia" w:ascii="宋体" w:hAnsi="宋体" w:eastAsia="宋体" w:cs="宋体"/>
          <w:b/>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5"/>
          <w:sz w:val="24"/>
          <w:szCs w:val="24"/>
          <w:highlight w:val="none"/>
        </w:rPr>
        <w:t>4</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监标人对各投标人法定代表人（或其委托代理人</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身份证明进行核验</w:t>
      </w:r>
      <w:r>
        <w:rPr>
          <w:rFonts w:hint="eastAsia" w:ascii="宋体" w:hAnsi="宋体" w:eastAsia="宋体" w:cs="宋体"/>
          <w:b/>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pacing w:val="9"/>
          <w:sz w:val="24"/>
          <w:szCs w:val="24"/>
          <w:highlight w:val="none"/>
        </w:rPr>
        <w:t>（</w:t>
      </w:r>
      <w:r>
        <w:rPr>
          <w:rFonts w:hint="eastAsia" w:ascii="宋体" w:hAnsi="宋体" w:eastAsia="宋体" w:cs="宋体"/>
          <w:b/>
          <w:color w:val="auto"/>
          <w:spacing w:val="6"/>
          <w:sz w:val="24"/>
          <w:szCs w:val="24"/>
          <w:highlight w:val="none"/>
        </w:rPr>
        <w:t>5</w:t>
      </w:r>
      <w:r>
        <w:rPr>
          <w:rFonts w:hint="eastAsia" w:ascii="宋体" w:hAnsi="宋体" w:eastAsia="宋体" w:cs="宋体"/>
          <w:b/>
          <w:color w:val="auto"/>
          <w:spacing w:val="10"/>
          <w:sz w:val="24"/>
          <w:szCs w:val="24"/>
          <w:highlight w:val="none"/>
        </w:rPr>
        <w:t>）</w:t>
      </w:r>
      <w:r>
        <w:rPr>
          <w:rFonts w:hint="eastAsia" w:ascii="宋体" w:hAnsi="宋体" w:eastAsia="宋体" w:cs="宋体"/>
          <w:b/>
          <w:color w:val="auto"/>
          <w:spacing w:val="9"/>
          <w:sz w:val="24"/>
          <w:szCs w:val="24"/>
          <w:highlight w:val="none"/>
        </w:rPr>
        <w:t>投标</w:t>
      </w:r>
      <w:r>
        <w:rPr>
          <w:rFonts w:hint="eastAsia" w:ascii="宋体" w:hAnsi="宋体" w:eastAsia="宋体" w:cs="宋体"/>
          <w:b/>
          <w:color w:val="auto"/>
          <w:spacing w:val="8"/>
          <w:sz w:val="24"/>
          <w:szCs w:val="24"/>
          <w:highlight w:val="none"/>
        </w:rPr>
        <w:t>人代表或者其集体推选的代表检查投标文件的密封情况</w:t>
      </w:r>
      <w:r>
        <w:rPr>
          <w:rFonts w:hint="eastAsia" w:ascii="宋体" w:hAnsi="宋体" w:eastAsia="宋体" w:cs="宋体"/>
          <w:b/>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8" w:firstLineChars="200"/>
        <w:contextualSpacing/>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（6）按照投标人须知前附表的规定确定并宣布投标文件的开标顺序；</w:t>
      </w:r>
    </w:p>
    <w:p>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（7）按照宣布的开标顺序当众开标，公布投标人名称、投标报价等</w:t>
      </w:r>
      <w:r>
        <w:rPr>
          <w:rFonts w:hint="eastAsia" w:ascii="宋体" w:hAnsi="宋体" w:eastAsia="宋体" w:cs="宋体"/>
          <w:b/>
          <w:color w:val="auto"/>
          <w:spacing w:val="9"/>
          <w:sz w:val="24"/>
          <w:szCs w:val="24"/>
          <w:highlight w:val="none"/>
          <w:lang w:val="en-US" w:eastAsia="zh-CN"/>
        </w:rPr>
        <w:t>开标一览表</w:t>
      </w:r>
      <w:r>
        <w:rPr>
          <w:rFonts w:hint="eastAsia" w:ascii="宋体" w:hAnsi="宋体" w:eastAsia="宋体" w:cs="宋体"/>
          <w:b/>
          <w:color w:val="auto"/>
          <w:spacing w:val="9"/>
          <w:sz w:val="24"/>
          <w:szCs w:val="24"/>
          <w:highlight w:val="none"/>
        </w:rPr>
        <w:t>中的主要内容，并作记录；</w:t>
      </w:r>
    </w:p>
    <w:p>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（8）投标人代表、招标人代表、监督人、记录人等有关人员在开标记录上签字确认；未在开标记录上签字的，均视为对开标结果予以默认；</w:t>
      </w:r>
    </w:p>
    <w:p>
      <w:pPr>
        <w:pageBreakBefore w:val="0"/>
        <w:widowControl/>
        <w:kinsoku/>
        <w:wordWrap/>
        <w:overflowPunct/>
        <w:topLinePunct/>
        <w:autoSpaceDE w:val="0"/>
        <w:autoSpaceDN w:val="0"/>
        <w:bidi w:val="0"/>
        <w:adjustRightInd w:val="0"/>
        <w:snapToGrid w:val="0"/>
        <w:spacing w:line="360" w:lineRule="auto"/>
        <w:ind w:left="0" w:right="0" w:firstLine="518" w:firstLineChars="200"/>
        <w:textAlignment w:val="baseline"/>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（9）开标结束。</w:t>
      </w:r>
    </w:p>
    <w:bookmarkEnd w:id="29"/>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5.4.2 </w:t>
      </w:r>
      <w:r>
        <w:rPr>
          <w:rFonts w:hint="eastAsia" w:ascii="宋体" w:hAnsi="宋体" w:eastAsia="宋体" w:cs="宋体"/>
          <w:color w:val="auto"/>
          <w:spacing w:val="9"/>
          <w:sz w:val="24"/>
          <w:szCs w:val="24"/>
          <w:highlight w:val="none"/>
        </w:rPr>
        <w:t>投标人代表如发现</w:t>
      </w:r>
      <w:r>
        <w:rPr>
          <w:rFonts w:hint="eastAsia" w:ascii="宋体" w:hAnsi="宋体" w:eastAsia="宋体" w:cs="宋体"/>
          <w:color w:val="auto"/>
          <w:spacing w:val="8"/>
          <w:sz w:val="24"/>
          <w:szCs w:val="24"/>
          <w:highlight w:val="none"/>
        </w:rPr>
        <w:t>唱标内容或记录结果与投标文件不一致的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应在开标现场当即提出予</w:t>
      </w:r>
      <w:r>
        <w:rPr>
          <w:rFonts w:hint="eastAsia" w:ascii="宋体" w:hAnsi="宋体" w:eastAsia="宋体" w:cs="宋体"/>
          <w:color w:val="auto"/>
          <w:sz w:val="24"/>
          <w:szCs w:val="24"/>
          <w:highlight w:val="none"/>
        </w:rPr>
        <w:t xml:space="preserve"> 以纠正</w:t>
      </w:r>
      <w:r>
        <w:rPr>
          <w:rFonts w:hint="eastAsia" w:ascii="宋体" w:hAnsi="宋体" w:eastAsia="宋体" w:cs="宋体"/>
          <w:color w:val="auto"/>
          <w:spacing w:val="-2"/>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5.4.3</w:t>
      </w:r>
      <w:r>
        <w:rPr>
          <w:rFonts w:hint="eastAsia" w:ascii="宋体" w:hAnsi="宋体" w:eastAsia="宋体" w:cs="宋体"/>
          <w:color w:val="auto"/>
          <w:spacing w:val="8"/>
          <w:sz w:val="24"/>
          <w:szCs w:val="24"/>
          <w:highlight w:val="none"/>
        </w:rPr>
        <w:t>投标人未参加开标或参加开标但未在开标记录上签字的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均视同认可开</w:t>
      </w:r>
      <w:r>
        <w:rPr>
          <w:rFonts w:hint="eastAsia" w:ascii="宋体" w:hAnsi="宋体" w:eastAsia="宋体" w:cs="宋体"/>
          <w:color w:val="auto"/>
          <w:spacing w:val="7"/>
          <w:sz w:val="24"/>
          <w:szCs w:val="24"/>
          <w:highlight w:val="none"/>
        </w:rPr>
        <w:t>标结果</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5.4.4</w:t>
      </w:r>
      <w:r>
        <w:rPr>
          <w:rFonts w:hint="eastAsia" w:ascii="宋体" w:hAnsi="宋体" w:eastAsia="宋体" w:cs="宋体"/>
          <w:color w:val="auto"/>
          <w:spacing w:val="9"/>
          <w:sz w:val="24"/>
          <w:szCs w:val="24"/>
          <w:highlight w:val="none"/>
        </w:rPr>
        <w:t>投标人在投标截</w:t>
      </w:r>
      <w:r>
        <w:rPr>
          <w:rFonts w:hint="eastAsia" w:ascii="宋体" w:hAnsi="宋体" w:eastAsia="宋体" w:cs="宋体"/>
          <w:color w:val="auto"/>
          <w:spacing w:val="8"/>
          <w:sz w:val="24"/>
          <w:szCs w:val="24"/>
          <w:highlight w:val="none"/>
        </w:rPr>
        <w:t>止时间前提交投标文件撤回函的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招标人应在开标时宣读撤回函</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并将</w:t>
      </w:r>
      <w:r>
        <w:rPr>
          <w:rFonts w:hint="eastAsia" w:ascii="宋体" w:hAnsi="宋体" w:eastAsia="宋体" w:cs="宋体"/>
          <w:color w:val="auto"/>
          <w:spacing w:val="9"/>
          <w:sz w:val="24"/>
          <w:szCs w:val="24"/>
          <w:highlight w:val="none"/>
        </w:rPr>
        <w:t>其投标文件及其投标保证金及时退还投标人</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5.4.5 </w:t>
      </w:r>
      <w:r>
        <w:rPr>
          <w:rFonts w:hint="eastAsia" w:ascii="宋体" w:hAnsi="宋体" w:eastAsia="宋体" w:cs="宋体"/>
          <w:color w:val="auto"/>
          <w:spacing w:val="9"/>
          <w:sz w:val="24"/>
          <w:szCs w:val="24"/>
          <w:highlight w:val="none"/>
        </w:rPr>
        <w:t>开标结束后，如发</w:t>
      </w:r>
      <w:r>
        <w:rPr>
          <w:rFonts w:hint="eastAsia" w:ascii="宋体" w:hAnsi="宋体" w:eastAsia="宋体" w:cs="宋体"/>
          <w:color w:val="auto"/>
          <w:spacing w:val="8"/>
          <w:sz w:val="24"/>
          <w:szCs w:val="24"/>
          <w:highlight w:val="none"/>
        </w:rPr>
        <w:t>现开标结果与投标文件不一致者</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除评标委员会认定的特殊情况应另</w:t>
      </w:r>
      <w:r>
        <w:rPr>
          <w:rFonts w:hint="eastAsia" w:ascii="宋体" w:hAnsi="宋体" w:eastAsia="宋体" w:cs="宋体"/>
          <w:color w:val="auto"/>
          <w:spacing w:val="9"/>
          <w:sz w:val="24"/>
          <w:szCs w:val="24"/>
          <w:highlight w:val="none"/>
        </w:rPr>
        <w:t>行处理外</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其</w:t>
      </w:r>
      <w:r>
        <w:rPr>
          <w:rFonts w:hint="eastAsia" w:ascii="宋体" w:hAnsi="宋体" w:eastAsia="宋体" w:cs="宋体"/>
          <w:color w:val="auto"/>
          <w:spacing w:val="8"/>
          <w:sz w:val="24"/>
          <w:szCs w:val="24"/>
          <w:highlight w:val="none"/>
        </w:rPr>
        <w:t>开标结果不予纠正</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5.5 </w:t>
      </w:r>
      <w:r>
        <w:rPr>
          <w:rFonts w:hint="eastAsia" w:ascii="宋体" w:hAnsi="宋体" w:eastAsia="宋体" w:cs="宋体"/>
          <w:b/>
          <w:bCs/>
          <w:color w:val="auto"/>
          <w:spacing w:val="5"/>
          <w:sz w:val="24"/>
          <w:szCs w:val="24"/>
          <w:highlight w:val="none"/>
        </w:rPr>
        <w:t>投标</w:t>
      </w:r>
      <w:r>
        <w:rPr>
          <w:rFonts w:hint="eastAsia" w:ascii="宋体" w:hAnsi="宋体" w:eastAsia="宋体" w:cs="宋体"/>
          <w:b/>
          <w:bCs/>
          <w:color w:val="auto"/>
          <w:spacing w:val="4"/>
          <w:sz w:val="24"/>
          <w:szCs w:val="24"/>
          <w:highlight w:val="none"/>
        </w:rPr>
        <w:t>文件拒收</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4"/>
          <w:sz w:val="24"/>
          <w:szCs w:val="24"/>
          <w:highlight w:val="none"/>
        </w:rPr>
        <w:t>退还</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5.5.1</w:t>
      </w:r>
      <w:r>
        <w:rPr>
          <w:rFonts w:hint="eastAsia" w:ascii="宋体" w:hAnsi="宋体" w:eastAsia="宋体" w:cs="宋体"/>
          <w:color w:val="auto"/>
          <w:spacing w:val="9"/>
          <w:sz w:val="24"/>
          <w:szCs w:val="24"/>
          <w:highlight w:val="none"/>
        </w:rPr>
        <w:t>出现以下情形之一的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投标文件将被拒绝接收或予以退还</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投标文件逾期送达或未送达指定地点的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w:t>
      </w:r>
      <w:r>
        <w:rPr>
          <w:rFonts w:hint="eastAsia" w:ascii="宋体" w:hAnsi="宋体" w:eastAsia="宋体" w:cs="宋体"/>
          <w:color w:val="auto"/>
          <w:spacing w:val="8"/>
          <w:sz w:val="24"/>
          <w:szCs w:val="24"/>
          <w:highlight w:val="none"/>
        </w:rPr>
        <w:t>拒绝接收</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投标人在投标截止时间前提交撤回函的投标文件不予启封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并退还给投标人</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）投标文件未按照本须知第</w:t>
      </w:r>
      <w:r>
        <w:rPr>
          <w:rFonts w:hint="eastAsia" w:ascii="宋体" w:hAnsi="宋体" w:eastAsia="宋体" w:cs="宋体"/>
          <w:color w:val="auto"/>
          <w:spacing w:val="3"/>
          <w:sz w:val="24"/>
          <w:szCs w:val="24"/>
          <w:highlight w:val="none"/>
        </w:rPr>
        <w:t xml:space="preserve"> 4.7 </w:t>
      </w:r>
      <w:r>
        <w:rPr>
          <w:rFonts w:hint="eastAsia" w:ascii="宋体" w:hAnsi="宋体" w:eastAsia="宋体" w:cs="宋体"/>
          <w:color w:val="auto"/>
          <w:spacing w:val="6"/>
          <w:sz w:val="24"/>
          <w:szCs w:val="24"/>
          <w:highlight w:val="none"/>
        </w:rPr>
        <w:t>款要求</w:t>
      </w:r>
      <w:r>
        <w:rPr>
          <w:rFonts w:hint="eastAsia" w:ascii="宋体" w:hAnsi="宋体" w:eastAsia="宋体" w:cs="宋体"/>
          <w:color w:val="auto"/>
          <w:spacing w:val="5"/>
          <w:sz w:val="24"/>
          <w:szCs w:val="24"/>
          <w:highlight w:val="none"/>
        </w:rPr>
        <w:t>密封和标识的</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其投标文件不予启封</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并退还给投标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pacing w:val="-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7"/>
          <w:sz w:val="24"/>
          <w:szCs w:val="24"/>
          <w:highlight w:val="none"/>
        </w:rPr>
        <w:t>）至投标截止时间，投标人数不足</w:t>
      </w:r>
      <w:r>
        <w:rPr>
          <w:rFonts w:hint="eastAsia" w:ascii="宋体" w:hAnsi="宋体" w:eastAsia="宋体" w:cs="宋体"/>
          <w:color w:val="auto"/>
          <w:spacing w:val="4"/>
          <w:sz w:val="24"/>
          <w:szCs w:val="24"/>
          <w:highlight w:val="none"/>
        </w:rPr>
        <w:t xml:space="preserve"> 3 </w:t>
      </w:r>
      <w:r>
        <w:rPr>
          <w:rFonts w:hint="eastAsia" w:ascii="宋体" w:hAnsi="宋体" w:eastAsia="宋体" w:cs="宋体"/>
          <w:color w:val="auto"/>
          <w:spacing w:val="7"/>
          <w:sz w:val="24"/>
          <w:szCs w:val="24"/>
          <w:highlight w:val="none"/>
        </w:rPr>
        <w:t>家</w:t>
      </w:r>
      <w:r>
        <w:rPr>
          <w:rFonts w:hint="eastAsia" w:ascii="宋体" w:hAnsi="宋体" w:eastAsia="宋体" w:cs="宋体"/>
          <w:color w:val="auto"/>
          <w:spacing w:val="6"/>
          <w:sz w:val="24"/>
          <w:szCs w:val="24"/>
          <w:highlight w:val="none"/>
        </w:rPr>
        <w:t>的不得开标</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招标人将投标文件退还投标人</w:t>
      </w:r>
      <w:r>
        <w:rPr>
          <w:rFonts w:hint="eastAsia" w:ascii="宋体" w:hAnsi="宋体" w:eastAsia="宋体" w:cs="宋体"/>
          <w:color w:val="auto"/>
          <w:spacing w:val="7"/>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0" w:name="_Toc101294472"/>
      <w:bookmarkStart w:id="31" w:name="_Toc101294402"/>
      <w:r>
        <w:rPr>
          <w:rFonts w:hint="eastAsia" w:ascii="宋体" w:hAnsi="宋体" w:eastAsia="宋体" w:cs="宋体"/>
          <w:color w:val="auto"/>
          <w:sz w:val="24"/>
          <w:szCs w:val="24"/>
          <w:highlight w:val="none"/>
        </w:rPr>
        <w:t>6、评标</w:t>
      </w:r>
      <w:bookmarkEnd w:id="30"/>
      <w:bookmarkEnd w:id="31"/>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3"/>
          <w:sz w:val="24"/>
          <w:szCs w:val="24"/>
          <w:highlight w:val="none"/>
        </w:rPr>
        <w:t xml:space="preserve">6.1 </w:t>
      </w:r>
      <w:r>
        <w:rPr>
          <w:rFonts w:hint="eastAsia" w:ascii="宋体" w:hAnsi="宋体" w:eastAsia="宋体" w:cs="宋体"/>
          <w:b/>
          <w:bCs/>
          <w:color w:val="auto"/>
          <w:spacing w:val="4"/>
          <w:sz w:val="24"/>
          <w:szCs w:val="24"/>
          <w:highlight w:val="none"/>
        </w:rPr>
        <w:t>评标委员会的组建</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6.1.1 </w:t>
      </w:r>
      <w:r>
        <w:rPr>
          <w:rFonts w:hint="eastAsia" w:ascii="宋体" w:hAnsi="宋体" w:eastAsia="宋体" w:cs="宋体"/>
          <w:color w:val="auto"/>
          <w:spacing w:val="8"/>
          <w:sz w:val="24"/>
          <w:szCs w:val="24"/>
          <w:highlight w:val="none"/>
        </w:rPr>
        <w:t>评标工作由招标人依法组</w:t>
      </w:r>
      <w:r>
        <w:rPr>
          <w:rFonts w:hint="eastAsia" w:ascii="宋体" w:hAnsi="宋体" w:eastAsia="宋体" w:cs="宋体"/>
          <w:color w:val="auto"/>
          <w:spacing w:val="7"/>
          <w:sz w:val="24"/>
          <w:szCs w:val="24"/>
          <w:highlight w:val="none"/>
        </w:rPr>
        <w:t>建的评标委员会负责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评标委员会由招标人的代表和有关技术</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1"/>
          <w:sz w:val="24"/>
          <w:szCs w:val="24"/>
          <w:highlight w:val="none"/>
        </w:rPr>
        <w:t>经济方面的专家组成。评标委员会成员人数以</w:t>
      </w:r>
      <w:r>
        <w:rPr>
          <w:rFonts w:hint="eastAsia" w:ascii="宋体" w:hAnsi="宋体" w:eastAsia="宋体" w:cs="宋体"/>
          <w:color w:val="auto"/>
          <w:spacing w:val="10"/>
          <w:sz w:val="24"/>
          <w:szCs w:val="24"/>
          <w:highlight w:val="none"/>
        </w:rPr>
        <w:t>及技术</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经济方面专家的组成方式</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产生程序见投标</w:t>
      </w:r>
      <w:r>
        <w:rPr>
          <w:rFonts w:hint="eastAsia" w:ascii="宋体" w:hAnsi="宋体" w:eastAsia="宋体" w:cs="宋体"/>
          <w:color w:val="auto"/>
          <w:spacing w:val="7"/>
          <w:sz w:val="24"/>
          <w:szCs w:val="24"/>
          <w:highlight w:val="none"/>
        </w:rPr>
        <w:t>人须知前附表。评标委员会根据</w:t>
      </w:r>
      <w:r>
        <w:rPr>
          <w:rFonts w:hint="eastAsia" w:ascii="宋体" w:hAnsi="宋体" w:eastAsia="宋体" w:cs="宋体"/>
          <w:color w:val="auto"/>
          <w:spacing w:val="6"/>
          <w:sz w:val="24"/>
          <w:szCs w:val="24"/>
          <w:highlight w:val="none"/>
        </w:rPr>
        <w:t>招标文件和有关规定</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履行评标工作职责</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6.1.2</w:t>
      </w:r>
      <w:r>
        <w:rPr>
          <w:rFonts w:hint="eastAsia" w:ascii="宋体" w:hAnsi="宋体" w:eastAsia="宋体" w:cs="宋体"/>
          <w:color w:val="auto"/>
          <w:spacing w:val="8"/>
          <w:sz w:val="24"/>
          <w:szCs w:val="24"/>
          <w:highlight w:val="none"/>
        </w:rPr>
        <w:t>评标委员会组成成员与投标人有下列</w:t>
      </w:r>
      <w:r>
        <w:rPr>
          <w:rFonts w:hint="eastAsia" w:ascii="宋体" w:hAnsi="宋体" w:eastAsia="宋体" w:cs="宋体"/>
          <w:color w:val="auto"/>
          <w:spacing w:val="7"/>
          <w:sz w:val="24"/>
          <w:szCs w:val="24"/>
          <w:highlight w:val="none"/>
        </w:rPr>
        <w:t>利害关系之一的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应当回避</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5"/>
          <w:sz w:val="24"/>
          <w:szCs w:val="24"/>
          <w:highlight w:val="none"/>
        </w:rPr>
        <w:t>）参加项</w:t>
      </w:r>
      <w:r>
        <w:rPr>
          <w:rFonts w:hint="eastAsia" w:ascii="宋体" w:hAnsi="宋体" w:eastAsia="宋体" w:cs="宋体"/>
          <w:color w:val="auto"/>
          <w:spacing w:val="4"/>
          <w:sz w:val="24"/>
          <w:szCs w:val="24"/>
          <w:highlight w:val="none"/>
        </w:rPr>
        <w:t>目评标前</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年内与投标人存在劳动关系</w:t>
      </w:r>
      <w:r>
        <w:rPr>
          <w:rFonts w:hint="eastAsia" w:ascii="宋体" w:hAnsi="宋体" w:eastAsia="宋体" w:cs="宋体"/>
          <w:color w:val="auto"/>
          <w:spacing w:val="5"/>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2</w:t>
      </w:r>
      <w:r>
        <w:rPr>
          <w:rFonts w:hint="eastAsia" w:ascii="宋体" w:hAnsi="宋体" w:eastAsia="宋体" w:cs="宋体"/>
          <w:color w:val="auto"/>
          <w:spacing w:val="5"/>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4"/>
          <w:sz w:val="24"/>
          <w:szCs w:val="24"/>
          <w:highlight w:val="none"/>
        </w:rPr>
        <w:t>内担任投标人的董事</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监事</w:t>
      </w:r>
      <w:r>
        <w:rPr>
          <w:rFonts w:hint="eastAsia" w:ascii="宋体" w:hAnsi="宋体" w:eastAsia="宋体" w:cs="宋体"/>
          <w:color w:val="auto"/>
          <w:spacing w:val="5"/>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）参加项目评标前</w:t>
      </w:r>
      <w:r>
        <w:rPr>
          <w:rFonts w:hint="eastAsia" w:ascii="宋体" w:hAnsi="宋体" w:eastAsia="宋体" w:cs="宋体"/>
          <w:color w:val="auto"/>
          <w:spacing w:val="3"/>
          <w:sz w:val="24"/>
          <w:szCs w:val="24"/>
          <w:highlight w:val="none"/>
        </w:rPr>
        <w:t xml:space="preserve"> 3 </w:t>
      </w:r>
      <w:r>
        <w:rPr>
          <w:rFonts w:hint="eastAsia" w:ascii="宋体" w:hAnsi="宋体" w:eastAsia="宋体" w:cs="宋体"/>
          <w:color w:val="auto"/>
          <w:spacing w:val="6"/>
          <w:sz w:val="24"/>
          <w:szCs w:val="24"/>
          <w:highlight w:val="none"/>
        </w:rPr>
        <w:t>年内是</w:t>
      </w:r>
      <w:r>
        <w:rPr>
          <w:rFonts w:hint="eastAsia" w:ascii="宋体" w:hAnsi="宋体" w:eastAsia="宋体" w:cs="宋体"/>
          <w:color w:val="auto"/>
          <w:spacing w:val="5"/>
          <w:sz w:val="24"/>
          <w:szCs w:val="24"/>
          <w:highlight w:val="none"/>
        </w:rPr>
        <w:t>供应商的控股股东或者实际控制人</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参加项目论证</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项目主管部门或者行政监</w:t>
      </w:r>
      <w:r>
        <w:rPr>
          <w:rFonts w:hint="eastAsia" w:ascii="宋体" w:hAnsi="宋体" w:eastAsia="宋体" w:cs="宋体"/>
          <w:color w:val="auto"/>
          <w:spacing w:val="8"/>
          <w:sz w:val="24"/>
          <w:szCs w:val="24"/>
          <w:highlight w:val="none"/>
        </w:rPr>
        <w:t>督部门的人员</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5</w:t>
      </w:r>
      <w:r>
        <w:rPr>
          <w:rFonts w:hint="eastAsia" w:ascii="宋体" w:hAnsi="宋体" w:eastAsia="宋体" w:cs="宋体"/>
          <w:color w:val="auto"/>
          <w:spacing w:val="5"/>
          <w:sz w:val="24"/>
          <w:szCs w:val="24"/>
          <w:highlight w:val="none"/>
        </w:rPr>
        <w:t>）与供应商的法定</w:t>
      </w:r>
      <w:r>
        <w:rPr>
          <w:rFonts w:hint="eastAsia" w:ascii="宋体" w:hAnsi="宋体" w:eastAsia="宋体" w:cs="宋体"/>
          <w:color w:val="auto"/>
          <w:spacing w:val="4"/>
          <w:sz w:val="24"/>
          <w:szCs w:val="24"/>
          <w:highlight w:val="none"/>
        </w:rPr>
        <w:t>代表人或者负责人有夫妻</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直系血亲</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三代以内旁系血亲或者近姻亲关系</w:t>
      </w:r>
      <w:r>
        <w:rPr>
          <w:rFonts w:hint="eastAsia" w:ascii="宋体" w:hAnsi="宋体" w:eastAsia="宋体" w:cs="宋体"/>
          <w:color w:val="auto"/>
          <w:spacing w:val="5"/>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6</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与投标人有其他可能影响招标活动公平</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公正进行</w:t>
      </w:r>
      <w:r>
        <w:rPr>
          <w:rFonts w:hint="eastAsia" w:ascii="宋体" w:hAnsi="宋体" w:eastAsia="宋体" w:cs="宋体"/>
          <w:color w:val="auto"/>
          <w:spacing w:val="8"/>
          <w:sz w:val="24"/>
          <w:szCs w:val="24"/>
          <w:highlight w:val="none"/>
        </w:rPr>
        <w:t>的关系</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 xml:space="preserve">6.1.3 </w:t>
      </w:r>
      <w:r>
        <w:rPr>
          <w:rFonts w:hint="eastAsia" w:ascii="宋体" w:hAnsi="宋体" w:eastAsia="宋体" w:cs="宋体"/>
          <w:color w:val="auto"/>
          <w:spacing w:val="11"/>
          <w:sz w:val="24"/>
          <w:szCs w:val="24"/>
          <w:highlight w:val="none"/>
        </w:rPr>
        <w:t>评标过程中，评标委员会成员有回避事由、</w:t>
      </w:r>
      <w:r>
        <w:rPr>
          <w:rFonts w:hint="eastAsia" w:ascii="宋体" w:hAnsi="宋体" w:eastAsia="宋体" w:cs="宋体"/>
          <w:color w:val="auto"/>
          <w:spacing w:val="10"/>
          <w:sz w:val="24"/>
          <w:szCs w:val="24"/>
          <w:highlight w:val="none"/>
        </w:rPr>
        <w:t>擅离职守或者因健康原因不能继续评标的</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招标人有权更换。</w:t>
      </w:r>
      <w:r>
        <w:rPr>
          <w:rFonts w:hint="eastAsia" w:ascii="宋体" w:hAnsi="宋体" w:eastAsia="宋体" w:cs="宋体"/>
          <w:color w:val="auto"/>
          <w:spacing w:val="8"/>
          <w:sz w:val="24"/>
          <w:szCs w:val="24"/>
          <w:highlight w:val="none"/>
        </w:rPr>
        <w:t>被更换的评标委员会成员作出的评审结论无效</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由更换后的评标委员会成员重新</w:t>
      </w:r>
      <w:r>
        <w:rPr>
          <w:rFonts w:hint="eastAsia" w:ascii="宋体" w:hAnsi="宋体" w:eastAsia="宋体" w:cs="宋体"/>
          <w:color w:val="auto"/>
          <w:spacing w:val="7"/>
          <w:sz w:val="24"/>
          <w:szCs w:val="24"/>
          <w:highlight w:val="none"/>
        </w:rPr>
        <w:t>进</w:t>
      </w:r>
      <w:r>
        <w:rPr>
          <w:rFonts w:hint="eastAsia" w:ascii="宋体" w:hAnsi="宋体" w:eastAsia="宋体" w:cs="宋体"/>
          <w:color w:val="auto"/>
          <w:spacing w:val="6"/>
          <w:sz w:val="24"/>
          <w:szCs w:val="24"/>
          <w:highlight w:val="none"/>
        </w:rPr>
        <w:t>行评审</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.2评标原则</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6.2.1 </w:t>
      </w:r>
      <w:r>
        <w:rPr>
          <w:rFonts w:hint="eastAsia" w:ascii="宋体" w:hAnsi="宋体" w:eastAsia="宋体" w:cs="宋体"/>
          <w:color w:val="auto"/>
          <w:spacing w:val="7"/>
          <w:sz w:val="24"/>
          <w:szCs w:val="24"/>
          <w:highlight w:val="none"/>
        </w:rPr>
        <w:t>评标活动遵循公平</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科学和</w:t>
      </w:r>
      <w:r>
        <w:rPr>
          <w:rFonts w:hint="eastAsia" w:ascii="宋体" w:hAnsi="宋体" w:eastAsia="宋体" w:cs="宋体"/>
          <w:color w:val="auto"/>
          <w:spacing w:val="6"/>
          <w:sz w:val="24"/>
          <w:szCs w:val="24"/>
          <w:highlight w:val="none"/>
        </w:rPr>
        <w:t>择优的原则</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6</w:t>
      </w:r>
      <w:r>
        <w:rPr>
          <w:rFonts w:hint="eastAsia" w:ascii="宋体" w:hAnsi="宋体" w:eastAsia="宋体" w:cs="宋体"/>
          <w:b/>
          <w:bCs/>
          <w:color w:val="auto"/>
          <w:sz w:val="24"/>
          <w:szCs w:val="24"/>
          <w:highlight w:val="none"/>
        </w:rPr>
        <w:t>.3评标会议</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6.3.1 </w:t>
      </w:r>
      <w:r>
        <w:rPr>
          <w:rFonts w:hint="eastAsia" w:ascii="宋体" w:hAnsi="宋体" w:eastAsia="宋体" w:cs="宋体"/>
          <w:color w:val="auto"/>
          <w:spacing w:val="9"/>
          <w:sz w:val="24"/>
          <w:szCs w:val="24"/>
          <w:highlight w:val="none"/>
        </w:rPr>
        <w:t>评标委员会原则上</w:t>
      </w:r>
      <w:r>
        <w:rPr>
          <w:rFonts w:hint="eastAsia" w:ascii="宋体" w:hAnsi="宋体" w:eastAsia="宋体" w:cs="宋体"/>
          <w:color w:val="auto"/>
          <w:spacing w:val="8"/>
          <w:sz w:val="24"/>
          <w:szCs w:val="24"/>
          <w:highlight w:val="none"/>
        </w:rPr>
        <w:t>要推选一位组长（招标人代表不得担任评标委员会组长</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评标委员</w:t>
      </w:r>
      <w:r>
        <w:rPr>
          <w:rFonts w:hint="eastAsia" w:ascii="宋体" w:hAnsi="宋体" w:eastAsia="宋体" w:cs="宋体"/>
          <w:color w:val="auto"/>
          <w:spacing w:val="9"/>
          <w:sz w:val="24"/>
          <w:szCs w:val="24"/>
          <w:highlight w:val="none"/>
        </w:rPr>
        <w:t>会组长负责</w:t>
      </w:r>
      <w:r>
        <w:rPr>
          <w:rFonts w:hint="eastAsia" w:ascii="宋体" w:hAnsi="宋体" w:eastAsia="宋体" w:cs="宋体"/>
          <w:color w:val="auto"/>
          <w:spacing w:val="8"/>
          <w:sz w:val="24"/>
          <w:szCs w:val="24"/>
          <w:highlight w:val="none"/>
        </w:rPr>
        <w:t>组织评标工作</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6.3.2</w:t>
      </w:r>
      <w:r>
        <w:rPr>
          <w:rFonts w:hint="eastAsia" w:ascii="宋体" w:hAnsi="宋体" w:eastAsia="宋体" w:cs="宋体"/>
          <w:color w:val="auto"/>
          <w:spacing w:val="6"/>
          <w:sz w:val="24"/>
          <w:szCs w:val="24"/>
          <w:highlight w:val="none"/>
        </w:rPr>
        <w:t>本项目采用的评标办法及否决投标条款见投标人须知前附表。评</w:t>
      </w:r>
      <w:r>
        <w:rPr>
          <w:rFonts w:hint="eastAsia" w:ascii="宋体" w:hAnsi="宋体" w:eastAsia="宋体" w:cs="宋体"/>
          <w:color w:val="auto"/>
          <w:spacing w:val="5"/>
          <w:sz w:val="24"/>
          <w:szCs w:val="24"/>
          <w:highlight w:val="none"/>
        </w:rPr>
        <w:t>标委员会按照第四章“评</w:t>
      </w:r>
      <w:r>
        <w:rPr>
          <w:rFonts w:hint="eastAsia" w:ascii="宋体" w:hAnsi="宋体" w:eastAsia="宋体" w:cs="宋体"/>
          <w:color w:val="auto"/>
          <w:spacing w:val="8"/>
          <w:sz w:val="24"/>
          <w:szCs w:val="24"/>
          <w:highlight w:val="none"/>
        </w:rPr>
        <w:t>标方法及评价标准”规定的方法、评审因素、标准</w:t>
      </w:r>
      <w:r>
        <w:rPr>
          <w:rFonts w:hint="eastAsia" w:ascii="宋体" w:hAnsi="宋体" w:eastAsia="宋体" w:cs="宋体"/>
          <w:color w:val="auto"/>
          <w:spacing w:val="7"/>
          <w:sz w:val="24"/>
          <w:szCs w:val="24"/>
          <w:highlight w:val="none"/>
        </w:rPr>
        <w:t>和程序对投标文件进行客观</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公正的评审和比较</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0"/>
          <w:sz w:val="24"/>
          <w:szCs w:val="24"/>
          <w:highlight w:val="none"/>
        </w:rPr>
        <w:t>第四章“评标方法及评价标准”没有</w:t>
      </w:r>
      <w:r>
        <w:rPr>
          <w:rFonts w:hint="eastAsia" w:ascii="宋体" w:hAnsi="宋体" w:eastAsia="宋体" w:cs="宋体"/>
          <w:color w:val="auto"/>
          <w:spacing w:val="9"/>
          <w:sz w:val="24"/>
          <w:szCs w:val="24"/>
          <w:highlight w:val="none"/>
        </w:rPr>
        <w:t>规定的方法</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评审因素和标准</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不作为评标依据</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6.3.3 </w:t>
      </w:r>
      <w:r>
        <w:rPr>
          <w:rFonts w:hint="eastAsia" w:ascii="宋体" w:hAnsi="宋体" w:eastAsia="宋体" w:cs="宋体"/>
          <w:color w:val="auto"/>
          <w:spacing w:val="11"/>
          <w:sz w:val="24"/>
          <w:szCs w:val="24"/>
          <w:highlight w:val="none"/>
        </w:rPr>
        <w:t>评标完成后，评标委员会应当向招标人提交书面评标报告和中</w:t>
      </w:r>
      <w:r>
        <w:rPr>
          <w:rFonts w:hint="eastAsia" w:ascii="宋体" w:hAnsi="宋体" w:eastAsia="宋体" w:cs="宋体"/>
          <w:color w:val="auto"/>
          <w:spacing w:val="10"/>
          <w:sz w:val="24"/>
          <w:szCs w:val="24"/>
          <w:highlight w:val="none"/>
        </w:rPr>
        <w:t>标候选人名单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评标委员会推荐</w:t>
      </w:r>
      <w:r>
        <w:rPr>
          <w:rFonts w:hint="eastAsia" w:ascii="宋体" w:hAnsi="宋体" w:eastAsia="宋体" w:cs="宋体"/>
          <w:color w:val="auto"/>
          <w:spacing w:val="9"/>
          <w:sz w:val="24"/>
          <w:szCs w:val="24"/>
          <w:highlight w:val="none"/>
        </w:rPr>
        <w:t>中标候选人的人数见投标人须知前附表</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6.3.4</w:t>
      </w:r>
      <w:r>
        <w:rPr>
          <w:rFonts w:hint="eastAsia" w:ascii="宋体" w:hAnsi="宋体" w:eastAsia="宋体" w:cs="宋体"/>
          <w:color w:val="auto"/>
          <w:spacing w:val="10"/>
          <w:sz w:val="24"/>
          <w:szCs w:val="24"/>
          <w:highlight w:val="none"/>
        </w:rPr>
        <w:t>评标委员会对投标文件作出的评审结论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应当符合有关法律</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法规和招标</w:t>
      </w:r>
      <w:r>
        <w:rPr>
          <w:rFonts w:hint="eastAsia" w:ascii="宋体" w:hAnsi="宋体" w:eastAsia="宋体" w:cs="宋体"/>
          <w:color w:val="auto"/>
          <w:spacing w:val="9"/>
          <w:sz w:val="24"/>
          <w:szCs w:val="24"/>
          <w:highlight w:val="none"/>
        </w:rPr>
        <w:t>文件的规定</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评标委员会</w:t>
      </w:r>
      <w:r>
        <w:rPr>
          <w:rFonts w:hint="eastAsia" w:ascii="宋体" w:hAnsi="宋体" w:eastAsia="宋体" w:cs="宋体"/>
          <w:color w:val="auto"/>
          <w:spacing w:val="9"/>
          <w:sz w:val="24"/>
          <w:szCs w:val="24"/>
          <w:highlight w:val="none"/>
        </w:rPr>
        <w:t>成员对所提出的评审意见承担个人责任</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6.4</w:t>
      </w:r>
      <w:r>
        <w:rPr>
          <w:rFonts w:hint="eastAsia" w:ascii="宋体" w:hAnsi="宋体" w:eastAsia="宋体" w:cs="宋体"/>
          <w:b/>
          <w:bCs/>
          <w:color w:val="auto"/>
          <w:spacing w:val="4"/>
          <w:sz w:val="24"/>
          <w:szCs w:val="24"/>
          <w:highlight w:val="none"/>
        </w:rPr>
        <w:t>评标过</w:t>
      </w:r>
      <w:r>
        <w:rPr>
          <w:rFonts w:hint="eastAsia" w:ascii="宋体" w:hAnsi="宋体" w:eastAsia="宋体" w:cs="宋体"/>
          <w:b/>
          <w:bCs/>
          <w:color w:val="auto"/>
          <w:spacing w:val="3"/>
          <w:sz w:val="24"/>
          <w:szCs w:val="24"/>
          <w:highlight w:val="none"/>
        </w:rPr>
        <w:t>程的保密</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6.4.1 </w:t>
      </w:r>
      <w:r>
        <w:rPr>
          <w:rFonts w:hint="eastAsia" w:ascii="宋体" w:hAnsi="宋体" w:eastAsia="宋体" w:cs="宋体"/>
          <w:color w:val="auto"/>
          <w:spacing w:val="11"/>
          <w:sz w:val="24"/>
          <w:szCs w:val="24"/>
          <w:highlight w:val="none"/>
        </w:rPr>
        <w:t>评标会议采用保密方式进行。评标过程中凡是与投标文件评审</w:t>
      </w:r>
      <w:r>
        <w:rPr>
          <w:rFonts w:hint="eastAsia" w:ascii="宋体" w:hAnsi="宋体" w:eastAsia="宋体" w:cs="宋体"/>
          <w:color w:val="auto"/>
          <w:spacing w:val="10"/>
          <w:sz w:val="24"/>
          <w:szCs w:val="24"/>
          <w:highlight w:val="none"/>
        </w:rPr>
        <w:t>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中标候选人推荐</w:t>
      </w:r>
      <w:r>
        <w:rPr>
          <w:rFonts w:hint="eastAsia" w:ascii="宋体" w:hAnsi="宋体" w:eastAsia="宋体" w:cs="宋体"/>
          <w:color w:val="auto"/>
          <w:spacing w:val="9"/>
          <w:sz w:val="24"/>
          <w:szCs w:val="24"/>
          <w:highlight w:val="none"/>
        </w:rPr>
        <w:t>等评</w:t>
      </w:r>
      <w:r>
        <w:rPr>
          <w:rFonts w:hint="eastAsia" w:ascii="宋体" w:hAnsi="宋体" w:eastAsia="宋体" w:cs="宋体"/>
          <w:color w:val="auto"/>
          <w:spacing w:val="8"/>
          <w:sz w:val="24"/>
          <w:szCs w:val="24"/>
          <w:highlight w:val="none"/>
        </w:rPr>
        <w:t>审有关的情况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以及涉及国家秘密和商业秘密信息</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招标人和招标代理机构</w:t>
      </w:r>
      <w:r>
        <w:rPr>
          <w:rFonts w:hint="eastAsia" w:ascii="宋体" w:hAnsi="宋体" w:eastAsia="宋体" w:cs="宋体"/>
          <w:color w:val="auto"/>
          <w:spacing w:val="10"/>
          <w:sz w:val="24"/>
          <w:szCs w:val="24"/>
          <w:highlight w:val="none"/>
        </w:rPr>
        <w:t>工作人员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相关监督人员等与评标有关的人员均应严格保密</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4"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6.4.2 </w:t>
      </w:r>
      <w:r>
        <w:rPr>
          <w:rFonts w:hint="eastAsia" w:ascii="宋体" w:hAnsi="宋体" w:eastAsia="宋体" w:cs="宋体"/>
          <w:color w:val="auto"/>
          <w:spacing w:val="11"/>
          <w:sz w:val="24"/>
          <w:szCs w:val="24"/>
          <w:highlight w:val="none"/>
        </w:rPr>
        <w:t>评标工作现场进行全过程录音录像，录音录像资料作为招标项目</w:t>
      </w:r>
      <w:r>
        <w:rPr>
          <w:rFonts w:hint="eastAsia" w:ascii="宋体" w:hAnsi="宋体" w:eastAsia="宋体" w:cs="宋体"/>
          <w:color w:val="auto"/>
          <w:spacing w:val="10"/>
          <w:sz w:val="24"/>
          <w:szCs w:val="24"/>
          <w:highlight w:val="none"/>
        </w:rPr>
        <w:t>评标过程的存档资料备</w:t>
      </w:r>
      <w:r>
        <w:rPr>
          <w:rFonts w:hint="eastAsia" w:ascii="宋体" w:hAnsi="宋体" w:eastAsia="宋体" w:cs="宋体"/>
          <w:color w:val="auto"/>
          <w:sz w:val="24"/>
          <w:szCs w:val="24"/>
          <w:highlight w:val="none"/>
        </w:rPr>
        <w:t>查</w:t>
      </w:r>
      <w:r>
        <w:rPr>
          <w:rFonts w:hint="eastAsia" w:ascii="宋体" w:hAnsi="宋体" w:eastAsia="宋体" w:cs="宋体"/>
          <w:color w:val="auto"/>
          <w:spacing w:val="-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6.4.3 </w:t>
      </w:r>
      <w:r>
        <w:rPr>
          <w:rFonts w:hint="eastAsia" w:ascii="宋体" w:hAnsi="宋体" w:eastAsia="宋体" w:cs="宋体"/>
          <w:color w:val="auto"/>
          <w:spacing w:val="7"/>
          <w:sz w:val="24"/>
          <w:szCs w:val="24"/>
          <w:highlight w:val="none"/>
        </w:rPr>
        <w:t>评标过程中招标代理机构与评标委员会各司其</w:t>
      </w:r>
      <w:r>
        <w:rPr>
          <w:rFonts w:hint="eastAsia" w:ascii="宋体" w:hAnsi="宋体" w:eastAsia="宋体" w:cs="宋体"/>
          <w:color w:val="auto"/>
          <w:spacing w:val="6"/>
          <w:sz w:val="24"/>
          <w:szCs w:val="24"/>
          <w:highlight w:val="none"/>
        </w:rPr>
        <w:t>责</w:t>
      </w:r>
      <w:r>
        <w:rPr>
          <w:rFonts w:hint="eastAsia" w:ascii="宋体" w:hAnsi="宋体" w:eastAsia="宋体" w:cs="宋体"/>
          <w:color w:val="auto"/>
          <w:spacing w:val="8"/>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2" w:name="_Toc101294473"/>
      <w:bookmarkStart w:id="33" w:name="_Toc101294403"/>
      <w:r>
        <w:rPr>
          <w:rFonts w:hint="eastAsia" w:ascii="宋体" w:hAnsi="宋体" w:eastAsia="宋体" w:cs="宋体"/>
          <w:color w:val="auto"/>
          <w:sz w:val="24"/>
          <w:szCs w:val="24"/>
          <w:highlight w:val="none"/>
        </w:rPr>
        <w:t>7、定标</w:t>
      </w:r>
      <w:bookmarkEnd w:id="32"/>
      <w:bookmarkEnd w:id="33"/>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 xml:space="preserve">7.1 </w:t>
      </w:r>
      <w:r>
        <w:rPr>
          <w:rFonts w:hint="eastAsia" w:ascii="宋体" w:hAnsi="宋体" w:eastAsia="宋体" w:cs="宋体"/>
          <w:b/>
          <w:bCs/>
          <w:color w:val="auto"/>
          <w:spacing w:val="4"/>
          <w:sz w:val="24"/>
          <w:szCs w:val="24"/>
          <w:highlight w:val="none"/>
        </w:rPr>
        <w:t>中</w:t>
      </w:r>
      <w:r>
        <w:rPr>
          <w:rFonts w:hint="eastAsia" w:ascii="宋体" w:hAnsi="宋体" w:eastAsia="宋体" w:cs="宋体"/>
          <w:b/>
          <w:bCs/>
          <w:color w:val="auto"/>
          <w:spacing w:val="3"/>
          <w:sz w:val="24"/>
          <w:szCs w:val="24"/>
          <w:highlight w:val="none"/>
        </w:rPr>
        <w:t>标候选人公示</w:t>
      </w:r>
    </w:p>
    <w:p>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7.1.1 </w:t>
      </w:r>
      <w:r>
        <w:rPr>
          <w:rFonts w:hint="eastAsia" w:ascii="宋体" w:hAnsi="宋体" w:eastAsia="宋体" w:cs="宋体"/>
          <w:color w:val="auto"/>
          <w:spacing w:val="5"/>
          <w:sz w:val="24"/>
          <w:szCs w:val="24"/>
          <w:highlight w:val="none"/>
        </w:rPr>
        <w:t>招标人自收到评标报告之日</w:t>
      </w:r>
      <w:r>
        <w:rPr>
          <w:rFonts w:hint="eastAsia" w:ascii="宋体" w:hAnsi="宋体" w:eastAsia="宋体" w:cs="宋体"/>
          <w:color w:val="auto"/>
          <w:spacing w:val="4"/>
          <w:sz w:val="24"/>
          <w:szCs w:val="24"/>
          <w:highlight w:val="none"/>
        </w:rPr>
        <w:t>起</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4"/>
          <w:sz w:val="24"/>
          <w:szCs w:val="24"/>
          <w:highlight w:val="none"/>
        </w:rPr>
        <w:t>日内按评标报告推荐的中标候选人名单公示中标候选人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3"/>
          <w:sz w:val="24"/>
          <w:szCs w:val="24"/>
          <w:highlight w:val="none"/>
        </w:rPr>
        <w:t>公示期不得少于</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
          <w:sz w:val="24"/>
          <w:szCs w:val="24"/>
          <w:highlight w:val="none"/>
        </w:rPr>
        <w:t>天（公示期间的最后</w:t>
      </w:r>
      <w:r>
        <w:rPr>
          <w:rFonts w:hint="eastAsia" w:ascii="宋体" w:hAnsi="宋体" w:eastAsia="宋体" w:cs="宋体"/>
          <w:color w:val="auto"/>
          <w:spacing w:val="2"/>
          <w:sz w:val="24"/>
          <w:szCs w:val="24"/>
          <w:highlight w:val="none"/>
        </w:rPr>
        <w:t xml:space="preserve"> 1 </w:t>
      </w:r>
      <w:r>
        <w:rPr>
          <w:rFonts w:hint="eastAsia" w:ascii="宋体" w:hAnsi="宋体" w:eastAsia="宋体" w:cs="宋体"/>
          <w:color w:val="auto"/>
          <w:spacing w:val="3"/>
          <w:sz w:val="24"/>
          <w:szCs w:val="24"/>
          <w:highlight w:val="none"/>
        </w:rPr>
        <w:t>天应当</w:t>
      </w:r>
      <w:r>
        <w:rPr>
          <w:rFonts w:hint="eastAsia" w:ascii="宋体" w:hAnsi="宋体" w:eastAsia="宋体" w:cs="宋体"/>
          <w:color w:val="auto"/>
          <w:spacing w:val="2"/>
          <w:sz w:val="24"/>
          <w:szCs w:val="24"/>
          <w:highlight w:val="none"/>
        </w:rPr>
        <w:t>为工作日</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 xml:space="preserve">否则应当将公示期的最后 </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2"/>
          <w:sz w:val="24"/>
          <w:szCs w:val="24"/>
          <w:highlight w:val="none"/>
        </w:rPr>
        <w:t xml:space="preserve"> 天顺延至下</w:t>
      </w:r>
      <w:r>
        <w:rPr>
          <w:rFonts w:hint="eastAsia" w:ascii="宋体" w:hAnsi="宋体" w:eastAsia="宋体" w:cs="宋体"/>
          <w:color w:val="auto"/>
          <w:spacing w:val="7"/>
          <w:sz w:val="24"/>
          <w:szCs w:val="24"/>
          <w:highlight w:val="none"/>
        </w:rPr>
        <w:t>一</w:t>
      </w:r>
      <w:r>
        <w:rPr>
          <w:rFonts w:hint="eastAsia" w:ascii="宋体" w:hAnsi="宋体" w:eastAsia="宋体" w:cs="宋体"/>
          <w:color w:val="auto"/>
          <w:spacing w:val="6"/>
          <w:sz w:val="24"/>
          <w:szCs w:val="24"/>
          <w:highlight w:val="none"/>
        </w:rPr>
        <w:t>个工作日</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7.2定标方式</w:t>
      </w:r>
    </w:p>
    <w:p>
      <w:pPr>
        <w:pageBreakBefore w:val="0"/>
        <w:widowControl/>
        <w:kinsoku/>
        <w:wordWrap/>
        <w:overflowPunct/>
        <w:topLinePunct/>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w:t>
      </w:r>
      <w:r>
        <w:rPr>
          <w:rFonts w:hint="eastAsia" w:ascii="宋体" w:hAnsi="宋体" w:eastAsia="宋体" w:cs="宋体"/>
          <w:color w:val="auto"/>
          <w:spacing w:val="5"/>
          <w:sz w:val="24"/>
          <w:szCs w:val="24"/>
          <w:highlight w:val="none"/>
          <w:lang w:val="en-US" w:eastAsia="zh-CN"/>
        </w:rPr>
        <w:t>将</w:t>
      </w:r>
      <w:r>
        <w:rPr>
          <w:rFonts w:hint="eastAsia" w:ascii="宋体" w:hAnsi="宋体" w:eastAsia="宋体" w:cs="宋体"/>
          <w:color w:val="auto"/>
          <w:spacing w:val="5"/>
          <w:sz w:val="24"/>
          <w:szCs w:val="24"/>
          <w:highlight w:val="none"/>
        </w:rPr>
        <w:t>重新招标。</w:t>
      </w:r>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7.3中标通知</w:t>
      </w:r>
    </w:p>
    <w:p>
      <w:pPr>
        <w:pageBreakBefore w:val="0"/>
        <w:widowControl/>
        <w:kinsoku/>
        <w:wordWrap/>
        <w:overflowPunct/>
        <w:topLinePunct/>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7.3.1</w:t>
      </w:r>
      <w:r>
        <w:rPr>
          <w:rFonts w:hint="eastAsia" w:ascii="宋体" w:hAnsi="宋体" w:eastAsia="宋体" w:cs="宋体"/>
          <w:color w:val="auto"/>
          <w:spacing w:val="6"/>
          <w:sz w:val="24"/>
          <w:szCs w:val="24"/>
          <w:highlight w:val="none"/>
        </w:rPr>
        <w:t>中标候选人公示期满，在本章第 4.10.1 项规</w:t>
      </w:r>
      <w:r>
        <w:rPr>
          <w:rFonts w:hint="eastAsia" w:ascii="宋体" w:hAnsi="宋体" w:eastAsia="宋体" w:cs="宋体"/>
          <w:color w:val="auto"/>
          <w:spacing w:val="5"/>
          <w:sz w:val="24"/>
          <w:szCs w:val="24"/>
          <w:highlight w:val="none"/>
        </w:rPr>
        <w:t>定的投标有效期内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招标人</w:t>
      </w:r>
      <w:r>
        <w:rPr>
          <w:rFonts w:hint="eastAsia" w:ascii="宋体" w:hAnsi="宋体" w:eastAsia="宋体" w:cs="宋体"/>
          <w:color w:val="auto"/>
          <w:spacing w:val="9"/>
          <w:sz w:val="24"/>
          <w:szCs w:val="24"/>
          <w:highlight w:val="none"/>
        </w:rPr>
        <w:t>以书面形式向中标</w:t>
      </w:r>
      <w:r>
        <w:rPr>
          <w:rFonts w:hint="eastAsia" w:ascii="宋体" w:hAnsi="宋体" w:eastAsia="宋体" w:cs="宋体"/>
          <w:color w:val="auto"/>
          <w:spacing w:val="8"/>
          <w:sz w:val="24"/>
          <w:szCs w:val="24"/>
          <w:highlight w:val="none"/>
        </w:rPr>
        <w:t>人发出中标通知书</w:t>
      </w:r>
      <w:r>
        <w:rPr>
          <w:rFonts w:hint="eastAsia" w:ascii="宋体" w:hAnsi="宋体" w:eastAsia="宋体" w:cs="宋体"/>
          <w:color w:val="auto"/>
          <w:spacing w:val="10"/>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4" w:name="_Toc101294404"/>
      <w:bookmarkStart w:id="35" w:name="_Toc101294474"/>
      <w:r>
        <w:rPr>
          <w:rFonts w:hint="eastAsia" w:ascii="宋体" w:hAnsi="宋体" w:eastAsia="宋体" w:cs="宋体"/>
          <w:color w:val="auto"/>
          <w:sz w:val="24"/>
          <w:szCs w:val="24"/>
          <w:highlight w:val="none"/>
        </w:rPr>
        <w:t>8、合同的授予</w:t>
      </w:r>
      <w:bookmarkEnd w:id="34"/>
      <w:bookmarkEnd w:id="35"/>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bookmarkStart w:id="36" w:name="_bookmark19"/>
      <w:bookmarkEnd w:id="36"/>
      <w:r>
        <w:rPr>
          <w:rFonts w:hint="eastAsia" w:ascii="宋体" w:hAnsi="宋体" w:eastAsia="宋体" w:cs="宋体"/>
          <w:b/>
          <w:bCs/>
          <w:color w:val="auto"/>
          <w:spacing w:val="1"/>
          <w:sz w:val="24"/>
          <w:szCs w:val="24"/>
          <w:highlight w:val="none"/>
        </w:rPr>
        <w:t>8.</w:t>
      </w:r>
      <w:r>
        <w:rPr>
          <w:rFonts w:hint="eastAsia" w:ascii="宋体" w:hAnsi="宋体" w:eastAsia="宋体" w:cs="宋体"/>
          <w:b/>
          <w:bCs/>
          <w:color w:val="auto"/>
          <w:sz w:val="24"/>
          <w:szCs w:val="24"/>
          <w:highlight w:val="none"/>
        </w:rPr>
        <w:t>1签订合同</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8.1.1</w:t>
      </w:r>
      <w:r>
        <w:rPr>
          <w:rFonts w:hint="eastAsia" w:ascii="宋体" w:hAnsi="宋体" w:eastAsia="宋体" w:cs="宋体"/>
          <w:color w:val="auto"/>
          <w:spacing w:val="6"/>
          <w:sz w:val="24"/>
          <w:szCs w:val="24"/>
          <w:highlight w:val="none"/>
        </w:rPr>
        <w:t>招标人和中标人应当在中标通知书发出之日起</w:t>
      </w:r>
      <w:r>
        <w:rPr>
          <w:rFonts w:hint="eastAsia" w:ascii="宋体" w:hAnsi="宋体" w:eastAsia="宋体" w:cs="宋体"/>
          <w:color w:val="auto"/>
          <w:spacing w:val="3"/>
          <w:sz w:val="24"/>
          <w:szCs w:val="24"/>
          <w:highlight w:val="none"/>
        </w:rPr>
        <w:t>30</w:t>
      </w: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5"/>
          <w:sz w:val="24"/>
          <w:szCs w:val="24"/>
          <w:highlight w:val="none"/>
        </w:rPr>
        <w:t>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根据招标文件和中标人的投标文</w:t>
      </w:r>
      <w:r>
        <w:rPr>
          <w:rFonts w:hint="eastAsia" w:ascii="宋体" w:hAnsi="宋体" w:eastAsia="宋体" w:cs="宋体"/>
          <w:color w:val="auto"/>
          <w:spacing w:val="10"/>
          <w:sz w:val="24"/>
          <w:szCs w:val="24"/>
          <w:highlight w:val="none"/>
        </w:rPr>
        <w:t>件订立书面合同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中标人无正当理由拒签合同</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在签订合同时向招标人</w:t>
      </w:r>
      <w:r>
        <w:rPr>
          <w:rFonts w:hint="eastAsia" w:ascii="宋体" w:hAnsi="宋体" w:eastAsia="宋体" w:cs="宋体"/>
          <w:color w:val="auto"/>
          <w:spacing w:val="9"/>
          <w:sz w:val="24"/>
          <w:szCs w:val="24"/>
          <w:highlight w:val="none"/>
        </w:rPr>
        <w:t>提出附加条件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或者不按照</w:t>
      </w:r>
      <w:r>
        <w:rPr>
          <w:rFonts w:hint="eastAsia" w:ascii="宋体" w:hAnsi="宋体" w:eastAsia="宋体" w:cs="宋体"/>
          <w:color w:val="auto"/>
          <w:spacing w:val="10"/>
          <w:sz w:val="24"/>
          <w:szCs w:val="24"/>
          <w:highlight w:val="none"/>
        </w:rPr>
        <w:t>招标文件要求提交履约保证金的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以违约处理</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招标人有权取消其中标</w:t>
      </w:r>
      <w:r>
        <w:rPr>
          <w:rFonts w:hint="eastAsia" w:ascii="宋体" w:hAnsi="宋体" w:eastAsia="宋体" w:cs="宋体"/>
          <w:color w:val="auto"/>
          <w:spacing w:val="9"/>
          <w:sz w:val="24"/>
          <w:szCs w:val="24"/>
          <w:highlight w:val="none"/>
        </w:rPr>
        <w:t>资格</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其投标保证金不予退</w:t>
      </w:r>
      <w:r>
        <w:rPr>
          <w:rFonts w:hint="eastAsia" w:ascii="宋体" w:hAnsi="宋体" w:eastAsia="宋体" w:cs="宋体"/>
          <w:color w:val="auto"/>
          <w:spacing w:val="10"/>
          <w:sz w:val="24"/>
          <w:szCs w:val="24"/>
          <w:highlight w:val="none"/>
        </w:rPr>
        <w:t>回</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已交履约保证金的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履约保证金不予退还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并赔偿招标人由此造</w:t>
      </w:r>
      <w:r>
        <w:rPr>
          <w:rFonts w:hint="eastAsia" w:ascii="宋体" w:hAnsi="宋体" w:eastAsia="宋体" w:cs="宋体"/>
          <w:color w:val="auto"/>
          <w:spacing w:val="9"/>
          <w:sz w:val="24"/>
          <w:szCs w:val="24"/>
          <w:highlight w:val="none"/>
        </w:rPr>
        <w:t>成的直接经济损失</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同时招标</w:t>
      </w:r>
      <w:r>
        <w:rPr>
          <w:rFonts w:hint="eastAsia" w:ascii="宋体" w:hAnsi="宋体" w:eastAsia="宋体" w:cs="宋体"/>
          <w:color w:val="auto"/>
          <w:spacing w:val="10"/>
          <w:sz w:val="24"/>
          <w:szCs w:val="24"/>
          <w:highlight w:val="none"/>
        </w:rPr>
        <w:t>人有权将其列入供应商不良行为记录名单（即黑名单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并在</w:t>
      </w:r>
      <w:r>
        <w:rPr>
          <w:rFonts w:hint="eastAsia" w:ascii="宋体" w:hAnsi="宋体" w:eastAsia="宋体" w:cs="宋体"/>
          <w:color w:val="auto"/>
          <w:spacing w:val="9"/>
          <w:sz w:val="24"/>
          <w:szCs w:val="24"/>
          <w:highlight w:val="none"/>
        </w:rPr>
        <w:t>两年内拒绝该投标人参与招标人</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采</w:t>
      </w:r>
      <w:r>
        <w:rPr>
          <w:rFonts w:hint="eastAsia" w:ascii="宋体" w:hAnsi="宋体" w:eastAsia="宋体" w:cs="宋体"/>
          <w:color w:val="auto"/>
          <w:spacing w:val="10"/>
          <w:sz w:val="24"/>
          <w:szCs w:val="24"/>
          <w:highlight w:val="none"/>
        </w:rPr>
        <w:t>购人及其下属全资、控股企业组织开展的任何招标或采购</w:t>
      </w:r>
      <w:r>
        <w:rPr>
          <w:rFonts w:hint="eastAsia" w:ascii="宋体" w:hAnsi="宋体" w:eastAsia="宋体" w:cs="宋体"/>
          <w:color w:val="auto"/>
          <w:spacing w:val="9"/>
          <w:sz w:val="24"/>
          <w:szCs w:val="24"/>
          <w:highlight w:val="none"/>
        </w:rPr>
        <w:t>活动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招标人将向其监管部门进行汇报</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8.1.2 </w:t>
      </w:r>
      <w:r>
        <w:rPr>
          <w:rFonts w:hint="eastAsia" w:ascii="宋体" w:hAnsi="宋体" w:eastAsia="宋体" w:cs="宋体"/>
          <w:color w:val="auto"/>
          <w:spacing w:val="9"/>
          <w:sz w:val="24"/>
          <w:szCs w:val="24"/>
          <w:highlight w:val="none"/>
        </w:rPr>
        <w:t>发出中标通知书后，招标人</w:t>
      </w:r>
      <w:r>
        <w:rPr>
          <w:rFonts w:hint="eastAsia" w:ascii="宋体" w:hAnsi="宋体" w:eastAsia="宋体" w:cs="宋体"/>
          <w:color w:val="auto"/>
          <w:spacing w:val="8"/>
          <w:sz w:val="24"/>
          <w:szCs w:val="24"/>
          <w:highlight w:val="none"/>
        </w:rPr>
        <w:t>无正当理由拒签合同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或者在签订合同时向中标人提出附加</w:t>
      </w:r>
      <w:r>
        <w:rPr>
          <w:rFonts w:hint="eastAsia" w:ascii="宋体" w:hAnsi="宋体" w:eastAsia="宋体" w:cs="宋体"/>
          <w:color w:val="auto"/>
          <w:spacing w:val="10"/>
          <w:sz w:val="24"/>
          <w:szCs w:val="24"/>
          <w:highlight w:val="none"/>
        </w:rPr>
        <w:t>条件的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招标人向中标人</w:t>
      </w:r>
      <w:r>
        <w:rPr>
          <w:rFonts w:hint="eastAsia" w:ascii="宋体" w:hAnsi="宋体" w:eastAsia="宋体" w:cs="宋体"/>
          <w:color w:val="auto"/>
          <w:spacing w:val="9"/>
          <w:sz w:val="24"/>
          <w:szCs w:val="24"/>
          <w:highlight w:val="none"/>
        </w:rPr>
        <w:t>退还投标保证金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给中标人造成损失的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还应当赔偿损失</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8.1.3 </w:t>
      </w:r>
      <w:r>
        <w:rPr>
          <w:rFonts w:hint="eastAsia" w:ascii="宋体" w:hAnsi="宋体" w:eastAsia="宋体" w:cs="宋体"/>
          <w:color w:val="auto"/>
          <w:spacing w:val="9"/>
          <w:sz w:val="24"/>
          <w:szCs w:val="24"/>
          <w:highlight w:val="none"/>
        </w:rPr>
        <w:t>联合体中标的，联合体各方</w:t>
      </w:r>
      <w:r>
        <w:rPr>
          <w:rFonts w:hint="eastAsia" w:ascii="宋体" w:hAnsi="宋体" w:eastAsia="宋体" w:cs="宋体"/>
          <w:color w:val="auto"/>
          <w:spacing w:val="8"/>
          <w:sz w:val="24"/>
          <w:szCs w:val="24"/>
          <w:highlight w:val="none"/>
        </w:rPr>
        <w:t>应当共同与招标人签订合同</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就中标项目向招标人承担连带</w:t>
      </w:r>
      <w:r>
        <w:rPr>
          <w:rFonts w:hint="eastAsia" w:ascii="宋体" w:hAnsi="宋体" w:eastAsia="宋体" w:cs="宋体"/>
          <w:color w:val="auto"/>
          <w:spacing w:val="1"/>
          <w:sz w:val="24"/>
          <w:szCs w:val="24"/>
          <w:highlight w:val="none"/>
        </w:rPr>
        <w:t>责任</w:t>
      </w:r>
      <w:r>
        <w:rPr>
          <w:rFonts w:hint="eastAsia" w:ascii="宋体" w:hAnsi="宋体" w:eastAsia="宋体" w:cs="宋体"/>
          <w:color w:val="auto"/>
          <w:spacing w:val="3"/>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8.</w:t>
      </w:r>
      <w:r>
        <w:rPr>
          <w:rFonts w:hint="eastAsia" w:ascii="宋体" w:hAnsi="宋体" w:eastAsia="宋体" w:cs="宋体"/>
          <w:b/>
          <w:bCs/>
          <w:color w:val="auto"/>
          <w:spacing w:val="1"/>
          <w:sz w:val="24"/>
          <w:szCs w:val="24"/>
          <w:highlight w:val="none"/>
        </w:rPr>
        <w:t>2履约保证金</w:t>
      </w:r>
    </w:p>
    <w:p>
      <w:pPr>
        <w:pageBreakBefore w:val="0"/>
        <w:widowControl/>
        <w:kinsoku/>
        <w:wordWrap/>
        <w:overflowPunct/>
        <w:topLinePunct/>
        <w:autoSpaceDE w:val="0"/>
        <w:autoSpaceDN w:val="0"/>
        <w:bidi w:val="0"/>
        <w:adjustRightInd w:val="0"/>
        <w:snapToGrid w:val="0"/>
        <w:spacing w:line="360" w:lineRule="auto"/>
        <w:ind w:left="0" w:right="0" w:firstLine="50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8.2.1 </w:t>
      </w:r>
      <w:r>
        <w:rPr>
          <w:rFonts w:hint="eastAsia" w:ascii="宋体" w:hAnsi="宋体" w:eastAsia="宋体" w:cs="宋体"/>
          <w:color w:val="auto"/>
          <w:spacing w:val="9"/>
          <w:sz w:val="24"/>
          <w:szCs w:val="24"/>
          <w:highlight w:val="none"/>
        </w:rPr>
        <w:t>在签订合同前，中标人应按</w:t>
      </w:r>
      <w:r>
        <w:rPr>
          <w:rFonts w:hint="eastAsia" w:ascii="宋体" w:hAnsi="宋体" w:eastAsia="宋体" w:cs="宋体"/>
          <w:color w:val="auto"/>
          <w:spacing w:val="8"/>
          <w:sz w:val="24"/>
          <w:szCs w:val="24"/>
          <w:highlight w:val="none"/>
        </w:rPr>
        <w:t>投标人须知前附表规定的形式</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金额和招标文件第六章“合</w:t>
      </w:r>
      <w:r>
        <w:rPr>
          <w:rFonts w:hint="eastAsia" w:ascii="宋体" w:hAnsi="宋体" w:eastAsia="宋体" w:cs="宋体"/>
          <w:color w:val="auto"/>
          <w:spacing w:val="11"/>
          <w:sz w:val="24"/>
          <w:szCs w:val="24"/>
          <w:highlight w:val="none"/>
        </w:rPr>
        <w:t>同条款及格式”规定</w:t>
      </w:r>
      <w:r>
        <w:rPr>
          <w:rFonts w:hint="eastAsia" w:ascii="宋体" w:hAnsi="宋体" w:eastAsia="宋体" w:cs="宋体"/>
          <w:color w:val="auto"/>
          <w:spacing w:val="10"/>
          <w:sz w:val="24"/>
          <w:szCs w:val="24"/>
          <w:highlight w:val="none"/>
        </w:rPr>
        <w:t>的或者事先经过招标人书面认可的履约保证金格式向招标人提交履约保证金</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除投标</w:t>
      </w:r>
      <w:r>
        <w:rPr>
          <w:rFonts w:hint="eastAsia" w:ascii="宋体" w:hAnsi="宋体" w:eastAsia="宋体" w:cs="宋体"/>
          <w:color w:val="auto"/>
          <w:spacing w:val="8"/>
          <w:sz w:val="24"/>
          <w:szCs w:val="24"/>
          <w:highlight w:val="none"/>
        </w:rPr>
        <w:t>人须知前附表另有规</w:t>
      </w:r>
      <w:r>
        <w:rPr>
          <w:rFonts w:hint="eastAsia" w:ascii="宋体" w:hAnsi="宋体" w:eastAsia="宋体" w:cs="宋体"/>
          <w:color w:val="auto"/>
          <w:spacing w:val="10"/>
          <w:sz w:val="24"/>
          <w:szCs w:val="24"/>
          <w:highlight w:val="none"/>
        </w:rPr>
        <w:t>定外，履约保证金不超过中标合同金额的10%。</w:t>
      </w:r>
      <w:r>
        <w:rPr>
          <w:rFonts w:hint="eastAsia" w:ascii="宋体" w:hAnsi="宋体" w:eastAsia="宋体" w:cs="宋体"/>
          <w:color w:val="auto"/>
          <w:spacing w:val="8"/>
          <w:sz w:val="24"/>
          <w:szCs w:val="24"/>
          <w:highlight w:val="none"/>
        </w:rPr>
        <w:t>联合体中标的</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其履约保</w:t>
      </w:r>
      <w:r>
        <w:rPr>
          <w:rFonts w:hint="eastAsia" w:ascii="宋体" w:hAnsi="宋体" w:eastAsia="宋体" w:cs="宋体"/>
          <w:color w:val="auto"/>
          <w:spacing w:val="9"/>
          <w:sz w:val="24"/>
          <w:szCs w:val="24"/>
          <w:highlight w:val="none"/>
        </w:rPr>
        <w:t>证金以联合体中牵头人的</w:t>
      </w:r>
      <w:r>
        <w:rPr>
          <w:rFonts w:hint="eastAsia" w:ascii="宋体" w:hAnsi="宋体" w:eastAsia="宋体" w:cs="宋体"/>
          <w:color w:val="auto"/>
          <w:spacing w:val="8"/>
          <w:sz w:val="24"/>
          <w:szCs w:val="24"/>
          <w:highlight w:val="none"/>
        </w:rPr>
        <w:t>名义提交</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8.2.2</w:t>
      </w:r>
      <w:r>
        <w:rPr>
          <w:rFonts w:hint="eastAsia" w:ascii="宋体" w:hAnsi="宋体" w:eastAsia="宋体" w:cs="宋体"/>
          <w:color w:val="auto"/>
          <w:spacing w:val="6"/>
          <w:sz w:val="24"/>
          <w:szCs w:val="24"/>
          <w:highlight w:val="none"/>
        </w:rPr>
        <w:t>中标人不能按本章第</w:t>
      </w:r>
      <w:r>
        <w:rPr>
          <w:rFonts w:hint="eastAsia" w:ascii="宋体" w:hAnsi="宋体" w:eastAsia="宋体" w:cs="宋体"/>
          <w:color w:val="auto"/>
          <w:spacing w:val="3"/>
          <w:sz w:val="24"/>
          <w:szCs w:val="24"/>
          <w:highlight w:val="none"/>
        </w:rPr>
        <w:t>8.2.1</w:t>
      </w:r>
      <w:r>
        <w:rPr>
          <w:rFonts w:hint="eastAsia" w:ascii="宋体" w:hAnsi="宋体" w:eastAsia="宋体" w:cs="宋体"/>
          <w:color w:val="auto"/>
          <w:spacing w:val="6"/>
          <w:sz w:val="24"/>
          <w:szCs w:val="24"/>
          <w:highlight w:val="none"/>
        </w:rPr>
        <w:t>项要求提交履约保证金的，视为放弃中标，其投</w:t>
      </w:r>
      <w:r>
        <w:rPr>
          <w:rFonts w:hint="eastAsia" w:ascii="宋体" w:hAnsi="宋体" w:eastAsia="宋体" w:cs="宋体"/>
          <w:color w:val="auto"/>
          <w:spacing w:val="5"/>
          <w:sz w:val="24"/>
          <w:szCs w:val="24"/>
          <w:highlight w:val="none"/>
        </w:rPr>
        <w:t>标保证金不</w:t>
      </w:r>
      <w:r>
        <w:rPr>
          <w:rFonts w:hint="eastAsia" w:ascii="宋体" w:hAnsi="宋体" w:eastAsia="宋体" w:cs="宋体"/>
          <w:color w:val="auto"/>
          <w:spacing w:val="10"/>
          <w:sz w:val="24"/>
          <w:szCs w:val="24"/>
          <w:highlight w:val="none"/>
        </w:rPr>
        <w:t>予退还</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给招标人造成</w:t>
      </w:r>
      <w:r>
        <w:rPr>
          <w:rFonts w:hint="eastAsia" w:ascii="宋体" w:hAnsi="宋体" w:eastAsia="宋体" w:cs="宋体"/>
          <w:color w:val="auto"/>
          <w:spacing w:val="9"/>
          <w:sz w:val="24"/>
          <w:szCs w:val="24"/>
          <w:highlight w:val="none"/>
        </w:rPr>
        <w:t>的损失超过投标保证金数额的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中标人还应当对超过部分予以赔偿</w:t>
      </w:r>
      <w:r>
        <w:rPr>
          <w:rFonts w:hint="eastAsia" w:ascii="宋体" w:hAnsi="宋体" w:eastAsia="宋体" w:cs="宋体"/>
          <w:color w:val="auto"/>
          <w:spacing w:val="11"/>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7" w:name="_Toc101294475"/>
      <w:bookmarkStart w:id="38" w:name="_Toc101294405"/>
      <w:r>
        <w:rPr>
          <w:rFonts w:hint="eastAsia" w:ascii="宋体" w:hAnsi="宋体" w:eastAsia="宋体" w:cs="宋体"/>
          <w:color w:val="auto"/>
          <w:sz w:val="24"/>
          <w:szCs w:val="24"/>
          <w:highlight w:val="none"/>
        </w:rPr>
        <w:t>9、招标失败</w:t>
      </w:r>
      <w:bookmarkEnd w:id="37"/>
      <w:bookmarkEnd w:id="38"/>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rPr>
        <w:t xml:space="preserve">9.1 </w:t>
      </w:r>
      <w:r>
        <w:rPr>
          <w:rFonts w:hint="eastAsia" w:ascii="宋体" w:hAnsi="宋体" w:eastAsia="宋体" w:cs="宋体"/>
          <w:b/>
          <w:bCs/>
          <w:color w:val="auto"/>
          <w:spacing w:val="9"/>
          <w:sz w:val="24"/>
          <w:szCs w:val="24"/>
          <w:highlight w:val="none"/>
        </w:rPr>
        <w:t>招标失败</w:t>
      </w:r>
    </w:p>
    <w:p>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9.1.1 </w:t>
      </w:r>
      <w:r>
        <w:rPr>
          <w:rFonts w:hint="eastAsia" w:ascii="宋体" w:hAnsi="宋体" w:eastAsia="宋体" w:cs="宋体"/>
          <w:color w:val="auto"/>
          <w:spacing w:val="7"/>
          <w:sz w:val="24"/>
          <w:szCs w:val="24"/>
          <w:highlight w:val="none"/>
        </w:rPr>
        <w:t>有下列情</w:t>
      </w:r>
      <w:r>
        <w:rPr>
          <w:rFonts w:hint="eastAsia" w:ascii="宋体" w:hAnsi="宋体" w:eastAsia="宋体" w:cs="宋体"/>
          <w:color w:val="auto"/>
          <w:spacing w:val="6"/>
          <w:sz w:val="24"/>
          <w:szCs w:val="24"/>
          <w:highlight w:val="none"/>
        </w:rPr>
        <w:t>形之一的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本次项目招标失败</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招</w:t>
      </w:r>
      <w:r>
        <w:rPr>
          <w:rFonts w:hint="eastAsia" w:ascii="宋体" w:hAnsi="宋体" w:eastAsia="宋体" w:cs="宋体"/>
          <w:color w:val="auto"/>
          <w:spacing w:val="9"/>
          <w:sz w:val="24"/>
          <w:szCs w:val="24"/>
          <w:highlight w:val="none"/>
        </w:rPr>
        <w:t>标文件的内容不符合法律法规的规定或存在重大缺陷影响潜在投标人投标的</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4"/>
          <w:sz w:val="24"/>
          <w:szCs w:val="24"/>
          <w:highlight w:val="none"/>
        </w:rPr>
        <w:t>）至投标截止</w:t>
      </w:r>
      <w:r>
        <w:rPr>
          <w:rFonts w:hint="eastAsia" w:ascii="宋体" w:hAnsi="宋体" w:eastAsia="宋体" w:cs="宋体"/>
          <w:color w:val="auto"/>
          <w:spacing w:val="3"/>
          <w:sz w:val="24"/>
          <w:szCs w:val="24"/>
          <w:highlight w:val="none"/>
        </w:rPr>
        <w:t>时间</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投标人数不足</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家的</w:t>
      </w:r>
      <w:r>
        <w:rPr>
          <w:rFonts w:hint="eastAsia" w:ascii="宋体" w:hAnsi="宋体" w:eastAsia="宋体" w:cs="宋体"/>
          <w:color w:val="auto"/>
          <w:spacing w:val="4"/>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经评</w:t>
      </w:r>
      <w:r>
        <w:rPr>
          <w:rFonts w:hint="eastAsia" w:ascii="宋体" w:hAnsi="宋体" w:eastAsia="宋体" w:cs="宋体"/>
          <w:color w:val="auto"/>
          <w:spacing w:val="8"/>
          <w:sz w:val="24"/>
          <w:szCs w:val="24"/>
          <w:highlight w:val="none"/>
        </w:rPr>
        <w:t>标委员会评审后否决所有投标的</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中标候选人放弃中标或不符合中标条件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招标人未选择其余中标候选人的</w:t>
      </w:r>
      <w:r>
        <w:rPr>
          <w:rFonts w:hint="eastAsia" w:ascii="宋体" w:hAnsi="宋体" w:eastAsia="宋体" w:cs="宋体"/>
          <w:color w:val="auto"/>
          <w:spacing w:val="11"/>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39" w:name="_Toc101294476"/>
      <w:bookmarkStart w:id="40" w:name="_Toc101294406"/>
      <w:r>
        <w:rPr>
          <w:rFonts w:hint="eastAsia" w:ascii="宋体" w:hAnsi="宋体" w:eastAsia="宋体" w:cs="宋体"/>
          <w:color w:val="auto"/>
          <w:sz w:val="24"/>
          <w:szCs w:val="24"/>
          <w:highlight w:val="none"/>
        </w:rPr>
        <w:t>10、异议、投诉、监督</w:t>
      </w:r>
      <w:bookmarkEnd w:id="39"/>
      <w:bookmarkEnd w:id="40"/>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10.1</w:t>
      </w:r>
      <w:r>
        <w:rPr>
          <w:rFonts w:hint="eastAsia" w:ascii="宋体" w:hAnsi="宋体" w:eastAsia="宋体" w:cs="宋体"/>
          <w:b/>
          <w:bCs/>
          <w:color w:val="auto"/>
          <w:spacing w:val="-2"/>
          <w:sz w:val="24"/>
          <w:szCs w:val="24"/>
          <w:highlight w:val="none"/>
        </w:rPr>
        <w:t>异议</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10.1.1 </w:t>
      </w:r>
      <w:r>
        <w:rPr>
          <w:rFonts w:hint="eastAsia" w:ascii="宋体" w:hAnsi="宋体" w:eastAsia="宋体" w:cs="宋体"/>
          <w:color w:val="auto"/>
          <w:spacing w:val="5"/>
          <w:sz w:val="24"/>
          <w:szCs w:val="24"/>
          <w:highlight w:val="none"/>
        </w:rPr>
        <w:t>投标人或者其他利害关系人对招标文件有异议</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应当在投标截止时间</w:t>
      </w:r>
      <w:r>
        <w:rPr>
          <w:rFonts w:hint="eastAsia" w:ascii="宋体" w:hAnsi="宋体" w:eastAsia="宋体" w:cs="宋体"/>
          <w:color w:val="auto"/>
          <w:spacing w:val="2"/>
          <w:sz w:val="24"/>
          <w:szCs w:val="24"/>
          <w:highlight w:val="none"/>
        </w:rPr>
        <w:t>10</w:t>
      </w:r>
      <w:r>
        <w:rPr>
          <w:rFonts w:hint="eastAsia" w:ascii="宋体" w:hAnsi="宋体" w:eastAsia="宋体" w:cs="宋体"/>
          <w:color w:val="auto"/>
          <w:spacing w:val="4"/>
          <w:sz w:val="24"/>
          <w:szCs w:val="24"/>
          <w:highlight w:val="none"/>
        </w:rPr>
        <w:t>日前提出</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
          <w:sz w:val="24"/>
          <w:szCs w:val="24"/>
          <w:highlight w:val="none"/>
        </w:rPr>
        <w:t>招标人应当自收到异议之日起</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6"/>
          <w:sz w:val="24"/>
          <w:szCs w:val="24"/>
          <w:highlight w:val="none"/>
        </w:rPr>
        <w:t>日内作出答复前</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将暂停招标投标活动</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10.1.2</w:t>
      </w:r>
      <w:r>
        <w:rPr>
          <w:rFonts w:hint="eastAsia" w:ascii="宋体" w:hAnsi="宋体" w:eastAsia="宋体" w:cs="宋体"/>
          <w:color w:val="auto"/>
          <w:spacing w:val="8"/>
          <w:sz w:val="24"/>
          <w:szCs w:val="24"/>
          <w:highlight w:val="none"/>
        </w:rPr>
        <w:t>投标人对开标有异议的，应当在开标现场提出，招标人当场作出答</w:t>
      </w:r>
      <w:r>
        <w:rPr>
          <w:rFonts w:hint="eastAsia" w:ascii="宋体" w:hAnsi="宋体" w:eastAsia="宋体" w:cs="宋体"/>
          <w:color w:val="auto"/>
          <w:spacing w:val="7"/>
          <w:sz w:val="24"/>
          <w:szCs w:val="24"/>
          <w:highlight w:val="none"/>
        </w:rPr>
        <w:t>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并制作记录</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10.1.3</w:t>
      </w:r>
      <w:r>
        <w:rPr>
          <w:rFonts w:hint="eastAsia" w:ascii="宋体" w:hAnsi="宋体" w:eastAsia="宋体" w:cs="宋体"/>
          <w:color w:val="auto"/>
          <w:spacing w:val="8"/>
          <w:sz w:val="24"/>
          <w:szCs w:val="24"/>
          <w:highlight w:val="none"/>
        </w:rPr>
        <w:t>投标人或者其他利害关系人对评标结果有异议的，应当在中标候选人</w:t>
      </w:r>
      <w:r>
        <w:rPr>
          <w:rFonts w:hint="eastAsia" w:ascii="宋体" w:hAnsi="宋体" w:eastAsia="宋体" w:cs="宋体"/>
          <w:color w:val="auto"/>
          <w:spacing w:val="7"/>
          <w:sz w:val="24"/>
          <w:szCs w:val="24"/>
          <w:highlight w:val="none"/>
        </w:rPr>
        <w:t>公示期间提出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招</w:t>
      </w:r>
      <w:r>
        <w:rPr>
          <w:rFonts w:hint="eastAsia" w:ascii="宋体" w:hAnsi="宋体" w:eastAsia="宋体" w:cs="宋体"/>
          <w:color w:val="auto"/>
          <w:spacing w:val="6"/>
          <w:sz w:val="24"/>
          <w:szCs w:val="24"/>
          <w:highlight w:val="none"/>
        </w:rPr>
        <w:t>标人将在收到异议之日起</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6"/>
          <w:sz w:val="24"/>
          <w:szCs w:val="24"/>
          <w:highlight w:val="none"/>
        </w:rPr>
        <w:t>日内作出答复前，将暂停招标</w:t>
      </w:r>
      <w:r>
        <w:rPr>
          <w:rFonts w:hint="eastAsia" w:ascii="宋体" w:hAnsi="宋体" w:eastAsia="宋体" w:cs="宋体"/>
          <w:color w:val="auto"/>
          <w:spacing w:val="5"/>
          <w:sz w:val="24"/>
          <w:szCs w:val="24"/>
          <w:highlight w:val="none"/>
        </w:rPr>
        <w:t>投标活动</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10.1.4</w:t>
      </w:r>
      <w:r>
        <w:rPr>
          <w:rFonts w:hint="eastAsia" w:ascii="宋体" w:hAnsi="宋体" w:eastAsia="宋体" w:cs="宋体"/>
          <w:color w:val="auto"/>
          <w:spacing w:val="6"/>
          <w:sz w:val="24"/>
          <w:szCs w:val="24"/>
          <w:highlight w:val="none"/>
        </w:rPr>
        <w:t>异议书须包括以下内容（加盖单位公章</w:t>
      </w:r>
      <w:r>
        <w:rPr>
          <w:rFonts w:hint="eastAsia" w:ascii="宋体" w:hAnsi="宋体" w:eastAsia="宋体" w:cs="宋体"/>
          <w:color w:val="auto"/>
          <w:spacing w:val="7"/>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异议人的名称</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地址</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邮</w:t>
      </w:r>
      <w:r>
        <w:rPr>
          <w:rFonts w:hint="eastAsia" w:ascii="宋体" w:hAnsi="宋体" w:eastAsia="宋体" w:cs="宋体"/>
          <w:color w:val="auto"/>
          <w:spacing w:val="6"/>
          <w:sz w:val="24"/>
          <w:szCs w:val="24"/>
          <w:highlight w:val="none"/>
        </w:rPr>
        <w:t>政编码</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联系电话</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以及被异议人名称及联系方式</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被异议采</w:t>
      </w:r>
      <w:r>
        <w:rPr>
          <w:rFonts w:hint="eastAsia" w:ascii="宋体" w:hAnsi="宋体" w:eastAsia="宋体" w:cs="宋体"/>
          <w:color w:val="auto"/>
          <w:spacing w:val="8"/>
          <w:sz w:val="24"/>
          <w:szCs w:val="24"/>
          <w:highlight w:val="none"/>
        </w:rPr>
        <w:t>购项目名称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编号及采购内容</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具体的异议事项及事实依</w:t>
      </w:r>
      <w:r>
        <w:rPr>
          <w:rFonts w:hint="eastAsia" w:ascii="宋体" w:hAnsi="宋体" w:eastAsia="宋体" w:cs="宋体"/>
          <w:color w:val="auto"/>
          <w:spacing w:val="7"/>
          <w:sz w:val="24"/>
          <w:szCs w:val="24"/>
          <w:highlight w:val="none"/>
        </w:rPr>
        <w:t>据</w:t>
      </w:r>
      <w:r>
        <w:rPr>
          <w:rFonts w:hint="eastAsia" w:ascii="宋体" w:hAnsi="宋体" w:eastAsia="宋体" w:cs="宋体"/>
          <w:color w:val="auto"/>
          <w:spacing w:val="9"/>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1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认为自己合法权益受到损害或可能受到损害的相关证</w:t>
      </w:r>
      <w:r>
        <w:rPr>
          <w:rFonts w:hint="eastAsia" w:ascii="宋体" w:hAnsi="宋体" w:eastAsia="宋体" w:cs="宋体"/>
          <w:color w:val="auto"/>
          <w:spacing w:val="8"/>
          <w:sz w:val="24"/>
          <w:szCs w:val="24"/>
          <w:highlight w:val="none"/>
        </w:rPr>
        <w:t>据材料</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508"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提出异议的日期</w:t>
      </w:r>
      <w:r>
        <w:rPr>
          <w:rFonts w:hint="eastAsia" w:ascii="宋体" w:hAnsi="宋体" w:eastAsia="宋体" w:cs="宋体"/>
          <w:color w:val="auto"/>
          <w:spacing w:val="8"/>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10.2</w:t>
      </w:r>
      <w:r>
        <w:rPr>
          <w:rFonts w:hint="eastAsia" w:ascii="宋体" w:hAnsi="宋体" w:eastAsia="宋体" w:cs="宋体"/>
          <w:b/>
          <w:bCs/>
          <w:color w:val="auto"/>
          <w:spacing w:val="-2"/>
          <w:sz w:val="24"/>
          <w:szCs w:val="24"/>
          <w:highlight w:val="none"/>
        </w:rPr>
        <w:t>投诉</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10.2.1</w:t>
      </w:r>
      <w:r>
        <w:rPr>
          <w:rFonts w:hint="eastAsia" w:ascii="宋体" w:hAnsi="宋体" w:eastAsia="宋体" w:cs="宋体"/>
          <w:color w:val="auto"/>
          <w:spacing w:val="8"/>
          <w:sz w:val="24"/>
          <w:szCs w:val="24"/>
          <w:highlight w:val="none"/>
        </w:rPr>
        <w:t>投标人或者其他利害关系人认为招标投标活动不符合法律、行政法规</w:t>
      </w:r>
      <w:r>
        <w:rPr>
          <w:rFonts w:hint="eastAsia" w:ascii="宋体" w:hAnsi="宋体" w:eastAsia="宋体" w:cs="宋体"/>
          <w:color w:val="auto"/>
          <w:spacing w:val="7"/>
          <w:sz w:val="24"/>
          <w:szCs w:val="24"/>
          <w:highlight w:val="none"/>
        </w:rPr>
        <w:t>规定的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可以自知</w:t>
      </w:r>
      <w:r>
        <w:rPr>
          <w:rFonts w:hint="eastAsia" w:ascii="宋体" w:hAnsi="宋体" w:eastAsia="宋体" w:cs="宋体"/>
          <w:color w:val="auto"/>
          <w:spacing w:val="6"/>
          <w:sz w:val="24"/>
          <w:szCs w:val="24"/>
          <w:highlight w:val="none"/>
        </w:rPr>
        <w:t>道或者应当知道之日起</w:t>
      </w:r>
      <w:r>
        <w:rPr>
          <w:rFonts w:hint="eastAsia" w:ascii="宋体" w:hAnsi="宋体" w:eastAsia="宋体" w:cs="宋体"/>
          <w:color w:val="auto"/>
          <w:spacing w:val="3"/>
          <w:sz w:val="24"/>
          <w:szCs w:val="24"/>
          <w:highlight w:val="none"/>
        </w:rPr>
        <w:t xml:space="preserve"> 1</w:t>
      </w:r>
      <w:r>
        <w:rPr>
          <w:rFonts w:hint="eastAsia" w:ascii="宋体" w:hAnsi="宋体" w:eastAsia="宋体" w:cs="宋体"/>
          <w:color w:val="auto"/>
          <w:spacing w:val="2"/>
          <w:sz w:val="24"/>
          <w:szCs w:val="24"/>
          <w:highlight w:val="none"/>
        </w:rPr>
        <w:t>0</w:t>
      </w:r>
      <w:r>
        <w:rPr>
          <w:rFonts w:hint="eastAsia" w:ascii="宋体" w:hAnsi="宋体" w:eastAsia="宋体" w:cs="宋体"/>
          <w:color w:val="auto"/>
          <w:spacing w:val="5"/>
          <w:sz w:val="24"/>
          <w:szCs w:val="24"/>
          <w:highlight w:val="none"/>
        </w:rPr>
        <w:t>日内向有关行政监督部门投诉</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rPr>
        <w:t>投诉应当有明确的请求和必要的证明材料</w:t>
      </w:r>
      <w:r>
        <w:rPr>
          <w:rFonts w:hint="eastAsia" w:ascii="宋体" w:hAnsi="宋体" w:eastAsia="宋体" w:cs="宋体"/>
          <w:color w:val="auto"/>
          <w:spacing w:val="6"/>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10.2.2</w:t>
      </w:r>
      <w:r>
        <w:rPr>
          <w:rFonts w:hint="eastAsia" w:ascii="宋体" w:hAnsi="宋体" w:eastAsia="宋体" w:cs="宋体"/>
          <w:color w:val="auto"/>
          <w:spacing w:val="8"/>
          <w:sz w:val="24"/>
          <w:szCs w:val="24"/>
          <w:highlight w:val="none"/>
        </w:rPr>
        <w:t>投标人或者其他利害关系人对招标文件、开标和评标结果提出投诉的，</w:t>
      </w:r>
      <w:r>
        <w:rPr>
          <w:rFonts w:hint="eastAsia" w:ascii="宋体" w:hAnsi="宋体" w:eastAsia="宋体" w:cs="宋体"/>
          <w:color w:val="auto"/>
          <w:spacing w:val="7"/>
          <w:sz w:val="24"/>
          <w:szCs w:val="24"/>
          <w:highlight w:val="none"/>
        </w:rPr>
        <w:t>应当按照投标人</w:t>
      </w:r>
      <w:r>
        <w:rPr>
          <w:rFonts w:hint="eastAsia" w:ascii="宋体" w:hAnsi="宋体" w:eastAsia="宋体" w:cs="宋体"/>
          <w:color w:val="auto"/>
          <w:spacing w:val="5"/>
          <w:sz w:val="24"/>
          <w:szCs w:val="24"/>
          <w:highlight w:val="none"/>
        </w:rPr>
        <w:t>须知第</w:t>
      </w:r>
      <w:r>
        <w:rPr>
          <w:rFonts w:hint="eastAsia" w:ascii="宋体" w:hAnsi="宋体" w:eastAsia="宋体" w:cs="宋体"/>
          <w:color w:val="auto"/>
          <w:spacing w:val="3"/>
          <w:sz w:val="24"/>
          <w:szCs w:val="24"/>
          <w:highlight w:val="none"/>
        </w:rPr>
        <w:t xml:space="preserve"> 10.1 </w:t>
      </w:r>
      <w:r>
        <w:rPr>
          <w:rFonts w:hint="eastAsia" w:ascii="宋体" w:hAnsi="宋体" w:eastAsia="宋体" w:cs="宋体"/>
          <w:color w:val="auto"/>
          <w:spacing w:val="5"/>
          <w:sz w:val="24"/>
          <w:szCs w:val="24"/>
          <w:highlight w:val="none"/>
        </w:rPr>
        <w:t>款的规定先向招标人提出异议。</w:t>
      </w:r>
      <w:r>
        <w:rPr>
          <w:rFonts w:hint="eastAsia" w:ascii="宋体" w:hAnsi="宋体" w:eastAsia="宋体" w:cs="宋体"/>
          <w:color w:val="auto"/>
          <w:spacing w:val="4"/>
          <w:sz w:val="24"/>
          <w:szCs w:val="24"/>
          <w:highlight w:val="none"/>
        </w:rPr>
        <w:t>异议答复期间不计算在第</w:t>
      </w:r>
      <w:r>
        <w:rPr>
          <w:rFonts w:hint="eastAsia" w:ascii="宋体" w:hAnsi="宋体" w:eastAsia="宋体" w:cs="宋体"/>
          <w:color w:val="auto"/>
          <w:spacing w:val="2"/>
          <w:sz w:val="24"/>
          <w:szCs w:val="24"/>
          <w:highlight w:val="none"/>
        </w:rPr>
        <w:t>10.2.1</w:t>
      </w:r>
      <w:r>
        <w:rPr>
          <w:rFonts w:hint="eastAsia" w:ascii="宋体" w:hAnsi="宋体" w:eastAsia="宋体" w:cs="宋体"/>
          <w:color w:val="auto"/>
          <w:spacing w:val="4"/>
          <w:sz w:val="24"/>
          <w:szCs w:val="24"/>
          <w:highlight w:val="none"/>
        </w:rPr>
        <w:t>项规定的期限内</w:t>
      </w:r>
      <w:r>
        <w:rPr>
          <w:rFonts w:hint="eastAsia" w:ascii="宋体" w:hAnsi="宋体" w:eastAsia="宋体" w:cs="宋体"/>
          <w:color w:val="auto"/>
          <w:spacing w:val="5"/>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10.2.3</w:t>
      </w:r>
      <w:r>
        <w:rPr>
          <w:rFonts w:hint="eastAsia" w:ascii="宋体" w:hAnsi="宋体" w:eastAsia="宋体" w:cs="宋体"/>
          <w:color w:val="auto"/>
          <w:spacing w:val="8"/>
          <w:sz w:val="24"/>
          <w:szCs w:val="24"/>
          <w:highlight w:val="none"/>
        </w:rPr>
        <w:t>投标人对招标人的异议答复不满意或者招标人未在规定时间内作出答</w:t>
      </w:r>
      <w:r>
        <w:rPr>
          <w:rFonts w:hint="eastAsia" w:ascii="宋体" w:hAnsi="宋体" w:eastAsia="宋体" w:cs="宋体"/>
          <w:color w:val="auto"/>
          <w:spacing w:val="7"/>
          <w:sz w:val="24"/>
          <w:szCs w:val="24"/>
          <w:highlight w:val="none"/>
        </w:rPr>
        <w:t>复的</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可以在答复</w:t>
      </w:r>
      <w:r>
        <w:rPr>
          <w:rFonts w:hint="eastAsia" w:ascii="宋体" w:hAnsi="宋体" w:eastAsia="宋体" w:cs="宋体"/>
          <w:color w:val="auto"/>
          <w:spacing w:val="9"/>
          <w:sz w:val="24"/>
          <w:szCs w:val="24"/>
          <w:highlight w:val="none"/>
        </w:rPr>
        <w:t>期满后十五个工作日内向监管</w:t>
      </w:r>
      <w:r>
        <w:rPr>
          <w:rFonts w:hint="eastAsia" w:ascii="宋体" w:hAnsi="宋体" w:eastAsia="宋体" w:cs="宋体"/>
          <w:color w:val="auto"/>
          <w:spacing w:val="8"/>
          <w:sz w:val="24"/>
          <w:szCs w:val="24"/>
          <w:highlight w:val="none"/>
        </w:rPr>
        <w:t>部门投诉</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right="0"/>
        <w:contextualSpacing/>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z w:val="24"/>
          <w:szCs w:val="24"/>
          <w:highlight w:val="none"/>
        </w:rPr>
        <w:t>0.3纪律和监督</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10.3.1</w:t>
      </w:r>
      <w:r>
        <w:rPr>
          <w:rFonts w:hint="eastAsia" w:ascii="宋体" w:hAnsi="宋体" w:eastAsia="宋体" w:cs="宋体"/>
          <w:color w:val="auto"/>
          <w:spacing w:val="8"/>
          <w:sz w:val="24"/>
          <w:szCs w:val="24"/>
          <w:highlight w:val="none"/>
        </w:rPr>
        <w:t>对招标人（招标代理机构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招标人（招标代理机构</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不得明</w:t>
      </w:r>
      <w:r>
        <w:rPr>
          <w:rFonts w:hint="eastAsia" w:ascii="宋体" w:hAnsi="宋体" w:eastAsia="宋体" w:cs="宋体"/>
          <w:color w:val="auto"/>
          <w:spacing w:val="7"/>
          <w:sz w:val="24"/>
          <w:szCs w:val="24"/>
          <w:highlight w:val="none"/>
        </w:rPr>
        <w:t>示或者暗示其</w:t>
      </w:r>
      <w:r>
        <w:rPr>
          <w:rFonts w:hint="eastAsia" w:ascii="宋体" w:hAnsi="宋体" w:eastAsia="宋体" w:cs="宋体"/>
          <w:color w:val="auto"/>
          <w:spacing w:val="11"/>
          <w:sz w:val="24"/>
          <w:szCs w:val="24"/>
          <w:highlight w:val="none"/>
        </w:rPr>
        <w:t>倾向或者排斥特定投标人，不得泄露招标投标活动中</w:t>
      </w:r>
      <w:r>
        <w:rPr>
          <w:rFonts w:hint="eastAsia" w:ascii="宋体" w:hAnsi="宋体" w:eastAsia="宋体" w:cs="宋体"/>
          <w:color w:val="auto"/>
          <w:spacing w:val="10"/>
          <w:sz w:val="24"/>
          <w:szCs w:val="24"/>
          <w:highlight w:val="none"/>
        </w:rPr>
        <w:t>应当保密的情况和资料</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不得与投标人串通损</w:t>
      </w:r>
      <w:r>
        <w:rPr>
          <w:rFonts w:hint="eastAsia" w:ascii="宋体" w:hAnsi="宋体" w:eastAsia="宋体" w:cs="宋体"/>
          <w:color w:val="auto"/>
          <w:spacing w:val="9"/>
          <w:sz w:val="24"/>
          <w:szCs w:val="24"/>
          <w:highlight w:val="none"/>
        </w:rPr>
        <w:t>害国家利益</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社会公共利益或者他人合法权益</w:t>
      </w:r>
      <w:r>
        <w:rPr>
          <w:rFonts w:hint="eastAsia" w:ascii="宋体" w:hAnsi="宋体" w:eastAsia="宋体" w:cs="宋体"/>
          <w:color w:val="auto"/>
          <w:spacing w:val="11"/>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10.3.2</w:t>
      </w:r>
      <w:r>
        <w:rPr>
          <w:rFonts w:hint="eastAsia" w:ascii="宋体" w:hAnsi="宋体" w:eastAsia="宋体" w:cs="宋体"/>
          <w:color w:val="auto"/>
          <w:spacing w:val="8"/>
          <w:sz w:val="24"/>
          <w:szCs w:val="24"/>
          <w:highlight w:val="none"/>
        </w:rPr>
        <w:t>对投标人的纪律要求</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投标人不得相互串通投标或者与招标人串通投</w:t>
      </w:r>
      <w:r>
        <w:rPr>
          <w:rFonts w:hint="eastAsia" w:ascii="宋体" w:hAnsi="宋体" w:eastAsia="宋体" w:cs="宋体"/>
          <w:color w:val="auto"/>
          <w:spacing w:val="7"/>
          <w:sz w:val="24"/>
          <w:szCs w:val="24"/>
          <w:highlight w:val="none"/>
        </w:rPr>
        <w:t>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不得向招标人</w:t>
      </w:r>
      <w:r>
        <w:rPr>
          <w:rFonts w:hint="eastAsia" w:ascii="宋体" w:hAnsi="宋体" w:eastAsia="宋体" w:cs="宋体"/>
          <w:color w:val="auto"/>
          <w:spacing w:val="11"/>
          <w:sz w:val="24"/>
          <w:szCs w:val="24"/>
          <w:highlight w:val="none"/>
        </w:rPr>
        <w:t>或者评标委员会成员行贿谋取中标，不得以他人</w:t>
      </w:r>
      <w:r>
        <w:rPr>
          <w:rFonts w:hint="eastAsia" w:ascii="宋体" w:hAnsi="宋体" w:eastAsia="宋体" w:cs="宋体"/>
          <w:color w:val="auto"/>
          <w:spacing w:val="10"/>
          <w:sz w:val="24"/>
          <w:szCs w:val="24"/>
          <w:highlight w:val="none"/>
        </w:rPr>
        <w:t>名义投标或者以其他方式弄虚作假骗取中标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w:t>
      </w:r>
      <w:r>
        <w:rPr>
          <w:rFonts w:hint="eastAsia" w:ascii="宋体" w:hAnsi="宋体" w:eastAsia="宋体" w:cs="宋体"/>
          <w:color w:val="auto"/>
          <w:spacing w:val="9"/>
          <w:sz w:val="24"/>
          <w:szCs w:val="24"/>
          <w:highlight w:val="none"/>
        </w:rPr>
        <w:t>人不得以任何方式干扰</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影响</w:t>
      </w:r>
      <w:r>
        <w:rPr>
          <w:rFonts w:hint="eastAsia" w:ascii="宋体" w:hAnsi="宋体" w:eastAsia="宋体" w:cs="宋体"/>
          <w:color w:val="auto"/>
          <w:spacing w:val="8"/>
          <w:sz w:val="24"/>
          <w:szCs w:val="24"/>
          <w:highlight w:val="none"/>
        </w:rPr>
        <w:t>评标工作</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10.3.3</w:t>
      </w:r>
      <w:r>
        <w:rPr>
          <w:rFonts w:hint="eastAsia" w:ascii="宋体" w:hAnsi="宋体" w:eastAsia="宋体" w:cs="宋体"/>
          <w:color w:val="auto"/>
          <w:spacing w:val="8"/>
          <w:sz w:val="24"/>
          <w:szCs w:val="24"/>
          <w:highlight w:val="none"/>
        </w:rPr>
        <w:t>对评标委员会成员的纪律要求：评标委员会成员不得私下接触投标人，</w:t>
      </w:r>
      <w:r>
        <w:rPr>
          <w:rFonts w:hint="eastAsia" w:ascii="宋体" w:hAnsi="宋体" w:eastAsia="宋体" w:cs="宋体"/>
          <w:color w:val="auto"/>
          <w:spacing w:val="7"/>
          <w:sz w:val="24"/>
          <w:szCs w:val="24"/>
          <w:highlight w:val="none"/>
        </w:rPr>
        <w:t>不得向招标人征</w:t>
      </w:r>
      <w:r>
        <w:rPr>
          <w:rFonts w:hint="eastAsia" w:ascii="宋体" w:hAnsi="宋体" w:eastAsia="宋体" w:cs="宋体"/>
          <w:color w:val="auto"/>
          <w:spacing w:val="11"/>
          <w:sz w:val="24"/>
          <w:szCs w:val="24"/>
          <w:highlight w:val="none"/>
        </w:rPr>
        <w:t>询确定中标人的意向，不得接受任何单位或者个人明示或</w:t>
      </w:r>
      <w:r>
        <w:rPr>
          <w:rFonts w:hint="eastAsia" w:ascii="宋体" w:hAnsi="宋体" w:eastAsia="宋体" w:cs="宋体"/>
          <w:color w:val="auto"/>
          <w:spacing w:val="10"/>
          <w:sz w:val="24"/>
          <w:szCs w:val="24"/>
          <w:highlight w:val="none"/>
        </w:rPr>
        <w:t>者暗示提出的倾向或者排斥特定投标人的</w:t>
      </w:r>
      <w:r>
        <w:rPr>
          <w:rFonts w:hint="eastAsia" w:ascii="宋体" w:hAnsi="宋体" w:eastAsia="宋体" w:cs="宋体"/>
          <w:color w:val="auto"/>
          <w:spacing w:val="11"/>
          <w:sz w:val="24"/>
          <w:szCs w:val="24"/>
          <w:highlight w:val="none"/>
        </w:rPr>
        <w:t>要求，不得收受他人的财物或者其他好处，不得向他人</w:t>
      </w:r>
      <w:r>
        <w:rPr>
          <w:rFonts w:hint="eastAsia" w:ascii="宋体" w:hAnsi="宋体" w:eastAsia="宋体" w:cs="宋体"/>
          <w:color w:val="auto"/>
          <w:spacing w:val="10"/>
          <w:sz w:val="24"/>
          <w:szCs w:val="24"/>
          <w:highlight w:val="none"/>
        </w:rPr>
        <w:t>透露对投标文件的评审和比较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w:t>
      </w:r>
      <w:r>
        <w:rPr>
          <w:rFonts w:hint="eastAsia" w:ascii="宋体" w:hAnsi="宋体" w:eastAsia="宋体" w:cs="宋体"/>
          <w:color w:val="auto"/>
          <w:spacing w:val="9"/>
          <w:sz w:val="24"/>
          <w:szCs w:val="24"/>
          <w:highlight w:val="none"/>
        </w:rPr>
        <w:t>的推</w:t>
      </w:r>
      <w:r>
        <w:rPr>
          <w:rFonts w:hint="eastAsia" w:ascii="宋体" w:hAnsi="宋体" w:eastAsia="宋体" w:cs="宋体"/>
          <w:color w:val="auto"/>
          <w:spacing w:val="8"/>
          <w:sz w:val="24"/>
          <w:szCs w:val="24"/>
          <w:highlight w:val="none"/>
        </w:rPr>
        <w:t>荐情况以及评标有关的其他情况</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在评标活动中</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评标委员会成员应当客观</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公正地履行职责</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3"/>
          <w:sz w:val="24"/>
          <w:szCs w:val="24"/>
          <w:highlight w:val="none"/>
        </w:rPr>
        <w:t>遵守职业道德</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不得擅离职守</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影响评标程序正常进行</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不得使用第四章“评标办法及评价标准”</w:t>
      </w:r>
      <w:r>
        <w:rPr>
          <w:rFonts w:hint="eastAsia" w:ascii="宋体" w:hAnsi="宋体" w:eastAsia="宋体" w:cs="宋体"/>
          <w:color w:val="auto"/>
          <w:spacing w:val="9"/>
          <w:sz w:val="24"/>
          <w:szCs w:val="24"/>
          <w:highlight w:val="none"/>
        </w:rPr>
        <w:t>没有规定的评审因素和标准进行评</w:t>
      </w:r>
      <w:r>
        <w:rPr>
          <w:rFonts w:hint="eastAsia" w:ascii="宋体" w:hAnsi="宋体" w:eastAsia="宋体" w:cs="宋体"/>
          <w:color w:val="auto"/>
          <w:spacing w:val="8"/>
          <w:sz w:val="24"/>
          <w:szCs w:val="24"/>
          <w:highlight w:val="none"/>
        </w:rPr>
        <w:t>标</w:t>
      </w:r>
      <w:r>
        <w:rPr>
          <w:rFonts w:hint="eastAsia" w:ascii="宋体" w:hAnsi="宋体" w:eastAsia="宋体" w:cs="宋体"/>
          <w:color w:val="auto"/>
          <w:spacing w:val="10"/>
          <w:sz w:val="24"/>
          <w:szCs w:val="24"/>
          <w:highlight w:val="none"/>
        </w:rPr>
        <w:t>。</w:t>
      </w:r>
    </w:p>
    <w:p>
      <w:pPr>
        <w:pageBreakBefore w:val="0"/>
        <w:widowControl/>
        <w:kinsoku/>
        <w:wordWrap/>
        <w:overflowPunct/>
        <w:topLinePunct/>
        <w:autoSpaceDE w:val="0"/>
        <w:autoSpaceDN w:val="0"/>
        <w:bidi w:val="0"/>
        <w:adjustRightInd w:val="0"/>
        <w:snapToGrid w:val="0"/>
        <w:spacing w:line="360" w:lineRule="auto"/>
        <w:ind w:left="0" w:right="0" w:firstLine="496"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10.3.4</w:t>
      </w:r>
      <w:r>
        <w:rPr>
          <w:rFonts w:hint="eastAsia" w:ascii="宋体" w:hAnsi="宋体" w:eastAsia="宋体" w:cs="宋体"/>
          <w:color w:val="auto"/>
          <w:spacing w:val="8"/>
          <w:sz w:val="24"/>
          <w:szCs w:val="24"/>
          <w:highlight w:val="none"/>
        </w:rPr>
        <w:t>对与评标活动有关的工作人员的纪律要求：与评标活动有关的工作人员</w:t>
      </w:r>
      <w:r>
        <w:rPr>
          <w:rFonts w:hint="eastAsia" w:ascii="宋体" w:hAnsi="宋体" w:eastAsia="宋体" w:cs="宋体"/>
          <w:color w:val="auto"/>
          <w:spacing w:val="7"/>
          <w:sz w:val="24"/>
          <w:szCs w:val="24"/>
          <w:highlight w:val="none"/>
        </w:rPr>
        <w:t>不得收受他人的</w:t>
      </w:r>
      <w:r>
        <w:rPr>
          <w:rFonts w:hint="eastAsia" w:ascii="宋体" w:hAnsi="宋体" w:eastAsia="宋体" w:cs="宋体"/>
          <w:color w:val="auto"/>
          <w:spacing w:val="11"/>
          <w:sz w:val="24"/>
          <w:szCs w:val="24"/>
          <w:highlight w:val="none"/>
        </w:rPr>
        <w:t>财物或者其他好处，不得向他人透露对投标文件的</w:t>
      </w:r>
      <w:r>
        <w:rPr>
          <w:rFonts w:hint="eastAsia" w:ascii="宋体" w:hAnsi="宋体" w:eastAsia="宋体" w:cs="宋体"/>
          <w:color w:val="auto"/>
          <w:spacing w:val="10"/>
          <w:sz w:val="24"/>
          <w:szCs w:val="24"/>
          <w:highlight w:val="none"/>
        </w:rPr>
        <w:t>评审和比较</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中标候选人的推荐情况以及评标有</w:t>
      </w:r>
      <w:r>
        <w:rPr>
          <w:rFonts w:hint="eastAsia" w:ascii="宋体" w:hAnsi="宋体" w:eastAsia="宋体" w:cs="宋体"/>
          <w:color w:val="auto"/>
          <w:spacing w:val="8"/>
          <w:sz w:val="24"/>
          <w:szCs w:val="24"/>
          <w:highlight w:val="none"/>
        </w:rPr>
        <w:t>关的其他情况。在评标活动中，与评标活动有关</w:t>
      </w:r>
      <w:r>
        <w:rPr>
          <w:rFonts w:hint="eastAsia" w:ascii="宋体" w:hAnsi="宋体" w:eastAsia="宋体" w:cs="宋体"/>
          <w:color w:val="auto"/>
          <w:spacing w:val="7"/>
          <w:sz w:val="24"/>
          <w:szCs w:val="24"/>
          <w:highlight w:val="none"/>
        </w:rPr>
        <w:t>的工作人员不得擅离职守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影响评标程序正常进行</w:t>
      </w:r>
      <w:r>
        <w:rPr>
          <w:rFonts w:hint="eastAsia" w:ascii="宋体" w:hAnsi="宋体" w:eastAsia="宋体" w:cs="宋体"/>
          <w:color w:val="auto"/>
          <w:spacing w:val="8"/>
          <w:sz w:val="24"/>
          <w:szCs w:val="24"/>
          <w:highlight w:val="none"/>
        </w:rPr>
        <w:t>。</w:t>
      </w:r>
    </w:p>
    <w:p>
      <w:pPr>
        <w:pStyle w:val="3"/>
        <w:pageBreakBefore w:val="0"/>
        <w:widowControl/>
        <w:kinsoku/>
        <w:wordWrap/>
        <w:overflowPunct/>
        <w:topLinePunct/>
        <w:autoSpaceDE w:val="0"/>
        <w:autoSpaceDN w:val="0"/>
        <w:bidi w:val="0"/>
        <w:adjustRightInd w:val="0"/>
        <w:snapToGrid w:val="0"/>
        <w:spacing w:before="0" w:after="0" w:line="360" w:lineRule="auto"/>
        <w:ind w:left="0" w:right="0" w:firstLine="482" w:firstLineChars="200"/>
        <w:jc w:val="center"/>
        <w:textAlignment w:val="baseline"/>
        <w:rPr>
          <w:rFonts w:hint="eastAsia" w:ascii="宋体" w:hAnsi="宋体" w:eastAsia="宋体" w:cs="宋体"/>
          <w:color w:val="auto"/>
          <w:sz w:val="24"/>
          <w:szCs w:val="24"/>
          <w:highlight w:val="none"/>
        </w:rPr>
      </w:pPr>
      <w:bookmarkStart w:id="41" w:name="_Toc101294477"/>
      <w:bookmarkStart w:id="42" w:name="_Toc101294407"/>
      <w:r>
        <w:rPr>
          <w:rFonts w:hint="eastAsia" w:ascii="宋体" w:hAnsi="宋体" w:eastAsia="宋体" w:cs="宋体"/>
          <w:color w:val="auto"/>
          <w:sz w:val="24"/>
          <w:szCs w:val="24"/>
          <w:highlight w:val="none"/>
        </w:rPr>
        <w:t>11、需要补充的其他内容</w:t>
      </w:r>
      <w:bookmarkEnd w:id="41"/>
      <w:bookmarkEnd w:id="42"/>
    </w:p>
    <w:p>
      <w:pPr>
        <w:pageBreakBefore w:val="0"/>
        <w:widowControl/>
        <w:kinsoku/>
        <w:wordWrap/>
        <w:overflowPunct/>
        <w:topLinePunct/>
        <w:autoSpaceDE w:val="0"/>
        <w:autoSpaceDN w:val="0"/>
        <w:bidi w:val="0"/>
        <w:adjustRightInd w:val="0"/>
        <w:snapToGrid w:val="0"/>
        <w:spacing w:line="360" w:lineRule="auto"/>
        <w:ind w:right="0"/>
        <w:textAlignment w:val="baseline"/>
        <w:outlineLvl w:val="6"/>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11.1</w:t>
      </w:r>
      <w:r>
        <w:rPr>
          <w:rFonts w:hint="eastAsia" w:ascii="宋体" w:hAnsi="宋体" w:eastAsia="宋体" w:cs="宋体"/>
          <w:b/>
          <w:bCs/>
          <w:color w:val="auto"/>
          <w:spacing w:val="4"/>
          <w:sz w:val="24"/>
          <w:szCs w:val="24"/>
          <w:highlight w:val="none"/>
        </w:rPr>
        <w:t>需要补充的其他内容</w:t>
      </w:r>
    </w:p>
    <w:p>
      <w:pPr>
        <w:pageBreakBefore w:val="0"/>
        <w:widowControl/>
        <w:kinsoku/>
        <w:wordWrap/>
        <w:overflowPunct/>
        <w:topLinePunct/>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pacing w:val="7"/>
          <w:sz w:val="24"/>
          <w:szCs w:val="24"/>
          <w:highlight w:val="none"/>
        </w:rPr>
        <w:sectPr>
          <w:headerReference r:id="rId10" w:type="default"/>
          <w:footerReference r:id="rId11" w:type="default"/>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r>
        <w:rPr>
          <w:rFonts w:hint="eastAsia" w:ascii="宋体" w:hAnsi="宋体" w:eastAsia="宋体" w:cs="宋体"/>
          <w:color w:val="auto"/>
          <w:spacing w:val="4"/>
          <w:sz w:val="24"/>
          <w:szCs w:val="24"/>
          <w:highlight w:val="none"/>
        </w:rPr>
        <w:t xml:space="preserve">11.1.1 </w:t>
      </w:r>
      <w:r>
        <w:rPr>
          <w:rFonts w:hint="eastAsia" w:ascii="宋体" w:hAnsi="宋体" w:eastAsia="宋体" w:cs="宋体"/>
          <w:color w:val="auto"/>
          <w:spacing w:val="6"/>
          <w:sz w:val="24"/>
          <w:szCs w:val="24"/>
          <w:highlight w:val="none"/>
        </w:rPr>
        <w:t>需要补充的其他内容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见投标人须知前</w:t>
      </w:r>
      <w:r>
        <w:rPr>
          <w:rFonts w:hint="eastAsia" w:ascii="宋体" w:hAnsi="宋体" w:eastAsia="宋体" w:cs="宋体"/>
          <w:color w:val="auto"/>
          <w:spacing w:val="5"/>
          <w:sz w:val="24"/>
          <w:szCs w:val="24"/>
          <w:highlight w:val="none"/>
        </w:rPr>
        <w:t>附表</w:t>
      </w:r>
    </w:p>
    <w:p>
      <w:pPr>
        <w:pageBreakBefore w:val="0"/>
        <w:kinsoku/>
        <w:wordWrap/>
        <w:overflowPunct/>
        <w:topLinePunct/>
        <w:bidi w:val="0"/>
        <w:adjustRightInd w:val="0"/>
        <w:snapToGrid w:val="0"/>
        <w:rPr>
          <w:rFonts w:hint="eastAsia" w:ascii="宋体" w:hAnsi="宋体" w:eastAsia="宋体" w:cs="宋体"/>
          <w:highlight w:val="none"/>
        </w:rPr>
      </w:pPr>
    </w:p>
    <w:p>
      <w:pPr>
        <w:pStyle w:val="2"/>
        <w:pageBreakBefore w:val="0"/>
        <w:widowControl/>
        <w:numPr>
          <w:ilvl w:val="0"/>
          <w:numId w:val="1"/>
        </w:numPr>
        <w:kinsoku/>
        <w:wordWrap/>
        <w:overflowPunct/>
        <w:topLinePunct/>
        <w:bidi w:val="0"/>
        <w:adjustRightInd w:val="0"/>
        <w:snapToGrid w:val="0"/>
        <w:spacing w:before="0" w:after="0" w:line="240" w:lineRule="auto"/>
        <w:jc w:val="center"/>
        <w:rPr>
          <w:rFonts w:hint="eastAsia" w:ascii="宋体" w:hAnsi="宋体" w:eastAsia="宋体" w:cs="宋体"/>
          <w:b/>
          <w:bCs/>
          <w:color w:val="auto"/>
          <w:sz w:val="36"/>
          <w:szCs w:val="36"/>
          <w:highlight w:val="none"/>
          <w:lang w:eastAsia="zh-CN"/>
        </w:rPr>
      </w:pPr>
      <w:bookmarkStart w:id="43" w:name="_Toc101294408"/>
      <w:bookmarkStart w:id="44" w:name="_Toc101294478"/>
      <w:r>
        <w:rPr>
          <w:rFonts w:hint="eastAsia" w:ascii="宋体" w:hAnsi="宋体" w:eastAsia="宋体" w:cs="宋体"/>
          <w:b/>
          <w:bCs/>
          <w:color w:val="auto"/>
          <w:sz w:val="36"/>
          <w:szCs w:val="36"/>
          <w:highlight w:val="none"/>
        </w:rPr>
        <w:t xml:space="preserve"> 用户需求书</w:t>
      </w:r>
      <w:bookmarkEnd w:id="43"/>
      <w:bookmarkEnd w:id="44"/>
      <w:bookmarkStart w:id="45" w:name="_Toc101294409"/>
      <w:bookmarkStart w:id="46" w:name="_Toc101294479"/>
    </w:p>
    <w:p>
      <w:pPr>
        <w:pageBreakBefore w:val="0"/>
        <w:kinsoku/>
        <w:wordWrap/>
        <w:overflowPunct/>
        <w:topLinePunct/>
        <w:bidi w:val="0"/>
        <w:adjustRightInd w:val="0"/>
        <w:snapToGrid w:val="0"/>
        <w:rPr>
          <w:rFonts w:hint="eastAsia" w:ascii="宋体" w:hAnsi="宋体" w:eastAsia="宋体" w:cs="宋体"/>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7" w:firstLineChars="217"/>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pPr>
        <w:pageBreakBefore w:val="0"/>
        <w:widowControl/>
        <w:kinsoku/>
        <w:wordWrap/>
        <w:overflowPunct/>
        <w:topLinePunct/>
        <w:autoSpaceDE w:val="0"/>
        <w:autoSpaceDN w:val="0"/>
        <w:bidi w:val="0"/>
        <w:adjustRightInd w:val="0"/>
        <w:snapToGrid w:val="0"/>
        <w:spacing w:line="360" w:lineRule="auto"/>
        <w:ind w:left="0" w:right="0" w:firstLine="512" w:firstLineChars="200"/>
        <w:contextualSpacing/>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杭州临江环境能源有限公司下设能源运行中心和三固运行中心，能源运行中心经营生活垃圾焚烧发电业务，三固运行中心经营危废、医废焚烧处置，该批热电偶仪控备件用于全厂更换维修。具体如下：</w:t>
      </w:r>
    </w:p>
    <w:tbl>
      <w:tblPr>
        <w:tblStyle w:val="25"/>
        <w:tblW w:w="10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848"/>
        <w:gridCol w:w="1458"/>
        <w:gridCol w:w="4395"/>
        <w:gridCol w:w="735"/>
        <w:gridCol w:w="690"/>
        <w:gridCol w:w="726"/>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blHeader/>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物资名称</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技术要求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需求部门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暂定数量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测温范围：0-1300℃，规格尺寸：L=1200mm，套管外径Ф25mm，耐磨头长度：L=600mm，套管材质：310S，耐磨头材质：钴40钨钴合金套管（钴含量≥40%），整体钻孔技术。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测温范围：0-1300℃，规格尺寸：L=2000mm，套管外径Ф25mm，耐磨头长度：L=600mm，套管材质：310S，耐磨头材质：钴40钨钴合金套管（钴含量≥40%），整体钻孔技术。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WRKL-0525-1MRS-1000C850TD600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测温范围：0-1300℃，规格尺寸：L=1200mm，套管外径Ф25mm，耐磨头长度：L=600mm，套管材质：310S，耐磨头材质：采用CYT301材质套管，整体钻孔技术。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刚玉热电偶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WRKL-0525-1MRS-1000R850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测温范围：0~1200℃，规格尺寸：L=1200mm，套管外径Ф25mm，耐磨头长度L=600mm，套管材质：310S，耐磨材质：优质刚玉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热电偶卡套法兰</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A1HG/T20592-2009-DN40-PN16-RF</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卡套型，内径：φ25mm，PN16，法兰尺寸：dn40，中心活动卡套接头，适配φ25mm耐磨热电偶，材质：304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测温范围：0-1000℃，规格尺寸：L=300mm，直径：3mm，活动卡套接头：M27*2.0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测温范围：0-1000℃，规格尺寸：L=10000mm，直径：4mm，活动卡套接头：M12×1.5，含集热块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测温范围：0-1000℃，规格尺寸：L=4000mm，直径：4mm，活动卡套接头：M16*1.5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WRGKK-53-1F2000P-M-2AM12</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测温范围：0-1000℃，规格尺寸：L=2000mm，直径：4mm，活动卡套接头：M16*1.5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PN16；形式：与传感器分体式；规格尺寸：L=1000X850mm；套管外径:Φ22；套管材质：316L</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lang w:val="en-US"/>
              </w:rPr>
            </w:pPr>
            <w:r>
              <w:rPr>
                <w:rFonts w:hint="eastAsia" w:ascii="宋体" w:hAnsi="宋体" w:eastAsia="宋体" w:cs="宋体"/>
                <w:i w:val="0"/>
                <w:iCs w:val="0"/>
                <w:snapToGrid w:val="0"/>
                <w:color w:val="000000"/>
                <w:kern w:val="0"/>
                <w:sz w:val="22"/>
                <w:szCs w:val="22"/>
                <w:u w:val="none"/>
                <w:lang w:val="en-US" w:eastAsia="zh-CN" w:bidi="ar"/>
              </w:rPr>
              <w:t>11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red"/>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FF"/>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PN16；形式：与传感器分体式；规格尺寸：L=1150X1000mm；套管外径:Φ22；套管材质：316L</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PN16；形式：与传感器分体式；规格尺寸：L=1000X850mm；套管外径:Φ22；套管材质：310S</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PN16；形式：与传感器分体式；规格尺寸：L=1150X1000mm；套管外径:Φ22；套管材质：310S</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PN16；形式：与传感器分体式；规格尺寸：L=1350X1200mm；套管外径:Φ22；套管材质：优质刚玉</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17</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PN16；形式：与传感器一体式；输出信号：（4～20mA两线制环路供电）；规格尺寸：L=1050X900mm；套管外径:Φ16；套管材质：310S</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PN16；形式：与传感器一体式；输出信号：（4～20mA两线制环路供电）；规格尺寸：L=1150X1000mm；套管外径:Φ16；套管材质：316L</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WRNB-23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0~800℃；螺纹尺寸：M10*1.5螺纹；形式：与传感器一体式；输出信号：（4～20mA两线制环路供电）；规格尺寸：L=450X300mm；套管外径:Φ8；套管材质：316</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三固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件</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3个月</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二、合同期限及履约方式</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rPr>
        <w:t>2.履约方式：</w:t>
      </w:r>
      <w:r>
        <w:rPr>
          <w:rFonts w:hint="eastAsia" w:ascii="宋体" w:hAnsi="宋体" w:eastAsia="宋体" w:cs="宋体"/>
          <w:color w:val="auto"/>
          <w:sz w:val="24"/>
          <w:szCs w:val="24"/>
          <w:highlight w:val="none"/>
          <w:lang w:val="en-US" w:eastAsia="zh-CN"/>
        </w:rPr>
        <w:t>分批供货</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w:t>
      </w:r>
      <w:r>
        <w:rPr>
          <w:rFonts w:hint="eastAsia" w:ascii="宋体" w:hAnsi="宋体" w:eastAsia="宋体" w:cs="宋体"/>
          <w:color w:val="auto"/>
          <w:sz w:val="24"/>
          <w:szCs w:val="24"/>
          <w:highlight w:val="none"/>
          <w:lang w:val="en-US" w:eastAsia="zh-CN"/>
        </w:rPr>
        <w:t>采购订单</w:t>
      </w:r>
      <w:r>
        <w:rPr>
          <w:rFonts w:hint="eastAsia" w:ascii="宋体" w:hAnsi="宋体" w:eastAsia="宋体" w:cs="宋体"/>
          <w:color w:val="auto"/>
          <w:sz w:val="24"/>
          <w:szCs w:val="24"/>
          <w:highlight w:val="none"/>
          <w:lang w:val="en-US"/>
        </w:rPr>
        <w:t>后，</w:t>
      </w:r>
      <w:r>
        <w:rPr>
          <w:rFonts w:hint="eastAsia" w:ascii="宋体" w:hAnsi="宋体" w:eastAsia="宋体" w:cs="宋体"/>
          <w:color w:val="auto"/>
          <w:sz w:val="24"/>
          <w:szCs w:val="24"/>
          <w:highlight w:val="none"/>
          <w:lang w:val="en-US" w:eastAsia="zh-CN"/>
        </w:rPr>
        <w:t>中标人15个工作日内将货物如数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r>
        <w:rPr>
          <w:rFonts w:hint="eastAsia" w:ascii="宋体" w:hAnsi="宋体" w:eastAsia="宋体" w:cs="宋体"/>
          <w:color w:val="auto"/>
          <w:sz w:val="24"/>
          <w:szCs w:val="24"/>
          <w:highlight w:val="none"/>
          <w:lang w:val="en-US"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三、技术、质量要求</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1.型号</w:t>
      </w:r>
      <w:r>
        <w:rPr>
          <w:rFonts w:hint="eastAsia" w:ascii="宋体" w:hAnsi="宋体" w:eastAsia="宋体" w:cs="宋体"/>
          <w:color w:val="auto"/>
          <w:sz w:val="24"/>
          <w:szCs w:val="24"/>
          <w:highlight w:val="none"/>
          <w:lang w:val="en-US"/>
        </w:rPr>
        <w:t>技术参数满足采购内容中的规格型号/技术要求</w:t>
      </w:r>
      <w:r>
        <w:rPr>
          <w:rFonts w:hint="eastAsia" w:ascii="宋体" w:hAnsi="宋体" w:eastAsia="宋体" w:cs="宋体"/>
          <w:color w:val="auto"/>
          <w:sz w:val="24"/>
          <w:szCs w:val="24"/>
          <w:highlight w:val="none"/>
          <w:lang w:val="en-US" w:eastAsia="zh-CN"/>
        </w:rPr>
        <w:t>，满足国家标准</w:t>
      </w:r>
      <w:r>
        <w:rPr>
          <w:rFonts w:hint="eastAsia" w:ascii="宋体" w:hAnsi="宋体" w:eastAsia="宋体" w:cs="宋体"/>
          <w:color w:val="auto"/>
          <w:sz w:val="24"/>
          <w:szCs w:val="24"/>
          <w:highlight w:val="none"/>
          <w:lang w:val="en-US"/>
        </w:rPr>
        <w:t>《热电偶 第1部分：电动势规范和允差》GB/T 16839.1-2018</w:t>
      </w:r>
      <w:r>
        <w:rPr>
          <w:rFonts w:hint="eastAsia" w:ascii="宋体" w:hAnsi="宋体" w:eastAsia="宋体" w:cs="宋体"/>
          <w:color w:val="auto"/>
          <w:sz w:val="24"/>
          <w:szCs w:val="24"/>
          <w:highlight w:val="none"/>
          <w:lang w:val="en-US" w:eastAsia="zh-CN"/>
        </w:rPr>
        <w:t>要求。</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2.投标人</w:t>
      </w:r>
      <w:r>
        <w:rPr>
          <w:rFonts w:hint="eastAsia" w:ascii="宋体" w:hAnsi="宋体" w:eastAsia="宋体" w:cs="宋体"/>
          <w:color w:val="auto"/>
          <w:sz w:val="24"/>
          <w:szCs w:val="24"/>
          <w:highlight w:val="none"/>
          <w:lang w:val="en-US"/>
        </w:rPr>
        <w:t>提供的</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rPr>
        <w:t>必须为原厂正品，不得为假冒伪劣产品。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3.热电偶产品使用寿命不少于规定质保期。热电偶使用寿命起始说明：招标人每个热电偶在安装时进行记号等台账登记（照片、工作票），投标人出厂的热电偶上需有出厂编号，热电偶每次安装时双方进行确认。</w:t>
      </w:r>
      <w:r>
        <w:rPr>
          <w:rFonts w:hint="eastAsia" w:ascii="宋体" w:hAnsi="宋体" w:eastAsia="宋体" w:cs="宋体"/>
          <w:b/>
          <w:bCs/>
          <w:color w:val="auto"/>
          <w:sz w:val="24"/>
          <w:lang w:val="en-US" w:eastAsia="zh-CN"/>
        </w:rPr>
        <w:t>若质保期不能满足要求的（非质量问题除外），投标人无条件换货，换货后质保期重新计算。</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四、验收方式</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1.货物交付前，</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rPr>
        <w:t>应对货物的质量、数量等方面进行详细、全面的检验，</w:t>
      </w:r>
      <w:r>
        <w:rPr>
          <w:rFonts w:hint="eastAsia" w:ascii="宋体" w:hAnsi="宋体" w:eastAsia="宋体" w:cs="宋体"/>
          <w:color w:val="auto"/>
          <w:sz w:val="24"/>
          <w:szCs w:val="24"/>
          <w:highlight w:val="none"/>
          <w:lang w:val="en-US" w:eastAsia="zh-CN"/>
        </w:rPr>
        <w:t>填制送货清单，对品种多、规格多、数量多的货物，中标人送货前应先分类，独立包装或者捆扎，并做好标记卡，物资外包装上须标明物资名称规格型号等信息（详见合同附件1），</w:t>
      </w:r>
      <w:r>
        <w:rPr>
          <w:rFonts w:hint="eastAsia" w:ascii="宋体" w:hAnsi="宋体" w:eastAsia="宋体" w:cs="宋体"/>
          <w:color w:val="auto"/>
          <w:sz w:val="24"/>
          <w:szCs w:val="24"/>
          <w:highlight w:val="none"/>
          <w:lang w:val="en-US"/>
        </w:rPr>
        <w:t>并</w:t>
      </w:r>
      <w:r>
        <w:rPr>
          <w:rFonts w:hint="eastAsia" w:ascii="宋体" w:hAnsi="宋体" w:eastAsia="宋体" w:cs="宋体"/>
          <w:color w:val="auto"/>
          <w:sz w:val="24"/>
          <w:szCs w:val="24"/>
          <w:highlight w:val="none"/>
          <w:lang w:val="en-US" w:eastAsia="zh-CN"/>
        </w:rPr>
        <w:t>随货</w:t>
      </w:r>
      <w:r>
        <w:rPr>
          <w:rFonts w:hint="eastAsia" w:ascii="宋体" w:hAnsi="宋体" w:eastAsia="宋体" w:cs="宋体"/>
          <w:color w:val="auto"/>
          <w:sz w:val="24"/>
          <w:szCs w:val="24"/>
          <w:highlight w:val="none"/>
          <w:lang w:val="en-US"/>
        </w:rPr>
        <w:t>向</w:t>
      </w:r>
      <w:r>
        <w:rPr>
          <w:rFonts w:hint="eastAsia" w:ascii="宋体" w:hAnsi="宋体" w:eastAsia="宋体" w:cs="宋体"/>
          <w:color w:val="auto"/>
          <w:sz w:val="24"/>
          <w:szCs w:val="24"/>
          <w:highlight w:val="none"/>
          <w:lang w:val="en-US" w:eastAsia="zh-CN"/>
        </w:rPr>
        <w:t>验收人员</w:t>
      </w:r>
      <w:r>
        <w:rPr>
          <w:rFonts w:hint="eastAsia" w:ascii="宋体" w:hAnsi="宋体" w:eastAsia="宋体" w:cs="宋体"/>
          <w:color w:val="auto"/>
          <w:sz w:val="24"/>
          <w:szCs w:val="24"/>
          <w:highlight w:val="none"/>
          <w:lang w:val="en-US"/>
        </w:rPr>
        <w:t>出具证明货物符合合同约定的文件</w:t>
      </w:r>
      <w:r>
        <w:rPr>
          <w:rFonts w:hint="eastAsia" w:ascii="宋体" w:hAnsi="宋体" w:eastAsia="宋体" w:cs="宋体"/>
          <w:color w:val="auto"/>
          <w:sz w:val="24"/>
          <w:szCs w:val="24"/>
          <w:highlight w:val="none"/>
          <w:lang w:val="en-US" w:eastAsia="zh-CN"/>
        </w:rPr>
        <w:t>，并加盖公章或者销售章。</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证明货物符合合同约定的文件是指</w:t>
      </w:r>
      <w:r>
        <w:rPr>
          <w:rFonts w:hint="eastAsia" w:ascii="宋体" w:hAnsi="宋体" w:eastAsia="宋体" w:cs="宋体"/>
          <w:color w:val="auto"/>
          <w:sz w:val="24"/>
          <w:szCs w:val="24"/>
          <w:highlight w:val="none"/>
          <w:lang w:val="en-US" w:eastAsia="zh-CN"/>
        </w:rPr>
        <w:t>国产货物</w:t>
      </w:r>
      <w:r>
        <w:rPr>
          <w:rFonts w:hint="eastAsia" w:ascii="宋体" w:hAnsi="宋体" w:eastAsia="宋体" w:cs="宋体"/>
          <w:color w:val="auto"/>
          <w:sz w:val="24"/>
          <w:szCs w:val="24"/>
          <w:highlight w:val="none"/>
          <w:lang w:val="en-US"/>
        </w:rPr>
        <w:t>包括但不限于合格证、检测报告（制造厂家或者第三方机构）、质量承诺（格式自拟）等证明材料</w:t>
      </w:r>
      <w:r>
        <w:rPr>
          <w:rFonts w:hint="eastAsia" w:ascii="宋体" w:hAnsi="宋体" w:eastAsia="宋体" w:cs="宋体"/>
          <w:color w:val="auto"/>
          <w:sz w:val="24"/>
          <w:szCs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szCs w:val="24"/>
          <w:highlight w:val="none"/>
          <w:lang w:val="en-US"/>
        </w:rPr>
        <w:t>。以下情况在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同意的前提下，可采用质量承诺的方式：</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（1）低值易耗或者非标件等货物不能提供合格证或者检测报告的；</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（2）非关键部位的货物，品牌制造商或者集成商采用外购形式的。</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货物交付时，</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个工作日内组织验收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若有验收特别约定的，按特别约定条款执行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，验收应出具验收单（如因货物检测需要更长时间的，组织验收时间为自货物交付之日起至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收到检测报告后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认为有必要可邀请相关方参加。</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原则上投标人不得由第三方单位直接发货至招标人仓库（特殊情况除外），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4.对验收不合格的货物，投标人需在5个工作日内完成退换货（特殊情况的须及时更换），超过时间期限未及时取回货物的，招标人有权将按200元/天收取仓储费，从应付货款或者履约保证金扣除。</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5.中标人须配合招标人做好货物的到货数量验收工作，将货物运达招标人指定交货地点后及时通知招标人。</w:t>
      </w:r>
    </w:p>
    <w:p>
      <w:pPr>
        <w:pStyle w:val="9"/>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五、服务要求</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发出送货通知后，</w:t>
      </w:r>
      <w:r>
        <w:rPr>
          <w:rFonts w:hint="eastAsia" w:ascii="宋体" w:hAnsi="宋体" w:eastAsia="宋体" w:cs="宋体"/>
          <w:color w:val="auto"/>
          <w:sz w:val="24"/>
          <w:szCs w:val="24"/>
          <w:highlight w:val="none"/>
          <w:lang w:val="en-US" w:eastAsia="zh-CN"/>
        </w:rPr>
        <w:t>中标人15个工作日内将货物如数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六、结算方式</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rPr>
        <w:t>七、售后要求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必须满足招标人售后服务要求。如使用过程发生问题，中标人须在接到招标人通知后必须4小时内赶到现场进行处理，12小时内做出书面答复并提供解决方案。若需要派遣技术人员，则应在接到招标人通知后，24小时内派人员到达现场进行免费指导解决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2.招标人不再对任何售后服务进行付费。中标人的派遣人员产生的一切费用由投标人承担。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3.在设备使用过程中，因产品质量问题给他机械设备造成故障或货物损坏，由中标人承担招标人的一切损失，包括直接和间接损失。</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rPr>
        <w:t>、</w:t>
      </w:r>
      <w:r>
        <w:rPr>
          <w:rFonts w:hint="eastAsia" w:ascii="宋体" w:hAnsi="宋体" w:eastAsia="宋体" w:cs="宋体"/>
          <w:b/>
          <w:bCs/>
          <w:color w:val="auto"/>
          <w:sz w:val="24"/>
          <w:szCs w:val="24"/>
          <w:highlight w:val="none"/>
          <w:lang w:val="en-US" w:eastAsia="zh-CN"/>
        </w:rPr>
        <w:t>其他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17"/>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pacing w:val="10"/>
          <w:sz w:val="24"/>
          <w:szCs w:val="24"/>
          <w:highlight w:val="none"/>
        </w:rPr>
        <w:t>“▲”</w:t>
      </w:r>
      <w:r>
        <w:rPr>
          <w:rFonts w:hint="eastAsia" w:ascii="宋体" w:hAnsi="宋体" w:eastAsia="宋体" w:cs="宋体"/>
          <w:b w:val="0"/>
          <w:bCs/>
          <w:color w:val="auto"/>
          <w:spacing w:val="10"/>
          <w:sz w:val="24"/>
          <w:szCs w:val="24"/>
          <w:highlight w:val="none"/>
          <w:lang w:val="en-US" w:eastAsia="zh-CN"/>
        </w:rPr>
        <w:t>标注</w:t>
      </w:r>
      <w:r>
        <w:rPr>
          <w:rFonts w:hint="eastAsia" w:ascii="宋体" w:hAnsi="宋体" w:eastAsia="宋体" w:cs="宋体"/>
          <w:b w:val="0"/>
          <w:bCs/>
          <w:color w:val="auto"/>
          <w:spacing w:val="8"/>
          <w:sz w:val="24"/>
          <w:szCs w:val="24"/>
          <w:highlight w:val="none"/>
        </w:rPr>
        <w:t>属于实质性要求条款</w:t>
      </w:r>
      <w:r>
        <w:rPr>
          <w:rFonts w:hint="eastAsia" w:ascii="宋体" w:hAnsi="宋体" w:eastAsia="宋体" w:cs="宋体"/>
          <w:b w:val="0"/>
          <w:bCs/>
          <w:color w:val="auto"/>
          <w:spacing w:val="8"/>
          <w:sz w:val="24"/>
          <w:szCs w:val="24"/>
          <w:highlight w:val="none"/>
          <w:lang w:eastAsia="zh-CN"/>
        </w:rPr>
        <w:t>，</w:t>
      </w:r>
      <w:r>
        <w:rPr>
          <w:rFonts w:hint="eastAsia" w:ascii="宋体" w:hAnsi="宋体" w:eastAsia="宋体" w:cs="宋体"/>
          <w:b w:val="0"/>
          <w:bCs/>
          <w:color w:val="auto"/>
          <w:spacing w:val="8"/>
          <w:sz w:val="24"/>
          <w:szCs w:val="24"/>
          <w:highlight w:val="none"/>
          <w:lang w:val="en-US" w:eastAsia="zh-CN"/>
        </w:rPr>
        <w:t>投标人未提出偏离的，视为全部实质性响应。</w:t>
      </w:r>
    </w:p>
    <w:p>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24"/>
          <w:szCs w:val="24"/>
          <w:highlight w:val="none"/>
          <w:lang w:val="en-US" w:eastAsia="zh-CN"/>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pPr>
        <w:pStyle w:val="2"/>
        <w:pageBreakBefore w:val="0"/>
        <w:widowControl/>
        <w:kinsoku/>
        <w:wordWrap/>
        <w:overflowPunct/>
        <w:topLine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第四章  评标方法及评价标准</w:t>
      </w:r>
      <w:bookmarkEnd w:id="45"/>
      <w:bookmarkEnd w:id="46"/>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47" w:name="_bookmark40"/>
      <w:bookmarkEnd w:id="47"/>
      <w:bookmarkStart w:id="48" w:name="_Toc101294480"/>
      <w:bookmarkStart w:id="49" w:name="_Toc101294410"/>
      <w:bookmarkStart w:id="50" w:name="_Toc101294418"/>
      <w:bookmarkStart w:id="51" w:name="_Toc101294488"/>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48"/>
      <w:bookmarkEnd w:id="49"/>
    </w:p>
    <w:p>
      <w:pPr>
        <w:pageBreakBefore w:val="0"/>
        <w:widowControl/>
        <w:kinsoku/>
        <w:wordWrap/>
        <w:overflowPunct/>
        <w:topLinePunct/>
        <w:bidi w:val="0"/>
        <w:adjustRightInd w:val="0"/>
        <w:snapToGrid w:val="0"/>
        <w:spacing w:line="360" w:lineRule="auto"/>
        <w:ind w:firstLine="420"/>
        <w:rPr>
          <w:rFonts w:hint="eastAsia" w:ascii="宋体" w:hAnsi="宋体" w:eastAsia="宋体" w:cs="宋体"/>
          <w:color w:val="auto"/>
          <w:sz w:val="24"/>
          <w:szCs w:val="24"/>
          <w:highlight w:val="none"/>
        </w:rPr>
      </w:pPr>
      <w:bookmarkStart w:id="52" w:name="_Toc101294481"/>
      <w:bookmarkStart w:id="53" w:name="_Toc101294411"/>
      <w:r>
        <w:rPr>
          <w:rFonts w:hint="eastAsia" w:ascii="宋体" w:hAnsi="宋体" w:eastAsia="宋体" w:cs="宋体"/>
          <w:color w:val="auto"/>
          <w:spacing w:val="10"/>
          <w:sz w:val="24"/>
          <w:szCs w:val="24"/>
          <w:highlight w:val="none"/>
        </w:rPr>
        <w:t>本</w:t>
      </w:r>
      <w:r>
        <w:rPr>
          <w:rFonts w:hint="eastAsia" w:ascii="宋体" w:hAnsi="宋体" w:eastAsia="宋体" w:cs="宋体"/>
          <w:color w:val="auto"/>
          <w:spacing w:val="9"/>
          <w:sz w:val="24"/>
          <w:szCs w:val="24"/>
          <w:highlight w:val="none"/>
        </w:rPr>
        <w:t>项目评标方法及标准采用</w:t>
      </w:r>
      <w:r>
        <w:rPr>
          <w:rFonts w:hint="eastAsia" w:ascii="宋体" w:hAnsi="宋体" w:eastAsia="宋体" w:cs="宋体"/>
          <w:b/>
          <w:color w:val="auto"/>
          <w:spacing w:val="9"/>
          <w:sz w:val="24"/>
          <w:szCs w:val="24"/>
          <w:highlight w:val="none"/>
        </w:rPr>
        <w:t>经评审后最低投标价法</w:t>
      </w:r>
      <w:r>
        <w:rPr>
          <w:rFonts w:hint="eastAsia" w:ascii="宋体" w:hAnsi="宋体" w:eastAsia="宋体" w:cs="宋体"/>
          <w:color w:val="auto"/>
          <w:spacing w:val="11"/>
          <w:sz w:val="24"/>
          <w:szCs w:val="24"/>
          <w:highlight w:val="none"/>
        </w:rPr>
        <w:t>。</w:t>
      </w:r>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2、评标程序</w:t>
      </w:r>
      <w:bookmarkEnd w:id="52"/>
      <w:bookmarkEnd w:id="53"/>
    </w:p>
    <w:p>
      <w:pPr>
        <w:pageBreakBefore w:val="0"/>
        <w:widowControl/>
        <w:kinsoku/>
        <w:wordWrap/>
        <w:overflowPunct/>
        <w:topLinePunct/>
        <w:bidi w:val="0"/>
        <w:adjustRightInd w:val="0"/>
        <w:snapToGrid w:val="0"/>
        <w:spacing w:line="360" w:lineRule="auto"/>
        <w:ind w:firstLine="41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评标委员会按照以下程序开展评标工</w:t>
      </w:r>
      <w:r>
        <w:rPr>
          <w:rFonts w:hint="eastAsia" w:ascii="宋体" w:hAnsi="宋体" w:eastAsia="宋体" w:cs="宋体"/>
          <w:color w:val="auto"/>
          <w:spacing w:val="8"/>
          <w:sz w:val="24"/>
          <w:szCs w:val="24"/>
          <w:highlight w:val="none"/>
        </w:rPr>
        <w:t>作</w:t>
      </w:r>
      <w:r>
        <w:rPr>
          <w:rFonts w:hint="eastAsia" w:ascii="宋体" w:hAnsi="宋体" w:eastAsia="宋体" w:cs="宋体"/>
          <w:color w:val="auto"/>
          <w:spacing w:val="10"/>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w:t>
      </w:r>
      <w:r>
        <w:rPr>
          <w:rFonts w:hint="eastAsia" w:ascii="宋体" w:hAnsi="宋体" w:eastAsia="宋体" w:cs="宋体"/>
          <w:color w:val="auto"/>
          <w:spacing w:val="5"/>
          <w:sz w:val="24"/>
          <w:szCs w:val="24"/>
          <w:highlight w:val="none"/>
        </w:rPr>
        <w:t>熟悉招标</w:t>
      </w:r>
      <w:r>
        <w:rPr>
          <w:rFonts w:hint="eastAsia" w:ascii="宋体" w:hAnsi="宋体" w:eastAsia="宋体" w:cs="宋体"/>
          <w:color w:val="auto"/>
          <w:spacing w:val="4"/>
          <w:sz w:val="24"/>
          <w:szCs w:val="24"/>
          <w:highlight w:val="none"/>
        </w:rPr>
        <w:t>文件和评标办法</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2.2资格审查</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2.3初步评审</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3.1符合性审查</w:t>
      </w:r>
      <w:r>
        <w:rPr>
          <w:rFonts w:hint="eastAsia" w:ascii="宋体" w:hAnsi="宋体" w:eastAsia="宋体" w:cs="宋体"/>
          <w:color w:val="auto"/>
          <w:spacing w:val="2"/>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
          <w:sz w:val="24"/>
          <w:szCs w:val="24"/>
          <w:highlight w:val="none"/>
        </w:rPr>
        <w:t>有效标的确定</w:t>
      </w:r>
      <w:r>
        <w:rPr>
          <w:rFonts w:hint="eastAsia" w:ascii="宋体" w:hAnsi="宋体" w:eastAsia="宋体" w:cs="宋体"/>
          <w:color w:val="auto"/>
          <w:spacing w:val="3"/>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2.4详细评审</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5"/>
          <w:sz w:val="24"/>
          <w:szCs w:val="24"/>
          <w:highlight w:val="none"/>
        </w:rPr>
        <w:t>投标文</w:t>
      </w:r>
      <w:r>
        <w:rPr>
          <w:rFonts w:hint="eastAsia" w:ascii="宋体" w:hAnsi="宋体" w:eastAsia="宋体" w:cs="宋体"/>
          <w:color w:val="auto"/>
          <w:spacing w:val="4"/>
          <w:sz w:val="24"/>
          <w:szCs w:val="24"/>
          <w:highlight w:val="none"/>
        </w:rPr>
        <w:t>件澄清</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rPr>
        <w:t>报价修正</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2.6</w:t>
      </w:r>
      <w:r>
        <w:rPr>
          <w:rFonts w:hint="eastAsia" w:ascii="宋体" w:hAnsi="宋体" w:eastAsia="宋体" w:cs="宋体"/>
          <w:color w:val="auto"/>
          <w:spacing w:val="4"/>
          <w:sz w:val="24"/>
          <w:szCs w:val="24"/>
          <w:highlight w:val="none"/>
        </w:rPr>
        <w:t>排序与推荐中标</w:t>
      </w:r>
      <w:r>
        <w:rPr>
          <w:rFonts w:hint="eastAsia" w:ascii="宋体" w:hAnsi="宋体" w:eastAsia="宋体" w:cs="宋体"/>
          <w:color w:val="auto"/>
          <w:spacing w:val="3"/>
          <w:sz w:val="24"/>
          <w:szCs w:val="24"/>
          <w:highlight w:val="none"/>
        </w:rPr>
        <w:t>候选人</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2.7</w:t>
      </w:r>
      <w:r>
        <w:rPr>
          <w:rFonts w:hint="eastAsia" w:ascii="宋体" w:hAnsi="宋体" w:eastAsia="宋体" w:cs="宋体"/>
          <w:color w:val="auto"/>
          <w:spacing w:val="1"/>
          <w:sz w:val="24"/>
          <w:szCs w:val="24"/>
          <w:highlight w:val="none"/>
        </w:rPr>
        <w:t>完成评标报告</w:t>
      </w:r>
      <w:r>
        <w:rPr>
          <w:rFonts w:hint="eastAsia" w:ascii="宋体" w:hAnsi="宋体" w:eastAsia="宋体" w:cs="宋体"/>
          <w:color w:val="auto"/>
          <w:spacing w:val="3"/>
          <w:sz w:val="24"/>
          <w:szCs w:val="24"/>
          <w:highlight w:val="none"/>
        </w:rPr>
        <w:t>。</w:t>
      </w:r>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4" w:name="_Toc101294482"/>
      <w:bookmarkStart w:id="55" w:name="_Toc101294412"/>
      <w:r>
        <w:rPr>
          <w:rFonts w:hint="eastAsia" w:ascii="宋体" w:hAnsi="宋体" w:eastAsia="宋体" w:cs="宋体"/>
          <w:color w:val="auto"/>
          <w:sz w:val="24"/>
          <w:szCs w:val="24"/>
          <w:highlight w:val="none"/>
        </w:rPr>
        <w:t>3、资格审查</w:t>
      </w:r>
      <w:bookmarkEnd w:id="54"/>
      <w:bookmarkEnd w:id="55"/>
    </w:p>
    <w:p>
      <w:pPr>
        <w:pageBreakBefore w:val="0"/>
        <w:widowControl/>
        <w:kinsoku/>
        <w:wordWrap/>
        <w:overflowPunct/>
        <w:topLinePunct/>
        <w:bidi w:val="0"/>
        <w:adjustRightInd w:val="0"/>
        <w:snapToGrid w:val="0"/>
        <w:spacing w:line="360" w:lineRule="auto"/>
        <w:ind w:right="2" w:firstLine="42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3.1</w:t>
      </w:r>
      <w:r>
        <w:rPr>
          <w:rFonts w:hint="eastAsia" w:ascii="宋体" w:hAnsi="宋体" w:eastAsia="宋体" w:cs="宋体"/>
          <w:color w:val="auto"/>
          <w:spacing w:val="11"/>
          <w:sz w:val="24"/>
          <w:szCs w:val="24"/>
          <w:highlight w:val="none"/>
        </w:rPr>
        <w:t>评标委员会按照招标文件的要求和规定，对投标人的投</w:t>
      </w:r>
      <w:r>
        <w:rPr>
          <w:rFonts w:hint="eastAsia" w:ascii="宋体" w:hAnsi="宋体" w:eastAsia="宋体" w:cs="宋体"/>
          <w:color w:val="auto"/>
          <w:spacing w:val="10"/>
          <w:sz w:val="24"/>
          <w:szCs w:val="24"/>
          <w:highlight w:val="none"/>
        </w:rPr>
        <w:t>标资格进行审查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w:t>
      </w:r>
      <w:r>
        <w:rPr>
          <w:rFonts w:hint="eastAsia" w:ascii="宋体" w:hAnsi="宋体" w:eastAsia="宋体" w:cs="宋体"/>
          <w:color w:val="auto"/>
          <w:spacing w:val="9"/>
          <w:sz w:val="24"/>
          <w:szCs w:val="24"/>
          <w:highlight w:val="none"/>
        </w:rPr>
        <w:t>之一的</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资格审查不予通过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否决其投标</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不再进行后续评审</w:t>
      </w:r>
      <w:r>
        <w:rPr>
          <w:rFonts w:hint="eastAsia" w:ascii="宋体" w:hAnsi="宋体" w:eastAsia="宋体" w:cs="宋体"/>
          <w:color w:val="auto"/>
          <w:spacing w:val="11"/>
          <w:sz w:val="24"/>
          <w:szCs w:val="24"/>
          <w:highlight w:val="none"/>
        </w:rPr>
        <w:t>：</w:t>
      </w:r>
    </w:p>
    <w:p>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5"/>
          <w:sz w:val="24"/>
          <w:szCs w:val="24"/>
          <w:highlight w:val="none"/>
          <w:u w:val="single"/>
        </w:rPr>
        <w:t>1</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投标人不满足招标公告中载明的投</w:t>
      </w:r>
      <w:r>
        <w:rPr>
          <w:rFonts w:hint="eastAsia" w:ascii="宋体" w:hAnsi="宋体" w:eastAsia="宋体" w:cs="宋体"/>
          <w:b/>
          <w:color w:val="auto"/>
          <w:spacing w:val="8"/>
          <w:sz w:val="24"/>
          <w:szCs w:val="24"/>
          <w:highlight w:val="none"/>
          <w:u w:val="single"/>
        </w:rPr>
        <w:t>标人资格条件的</w:t>
      </w:r>
      <w:r>
        <w:rPr>
          <w:rFonts w:hint="eastAsia" w:ascii="宋体" w:hAnsi="宋体" w:eastAsia="宋体" w:cs="宋体"/>
          <w:b/>
          <w:color w:val="auto"/>
          <w:spacing w:val="10"/>
          <w:sz w:val="24"/>
          <w:szCs w:val="24"/>
          <w:highlight w:val="none"/>
          <w:u w:val="single"/>
        </w:rPr>
        <w:t>；</w:t>
      </w:r>
    </w:p>
    <w:p>
      <w:pPr>
        <w:pageBreakBefore w:val="0"/>
        <w:widowControl/>
        <w:kinsoku/>
        <w:wordWrap/>
        <w:overflowPunct/>
        <w:topLinePunct/>
        <w:bidi w:val="0"/>
        <w:adjustRightInd w:val="0"/>
        <w:snapToGrid w:val="0"/>
        <w:spacing w:line="360" w:lineRule="auto"/>
        <w:ind w:firstLine="429"/>
        <w:rPr>
          <w:rFonts w:hint="eastAsia" w:ascii="宋体" w:hAnsi="宋体" w:eastAsia="宋体" w:cs="宋体"/>
          <w:b/>
          <w:color w:val="auto"/>
          <w:spacing w:val="10"/>
          <w:sz w:val="24"/>
          <w:szCs w:val="24"/>
          <w:highlight w:val="none"/>
          <w:u w:val="single"/>
        </w:rPr>
      </w:pPr>
      <w:r>
        <w:rPr>
          <w:rFonts w:hint="eastAsia" w:ascii="宋体" w:hAnsi="宋体" w:eastAsia="宋体" w:cs="宋体"/>
          <w:b/>
          <w:color w:val="auto"/>
          <w:spacing w:val="9"/>
          <w:sz w:val="24"/>
          <w:szCs w:val="24"/>
          <w:highlight w:val="none"/>
          <w:u w:val="single"/>
        </w:rPr>
        <w:t>（</w:t>
      </w:r>
      <w:r>
        <w:rPr>
          <w:rFonts w:hint="eastAsia" w:ascii="宋体" w:hAnsi="宋体" w:eastAsia="宋体" w:cs="宋体"/>
          <w:b/>
          <w:color w:val="auto"/>
          <w:spacing w:val="6"/>
          <w:sz w:val="24"/>
          <w:szCs w:val="24"/>
          <w:highlight w:val="none"/>
          <w:u w:val="single"/>
        </w:rPr>
        <w:t>2</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存在法律</w:t>
      </w:r>
      <w:r>
        <w:rPr>
          <w:rFonts w:hint="eastAsia" w:ascii="宋体" w:hAnsi="宋体" w:eastAsia="宋体" w:cs="宋体"/>
          <w:b/>
          <w:color w:val="auto"/>
          <w:spacing w:val="10"/>
          <w:sz w:val="24"/>
          <w:szCs w:val="24"/>
          <w:highlight w:val="none"/>
          <w:u w:val="single"/>
        </w:rPr>
        <w:t>、</w:t>
      </w:r>
      <w:r>
        <w:rPr>
          <w:rFonts w:hint="eastAsia" w:ascii="宋体" w:hAnsi="宋体" w:eastAsia="宋体" w:cs="宋体"/>
          <w:b/>
          <w:color w:val="auto"/>
          <w:spacing w:val="9"/>
          <w:sz w:val="24"/>
          <w:szCs w:val="24"/>
          <w:highlight w:val="none"/>
          <w:u w:val="single"/>
        </w:rPr>
        <w:t>法规规定</w:t>
      </w:r>
      <w:r>
        <w:rPr>
          <w:rFonts w:hint="eastAsia" w:ascii="宋体" w:hAnsi="宋体" w:eastAsia="宋体" w:cs="宋体"/>
          <w:b/>
          <w:color w:val="auto"/>
          <w:spacing w:val="8"/>
          <w:sz w:val="24"/>
          <w:szCs w:val="24"/>
          <w:highlight w:val="none"/>
          <w:u w:val="single"/>
        </w:rPr>
        <w:t>的其他否决投标情形的</w:t>
      </w:r>
      <w:r>
        <w:rPr>
          <w:rFonts w:hint="eastAsia" w:ascii="宋体" w:hAnsi="宋体" w:eastAsia="宋体" w:cs="宋体"/>
          <w:b/>
          <w:color w:val="auto"/>
          <w:spacing w:val="10"/>
          <w:sz w:val="24"/>
          <w:szCs w:val="24"/>
          <w:highlight w:val="none"/>
          <w:u w:val="single"/>
        </w:rPr>
        <w:t>；</w:t>
      </w:r>
    </w:p>
    <w:p>
      <w:pPr>
        <w:pageBreakBefore w:val="0"/>
        <w:widowControl/>
        <w:kinsoku/>
        <w:wordWrap/>
        <w:overflowPunct/>
        <w:topLinePunct/>
        <w:bidi w:val="0"/>
        <w:adjustRightInd w:val="0"/>
        <w:snapToGrid w:val="0"/>
        <w:spacing w:line="360" w:lineRule="auto"/>
        <w:ind w:left="1" w:firstLine="42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3.2</w:t>
      </w:r>
      <w:r>
        <w:rPr>
          <w:rFonts w:hint="eastAsia" w:ascii="宋体" w:hAnsi="宋体" w:eastAsia="宋体" w:cs="宋体"/>
          <w:color w:val="auto"/>
          <w:spacing w:val="11"/>
          <w:sz w:val="24"/>
          <w:szCs w:val="24"/>
          <w:highlight w:val="none"/>
        </w:rPr>
        <w:t>资格审查过程中，评标委员会可以要求投标人提交资格审查所</w:t>
      </w:r>
      <w:r>
        <w:rPr>
          <w:rFonts w:hint="eastAsia" w:ascii="宋体" w:hAnsi="宋体" w:eastAsia="宋体" w:cs="宋体"/>
          <w:color w:val="auto"/>
          <w:spacing w:val="10"/>
          <w:sz w:val="24"/>
          <w:szCs w:val="24"/>
          <w:highlight w:val="none"/>
        </w:rPr>
        <w:t>需的有关证明的原件</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以便</w:t>
      </w:r>
      <w:r>
        <w:rPr>
          <w:rFonts w:hint="eastAsia" w:ascii="宋体" w:hAnsi="宋体" w:eastAsia="宋体" w:cs="宋体"/>
          <w:color w:val="auto"/>
          <w:spacing w:val="3"/>
          <w:sz w:val="24"/>
          <w:szCs w:val="24"/>
          <w:highlight w:val="none"/>
        </w:rPr>
        <w:t>核验</w:t>
      </w:r>
      <w:r>
        <w:rPr>
          <w:rFonts w:hint="eastAsia" w:ascii="宋体" w:hAnsi="宋体" w:eastAsia="宋体" w:cs="宋体"/>
          <w:color w:val="auto"/>
          <w:spacing w:val="4"/>
          <w:sz w:val="24"/>
          <w:szCs w:val="24"/>
          <w:highlight w:val="none"/>
        </w:rPr>
        <w:t>。</w:t>
      </w:r>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56" w:name="_Toc101294483"/>
      <w:bookmarkStart w:id="57" w:name="_Toc101294413"/>
      <w:r>
        <w:rPr>
          <w:rFonts w:hint="eastAsia" w:ascii="宋体" w:hAnsi="宋体" w:eastAsia="宋体" w:cs="宋体"/>
          <w:color w:val="auto"/>
          <w:sz w:val="24"/>
          <w:szCs w:val="24"/>
          <w:highlight w:val="none"/>
        </w:rPr>
        <w:t>4、初步评审</w:t>
      </w:r>
      <w:bookmarkEnd w:id="56"/>
      <w:bookmarkEnd w:id="57"/>
    </w:p>
    <w:p>
      <w:pPr>
        <w:pageBreakBefore w:val="0"/>
        <w:widowControl/>
        <w:kinsoku/>
        <w:wordWrap/>
        <w:overflowPunct/>
        <w:topLinePunct/>
        <w:bidi w:val="0"/>
        <w:adjustRightInd w:val="0"/>
        <w:snapToGrid w:val="0"/>
        <w:spacing w:line="360" w:lineRule="auto"/>
        <w:ind w:firstLine="418"/>
        <w:contextualSpacing/>
        <w:outlineLvl w:val="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4.1</w:t>
      </w:r>
      <w:r>
        <w:rPr>
          <w:rFonts w:hint="eastAsia" w:ascii="宋体" w:hAnsi="宋体" w:eastAsia="宋体" w:cs="宋体"/>
          <w:color w:val="auto"/>
          <w:spacing w:val="2"/>
          <w:sz w:val="24"/>
          <w:szCs w:val="24"/>
          <w:highlight w:val="none"/>
        </w:rPr>
        <w:t>符合性审</w:t>
      </w:r>
      <w:r>
        <w:rPr>
          <w:rFonts w:hint="eastAsia" w:ascii="宋体" w:hAnsi="宋体" w:eastAsia="宋体" w:cs="宋体"/>
          <w:color w:val="auto"/>
          <w:spacing w:val="1"/>
          <w:sz w:val="24"/>
          <w:szCs w:val="24"/>
          <w:highlight w:val="none"/>
        </w:rPr>
        <w:t>查</w:t>
      </w:r>
    </w:p>
    <w:p>
      <w:pPr>
        <w:pageBreakBefore w:val="0"/>
        <w:widowControl/>
        <w:kinsoku/>
        <w:wordWrap/>
        <w:overflowPunct/>
        <w:topLinePunct/>
        <w:bidi w:val="0"/>
        <w:adjustRightInd w:val="0"/>
        <w:snapToGrid w:val="0"/>
        <w:spacing w:line="360" w:lineRule="auto"/>
        <w:ind w:firstLine="41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评标委员会应当对通过资格审查的投标人的投标文件进</w:t>
      </w:r>
      <w:r>
        <w:rPr>
          <w:rFonts w:hint="eastAsia" w:ascii="宋体" w:hAnsi="宋体" w:eastAsia="宋体" w:cs="宋体"/>
          <w:color w:val="auto"/>
          <w:spacing w:val="10"/>
          <w:sz w:val="24"/>
          <w:szCs w:val="24"/>
          <w:highlight w:val="none"/>
        </w:rPr>
        <w:t>行符合性审查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0"/>
          <w:sz w:val="24"/>
          <w:szCs w:val="24"/>
          <w:highlight w:val="none"/>
        </w:rPr>
        <w:t>投标人存在以下情形之</w:t>
      </w:r>
      <w:r>
        <w:rPr>
          <w:rFonts w:hint="eastAsia" w:ascii="宋体" w:hAnsi="宋体" w:eastAsia="宋体" w:cs="宋体"/>
          <w:color w:val="auto"/>
          <w:spacing w:val="9"/>
          <w:position w:val="2"/>
          <w:sz w:val="24"/>
          <w:szCs w:val="24"/>
          <w:highlight w:val="none"/>
        </w:rPr>
        <w:t>一</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符合性审查不予通过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9"/>
          <w:position w:val="2"/>
          <w:sz w:val="24"/>
          <w:szCs w:val="24"/>
          <w:highlight w:val="none"/>
        </w:rPr>
        <w:t>否决其投</w:t>
      </w:r>
      <w:r>
        <w:rPr>
          <w:rFonts w:hint="eastAsia" w:ascii="宋体" w:hAnsi="宋体" w:eastAsia="宋体" w:cs="宋体"/>
          <w:color w:val="auto"/>
          <w:spacing w:val="8"/>
          <w:position w:val="2"/>
          <w:sz w:val="24"/>
          <w:szCs w:val="24"/>
          <w:highlight w:val="none"/>
        </w:rPr>
        <w:t>标</w:t>
      </w:r>
      <w:r>
        <w:rPr>
          <w:rFonts w:hint="eastAsia" w:ascii="宋体" w:hAnsi="宋体" w:eastAsia="宋体" w:cs="宋体"/>
          <w:color w:val="auto"/>
          <w:spacing w:val="12"/>
          <w:position w:val="2"/>
          <w:sz w:val="24"/>
          <w:szCs w:val="24"/>
          <w:highlight w:val="none"/>
        </w:rPr>
        <w:t>，</w:t>
      </w:r>
      <w:r>
        <w:rPr>
          <w:rFonts w:hint="eastAsia" w:ascii="宋体" w:hAnsi="宋体" w:eastAsia="宋体" w:cs="宋体"/>
          <w:color w:val="auto"/>
          <w:spacing w:val="8"/>
          <w:position w:val="2"/>
          <w:sz w:val="24"/>
          <w:szCs w:val="24"/>
          <w:highlight w:val="none"/>
        </w:rPr>
        <w:t>不再进行后续评审</w:t>
      </w:r>
      <w:r>
        <w:rPr>
          <w:rFonts w:hint="eastAsia" w:ascii="宋体" w:hAnsi="宋体" w:eastAsia="宋体" w:cs="宋体"/>
          <w:color w:val="auto"/>
          <w:spacing w:val="12"/>
          <w:position w:val="2"/>
          <w:sz w:val="24"/>
          <w:szCs w:val="24"/>
          <w:highlight w:val="none"/>
        </w:rPr>
        <w:t>：</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（1）投标文件未按招标文件的要求签署和盖章的；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（2）投标文件中未提供营业执照（事业单位法人证书、社会团体法人登记证书或其他组织登记证明文件）的；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w:t>
      </w:r>
      <w:r>
        <w:rPr>
          <w:rFonts w:hint="eastAsia" w:ascii="宋体" w:hAnsi="宋体" w:eastAsia="宋体" w:cs="宋体"/>
          <w:b w:val="0"/>
          <w:bCs w:val="0"/>
          <w:color w:val="auto"/>
          <w:sz w:val="24"/>
          <w:u w:val="none"/>
        </w:rPr>
        <w:t>3</w:t>
      </w:r>
      <w:r>
        <w:rPr>
          <w:rFonts w:hint="eastAsia" w:ascii="宋体" w:hAnsi="宋体" w:eastAsia="宋体" w:cs="宋体"/>
          <w:b w:val="0"/>
          <w:bCs w:val="0"/>
          <w:color w:val="auto"/>
          <w:sz w:val="24"/>
          <w:u w:val="none"/>
          <w:lang w:val="zh-CN"/>
        </w:rPr>
        <w:t>）投标人未按招标文件的要求递交投标保证金的（详见投标人须知第</w:t>
      </w:r>
      <w:r>
        <w:rPr>
          <w:rFonts w:hint="eastAsia" w:ascii="宋体" w:hAnsi="宋体" w:eastAsia="宋体" w:cs="宋体"/>
          <w:b w:val="0"/>
          <w:bCs w:val="0"/>
          <w:color w:val="auto"/>
          <w:sz w:val="24"/>
          <w:u w:val="none"/>
        </w:rPr>
        <w:t>4.5.2</w:t>
      </w:r>
      <w:r>
        <w:rPr>
          <w:rFonts w:hint="eastAsia" w:ascii="宋体" w:hAnsi="宋体" w:eastAsia="宋体" w:cs="宋体"/>
          <w:b w:val="0"/>
          <w:bCs w:val="0"/>
          <w:color w:val="auto"/>
          <w:sz w:val="24"/>
          <w:u w:val="none"/>
          <w:lang w:val="zh-CN"/>
        </w:rPr>
        <w:t>）；</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w:t>
      </w:r>
      <w:r>
        <w:rPr>
          <w:rFonts w:hint="eastAsia" w:ascii="宋体" w:hAnsi="宋体" w:eastAsia="宋体" w:cs="宋体"/>
          <w:b w:val="0"/>
          <w:bCs w:val="0"/>
          <w:color w:val="auto"/>
          <w:sz w:val="24"/>
          <w:u w:val="none"/>
        </w:rPr>
        <w:t>4</w:t>
      </w:r>
      <w:r>
        <w:rPr>
          <w:rFonts w:hint="eastAsia" w:ascii="宋体" w:hAnsi="宋体" w:eastAsia="宋体" w:cs="宋体"/>
          <w:b w:val="0"/>
          <w:bCs w:val="0"/>
          <w:color w:val="auto"/>
          <w:sz w:val="24"/>
          <w:u w:val="none"/>
          <w:lang w:val="zh-CN"/>
        </w:rPr>
        <w:t>）组成联合体投标的，投标文件未附联合体各方共同投标协议的；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（5）投标文件不符合招标文件实质性要求（第三章“用户需求及技术要求”中具体条款用“▲”标注）的；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（6）同一投标人提交两个以上不同的投标文件或者投标报价，且投标文件中未声明哪一个有效的（招标文件要求提交备选投标的除外）；</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（7）投标报价超出招标文件规定的限价的；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（8）投标文件未按规定的格式（招标文件第五章“投标文件格式”）编制或内容不全或关键字迹模糊、无法辨认的；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（9）投标文件中承诺的投标有效期少于招标文件中载明的投标有效期的；</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w:t>
      </w:r>
      <w:r>
        <w:rPr>
          <w:rFonts w:hint="eastAsia" w:ascii="宋体" w:hAnsi="宋体" w:eastAsia="宋体" w:cs="宋体"/>
          <w:b w:val="0"/>
          <w:bCs w:val="0"/>
          <w:color w:val="auto"/>
          <w:sz w:val="24"/>
          <w:u w:val="none"/>
        </w:rPr>
        <w:t>0</w:t>
      </w:r>
      <w:r>
        <w:rPr>
          <w:rFonts w:hint="eastAsia" w:ascii="宋体" w:hAnsi="宋体" w:eastAsia="宋体" w:cs="宋体"/>
          <w:b w:val="0"/>
          <w:bCs w:val="0"/>
          <w:color w:val="auto"/>
          <w:sz w:val="24"/>
          <w:u w:val="non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（11）投标人根据招标文件规定及投标内容对招标人所作的任何合法承诺或响应存在与实际不符的；</w:t>
      </w:r>
    </w:p>
    <w:p>
      <w:pPr>
        <w:numPr>
          <w:ilvl w:val="0"/>
          <w:numId w:val="2"/>
        </w:num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投标人对根据修正原则修正后的报价不予确认的；</w:t>
      </w:r>
    </w:p>
    <w:p>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（13）存在法律、法规规定的其他否决投标情形的。</w:t>
      </w:r>
    </w:p>
    <w:p>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（14）经评标委员会审核，投标人符合以下情形之一的，视为投标人串通投标的，其投标无效：</w:t>
      </w:r>
    </w:p>
    <w:p>
      <w:pPr>
        <w:spacing w:line="360" w:lineRule="auto"/>
        <w:ind w:firstLine="480"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 xml:space="preserve">①不同投标人的投标文件由同一单位或者个人编制； </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②不同投标人委托同一单位或者个人办理投标事宜； </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③不同投标人的投标文件载明的项目管理成员或者联系人员为同一人； </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④不同投标人的投标文件异常一致或者投标报价呈规律性差异； </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 xml:space="preserve">⑤不同投标人的投标文件相互混装； </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⑥不同投标人的投标保证金从同一单位或者个人的账户转出。</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（15）投标人拒不按照要求对投标文件进行澄清、说明、补正的。或评标委员会根据招标文件规定对投标文件的计算错误进行修正后，投标人不接受修正后的投标报价的；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rPr>
          <w:rFonts w:hint="eastAsia" w:ascii="宋体" w:hAnsi="宋体" w:eastAsia="宋体" w:cs="宋体"/>
          <w:b w:val="0"/>
          <w:bCs w:val="0"/>
          <w:color w:val="auto"/>
          <w:spacing w:val="1"/>
          <w:sz w:val="24"/>
          <w:u w:val="none"/>
        </w:rPr>
      </w:pPr>
      <w:r>
        <w:rPr>
          <w:rFonts w:hint="eastAsia" w:ascii="宋体" w:hAnsi="宋体" w:eastAsia="宋体" w:cs="宋体"/>
          <w:b w:val="0"/>
          <w:bCs w:val="0"/>
          <w:color w:val="auto"/>
          <w:spacing w:val="1"/>
          <w:sz w:val="24"/>
          <w:u w:val="none"/>
        </w:rPr>
        <w:t xml:space="preserve">4.2 </w:t>
      </w:r>
      <w:r>
        <w:rPr>
          <w:rFonts w:hint="eastAsia" w:ascii="宋体" w:hAnsi="宋体" w:eastAsia="宋体" w:cs="宋体"/>
          <w:b w:val="0"/>
          <w:bCs w:val="0"/>
          <w:color w:val="auto"/>
          <w:spacing w:val="2"/>
          <w:sz w:val="24"/>
          <w:u w:val="none"/>
        </w:rPr>
        <w:t>有效标认</w:t>
      </w:r>
      <w:r>
        <w:rPr>
          <w:rFonts w:hint="eastAsia" w:ascii="宋体" w:hAnsi="宋体" w:eastAsia="宋体" w:cs="宋体"/>
          <w:b w:val="0"/>
          <w:bCs w:val="0"/>
          <w:color w:val="auto"/>
          <w:spacing w:val="1"/>
          <w:sz w:val="24"/>
          <w:u w:val="none"/>
        </w:rPr>
        <w:t>定</w:t>
      </w:r>
    </w:p>
    <w:p>
      <w:pPr>
        <w:adjustRightInd w:val="0"/>
        <w:snapToGrid w:val="0"/>
        <w:spacing w:line="360" w:lineRule="auto"/>
        <w:ind w:firstLine="512" w:firstLineChars="200"/>
        <w:rPr>
          <w:rFonts w:hint="eastAsia" w:ascii="宋体" w:hAnsi="宋体" w:eastAsia="宋体" w:cs="宋体"/>
          <w:b w:val="0"/>
          <w:bCs w:val="0"/>
          <w:color w:val="auto"/>
          <w:sz w:val="24"/>
          <w:u w:val="none"/>
        </w:rPr>
      </w:pPr>
      <w:r>
        <w:rPr>
          <w:rFonts w:hint="eastAsia" w:ascii="宋体" w:hAnsi="宋体" w:eastAsia="宋体" w:cs="宋体"/>
          <w:b w:val="0"/>
          <w:bCs w:val="0"/>
          <w:color w:val="auto"/>
          <w:spacing w:val="8"/>
          <w:sz w:val="24"/>
          <w:u w:val="none"/>
        </w:rPr>
        <w:t>通过资格审查和符合性审查的有效投标人不足</w:t>
      </w:r>
      <w:r>
        <w:rPr>
          <w:rFonts w:hint="eastAsia" w:ascii="宋体" w:hAnsi="宋体" w:eastAsia="宋体" w:cs="宋体"/>
          <w:b w:val="0"/>
          <w:bCs w:val="0"/>
          <w:color w:val="auto"/>
          <w:spacing w:val="5"/>
          <w:sz w:val="24"/>
          <w:u w:val="none"/>
        </w:rPr>
        <w:t>3家</w:t>
      </w:r>
      <w:r>
        <w:rPr>
          <w:rFonts w:hint="eastAsia" w:ascii="宋体" w:hAnsi="宋体" w:eastAsia="宋体" w:cs="宋体"/>
          <w:b w:val="0"/>
          <w:bCs w:val="0"/>
          <w:color w:val="auto"/>
          <w:spacing w:val="8"/>
          <w:sz w:val="24"/>
          <w:u w:val="none"/>
        </w:rPr>
        <w:t>的</w:t>
      </w:r>
      <w:r>
        <w:rPr>
          <w:rFonts w:hint="eastAsia" w:ascii="宋体" w:hAnsi="宋体" w:eastAsia="宋体" w:cs="宋体"/>
          <w:b w:val="0"/>
          <w:bCs w:val="0"/>
          <w:color w:val="auto"/>
          <w:spacing w:val="10"/>
          <w:sz w:val="24"/>
          <w:u w:val="none"/>
        </w:rPr>
        <w:t>，</w:t>
      </w:r>
      <w:r>
        <w:rPr>
          <w:rFonts w:hint="eastAsia" w:ascii="宋体" w:hAnsi="宋体" w:eastAsia="宋体" w:cs="宋体"/>
          <w:b w:val="0"/>
          <w:bCs w:val="0"/>
          <w:color w:val="auto"/>
          <w:spacing w:val="8"/>
          <w:sz w:val="24"/>
          <w:u w:val="none"/>
        </w:rPr>
        <w:t>评标委员会应认定本次投标是否具有竞争性，若评标委员会认定本次投标明显缺乏竞争的，可以否决所有投标。</w:t>
      </w:r>
    </w:p>
    <w:p>
      <w:pPr>
        <w:pageBreakBefore w:val="0"/>
        <w:widowControl/>
        <w:kinsoku/>
        <w:wordWrap/>
        <w:overflowPunct/>
        <w:topLinePunct/>
        <w:bidi w:val="0"/>
        <w:adjustRightInd w:val="0"/>
        <w:snapToGrid w:val="0"/>
        <w:spacing w:line="360" w:lineRule="auto"/>
        <w:ind w:left="4" w:right="90" w:firstLine="415"/>
        <w:contextualSpacing/>
        <w:rPr>
          <w:rFonts w:hint="eastAsia" w:ascii="宋体" w:hAnsi="宋体" w:eastAsia="宋体" w:cs="宋体"/>
          <w:b w:val="0"/>
          <w:bCs w:val="0"/>
          <w:color w:val="auto"/>
          <w:spacing w:val="11"/>
          <w:sz w:val="24"/>
          <w:szCs w:val="24"/>
          <w:highlight w:val="none"/>
          <w:u w:val="none"/>
        </w:rPr>
      </w:pPr>
    </w:p>
    <w:p>
      <w:pPr>
        <w:pageBreakBefore w:val="0"/>
        <w:widowControl/>
        <w:kinsoku/>
        <w:wordWrap/>
        <w:overflowPunct/>
        <w:topLinePunct/>
        <w:bidi w:val="0"/>
        <w:adjustRightInd w:val="0"/>
        <w:snapToGrid w:val="0"/>
        <w:spacing w:line="360" w:lineRule="auto"/>
        <w:jc w:val="center"/>
        <w:outlineLvl w:val="1"/>
        <w:rPr>
          <w:rFonts w:hint="eastAsia" w:ascii="宋体" w:hAnsi="宋体" w:eastAsia="宋体" w:cs="宋体"/>
          <w:b w:val="0"/>
          <w:bCs w:val="0"/>
          <w:color w:val="auto"/>
          <w:sz w:val="24"/>
          <w:szCs w:val="24"/>
          <w:highlight w:val="none"/>
          <w:u w:val="none"/>
        </w:rPr>
      </w:pPr>
      <w:bookmarkStart w:id="58" w:name="_Toc101294485"/>
      <w:bookmarkStart w:id="59" w:name="_Toc101294415"/>
      <w:r>
        <w:rPr>
          <w:rFonts w:hint="eastAsia" w:ascii="宋体" w:hAnsi="宋体" w:eastAsia="宋体" w:cs="宋体"/>
          <w:b w:val="0"/>
          <w:bCs w:val="0"/>
          <w:color w:val="auto"/>
          <w:sz w:val="24"/>
          <w:szCs w:val="24"/>
          <w:highlight w:val="none"/>
          <w:u w:val="none"/>
        </w:rPr>
        <w:t>5、详细评审</w:t>
      </w:r>
    </w:p>
    <w:p>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5.1评标委员会对通过初步评审的有效标的投标文件进行详细评审。投标人存在以下情形之一，详细审查不予通过，否决其投标，不再进行后续评审：</w:t>
      </w:r>
    </w:p>
    <w:p>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（1）关键技术方案不可行的；</w:t>
      </w:r>
    </w:p>
    <w:p>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（2</w:t>
      </w:r>
      <w:r>
        <w:rPr>
          <w:rFonts w:hint="eastAsia" w:ascii="宋体" w:hAnsi="宋体" w:eastAsia="宋体" w:cs="宋体"/>
          <w:b w:val="0"/>
          <w:bCs w:val="0"/>
          <w:color w:val="auto"/>
          <w:spacing w:val="9"/>
          <w:sz w:val="24"/>
          <w:szCs w:val="24"/>
          <w:highlight w:val="none"/>
          <w:u w:val="none"/>
        </w:rPr>
        <w:t>）</w:t>
      </w:r>
      <w:r>
        <w:rPr>
          <w:rFonts w:hint="eastAsia" w:ascii="宋体" w:hAnsi="宋体" w:eastAsia="宋体" w:cs="宋体"/>
          <w:b w:val="0"/>
          <w:bCs w:val="0"/>
          <w:color w:val="auto"/>
          <w:spacing w:val="11"/>
          <w:sz w:val="24"/>
          <w:szCs w:val="24"/>
          <w:highlight w:val="none"/>
          <w:u w:val="none"/>
        </w:rPr>
        <w:t>采用的验收标准或主要技术指标不符合国家强制性标准或招标文件要求的；</w:t>
      </w:r>
    </w:p>
    <w:p>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（3）投标人因自身原因导致报价存在漏项或重大失误、投标报价低于成本（投标人不能合理说明或者不能提供相关证明材料）的；</w:t>
      </w:r>
    </w:p>
    <w:p>
      <w:pPr>
        <w:pageBreakBefore w:val="0"/>
        <w:widowControl/>
        <w:kinsoku/>
        <w:wordWrap/>
        <w:overflowPunct/>
        <w:topLinePunct/>
        <w:bidi w:val="0"/>
        <w:adjustRightInd w:val="0"/>
        <w:snapToGrid w:val="0"/>
        <w:spacing w:line="360" w:lineRule="auto"/>
        <w:ind w:firstLine="524" w:firstLineChars="200"/>
        <w:rPr>
          <w:rFonts w:hint="eastAsia" w:ascii="宋体" w:hAnsi="宋体" w:eastAsia="宋体" w:cs="宋体"/>
          <w:b w:val="0"/>
          <w:bCs w:val="0"/>
          <w:color w:val="auto"/>
          <w:spacing w:val="11"/>
          <w:sz w:val="24"/>
          <w:szCs w:val="24"/>
          <w:highlight w:val="none"/>
          <w:u w:val="none"/>
        </w:rPr>
      </w:pPr>
      <w:r>
        <w:rPr>
          <w:rFonts w:hint="eastAsia" w:ascii="宋体" w:hAnsi="宋体" w:eastAsia="宋体" w:cs="宋体"/>
          <w:b w:val="0"/>
          <w:bCs w:val="0"/>
          <w:color w:val="auto"/>
          <w:spacing w:val="11"/>
          <w:sz w:val="24"/>
          <w:szCs w:val="24"/>
          <w:highlight w:val="none"/>
          <w:u w:val="none"/>
        </w:rPr>
        <w:t>（4）存在法律、法规规定的其他否决投标情形的。</w:t>
      </w:r>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6、投标文件澄清、报价修正</w:t>
      </w:r>
      <w:bookmarkEnd w:id="58"/>
      <w:bookmarkEnd w:id="59"/>
    </w:p>
    <w:p>
      <w:pPr>
        <w:pageBreakBefore w:val="0"/>
        <w:widowControl/>
        <w:kinsoku/>
        <w:wordWrap/>
        <w:overflowPunct/>
        <w:topLinePunct/>
        <w:bidi w:val="0"/>
        <w:adjustRightInd w:val="0"/>
        <w:snapToGrid w:val="0"/>
        <w:spacing w:line="360" w:lineRule="auto"/>
        <w:ind w:firstLine="542"/>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6"/>
          <w:sz w:val="24"/>
          <w:szCs w:val="24"/>
          <w:highlight w:val="none"/>
          <w:u w:val="none"/>
        </w:rPr>
        <w:t>6.1</w:t>
      </w:r>
      <w:r>
        <w:rPr>
          <w:rFonts w:hint="eastAsia" w:ascii="宋体" w:hAnsi="宋体" w:eastAsia="宋体" w:cs="宋体"/>
          <w:b w:val="0"/>
          <w:bCs w:val="0"/>
          <w:color w:val="auto"/>
          <w:spacing w:val="11"/>
          <w:sz w:val="24"/>
          <w:szCs w:val="24"/>
          <w:highlight w:val="none"/>
          <w:u w:val="none"/>
        </w:rPr>
        <w:t>在评标过程中，评标委员会可以书面形式要求投标人对所提交的投标</w:t>
      </w:r>
      <w:r>
        <w:rPr>
          <w:rFonts w:hint="eastAsia" w:ascii="宋体" w:hAnsi="宋体" w:eastAsia="宋体" w:cs="宋体"/>
          <w:b w:val="0"/>
          <w:bCs w:val="0"/>
          <w:color w:val="auto"/>
          <w:spacing w:val="10"/>
          <w:sz w:val="24"/>
          <w:szCs w:val="24"/>
          <w:highlight w:val="none"/>
          <w:u w:val="none"/>
        </w:rPr>
        <w:t>文件中不明确的内容</w:t>
      </w:r>
      <w:bookmarkStart w:id="60" w:name="_bookmark39"/>
      <w:bookmarkEnd w:id="60"/>
      <w:r>
        <w:rPr>
          <w:rFonts w:hint="eastAsia" w:ascii="宋体" w:hAnsi="宋体" w:eastAsia="宋体" w:cs="宋体"/>
          <w:b w:val="0"/>
          <w:bCs w:val="0"/>
          <w:color w:val="auto"/>
          <w:spacing w:val="10"/>
          <w:sz w:val="24"/>
          <w:szCs w:val="24"/>
          <w:highlight w:val="none"/>
          <w:u w:val="none"/>
        </w:rPr>
        <w:t>进行书面澄清、说明或者补正。投标人代表应保证联络方</w:t>
      </w:r>
      <w:r>
        <w:rPr>
          <w:rFonts w:hint="eastAsia" w:ascii="宋体" w:hAnsi="宋体" w:eastAsia="宋体" w:cs="宋体"/>
          <w:b w:val="0"/>
          <w:bCs w:val="0"/>
          <w:color w:val="auto"/>
          <w:spacing w:val="9"/>
          <w:sz w:val="24"/>
          <w:szCs w:val="24"/>
          <w:highlight w:val="none"/>
          <w:u w:val="none"/>
        </w:rPr>
        <w:t>式畅通</w:t>
      </w:r>
      <w:r>
        <w:rPr>
          <w:rFonts w:hint="eastAsia" w:ascii="宋体" w:hAnsi="宋体" w:eastAsia="宋体" w:cs="宋体"/>
          <w:b w:val="0"/>
          <w:bCs w:val="0"/>
          <w:color w:val="auto"/>
          <w:spacing w:val="10"/>
          <w:sz w:val="24"/>
          <w:szCs w:val="24"/>
          <w:highlight w:val="none"/>
          <w:u w:val="none"/>
        </w:rPr>
        <w:t>，</w:t>
      </w:r>
      <w:r>
        <w:rPr>
          <w:rFonts w:hint="eastAsia" w:ascii="宋体" w:hAnsi="宋体" w:eastAsia="宋体" w:cs="宋体"/>
          <w:b w:val="0"/>
          <w:bCs w:val="0"/>
          <w:color w:val="auto"/>
          <w:spacing w:val="9"/>
          <w:sz w:val="24"/>
          <w:szCs w:val="24"/>
          <w:highlight w:val="none"/>
          <w:u w:val="none"/>
        </w:rPr>
        <w:t>并应在接到电话通知后</w:t>
      </w:r>
      <w:r>
        <w:rPr>
          <w:rFonts w:hint="eastAsia" w:ascii="宋体" w:hAnsi="宋体" w:eastAsia="宋体" w:cs="宋体"/>
          <w:b w:val="0"/>
          <w:bCs w:val="0"/>
          <w:color w:val="auto"/>
          <w:spacing w:val="4"/>
          <w:sz w:val="24"/>
          <w:szCs w:val="24"/>
          <w:highlight w:val="none"/>
          <w:u w:val="none"/>
        </w:rPr>
        <w:t>30</w:t>
      </w:r>
      <w:r>
        <w:rPr>
          <w:rFonts w:hint="eastAsia" w:ascii="宋体" w:hAnsi="宋体" w:eastAsia="宋体" w:cs="宋体"/>
          <w:b w:val="0"/>
          <w:bCs w:val="0"/>
          <w:color w:val="auto"/>
          <w:spacing w:val="9"/>
          <w:sz w:val="24"/>
          <w:szCs w:val="24"/>
          <w:highlight w:val="none"/>
          <w:u w:val="none"/>
        </w:rPr>
        <w:t>分钟内</w:t>
      </w:r>
      <w:r>
        <w:rPr>
          <w:rFonts w:hint="eastAsia" w:ascii="宋体" w:hAnsi="宋体" w:eastAsia="宋体" w:cs="宋体"/>
          <w:b w:val="0"/>
          <w:bCs w:val="0"/>
          <w:color w:val="auto"/>
          <w:spacing w:val="11"/>
          <w:sz w:val="24"/>
          <w:szCs w:val="24"/>
          <w:highlight w:val="none"/>
          <w:u w:val="none"/>
        </w:rPr>
        <w:t>到达指定地点进行书面澄清、说明或者补正，如</w:t>
      </w:r>
      <w:r>
        <w:rPr>
          <w:rFonts w:hint="eastAsia" w:ascii="宋体" w:hAnsi="宋体" w:eastAsia="宋体" w:cs="宋体"/>
          <w:b w:val="0"/>
          <w:bCs w:val="0"/>
          <w:color w:val="auto"/>
          <w:spacing w:val="10"/>
          <w:sz w:val="24"/>
          <w:szCs w:val="24"/>
          <w:highlight w:val="none"/>
          <w:u w:val="none"/>
        </w:rPr>
        <w:t>无法联络到投标人代表或投标人代表在接到电话通</w:t>
      </w:r>
      <w:r>
        <w:rPr>
          <w:rFonts w:hint="eastAsia" w:ascii="宋体" w:hAnsi="宋体" w:eastAsia="宋体" w:cs="宋体"/>
          <w:b w:val="0"/>
          <w:bCs w:val="0"/>
          <w:color w:val="auto"/>
          <w:spacing w:val="7"/>
          <w:sz w:val="24"/>
          <w:szCs w:val="24"/>
          <w:highlight w:val="none"/>
          <w:u w:val="none"/>
        </w:rPr>
        <w:t>知后</w:t>
      </w:r>
      <w:r>
        <w:rPr>
          <w:rFonts w:hint="eastAsia" w:ascii="宋体" w:hAnsi="宋体" w:eastAsia="宋体" w:cs="宋体"/>
          <w:b w:val="0"/>
          <w:bCs w:val="0"/>
          <w:color w:val="auto"/>
          <w:spacing w:val="4"/>
          <w:sz w:val="24"/>
          <w:szCs w:val="24"/>
          <w:highlight w:val="none"/>
          <w:u w:val="none"/>
        </w:rPr>
        <w:t>30</w:t>
      </w:r>
      <w:r>
        <w:rPr>
          <w:rFonts w:hint="eastAsia" w:ascii="宋体" w:hAnsi="宋体" w:eastAsia="宋体" w:cs="宋体"/>
          <w:b w:val="0"/>
          <w:bCs w:val="0"/>
          <w:color w:val="auto"/>
          <w:spacing w:val="7"/>
          <w:sz w:val="24"/>
          <w:szCs w:val="24"/>
          <w:highlight w:val="none"/>
          <w:u w:val="none"/>
        </w:rPr>
        <w:t>分钟内未能到达指定</w:t>
      </w:r>
      <w:r>
        <w:rPr>
          <w:rFonts w:hint="eastAsia" w:ascii="宋体" w:hAnsi="宋体" w:eastAsia="宋体" w:cs="宋体"/>
          <w:b w:val="0"/>
          <w:bCs w:val="0"/>
          <w:color w:val="auto"/>
          <w:spacing w:val="6"/>
          <w:sz w:val="24"/>
          <w:szCs w:val="24"/>
          <w:highlight w:val="none"/>
          <w:u w:val="none"/>
        </w:rPr>
        <w:t>地点进行书面澄清</w:t>
      </w:r>
      <w:r>
        <w:rPr>
          <w:rFonts w:hint="eastAsia" w:ascii="宋体" w:hAnsi="宋体" w:eastAsia="宋体" w:cs="宋体"/>
          <w:b w:val="0"/>
          <w:bCs w:val="0"/>
          <w:color w:val="auto"/>
          <w:spacing w:val="7"/>
          <w:sz w:val="24"/>
          <w:szCs w:val="24"/>
          <w:highlight w:val="none"/>
          <w:u w:val="none"/>
        </w:rPr>
        <w:t>、</w:t>
      </w:r>
      <w:r>
        <w:rPr>
          <w:rFonts w:hint="eastAsia" w:ascii="宋体" w:hAnsi="宋体" w:eastAsia="宋体" w:cs="宋体"/>
          <w:b w:val="0"/>
          <w:bCs w:val="0"/>
          <w:color w:val="auto"/>
          <w:spacing w:val="6"/>
          <w:sz w:val="24"/>
          <w:szCs w:val="24"/>
          <w:highlight w:val="none"/>
          <w:u w:val="none"/>
        </w:rPr>
        <w:t>说明或者补正</w:t>
      </w:r>
      <w:r>
        <w:rPr>
          <w:rFonts w:hint="eastAsia" w:ascii="宋体" w:hAnsi="宋体" w:eastAsia="宋体" w:cs="宋体"/>
          <w:b w:val="0"/>
          <w:bCs w:val="0"/>
          <w:color w:val="auto"/>
          <w:spacing w:val="7"/>
          <w:sz w:val="24"/>
          <w:szCs w:val="24"/>
          <w:highlight w:val="none"/>
          <w:u w:val="none"/>
        </w:rPr>
        <w:t>，</w:t>
      </w:r>
      <w:r>
        <w:rPr>
          <w:rFonts w:hint="eastAsia" w:ascii="宋体" w:hAnsi="宋体" w:eastAsia="宋体" w:cs="宋体"/>
          <w:b w:val="0"/>
          <w:bCs w:val="0"/>
          <w:color w:val="auto"/>
          <w:spacing w:val="6"/>
          <w:sz w:val="24"/>
          <w:szCs w:val="24"/>
          <w:highlight w:val="none"/>
          <w:u w:val="none"/>
        </w:rPr>
        <w:t>评标委员会将视作投标人放弃澄清</w:t>
      </w:r>
      <w:r>
        <w:rPr>
          <w:rFonts w:hint="eastAsia" w:ascii="宋体" w:hAnsi="宋体" w:eastAsia="宋体" w:cs="宋体"/>
          <w:b w:val="0"/>
          <w:bCs w:val="0"/>
          <w:color w:val="auto"/>
          <w:spacing w:val="7"/>
          <w:sz w:val="24"/>
          <w:szCs w:val="24"/>
          <w:highlight w:val="none"/>
          <w:u w:val="none"/>
        </w:rPr>
        <w:t>、说明或者补正</w:t>
      </w:r>
      <w:r>
        <w:rPr>
          <w:rFonts w:hint="eastAsia" w:ascii="宋体" w:hAnsi="宋体" w:eastAsia="宋体" w:cs="宋体"/>
          <w:b w:val="0"/>
          <w:bCs w:val="0"/>
          <w:color w:val="auto"/>
          <w:spacing w:val="8"/>
          <w:sz w:val="24"/>
          <w:szCs w:val="24"/>
          <w:highlight w:val="none"/>
          <w:u w:val="none"/>
        </w:rPr>
        <w:t>。</w:t>
      </w:r>
    </w:p>
    <w:p>
      <w:pPr>
        <w:pageBreakBefore w:val="0"/>
        <w:widowControl/>
        <w:kinsoku/>
        <w:wordWrap/>
        <w:overflowPunct/>
        <w:topLinePunct/>
        <w:bidi w:val="0"/>
        <w:adjustRightInd w:val="0"/>
        <w:snapToGrid w:val="0"/>
        <w:spacing w:line="360" w:lineRule="auto"/>
        <w:ind w:left="11" w:right="68" w:firstLine="411"/>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6"/>
          <w:sz w:val="24"/>
          <w:szCs w:val="24"/>
          <w:highlight w:val="none"/>
          <w:u w:val="none"/>
        </w:rPr>
        <w:t>6.2</w:t>
      </w:r>
      <w:r>
        <w:rPr>
          <w:rFonts w:hint="eastAsia" w:ascii="宋体" w:hAnsi="宋体" w:eastAsia="宋体" w:cs="宋体"/>
          <w:b w:val="0"/>
          <w:bCs w:val="0"/>
          <w:color w:val="auto"/>
          <w:spacing w:val="11"/>
          <w:sz w:val="24"/>
          <w:szCs w:val="24"/>
          <w:highlight w:val="none"/>
          <w:u w:val="none"/>
        </w:rPr>
        <w:t>有关澄清、说明与补正，投标人应以书面形式进行，对投标报价和实</w:t>
      </w:r>
      <w:r>
        <w:rPr>
          <w:rFonts w:hint="eastAsia" w:ascii="宋体" w:hAnsi="宋体" w:eastAsia="宋体" w:cs="宋体"/>
          <w:b w:val="0"/>
          <w:bCs w:val="0"/>
          <w:color w:val="auto"/>
          <w:spacing w:val="10"/>
          <w:sz w:val="24"/>
          <w:szCs w:val="24"/>
          <w:highlight w:val="none"/>
          <w:u w:val="none"/>
        </w:rPr>
        <w:t>质性的内容不得更改</w:t>
      </w:r>
      <w:r>
        <w:rPr>
          <w:rFonts w:hint="eastAsia" w:ascii="宋体" w:hAnsi="宋体" w:eastAsia="宋体" w:cs="宋体"/>
          <w:b w:val="0"/>
          <w:bCs w:val="0"/>
          <w:color w:val="auto"/>
          <w:spacing w:val="9"/>
          <w:sz w:val="24"/>
          <w:szCs w:val="24"/>
          <w:highlight w:val="none"/>
          <w:u w:val="none"/>
        </w:rPr>
        <w:t>（报价修正除外</w:t>
      </w:r>
      <w:r>
        <w:rPr>
          <w:rFonts w:hint="eastAsia" w:ascii="宋体" w:hAnsi="宋体" w:eastAsia="宋体" w:cs="宋体"/>
          <w:b w:val="0"/>
          <w:bCs w:val="0"/>
          <w:color w:val="auto"/>
          <w:spacing w:val="11"/>
          <w:sz w:val="24"/>
          <w:szCs w:val="24"/>
          <w:highlight w:val="none"/>
          <w:u w:val="none"/>
        </w:rPr>
        <w:t>）。</w:t>
      </w:r>
      <w:r>
        <w:rPr>
          <w:rFonts w:hint="eastAsia" w:ascii="宋体" w:hAnsi="宋体" w:eastAsia="宋体" w:cs="宋体"/>
          <w:b w:val="0"/>
          <w:bCs w:val="0"/>
          <w:color w:val="auto"/>
          <w:spacing w:val="9"/>
          <w:sz w:val="24"/>
          <w:szCs w:val="24"/>
          <w:highlight w:val="none"/>
          <w:u w:val="none"/>
        </w:rPr>
        <w:t>投标人的书面澄清</w:t>
      </w:r>
      <w:r>
        <w:rPr>
          <w:rFonts w:hint="eastAsia" w:ascii="宋体" w:hAnsi="宋体" w:eastAsia="宋体" w:cs="宋体"/>
          <w:b w:val="0"/>
          <w:bCs w:val="0"/>
          <w:color w:val="auto"/>
          <w:spacing w:val="11"/>
          <w:sz w:val="24"/>
          <w:szCs w:val="24"/>
          <w:highlight w:val="none"/>
          <w:u w:val="none"/>
        </w:rPr>
        <w:t>、</w:t>
      </w:r>
      <w:r>
        <w:rPr>
          <w:rFonts w:hint="eastAsia" w:ascii="宋体" w:hAnsi="宋体" w:eastAsia="宋体" w:cs="宋体"/>
          <w:b w:val="0"/>
          <w:bCs w:val="0"/>
          <w:color w:val="auto"/>
          <w:spacing w:val="9"/>
          <w:sz w:val="24"/>
          <w:szCs w:val="24"/>
          <w:highlight w:val="none"/>
          <w:u w:val="none"/>
        </w:rPr>
        <w:t>说明和补正属于投标文件的组成部分</w:t>
      </w:r>
      <w:r>
        <w:rPr>
          <w:rFonts w:hint="eastAsia" w:ascii="宋体" w:hAnsi="宋体" w:eastAsia="宋体" w:cs="宋体"/>
          <w:b w:val="0"/>
          <w:bCs w:val="0"/>
          <w:color w:val="auto"/>
          <w:spacing w:val="10"/>
          <w:sz w:val="24"/>
          <w:szCs w:val="24"/>
          <w:highlight w:val="none"/>
          <w:u w:val="none"/>
        </w:rPr>
        <w:t>。</w:t>
      </w:r>
    </w:p>
    <w:p>
      <w:pPr>
        <w:pageBreakBefore w:val="0"/>
        <w:widowControl/>
        <w:kinsoku/>
        <w:wordWrap/>
        <w:overflowPunct/>
        <w:topLinePunct/>
        <w:bidi w:val="0"/>
        <w:adjustRightInd w:val="0"/>
        <w:snapToGrid w:val="0"/>
        <w:spacing w:line="360" w:lineRule="auto"/>
        <w:ind w:left="21" w:right="77" w:firstLine="402"/>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7"/>
          <w:sz w:val="24"/>
          <w:szCs w:val="24"/>
          <w:highlight w:val="none"/>
          <w:u w:val="none"/>
        </w:rPr>
        <w:t>6.3</w:t>
      </w:r>
      <w:r>
        <w:rPr>
          <w:rFonts w:hint="eastAsia" w:ascii="宋体" w:hAnsi="宋体" w:eastAsia="宋体" w:cs="宋体"/>
          <w:b w:val="0"/>
          <w:bCs w:val="0"/>
          <w:color w:val="auto"/>
          <w:spacing w:val="11"/>
          <w:sz w:val="24"/>
          <w:szCs w:val="24"/>
          <w:highlight w:val="none"/>
          <w:u w:val="none"/>
        </w:rPr>
        <w:t>评标委员会对投标人提交</w:t>
      </w:r>
      <w:r>
        <w:rPr>
          <w:rFonts w:hint="eastAsia" w:ascii="宋体" w:hAnsi="宋体" w:eastAsia="宋体" w:cs="宋体"/>
          <w:b w:val="0"/>
          <w:bCs w:val="0"/>
          <w:color w:val="auto"/>
          <w:spacing w:val="10"/>
          <w:sz w:val="24"/>
          <w:szCs w:val="24"/>
          <w:highlight w:val="none"/>
          <w:u w:val="none"/>
        </w:rPr>
        <w:t>的澄清</w:t>
      </w:r>
      <w:r>
        <w:rPr>
          <w:rFonts w:hint="eastAsia" w:ascii="宋体" w:hAnsi="宋体" w:eastAsia="宋体" w:cs="宋体"/>
          <w:b w:val="0"/>
          <w:bCs w:val="0"/>
          <w:color w:val="auto"/>
          <w:spacing w:val="12"/>
          <w:sz w:val="24"/>
          <w:szCs w:val="24"/>
          <w:highlight w:val="none"/>
          <w:u w:val="none"/>
        </w:rPr>
        <w:t>、</w:t>
      </w:r>
      <w:r>
        <w:rPr>
          <w:rFonts w:hint="eastAsia" w:ascii="宋体" w:hAnsi="宋体" w:eastAsia="宋体" w:cs="宋体"/>
          <w:b w:val="0"/>
          <w:bCs w:val="0"/>
          <w:color w:val="auto"/>
          <w:spacing w:val="10"/>
          <w:sz w:val="24"/>
          <w:szCs w:val="24"/>
          <w:highlight w:val="none"/>
          <w:u w:val="none"/>
        </w:rPr>
        <w:t>说明或补正有疑问的</w:t>
      </w:r>
      <w:r>
        <w:rPr>
          <w:rFonts w:hint="eastAsia" w:ascii="宋体" w:hAnsi="宋体" w:eastAsia="宋体" w:cs="宋体"/>
          <w:b w:val="0"/>
          <w:bCs w:val="0"/>
          <w:color w:val="auto"/>
          <w:spacing w:val="12"/>
          <w:sz w:val="24"/>
          <w:szCs w:val="24"/>
          <w:highlight w:val="none"/>
          <w:u w:val="none"/>
        </w:rPr>
        <w:t>，</w:t>
      </w:r>
      <w:r>
        <w:rPr>
          <w:rFonts w:hint="eastAsia" w:ascii="宋体" w:hAnsi="宋体" w:eastAsia="宋体" w:cs="宋体"/>
          <w:b w:val="0"/>
          <w:bCs w:val="0"/>
          <w:color w:val="auto"/>
          <w:spacing w:val="10"/>
          <w:sz w:val="24"/>
          <w:szCs w:val="24"/>
          <w:highlight w:val="none"/>
          <w:u w:val="none"/>
        </w:rPr>
        <w:t>可以要求投标人进一步澄清</w:t>
      </w:r>
      <w:r>
        <w:rPr>
          <w:rFonts w:hint="eastAsia" w:ascii="宋体" w:hAnsi="宋体" w:eastAsia="宋体" w:cs="宋体"/>
          <w:b w:val="0"/>
          <w:bCs w:val="0"/>
          <w:color w:val="auto"/>
          <w:spacing w:val="12"/>
          <w:sz w:val="24"/>
          <w:szCs w:val="24"/>
          <w:highlight w:val="none"/>
          <w:u w:val="none"/>
        </w:rPr>
        <w:t>、</w:t>
      </w:r>
      <w:r>
        <w:rPr>
          <w:rFonts w:hint="eastAsia" w:ascii="宋体" w:hAnsi="宋体" w:eastAsia="宋体" w:cs="宋体"/>
          <w:b w:val="0"/>
          <w:bCs w:val="0"/>
          <w:color w:val="auto"/>
          <w:spacing w:val="10"/>
          <w:sz w:val="24"/>
          <w:szCs w:val="24"/>
          <w:highlight w:val="none"/>
          <w:u w:val="none"/>
        </w:rPr>
        <w:t>说</w:t>
      </w:r>
      <w:r>
        <w:rPr>
          <w:rFonts w:hint="eastAsia" w:ascii="宋体" w:hAnsi="宋体" w:eastAsia="宋体" w:cs="宋体"/>
          <w:b w:val="0"/>
          <w:bCs w:val="0"/>
          <w:color w:val="auto"/>
          <w:spacing w:val="8"/>
          <w:sz w:val="24"/>
          <w:szCs w:val="24"/>
          <w:highlight w:val="none"/>
          <w:u w:val="none"/>
        </w:rPr>
        <w:t>明或补正</w:t>
      </w:r>
      <w:r>
        <w:rPr>
          <w:rFonts w:hint="eastAsia" w:ascii="宋体" w:hAnsi="宋体" w:eastAsia="宋体" w:cs="宋体"/>
          <w:b w:val="0"/>
          <w:bCs w:val="0"/>
          <w:color w:val="auto"/>
          <w:spacing w:val="9"/>
          <w:sz w:val="24"/>
          <w:szCs w:val="24"/>
          <w:highlight w:val="none"/>
          <w:u w:val="none"/>
        </w:rPr>
        <w:t>，</w:t>
      </w:r>
      <w:r>
        <w:rPr>
          <w:rFonts w:hint="eastAsia" w:ascii="宋体" w:hAnsi="宋体" w:eastAsia="宋体" w:cs="宋体"/>
          <w:b w:val="0"/>
          <w:bCs w:val="0"/>
          <w:color w:val="auto"/>
          <w:spacing w:val="8"/>
          <w:sz w:val="24"/>
          <w:szCs w:val="24"/>
          <w:highlight w:val="none"/>
          <w:u w:val="none"/>
        </w:rPr>
        <w:t>直至满足评标委员</w:t>
      </w:r>
      <w:r>
        <w:rPr>
          <w:rFonts w:hint="eastAsia" w:ascii="宋体" w:hAnsi="宋体" w:eastAsia="宋体" w:cs="宋体"/>
          <w:b w:val="0"/>
          <w:bCs w:val="0"/>
          <w:color w:val="auto"/>
          <w:spacing w:val="7"/>
          <w:sz w:val="24"/>
          <w:szCs w:val="24"/>
          <w:highlight w:val="none"/>
          <w:u w:val="none"/>
        </w:rPr>
        <w:t>会的要求</w:t>
      </w:r>
      <w:r>
        <w:rPr>
          <w:rFonts w:hint="eastAsia" w:ascii="宋体" w:hAnsi="宋体" w:eastAsia="宋体" w:cs="宋体"/>
          <w:b w:val="0"/>
          <w:bCs w:val="0"/>
          <w:color w:val="auto"/>
          <w:spacing w:val="9"/>
          <w:sz w:val="24"/>
          <w:szCs w:val="24"/>
          <w:highlight w:val="none"/>
          <w:u w:val="none"/>
        </w:rPr>
        <w:t>。</w:t>
      </w:r>
    </w:p>
    <w:p>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5"/>
          <w:sz w:val="24"/>
          <w:szCs w:val="24"/>
          <w:highlight w:val="none"/>
          <w:u w:val="none"/>
        </w:rPr>
        <w:t>6.</w:t>
      </w:r>
      <w:r>
        <w:rPr>
          <w:rFonts w:hint="eastAsia" w:ascii="宋体" w:hAnsi="宋体" w:eastAsia="宋体" w:cs="宋体"/>
          <w:b w:val="0"/>
          <w:bCs w:val="0"/>
          <w:color w:val="auto"/>
          <w:spacing w:val="4"/>
          <w:sz w:val="24"/>
          <w:szCs w:val="24"/>
          <w:highlight w:val="none"/>
          <w:u w:val="none"/>
        </w:rPr>
        <w:t>4</w:t>
      </w:r>
      <w:r>
        <w:rPr>
          <w:rFonts w:hint="eastAsia" w:ascii="宋体" w:hAnsi="宋体" w:eastAsia="宋体" w:cs="宋体"/>
          <w:b w:val="0"/>
          <w:bCs w:val="0"/>
          <w:color w:val="auto"/>
          <w:spacing w:val="7"/>
          <w:sz w:val="24"/>
          <w:szCs w:val="24"/>
          <w:highlight w:val="none"/>
          <w:u w:val="none"/>
        </w:rPr>
        <w:t>评标委员会不接受投标人主动提出的澄清</w:t>
      </w:r>
      <w:r>
        <w:rPr>
          <w:rFonts w:hint="eastAsia" w:ascii="宋体" w:hAnsi="宋体" w:eastAsia="宋体" w:cs="宋体"/>
          <w:b w:val="0"/>
          <w:bCs w:val="0"/>
          <w:color w:val="auto"/>
          <w:spacing w:val="9"/>
          <w:sz w:val="24"/>
          <w:szCs w:val="24"/>
          <w:highlight w:val="none"/>
          <w:u w:val="none"/>
        </w:rPr>
        <w:t>、</w:t>
      </w:r>
      <w:r>
        <w:rPr>
          <w:rFonts w:hint="eastAsia" w:ascii="宋体" w:hAnsi="宋体" w:eastAsia="宋体" w:cs="宋体"/>
          <w:b w:val="0"/>
          <w:bCs w:val="0"/>
          <w:color w:val="auto"/>
          <w:spacing w:val="7"/>
          <w:sz w:val="24"/>
          <w:szCs w:val="24"/>
          <w:highlight w:val="none"/>
          <w:u w:val="none"/>
        </w:rPr>
        <w:t>说明或补正</w:t>
      </w:r>
      <w:r>
        <w:rPr>
          <w:rFonts w:hint="eastAsia" w:ascii="宋体" w:hAnsi="宋体" w:eastAsia="宋体" w:cs="宋体"/>
          <w:b w:val="0"/>
          <w:bCs w:val="0"/>
          <w:color w:val="auto"/>
          <w:spacing w:val="9"/>
          <w:sz w:val="24"/>
          <w:szCs w:val="24"/>
          <w:highlight w:val="none"/>
          <w:u w:val="none"/>
        </w:rPr>
        <w:t>。</w:t>
      </w:r>
    </w:p>
    <w:p>
      <w:pPr>
        <w:pageBreakBefore w:val="0"/>
        <w:widowControl/>
        <w:kinsoku/>
        <w:wordWrap/>
        <w:overflowPunct/>
        <w:topLinePunct/>
        <w:bidi w:val="0"/>
        <w:adjustRightInd w:val="0"/>
        <w:snapToGrid w:val="0"/>
        <w:spacing w:line="360" w:lineRule="auto"/>
        <w:ind w:firstLine="423"/>
        <w:contextualSpacing/>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pacing w:val="4"/>
          <w:sz w:val="24"/>
          <w:szCs w:val="24"/>
          <w:highlight w:val="none"/>
          <w:u w:val="none"/>
        </w:rPr>
        <w:t>6.5</w:t>
      </w:r>
      <w:r>
        <w:rPr>
          <w:rFonts w:hint="eastAsia" w:ascii="宋体" w:hAnsi="宋体" w:eastAsia="宋体" w:cs="宋体"/>
          <w:b w:val="0"/>
          <w:bCs w:val="0"/>
          <w:color w:val="auto"/>
          <w:spacing w:val="8"/>
          <w:sz w:val="24"/>
          <w:szCs w:val="24"/>
          <w:highlight w:val="none"/>
          <w:u w:val="none"/>
        </w:rPr>
        <w:t>投标报价出现前后不一致的，</w:t>
      </w:r>
      <w:r>
        <w:rPr>
          <w:rFonts w:hint="eastAsia" w:ascii="宋体" w:hAnsi="宋体" w:eastAsia="宋体" w:cs="宋体"/>
          <w:b w:val="0"/>
          <w:bCs w:val="0"/>
          <w:color w:val="auto"/>
          <w:spacing w:val="7"/>
          <w:sz w:val="24"/>
          <w:szCs w:val="24"/>
          <w:highlight w:val="none"/>
          <w:u w:val="none"/>
        </w:rPr>
        <w:t>评标委员会应按照下列原则修正</w:t>
      </w:r>
      <w:r>
        <w:rPr>
          <w:rFonts w:hint="eastAsia" w:ascii="宋体" w:hAnsi="宋体" w:eastAsia="宋体" w:cs="宋体"/>
          <w:b w:val="0"/>
          <w:bCs w:val="0"/>
          <w:color w:val="auto"/>
          <w:spacing w:val="8"/>
          <w:sz w:val="24"/>
          <w:szCs w:val="24"/>
          <w:highlight w:val="none"/>
          <w:u w:val="none"/>
        </w:rPr>
        <w:t>：</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（1）正本与副本不一致时，以正本为准；</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（2）对不同文字文本投标文件的解释发生异议的，以中文文本为准；</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（3）投标函总价与投标报价明细表合计金额不一致的，以投标函为准；但投标函存在明显单位、文字错误的，则澄清、说明、补正；</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（4）投标报价明细表合计金额与按综合单价汇总金额不一致的，以合计金额为准，修改综合单价；</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（5）大写金额和小写金额不一致的，以大写金额为准；但大写有明显单位、文字错误的除外；</w:t>
      </w:r>
    </w:p>
    <w:p>
      <w:pPr>
        <w:spacing w:line="360" w:lineRule="auto"/>
        <w:ind w:firstLine="480" w:firstLineChars="200"/>
        <w:rPr>
          <w:rFonts w:hint="eastAsia" w:ascii="宋体" w:hAnsi="宋体" w:eastAsia="宋体" w:cs="宋体"/>
          <w:b w:val="0"/>
          <w:bCs w:val="0"/>
          <w:color w:val="auto"/>
          <w:sz w:val="24"/>
          <w:u w:val="none"/>
          <w:lang w:val="zh-CN"/>
        </w:rPr>
      </w:pPr>
      <w:r>
        <w:rPr>
          <w:rFonts w:hint="eastAsia" w:ascii="宋体" w:hAnsi="宋体" w:eastAsia="宋体" w:cs="宋体"/>
          <w:b w:val="0"/>
          <w:bCs w:val="0"/>
          <w:color w:val="auto"/>
          <w:sz w:val="24"/>
          <w:u w:val="none"/>
          <w:lang w:val="zh-CN"/>
        </w:rPr>
        <w:t>（6）计量单位与第二章“投标人须知”第1.12款不符的，按招标文件规定进行修正。</w:t>
      </w:r>
    </w:p>
    <w:p>
      <w:pPr>
        <w:pageBreakBefore w:val="0"/>
        <w:widowControl/>
        <w:kinsoku/>
        <w:wordWrap/>
        <w:overflowPunct/>
        <w:topLinePunct/>
        <w:bidi w:val="0"/>
        <w:adjustRightInd w:val="0"/>
        <w:snapToGrid w:val="0"/>
        <w:spacing w:line="360" w:lineRule="auto"/>
        <w:ind w:firstLine="431"/>
        <w:contextualSpacing/>
        <w:rPr>
          <w:rFonts w:hint="eastAsia" w:ascii="宋体" w:hAnsi="宋体" w:eastAsia="宋体" w:cs="宋体"/>
          <w:color w:val="auto"/>
          <w:spacing w:val="7"/>
          <w:sz w:val="24"/>
          <w:szCs w:val="24"/>
          <w:highlight w:val="none"/>
        </w:rPr>
      </w:pPr>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1" w:name="_Toc101294486"/>
      <w:bookmarkStart w:id="62" w:name="_Toc101294416"/>
      <w:r>
        <w:rPr>
          <w:rFonts w:hint="eastAsia" w:ascii="宋体" w:hAnsi="宋体" w:eastAsia="宋体" w:cs="宋体"/>
          <w:color w:val="auto"/>
          <w:sz w:val="24"/>
          <w:szCs w:val="24"/>
          <w:highlight w:val="none"/>
        </w:rPr>
        <w:t>7、排序与推荐中标候选人</w:t>
      </w:r>
      <w:bookmarkEnd w:id="61"/>
      <w:bookmarkEnd w:id="62"/>
    </w:p>
    <w:p>
      <w:pPr>
        <w:pageBreakBefore w:val="0"/>
        <w:widowControl/>
        <w:kinsoku/>
        <w:wordWrap/>
        <w:overflowPunct/>
        <w:topLinePunct/>
        <w:bidi w:val="0"/>
        <w:adjustRightInd w:val="0"/>
        <w:snapToGrid w:val="0"/>
        <w:spacing w:line="360" w:lineRule="auto"/>
        <w:ind w:right="68" w:firstLine="425"/>
        <w:rPr>
          <w:rFonts w:hint="eastAsia" w:ascii="宋体" w:hAnsi="宋体" w:eastAsia="宋体" w:cs="宋体"/>
          <w:color w:val="auto"/>
          <w:spacing w:val="11"/>
          <w:sz w:val="24"/>
          <w:szCs w:val="24"/>
          <w:highlight w:val="none"/>
        </w:rPr>
      </w:pPr>
      <w:r>
        <w:rPr>
          <w:rFonts w:hint="eastAsia" w:ascii="宋体" w:hAnsi="宋体" w:eastAsia="宋体" w:cs="宋体"/>
          <w:color w:val="auto"/>
          <w:spacing w:val="6"/>
          <w:sz w:val="24"/>
          <w:szCs w:val="24"/>
          <w:highlight w:val="none"/>
        </w:rPr>
        <w:t>7.1</w:t>
      </w:r>
      <w:r>
        <w:rPr>
          <w:rFonts w:hint="eastAsia" w:ascii="宋体" w:hAnsi="宋体" w:eastAsia="宋体" w:cs="宋体"/>
          <w:color w:val="auto"/>
          <w:spacing w:val="11"/>
          <w:sz w:val="24"/>
          <w:szCs w:val="24"/>
          <w:highlight w:val="none"/>
        </w:rPr>
        <w:t>评标委员会按投标人的</w:t>
      </w:r>
      <w:r>
        <w:rPr>
          <w:rFonts w:hint="eastAsia" w:ascii="宋体" w:hAnsi="宋体" w:eastAsia="宋体" w:cs="宋体"/>
          <w:b/>
          <w:bCs/>
          <w:color w:val="auto"/>
          <w:spacing w:val="11"/>
          <w:sz w:val="24"/>
          <w:szCs w:val="24"/>
          <w:highlight w:val="none"/>
        </w:rPr>
        <w:t>商务报价</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lang w:val="en-US" w:eastAsia="zh-CN"/>
        </w:rPr>
        <w:t>不含税报价</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rPr>
        <w:t>由低至高</w:t>
      </w:r>
      <w:r>
        <w:rPr>
          <w:rFonts w:hint="eastAsia" w:ascii="宋体" w:hAnsi="宋体" w:eastAsia="宋体" w:cs="宋体"/>
          <w:color w:val="auto"/>
          <w:spacing w:val="11"/>
          <w:sz w:val="24"/>
          <w:szCs w:val="24"/>
          <w:highlight w:val="none"/>
        </w:rPr>
        <w:t>推荐中标候选人（中</w:t>
      </w:r>
      <w:r>
        <w:rPr>
          <w:rFonts w:hint="eastAsia" w:ascii="宋体" w:hAnsi="宋体" w:eastAsia="宋体" w:cs="宋体"/>
          <w:color w:val="auto"/>
          <w:spacing w:val="10"/>
          <w:sz w:val="24"/>
          <w:szCs w:val="24"/>
          <w:highlight w:val="none"/>
        </w:rPr>
        <w:t>标候选人数见投标人须知前</w:t>
      </w:r>
      <w:r>
        <w:rPr>
          <w:rFonts w:hint="eastAsia" w:ascii="宋体" w:hAnsi="宋体" w:eastAsia="宋体" w:cs="宋体"/>
          <w:color w:val="auto"/>
          <w:spacing w:val="8"/>
          <w:sz w:val="24"/>
          <w:szCs w:val="24"/>
          <w:highlight w:val="none"/>
        </w:rPr>
        <w:t>附表</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若最低商务报价相同</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则由评标委员会按</w:t>
      </w:r>
      <w:r>
        <w:rPr>
          <w:rFonts w:hint="eastAsia" w:ascii="宋体" w:hAnsi="宋体" w:eastAsia="宋体" w:cs="宋体"/>
          <w:color w:val="auto"/>
          <w:spacing w:val="10"/>
          <w:sz w:val="24"/>
          <w:szCs w:val="24"/>
          <w:highlight w:val="none"/>
        </w:rPr>
        <w:t>少</w:t>
      </w:r>
      <w:r>
        <w:rPr>
          <w:rFonts w:hint="eastAsia" w:ascii="宋体" w:hAnsi="宋体" w:eastAsia="宋体" w:cs="宋体"/>
          <w:color w:val="auto"/>
          <w:spacing w:val="9"/>
          <w:sz w:val="24"/>
          <w:szCs w:val="24"/>
          <w:highlight w:val="none"/>
        </w:rPr>
        <w:t>数服从多数的原则通过投票表决决定排名先后</w:t>
      </w:r>
      <w:r>
        <w:rPr>
          <w:rFonts w:hint="eastAsia" w:ascii="宋体" w:hAnsi="宋体" w:eastAsia="宋体" w:cs="宋体"/>
          <w:color w:val="auto"/>
          <w:spacing w:val="11"/>
          <w:sz w:val="24"/>
          <w:szCs w:val="24"/>
          <w:highlight w:val="none"/>
        </w:rPr>
        <w:t>。</w:t>
      </w:r>
    </w:p>
    <w:p>
      <w:pPr>
        <w:pStyle w:val="18"/>
        <w:pageBreakBefore w:val="0"/>
        <w:widowControl/>
        <w:kinsoku/>
        <w:wordWrap/>
        <w:overflowPunct/>
        <w:topLinePunct/>
        <w:bidi w:val="0"/>
        <w:adjustRightInd w:val="0"/>
        <w:snapToGrid w:val="0"/>
        <w:spacing w:line="360" w:lineRule="auto"/>
        <w:rPr>
          <w:rFonts w:hint="eastAsia" w:ascii="宋体" w:hAnsi="宋体" w:eastAsia="宋体" w:cs="宋体"/>
          <w:sz w:val="24"/>
          <w:szCs w:val="24"/>
          <w:highlight w:val="none"/>
        </w:rPr>
      </w:pPr>
    </w:p>
    <w:p>
      <w:pPr>
        <w:pStyle w:val="3"/>
        <w:pageBreakBefore w:val="0"/>
        <w:widowControl/>
        <w:kinsoku/>
        <w:wordWrap/>
        <w:overflowPunct/>
        <w:topLinePunct/>
        <w:bidi w:val="0"/>
        <w:adjustRightInd w:val="0"/>
        <w:snapToGrid w:val="0"/>
        <w:spacing w:before="140" w:after="140" w:line="360" w:lineRule="auto"/>
        <w:jc w:val="center"/>
        <w:rPr>
          <w:rFonts w:hint="eastAsia" w:ascii="宋体" w:hAnsi="宋体" w:eastAsia="宋体" w:cs="宋体"/>
          <w:color w:val="auto"/>
          <w:sz w:val="24"/>
          <w:szCs w:val="24"/>
          <w:highlight w:val="none"/>
        </w:rPr>
      </w:pPr>
      <w:bookmarkStart w:id="63" w:name="_Toc101294487"/>
      <w:bookmarkStart w:id="64" w:name="_Toc101294417"/>
      <w:r>
        <w:rPr>
          <w:rFonts w:hint="eastAsia" w:ascii="宋体" w:hAnsi="宋体" w:eastAsia="宋体" w:cs="宋体"/>
          <w:color w:val="auto"/>
          <w:sz w:val="24"/>
          <w:szCs w:val="24"/>
          <w:highlight w:val="none"/>
        </w:rPr>
        <w:t>8、完成评标报告</w:t>
      </w:r>
      <w:bookmarkEnd w:id="63"/>
      <w:bookmarkEnd w:id="64"/>
    </w:p>
    <w:p>
      <w:pPr>
        <w:pageBreakBefore w:val="0"/>
        <w:widowControl/>
        <w:kinsoku/>
        <w:wordWrap/>
        <w:overflowPunct/>
        <w:topLinePunct/>
        <w:bidi w:val="0"/>
        <w:adjustRightInd w:val="0"/>
        <w:snapToGrid w:val="0"/>
        <w:spacing w:line="360" w:lineRule="auto"/>
        <w:ind w:right="2"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8.1</w:t>
      </w:r>
      <w:r>
        <w:rPr>
          <w:rFonts w:hint="eastAsia" w:ascii="宋体" w:hAnsi="宋体" w:eastAsia="宋体" w:cs="宋体"/>
          <w:color w:val="auto"/>
          <w:spacing w:val="11"/>
          <w:sz w:val="24"/>
          <w:szCs w:val="24"/>
          <w:highlight w:val="none"/>
        </w:rPr>
        <w:t>评标委员会完成评标后，应当根据全体评标成员签字的原始评标记录和</w:t>
      </w:r>
      <w:r>
        <w:rPr>
          <w:rFonts w:hint="eastAsia" w:ascii="宋体" w:hAnsi="宋体" w:eastAsia="宋体" w:cs="宋体"/>
          <w:color w:val="auto"/>
          <w:spacing w:val="10"/>
          <w:sz w:val="24"/>
          <w:szCs w:val="24"/>
          <w:highlight w:val="none"/>
        </w:rPr>
        <w:t>评标结果编写评标</w:t>
      </w:r>
      <w:r>
        <w:rPr>
          <w:rFonts w:hint="eastAsia" w:ascii="宋体" w:hAnsi="宋体" w:eastAsia="宋体" w:cs="宋体"/>
          <w:color w:val="auto"/>
          <w:spacing w:val="8"/>
          <w:sz w:val="24"/>
          <w:szCs w:val="24"/>
          <w:highlight w:val="none"/>
        </w:rPr>
        <w:t>报告，并推荐中标候选人，评审报告由评标委员会成员</w:t>
      </w:r>
      <w:r>
        <w:rPr>
          <w:rFonts w:hint="eastAsia" w:ascii="宋体" w:hAnsi="宋体" w:eastAsia="宋体" w:cs="宋体"/>
          <w:color w:val="auto"/>
          <w:spacing w:val="7"/>
          <w:sz w:val="24"/>
          <w:szCs w:val="24"/>
          <w:highlight w:val="none"/>
        </w:rPr>
        <w:t>签字确认提交招标人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并抄送有关监督部门</w:t>
      </w:r>
      <w:r>
        <w:rPr>
          <w:rFonts w:hint="eastAsia" w:ascii="宋体" w:hAnsi="宋体" w:eastAsia="宋体" w:cs="宋体"/>
          <w:color w:val="auto"/>
          <w:spacing w:val="8"/>
          <w:sz w:val="24"/>
          <w:szCs w:val="24"/>
          <w:highlight w:val="none"/>
        </w:rPr>
        <w:t>。</w:t>
      </w:r>
    </w:p>
    <w:p>
      <w:pPr>
        <w:pageBreakBefore w:val="0"/>
        <w:widowControl/>
        <w:kinsoku/>
        <w:wordWrap/>
        <w:overflowPunct/>
        <w:topLinePunct/>
        <w:bidi w:val="0"/>
        <w:adjustRightInd w:val="0"/>
        <w:snapToGrid w:val="0"/>
        <w:spacing w:line="360" w:lineRule="auto"/>
        <w:ind w:left="3" w:right="2" w:firstLine="4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8.2</w:t>
      </w:r>
      <w:r>
        <w:rPr>
          <w:rFonts w:hint="eastAsia" w:ascii="宋体" w:hAnsi="宋体" w:eastAsia="宋体" w:cs="宋体"/>
          <w:color w:val="auto"/>
          <w:spacing w:val="11"/>
          <w:sz w:val="24"/>
          <w:szCs w:val="24"/>
          <w:highlight w:val="none"/>
        </w:rPr>
        <w:t>评标委员会成员对需要共同认定的事项存在争议的，应当按照少数服从</w:t>
      </w:r>
      <w:r>
        <w:rPr>
          <w:rFonts w:hint="eastAsia" w:ascii="宋体" w:hAnsi="宋体" w:eastAsia="宋体" w:cs="宋体"/>
          <w:color w:val="auto"/>
          <w:spacing w:val="10"/>
          <w:sz w:val="24"/>
          <w:szCs w:val="24"/>
          <w:highlight w:val="none"/>
        </w:rPr>
        <w:t>多数的原则作出结</w:t>
      </w:r>
      <w:r>
        <w:rPr>
          <w:rFonts w:hint="eastAsia" w:ascii="宋体" w:hAnsi="宋体" w:eastAsia="宋体" w:cs="宋体"/>
          <w:color w:val="auto"/>
          <w:spacing w:val="8"/>
          <w:sz w:val="24"/>
          <w:szCs w:val="24"/>
          <w:highlight w:val="none"/>
        </w:rPr>
        <w:t>论。持不同意见的评标委员会成员应当在评标</w:t>
      </w:r>
      <w:r>
        <w:rPr>
          <w:rFonts w:hint="eastAsia" w:ascii="宋体" w:hAnsi="宋体" w:eastAsia="宋体" w:cs="宋体"/>
          <w:color w:val="auto"/>
          <w:spacing w:val="7"/>
          <w:sz w:val="24"/>
          <w:szCs w:val="24"/>
          <w:highlight w:val="none"/>
        </w:rPr>
        <w:t>报告上签署不同意见及理由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否则视为同意评标报告</w:t>
      </w:r>
      <w:r>
        <w:rPr>
          <w:rFonts w:hint="eastAsia" w:ascii="宋体" w:hAnsi="宋体" w:eastAsia="宋体" w:cs="宋体"/>
          <w:color w:val="auto"/>
          <w:spacing w:val="8"/>
          <w:sz w:val="24"/>
          <w:szCs w:val="24"/>
          <w:highlight w:val="none"/>
        </w:rPr>
        <w:t>。</w:t>
      </w:r>
    </w:p>
    <w:p>
      <w:pPr>
        <w:pageBreakBefore w:val="0"/>
        <w:widowControl/>
        <w:kinsoku/>
        <w:wordWrap/>
        <w:overflowPunct/>
        <w:topLinePunct/>
        <w:bidi w:val="0"/>
        <w:adjustRightInd w:val="0"/>
        <w:snapToGrid w:val="0"/>
        <w:spacing w:line="360" w:lineRule="auto"/>
        <w:ind w:firstLine="42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8.3</w:t>
      </w:r>
      <w:r>
        <w:rPr>
          <w:rFonts w:hint="eastAsia" w:ascii="宋体" w:hAnsi="宋体" w:eastAsia="宋体" w:cs="宋体"/>
          <w:color w:val="auto"/>
          <w:spacing w:val="5"/>
          <w:sz w:val="24"/>
          <w:szCs w:val="24"/>
          <w:highlight w:val="none"/>
        </w:rPr>
        <w:t>评标报告应包</w:t>
      </w:r>
      <w:r>
        <w:rPr>
          <w:rFonts w:hint="eastAsia" w:ascii="宋体" w:hAnsi="宋体" w:eastAsia="宋体" w:cs="宋体"/>
          <w:color w:val="auto"/>
          <w:spacing w:val="4"/>
          <w:sz w:val="24"/>
          <w:szCs w:val="24"/>
          <w:highlight w:val="none"/>
        </w:rPr>
        <w:t>括以下内容</w:t>
      </w:r>
      <w:r>
        <w:rPr>
          <w:rFonts w:hint="eastAsia" w:ascii="宋体" w:hAnsi="宋体" w:eastAsia="宋体" w:cs="宋体"/>
          <w:color w:val="auto"/>
          <w:spacing w:val="5"/>
          <w:sz w:val="24"/>
          <w:szCs w:val="24"/>
          <w:highlight w:val="none"/>
        </w:rPr>
        <w:t>：</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开标记录</w:t>
      </w:r>
      <w:r>
        <w:rPr>
          <w:rFonts w:hint="eastAsia" w:ascii="宋体" w:hAnsi="宋体" w:eastAsia="宋体" w:cs="宋体"/>
          <w:color w:val="auto"/>
          <w:spacing w:val="8"/>
          <w:sz w:val="24"/>
          <w:szCs w:val="24"/>
          <w:highlight w:val="none"/>
        </w:rPr>
        <w:t>；</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评标</w:t>
      </w:r>
      <w:r>
        <w:rPr>
          <w:rFonts w:hint="eastAsia" w:ascii="宋体" w:hAnsi="宋体" w:eastAsia="宋体" w:cs="宋体"/>
          <w:color w:val="auto"/>
          <w:spacing w:val="7"/>
          <w:sz w:val="24"/>
          <w:szCs w:val="24"/>
          <w:highlight w:val="none"/>
        </w:rPr>
        <w:t>内容</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过程和结果</w:t>
      </w:r>
      <w:r>
        <w:rPr>
          <w:rFonts w:hint="eastAsia" w:ascii="宋体" w:hAnsi="宋体" w:eastAsia="宋体" w:cs="宋体"/>
          <w:color w:val="auto"/>
          <w:spacing w:val="9"/>
          <w:sz w:val="24"/>
          <w:szCs w:val="24"/>
          <w:highlight w:val="none"/>
        </w:rPr>
        <w:t>；</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否决投标情况说明及依据（包括对投标竞争性认定的理由（若有</w:t>
      </w:r>
      <w:r>
        <w:rPr>
          <w:rFonts w:hint="eastAsia" w:ascii="宋体" w:hAnsi="宋体" w:eastAsia="宋体" w:cs="宋体"/>
          <w:color w:val="auto"/>
          <w:spacing w:val="7"/>
          <w:sz w:val="24"/>
          <w:szCs w:val="24"/>
          <w:highlight w:val="none"/>
        </w:rPr>
        <w:t>））；</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
          <w:sz w:val="24"/>
          <w:szCs w:val="24"/>
          <w:highlight w:val="none"/>
        </w:rPr>
        <w:t>4</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6"/>
          <w:sz w:val="24"/>
          <w:szCs w:val="24"/>
          <w:highlight w:val="none"/>
        </w:rPr>
        <w:t>询标澄清纪要</w:t>
      </w:r>
      <w:r>
        <w:rPr>
          <w:rFonts w:hint="eastAsia" w:ascii="宋体" w:hAnsi="宋体" w:eastAsia="宋体" w:cs="宋体"/>
          <w:color w:val="auto"/>
          <w:spacing w:val="9"/>
          <w:sz w:val="24"/>
          <w:szCs w:val="24"/>
          <w:highlight w:val="none"/>
        </w:rPr>
        <w:t>；</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5</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中标候选人的优劣对比和存在问题（</w:t>
      </w:r>
      <w:r>
        <w:rPr>
          <w:rFonts w:hint="eastAsia" w:ascii="宋体" w:hAnsi="宋体" w:eastAsia="宋体" w:cs="宋体"/>
          <w:color w:val="auto"/>
          <w:spacing w:val="6"/>
          <w:sz w:val="24"/>
          <w:szCs w:val="24"/>
          <w:highlight w:val="none"/>
        </w:rPr>
        <w:t>若有</w:t>
      </w:r>
      <w:r>
        <w:rPr>
          <w:rFonts w:hint="eastAsia" w:ascii="宋体" w:hAnsi="宋体" w:eastAsia="宋体" w:cs="宋体"/>
          <w:color w:val="auto"/>
          <w:spacing w:val="8"/>
          <w:sz w:val="24"/>
          <w:szCs w:val="24"/>
          <w:highlight w:val="none"/>
        </w:rPr>
        <w:t>）；</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（6）评标委员会成员的不同意见及理由（若有）；</w:t>
      </w:r>
    </w:p>
    <w:p>
      <w:pPr>
        <w:pageBreakBefore w:val="0"/>
        <w:widowControl/>
        <w:kinsoku/>
        <w:wordWrap/>
        <w:overflowPunct/>
        <w:topLinePunct/>
        <w:bidi w:val="0"/>
        <w:adjustRightInd w:val="0"/>
        <w:snapToGrid w:val="0"/>
        <w:spacing w:line="360" w:lineRule="auto"/>
        <w:ind w:firstLine="431"/>
        <w:rPr>
          <w:rFonts w:hint="eastAsia" w:ascii="宋体" w:hAnsi="宋体" w:eastAsia="宋体" w:cs="宋体"/>
          <w:color w:val="auto"/>
          <w:spacing w:val="6"/>
          <w:highlight w:val="none"/>
        </w:rPr>
      </w:pPr>
      <w:r>
        <w:rPr>
          <w:rFonts w:hint="eastAsia" w:ascii="宋体" w:hAnsi="宋体" w:eastAsia="宋体" w:cs="宋体"/>
          <w:color w:val="auto"/>
          <w:spacing w:val="8"/>
          <w:sz w:val="24"/>
          <w:szCs w:val="24"/>
          <w:highlight w:val="none"/>
        </w:rPr>
        <w:t>（7）其他建议。</w:t>
      </w:r>
      <w:r>
        <w:rPr>
          <w:rFonts w:hint="eastAsia" w:ascii="宋体" w:hAnsi="宋体" w:eastAsia="宋体" w:cs="宋体"/>
          <w:color w:val="auto"/>
          <w:sz w:val="36"/>
          <w:szCs w:val="36"/>
          <w:highlight w:val="none"/>
        </w:rPr>
        <w:br w:type="page"/>
      </w:r>
    </w:p>
    <w:p>
      <w:pPr>
        <w:pageBreakBefore w:val="0"/>
        <w:kinsoku/>
        <w:wordWrap/>
        <w:overflowPunct/>
        <w:topLinePunct/>
        <w:bidi w:val="0"/>
        <w:adjustRightInd w:val="0"/>
        <w:snapToGrid w:val="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第五章  投标</w:t>
      </w:r>
      <w:r>
        <w:rPr>
          <w:rFonts w:hint="eastAsia" w:ascii="宋体" w:hAnsi="宋体" w:eastAsia="宋体" w:cs="宋体"/>
          <w:b/>
          <w:bCs/>
          <w:color w:val="auto"/>
          <w:spacing w:val="9"/>
          <w:sz w:val="36"/>
          <w:szCs w:val="36"/>
          <w:highlight w:val="none"/>
        </w:rPr>
        <w:t>文件格式</w:t>
      </w:r>
      <w:bookmarkEnd w:id="50"/>
      <w:bookmarkEnd w:id="51"/>
    </w:p>
    <w:p>
      <w:pPr>
        <w:pageBreakBefore w:val="0"/>
        <w:kinsoku/>
        <w:wordWrap/>
        <w:overflowPunct/>
        <w:topLinePunct/>
        <w:bidi w:val="0"/>
        <w:adjustRightInd w:val="0"/>
        <w:snapToGrid w:val="0"/>
        <w:spacing w:before="227" w:line="440" w:lineRule="exact"/>
        <w:ind w:firstLine="3286"/>
        <w:rPr>
          <w:rFonts w:hint="eastAsia" w:ascii="宋体" w:hAnsi="宋体" w:eastAsia="宋体" w:cs="宋体"/>
          <w:color w:val="auto"/>
          <w:highlight w:val="none"/>
        </w:rPr>
      </w:pPr>
      <w:r>
        <w:rPr>
          <w:rFonts w:hint="eastAsia" w:ascii="宋体" w:hAnsi="宋体" w:eastAsia="宋体" w:cs="宋体"/>
          <w:color w:val="auto"/>
          <w:spacing w:val="8"/>
          <w:highlight w:val="none"/>
        </w:rPr>
        <w:t>（未提供格式的由投</w:t>
      </w:r>
      <w:r>
        <w:rPr>
          <w:rFonts w:hint="eastAsia" w:ascii="宋体" w:hAnsi="宋体" w:eastAsia="宋体" w:cs="宋体"/>
          <w:color w:val="auto"/>
          <w:spacing w:val="7"/>
          <w:highlight w:val="none"/>
        </w:rPr>
        <w:t>标人自拟</w:t>
      </w:r>
      <w:r>
        <w:rPr>
          <w:rFonts w:hint="eastAsia" w:ascii="宋体" w:hAnsi="宋体" w:eastAsia="宋体" w:cs="宋体"/>
          <w:color w:val="auto"/>
          <w:spacing w:val="8"/>
          <w:highlight w:val="none"/>
        </w:rPr>
        <w:t>）</w:t>
      </w:r>
    </w:p>
    <w:p>
      <w:pPr>
        <w:pageBreakBefore w:val="0"/>
        <w:kinsoku/>
        <w:wordWrap/>
        <w:overflowPunct/>
        <w:topLinePunct/>
        <w:bidi w:val="0"/>
        <w:adjustRightInd w:val="0"/>
        <w:snapToGrid w:val="0"/>
        <w:spacing w:before="164" w:line="440" w:lineRule="exact"/>
        <w:ind w:firstLine="760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正</w:t>
      </w:r>
      <w:r>
        <w:rPr>
          <w:rFonts w:hint="eastAsia" w:ascii="宋体" w:hAnsi="宋体" w:eastAsia="宋体" w:cs="宋体"/>
          <w:color w:val="auto"/>
          <w:spacing w:val="5"/>
          <w:sz w:val="20"/>
          <w:szCs w:val="20"/>
          <w:highlight w:val="none"/>
        </w:rPr>
        <w:t>本（或副本</w:t>
      </w:r>
      <w:r>
        <w:rPr>
          <w:rFonts w:hint="eastAsia" w:ascii="宋体" w:hAnsi="宋体" w:eastAsia="宋体" w:cs="宋体"/>
          <w:color w:val="auto"/>
          <w:spacing w:val="7"/>
          <w:sz w:val="20"/>
          <w:szCs w:val="20"/>
          <w:highlight w:val="none"/>
        </w:rPr>
        <w:t>）</w:t>
      </w:r>
    </w:p>
    <w:p>
      <w:pPr>
        <w:pageBreakBefore w:val="0"/>
        <w:kinsoku/>
        <w:wordWrap/>
        <w:overflowPunct/>
        <w:topLinePunct/>
        <w:bidi w:val="0"/>
        <w:adjustRightInd w:val="0"/>
        <w:snapToGrid w:val="0"/>
        <w:spacing w:before="162"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封面</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tabs>
          <w:tab w:val="left" w:pos="6180"/>
        </w:tabs>
        <w:kinsoku/>
        <w:wordWrap/>
        <w:overflowPunct/>
        <w:topLinePunct/>
        <w:bidi w:val="0"/>
        <w:adjustRightInd w:val="0"/>
        <w:snapToGrid w:val="0"/>
        <w:spacing w:before="101" w:line="440" w:lineRule="exact"/>
        <w:ind w:firstLine="2351"/>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lang w:val="en-US" w:eastAsia="zh-CN"/>
        </w:rPr>
        <w:t>2025年—2026年热电偶采购项目</w:t>
      </w:r>
    </w:p>
    <w:p>
      <w:pPr>
        <w:pageBreakBefore w:val="0"/>
        <w:kinsoku/>
        <w:wordWrap/>
        <w:overflowPunct/>
        <w:topLinePunct/>
        <w:bidi w:val="0"/>
        <w:adjustRightInd w:val="0"/>
        <w:snapToGrid w:val="0"/>
        <w:spacing w:before="1" w:line="440" w:lineRule="exact"/>
        <w:ind w:firstLine="235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（招标编号：</w:t>
      </w:r>
      <w:r>
        <w:rPr>
          <w:rFonts w:hint="eastAsia" w:ascii="宋体" w:hAnsi="宋体" w:eastAsia="宋体" w:cs="宋体"/>
          <w:color w:val="auto"/>
          <w:spacing w:val="12"/>
          <w:sz w:val="31"/>
          <w:szCs w:val="31"/>
          <w:highlight w:val="none"/>
          <w:lang w:val="en-US" w:eastAsia="zh-CN"/>
        </w:rPr>
        <w:t>NY-4HZB2502026</w:t>
      </w:r>
      <w:r>
        <w:rPr>
          <w:rFonts w:hint="eastAsia" w:ascii="宋体" w:hAnsi="宋体" w:eastAsia="宋体" w:cs="宋体"/>
          <w:color w:val="auto"/>
          <w:sz w:val="28"/>
          <w:szCs w:val="28"/>
          <w:highlight w:val="none"/>
        </w:rPr>
        <w:t>）</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afterAutospacing="0" w:line="440" w:lineRule="exact"/>
        <w:rPr>
          <w:rFonts w:hint="eastAsia" w:ascii="宋体" w:hAnsi="宋体" w:eastAsia="宋体" w:cs="宋体"/>
          <w:color w:val="auto"/>
          <w:highlight w:val="none"/>
        </w:rPr>
      </w:pPr>
    </w:p>
    <w:p>
      <w:pPr>
        <w:keepNext w:val="0"/>
        <w:keepLines w:val="0"/>
        <w:pageBreakBefore w:val="0"/>
        <w:widowControl/>
        <w:kinsoku/>
        <w:wordWrap/>
        <w:overflowPunct/>
        <w:topLinePunct/>
        <w:autoSpaceDE w:val="0"/>
        <w:autoSpaceDN w:val="0"/>
        <w:bidi w:val="0"/>
        <w:adjustRightInd w:val="0"/>
        <w:snapToGrid w:val="0"/>
        <w:spacing w:before="197" w:beforeLines="69" w:beforeAutospacing="0" w:after="168" w:afterLines="59" w:afterAutospacing="0" w:line="800" w:lineRule="exact"/>
        <w:jc w:val="center"/>
        <w:textAlignment w:val="baseline"/>
        <w:rPr>
          <w:rFonts w:hint="eastAsia" w:ascii="宋体" w:hAnsi="宋体" w:eastAsia="宋体" w:cs="宋体"/>
          <w:color w:val="auto"/>
          <w:sz w:val="84"/>
          <w:szCs w:val="84"/>
          <w:highlight w:val="none"/>
        </w:rPr>
      </w:pPr>
      <w:r>
        <w:rPr>
          <w:rFonts w:hint="eastAsia" w:ascii="宋体" w:hAnsi="宋体" w:eastAsia="宋体" w:cs="宋体"/>
          <w:color w:val="auto"/>
          <w:spacing w:val="-1"/>
          <w:sz w:val="84"/>
          <w:szCs w:val="84"/>
          <w:highlight w:val="none"/>
        </w:rPr>
        <w:t>投标</w:t>
      </w:r>
      <w:r>
        <w:rPr>
          <w:rFonts w:hint="eastAsia" w:ascii="宋体" w:hAnsi="宋体" w:eastAsia="宋体" w:cs="宋体"/>
          <w:color w:val="auto"/>
          <w:sz w:val="84"/>
          <w:szCs w:val="84"/>
          <w:highlight w:val="none"/>
        </w:rPr>
        <w:t>文件</w:t>
      </w:r>
    </w:p>
    <w:p>
      <w:pPr>
        <w:pageBreakBefore w:val="0"/>
        <w:kinsoku/>
        <w:wordWrap/>
        <w:overflowPunct/>
        <w:topLinePunct/>
        <w:bidi w:val="0"/>
        <w:adjustRightInd w:val="0"/>
        <w:snapToGrid w:val="0"/>
        <w:spacing w:beforeAutospacing="0"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pPr>
        <w:pageBreakBefore w:val="0"/>
        <w:kinsoku/>
        <w:wordWrap/>
        <w:overflowPunct/>
        <w:topLinePunct/>
        <w:bidi w:val="0"/>
        <w:adjustRightInd w:val="0"/>
        <w:snapToGrid w:val="0"/>
        <w:spacing w:before="92" w:line="440" w:lineRule="exact"/>
        <w:rPr>
          <w:rFonts w:hint="eastAsia" w:ascii="宋体" w:hAnsi="宋体" w:eastAsia="宋体" w:cs="宋体"/>
          <w:color w:val="auto"/>
          <w:sz w:val="28"/>
          <w:szCs w:val="28"/>
          <w:highlight w:val="none"/>
        </w:rPr>
      </w:pPr>
    </w:p>
    <w:p>
      <w:pPr>
        <w:pageBreakBefore w:val="0"/>
        <w:kinsoku/>
        <w:wordWrap/>
        <w:overflowPunct/>
        <w:topLinePunct/>
        <w:bidi w:val="0"/>
        <w:adjustRightInd w:val="0"/>
        <w:snapToGrid w:val="0"/>
        <w:spacing w:before="92" w:line="440" w:lineRule="exact"/>
        <w:ind w:firstLine="1400" w:firstLineChars="5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（盖单位公章）</w:t>
      </w:r>
      <w:r>
        <w:rPr>
          <w:rFonts w:hint="eastAsia" w:ascii="宋体" w:hAnsi="宋体" w:eastAsia="宋体" w:cs="宋体"/>
          <w:color w:val="auto"/>
          <w:sz w:val="28"/>
          <w:szCs w:val="28"/>
          <w:highlight w:val="none"/>
          <w:u w:val="single"/>
          <w:lang w:val="en-US" w:eastAsia="zh-CN"/>
        </w:rPr>
        <w:t xml:space="preserve">     </w:t>
      </w:r>
    </w:p>
    <w:p>
      <w:pPr>
        <w:pageBreakBefore w:val="0"/>
        <w:kinsoku/>
        <w:wordWrap/>
        <w:overflowPunct/>
        <w:topLinePunct/>
        <w:bidi w:val="0"/>
        <w:adjustRightInd w:val="0"/>
        <w:snapToGrid w:val="0"/>
        <w:spacing w:before="212" w:line="440" w:lineRule="exact"/>
        <w:ind w:firstLine="14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pacing w:val="-1"/>
          <w:sz w:val="28"/>
          <w:szCs w:val="28"/>
          <w:highlight w:val="none"/>
          <w:u w:val="single"/>
        </w:rPr>
        <w:t>）</w:t>
      </w:r>
    </w:p>
    <w:p>
      <w:pPr>
        <w:pageBreakBefore w:val="0"/>
        <w:kinsoku/>
        <w:wordWrap/>
        <w:overflowPunct/>
        <w:topLinePunct/>
        <w:bidi w:val="0"/>
        <w:adjustRightInd w:val="0"/>
        <w:snapToGrid w:val="0"/>
        <w:spacing w:before="212" w:line="440" w:lineRule="exact"/>
        <w:ind w:firstLine="145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 期</w:t>
      </w:r>
      <w:r>
        <w:rPr>
          <w:rFonts w:hint="eastAsia"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年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月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日</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6" w:h="16838"/>
          <w:pgMar w:top="1270" w:right="1080" w:bottom="1213" w:left="1080" w:header="0" w:footer="714" w:gutter="0"/>
          <w:pgBorders>
            <w:top w:val="none" w:sz="0" w:space="0"/>
            <w:left w:val="none" w:sz="0" w:space="0"/>
            <w:bottom w:val="none" w:sz="0" w:space="0"/>
            <w:right w:val="none" w:sz="0" w:space="0"/>
          </w:pgBorders>
          <w:cols w:space="720" w:num="1"/>
          <w:docGrid w:linePitch="286" w:charSpace="0"/>
        </w:sectPr>
      </w:pPr>
    </w:p>
    <w:p>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bookmarkStart w:id="65" w:name="_Toc101294489"/>
      <w:bookmarkStart w:id="66" w:name="_Toc101294419"/>
      <w:r>
        <w:rPr>
          <w:rFonts w:hint="eastAsia" w:ascii="宋体" w:hAnsi="宋体" w:eastAsia="宋体" w:cs="宋体"/>
          <w:color w:val="auto"/>
          <w:sz w:val="24"/>
          <w:szCs w:val="24"/>
          <w:highlight w:val="none"/>
        </w:rPr>
        <w:t>资格审查索</w:t>
      </w:r>
      <w:r>
        <w:rPr>
          <w:rFonts w:hint="eastAsia" w:ascii="宋体" w:hAnsi="宋体" w:eastAsia="宋体" w:cs="宋体"/>
          <w:color w:val="auto"/>
          <w:spacing w:val="5"/>
          <w:sz w:val="24"/>
          <w:szCs w:val="24"/>
          <w:highlight w:val="none"/>
        </w:rPr>
        <w:t>引</w:t>
      </w:r>
      <w:bookmarkEnd w:id="65"/>
      <w:bookmarkEnd w:id="66"/>
    </w:p>
    <w:tbl>
      <w:tblPr>
        <w:tblStyle w:val="32"/>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45" w:type="dxa"/>
          </w:tcPr>
          <w:p>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pPr>
        <w:pageBreakBefore w:val="0"/>
        <w:kinsoku/>
        <w:wordWrap/>
        <w:overflowPunct/>
        <w:topLinePunct/>
        <w:bidi w:val="0"/>
        <w:adjustRightInd w:val="0"/>
        <w:snapToGrid w:val="0"/>
        <w:spacing w:before="154"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注：投标人根据招标公告“投</w:t>
      </w:r>
      <w:r>
        <w:rPr>
          <w:rFonts w:hint="eastAsia" w:ascii="宋体" w:hAnsi="宋体" w:eastAsia="宋体" w:cs="宋体"/>
          <w:color w:val="auto"/>
          <w:spacing w:val="9"/>
          <w:sz w:val="20"/>
          <w:szCs w:val="20"/>
          <w:highlight w:val="none"/>
        </w:rPr>
        <w:t>标人资格条件”条款一一对应填写本表</w:t>
      </w:r>
      <w:r>
        <w:rPr>
          <w:rFonts w:hint="eastAsia" w:ascii="宋体" w:hAnsi="宋体" w:eastAsia="宋体" w:cs="宋体"/>
          <w:color w:val="auto"/>
          <w:spacing w:val="10"/>
          <w:sz w:val="20"/>
          <w:szCs w:val="20"/>
          <w:highlight w:val="none"/>
        </w:rPr>
        <w:t>。</w:t>
      </w:r>
    </w:p>
    <w:p>
      <w:pPr>
        <w:pageBreakBefore w:val="0"/>
        <w:kinsoku/>
        <w:wordWrap/>
        <w:overflowPunct/>
        <w:topLinePunct/>
        <w:bidi w:val="0"/>
        <w:adjustRightInd w:val="0"/>
        <w:snapToGrid w:val="0"/>
        <w:spacing w:before="0" w:after="0" w:line="360" w:lineRule="auto"/>
        <w:jc w:val="center"/>
        <w:outlineLvl w:val="9"/>
        <w:rPr>
          <w:rFonts w:hint="eastAsia" w:ascii="宋体" w:hAnsi="宋体" w:eastAsia="宋体" w:cs="宋体"/>
          <w:color w:val="auto"/>
          <w:sz w:val="24"/>
          <w:szCs w:val="24"/>
          <w:highlight w:val="none"/>
        </w:rPr>
      </w:pPr>
      <w:bookmarkStart w:id="67" w:name="_Toc101294421"/>
      <w:bookmarkStart w:id="68" w:name="_Toc101294491"/>
    </w:p>
    <w:p>
      <w:pPr>
        <w:pStyle w:val="3"/>
        <w:pageBreakBefore w:val="0"/>
        <w:kinsoku/>
        <w:wordWrap/>
        <w:overflowPunct/>
        <w:topLinePunct/>
        <w:bidi w:val="0"/>
        <w:adjustRightInd w:val="0"/>
        <w:snapToGrid w:val="0"/>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详细评审索引</w:t>
      </w:r>
      <w:bookmarkEnd w:id="67"/>
      <w:bookmarkEnd w:id="68"/>
    </w:p>
    <w:tbl>
      <w:tblPr>
        <w:tblStyle w:val="32"/>
        <w:tblW w:w="7830" w:type="dxa"/>
        <w:tblInd w:w="6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5466"/>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945" w:type="dxa"/>
          </w:tcPr>
          <w:p>
            <w:pPr>
              <w:pageBreakBefore w:val="0"/>
              <w:kinsoku/>
              <w:wordWrap/>
              <w:overflowPunct/>
              <w:topLinePunct/>
              <w:bidi w:val="0"/>
              <w:adjustRightInd w:val="0"/>
              <w:snapToGrid w:val="0"/>
              <w:spacing w:before="179" w:line="440" w:lineRule="exact"/>
              <w:ind w:firstLine="24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w:t>
            </w:r>
            <w:r>
              <w:rPr>
                <w:rFonts w:hint="eastAsia" w:ascii="宋体" w:hAnsi="宋体" w:eastAsia="宋体" w:cs="宋体"/>
                <w:color w:val="auto"/>
                <w:spacing w:val="-4"/>
                <w:sz w:val="24"/>
                <w:szCs w:val="24"/>
                <w:highlight w:val="none"/>
              </w:rPr>
              <w:t>号</w:t>
            </w:r>
          </w:p>
        </w:tc>
        <w:tc>
          <w:tcPr>
            <w:tcW w:w="5466" w:type="dxa"/>
          </w:tcPr>
          <w:p>
            <w:pPr>
              <w:pageBreakBefore w:val="0"/>
              <w:kinsoku/>
              <w:wordWrap/>
              <w:overflowPunct/>
              <w:topLinePunct/>
              <w:bidi w:val="0"/>
              <w:adjustRightInd w:val="0"/>
              <w:snapToGrid w:val="0"/>
              <w:spacing w:before="180" w:line="440" w:lineRule="exact"/>
              <w:ind w:firstLine="227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审查内容</w:t>
            </w:r>
          </w:p>
        </w:tc>
        <w:tc>
          <w:tcPr>
            <w:tcW w:w="1419" w:type="dxa"/>
          </w:tcPr>
          <w:p>
            <w:pPr>
              <w:pageBreakBefore w:val="0"/>
              <w:kinsoku/>
              <w:wordWrap/>
              <w:overflowPunct/>
              <w:topLinePunct/>
              <w:bidi w:val="0"/>
              <w:adjustRightInd w:val="0"/>
              <w:snapToGrid w:val="0"/>
              <w:spacing w:before="180" w:line="440" w:lineRule="exact"/>
              <w:ind w:firstLine="4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945"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5466"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9" w:type="dxa"/>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pPr>
        <w:pageBreakBefore w:val="0"/>
        <w:kinsoku/>
        <w:wordWrap/>
        <w:overflowPunct/>
        <w:topLinePunct/>
        <w:bidi w:val="0"/>
        <w:adjustRightInd w:val="0"/>
        <w:snapToGrid w:val="0"/>
        <w:rPr>
          <w:rFonts w:hint="eastAsia" w:ascii="宋体" w:hAnsi="宋体" w:eastAsia="宋体" w:cs="宋体"/>
          <w:color w:val="auto"/>
          <w:highlight w:val="none"/>
        </w:rPr>
      </w:pPr>
    </w:p>
    <w:p>
      <w:pPr>
        <w:pageBreakBefore w:val="0"/>
        <w:kinsoku/>
        <w:wordWrap/>
        <w:overflowPunct/>
        <w:topLinePunct/>
        <w:bidi w:val="0"/>
        <w:adjustRightInd w:val="0"/>
        <w:snapToGrid w:val="0"/>
        <w:spacing w:before="171" w:line="440" w:lineRule="exact"/>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注：投标人根据评标方法及评价标准的</w:t>
      </w:r>
      <w:r>
        <w:rPr>
          <w:rFonts w:hint="eastAsia" w:ascii="宋体" w:hAnsi="宋体" w:eastAsia="宋体" w:cs="宋体"/>
          <w:color w:val="auto"/>
          <w:spacing w:val="9"/>
          <w:sz w:val="20"/>
          <w:szCs w:val="20"/>
          <w:highlight w:val="none"/>
        </w:rPr>
        <w:t>“详细评审”条款一一对应填写本表</w:t>
      </w:r>
      <w:r>
        <w:rPr>
          <w:rFonts w:hint="eastAsia" w:ascii="宋体" w:hAnsi="宋体" w:eastAsia="宋体" w:cs="宋体"/>
          <w:color w:val="auto"/>
          <w:spacing w:val="10"/>
          <w:sz w:val="20"/>
          <w:szCs w:val="20"/>
          <w:highlight w:val="none"/>
        </w:rPr>
        <w:t>。</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4" w:type="first"/>
          <w:headerReference r:id="rId12" w:type="default"/>
          <w:footerReference r:id="rId15" w:type="default"/>
          <w:headerReference r:id="rId13"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69" w:name="_Toc101294422"/>
      <w:bookmarkStart w:id="70" w:name="_Toc101294492"/>
      <w:r>
        <w:rPr>
          <w:rFonts w:hint="eastAsia" w:ascii="宋体" w:hAnsi="宋体" w:eastAsia="宋体" w:cs="宋体"/>
          <w:color w:val="auto"/>
          <w:sz w:val="24"/>
          <w:szCs w:val="24"/>
          <w:highlight w:val="none"/>
        </w:rPr>
        <w:t>第一部分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资格文件</w:t>
      </w:r>
      <w:bookmarkEnd w:id="69"/>
      <w:bookmarkEnd w:id="70"/>
    </w:p>
    <w:p>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rPr>
        <w:t>营业执照、事业单位法人证书、社会团体法人登记证书或其他组织登记证明文件副本（复印件加盖公章）</w:t>
      </w: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t>（保险、金融、电信、通信特殊行业可视行业实际情况提供非独立法人的分公司登记证书及上级总公司唯一授权相关证明材料）</w:t>
      </w:r>
    </w:p>
    <w:p>
      <w:pPr>
        <w:spacing w:line="360" w:lineRule="auto"/>
        <w:outlineLvl w:val="9"/>
        <w:rPr>
          <w:rFonts w:hint="eastAsia" w:ascii="宋体" w:hAnsi="宋体" w:eastAsia="宋体" w:cs="宋体"/>
          <w:b/>
          <w:color w:val="auto"/>
          <w:sz w:val="32"/>
          <w:szCs w:val="32"/>
          <w:highlight w:val="none"/>
        </w:rPr>
      </w:pPr>
    </w:p>
    <w:p>
      <w:pPr>
        <w:spacing w:line="360" w:lineRule="auto"/>
        <w:outlineLvl w:val="9"/>
        <w:rPr>
          <w:rFonts w:hint="eastAsia" w:ascii="宋体" w:hAnsi="宋体" w:eastAsia="宋体" w:cs="宋体"/>
          <w:b/>
          <w:color w:val="auto"/>
          <w:sz w:val="32"/>
          <w:szCs w:val="32"/>
          <w:highlight w:val="none"/>
        </w:rPr>
      </w:pPr>
    </w:p>
    <w:p>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、书面保证函</w:t>
      </w:r>
    </w:p>
    <w:p>
      <w:pPr>
        <w:pStyle w:val="9"/>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保证本项目中标后，招标人在使用我公司提供的货物时，不存在任何已知的不合法的情形，也不存在任何已知的与第三方专利权、著作权、商标权或工业设计权相关的任何争议。如果有任何因招标人使用我公司提供的货物而提起的侵权指控，我公司依法承担全部责任，特此承诺。</w:t>
      </w: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14"/>
        <w:spacing w:line="360" w:lineRule="auto"/>
        <w:rPr>
          <w:rFonts w:hint="eastAsia" w:hAnsi="宋体" w:eastAsia="宋体" w:cs="宋体"/>
          <w:color w:val="auto"/>
          <w:highlight w:val="none"/>
        </w:rPr>
      </w:pPr>
      <w:r>
        <w:rPr>
          <w:rFonts w:hint="eastAsia" w:hAnsi="宋体" w:eastAsia="宋体" w:cs="宋体"/>
          <w:color w:val="auto"/>
          <w:highlight w:val="none"/>
        </w:rPr>
        <w:t>投标人（盖公章）：</w:t>
      </w:r>
    </w:p>
    <w:p>
      <w:pPr>
        <w:pStyle w:val="14"/>
        <w:spacing w:line="360" w:lineRule="auto"/>
        <w:rPr>
          <w:rFonts w:hint="eastAsia" w:hAnsi="宋体" w:eastAsia="宋体" w:cs="宋体"/>
          <w:color w:val="auto"/>
          <w:highlight w:val="none"/>
        </w:rPr>
      </w:pPr>
      <w:r>
        <w:rPr>
          <w:rFonts w:hint="eastAsia" w:hAnsi="宋体" w:eastAsia="宋体" w:cs="宋体"/>
          <w:color w:val="auto"/>
          <w:highlight w:val="none"/>
        </w:rPr>
        <w:t>法定代表人或其委托代理人（签字或盖章）：</w:t>
      </w:r>
    </w:p>
    <w:p>
      <w:pPr>
        <w:pStyle w:val="60"/>
        <w:adjustRightInd w:val="0"/>
        <w:snapToGrid w:val="0"/>
        <w:spacing w:line="360" w:lineRule="auto"/>
        <w:rPr>
          <w:rFonts w:hint="eastAsia" w:hAnsi="宋体" w:cs="宋体"/>
          <w:b/>
          <w:sz w:val="32"/>
          <w:szCs w:val="32"/>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pPr>
        <w:spacing w:line="360" w:lineRule="auto"/>
        <w:outlineLvl w:val="9"/>
        <w:rPr>
          <w:rFonts w:hint="eastAsia" w:ascii="宋体" w:hAnsi="宋体" w:eastAsia="宋体" w:cs="宋体"/>
          <w:b/>
          <w:color w:val="auto"/>
          <w:sz w:val="32"/>
          <w:szCs w:val="32"/>
          <w:highlight w:val="none"/>
        </w:rPr>
      </w:pPr>
    </w:p>
    <w:p>
      <w:pPr>
        <w:spacing w:line="360" w:lineRule="auto"/>
        <w:jc w:val="center"/>
        <w:outlineLvl w:val="2"/>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其他资格条件证明材料（复印件加盖公章）</w:t>
      </w:r>
    </w:p>
    <w:p>
      <w:pPr>
        <w:pStyle w:val="9"/>
        <w:rPr>
          <w:rFonts w:hint="eastAsia" w:ascii="宋体" w:hAnsi="宋体" w:eastAsia="宋体" w:cs="宋体"/>
          <w:color w:val="auto"/>
          <w:spacing w:val="10"/>
          <w:position w:val="2"/>
          <w:sz w:val="31"/>
          <w:szCs w:val="31"/>
          <w:highlight w:val="none"/>
          <w:lang w:val="en-US" w:eastAsia="zh-CN"/>
        </w:rPr>
      </w:pPr>
    </w:p>
    <w:p>
      <w:pPr>
        <w:pStyle w:val="9"/>
        <w:rPr>
          <w:rFonts w:hint="eastAsia" w:ascii="宋体" w:hAnsi="宋体" w:eastAsia="宋体" w:cs="宋体"/>
          <w:color w:val="auto"/>
          <w:spacing w:val="10"/>
          <w:position w:val="2"/>
          <w:sz w:val="31"/>
          <w:szCs w:val="31"/>
          <w:highlight w:val="none"/>
          <w:lang w:val="en-US" w:eastAsia="zh-CN"/>
        </w:rPr>
      </w:pPr>
    </w:p>
    <w:p>
      <w:pPr>
        <w:pStyle w:val="9"/>
        <w:outlineLvl w:val="2"/>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四、投标人在“ 信用中国” （</w:t>
      </w:r>
      <w:r>
        <w:rPr>
          <w:rFonts w:hint="eastAsia" w:ascii="宋体" w:hAnsi="宋体" w:eastAsia="宋体" w:cs="宋体"/>
          <w:snapToGrid w:val="0"/>
          <w:color w:val="auto"/>
          <w:sz w:val="21"/>
          <w:szCs w:val="21"/>
          <w:highlight w:val="none"/>
          <w:lang w:val="en-US" w:eastAsia="zh-CN" w:bidi="ar-SA"/>
        </w:rPr>
        <w:fldChar w:fldCharType="begin"/>
      </w:r>
      <w:r>
        <w:rPr>
          <w:rFonts w:hint="eastAsia" w:ascii="宋体" w:hAnsi="宋体" w:eastAsia="宋体" w:cs="宋体"/>
          <w:snapToGrid w:val="0"/>
          <w:color w:val="auto"/>
          <w:sz w:val="21"/>
          <w:szCs w:val="21"/>
          <w:highlight w:val="none"/>
          <w:lang w:val="en-US" w:eastAsia="zh-CN" w:bidi="ar-SA"/>
        </w:rPr>
        <w:instrText xml:space="preserve"> HYPERLINK "http://www.creditchina.gov.cn/" \h </w:instrText>
      </w:r>
      <w:r>
        <w:rPr>
          <w:rFonts w:hint="eastAsia" w:ascii="宋体" w:hAnsi="宋体" w:eastAsia="宋体" w:cs="宋体"/>
          <w:snapToGrid w:val="0"/>
          <w:color w:val="auto"/>
          <w:sz w:val="21"/>
          <w:szCs w:val="21"/>
          <w:highlight w:val="none"/>
          <w:lang w:val="en-US" w:eastAsia="zh-CN" w:bidi="ar-SA"/>
        </w:rPr>
        <w:fldChar w:fldCharType="separate"/>
      </w:r>
      <w:r>
        <w:rPr>
          <w:rFonts w:hint="eastAsia" w:ascii="宋体" w:hAnsi="宋体" w:eastAsia="宋体" w:cs="宋体"/>
          <w:snapToGrid w:val="0"/>
          <w:color w:val="auto"/>
          <w:sz w:val="21"/>
          <w:szCs w:val="21"/>
          <w:highlight w:val="none"/>
          <w:lang w:val="en-US" w:eastAsia="zh-CN" w:bidi="ar-SA"/>
        </w:rPr>
        <w:t>www.creditchina.gov.cn</w:t>
      </w:r>
      <w:r>
        <w:rPr>
          <w:rFonts w:hint="eastAsia" w:ascii="宋体" w:hAnsi="宋体" w:eastAsia="宋体" w:cs="宋体"/>
          <w:snapToGrid w:val="0"/>
          <w:color w:val="auto"/>
          <w:sz w:val="21"/>
          <w:szCs w:val="21"/>
          <w:highlight w:val="none"/>
          <w:lang w:val="en-US" w:eastAsia="zh-CN" w:bidi="ar-SA"/>
        </w:rPr>
        <w:fldChar w:fldCharType="end"/>
      </w:r>
      <w:r>
        <w:rPr>
          <w:rFonts w:hint="eastAsia" w:ascii="宋体" w:hAnsi="宋体" w:eastAsia="宋体" w:cs="宋体"/>
          <w:snapToGrid w:val="0"/>
          <w:color w:val="auto"/>
          <w:sz w:val="21"/>
          <w:szCs w:val="21"/>
          <w:highlight w:val="none"/>
          <w:lang w:val="en-US" w:eastAsia="zh-CN" w:bidi="ar-SA"/>
        </w:rPr>
        <w:t>） 、 中国政府采购网（</w:t>
      </w:r>
      <w:r>
        <w:rPr>
          <w:rFonts w:hint="eastAsia" w:ascii="宋体" w:hAnsi="宋体" w:eastAsia="宋体" w:cs="宋体"/>
          <w:snapToGrid w:val="0"/>
          <w:color w:val="auto"/>
          <w:sz w:val="21"/>
          <w:szCs w:val="21"/>
          <w:highlight w:val="none"/>
          <w:lang w:val="en-US" w:eastAsia="zh-CN" w:bidi="ar-SA"/>
        </w:rPr>
        <w:fldChar w:fldCharType="begin"/>
      </w:r>
      <w:r>
        <w:rPr>
          <w:rFonts w:hint="eastAsia" w:ascii="宋体" w:hAnsi="宋体" w:eastAsia="宋体" w:cs="宋体"/>
          <w:snapToGrid w:val="0"/>
          <w:color w:val="auto"/>
          <w:sz w:val="21"/>
          <w:szCs w:val="21"/>
          <w:highlight w:val="none"/>
          <w:lang w:val="en-US" w:eastAsia="zh-CN" w:bidi="ar-SA"/>
        </w:rPr>
        <w:instrText xml:space="preserve"> HYPERLINK "http://www.ccgp.gov.cn/" \h </w:instrText>
      </w:r>
      <w:r>
        <w:rPr>
          <w:rFonts w:hint="eastAsia" w:ascii="宋体" w:hAnsi="宋体" w:eastAsia="宋体" w:cs="宋体"/>
          <w:snapToGrid w:val="0"/>
          <w:color w:val="auto"/>
          <w:sz w:val="21"/>
          <w:szCs w:val="21"/>
          <w:highlight w:val="none"/>
          <w:lang w:val="en-US" w:eastAsia="zh-CN" w:bidi="ar-SA"/>
        </w:rPr>
        <w:fldChar w:fldCharType="separate"/>
      </w:r>
      <w:r>
        <w:rPr>
          <w:rFonts w:hint="eastAsia" w:ascii="宋体" w:hAnsi="宋体" w:eastAsia="宋体" w:cs="宋体"/>
          <w:snapToGrid w:val="0"/>
          <w:color w:val="auto"/>
          <w:sz w:val="21"/>
          <w:szCs w:val="21"/>
          <w:highlight w:val="none"/>
          <w:lang w:val="en-US" w:eastAsia="zh-CN" w:bidi="ar-SA"/>
        </w:rPr>
        <w:t>www.ccgp.gov.cn</w:t>
      </w:r>
      <w:r>
        <w:rPr>
          <w:rFonts w:hint="eastAsia" w:ascii="宋体" w:hAnsi="宋体" w:eastAsia="宋体" w:cs="宋体"/>
          <w:snapToGrid w:val="0"/>
          <w:color w:val="auto"/>
          <w:sz w:val="21"/>
          <w:szCs w:val="21"/>
          <w:highlight w:val="none"/>
          <w:lang w:val="en-US" w:eastAsia="zh-CN" w:bidi="ar-SA"/>
        </w:rPr>
        <w:fldChar w:fldCharType="end"/>
      </w:r>
      <w:r>
        <w:rPr>
          <w:rFonts w:hint="eastAsia" w:ascii="宋体" w:hAnsi="宋体" w:eastAsia="宋体" w:cs="宋体"/>
          <w:snapToGrid w:val="0"/>
          <w:color w:val="auto"/>
          <w:sz w:val="21"/>
          <w:szCs w:val="21"/>
          <w:highlight w:val="none"/>
          <w:lang w:val="en-US" w:eastAsia="zh-CN" w:bidi="ar-SA"/>
        </w:rPr>
        <w:t>）等官方网站没有被列入失信被执行人、重大税收违法案件当事人名单、政府采购严重违法失信行为记录名单</w:t>
      </w:r>
    </w:p>
    <w:p>
      <w:pPr>
        <w:pStyle w:val="31"/>
        <w:pageBreakBefore w:val="0"/>
        <w:kinsoku/>
        <w:wordWrap/>
        <w:overflowPunct/>
        <w:topLinePunct/>
        <w:bidi w:val="0"/>
        <w:adjustRightInd w:val="0"/>
        <w:snapToGrid w:val="0"/>
        <w:outlineLvl w:val="9"/>
        <w:rPr>
          <w:rFonts w:hint="eastAsia" w:ascii="宋体" w:hAnsi="宋体" w:eastAsia="宋体" w:cs="宋体"/>
          <w:color w:val="auto"/>
          <w:highlight w:val="none"/>
        </w:rPr>
      </w:pPr>
    </w:p>
    <w:p>
      <w:pPr>
        <w:pageBreakBefore w:val="0"/>
        <w:kinsoku/>
        <w:wordWrap/>
        <w:overflowPunct/>
        <w:topLinePunct/>
        <w:bidi w:val="0"/>
        <w:adjustRightInd w:val="0"/>
        <w:snapToGrid w:val="0"/>
        <w:outlineLvl w:val="9"/>
        <w:rPr>
          <w:rFonts w:hint="eastAsia" w:ascii="宋体" w:hAnsi="宋体" w:eastAsia="宋体" w:cs="宋体"/>
          <w:color w:val="auto"/>
          <w:spacing w:val="10"/>
          <w:sz w:val="31"/>
          <w:szCs w:val="31"/>
          <w:highlight w:val="none"/>
        </w:rPr>
      </w:pPr>
      <w:r>
        <w:rPr>
          <w:rFonts w:hint="eastAsia" w:ascii="宋体" w:hAnsi="宋体" w:eastAsia="宋体" w:cs="宋体"/>
          <w:color w:val="auto"/>
          <w:spacing w:val="10"/>
          <w:sz w:val="31"/>
          <w:szCs w:val="31"/>
          <w:highlight w:val="none"/>
        </w:rPr>
        <w:br w:type="page"/>
      </w:r>
    </w:p>
    <w:p>
      <w:pPr>
        <w:numPr>
          <w:ilvl w:val="0"/>
          <w:numId w:val="0"/>
        </w:numPr>
        <w:spacing w:line="360" w:lineRule="auto"/>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snapToGrid w:val="0"/>
          <w:color w:val="auto"/>
          <w:sz w:val="32"/>
          <w:szCs w:val="32"/>
          <w:lang w:val="en-US" w:eastAsia="zh-CN" w:bidi="ar-SA"/>
        </w:rPr>
        <w:t>四、</w:t>
      </w:r>
      <w:r>
        <w:rPr>
          <w:rFonts w:hint="eastAsia" w:ascii="宋体" w:hAnsi="宋体" w:eastAsia="宋体" w:cs="宋体"/>
          <w:b/>
          <w:bCs/>
          <w:color w:val="auto"/>
          <w:sz w:val="32"/>
          <w:szCs w:val="32"/>
          <w:highlight w:val="none"/>
        </w:rPr>
        <w:t>投标保证金缴存证明</w:t>
      </w:r>
    </w:p>
    <w:p>
      <w:pPr>
        <w:spacing w:line="360" w:lineRule="auto"/>
        <w:jc w:val="center"/>
        <w:rPr>
          <w:rFonts w:hint="eastAsia" w:ascii="宋体" w:hAnsi="宋体" w:eastAsia="宋体" w:cs="宋体"/>
          <w:b/>
          <w:color w:val="auto"/>
          <w:highlight w:val="none"/>
        </w:rPr>
      </w:pPr>
      <w:r>
        <w:rPr>
          <w:rFonts w:hint="eastAsia" w:ascii="宋体" w:hAnsi="宋体" w:eastAsia="宋体" w:cs="宋体"/>
          <w:b/>
          <w:bCs/>
          <w:color w:val="auto"/>
          <w:highlight w:val="none"/>
        </w:rPr>
        <w:t>附</w:t>
      </w:r>
      <w:r>
        <w:rPr>
          <w:rFonts w:hint="eastAsia" w:ascii="宋体" w:hAnsi="宋体" w:eastAsia="宋体" w:cs="宋体"/>
          <w:b/>
          <w:color w:val="auto"/>
          <w:highlight w:val="none"/>
        </w:rPr>
        <w:t>投标保证金缴纳凭证。</w:t>
      </w:r>
    </w:p>
    <w:p>
      <w:pPr>
        <w:pStyle w:val="9"/>
        <w:numPr>
          <w:ilvl w:val="-1"/>
          <w:numId w:val="0"/>
        </w:numPr>
        <w:rPr>
          <w:rFonts w:hint="eastAsia"/>
        </w:rPr>
      </w:pPr>
    </w:p>
    <w:p>
      <w:pPr>
        <w:pageBreakBefore w:val="0"/>
        <w:kinsoku/>
        <w:wordWrap/>
        <w:overflowPunct/>
        <w:topLinePunct w:val="0"/>
        <w:bidi w:val="0"/>
        <w:adjustRightInd/>
        <w:snapToGrid/>
        <w:spacing w:before="0" w:line="240" w:lineRule="auto"/>
        <w:ind w:left="0" w:firstLine="0"/>
        <w:jc w:val="left"/>
        <w:rPr>
          <w:rFonts w:hint="eastAsia" w:ascii="宋体" w:hAnsi="宋体" w:eastAsia="宋体" w:cs="宋体"/>
          <w:b/>
          <w:bCs/>
          <w:color w:val="auto"/>
          <w:spacing w:val="10"/>
          <w:sz w:val="31"/>
          <w:szCs w:val="31"/>
          <w:highlight w:val="none"/>
          <w:lang w:val="en-US" w:eastAsia="zh-CN"/>
        </w:rPr>
      </w:pPr>
      <w:r>
        <w:rPr>
          <w:rFonts w:hint="eastAsia" w:ascii="宋体" w:hAnsi="宋体" w:eastAsia="宋体" w:cs="宋体"/>
          <w:b/>
          <w:bCs/>
          <w:color w:val="auto"/>
          <w:spacing w:val="10"/>
          <w:sz w:val="31"/>
          <w:szCs w:val="31"/>
          <w:highlight w:val="none"/>
          <w:lang w:val="en-US" w:eastAsia="zh-CN"/>
        </w:rPr>
        <w:br w:type="page"/>
      </w:r>
    </w:p>
    <w:p>
      <w:pPr>
        <w:pageBreakBefore w:val="0"/>
        <w:kinsoku/>
        <w:wordWrap/>
        <w:overflowPunct/>
        <w:topLinePunct/>
        <w:bidi w:val="0"/>
        <w:adjustRightInd w:val="0"/>
        <w:snapToGrid w:val="0"/>
        <w:spacing w:before="220" w:line="440" w:lineRule="exact"/>
        <w:ind w:left="1325" w:hanging="1278"/>
        <w:jc w:val="center"/>
        <w:outlineLvl w:val="2"/>
        <w:rPr>
          <w:rFonts w:hint="eastAsia" w:ascii="宋体" w:hAnsi="宋体" w:eastAsia="宋体" w:cs="宋体"/>
          <w:b/>
          <w:bCs/>
          <w:color w:val="auto"/>
          <w:spacing w:val="10"/>
          <w:sz w:val="31"/>
          <w:szCs w:val="31"/>
          <w:highlight w:val="none"/>
        </w:rPr>
      </w:pPr>
      <w:r>
        <w:rPr>
          <w:rFonts w:hint="eastAsia" w:ascii="宋体" w:hAnsi="宋体" w:eastAsia="宋体" w:cs="宋体"/>
          <w:b/>
          <w:bCs/>
          <w:color w:val="auto"/>
          <w:spacing w:val="10"/>
          <w:sz w:val="31"/>
          <w:szCs w:val="31"/>
          <w:highlight w:val="none"/>
          <w:lang w:val="en-US" w:eastAsia="zh-CN"/>
        </w:rPr>
        <w:t>五、</w:t>
      </w:r>
      <w:r>
        <w:rPr>
          <w:rFonts w:hint="eastAsia" w:ascii="宋体" w:hAnsi="宋体" w:eastAsia="宋体" w:cs="宋体"/>
          <w:b/>
          <w:bCs/>
          <w:color w:val="auto"/>
          <w:spacing w:val="10"/>
          <w:sz w:val="31"/>
          <w:szCs w:val="31"/>
          <w:highlight w:val="none"/>
        </w:rPr>
        <w:t>股东信息及出资比例信息表</w:t>
      </w:r>
    </w:p>
    <w:p>
      <w:pPr>
        <w:pStyle w:val="9"/>
        <w:pageBreakBefore w:val="0"/>
        <w:kinsoku/>
        <w:wordWrap/>
        <w:overflowPunct/>
        <w:topLinePunct/>
        <w:bidi w:val="0"/>
        <w:adjustRightInd w:val="0"/>
        <w:snapToGrid w:val="0"/>
        <w:rPr>
          <w:rFonts w:hint="eastAsia" w:ascii="宋体" w:hAnsi="宋体" w:eastAsia="宋体" w:cs="宋体"/>
          <w:b/>
          <w:color w:val="auto"/>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3315" w:type="dxa"/>
            <w:vAlign w:val="center"/>
          </w:tcPr>
          <w:p>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股东</w:t>
            </w:r>
          </w:p>
        </w:tc>
        <w:tc>
          <w:tcPr>
            <w:tcW w:w="3316" w:type="dxa"/>
            <w:vAlign w:val="center"/>
          </w:tcPr>
          <w:p>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pPr>
              <w:pStyle w:val="9"/>
              <w:pageBreakBefore w:val="0"/>
              <w:widowControl w:val="0"/>
              <w:kinsoku/>
              <w:wordWrap/>
              <w:overflowPunct/>
              <w:topLinePunct/>
              <w:bidi w:val="0"/>
              <w:adjustRightInd w:val="0"/>
              <w:snapToGrid w:val="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3315"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c>
          <w:tcPr>
            <w:tcW w:w="3316" w:type="dxa"/>
          </w:tcPr>
          <w:p>
            <w:pPr>
              <w:pStyle w:val="9"/>
              <w:pageBreakBefore w:val="0"/>
              <w:widowControl w:val="0"/>
              <w:kinsoku/>
              <w:wordWrap/>
              <w:overflowPunct/>
              <w:topLinePunct/>
              <w:bidi w:val="0"/>
              <w:adjustRightInd w:val="0"/>
              <w:snapToGrid w:val="0"/>
              <w:jc w:val="both"/>
              <w:rPr>
                <w:rFonts w:hint="eastAsia" w:ascii="宋体" w:hAnsi="宋体" w:eastAsia="宋体" w:cs="宋体"/>
                <w:bCs/>
                <w:color w:val="auto"/>
                <w:sz w:val="28"/>
                <w:szCs w:val="28"/>
                <w:highlight w:val="none"/>
              </w:rPr>
            </w:pPr>
          </w:p>
        </w:tc>
      </w:tr>
    </w:tbl>
    <w:p>
      <w:pPr>
        <w:pStyle w:val="9"/>
        <w:pageBreakBefore w:val="0"/>
        <w:kinsoku/>
        <w:wordWrap/>
        <w:overflowPunct/>
        <w:topLinePunct/>
        <w:bidi w:val="0"/>
        <w:adjustRightInd w:val="0"/>
        <w:snapToGrid w:val="0"/>
        <w:spacing w:before="4"/>
        <w:rPr>
          <w:rFonts w:hint="eastAsia" w:ascii="宋体" w:hAnsi="宋体" w:eastAsia="宋体" w:cs="宋体"/>
          <w:b/>
          <w:color w:val="auto"/>
          <w:sz w:val="33"/>
          <w:highlight w:val="none"/>
        </w:rPr>
      </w:pP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注：若投标人未按实际情况填写或填写虚假信息或漏填信息，经评标委员会讨论后，应作废标处理。</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投标人（盖公章）：</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 xml:space="preserve">法定代表人或其委托代理人（签字或盖章）： </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position w:val="15"/>
          <w:sz w:val="24"/>
          <w:szCs w:val="24"/>
          <w:highlight w:val="none"/>
        </w:rPr>
      </w:pPr>
      <w:r>
        <w:rPr>
          <w:rFonts w:hint="eastAsia" w:ascii="宋体" w:hAnsi="宋体" w:eastAsia="宋体" w:cs="宋体"/>
          <w:color w:val="auto"/>
          <w:position w:val="15"/>
          <w:sz w:val="24"/>
          <w:szCs w:val="24"/>
          <w:highlight w:val="none"/>
        </w:rPr>
        <w:t>日期：</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年</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月</w:t>
      </w:r>
      <w:r>
        <w:rPr>
          <w:rFonts w:hint="eastAsia" w:ascii="宋体" w:hAnsi="宋体" w:eastAsia="宋体" w:cs="宋体"/>
          <w:color w:val="auto"/>
          <w:position w:val="15"/>
          <w:sz w:val="24"/>
          <w:szCs w:val="24"/>
          <w:highlight w:val="none"/>
        </w:rPr>
        <w:tab/>
      </w:r>
      <w:r>
        <w:rPr>
          <w:rFonts w:hint="eastAsia" w:ascii="宋体" w:hAnsi="宋体" w:eastAsia="宋体" w:cs="宋体"/>
          <w:color w:val="auto"/>
          <w:position w:val="15"/>
          <w:sz w:val="24"/>
          <w:szCs w:val="24"/>
          <w:highlight w:val="none"/>
        </w:rPr>
        <w:t>日</w:t>
      </w:r>
    </w:p>
    <w:p>
      <w:pPr>
        <w:pageBreakBefore w:val="0"/>
        <w:kinsoku/>
        <w:wordWrap/>
        <w:overflowPunct/>
        <w:topLinePunct/>
        <w:bidi w:val="0"/>
        <w:adjustRightInd w:val="0"/>
        <w:snapToGrid w:val="0"/>
        <w:spacing w:line="364" w:lineRule="auto"/>
        <w:rPr>
          <w:rFonts w:hint="eastAsia" w:ascii="宋体" w:hAnsi="宋体" w:eastAsia="宋体" w:cs="宋体"/>
          <w:color w:val="auto"/>
          <w:highlight w:val="none"/>
        </w:rPr>
        <w:sectPr>
          <w:pgSz w:w="11910" w:h="16850"/>
          <w:pgMar w:top="1340" w:right="1080" w:bottom="940" w:left="1100" w:header="892" w:footer="644" w:gutter="0"/>
          <w:pgBorders>
            <w:top w:val="none" w:sz="0" w:space="0"/>
            <w:left w:val="none" w:sz="0" w:space="0"/>
            <w:bottom w:val="none" w:sz="0" w:space="0"/>
            <w:right w:val="none" w:sz="0" w:space="0"/>
          </w:pgBorders>
          <w:cols w:space="720" w:num="1"/>
        </w:sectPr>
      </w:pPr>
    </w:p>
    <w:p>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1" w:name="_Toc101294423"/>
      <w:bookmarkStart w:id="72" w:name="_Toc101294493"/>
      <w:r>
        <w:rPr>
          <w:rFonts w:hint="eastAsia" w:ascii="宋体" w:hAnsi="宋体" w:eastAsia="宋体" w:cs="宋体"/>
          <w:color w:val="auto"/>
          <w:sz w:val="24"/>
          <w:szCs w:val="24"/>
          <w:highlight w:val="none"/>
        </w:rPr>
        <w:t>第二部分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商务文件</w:t>
      </w:r>
      <w:bookmarkEnd w:id="71"/>
      <w:bookmarkEnd w:id="72"/>
    </w:p>
    <w:p>
      <w:pPr>
        <w:pageBreakBefore w:val="0"/>
        <w:kinsoku/>
        <w:wordWrap/>
        <w:overflowPunct/>
        <w:topLinePunct/>
        <w:bidi w:val="0"/>
        <w:adjustRightInd w:val="0"/>
        <w:snapToGrid w:val="0"/>
        <w:spacing w:before="219" w:line="440" w:lineRule="exact"/>
        <w:ind w:firstLine="3591"/>
        <w:outlineLvl w:val="2"/>
        <w:rPr>
          <w:rFonts w:hint="eastAsia" w:ascii="宋体" w:hAnsi="宋体" w:eastAsia="宋体" w:cs="宋体"/>
          <w:color w:val="auto"/>
          <w:sz w:val="31"/>
          <w:szCs w:val="31"/>
          <w:highlight w:val="none"/>
        </w:rPr>
      </w:pPr>
      <w:r>
        <w:rPr>
          <w:rFonts w:hint="eastAsia" w:ascii="宋体" w:hAnsi="宋体" w:eastAsia="宋体" w:cs="宋体"/>
          <w:color w:val="auto"/>
          <w:sz w:val="31"/>
          <w:szCs w:val="31"/>
          <w:highlight w:val="none"/>
        </w:rPr>
        <w:t>一</w:t>
      </w:r>
      <w:r>
        <w:rPr>
          <w:rFonts w:hint="eastAsia" w:ascii="宋体" w:hAnsi="宋体" w:eastAsia="宋体" w:cs="宋体"/>
          <w:color w:val="auto"/>
          <w:spacing w:val="-83"/>
          <w:sz w:val="31"/>
          <w:szCs w:val="31"/>
          <w:highlight w:val="none"/>
        </w:rPr>
        <w:t>、</w:t>
      </w:r>
      <w:r>
        <w:rPr>
          <w:rFonts w:hint="eastAsia" w:ascii="宋体" w:hAnsi="宋体" w:eastAsia="宋体" w:cs="宋体"/>
          <w:color w:val="auto"/>
          <w:sz w:val="31"/>
          <w:szCs w:val="31"/>
          <w:highlight w:val="none"/>
        </w:rPr>
        <w:t>投 标 函</w:t>
      </w:r>
    </w:p>
    <w:p>
      <w:pPr>
        <w:pageBreakBefore w:val="0"/>
        <w:tabs>
          <w:tab w:val="left" w:pos="2111"/>
        </w:tabs>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（招标人名称</w:t>
      </w:r>
      <w:r>
        <w:rPr>
          <w:rFonts w:hint="eastAsia" w:ascii="宋体" w:hAnsi="宋体" w:eastAsia="宋体" w:cs="宋体"/>
          <w:color w:val="auto"/>
          <w:spacing w:val="-23"/>
          <w:sz w:val="24"/>
          <w:szCs w:val="24"/>
          <w:highlight w:val="none"/>
          <w:u w:val="single"/>
        </w:rPr>
        <w:t>）</w:t>
      </w:r>
      <w:r>
        <w:rPr>
          <w:rFonts w:hint="eastAsia" w:ascii="宋体" w:hAnsi="宋体" w:eastAsia="宋体" w:cs="宋体"/>
          <w:color w:val="auto"/>
          <w:spacing w:val="-23"/>
          <w:sz w:val="24"/>
          <w:szCs w:val="24"/>
          <w:highlight w:val="none"/>
        </w:rPr>
        <w:t>：</w:t>
      </w:r>
    </w:p>
    <w:p>
      <w:pPr>
        <w:pageBreakBefore w:val="0"/>
        <w:numPr>
          <w:ilvl w:val="0"/>
          <w:numId w:val="0"/>
        </w:numPr>
        <w:tabs>
          <w:tab w:val="left" w:pos="118"/>
        </w:tabs>
        <w:kinsoku/>
        <w:wordWrap/>
        <w:overflowPunct/>
        <w:topLinePunct/>
        <w:bidi w:val="0"/>
        <w:adjustRightInd w:val="0"/>
        <w:snapToGrid w:val="0"/>
        <w:spacing w:line="440" w:lineRule="exact"/>
        <w:ind w:right="27" w:firstLine="443"/>
        <w:contextualSpacing/>
        <w:rPr>
          <w:rFonts w:hint="eastAsia" w:ascii="宋体" w:hAnsi="宋体" w:eastAsia="宋体" w:cs="宋体"/>
          <w:color w:val="auto"/>
          <w:spacing w:val="-2"/>
          <w:sz w:val="24"/>
          <w:szCs w:val="24"/>
          <w:highlight w:val="none"/>
        </w:rPr>
      </w:pPr>
      <w:r>
        <w:rPr>
          <w:rFonts w:hint="eastAsia" w:ascii="宋体" w:hAnsi="宋体" w:eastAsia="宋体" w:cs="宋体"/>
          <w:snapToGrid w:val="0"/>
          <w:color w:val="auto"/>
          <w:spacing w:val="-2"/>
          <w:sz w:val="24"/>
          <w:szCs w:val="24"/>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投标人全称</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全权代表名称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职务、职称</w:t>
      </w:r>
      <w:r>
        <w:rPr>
          <w:rFonts w:hint="eastAsia" w:ascii="宋体" w:hAnsi="宋体" w:eastAsia="宋体" w:cs="宋体"/>
          <w:color w:val="auto"/>
          <w:sz w:val="24"/>
          <w:szCs w:val="24"/>
          <w:highlight w:val="none"/>
        </w:rPr>
        <w:t>）为全权代表，参加贵方组织的</w:t>
      </w:r>
      <w:r>
        <w:rPr>
          <w:rFonts w:hint="eastAsia" w:ascii="宋体" w:hAnsi="宋体" w:eastAsia="宋体" w:cs="宋体"/>
          <w:color w:val="auto"/>
          <w:sz w:val="24"/>
          <w:szCs w:val="24"/>
          <w:highlight w:val="none"/>
          <w:u w:val="single"/>
          <w:lang w:val="en-US" w:eastAsia="zh-CN"/>
        </w:rPr>
        <w:drawing>
          <wp:inline distT="0" distB="0" distL="0" distR="0">
            <wp:extent cx="2540" cy="571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35"/>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z w:val="24"/>
          <w:szCs w:val="24"/>
          <w:highlight w:val="none"/>
          <w:u w:val="single"/>
          <w:lang w:val="en-US" w:eastAsia="zh-CN"/>
        </w:rPr>
        <w:t>2025年—2026年热电偶采购项目</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招标编号</w:t>
      </w:r>
      <w:r>
        <w:rPr>
          <w:rFonts w:hint="eastAsia" w:ascii="宋体" w:hAnsi="宋体" w:eastAsia="宋体" w:cs="宋体"/>
          <w:color w:val="auto"/>
          <w:spacing w:val="-2"/>
          <w:sz w:val="24"/>
          <w:szCs w:val="24"/>
          <w:highlight w:val="none"/>
          <w:u w:val="single"/>
        </w:rPr>
        <w:t>：</w:t>
      </w:r>
      <w:r>
        <w:rPr>
          <w:rFonts w:hint="eastAsia" w:ascii="宋体" w:hAnsi="宋体" w:eastAsia="宋体" w:cs="宋体"/>
          <w:color w:val="auto"/>
          <w:sz w:val="24"/>
          <w:szCs w:val="24"/>
          <w:highlight w:val="none"/>
          <w:u w:val="single"/>
          <w:lang w:val="en-US" w:eastAsia="zh-CN"/>
        </w:rPr>
        <w:t>NY-4HZB2502026</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招标投标</w:t>
      </w:r>
      <w:r>
        <w:rPr>
          <w:rFonts w:hint="eastAsia" w:ascii="宋体" w:hAnsi="宋体" w:eastAsia="宋体" w:cs="宋体"/>
          <w:color w:val="auto"/>
          <w:sz w:val="24"/>
          <w:szCs w:val="24"/>
          <w:highlight w:val="none"/>
        </w:rPr>
        <w:t>有关活动</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并对该项目进行投标</w:t>
      </w:r>
      <w:r>
        <w:rPr>
          <w:rFonts w:hint="eastAsia" w:ascii="宋体" w:hAnsi="宋体" w:eastAsia="宋体" w:cs="宋体"/>
          <w:color w:val="auto"/>
          <w:spacing w:val="-2"/>
          <w:sz w:val="24"/>
          <w:szCs w:val="24"/>
          <w:highlight w:val="none"/>
        </w:rPr>
        <w:t>。</w:t>
      </w:r>
    </w:p>
    <w:p>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我方仔细研究了</w:t>
      </w:r>
      <w:r>
        <w:rPr>
          <w:rFonts w:hint="eastAsia" w:ascii="宋体" w:hAnsi="宋体" w:eastAsia="宋体" w:cs="宋体"/>
          <w:color w:val="auto"/>
          <w:spacing w:val="8"/>
          <w:sz w:val="24"/>
          <w:szCs w:val="24"/>
          <w:highlight w:val="none"/>
          <w:u w:val="single"/>
          <w:lang w:val="en-US" w:eastAsia="zh-CN"/>
        </w:rPr>
        <w:drawing>
          <wp:inline distT="0" distB="0" distL="0" distR="0">
            <wp:extent cx="2540" cy="5715"/>
            <wp:effectExtent l="0" t="0" r="0" b="0"/>
            <wp:docPr id="1" name="IM 241"/>
            <wp:cNvGraphicFramePr/>
            <a:graphic xmlns:a="http://schemas.openxmlformats.org/drawingml/2006/main">
              <a:graphicData uri="http://schemas.openxmlformats.org/drawingml/2006/picture">
                <pic:pic xmlns:pic="http://schemas.openxmlformats.org/drawingml/2006/picture">
                  <pic:nvPicPr>
                    <pic:cNvPr id="1" name="IM 241"/>
                    <pic:cNvPicPr/>
                  </pic:nvPicPr>
                  <pic:blipFill>
                    <a:blip r:embed="rId35"/>
                    <a:stretch>
                      <a:fillRect/>
                    </a:stretch>
                  </pic:blipFill>
                  <pic:spPr>
                    <a:xfrm>
                      <a:off x="0" y="0"/>
                      <a:ext cx="2921" cy="6095"/>
                    </a:xfrm>
                    <a:prstGeom prst="rect">
                      <a:avLst/>
                    </a:prstGeom>
                  </pic:spPr>
                </pic:pic>
              </a:graphicData>
            </a:graphic>
          </wp:inline>
        </w:drawing>
      </w:r>
      <w:r>
        <w:rPr>
          <w:rFonts w:hint="eastAsia" w:ascii="宋体" w:hAnsi="宋体" w:eastAsia="宋体" w:cs="宋体"/>
          <w:color w:val="auto"/>
          <w:spacing w:val="-2"/>
          <w:sz w:val="24"/>
          <w:szCs w:val="24"/>
          <w:u w:val="single"/>
        </w:rPr>
        <w:t xml:space="preserve"> 2025年—2026年热电偶采购项目</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招标编号：</w:t>
      </w:r>
      <w:r>
        <w:rPr>
          <w:rFonts w:hint="eastAsia" w:ascii="宋体" w:hAnsi="宋体" w:eastAsia="宋体" w:cs="宋体"/>
          <w:color w:val="auto"/>
          <w:sz w:val="24"/>
          <w:szCs w:val="24"/>
          <w:highlight w:val="none"/>
          <w:u w:val="single"/>
          <w:lang w:val="en-US" w:eastAsia="zh-CN"/>
        </w:rPr>
        <w:t>NY-4HZB2502026</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8"/>
          <w:sz w:val="24"/>
          <w:szCs w:val="24"/>
          <w:highlight w:val="none"/>
        </w:rPr>
        <w:t>招标文件（包括招标补充文件）的全部内容，愿意以人民币</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元（¥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），税率</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%的投标总报价承担本项目的相关工作，交货期</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，项目负责人</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 xml:space="preserve"> 。</w:t>
      </w:r>
    </w:p>
    <w:p>
      <w:pPr>
        <w:pageBreakBefore w:val="0"/>
        <w:kinsoku/>
        <w:wordWrap/>
        <w:overflowPunct/>
        <w:topLinePunct/>
        <w:bidi w:val="0"/>
        <w:adjustRightInd w:val="0"/>
        <w:snapToGrid w:val="0"/>
        <w:spacing w:line="440" w:lineRule="exact"/>
        <w:ind w:firstLine="43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我方承诺在投标有效期内（从投标截止日起</w:t>
      </w:r>
      <w:r>
        <w:rPr>
          <w:rFonts w:hint="eastAsia" w:ascii="宋体" w:hAnsi="宋体" w:eastAsia="宋体" w:cs="宋体"/>
          <w:color w:val="auto"/>
          <w:spacing w:val="4"/>
          <w:sz w:val="24"/>
          <w:szCs w:val="24"/>
          <w:highlight w:val="none"/>
        </w:rPr>
        <w:t>90</w:t>
      </w:r>
      <w:r>
        <w:rPr>
          <w:rFonts w:hint="eastAsia" w:ascii="宋体" w:hAnsi="宋体" w:eastAsia="宋体" w:cs="宋体"/>
          <w:color w:val="auto"/>
          <w:spacing w:val="6"/>
          <w:sz w:val="24"/>
          <w:szCs w:val="24"/>
          <w:highlight w:val="none"/>
        </w:rPr>
        <w:t>日历天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rPr>
        <w:t>不撤销投标文件</w:t>
      </w:r>
      <w:r>
        <w:rPr>
          <w:rFonts w:hint="eastAsia" w:ascii="宋体" w:hAnsi="宋体" w:eastAsia="宋体" w:cs="宋体"/>
          <w:color w:val="auto"/>
          <w:spacing w:val="7"/>
          <w:sz w:val="24"/>
          <w:szCs w:val="24"/>
          <w:highlight w:val="none"/>
        </w:rPr>
        <w:t>。</w:t>
      </w:r>
    </w:p>
    <w:p>
      <w:pPr>
        <w:pageBreakBefore w:val="0"/>
        <w:kinsoku/>
        <w:wordWrap/>
        <w:overflowPunct/>
        <w:topLinePunct/>
        <w:bidi w:val="0"/>
        <w:adjustRightInd w:val="0"/>
        <w:snapToGrid w:val="0"/>
        <w:spacing w:line="440" w:lineRule="exact"/>
        <w:ind w:left="9" w:firstLine="42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我方已详细审查全部招标文件</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包括修改文件</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如需要修改</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以及</w:t>
      </w:r>
      <w:r>
        <w:rPr>
          <w:rFonts w:hint="eastAsia" w:ascii="宋体" w:hAnsi="宋体" w:eastAsia="宋体" w:cs="宋体"/>
          <w:color w:val="auto"/>
          <w:spacing w:val="8"/>
          <w:sz w:val="24"/>
          <w:szCs w:val="24"/>
          <w:highlight w:val="none"/>
        </w:rPr>
        <w:t>全部参考资料和有关附件</w:t>
      </w:r>
      <w:r>
        <w:rPr>
          <w:rFonts w:hint="eastAsia" w:ascii="宋体" w:hAnsi="宋体" w:eastAsia="宋体" w:cs="宋体"/>
          <w:color w:val="auto"/>
          <w:spacing w:val="10"/>
          <w:sz w:val="24"/>
          <w:szCs w:val="24"/>
          <w:highlight w:val="none"/>
        </w:rPr>
        <w:t>。我们完全理</w:t>
      </w:r>
      <w:r>
        <w:rPr>
          <w:rFonts w:hint="eastAsia" w:ascii="宋体" w:hAnsi="宋体" w:eastAsia="宋体" w:cs="宋体"/>
          <w:color w:val="auto"/>
          <w:spacing w:val="9"/>
          <w:sz w:val="24"/>
          <w:szCs w:val="24"/>
          <w:highlight w:val="none"/>
        </w:rPr>
        <w:t>解并同意放弃对这方面有不明及误解的权利</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line="440" w:lineRule="exact"/>
        <w:ind w:left="10" w:right="29" w:firstLine="416"/>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4. </w:t>
      </w:r>
      <w:r>
        <w:rPr>
          <w:rFonts w:hint="eastAsia" w:ascii="宋体" w:hAnsi="宋体" w:eastAsia="宋体" w:cs="宋体"/>
          <w:color w:val="auto"/>
          <w:spacing w:val="9"/>
          <w:sz w:val="24"/>
          <w:szCs w:val="24"/>
          <w:highlight w:val="none"/>
        </w:rPr>
        <w:t>我方同意按照</w:t>
      </w:r>
      <w:r>
        <w:rPr>
          <w:rFonts w:hint="eastAsia" w:ascii="宋体" w:hAnsi="宋体" w:eastAsia="宋体" w:cs="宋体"/>
          <w:color w:val="auto"/>
          <w:spacing w:val="8"/>
          <w:sz w:val="24"/>
          <w:szCs w:val="24"/>
          <w:highlight w:val="none"/>
        </w:rPr>
        <w:t>招标人要求提供与其招标有关的一切数据和资料</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完全理解招标人不一定接受</w:t>
      </w:r>
      <w:r>
        <w:rPr>
          <w:rFonts w:hint="eastAsia" w:ascii="宋体" w:hAnsi="宋体" w:eastAsia="宋体" w:cs="宋体"/>
          <w:color w:val="auto"/>
          <w:spacing w:val="9"/>
          <w:sz w:val="24"/>
          <w:szCs w:val="24"/>
          <w:highlight w:val="none"/>
        </w:rPr>
        <w:t>最低价的投标或收到</w:t>
      </w:r>
      <w:r>
        <w:rPr>
          <w:rFonts w:hint="eastAsia" w:ascii="宋体" w:hAnsi="宋体" w:eastAsia="宋体" w:cs="宋体"/>
          <w:color w:val="auto"/>
          <w:spacing w:val="8"/>
          <w:sz w:val="24"/>
          <w:szCs w:val="24"/>
          <w:highlight w:val="none"/>
        </w:rPr>
        <w:t>的任何投标</w:t>
      </w:r>
      <w:r>
        <w:rPr>
          <w:rFonts w:hint="eastAsia" w:ascii="宋体" w:hAnsi="宋体" w:eastAsia="宋体" w:cs="宋体"/>
          <w:color w:val="auto"/>
          <w:spacing w:val="9"/>
          <w:sz w:val="24"/>
          <w:szCs w:val="24"/>
          <w:highlight w:val="none"/>
        </w:rPr>
        <w:t>。</w:t>
      </w:r>
    </w:p>
    <w:p>
      <w:pPr>
        <w:pageBreakBefore w:val="0"/>
        <w:kinsoku/>
        <w:wordWrap/>
        <w:overflowPunct/>
        <w:topLinePunct/>
        <w:bidi w:val="0"/>
        <w:adjustRightInd w:val="0"/>
        <w:snapToGrid w:val="0"/>
        <w:spacing w:line="440" w:lineRule="exact"/>
        <w:ind w:firstLine="432"/>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position w:val="1"/>
          <w:sz w:val="24"/>
          <w:szCs w:val="24"/>
          <w:highlight w:val="none"/>
        </w:rPr>
        <w:t>5</w:t>
      </w:r>
      <w:r>
        <w:rPr>
          <w:rFonts w:hint="eastAsia" w:ascii="宋体" w:hAnsi="宋体" w:eastAsia="宋体" w:cs="宋体"/>
          <w:color w:val="auto"/>
          <w:spacing w:val="9"/>
          <w:position w:val="1"/>
          <w:sz w:val="24"/>
          <w:szCs w:val="24"/>
          <w:highlight w:val="none"/>
        </w:rPr>
        <w:t>．</w:t>
      </w:r>
      <w:r>
        <w:rPr>
          <w:rFonts w:hint="eastAsia" w:ascii="宋体" w:hAnsi="宋体" w:eastAsia="宋体" w:cs="宋体"/>
          <w:color w:val="auto"/>
          <w:spacing w:val="6"/>
          <w:position w:val="1"/>
          <w:sz w:val="24"/>
          <w:szCs w:val="24"/>
          <w:highlight w:val="none"/>
        </w:rPr>
        <w:t>如我方中标</w:t>
      </w:r>
      <w:r>
        <w:rPr>
          <w:rFonts w:hint="eastAsia" w:ascii="宋体" w:hAnsi="宋体" w:eastAsia="宋体" w:cs="宋体"/>
          <w:color w:val="auto"/>
          <w:spacing w:val="9"/>
          <w:position w:val="1"/>
          <w:sz w:val="24"/>
          <w:szCs w:val="24"/>
          <w:highlight w:val="none"/>
        </w:rPr>
        <w:t>：</w:t>
      </w:r>
    </w:p>
    <w:p>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我方承诺收到中标通知书后</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在中标通知书规定的期限内与你方签订合同</w:t>
      </w:r>
      <w:r>
        <w:rPr>
          <w:rFonts w:hint="eastAsia" w:ascii="宋体" w:hAnsi="宋体" w:eastAsia="宋体" w:cs="宋体"/>
          <w:color w:val="auto"/>
          <w:spacing w:val="11"/>
          <w:sz w:val="24"/>
          <w:szCs w:val="24"/>
          <w:highlight w:val="none"/>
        </w:rPr>
        <w:t>。</w:t>
      </w:r>
    </w:p>
    <w:p>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我方承诺按照招标文件规定向你方</w:t>
      </w:r>
      <w:r>
        <w:rPr>
          <w:rFonts w:hint="eastAsia" w:ascii="宋体" w:hAnsi="宋体" w:eastAsia="宋体" w:cs="宋体"/>
          <w:color w:val="auto"/>
          <w:spacing w:val="8"/>
          <w:sz w:val="24"/>
          <w:szCs w:val="24"/>
          <w:highlight w:val="none"/>
        </w:rPr>
        <w:t>递交履约担保</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line="440" w:lineRule="exact"/>
        <w:ind w:firstLine="438"/>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9"/>
          <w:sz w:val="24"/>
          <w:szCs w:val="24"/>
          <w:highlight w:val="none"/>
        </w:rPr>
        <w:t>我方承诺在合同约定的期限内完成</w:t>
      </w:r>
      <w:r>
        <w:rPr>
          <w:rFonts w:hint="eastAsia" w:ascii="宋体" w:hAnsi="宋体" w:eastAsia="宋体" w:cs="宋体"/>
          <w:color w:val="auto"/>
          <w:spacing w:val="8"/>
          <w:sz w:val="24"/>
          <w:szCs w:val="24"/>
          <w:highlight w:val="none"/>
        </w:rPr>
        <w:t>所有工作内容</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line="440" w:lineRule="exact"/>
        <w:ind w:firstLine="429"/>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10"/>
          <w:position w:val="1"/>
          <w:sz w:val="24"/>
          <w:szCs w:val="24"/>
          <w:highlight w:val="none"/>
        </w:rPr>
        <w:t>我方在</w:t>
      </w:r>
      <w:r>
        <w:rPr>
          <w:rFonts w:hint="eastAsia" w:ascii="宋体" w:hAnsi="宋体" w:eastAsia="宋体" w:cs="宋体"/>
          <w:color w:val="auto"/>
          <w:spacing w:val="9"/>
          <w:position w:val="1"/>
          <w:sz w:val="24"/>
          <w:szCs w:val="24"/>
          <w:highlight w:val="none"/>
        </w:rPr>
        <w:t>此声明</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所递交的投标文件及有关资料内容完整</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9"/>
          <w:position w:val="1"/>
          <w:sz w:val="24"/>
          <w:szCs w:val="24"/>
          <w:highlight w:val="none"/>
        </w:rPr>
        <w:t>真实和准确</w:t>
      </w:r>
      <w:r>
        <w:rPr>
          <w:rFonts w:hint="eastAsia" w:ascii="宋体" w:hAnsi="宋体" w:eastAsia="宋体" w:cs="宋体"/>
          <w:color w:val="auto"/>
          <w:spacing w:val="11"/>
          <w:position w:val="1"/>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pacing w:val="-94"/>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pacing w:val="-67"/>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pPr>
        <w:pageBreakBefore w:val="0"/>
        <w:kinsoku/>
        <w:wordWrap/>
        <w:overflowPunct/>
        <w:topLinePunct/>
        <w:bidi w:val="0"/>
        <w:adjustRightInd w:val="0"/>
        <w:snapToGrid w:val="0"/>
        <w:spacing w:line="44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18" w:type="first"/>
          <w:headerReference r:id="rId16" w:type="default"/>
          <w:footerReference r:id="rId19" w:type="default"/>
          <w:headerReference r:id="rId17"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pPr>
        <w:pageBreakBefore w:val="0"/>
        <w:kinsoku/>
        <w:wordWrap/>
        <w:overflowPunct/>
        <w:topLinePunct/>
        <w:bidi w:val="0"/>
        <w:adjustRightInd w:val="0"/>
        <w:snapToGrid w:val="0"/>
        <w:spacing w:before="101" w:line="440" w:lineRule="exact"/>
        <w:ind w:firstLine="6232" w:firstLineChars="1900"/>
        <w:jc w:val="both"/>
        <w:outlineLvl w:val="2"/>
        <w:rPr>
          <w:rFonts w:hint="eastAsia" w:ascii="宋体" w:hAnsi="宋体" w:eastAsia="宋体" w:cs="宋体"/>
          <w:color w:val="auto"/>
          <w:sz w:val="31"/>
          <w:szCs w:val="31"/>
          <w:highlight w:val="none"/>
        </w:rPr>
      </w:pPr>
      <w:r>
        <w:rPr>
          <w:rFonts w:hint="eastAsia" w:ascii="宋体" w:hAnsi="宋体" w:eastAsia="宋体" w:cs="宋体"/>
          <w:color w:val="auto"/>
          <w:spacing w:val="9"/>
          <w:position w:val="2"/>
          <w:sz w:val="31"/>
          <w:szCs w:val="31"/>
          <w:highlight w:val="none"/>
        </w:rPr>
        <w:t>二</w:t>
      </w:r>
      <w:r>
        <w:rPr>
          <w:rFonts w:hint="eastAsia" w:ascii="宋体" w:hAnsi="宋体" w:eastAsia="宋体" w:cs="宋体"/>
          <w:color w:val="auto"/>
          <w:spacing w:val="10"/>
          <w:position w:val="2"/>
          <w:sz w:val="31"/>
          <w:szCs w:val="31"/>
          <w:highlight w:val="none"/>
        </w:rPr>
        <w:t>、</w:t>
      </w:r>
      <w:r>
        <w:rPr>
          <w:rFonts w:hint="eastAsia" w:ascii="宋体" w:hAnsi="宋体" w:eastAsia="宋体" w:cs="宋体"/>
          <w:color w:val="auto"/>
          <w:spacing w:val="9"/>
          <w:position w:val="2"/>
          <w:sz w:val="31"/>
          <w:szCs w:val="31"/>
          <w:highlight w:val="none"/>
        </w:rPr>
        <w:t>开标</w:t>
      </w:r>
      <w:r>
        <w:rPr>
          <w:rFonts w:hint="eastAsia" w:ascii="宋体" w:hAnsi="宋体" w:eastAsia="宋体" w:cs="宋体"/>
          <w:color w:val="auto"/>
          <w:spacing w:val="8"/>
          <w:position w:val="2"/>
          <w:sz w:val="31"/>
          <w:szCs w:val="31"/>
          <w:highlight w:val="none"/>
        </w:rPr>
        <w:t>一览表</w:t>
      </w:r>
    </w:p>
    <w:p>
      <w:pPr>
        <w:pageBreakBefore w:val="0"/>
        <w:kinsoku/>
        <w:wordWrap/>
        <w:overflowPunct/>
        <w:topLinePunct/>
        <w:bidi w:val="0"/>
        <w:adjustRightInd w:val="0"/>
        <w:snapToGrid w:val="0"/>
        <w:spacing w:before="184"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2025年—2026年热电偶采购项目</w:t>
      </w:r>
    </w:p>
    <w:p>
      <w:pPr>
        <w:pageBreakBefore w:val="0"/>
        <w:kinsoku/>
        <w:wordWrap/>
        <w:overflowPunct/>
        <w:topLinePunct/>
        <w:bidi w:val="0"/>
        <w:adjustRightInd w:val="0"/>
        <w:snapToGrid w:val="0"/>
        <w:spacing w:line="440" w:lineRule="exact"/>
        <w:ind w:firstLine="6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招标</w:t>
      </w:r>
      <w:r>
        <w:rPr>
          <w:rFonts w:hint="eastAsia" w:ascii="宋体" w:hAnsi="宋体" w:eastAsia="宋体" w:cs="宋体"/>
          <w:color w:val="auto"/>
          <w:spacing w:val="5"/>
          <w:sz w:val="24"/>
          <w:szCs w:val="24"/>
          <w:highlight w:val="none"/>
        </w:rPr>
        <w:t>编号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lang w:val="en-US" w:eastAsia="zh-CN"/>
        </w:rPr>
        <w:t>NY-4HZB2502026</w:t>
      </w:r>
    </w:p>
    <w:p>
      <w:pPr>
        <w:pageBreakBefore w:val="0"/>
        <w:kinsoku/>
        <w:wordWrap/>
        <w:overflowPunct/>
        <w:topLinePunct/>
        <w:bidi w:val="0"/>
        <w:adjustRightInd w:val="0"/>
        <w:snapToGrid w:val="0"/>
        <w:spacing w:before="161" w:line="440" w:lineRule="exact"/>
        <w:ind w:firstLine="6887"/>
        <w:rPr>
          <w:rFonts w:hint="eastAsia" w:ascii="宋体" w:hAnsi="宋体" w:eastAsia="宋体" w:cs="宋体"/>
          <w:color w:val="auto"/>
          <w:spacing w:val="8"/>
          <w:sz w:val="24"/>
          <w:szCs w:val="24"/>
          <w:highlight w:val="none"/>
        </w:rPr>
      </w:pPr>
      <w:r>
        <w:rPr>
          <w:rFonts w:hint="eastAsia" w:ascii="宋体" w:hAnsi="宋体" w:eastAsia="宋体" w:cs="宋体"/>
          <w:color w:val="auto"/>
          <w:spacing w:val="7"/>
          <w:sz w:val="24"/>
          <w:szCs w:val="24"/>
          <w:highlight w:val="none"/>
        </w:rPr>
        <w:t>（价格单位</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lang w:val="en-US" w:eastAsia="zh-CN"/>
        </w:rPr>
        <w:t>元</w:t>
      </w:r>
      <w:r>
        <w:rPr>
          <w:rFonts w:hint="eastAsia" w:ascii="宋体" w:hAnsi="宋体" w:eastAsia="宋体" w:cs="宋体"/>
          <w:color w:val="auto"/>
          <w:spacing w:val="8"/>
          <w:sz w:val="24"/>
          <w:szCs w:val="24"/>
          <w:highlight w:val="none"/>
        </w:rPr>
        <w:t>）</w:t>
      </w:r>
    </w:p>
    <w:tbl>
      <w:tblPr>
        <w:tblStyle w:val="25"/>
        <w:tblW w:w="141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8"/>
        <w:gridCol w:w="834"/>
        <w:gridCol w:w="89"/>
        <w:gridCol w:w="1390"/>
        <w:gridCol w:w="4916"/>
        <w:gridCol w:w="884"/>
        <w:gridCol w:w="733"/>
        <w:gridCol w:w="726"/>
        <w:gridCol w:w="682"/>
        <w:gridCol w:w="1086"/>
        <w:gridCol w:w="1032"/>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blHead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物资名称</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2"/>
                <w:szCs w:val="22"/>
                <w:u w:val="none"/>
                <w:lang w:val="en-US" w:eastAsia="zh-CN" w:bidi="ar"/>
              </w:rPr>
              <w:t>技术要求</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质保期</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品牌</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需求部门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snapToGrid w:val="0"/>
                <w:color w:val="auto"/>
                <w:kern w:val="0"/>
                <w:sz w:val="21"/>
                <w:szCs w:val="21"/>
                <w:u w:val="none"/>
                <w:lang w:val="en-US" w:eastAsia="zh-CN" w:bidi="ar"/>
              </w:rPr>
              <w:t>暂定数量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u w:val="none"/>
                <w:lang w:val="en-US" w:eastAsia="zh-CN" w:bidi="ar"/>
              </w:rPr>
            </w:pPr>
            <w:r>
              <w:rPr>
                <w:rFonts w:hint="eastAsia" w:ascii="宋体" w:hAnsi="宋体" w:eastAsia="宋体" w:cs="宋体"/>
                <w:b/>
                <w:bCs/>
                <w:i w:val="0"/>
                <w:iCs w:val="0"/>
                <w:snapToGrid w:val="0"/>
                <w:color w:val="auto"/>
                <w:kern w:val="0"/>
                <w:sz w:val="21"/>
                <w:szCs w:val="21"/>
                <w:u w:val="none"/>
                <w:lang w:val="en-US" w:eastAsia="zh-CN" w:bidi="ar"/>
              </w:rPr>
              <w:t>单价</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测温范围：0-1300℃，规格尺寸：L=1200mm，套管外径Ф25mm，耐磨头长度：L=600mm，套管材质：310S，耐磨头材质：钴40钨钴合金套管（钴含量≥40%），整体钻孔技术。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WRNK332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测温范围：0-1300℃，规格尺寸：L=2000mm，套管外径Ф25mm，耐磨头长度：L=600mm，套管材质：310S，耐磨头材质：钴40钨钴合金套管（钴含量≥40%），整体钻孔技术。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WRKL-0525-1MRS-1000C850TD600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测温范围：0-1300℃，规格尺寸：L=1200mm，套管外径Ф25mm，耐磨头长度：L=600mm，套管材质：310S，耐磨头材质：采用CYT301材质套管，整体钻孔技术。</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刚玉热电偶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WRKL-0525-1MRS-1000R850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测温范围：0~1200℃，规格尺寸：L=1200mm，套管外径Ф25mm，耐磨头长度L=600mm，套管材质：310S，耐磨材质：优质刚玉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热电偶卡套法兰</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A1HG/T20592-2009-DN40-PN16-RF</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卡套型，内径：φ25mm，PN16，法兰尺寸：dn40，中心活动卡套接头，适配φ25mm耐磨热电偶，材质：304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测温范围：0-1000℃，规格尺寸：L=300mm，直径：3mm，活动卡套接头：M27*2.0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测温范围：0-1000℃，规格尺寸：L=10000mm，直径：4mm，活动卡套接头：M12×1.5，含集热块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WRNK-232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测温范围：0-1000℃，规格尺寸：L=4000mm，直径：4mm，活动卡套接头：M16*1.5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WRGKK-53-1F2000P-M-2AM12</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测温范围：0-1000℃，规格尺寸：L=2000mm，直径：4mm，活动卡套接头：M16*1.5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能源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10</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PN16；形式：与传感器分体式；规格尺寸：L=1000X850mm；套管外径:Φ22；套管材质：316L</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PN16；形式：与传感器分体式；规格尺寸：L=1150X1000mm；套管外径:Φ22；套管材质：316L</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12</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PN16；形式：与传感器分体式；规格尺寸：L=1000X850mm；套管外径:Φ22；套管材质：310S</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PN16；形式：与传感器分体式；规格尺寸：L=1150X1000mm；套管外径:Φ22；套管材质：310S</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14</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PN16；形式：与传感器分体式；规格尺寸：L=1000X850mm；套管外径:Φ22；套管材质：优质刚玉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2"/>
                <w:szCs w:val="22"/>
                <w:u w:val="none"/>
                <w:lang w:val="en-US" w:eastAsia="zh-CN" w:bidi="ar"/>
              </w:rPr>
              <w:t>15</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PN16；形式：与传感器分体式；规格尺寸：L=1150X1000mm；套管外径:Φ22；套管材质：优质刚玉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WRNB-431</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0~1300℃；法兰尺寸：DN50, PN16；形式：与传感器分体式；规格尺寸：L=1350X1200mm；套管外径:Φ22；套管材质：优质刚玉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PN16；形式：与传感器一体式；输出信号：（4～20mA两线制环路供电）；规格尺寸：L=1050X900mm；套管外径:Φ16；套管材质：310S</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耐磨热电偶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WRNB-330</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0~1100℃；法兰尺寸：DN25, PN16；形式：与传感器一体式；输出信号：（4～20mA两线制环路供电）；规格尺寸：L=1150X1000mm；套管外径:Φ16；套管材质：316L</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snapToGrid w:val="0"/>
                <w:color w:val="000000"/>
                <w:kern w:val="0"/>
                <w:sz w:val="20"/>
                <w:szCs w:val="20"/>
                <w:u w:val="none"/>
                <w:lang w:val="en-US" w:eastAsia="zh-CN" w:bidi="ar"/>
              </w:rPr>
              <w:t>铠装热电偶</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WRNB-23</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测温范围： 0~800℃；螺纹尺寸：M10*1.5螺纹；形式：与传感器一体式；输出信号：（4～20mA两线制环路供电）；规格尺寸：L=450X300mm；套管外径:Φ8；套管材质：316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3个月</w:t>
            </w:r>
          </w:p>
        </w:tc>
        <w:tc>
          <w:tcPr>
            <w:tcW w:w="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三固</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件</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合计（小写）</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6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合计（大写）</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6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税率</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63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w:t>
            </w:r>
          </w:p>
        </w:tc>
      </w:tr>
    </w:tbl>
    <w:p>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投标人（盖公章）：</w:t>
      </w:r>
    </w:p>
    <w:p>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 xml:space="preserve">法定代表人或其委托代理人（签字或盖章）： </w:t>
      </w:r>
    </w:p>
    <w:p>
      <w:pPr>
        <w:pStyle w:val="9"/>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日期：</w:t>
      </w:r>
    </w:p>
    <w:p>
      <w:pP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br w:type="page"/>
      </w:r>
    </w:p>
    <w:p>
      <w:pPr>
        <w:pageBreakBefore w:val="0"/>
        <w:kinsoku/>
        <w:wordWrap/>
        <w:overflowPunct/>
        <w:topLinePunct/>
        <w:bidi w:val="0"/>
        <w:adjustRightInd w:val="0"/>
        <w:snapToGrid w:val="0"/>
        <w:spacing w:before="161" w:line="440" w:lineRule="exact"/>
        <w:ind w:firstLine="0"/>
        <w:rPr>
          <w:rFonts w:hint="eastAsia" w:ascii="宋体" w:hAnsi="宋体" w:eastAsia="宋体" w:cs="宋体"/>
          <w:color w:val="auto"/>
          <w:spacing w:val="8"/>
          <w:sz w:val="24"/>
          <w:szCs w:val="24"/>
          <w:highlight w:val="none"/>
        </w:rPr>
        <w:sectPr>
          <w:headerReference r:id="rId22" w:type="first"/>
          <w:headerReference r:id="rId20" w:type="default"/>
          <w:footerReference r:id="rId23" w:type="default"/>
          <w:headerReference r:id="rId21" w:type="even"/>
          <w:pgSz w:w="16838" w:h="11905" w:orient="landscape"/>
          <w:pgMar w:top="1077" w:right="1134" w:bottom="1077" w:left="1134" w:header="0" w:footer="714" w:gutter="0"/>
          <w:pgBorders>
            <w:top w:val="none" w:sz="0" w:space="0"/>
            <w:left w:val="none" w:sz="0" w:space="0"/>
            <w:bottom w:val="none" w:sz="0" w:space="0"/>
            <w:right w:val="none" w:sz="0" w:space="0"/>
          </w:pgBorders>
          <w:cols w:space="0" w:num="1"/>
          <w:rtlGutter w:val="0"/>
          <w:docGrid w:linePitch="286" w:charSpace="0"/>
        </w:sectPr>
      </w:pPr>
    </w:p>
    <w:p>
      <w:pPr>
        <w:pStyle w:val="24"/>
        <w:rPr>
          <w:rFonts w:hint="eastAsia"/>
        </w:rPr>
      </w:pPr>
    </w:p>
    <w:p>
      <w:pPr>
        <w:spacing w:line="360" w:lineRule="auto"/>
        <w:jc w:val="center"/>
        <w:outlineLvl w:val="2"/>
        <w:rPr>
          <w:rFonts w:hint="eastAsia" w:ascii="宋体" w:hAnsi="宋体" w:eastAsia="宋体" w:cs="宋体"/>
          <w:b/>
          <w:bCs/>
          <w:color w:val="auto"/>
          <w:sz w:val="32"/>
          <w:szCs w:val="32"/>
          <w:highlight w:val="none"/>
        </w:rPr>
      </w:pPr>
      <w:bookmarkStart w:id="73" w:name="_bookmark42"/>
      <w:bookmarkEnd w:id="73"/>
      <w:bookmarkStart w:id="74" w:name="_Toc101294494"/>
      <w:bookmarkStart w:id="75" w:name="_Toc101294424"/>
      <w:r>
        <w:rPr>
          <w:rFonts w:hint="eastAsia" w:ascii="宋体" w:hAnsi="宋体" w:eastAsia="宋体" w:cs="宋体"/>
          <w:b/>
          <w:bCs/>
          <w:color w:val="auto"/>
          <w:sz w:val="32"/>
          <w:szCs w:val="32"/>
          <w:highlight w:val="none"/>
        </w:rPr>
        <w:t>三、法定代表人身份证明或</w:t>
      </w:r>
    </w:p>
    <w:p>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附有法定代表人和授权代表身份证明的授权委托书</w:t>
      </w: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法定代表人身份证明</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联系电话：</w:t>
      </w:r>
      <w:r>
        <w:rPr>
          <w:rFonts w:hint="eastAsia" w:ascii="宋体" w:hAnsi="宋体" w:eastAsia="宋体" w:cs="宋体"/>
          <w:color w:val="auto"/>
          <w:highlight w:val="none"/>
          <w:u w:val="single"/>
        </w:rPr>
        <w:t xml:space="preserve">                     </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的法定代表人。</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p>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 xml:space="preserve">投标人：（盖单位公章） </w:t>
      </w:r>
    </w:p>
    <w:p>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法定代表人身份证复印件粘贴处（正、反面）</w:t>
            </w:r>
          </w:p>
        </w:tc>
      </w:tr>
    </w:tbl>
    <w:p>
      <w:pPr>
        <w:spacing w:after="120" w:afterLines="50"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授权委托书</w:t>
      </w:r>
    </w:p>
    <w:p>
      <w:pPr>
        <w:spacing w:line="440" w:lineRule="exact"/>
        <w:ind w:firstLine="420" w:firstLineChars="200"/>
        <w:rPr>
          <w:rFonts w:hint="eastAsia" w:ascii="宋体" w:hAnsi="宋体" w:eastAsia="宋体" w:cs="宋体"/>
          <w:color w:val="auto"/>
          <w:highlight w:val="none"/>
        </w:rPr>
      </w:pPr>
    </w:p>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（投标人名称）</w:t>
      </w:r>
      <w:r>
        <w:rPr>
          <w:rFonts w:hint="eastAsia" w:ascii="宋体" w:hAnsi="宋体" w:eastAsia="宋体" w:cs="宋体"/>
          <w:color w:val="auto"/>
          <w:highlight w:val="none"/>
        </w:rPr>
        <w:t>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（姓名）为我方代理人（联系电话：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）。代理人根据授权，以我方名义签署、澄清、说明、补正、递交、撤回、修改</w:t>
      </w:r>
      <w:r>
        <w:rPr>
          <w:rFonts w:hint="eastAsia" w:ascii="宋体" w:hAnsi="宋体" w:eastAsia="宋体" w:cs="宋体"/>
          <w:color w:val="auto"/>
          <w:highlight w:val="none"/>
          <w:u w:val="single"/>
        </w:rPr>
        <w:t xml:space="preserve">                       项目（</w:t>
      </w:r>
      <w:r>
        <w:rPr>
          <w:rFonts w:hint="eastAsia" w:ascii="宋体" w:hAnsi="宋体" w:eastAsia="宋体" w:cs="宋体"/>
          <w:color w:val="auto"/>
          <w:highlight w:val="none"/>
        </w:rPr>
        <w:t>招标编号：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投标文件、签订合同和处理有关事宜，其法律后果由我方承担。</w:t>
      </w:r>
    </w:p>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w:t>
      </w:r>
    </w:p>
    <w:p>
      <w:pPr>
        <w:spacing w:line="44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投标人：（盖单位公章）</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法定代表人：（签字或盖章）</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身份证号码：</w:t>
      </w:r>
    </w:p>
    <w:p>
      <w:pPr>
        <w:spacing w:line="440" w:lineRule="exact"/>
        <w:rPr>
          <w:rFonts w:hint="eastAsia" w:ascii="宋体" w:hAnsi="宋体" w:eastAsia="宋体" w:cs="宋体"/>
          <w:color w:val="auto"/>
          <w:highlight w:val="none"/>
        </w:rPr>
      </w:pP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委托的代理人：（签字或盖章）</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身份证号码：</w:t>
      </w:r>
    </w:p>
    <w:p>
      <w:pPr>
        <w:spacing w:line="360" w:lineRule="auto"/>
        <w:ind w:firstLine="6216" w:firstLineChars="296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委托代理人身份证复印件粘贴处（正、反面）</w:t>
            </w:r>
          </w:p>
        </w:tc>
      </w:tr>
    </w:tbl>
    <w:p>
      <w:pPr>
        <w:spacing w:line="440" w:lineRule="exact"/>
        <w:rPr>
          <w:rFonts w:hint="eastAsia" w:ascii="宋体" w:hAnsi="宋体" w:eastAsia="宋体" w:cs="宋体"/>
          <w:color w:val="auto"/>
          <w:highlight w:val="none"/>
        </w:rPr>
      </w:pPr>
    </w:p>
    <w:p>
      <w:pPr>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注：如投标文件由委托代理人签字或盖章的，投标文件必须附此授权委托书和法定代表人身份证明。</w:t>
      </w:r>
    </w:p>
    <w:p>
      <w:pPr>
        <w:spacing w:line="360" w:lineRule="auto"/>
        <w:rPr>
          <w:rFonts w:hint="eastAsia" w:ascii="宋体" w:hAnsi="宋体" w:eastAsia="宋体" w:cs="宋体"/>
          <w:b/>
          <w:color w:val="auto"/>
          <w:highlight w:val="none"/>
        </w:rPr>
      </w:pPr>
    </w:p>
    <w:p>
      <w:pPr>
        <w:spacing w:line="360" w:lineRule="auto"/>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、商务偏离表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投标人应根据其投标文件响应情况，对照招标文件的要求，有差异的，则在表中写明实际响应的具体内容。</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招标编号：</w:t>
      </w:r>
      <w:r>
        <w:rPr>
          <w:rFonts w:hint="eastAsia" w:ascii="宋体" w:hAnsi="宋体" w:eastAsia="宋体" w:cs="宋体"/>
          <w:color w:val="auto"/>
          <w:highlight w:val="none"/>
          <w:u w:val="single"/>
        </w:rPr>
        <w:t xml:space="preserve">                </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244"/>
        <w:gridCol w:w="2186"/>
        <w:gridCol w:w="1309"/>
        <w:gridCol w:w="297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21" w:type="pct"/>
            <w:gridSpan w:val="2"/>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招标文件要求</w:t>
            </w:r>
          </w:p>
        </w:tc>
        <w:tc>
          <w:tcPr>
            <w:tcW w:w="2147" w:type="pct"/>
            <w:gridSpan w:val="2"/>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投标文件内容</w:t>
            </w:r>
          </w:p>
        </w:tc>
        <w:tc>
          <w:tcPr>
            <w:tcW w:w="748" w:type="pct"/>
            <w:vMerge w:val="restar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1097"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简要内容</w:t>
            </w:r>
          </w:p>
        </w:tc>
        <w:tc>
          <w:tcPr>
            <w:tcW w:w="657"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条目</w:t>
            </w:r>
          </w:p>
        </w:tc>
        <w:tc>
          <w:tcPr>
            <w:tcW w:w="1490" w:type="pct"/>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实际响应的具体内容</w:t>
            </w:r>
          </w:p>
        </w:tc>
        <w:tc>
          <w:tcPr>
            <w:tcW w:w="748" w:type="pct"/>
            <w:vMerge w:val="continue"/>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int="eastAsia" w:ascii="宋体" w:hAnsi="宋体" w:eastAsia="宋体" w:cs="宋体"/>
                <w:color w:val="auto"/>
                <w:highlight w:val="none"/>
              </w:rPr>
            </w:pPr>
          </w:p>
        </w:tc>
        <w:tc>
          <w:tcPr>
            <w:tcW w:w="624" w:type="pct"/>
            <w:vAlign w:val="center"/>
          </w:tcPr>
          <w:p>
            <w:pPr>
              <w:jc w:val="center"/>
              <w:rPr>
                <w:rFonts w:hint="eastAsia" w:ascii="宋体" w:hAnsi="宋体" w:eastAsia="宋体" w:cs="宋体"/>
                <w:color w:val="auto"/>
                <w:highlight w:val="none"/>
              </w:rPr>
            </w:pPr>
          </w:p>
        </w:tc>
        <w:tc>
          <w:tcPr>
            <w:tcW w:w="1097" w:type="pct"/>
            <w:vAlign w:val="center"/>
          </w:tcPr>
          <w:p>
            <w:pPr>
              <w:jc w:val="center"/>
              <w:rPr>
                <w:rFonts w:hint="eastAsia" w:ascii="宋体" w:hAnsi="宋体" w:eastAsia="宋体" w:cs="宋体"/>
                <w:color w:val="auto"/>
                <w:highlight w:val="none"/>
              </w:rPr>
            </w:pPr>
          </w:p>
        </w:tc>
        <w:tc>
          <w:tcPr>
            <w:tcW w:w="657" w:type="pct"/>
            <w:vAlign w:val="center"/>
          </w:tcPr>
          <w:p>
            <w:pPr>
              <w:jc w:val="center"/>
              <w:rPr>
                <w:rFonts w:hint="eastAsia" w:ascii="宋体" w:hAnsi="宋体" w:eastAsia="宋体" w:cs="宋体"/>
                <w:color w:val="auto"/>
                <w:highlight w:val="none"/>
              </w:rPr>
            </w:pPr>
          </w:p>
        </w:tc>
        <w:tc>
          <w:tcPr>
            <w:tcW w:w="1490" w:type="pct"/>
            <w:vAlign w:val="center"/>
          </w:tcPr>
          <w:p>
            <w:pPr>
              <w:jc w:val="center"/>
              <w:rPr>
                <w:rFonts w:hint="eastAsia" w:ascii="宋体" w:hAnsi="宋体" w:eastAsia="宋体" w:cs="宋体"/>
                <w:color w:val="auto"/>
                <w:highlight w:val="none"/>
              </w:rPr>
            </w:pPr>
          </w:p>
        </w:tc>
        <w:tc>
          <w:tcPr>
            <w:tcW w:w="748" w:type="pct"/>
            <w:vAlign w:val="center"/>
          </w:tcPr>
          <w:p>
            <w:pPr>
              <w:jc w:val="center"/>
              <w:rPr>
                <w:rFonts w:hint="eastAsia" w:ascii="宋体" w:hAnsi="宋体" w:eastAsia="宋体" w:cs="宋体"/>
                <w:color w:val="auto"/>
                <w:highlight w:val="none"/>
              </w:rPr>
            </w:pPr>
          </w:p>
        </w:tc>
      </w:tr>
    </w:tbl>
    <w:p>
      <w:pPr>
        <w:pStyle w:val="60"/>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若投标人未提供或未填写本表，均视作完全响应招标文件要求。</w:t>
      </w:r>
    </w:p>
    <w:p>
      <w:pPr>
        <w:pStyle w:val="60"/>
        <w:adjustRightInd w:val="0"/>
        <w:snapToGrid w:val="0"/>
        <w:spacing w:line="360" w:lineRule="auto"/>
        <w:ind w:firstLine="420" w:firstLineChars="200"/>
        <w:rPr>
          <w:rFonts w:hint="eastAsia" w:ascii="宋体" w:hAnsi="宋体" w:eastAsia="宋体" w:cs="宋体"/>
          <w:sz w:val="21"/>
          <w:highlight w:val="none"/>
        </w:rPr>
      </w:pP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pStyle w:val="60"/>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pPr>
        <w:spacing w:line="360" w:lineRule="auto"/>
        <w:rPr>
          <w:rFonts w:hint="eastAsia" w:ascii="宋体" w:hAnsi="宋体" w:eastAsia="宋体" w:cs="宋体"/>
          <w:color w:val="auto"/>
          <w:highlight w:val="none"/>
        </w:rPr>
      </w:pPr>
    </w:p>
    <w:p>
      <w:pPr>
        <w:spacing w:line="360" w:lineRule="auto"/>
        <w:jc w:val="center"/>
        <w:outlineLvl w:val="2"/>
        <w:rPr>
          <w:rFonts w:hint="eastAsia" w:ascii="宋体" w:hAnsi="宋体" w:eastAsia="宋体" w:cs="宋体"/>
          <w:b/>
          <w:color w:val="auto"/>
          <w:sz w:val="32"/>
          <w:szCs w:val="32"/>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zh-CN"/>
        </w:rPr>
        <w:t>、商务优惠条件及特殊承诺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pPr>
        <w:spacing w:line="360" w:lineRule="auto"/>
        <w:jc w:val="center"/>
        <w:rPr>
          <w:rFonts w:hint="eastAsia" w:ascii="宋体" w:hAnsi="宋体" w:eastAsia="宋体" w:cs="宋体"/>
          <w:color w:val="auto"/>
          <w:sz w:val="18"/>
          <w:szCs w:val="18"/>
          <w:highlight w:val="none"/>
        </w:rPr>
      </w:pPr>
    </w:p>
    <w:p>
      <w:pPr>
        <w:pStyle w:val="31"/>
        <w:outlineLvl w:val="9"/>
        <w:rPr>
          <w:rFonts w:hint="eastAsia" w:ascii="宋体" w:hAnsi="宋体" w:eastAsia="宋体" w:cs="宋体"/>
          <w:color w:val="auto"/>
          <w:sz w:val="18"/>
          <w:szCs w:val="18"/>
          <w:highlight w:val="none"/>
        </w:rPr>
      </w:pPr>
    </w:p>
    <w:p>
      <w:pPr>
        <w:pStyle w:val="31"/>
        <w:outlineLvl w:val="9"/>
        <w:rPr>
          <w:rFonts w:hint="eastAsia" w:ascii="宋体" w:hAnsi="宋体" w:eastAsia="宋体" w:cs="宋体"/>
          <w:color w:val="auto"/>
          <w:sz w:val="18"/>
          <w:szCs w:val="18"/>
          <w:highlight w:val="none"/>
        </w:rPr>
      </w:pPr>
    </w:p>
    <w:p>
      <w:pPr>
        <w:pStyle w:val="31"/>
        <w:outlineLvl w:val="9"/>
        <w:rPr>
          <w:rFonts w:hint="eastAsia" w:ascii="宋体" w:hAnsi="宋体" w:eastAsia="宋体" w:cs="宋体"/>
          <w:color w:val="auto"/>
          <w:sz w:val="18"/>
          <w:szCs w:val="18"/>
          <w:highlight w:val="none"/>
        </w:rPr>
      </w:pP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14"/>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pStyle w:val="60"/>
        <w:adjustRightInd w:val="0"/>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pPr>
        <w:pageBreakBefore w:val="0"/>
        <w:kinsoku/>
        <w:wordWrap/>
        <w:overflowPunct/>
        <w:topLinePunct/>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pageBreakBefore w:val="0"/>
        <w:kinsoku/>
        <w:wordWrap/>
        <w:overflowPunct/>
        <w:topLinePunct/>
        <w:bidi w:val="0"/>
        <w:adjustRightInd w:val="0"/>
        <w:snapToGrid w:val="0"/>
        <w:spacing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资信文件</w:t>
      </w:r>
      <w:bookmarkEnd w:id="74"/>
      <w:bookmarkEnd w:id="75"/>
    </w:p>
    <w:p>
      <w:pPr>
        <w:pageBreakBefore w:val="0"/>
        <w:kinsoku/>
        <w:wordWrap/>
        <w:overflowPunct/>
        <w:topLinePunct/>
        <w:bidi w:val="0"/>
        <w:adjustRightInd w:val="0"/>
        <w:snapToGrid w:val="0"/>
        <w:spacing w:beforeAutospacing="0" w:line="440" w:lineRule="exact"/>
        <w:ind w:firstLine="3154"/>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0"/>
          <w:position w:val="3"/>
          <w:sz w:val="31"/>
          <w:szCs w:val="31"/>
          <w:highlight w:val="none"/>
        </w:rPr>
        <w:t>一</w:t>
      </w:r>
      <w:r>
        <w:rPr>
          <w:rFonts w:hint="eastAsia" w:ascii="宋体" w:hAnsi="宋体" w:eastAsia="宋体" w:cs="宋体"/>
          <w:color w:val="auto"/>
          <w:spacing w:val="11"/>
          <w:position w:val="3"/>
          <w:sz w:val="31"/>
          <w:szCs w:val="31"/>
          <w:highlight w:val="none"/>
        </w:rPr>
        <w:t>、</w:t>
      </w:r>
      <w:r>
        <w:rPr>
          <w:rFonts w:hint="eastAsia" w:ascii="宋体" w:hAnsi="宋体" w:eastAsia="宋体" w:cs="宋体"/>
          <w:color w:val="auto"/>
          <w:spacing w:val="10"/>
          <w:position w:val="3"/>
          <w:sz w:val="31"/>
          <w:szCs w:val="31"/>
          <w:highlight w:val="none"/>
        </w:rPr>
        <w:t>投标</w:t>
      </w:r>
      <w:r>
        <w:rPr>
          <w:rFonts w:hint="eastAsia" w:ascii="宋体" w:hAnsi="宋体" w:eastAsia="宋体" w:cs="宋体"/>
          <w:color w:val="auto"/>
          <w:spacing w:val="9"/>
          <w:position w:val="3"/>
          <w:sz w:val="31"/>
          <w:szCs w:val="31"/>
          <w:highlight w:val="none"/>
        </w:rPr>
        <w:t>人基本情况表</w:t>
      </w:r>
    </w:p>
    <w:tbl>
      <w:tblPr>
        <w:tblStyle w:val="32"/>
        <w:tblW w:w="94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92"/>
        <w:gridCol w:w="1706"/>
        <w:gridCol w:w="985"/>
        <w:gridCol w:w="923"/>
        <w:gridCol w:w="875"/>
        <w:gridCol w:w="1035"/>
        <w:gridCol w:w="1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114" w:type="dxa"/>
            <w:gridSpan w:val="2"/>
            <w:tcBorders>
              <w:tl2br w:val="nil"/>
              <w:tr2bl w:val="nil"/>
            </w:tcBorders>
          </w:tcPr>
          <w:p>
            <w:pPr>
              <w:pageBreakBefore w:val="0"/>
              <w:kinsoku/>
              <w:wordWrap/>
              <w:overflowPunct/>
              <w:topLinePunct/>
              <w:bidi w:val="0"/>
              <w:adjustRightInd w:val="0"/>
              <w:snapToGrid w:val="0"/>
              <w:spacing w:before="127" w:line="440" w:lineRule="exact"/>
              <w:rPr>
                <w:rFonts w:hint="eastAsia" w:ascii="宋体" w:hAnsi="宋体" w:eastAsia="宋体" w:cs="宋体"/>
                <w:color w:val="auto"/>
                <w:highlight w:val="none"/>
              </w:rPr>
            </w:pPr>
            <w:r>
              <w:rPr>
                <w:rFonts w:hint="eastAsia" w:ascii="宋体" w:hAnsi="宋体" w:eastAsia="宋体" w:cs="宋体"/>
                <w:color w:val="auto"/>
                <w:spacing w:val="8"/>
                <w:highlight w:val="none"/>
              </w:rPr>
              <w:t>投标人</w:t>
            </w:r>
            <w:r>
              <w:rPr>
                <w:rFonts w:hint="eastAsia" w:ascii="宋体" w:hAnsi="宋体" w:eastAsia="宋体" w:cs="宋体"/>
                <w:color w:val="auto"/>
                <w:spacing w:val="7"/>
                <w:highlight w:val="none"/>
              </w:rPr>
              <w:t>名称</w:t>
            </w:r>
          </w:p>
        </w:tc>
        <w:tc>
          <w:tcPr>
            <w:tcW w:w="7348" w:type="dxa"/>
            <w:gridSpan w:val="6"/>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62" w:type="dxa"/>
            <w:gridSpan w:val="8"/>
            <w:tcBorders>
              <w:tl2br w:val="nil"/>
              <w:tr2bl w:val="nil"/>
            </w:tcBorders>
          </w:tcPr>
          <w:p>
            <w:pPr>
              <w:pageBreakBefore w:val="0"/>
              <w:kinsoku/>
              <w:wordWrap/>
              <w:overflowPunct/>
              <w:topLinePunct/>
              <w:bidi w:val="0"/>
              <w:adjustRightInd w:val="0"/>
              <w:snapToGrid w:val="0"/>
              <w:spacing w:before="114"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9"/>
                <w:highlight w:val="none"/>
              </w:rPr>
              <w:t>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pPr>
              <w:pageBreakBefore w:val="0"/>
              <w:kinsoku/>
              <w:wordWrap/>
              <w:overflowPunct/>
              <w:topLinePunct/>
              <w:bidi w:val="0"/>
              <w:adjustRightInd w:val="0"/>
              <w:snapToGrid w:val="0"/>
              <w:spacing w:before="114" w:line="440" w:lineRule="exact"/>
              <w:ind w:firstLine="108"/>
              <w:rPr>
                <w:rFonts w:hint="eastAsia" w:ascii="宋体" w:hAnsi="宋体" w:eastAsia="宋体" w:cs="宋体"/>
                <w:color w:val="auto"/>
                <w:highlight w:val="none"/>
              </w:rPr>
            </w:pPr>
            <w:r>
              <w:rPr>
                <w:rFonts w:hint="eastAsia" w:ascii="宋体" w:hAnsi="宋体" w:eastAsia="宋体" w:cs="宋体"/>
                <w:color w:val="auto"/>
                <w:spacing w:val="8"/>
                <w:highlight w:val="none"/>
              </w:rPr>
              <w:t>统一社会信用代码</w:t>
            </w:r>
          </w:p>
        </w:tc>
        <w:tc>
          <w:tcPr>
            <w:tcW w:w="2691"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pPr>
              <w:pageBreakBefore w:val="0"/>
              <w:kinsoku/>
              <w:wordWrap/>
              <w:overflowPunct/>
              <w:topLinePunct/>
              <w:bidi w:val="0"/>
              <w:adjustRightInd w:val="0"/>
              <w:snapToGrid w:val="0"/>
              <w:spacing w:before="114"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册资本</w:t>
            </w:r>
          </w:p>
        </w:tc>
        <w:tc>
          <w:tcPr>
            <w:tcW w:w="2859"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14" w:type="dxa"/>
            <w:gridSpan w:val="2"/>
            <w:tcBorders>
              <w:tl2br w:val="nil"/>
              <w:tr2bl w:val="nil"/>
            </w:tcBorders>
          </w:tcPr>
          <w:p>
            <w:pPr>
              <w:pageBreakBefore w:val="0"/>
              <w:kinsoku/>
              <w:wordWrap/>
              <w:overflowPunct/>
              <w:topLinePunct/>
              <w:bidi w:val="0"/>
              <w:adjustRightInd w:val="0"/>
              <w:snapToGrid w:val="0"/>
              <w:spacing w:before="115"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发照</w:t>
            </w:r>
            <w:r>
              <w:rPr>
                <w:rFonts w:hint="eastAsia" w:ascii="宋体" w:hAnsi="宋体" w:eastAsia="宋体" w:cs="宋体"/>
                <w:color w:val="auto"/>
                <w:spacing w:val="6"/>
                <w:highlight w:val="none"/>
              </w:rPr>
              <w:t>机关</w:t>
            </w:r>
          </w:p>
        </w:tc>
        <w:tc>
          <w:tcPr>
            <w:tcW w:w="2691"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pPr>
              <w:pageBreakBefore w:val="0"/>
              <w:kinsoku/>
              <w:wordWrap/>
              <w:overflowPunct/>
              <w:topLinePunct/>
              <w:bidi w:val="0"/>
              <w:adjustRightInd w:val="0"/>
              <w:snapToGrid w:val="0"/>
              <w:spacing w:before="115"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注</w:t>
            </w:r>
            <w:r>
              <w:rPr>
                <w:rFonts w:hint="eastAsia" w:ascii="宋体" w:hAnsi="宋体" w:eastAsia="宋体" w:cs="宋体"/>
                <w:color w:val="auto"/>
                <w:spacing w:val="7"/>
                <w:highlight w:val="none"/>
              </w:rPr>
              <w:t>册地址</w:t>
            </w:r>
          </w:p>
        </w:tc>
        <w:tc>
          <w:tcPr>
            <w:tcW w:w="2859"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成立时</w:t>
            </w:r>
            <w:r>
              <w:rPr>
                <w:rFonts w:hint="eastAsia" w:ascii="宋体" w:hAnsi="宋体" w:eastAsia="宋体" w:cs="宋体"/>
                <w:color w:val="auto"/>
                <w:spacing w:val="6"/>
                <w:highlight w:val="none"/>
              </w:rPr>
              <w:t>间</w:t>
            </w:r>
          </w:p>
        </w:tc>
        <w:tc>
          <w:tcPr>
            <w:tcW w:w="2691"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pPr>
              <w:pageBreakBefore w:val="0"/>
              <w:kinsoku/>
              <w:wordWrap/>
              <w:overflowPunct/>
              <w:topLinePunct/>
              <w:bidi w:val="0"/>
              <w:adjustRightInd w:val="0"/>
              <w:snapToGrid w:val="0"/>
              <w:spacing w:before="116" w:line="440" w:lineRule="exact"/>
              <w:ind w:firstLine="92"/>
              <w:rPr>
                <w:rFonts w:hint="eastAsia" w:ascii="宋体" w:hAnsi="宋体" w:eastAsia="宋体" w:cs="宋体"/>
                <w:color w:val="auto"/>
                <w:highlight w:val="none"/>
              </w:rPr>
            </w:pPr>
            <w:r>
              <w:rPr>
                <w:rFonts w:hint="eastAsia" w:ascii="宋体" w:hAnsi="宋体" w:eastAsia="宋体" w:cs="宋体"/>
                <w:color w:val="auto"/>
                <w:spacing w:val="7"/>
                <w:highlight w:val="none"/>
              </w:rPr>
              <w:t>单位性</w:t>
            </w:r>
            <w:r>
              <w:rPr>
                <w:rFonts w:hint="eastAsia" w:ascii="宋体" w:hAnsi="宋体" w:eastAsia="宋体" w:cs="宋体"/>
                <w:color w:val="auto"/>
                <w:spacing w:val="6"/>
                <w:highlight w:val="none"/>
              </w:rPr>
              <w:t>质</w:t>
            </w:r>
          </w:p>
        </w:tc>
        <w:tc>
          <w:tcPr>
            <w:tcW w:w="2859"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114" w:type="dxa"/>
            <w:gridSpan w:val="2"/>
            <w:tcBorders>
              <w:tl2br w:val="nil"/>
              <w:tr2bl w:val="nil"/>
            </w:tcBorders>
          </w:tcPr>
          <w:p>
            <w:pPr>
              <w:pageBreakBefore w:val="0"/>
              <w:kinsoku/>
              <w:wordWrap/>
              <w:overflowPunct/>
              <w:topLinePunct/>
              <w:bidi w:val="0"/>
              <w:adjustRightInd w:val="0"/>
              <w:snapToGrid w:val="0"/>
              <w:spacing w:before="117"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经营范</w:t>
            </w:r>
            <w:r>
              <w:rPr>
                <w:rFonts w:hint="eastAsia" w:ascii="宋体" w:hAnsi="宋体" w:eastAsia="宋体" w:cs="宋体"/>
                <w:color w:val="auto"/>
                <w:spacing w:val="6"/>
                <w:highlight w:val="none"/>
              </w:rPr>
              <w:t>围</w:t>
            </w:r>
          </w:p>
        </w:tc>
        <w:tc>
          <w:tcPr>
            <w:tcW w:w="7348" w:type="dxa"/>
            <w:gridSpan w:val="6"/>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pageBreakBefore w:val="0"/>
              <w:kinsoku/>
              <w:wordWrap/>
              <w:overflowPunct/>
              <w:topLinePunct/>
              <w:bidi w:val="0"/>
              <w:adjustRightInd w:val="0"/>
              <w:snapToGrid w:val="0"/>
              <w:spacing w:before="114"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pPr>
              <w:pageBreakBefore w:val="0"/>
              <w:kinsoku/>
              <w:wordWrap/>
              <w:overflowPunct/>
              <w:topLinePunct/>
              <w:bidi w:val="0"/>
              <w:adjustRightInd w:val="0"/>
              <w:snapToGrid w:val="0"/>
              <w:spacing w:before="116"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单位资质等</w:t>
            </w:r>
            <w:r>
              <w:rPr>
                <w:rFonts w:hint="eastAsia" w:ascii="宋体" w:hAnsi="宋体" w:eastAsia="宋体" w:cs="宋体"/>
                <w:color w:val="auto"/>
                <w:spacing w:val="7"/>
                <w:highlight w:val="none"/>
              </w:rPr>
              <w:t>级</w:t>
            </w:r>
          </w:p>
        </w:tc>
        <w:tc>
          <w:tcPr>
            <w:tcW w:w="2691"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pPr>
              <w:pageBreakBefore w:val="0"/>
              <w:kinsoku/>
              <w:wordWrap/>
              <w:overflowPunct/>
              <w:topLinePunct/>
              <w:bidi w:val="0"/>
              <w:adjustRightInd w:val="0"/>
              <w:snapToGrid w:val="0"/>
              <w:spacing w:before="117" w:line="440" w:lineRule="exact"/>
              <w:ind w:firstLine="91"/>
              <w:rPr>
                <w:rFonts w:hint="eastAsia" w:ascii="宋体" w:hAnsi="宋体" w:eastAsia="宋体" w:cs="宋体"/>
                <w:color w:val="auto"/>
                <w:highlight w:val="none"/>
              </w:rPr>
            </w:pPr>
            <w:r>
              <w:rPr>
                <w:rFonts w:hint="eastAsia" w:ascii="宋体" w:hAnsi="宋体" w:eastAsia="宋体" w:cs="宋体"/>
                <w:color w:val="auto"/>
                <w:spacing w:val="8"/>
                <w:highlight w:val="none"/>
              </w:rPr>
              <w:t>证</w:t>
            </w:r>
            <w:r>
              <w:rPr>
                <w:rFonts w:hint="eastAsia" w:ascii="宋体" w:hAnsi="宋体" w:eastAsia="宋体" w:cs="宋体"/>
                <w:color w:val="auto"/>
                <w:spacing w:val="7"/>
                <w:highlight w:val="none"/>
              </w:rPr>
              <w:t>书编号</w:t>
            </w:r>
          </w:p>
        </w:tc>
        <w:tc>
          <w:tcPr>
            <w:tcW w:w="2859"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14" w:type="dxa"/>
            <w:gridSpan w:val="2"/>
            <w:tcBorders>
              <w:tl2br w:val="nil"/>
              <w:tr2bl w:val="nil"/>
            </w:tcBorders>
          </w:tcPr>
          <w:p>
            <w:pPr>
              <w:pageBreakBefore w:val="0"/>
              <w:kinsoku/>
              <w:wordWrap/>
              <w:overflowPunct/>
              <w:topLinePunct/>
              <w:bidi w:val="0"/>
              <w:adjustRightInd w:val="0"/>
              <w:snapToGrid w:val="0"/>
              <w:spacing w:before="116" w:line="440" w:lineRule="exact"/>
              <w:ind w:firstLine="106"/>
              <w:rPr>
                <w:rFonts w:hint="eastAsia" w:ascii="宋体" w:hAnsi="宋体" w:eastAsia="宋体" w:cs="宋体"/>
                <w:color w:val="auto"/>
                <w:highlight w:val="none"/>
              </w:rPr>
            </w:pPr>
            <w:r>
              <w:rPr>
                <w:rFonts w:hint="eastAsia" w:ascii="宋体" w:hAnsi="宋体" w:eastAsia="宋体" w:cs="宋体"/>
                <w:color w:val="auto"/>
                <w:spacing w:val="7"/>
                <w:highlight w:val="none"/>
              </w:rPr>
              <w:t>发证</w:t>
            </w:r>
            <w:r>
              <w:rPr>
                <w:rFonts w:hint="eastAsia" w:ascii="宋体" w:hAnsi="宋体" w:eastAsia="宋体" w:cs="宋体"/>
                <w:color w:val="auto"/>
                <w:spacing w:val="6"/>
                <w:highlight w:val="none"/>
              </w:rPr>
              <w:t>机关</w:t>
            </w:r>
          </w:p>
        </w:tc>
        <w:tc>
          <w:tcPr>
            <w:tcW w:w="2691"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98" w:type="dxa"/>
            <w:gridSpan w:val="2"/>
            <w:tcBorders>
              <w:tl2br w:val="nil"/>
              <w:tr2bl w:val="nil"/>
            </w:tcBorders>
          </w:tcPr>
          <w:p>
            <w:pPr>
              <w:pageBreakBefore w:val="0"/>
              <w:kinsoku/>
              <w:wordWrap/>
              <w:overflowPunct/>
              <w:topLinePunct/>
              <w:bidi w:val="0"/>
              <w:adjustRightInd w:val="0"/>
              <w:snapToGrid w:val="0"/>
              <w:spacing w:before="116" w:line="440" w:lineRule="exact"/>
              <w:ind w:firstLine="90"/>
              <w:rPr>
                <w:rFonts w:hint="eastAsia" w:ascii="宋体" w:hAnsi="宋体" w:eastAsia="宋体" w:cs="宋体"/>
                <w:color w:val="auto"/>
                <w:highlight w:val="none"/>
              </w:rPr>
            </w:pPr>
            <w:r>
              <w:rPr>
                <w:rFonts w:hint="eastAsia" w:ascii="宋体" w:hAnsi="宋体" w:eastAsia="宋体" w:cs="宋体"/>
                <w:color w:val="auto"/>
                <w:spacing w:val="8"/>
                <w:highlight w:val="none"/>
              </w:rPr>
              <w:t>业务</w:t>
            </w:r>
            <w:r>
              <w:rPr>
                <w:rFonts w:hint="eastAsia" w:ascii="宋体" w:hAnsi="宋体" w:eastAsia="宋体" w:cs="宋体"/>
                <w:color w:val="auto"/>
                <w:spacing w:val="7"/>
                <w:highlight w:val="none"/>
              </w:rPr>
              <w:t>范围</w:t>
            </w:r>
          </w:p>
        </w:tc>
        <w:tc>
          <w:tcPr>
            <w:tcW w:w="2859"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10"/>
                <w:highlight w:val="none"/>
              </w:rPr>
              <w:t>领导</w:t>
            </w:r>
            <w:r>
              <w:rPr>
                <w:rFonts w:hint="eastAsia" w:ascii="宋体" w:hAnsi="宋体" w:eastAsia="宋体" w:cs="宋体"/>
                <w:color w:val="auto"/>
                <w:spacing w:val="9"/>
                <w:highlight w:val="none"/>
              </w:rPr>
              <w:t>层构成情况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pPr>
              <w:pageBreakBefore w:val="0"/>
              <w:kinsoku/>
              <w:wordWrap/>
              <w:overflowPunct/>
              <w:topLinePunct/>
              <w:bidi w:val="0"/>
              <w:adjustRightInd w:val="0"/>
              <w:snapToGrid w:val="0"/>
              <w:spacing w:before="117"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5"/>
                <w:highlight w:val="none"/>
              </w:rPr>
              <w:t>姓</w:t>
            </w:r>
            <w:r>
              <w:rPr>
                <w:rFonts w:hint="eastAsia" w:ascii="宋体" w:hAnsi="宋体" w:eastAsia="宋体" w:cs="宋体"/>
                <w:color w:val="auto"/>
                <w:spacing w:val="4"/>
                <w:highlight w:val="none"/>
              </w:rPr>
              <w:t>名</w:t>
            </w:r>
          </w:p>
        </w:tc>
        <w:tc>
          <w:tcPr>
            <w:tcW w:w="1908" w:type="dxa"/>
            <w:gridSpan w:val="2"/>
            <w:tcBorders>
              <w:tl2br w:val="nil"/>
              <w:tr2bl w:val="nil"/>
            </w:tcBorders>
          </w:tcPr>
          <w:p>
            <w:pPr>
              <w:pageBreakBefore w:val="0"/>
              <w:kinsoku/>
              <w:wordWrap/>
              <w:overflowPunct/>
              <w:topLinePunct/>
              <w:bidi w:val="0"/>
              <w:adjustRightInd w:val="0"/>
              <w:snapToGrid w:val="0"/>
              <w:spacing w:before="117"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职务</w:t>
            </w:r>
          </w:p>
        </w:tc>
        <w:tc>
          <w:tcPr>
            <w:tcW w:w="1910" w:type="dxa"/>
            <w:gridSpan w:val="2"/>
            <w:tcBorders>
              <w:tl2br w:val="nil"/>
              <w:tr2bl w:val="nil"/>
            </w:tcBorders>
          </w:tcPr>
          <w:p>
            <w:pPr>
              <w:pageBreakBefore w:val="0"/>
              <w:kinsoku/>
              <w:wordWrap/>
              <w:overflowPunct/>
              <w:topLinePunct/>
              <w:bidi w:val="0"/>
              <w:adjustRightInd w:val="0"/>
              <w:snapToGrid w:val="0"/>
              <w:spacing w:before="117" w:line="440" w:lineRule="exact"/>
              <w:ind w:firstLine="126"/>
              <w:rPr>
                <w:rFonts w:hint="eastAsia" w:ascii="宋体" w:hAnsi="宋体" w:eastAsia="宋体" w:cs="宋体"/>
                <w:color w:val="auto"/>
                <w:highlight w:val="none"/>
              </w:rPr>
            </w:pPr>
            <w:r>
              <w:rPr>
                <w:rFonts w:hint="eastAsia" w:ascii="宋体" w:hAnsi="宋体" w:eastAsia="宋体" w:cs="宋体"/>
                <w:color w:val="auto"/>
                <w:spacing w:val="4"/>
                <w:highlight w:val="none"/>
              </w:rPr>
              <w:t>职称</w:t>
            </w:r>
          </w:p>
        </w:tc>
        <w:tc>
          <w:tcPr>
            <w:tcW w:w="1824" w:type="dxa"/>
            <w:tcBorders>
              <w:tl2br w:val="nil"/>
              <w:tr2bl w:val="nil"/>
            </w:tcBorders>
          </w:tcPr>
          <w:p>
            <w:pPr>
              <w:pageBreakBefore w:val="0"/>
              <w:kinsoku/>
              <w:wordWrap/>
              <w:overflowPunct/>
              <w:topLinePunct/>
              <w:bidi w:val="0"/>
              <w:adjustRightInd w:val="0"/>
              <w:snapToGrid w:val="0"/>
              <w:spacing w:before="117"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pPr>
              <w:pageBreakBefore w:val="0"/>
              <w:kinsoku/>
              <w:wordWrap/>
              <w:overflowPunct/>
              <w:topLinePunct/>
              <w:bidi w:val="0"/>
              <w:adjustRightInd w:val="0"/>
              <w:snapToGrid w:val="0"/>
              <w:spacing w:before="118" w:line="440" w:lineRule="exact"/>
              <w:ind w:firstLine="103"/>
              <w:rPr>
                <w:rFonts w:hint="eastAsia" w:ascii="宋体" w:hAnsi="宋体" w:eastAsia="宋体" w:cs="宋体"/>
                <w:color w:val="auto"/>
                <w:highlight w:val="none"/>
              </w:rPr>
            </w:pPr>
            <w:r>
              <w:rPr>
                <w:rFonts w:hint="eastAsia" w:ascii="宋体" w:hAnsi="宋体" w:eastAsia="宋体" w:cs="宋体"/>
                <w:color w:val="auto"/>
                <w:spacing w:val="8"/>
                <w:highlight w:val="none"/>
              </w:rPr>
              <w:t>法定代表人</w:t>
            </w:r>
          </w:p>
        </w:tc>
        <w:tc>
          <w:tcPr>
            <w:tcW w:w="189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pPr>
              <w:pageBreakBefore w:val="0"/>
              <w:kinsoku/>
              <w:wordWrap/>
              <w:overflowPunct/>
              <w:topLinePunct/>
              <w:bidi w:val="0"/>
              <w:adjustRightInd w:val="0"/>
              <w:snapToGrid w:val="0"/>
              <w:spacing w:before="115"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8"/>
                <w:highlight w:val="none"/>
              </w:rPr>
              <w:t>单位负责</w:t>
            </w:r>
            <w:r>
              <w:rPr>
                <w:rFonts w:hint="eastAsia" w:ascii="宋体" w:hAnsi="宋体" w:eastAsia="宋体" w:cs="宋体"/>
                <w:color w:val="auto"/>
                <w:spacing w:val="7"/>
                <w:highlight w:val="none"/>
              </w:rPr>
              <w:t>人</w:t>
            </w:r>
          </w:p>
        </w:tc>
        <w:tc>
          <w:tcPr>
            <w:tcW w:w="189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922"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22"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462" w:type="dxa"/>
            <w:gridSpan w:val="8"/>
            <w:tcBorders>
              <w:tl2br w:val="nil"/>
              <w:tr2bl w:val="nil"/>
            </w:tcBorders>
          </w:tcPr>
          <w:p>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10"/>
                <w:highlight w:val="none"/>
              </w:rPr>
              <w:t>人员职</w:t>
            </w:r>
            <w:r>
              <w:rPr>
                <w:rFonts w:hint="eastAsia" w:ascii="宋体" w:hAnsi="宋体" w:eastAsia="宋体" w:cs="宋体"/>
                <w:color w:val="auto"/>
                <w:spacing w:val="9"/>
                <w:highlight w:val="none"/>
              </w:rPr>
              <w:t>称构成情况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22" w:type="dxa"/>
            <w:tcBorders>
              <w:tl2br w:val="nil"/>
              <w:tr2bl w:val="nil"/>
            </w:tcBorders>
          </w:tcPr>
          <w:p>
            <w:pPr>
              <w:pageBreakBefore w:val="0"/>
              <w:kinsoku/>
              <w:wordWrap/>
              <w:overflowPunct/>
              <w:topLinePunct/>
              <w:bidi w:val="0"/>
              <w:adjustRightInd w:val="0"/>
              <w:snapToGrid w:val="0"/>
              <w:spacing w:before="120" w:line="440" w:lineRule="exact"/>
              <w:ind w:firstLine="104"/>
              <w:rPr>
                <w:rFonts w:hint="eastAsia" w:ascii="宋体" w:hAnsi="宋体" w:eastAsia="宋体" w:cs="宋体"/>
                <w:color w:val="auto"/>
                <w:highlight w:val="none"/>
              </w:rPr>
            </w:pPr>
            <w:r>
              <w:rPr>
                <w:rFonts w:hint="eastAsia" w:ascii="宋体" w:hAnsi="宋体" w:eastAsia="宋体" w:cs="宋体"/>
                <w:color w:val="auto"/>
                <w:spacing w:val="7"/>
                <w:highlight w:val="none"/>
              </w:rPr>
              <w:t>人员总</w:t>
            </w:r>
            <w:r>
              <w:rPr>
                <w:rFonts w:hint="eastAsia" w:ascii="宋体" w:hAnsi="宋体" w:eastAsia="宋体" w:cs="宋体"/>
                <w:color w:val="auto"/>
                <w:spacing w:val="6"/>
                <w:highlight w:val="none"/>
              </w:rPr>
              <w:t>数</w:t>
            </w:r>
          </w:p>
        </w:tc>
        <w:tc>
          <w:tcPr>
            <w:tcW w:w="1898" w:type="dxa"/>
            <w:gridSpan w:val="2"/>
            <w:tcBorders>
              <w:tl2br w:val="nil"/>
              <w:tr2bl w:val="nil"/>
            </w:tcBorders>
          </w:tcPr>
          <w:p>
            <w:pPr>
              <w:pageBreakBefore w:val="0"/>
              <w:kinsoku/>
              <w:wordWrap/>
              <w:overflowPunct/>
              <w:topLinePunct/>
              <w:bidi w:val="0"/>
              <w:adjustRightInd w:val="0"/>
              <w:snapToGrid w:val="0"/>
              <w:spacing w:before="120" w:line="440" w:lineRule="exact"/>
              <w:ind w:firstLine="109"/>
              <w:rPr>
                <w:rFonts w:hint="eastAsia" w:ascii="宋体" w:hAnsi="宋体" w:eastAsia="宋体" w:cs="宋体"/>
                <w:color w:val="auto"/>
                <w:highlight w:val="none"/>
              </w:rPr>
            </w:pPr>
            <w:r>
              <w:rPr>
                <w:rFonts w:hint="eastAsia" w:ascii="宋体" w:hAnsi="宋体" w:eastAsia="宋体" w:cs="宋体"/>
                <w:color w:val="auto"/>
                <w:spacing w:val="6"/>
                <w:highlight w:val="none"/>
              </w:rPr>
              <w:t>高级职称</w:t>
            </w:r>
          </w:p>
        </w:tc>
        <w:tc>
          <w:tcPr>
            <w:tcW w:w="1908" w:type="dxa"/>
            <w:gridSpan w:val="2"/>
            <w:tcBorders>
              <w:tl2br w:val="nil"/>
              <w:tr2bl w:val="nil"/>
            </w:tcBorders>
          </w:tcPr>
          <w:p>
            <w:pPr>
              <w:pageBreakBefore w:val="0"/>
              <w:kinsoku/>
              <w:wordWrap/>
              <w:overflowPunct/>
              <w:topLinePunct/>
              <w:bidi w:val="0"/>
              <w:adjustRightInd w:val="0"/>
              <w:snapToGrid w:val="0"/>
              <w:spacing w:before="121" w:line="440" w:lineRule="exact"/>
              <w:ind w:firstLine="138"/>
              <w:rPr>
                <w:rFonts w:hint="eastAsia" w:ascii="宋体" w:hAnsi="宋体" w:eastAsia="宋体" w:cs="宋体"/>
                <w:color w:val="auto"/>
                <w:highlight w:val="none"/>
              </w:rPr>
            </w:pPr>
            <w:r>
              <w:rPr>
                <w:rFonts w:hint="eastAsia" w:ascii="宋体" w:hAnsi="宋体" w:eastAsia="宋体" w:cs="宋体"/>
                <w:color w:val="auto"/>
                <w:spacing w:val="3"/>
                <w:highlight w:val="none"/>
              </w:rPr>
              <w:t>中级</w:t>
            </w:r>
            <w:r>
              <w:rPr>
                <w:rFonts w:hint="eastAsia" w:ascii="宋体" w:hAnsi="宋体" w:eastAsia="宋体" w:cs="宋体"/>
                <w:color w:val="auto"/>
                <w:spacing w:val="2"/>
                <w:highlight w:val="none"/>
              </w:rPr>
              <w:t>职称</w:t>
            </w:r>
          </w:p>
        </w:tc>
        <w:tc>
          <w:tcPr>
            <w:tcW w:w="1910" w:type="dxa"/>
            <w:gridSpan w:val="2"/>
            <w:tcBorders>
              <w:tl2br w:val="nil"/>
              <w:tr2bl w:val="nil"/>
            </w:tcBorders>
          </w:tcPr>
          <w:p>
            <w:pPr>
              <w:pageBreakBefore w:val="0"/>
              <w:kinsoku/>
              <w:wordWrap/>
              <w:overflowPunct/>
              <w:topLinePunct/>
              <w:bidi w:val="0"/>
              <w:adjustRightInd w:val="0"/>
              <w:snapToGrid w:val="0"/>
              <w:spacing w:before="120" w:line="440" w:lineRule="exact"/>
              <w:ind w:firstLine="125"/>
              <w:rPr>
                <w:rFonts w:hint="eastAsia" w:ascii="宋体" w:hAnsi="宋体" w:eastAsia="宋体" w:cs="宋体"/>
                <w:color w:val="auto"/>
                <w:highlight w:val="none"/>
              </w:rPr>
            </w:pPr>
            <w:r>
              <w:rPr>
                <w:rFonts w:hint="eastAsia" w:ascii="宋体" w:hAnsi="宋体" w:eastAsia="宋体" w:cs="宋体"/>
                <w:color w:val="auto"/>
                <w:spacing w:val="8"/>
                <w:highlight w:val="none"/>
              </w:rPr>
              <w:t>初级</w:t>
            </w:r>
            <w:r>
              <w:rPr>
                <w:rFonts w:hint="eastAsia" w:ascii="宋体" w:hAnsi="宋体" w:eastAsia="宋体" w:cs="宋体"/>
                <w:color w:val="auto"/>
                <w:spacing w:val="7"/>
                <w:highlight w:val="none"/>
              </w:rPr>
              <w:t>职称</w:t>
            </w:r>
          </w:p>
        </w:tc>
        <w:tc>
          <w:tcPr>
            <w:tcW w:w="1824" w:type="dxa"/>
            <w:tcBorders>
              <w:tl2br w:val="nil"/>
              <w:tr2bl w:val="nil"/>
            </w:tcBorders>
          </w:tcPr>
          <w:p>
            <w:pPr>
              <w:pageBreakBefore w:val="0"/>
              <w:kinsoku/>
              <w:wordWrap/>
              <w:overflowPunct/>
              <w:topLinePunct/>
              <w:bidi w:val="0"/>
              <w:adjustRightInd w:val="0"/>
              <w:snapToGrid w:val="0"/>
              <w:spacing w:before="121" w:line="440" w:lineRule="exact"/>
              <w:ind w:firstLine="129"/>
              <w:rPr>
                <w:rFonts w:hint="eastAsia" w:ascii="宋体" w:hAnsi="宋体" w:eastAsia="宋体" w:cs="宋体"/>
                <w:color w:val="auto"/>
                <w:highlight w:val="none"/>
              </w:rPr>
            </w:pPr>
            <w:r>
              <w:rPr>
                <w:rFonts w:hint="eastAsia" w:ascii="宋体" w:hAnsi="宋体" w:eastAsia="宋体" w:cs="宋体"/>
                <w:color w:val="auto"/>
                <w:spacing w:val="4"/>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9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9462" w:type="dxa"/>
            <w:gridSpan w:val="8"/>
            <w:tcBorders>
              <w:tl2br w:val="nil"/>
              <w:tr2bl w:val="nil"/>
            </w:tcBorders>
          </w:tcPr>
          <w:p>
            <w:pPr>
              <w:pageBreakBefore w:val="0"/>
              <w:kinsoku/>
              <w:wordWrap/>
              <w:overflowPunct/>
              <w:topLinePunct/>
              <w:bidi w:val="0"/>
              <w:adjustRightInd w:val="0"/>
              <w:snapToGrid w:val="0"/>
              <w:spacing w:before="119" w:line="440" w:lineRule="exact"/>
              <w:ind w:firstLine="102"/>
              <w:rPr>
                <w:rFonts w:hint="eastAsia" w:ascii="宋体" w:hAnsi="宋体" w:eastAsia="宋体" w:cs="宋体"/>
                <w:color w:val="auto"/>
                <w:highlight w:val="none"/>
              </w:rPr>
            </w:pPr>
            <w:r>
              <w:rPr>
                <w:rFonts w:hint="eastAsia" w:ascii="宋体" w:hAnsi="宋体" w:eastAsia="宋体" w:cs="宋体"/>
                <w:color w:val="auto"/>
                <w:spacing w:val="1"/>
                <w:highlight w:val="none"/>
              </w:rPr>
              <w:t>近 5 年营业额情况</w:t>
            </w:r>
            <w:r>
              <w:rPr>
                <w:rFonts w:hint="eastAsia" w:ascii="宋体" w:hAnsi="宋体" w:eastAsia="宋体" w:cs="宋体"/>
                <w:color w:val="auto"/>
                <w:highlight w:val="none"/>
              </w:rPr>
              <w:t>（万元</w:t>
            </w:r>
            <w:r>
              <w:rPr>
                <w:rFonts w:hint="eastAsia" w:ascii="宋体" w:hAnsi="宋体" w:eastAsia="宋体" w:cs="宋体"/>
                <w:color w:val="auto"/>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4" w:type="dxa"/>
            <w:gridSpan w:val="2"/>
            <w:tcBorders>
              <w:tl2br w:val="nil"/>
              <w:tr2bl w:val="nil"/>
            </w:tcBorders>
          </w:tcPr>
          <w:p>
            <w:pPr>
              <w:pageBreakBefore w:val="0"/>
              <w:kinsoku/>
              <w:wordWrap/>
              <w:overflowPunct/>
              <w:topLinePunct/>
              <w:bidi w:val="0"/>
              <w:adjustRightInd w:val="0"/>
              <w:snapToGrid w:val="0"/>
              <w:spacing w:before="120" w:line="440" w:lineRule="exact"/>
              <w:ind w:firstLine="105"/>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706" w:type="dxa"/>
            <w:tcBorders>
              <w:tl2br w:val="nil"/>
              <w:tr2bl w:val="nil"/>
            </w:tcBorders>
          </w:tcPr>
          <w:p>
            <w:pPr>
              <w:pageBreakBefore w:val="0"/>
              <w:kinsoku/>
              <w:wordWrap/>
              <w:overflowPunct/>
              <w:topLinePunct/>
              <w:bidi w:val="0"/>
              <w:adjustRightInd w:val="0"/>
              <w:snapToGrid w:val="0"/>
              <w:spacing w:before="120" w:line="440" w:lineRule="exact"/>
              <w:ind w:firstLine="16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08" w:type="dxa"/>
            <w:gridSpan w:val="2"/>
            <w:tcBorders>
              <w:tl2br w:val="nil"/>
              <w:tr2bl w:val="nil"/>
            </w:tcBorders>
          </w:tcPr>
          <w:p>
            <w:pPr>
              <w:pageBreakBefore w:val="0"/>
              <w:kinsoku/>
              <w:wordWrap/>
              <w:overflowPunct/>
              <w:topLinePunct/>
              <w:bidi w:val="0"/>
              <w:adjustRightInd w:val="0"/>
              <w:snapToGrid w:val="0"/>
              <w:spacing w:before="120" w:line="440" w:lineRule="exact"/>
              <w:ind w:firstLine="12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910" w:type="dxa"/>
            <w:gridSpan w:val="2"/>
            <w:tcBorders>
              <w:tl2br w:val="nil"/>
              <w:tr2bl w:val="nil"/>
            </w:tcBorders>
          </w:tcPr>
          <w:p>
            <w:pPr>
              <w:pageBreakBefore w:val="0"/>
              <w:kinsoku/>
              <w:wordWrap/>
              <w:overflowPunct/>
              <w:topLinePunct/>
              <w:bidi w:val="0"/>
              <w:adjustRightInd w:val="0"/>
              <w:snapToGrid w:val="0"/>
              <w:spacing w:before="120" w:line="440" w:lineRule="exact"/>
              <w:ind w:firstLine="128"/>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c>
          <w:tcPr>
            <w:tcW w:w="1824" w:type="dxa"/>
            <w:tcBorders>
              <w:tl2br w:val="nil"/>
              <w:tr2bl w:val="nil"/>
            </w:tcBorders>
          </w:tcPr>
          <w:p>
            <w:pPr>
              <w:pageBreakBefore w:val="0"/>
              <w:kinsoku/>
              <w:wordWrap/>
              <w:overflowPunct/>
              <w:topLinePunct/>
              <w:bidi w:val="0"/>
              <w:adjustRightInd w:val="0"/>
              <w:snapToGrid w:val="0"/>
              <w:spacing w:before="120" w:line="440" w:lineRule="exact"/>
              <w:ind w:firstLine="131"/>
              <w:rPr>
                <w:rFonts w:hint="eastAsia" w:ascii="宋体" w:hAnsi="宋体" w:eastAsia="宋体" w:cs="宋体"/>
                <w:color w:val="auto"/>
                <w:highlight w:val="none"/>
              </w:rPr>
            </w:pPr>
            <w:r>
              <w:rPr>
                <w:rFonts w:hint="eastAsia" w:ascii="宋体" w:hAnsi="宋体" w:eastAsia="宋体" w:cs="宋体"/>
                <w:color w:val="auto"/>
                <w:spacing w:val="3"/>
                <w:highlight w:val="none"/>
              </w:rPr>
              <w:t>20</w:t>
            </w:r>
            <w:r>
              <w:rPr>
                <w:rFonts w:hint="eastAsia" w:ascii="宋体" w:hAnsi="宋体" w:eastAsia="宋体" w:cs="宋体"/>
                <w:color w:val="auto"/>
                <w:spacing w:val="4"/>
                <w:highlight w:val="none"/>
              </w:rPr>
              <w:t xml:space="preserve">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14"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706"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08"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910" w:type="dxa"/>
            <w:gridSpan w:val="2"/>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824" w:type="dxa"/>
            <w:tcBorders>
              <w:tl2br w:val="nil"/>
              <w:tr2bl w:val="nil"/>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before="31" w:line="440" w:lineRule="exact"/>
        <w:ind w:firstLine="2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月   日</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pPr>
        <w:pageBreakBefore w:val="0"/>
        <w:kinsoku/>
        <w:wordWrap/>
        <w:overflowPunct/>
        <w:topLinePunct/>
        <w:bidi w:val="0"/>
        <w:adjustRightInd w:val="0"/>
        <w:snapToGrid w:val="0"/>
        <w:spacing w:before="101" w:line="440" w:lineRule="exact"/>
        <w:ind w:firstLine="3072"/>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0"/>
          <w:position w:val="2"/>
          <w:sz w:val="31"/>
          <w:szCs w:val="31"/>
          <w:highlight w:val="none"/>
        </w:rPr>
        <w:t>二</w:t>
      </w:r>
      <w:r>
        <w:rPr>
          <w:rFonts w:hint="eastAsia" w:ascii="宋体" w:hAnsi="宋体" w:eastAsia="宋体" w:cs="宋体"/>
          <w:color w:val="auto"/>
          <w:spacing w:val="11"/>
          <w:position w:val="2"/>
          <w:sz w:val="31"/>
          <w:szCs w:val="31"/>
          <w:highlight w:val="none"/>
        </w:rPr>
        <w:t>、</w:t>
      </w:r>
      <w:r>
        <w:rPr>
          <w:rFonts w:hint="eastAsia" w:ascii="宋体" w:hAnsi="宋体" w:eastAsia="宋体" w:cs="宋体"/>
          <w:color w:val="auto"/>
          <w:spacing w:val="10"/>
          <w:position w:val="2"/>
          <w:sz w:val="31"/>
          <w:szCs w:val="31"/>
          <w:highlight w:val="none"/>
        </w:rPr>
        <w:t>投标</w:t>
      </w:r>
      <w:r>
        <w:rPr>
          <w:rFonts w:hint="eastAsia" w:ascii="宋体" w:hAnsi="宋体" w:eastAsia="宋体" w:cs="宋体"/>
          <w:color w:val="auto"/>
          <w:spacing w:val="9"/>
          <w:position w:val="2"/>
          <w:sz w:val="31"/>
          <w:szCs w:val="31"/>
          <w:highlight w:val="none"/>
        </w:rPr>
        <w:t>人</w:t>
      </w:r>
      <w:r>
        <w:rPr>
          <w:rFonts w:hint="eastAsia" w:ascii="宋体" w:hAnsi="宋体" w:eastAsia="宋体" w:cs="宋体"/>
          <w:color w:val="auto"/>
          <w:spacing w:val="9"/>
          <w:position w:val="2"/>
          <w:sz w:val="31"/>
          <w:szCs w:val="31"/>
          <w:highlight w:val="none"/>
          <w:lang w:val="en-US" w:eastAsia="zh-CN"/>
        </w:rPr>
        <w:t>近三年</w:t>
      </w:r>
      <w:r>
        <w:rPr>
          <w:rFonts w:hint="eastAsia" w:ascii="宋体" w:hAnsi="宋体" w:eastAsia="宋体" w:cs="宋体"/>
          <w:color w:val="auto"/>
          <w:spacing w:val="9"/>
          <w:position w:val="2"/>
          <w:sz w:val="31"/>
          <w:szCs w:val="31"/>
          <w:highlight w:val="none"/>
        </w:rPr>
        <w:t>业绩情况表</w:t>
      </w:r>
    </w:p>
    <w:tbl>
      <w:tblPr>
        <w:tblStyle w:val="32"/>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1412"/>
        <w:gridCol w:w="1132"/>
        <w:gridCol w:w="1124"/>
        <w:gridCol w:w="1122"/>
        <w:gridCol w:w="849"/>
        <w:gridCol w:w="1132"/>
        <w:gridCol w:w="1617"/>
        <w:gridCol w:w="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60"/>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77"/>
              <w:rPr>
                <w:rFonts w:hint="eastAsia" w:ascii="宋体" w:hAnsi="宋体" w:eastAsia="宋体" w:cs="宋体"/>
                <w:color w:val="auto"/>
                <w:highlight w:val="none"/>
              </w:rPr>
            </w:pPr>
            <w:r>
              <w:rPr>
                <w:rFonts w:hint="eastAsia" w:ascii="宋体" w:hAnsi="宋体" w:eastAsia="宋体" w:cs="宋体"/>
                <w:color w:val="auto"/>
                <w:spacing w:val="9"/>
                <w:highlight w:val="none"/>
              </w:rPr>
              <w:t>采</w:t>
            </w:r>
            <w:r>
              <w:rPr>
                <w:rFonts w:hint="eastAsia" w:ascii="宋体" w:hAnsi="宋体" w:eastAsia="宋体" w:cs="宋体"/>
                <w:color w:val="auto"/>
                <w:spacing w:val="8"/>
                <w:highlight w:val="none"/>
              </w:rPr>
              <w:t>购人名称</w:t>
            </w: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47"/>
              <w:rPr>
                <w:rFonts w:hint="eastAsia" w:ascii="宋体" w:hAnsi="宋体" w:eastAsia="宋体" w:cs="宋体"/>
                <w:color w:val="auto"/>
                <w:highlight w:val="none"/>
              </w:rPr>
            </w:pPr>
            <w:r>
              <w:rPr>
                <w:rFonts w:hint="eastAsia" w:ascii="宋体" w:hAnsi="宋体" w:eastAsia="宋体" w:cs="宋体"/>
                <w:color w:val="auto"/>
                <w:spacing w:val="7"/>
                <w:highlight w:val="none"/>
              </w:rPr>
              <w:t>项目</w:t>
            </w:r>
            <w:r>
              <w:rPr>
                <w:rFonts w:hint="eastAsia" w:ascii="宋体" w:hAnsi="宋体" w:eastAsia="宋体" w:cs="宋体"/>
                <w:color w:val="auto"/>
                <w:spacing w:val="6"/>
                <w:highlight w:val="none"/>
              </w:rPr>
              <w:t>名称</w:t>
            </w: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43"/>
              <w:rPr>
                <w:rFonts w:hint="eastAsia" w:ascii="宋体" w:hAnsi="宋体" w:eastAsia="宋体" w:cs="宋体"/>
                <w:color w:val="auto"/>
                <w:highlight w:val="none"/>
              </w:rPr>
            </w:pPr>
            <w:r>
              <w:rPr>
                <w:rFonts w:hint="eastAsia" w:ascii="宋体" w:hAnsi="宋体" w:eastAsia="宋体" w:cs="宋体"/>
                <w:color w:val="auto"/>
                <w:spacing w:val="7"/>
                <w:highlight w:val="none"/>
              </w:rPr>
              <w:t>合同金额</w:t>
            </w: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41"/>
              <w:rPr>
                <w:rFonts w:hint="eastAsia" w:ascii="宋体" w:hAnsi="宋体" w:eastAsia="宋体" w:cs="宋体"/>
                <w:color w:val="auto"/>
                <w:highlight w:val="none"/>
              </w:rPr>
            </w:pPr>
            <w:r>
              <w:rPr>
                <w:rFonts w:hint="eastAsia" w:ascii="宋体" w:hAnsi="宋体" w:eastAsia="宋体" w:cs="宋体"/>
                <w:color w:val="auto"/>
                <w:spacing w:val="8"/>
                <w:highlight w:val="none"/>
              </w:rPr>
              <w:t>签</w:t>
            </w:r>
            <w:r>
              <w:rPr>
                <w:rFonts w:hint="eastAsia" w:ascii="宋体" w:hAnsi="宋体" w:eastAsia="宋体" w:cs="宋体"/>
                <w:color w:val="auto"/>
                <w:spacing w:val="7"/>
                <w:highlight w:val="none"/>
              </w:rPr>
              <w:t>约日期</w:t>
            </w: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12"/>
              <w:rPr>
                <w:rFonts w:hint="eastAsia" w:ascii="宋体" w:hAnsi="宋体" w:eastAsia="宋体" w:cs="宋体"/>
                <w:color w:val="auto"/>
                <w:highlight w:val="none"/>
              </w:rPr>
            </w:pPr>
            <w:r>
              <w:rPr>
                <w:rFonts w:hint="eastAsia" w:ascii="宋体" w:hAnsi="宋体" w:eastAsia="宋体" w:cs="宋体"/>
                <w:color w:val="auto"/>
                <w:spacing w:val="7"/>
                <w:highlight w:val="none"/>
              </w:rPr>
              <w:t>联系</w:t>
            </w:r>
            <w:r>
              <w:rPr>
                <w:rFonts w:hint="eastAsia" w:ascii="宋体" w:hAnsi="宋体" w:eastAsia="宋体" w:cs="宋体"/>
                <w:color w:val="auto"/>
                <w:spacing w:val="6"/>
                <w:highlight w:val="none"/>
              </w:rPr>
              <w:t>人</w:t>
            </w: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49"/>
              <w:rPr>
                <w:rFonts w:hint="eastAsia" w:ascii="宋体" w:hAnsi="宋体" w:eastAsia="宋体" w:cs="宋体"/>
                <w:color w:val="auto"/>
                <w:highlight w:val="none"/>
              </w:rPr>
            </w:pPr>
            <w:r>
              <w:rPr>
                <w:rFonts w:hint="eastAsia" w:ascii="宋体" w:hAnsi="宋体" w:eastAsia="宋体" w:cs="宋体"/>
                <w:color w:val="auto"/>
                <w:spacing w:val="7"/>
                <w:highlight w:val="none"/>
              </w:rPr>
              <w:t>联系电话</w:t>
            </w: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before="143" w:line="440" w:lineRule="exact"/>
              <w:ind w:firstLine="159"/>
              <w:jc w:val="center"/>
              <w:rPr>
                <w:rFonts w:hint="eastAsia" w:ascii="宋体" w:hAnsi="宋体" w:eastAsia="宋体" w:cs="宋体"/>
                <w:color w:val="auto"/>
                <w:highlight w:val="none"/>
              </w:rPr>
            </w:pPr>
            <w:r>
              <w:rPr>
                <w:rFonts w:hint="eastAsia" w:ascii="宋体" w:hAnsi="宋体" w:eastAsia="宋体" w:cs="宋体"/>
                <w:color w:val="auto"/>
                <w:spacing w:val="7"/>
                <w:highlight w:val="none"/>
              </w:rPr>
              <w:t>合同证明文件所</w:t>
            </w:r>
            <w:r>
              <w:rPr>
                <w:rFonts w:hint="eastAsia" w:ascii="宋体" w:hAnsi="宋体" w:eastAsia="宋体" w:cs="宋体"/>
                <w:color w:val="auto"/>
                <w:spacing w:val="6"/>
                <w:highlight w:val="none"/>
              </w:rPr>
              <w:t>在</w:t>
            </w:r>
            <w:r>
              <w:rPr>
                <w:rFonts w:hint="eastAsia" w:ascii="宋体" w:hAnsi="宋体" w:eastAsia="宋体" w:cs="宋体"/>
                <w:color w:val="auto"/>
                <w:spacing w:val="2"/>
                <w:highlight w:val="none"/>
              </w:rPr>
              <w:t>页码</w:t>
            </w: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p>
            <w:pPr>
              <w:pageBreakBefore w:val="0"/>
              <w:kinsoku/>
              <w:wordWrap/>
              <w:overflowPunct/>
              <w:topLinePunct/>
              <w:bidi w:val="0"/>
              <w:adjustRightInd w:val="0"/>
              <w:snapToGrid w:val="0"/>
              <w:spacing w:before="65" w:line="440" w:lineRule="exact"/>
              <w:ind w:firstLine="119"/>
              <w:rPr>
                <w:rFonts w:hint="eastAsia" w:ascii="宋体" w:hAnsi="宋体" w:eastAsia="宋体" w:cs="宋体"/>
                <w:color w:val="auto"/>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3"/>
                <w:highlight w:val="none"/>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2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41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2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849"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132"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1617"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c>
          <w:tcPr>
            <w:tcW w:w="664" w:type="dxa"/>
            <w:tcBorders>
              <w:top w:val="single" w:color="000000" w:sz="2" w:space="0"/>
              <w:bottom w:val="single" w:color="000000" w:sz="2" w:space="0"/>
            </w:tcBorders>
          </w:tcPr>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pPr>
          </w:p>
        </w:tc>
      </w:tr>
    </w:tbl>
    <w:p>
      <w:pPr>
        <w:pageBreakBefore w:val="0"/>
        <w:kinsoku/>
        <w:wordWrap/>
        <w:overflowPunct/>
        <w:topLinePunct/>
        <w:bidi w:val="0"/>
        <w:adjustRightInd w:val="0"/>
        <w:snapToGrid w:val="0"/>
        <w:spacing w:before="65" w:line="440" w:lineRule="exact"/>
        <w:ind w:left="132" w:right="12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w:t>
      </w: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投标人可按上述的格式自行编制，须随表提交相应的合同复印件并</w:t>
      </w:r>
      <w:r>
        <w:rPr>
          <w:rFonts w:hint="eastAsia" w:ascii="宋体" w:hAnsi="宋体" w:eastAsia="宋体" w:cs="宋体"/>
          <w:color w:val="auto"/>
          <w:spacing w:val="10"/>
          <w:sz w:val="24"/>
          <w:szCs w:val="24"/>
          <w:highlight w:val="none"/>
        </w:rPr>
        <w:t>注明所在投标人资信文件页码</w:t>
      </w:r>
      <w:r>
        <w:rPr>
          <w:rFonts w:hint="eastAsia" w:ascii="宋体" w:hAnsi="宋体" w:eastAsia="宋体" w:cs="宋体"/>
          <w:color w:val="auto"/>
          <w:spacing w:val="20"/>
          <w:sz w:val="24"/>
          <w:szCs w:val="24"/>
          <w:highlight w:val="none"/>
        </w:rPr>
        <w:t>。</w:t>
      </w:r>
    </w:p>
    <w:p>
      <w:pPr>
        <w:pageBreakBefore w:val="0"/>
        <w:numPr>
          <w:ilvl w:val="0"/>
          <w:numId w:val="3"/>
        </w:numPr>
        <w:kinsoku/>
        <w:wordWrap/>
        <w:overflowPunct/>
        <w:topLinePunct/>
        <w:bidi w:val="0"/>
        <w:adjustRightInd w:val="0"/>
        <w:snapToGrid w:val="0"/>
        <w:spacing w:before="65" w:line="440" w:lineRule="exact"/>
        <w:ind w:left="132" w:right="12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不录入此表的不作为评审依据</w:t>
      </w:r>
      <w:r>
        <w:rPr>
          <w:rFonts w:hint="eastAsia" w:ascii="宋体" w:hAnsi="宋体" w:eastAsia="宋体" w:cs="宋体"/>
          <w:color w:val="auto"/>
          <w:spacing w:val="8"/>
          <w:sz w:val="24"/>
          <w:szCs w:val="24"/>
          <w:highlight w:val="none"/>
          <w:lang w:eastAsia="zh-CN"/>
        </w:rPr>
        <w:t>。</w:t>
      </w:r>
    </w:p>
    <w:p>
      <w:pPr>
        <w:pStyle w:val="9"/>
        <w:pageBreakBefore w:val="0"/>
        <w:numPr>
          <w:ilvl w:val="0"/>
          <w:numId w:val="0"/>
        </w:numPr>
        <w:kinsoku/>
        <w:wordWrap/>
        <w:overflowPunct/>
        <w:topLinePunct/>
        <w:bidi w:val="0"/>
        <w:adjustRightInd w:val="0"/>
        <w:snapToGrid w:val="0"/>
        <w:rPr>
          <w:rFonts w:hint="eastAsia" w:ascii="宋体" w:hAnsi="宋体" w:eastAsia="宋体" w:cs="宋体"/>
          <w:sz w:val="24"/>
          <w:szCs w:val="24"/>
          <w:highlight w:val="none"/>
        </w:rPr>
      </w:pPr>
    </w:p>
    <w:p>
      <w:pPr>
        <w:pageBreakBefore w:val="0"/>
        <w:kinsoku/>
        <w:wordWrap/>
        <w:overflowPunct/>
        <w:topLinePunct/>
        <w:bidi w:val="0"/>
        <w:adjustRightInd w:val="0"/>
        <w:snapToGrid w:val="0"/>
        <w:spacing w:before="65" w:line="440" w:lineRule="exact"/>
        <w:ind w:left="132" w:right="12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w:t>
      </w:r>
      <w:r>
        <w:rPr>
          <w:rFonts w:hint="eastAsia" w:ascii="宋体" w:hAnsi="宋体" w:eastAsia="宋体" w:cs="宋体"/>
          <w:color w:val="auto"/>
          <w:spacing w:val="7"/>
          <w:sz w:val="24"/>
          <w:szCs w:val="24"/>
          <w:highlight w:val="none"/>
        </w:rPr>
        <w:t>盖公章</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line="440" w:lineRule="exact"/>
        <w:ind w:firstLine="13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before="161" w:line="440" w:lineRule="exact"/>
        <w:ind w:firstLine="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26" w:type="first"/>
          <w:headerReference r:id="rId24" w:type="default"/>
          <w:footerReference r:id="rId27" w:type="default"/>
          <w:headerReference r:id="rId25" w:type="even"/>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pPr>
        <w:pageBreakBefore w:val="0"/>
        <w:kinsoku/>
        <w:wordWrap/>
        <w:overflowPunct/>
        <w:topLinePunct/>
        <w:bidi w:val="0"/>
        <w:adjustRightInd w:val="0"/>
        <w:snapToGrid w:val="0"/>
        <w:spacing w:before="101" w:line="440" w:lineRule="exact"/>
        <w:ind w:firstLine="2132"/>
        <w:outlineLvl w:val="9"/>
        <w:rPr>
          <w:rFonts w:hint="eastAsia" w:ascii="宋体" w:hAnsi="宋体" w:eastAsia="宋体" w:cs="宋体"/>
          <w:color w:val="auto"/>
          <w:spacing w:val="11"/>
          <w:sz w:val="31"/>
          <w:szCs w:val="31"/>
          <w:highlight w:val="none"/>
        </w:rPr>
      </w:pPr>
    </w:p>
    <w:p>
      <w:pPr>
        <w:pageBreakBefore w:val="0"/>
        <w:kinsoku/>
        <w:wordWrap/>
        <w:overflowPunct/>
        <w:topLinePunct/>
        <w:bidi w:val="0"/>
        <w:adjustRightInd w:val="0"/>
        <w:snapToGrid w:val="0"/>
        <w:spacing w:before="101" w:line="440" w:lineRule="exact"/>
        <w:ind w:firstLine="2132"/>
        <w:outlineLvl w:val="2"/>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lang w:val="en-US" w:eastAsia="zh-CN"/>
        </w:rPr>
        <w:t>三</w:t>
      </w:r>
      <w:r>
        <w:rPr>
          <w:rFonts w:hint="eastAsia" w:ascii="宋体" w:hAnsi="宋体" w:eastAsia="宋体" w:cs="宋体"/>
          <w:color w:val="auto"/>
          <w:spacing w:val="12"/>
          <w:sz w:val="31"/>
          <w:szCs w:val="31"/>
          <w:highlight w:val="none"/>
        </w:rPr>
        <w:t>、</w:t>
      </w:r>
      <w:r>
        <w:rPr>
          <w:rFonts w:hint="eastAsia" w:ascii="宋体" w:hAnsi="宋体" w:eastAsia="宋体" w:cs="宋体"/>
          <w:color w:val="auto"/>
          <w:spacing w:val="11"/>
          <w:sz w:val="31"/>
          <w:szCs w:val="31"/>
          <w:highlight w:val="none"/>
        </w:rPr>
        <w:t>投</w:t>
      </w:r>
      <w:r>
        <w:rPr>
          <w:rFonts w:hint="eastAsia" w:ascii="宋体" w:hAnsi="宋体" w:eastAsia="宋体" w:cs="宋体"/>
          <w:color w:val="auto"/>
          <w:spacing w:val="10"/>
          <w:sz w:val="31"/>
          <w:szCs w:val="31"/>
          <w:highlight w:val="none"/>
        </w:rPr>
        <w:t>标人认为有必要的其他内容</w:t>
      </w:r>
    </w:p>
    <w:p>
      <w:pPr>
        <w:pageBreakBefore w:val="0"/>
        <w:kinsoku/>
        <w:wordWrap/>
        <w:overflowPunct/>
        <w:topLinePunct/>
        <w:bidi w:val="0"/>
        <w:adjustRightInd w:val="0"/>
        <w:snapToGrid w:val="0"/>
        <w:spacing w:before="201"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pPr>
        <w:pageBreakBefore w:val="0"/>
        <w:kinsoku/>
        <w:wordWrap/>
        <w:overflowPunct/>
        <w:topLinePunct/>
        <w:bidi w:val="0"/>
        <w:adjustRightInd w:val="0"/>
        <w:snapToGrid w:val="0"/>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pPr>
        <w:pageBreakBefore w:val="0"/>
        <w:kinsoku/>
        <w:wordWrap/>
        <w:overflowPunct/>
        <w:topLinePunct/>
        <w:bidi w:val="0"/>
        <w:adjustRightInd w:val="0"/>
        <w:snapToGrid w:val="0"/>
        <w:spacing w:line="440" w:lineRule="exact"/>
        <w:rPr>
          <w:rFonts w:hint="eastAsia" w:ascii="宋体" w:hAnsi="宋体" w:eastAsia="宋体" w:cs="宋体"/>
          <w:color w:val="auto"/>
          <w:sz w:val="24"/>
          <w:szCs w:val="24"/>
          <w:highlight w:val="none"/>
        </w:rPr>
      </w:pPr>
    </w:p>
    <w:p>
      <w:pPr>
        <w:pageBreakBefore w:val="0"/>
        <w:kinsoku/>
        <w:wordWrap/>
        <w:overflowPunct/>
        <w:topLinePunct/>
        <w:bidi w:val="0"/>
        <w:adjustRightInd w:val="0"/>
        <w:snapToGrid w:val="0"/>
        <w:spacing w:line="440" w:lineRule="exact"/>
        <w:rPr>
          <w:rFonts w:hint="eastAsia" w:ascii="宋体" w:hAnsi="宋体" w:eastAsia="宋体" w:cs="宋体"/>
          <w:color w:val="auto"/>
          <w:highlight w:val="none"/>
        </w:rPr>
        <w:sectPr>
          <w:headerReference r:id="rId30" w:type="first"/>
          <w:headerReference r:id="rId28" w:type="default"/>
          <w:footerReference r:id="rId31" w:type="default"/>
          <w:headerReference r:id="rId29" w:type="even"/>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286" w:charSpace="0"/>
        </w:sectPr>
      </w:pPr>
    </w:p>
    <w:p>
      <w:pPr>
        <w:pStyle w:val="3"/>
        <w:pageBreakBefore w:val="0"/>
        <w:kinsoku/>
        <w:wordWrap/>
        <w:overflowPunct/>
        <w:topLinePunct/>
        <w:bidi w:val="0"/>
        <w:adjustRightInd w:val="0"/>
        <w:snapToGrid w:val="0"/>
        <w:rPr>
          <w:rFonts w:hint="eastAsia" w:ascii="宋体" w:hAnsi="宋体" w:eastAsia="宋体" w:cs="宋体"/>
          <w:color w:val="auto"/>
          <w:sz w:val="24"/>
          <w:szCs w:val="24"/>
          <w:highlight w:val="none"/>
        </w:rPr>
      </w:pPr>
      <w:bookmarkStart w:id="76" w:name="_Toc101294425"/>
      <w:bookmarkStart w:id="77" w:name="_Toc101294495"/>
      <w:r>
        <w:rPr>
          <w:rFonts w:hint="eastAsia" w:ascii="宋体" w:hAnsi="宋体" w:eastAsia="宋体" w:cs="宋体"/>
          <w:color w:val="auto"/>
          <w:sz w:val="24"/>
          <w:szCs w:val="24"/>
          <w:highlight w:val="none"/>
        </w:rPr>
        <w:t>第四部分、技术文件</w:t>
      </w:r>
      <w:bookmarkEnd w:id="76"/>
      <w:bookmarkEnd w:id="77"/>
    </w:p>
    <w:p>
      <w:pPr>
        <w:spacing w:line="360" w:lineRule="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一、针对本项目技术方案</w:t>
      </w:r>
    </w:p>
    <w:p>
      <w:pPr>
        <w:spacing w:line="360" w:lineRule="auto"/>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p>
    <w:p>
      <w:pPr>
        <w:pStyle w:val="9"/>
        <w:rPr>
          <w:rFonts w:hint="eastAsia" w:ascii="宋体" w:hAnsi="宋体" w:eastAsia="宋体" w:cs="宋体"/>
          <w:color w:val="auto"/>
          <w:sz w:val="28"/>
          <w:szCs w:val="28"/>
          <w:highlight w:val="none"/>
        </w:rPr>
      </w:pPr>
    </w:p>
    <w:p>
      <w:pPr>
        <w:pStyle w:val="10"/>
        <w:rPr>
          <w:rFonts w:hint="eastAsia" w:ascii="宋体" w:hAnsi="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8"/>
          <w:szCs w:val="28"/>
          <w:highlight w:val="none"/>
        </w:rPr>
      </w:pPr>
    </w:p>
    <w:p>
      <w:pPr>
        <w:outlineLvl w:val="2"/>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二、技术优惠条件及特殊承诺（包括但不限于需求文件中提到的需由投标人承诺的事项，格式自拟）</w:t>
      </w:r>
    </w:p>
    <w:p>
      <w:pPr>
        <w:pStyle w:val="9"/>
        <w:rPr>
          <w:rFonts w:hint="eastAsia" w:ascii="宋体" w:hAnsi="宋体" w:eastAsia="宋体" w:cs="宋体"/>
          <w:color w:val="auto"/>
          <w:sz w:val="24"/>
          <w:highlight w:val="none"/>
        </w:rPr>
      </w:pPr>
    </w:p>
    <w:p>
      <w:pPr>
        <w:pStyle w:val="10"/>
        <w:ind w:firstLine="0" w:firstLineChars="0"/>
        <w:rPr>
          <w:rFonts w:hint="eastAsia" w:ascii="宋体" w:hAnsi="宋体" w:cs="宋体"/>
          <w:color w:val="auto"/>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spacing w:before="33"/>
        <w:ind w:right="245"/>
        <w:jc w:val="center"/>
        <w:rPr>
          <w:rFonts w:hint="eastAsia" w:ascii="宋体" w:hAnsi="宋体" w:eastAsia="宋体" w:cs="宋体"/>
          <w:b/>
          <w:color w:val="auto"/>
          <w:sz w:val="32"/>
          <w:highlight w:val="none"/>
        </w:rPr>
      </w:pPr>
    </w:p>
    <w:p>
      <w:pPr>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0" w:charSpace="0"/>
        </w:sectPr>
      </w:pPr>
    </w:p>
    <w:p>
      <w:pPr>
        <w:spacing w:before="33"/>
        <w:ind w:right="245"/>
        <w:jc w:val="center"/>
        <w:outlineLvl w:val="2"/>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三</w:t>
      </w:r>
      <w:r>
        <w:rPr>
          <w:rFonts w:hint="eastAsia" w:ascii="宋体" w:hAnsi="宋体" w:eastAsia="宋体" w:cs="宋体"/>
          <w:b/>
          <w:color w:val="auto"/>
          <w:sz w:val="32"/>
          <w:highlight w:val="none"/>
        </w:rPr>
        <w:t>、技术偏离表</w:t>
      </w:r>
    </w:p>
    <w:p>
      <w:pPr>
        <w:pStyle w:val="9"/>
        <w:spacing w:before="208" w:line="367" w:lineRule="auto"/>
        <w:ind w:right="461"/>
        <w:rPr>
          <w:rFonts w:hint="eastAsia" w:ascii="宋体" w:hAnsi="宋体" w:eastAsia="宋体" w:cs="宋体"/>
          <w:color w:val="auto"/>
          <w:highlight w:val="none"/>
        </w:rPr>
      </w:pPr>
      <w:r>
        <w:rPr>
          <w:rFonts w:hint="eastAsia" w:ascii="宋体" w:hAnsi="宋体" w:eastAsia="宋体" w:cs="宋体"/>
          <w:color w:val="auto"/>
          <w:highlight w:val="none"/>
        </w:rPr>
        <w:t>投标人应根据其投标文件响应情况，对照招标文件的要求，有差异的，则在表中写明实际响应的具体内容。</w:t>
      </w:r>
    </w:p>
    <w:p>
      <w:pPr>
        <w:pStyle w:val="9"/>
        <w:tabs>
          <w:tab w:val="left" w:pos="3001"/>
        </w:tabs>
        <w:spacing w:line="264" w:lineRule="exact"/>
        <w:rPr>
          <w:rFonts w:hint="eastAsia" w:ascii="宋体" w:hAnsi="宋体" w:eastAsia="宋体" w:cs="宋体"/>
          <w:color w:val="auto"/>
          <w:highlight w:val="none"/>
        </w:rPr>
      </w:pPr>
      <w:r>
        <w:rPr>
          <w:rFonts w:hint="eastAsia" w:ascii="宋体" w:hAnsi="宋体" w:eastAsia="宋体" w:cs="宋体"/>
          <w:color w:val="auto"/>
          <w:w w:val="95"/>
          <w:highlight w:val="none"/>
        </w:rPr>
        <w:t>招标编号：</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pPr>
        <w:pStyle w:val="9"/>
        <w:rPr>
          <w:rFonts w:hint="eastAsia" w:ascii="宋体" w:hAnsi="宋体" w:eastAsia="宋体" w:cs="宋体"/>
          <w:color w:val="auto"/>
          <w:sz w:val="12"/>
          <w:highlight w:val="none"/>
        </w:rPr>
      </w:pPr>
    </w:p>
    <w:tbl>
      <w:tblPr>
        <w:tblStyle w:val="25"/>
        <w:tblW w:w="47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9"/>
        <w:gridCol w:w="1217"/>
        <w:gridCol w:w="2145"/>
        <w:gridCol w:w="1282"/>
        <w:gridCol w:w="2914"/>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restart"/>
          </w:tcPr>
          <w:p>
            <w:pPr>
              <w:pStyle w:val="62"/>
              <w:rPr>
                <w:rFonts w:hint="eastAsia" w:ascii="宋体"/>
                <w:sz w:val="28"/>
                <w:highlight w:val="none"/>
              </w:rPr>
            </w:pPr>
          </w:p>
          <w:p>
            <w:pPr>
              <w:pStyle w:val="62"/>
              <w:rPr>
                <w:rFonts w:hint="eastAsia"/>
                <w:sz w:val="21"/>
                <w:highlight w:val="none"/>
              </w:rPr>
            </w:pPr>
            <w:r>
              <w:rPr>
                <w:rFonts w:hint="eastAsia"/>
                <w:sz w:val="21"/>
                <w:highlight w:val="none"/>
              </w:rPr>
              <w:t>序号</w:t>
            </w:r>
          </w:p>
        </w:tc>
        <w:tc>
          <w:tcPr>
            <w:tcW w:w="1801" w:type="pct"/>
            <w:gridSpan w:val="2"/>
          </w:tcPr>
          <w:p>
            <w:pPr>
              <w:pStyle w:val="62"/>
              <w:spacing w:before="92"/>
              <w:rPr>
                <w:rFonts w:hint="eastAsia"/>
                <w:sz w:val="21"/>
                <w:highlight w:val="none"/>
              </w:rPr>
            </w:pPr>
            <w:r>
              <w:rPr>
                <w:rFonts w:hint="eastAsia"/>
                <w:sz w:val="21"/>
                <w:highlight w:val="none"/>
              </w:rPr>
              <w:t>招标文件要求</w:t>
            </w:r>
          </w:p>
        </w:tc>
        <w:tc>
          <w:tcPr>
            <w:tcW w:w="2248" w:type="pct"/>
            <w:gridSpan w:val="2"/>
          </w:tcPr>
          <w:p>
            <w:pPr>
              <w:pStyle w:val="62"/>
              <w:spacing w:before="92"/>
              <w:ind w:right="1301"/>
              <w:jc w:val="center"/>
              <w:rPr>
                <w:rFonts w:hint="eastAsia"/>
                <w:sz w:val="21"/>
                <w:highlight w:val="none"/>
              </w:rPr>
            </w:pPr>
            <w:r>
              <w:rPr>
                <w:rFonts w:hint="eastAsia"/>
                <w:sz w:val="21"/>
                <w:highlight w:val="none"/>
              </w:rPr>
              <w:t>投标文件内容</w:t>
            </w:r>
          </w:p>
        </w:tc>
        <w:tc>
          <w:tcPr>
            <w:tcW w:w="548" w:type="pct"/>
            <w:vMerge w:val="restart"/>
          </w:tcPr>
          <w:p>
            <w:pPr>
              <w:pStyle w:val="62"/>
              <w:rPr>
                <w:rFonts w:hint="eastAsia" w:ascii="宋体"/>
                <w:sz w:val="28"/>
                <w:highlight w:val="none"/>
              </w:rPr>
            </w:pPr>
          </w:p>
          <w:p>
            <w:pPr>
              <w:pStyle w:val="62"/>
              <w:ind w:right="443"/>
              <w:jc w:val="center"/>
              <w:rPr>
                <w:rFonts w:hint="eastAsia"/>
                <w:sz w:val="21"/>
                <w:highlight w:val="none"/>
              </w:rPr>
            </w:pPr>
            <w:r>
              <w:rPr>
                <w:rFonts w:hint="eastAsia"/>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continue"/>
            <w:tcBorders>
              <w:top w:val="nil"/>
            </w:tcBorders>
          </w:tcPr>
          <w:p>
            <w:pPr>
              <w:rPr>
                <w:rFonts w:hint="eastAsia" w:ascii="宋体" w:hAnsi="宋体" w:eastAsia="宋体" w:cs="宋体"/>
                <w:color w:val="auto"/>
                <w:sz w:val="2"/>
                <w:szCs w:val="2"/>
                <w:highlight w:val="none"/>
              </w:rPr>
            </w:pPr>
          </w:p>
        </w:tc>
        <w:tc>
          <w:tcPr>
            <w:tcW w:w="652" w:type="pct"/>
          </w:tcPr>
          <w:p>
            <w:pPr>
              <w:pStyle w:val="62"/>
              <w:spacing w:before="91"/>
              <w:rPr>
                <w:rFonts w:hint="eastAsia"/>
                <w:sz w:val="21"/>
                <w:highlight w:val="none"/>
              </w:rPr>
            </w:pPr>
            <w:r>
              <w:rPr>
                <w:rFonts w:hint="eastAsia"/>
                <w:sz w:val="21"/>
                <w:highlight w:val="none"/>
              </w:rPr>
              <w:t>条目</w:t>
            </w:r>
          </w:p>
        </w:tc>
        <w:tc>
          <w:tcPr>
            <w:tcW w:w="1149" w:type="pct"/>
          </w:tcPr>
          <w:p>
            <w:pPr>
              <w:pStyle w:val="62"/>
              <w:spacing w:before="91"/>
              <w:rPr>
                <w:rFonts w:hint="eastAsia"/>
                <w:sz w:val="21"/>
                <w:highlight w:val="none"/>
              </w:rPr>
            </w:pPr>
            <w:r>
              <w:rPr>
                <w:rFonts w:hint="eastAsia"/>
                <w:sz w:val="21"/>
                <w:highlight w:val="none"/>
              </w:rPr>
              <w:t>简要内容</w:t>
            </w:r>
          </w:p>
        </w:tc>
        <w:tc>
          <w:tcPr>
            <w:tcW w:w="687" w:type="pct"/>
          </w:tcPr>
          <w:p>
            <w:pPr>
              <w:pStyle w:val="62"/>
              <w:spacing w:before="91"/>
              <w:rPr>
                <w:rFonts w:hint="eastAsia"/>
                <w:sz w:val="21"/>
                <w:highlight w:val="none"/>
              </w:rPr>
            </w:pPr>
            <w:r>
              <w:rPr>
                <w:rFonts w:hint="eastAsia"/>
                <w:sz w:val="21"/>
                <w:highlight w:val="none"/>
              </w:rPr>
              <w:t>条目</w:t>
            </w:r>
          </w:p>
        </w:tc>
        <w:tc>
          <w:tcPr>
            <w:tcW w:w="1560" w:type="pct"/>
          </w:tcPr>
          <w:p>
            <w:pPr>
              <w:pStyle w:val="62"/>
              <w:spacing w:before="91"/>
              <w:rPr>
                <w:rFonts w:hint="eastAsia"/>
                <w:sz w:val="21"/>
                <w:highlight w:val="none"/>
              </w:rPr>
            </w:pPr>
            <w:r>
              <w:rPr>
                <w:rFonts w:hint="eastAsia"/>
                <w:sz w:val="21"/>
                <w:highlight w:val="none"/>
              </w:rPr>
              <w:t>实际响应的具体内容</w:t>
            </w:r>
          </w:p>
        </w:tc>
        <w:tc>
          <w:tcPr>
            <w:tcW w:w="548" w:type="pct"/>
            <w:vMerge w:val="continue"/>
            <w:tcBorders>
              <w:top w:val="nil"/>
            </w:tcBorders>
          </w:tcPr>
          <w:p>
            <w:pPr>
              <w:rPr>
                <w:rFonts w:hint="eastAsia" w:ascii="宋体" w:hAnsi="宋体" w:eastAsia="宋体" w:cs="宋体"/>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62"/>
              <w:rPr>
                <w:rFonts w:hint="eastAsia" w:ascii="宋体"/>
                <w:sz w:val="20"/>
                <w:highlight w:val="none"/>
              </w:rPr>
            </w:pPr>
          </w:p>
        </w:tc>
        <w:tc>
          <w:tcPr>
            <w:tcW w:w="652" w:type="pct"/>
          </w:tcPr>
          <w:p>
            <w:pPr>
              <w:pStyle w:val="62"/>
              <w:rPr>
                <w:rFonts w:hint="eastAsia" w:ascii="宋体"/>
                <w:sz w:val="20"/>
                <w:highlight w:val="none"/>
              </w:rPr>
            </w:pPr>
          </w:p>
        </w:tc>
        <w:tc>
          <w:tcPr>
            <w:tcW w:w="1149" w:type="pct"/>
          </w:tcPr>
          <w:p>
            <w:pPr>
              <w:pStyle w:val="62"/>
              <w:rPr>
                <w:rFonts w:hint="eastAsia" w:ascii="宋体"/>
                <w:sz w:val="20"/>
                <w:highlight w:val="none"/>
              </w:rPr>
            </w:pPr>
          </w:p>
        </w:tc>
        <w:tc>
          <w:tcPr>
            <w:tcW w:w="687" w:type="pct"/>
          </w:tcPr>
          <w:p>
            <w:pPr>
              <w:pStyle w:val="62"/>
              <w:rPr>
                <w:rFonts w:hint="eastAsia" w:ascii="宋体"/>
                <w:sz w:val="20"/>
                <w:highlight w:val="none"/>
              </w:rPr>
            </w:pPr>
          </w:p>
        </w:tc>
        <w:tc>
          <w:tcPr>
            <w:tcW w:w="1560" w:type="pct"/>
          </w:tcPr>
          <w:p>
            <w:pPr>
              <w:pStyle w:val="62"/>
              <w:rPr>
                <w:rFonts w:hint="eastAsia" w:ascii="宋体"/>
                <w:sz w:val="20"/>
                <w:highlight w:val="none"/>
              </w:rPr>
            </w:pPr>
          </w:p>
        </w:tc>
        <w:tc>
          <w:tcPr>
            <w:tcW w:w="548" w:type="pct"/>
          </w:tcPr>
          <w:p>
            <w:pPr>
              <w:pStyle w:val="62"/>
              <w:rPr>
                <w:rFonts w:hint="eastAsia" w:ascii="宋体"/>
                <w:sz w:val="20"/>
                <w:highlight w:val="none"/>
              </w:rPr>
            </w:pPr>
          </w:p>
        </w:tc>
      </w:tr>
    </w:tbl>
    <w:p>
      <w:pPr>
        <w:pStyle w:val="9"/>
        <w:rPr>
          <w:rFonts w:hint="eastAsia" w:ascii="宋体" w:hAnsi="宋体" w:eastAsia="宋体" w:cs="宋体"/>
          <w:color w:val="auto"/>
          <w:highlight w:val="none"/>
        </w:rPr>
      </w:pPr>
      <w:r>
        <w:rPr>
          <w:rFonts w:hint="eastAsia" w:ascii="宋体" w:hAnsi="宋体" w:eastAsia="宋体" w:cs="宋体"/>
          <w:color w:val="auto"/>
          <w:highlight w:val="none"/>
        </w:rPr>
        <w:t>若投标人未提供或未填写本表，均视作完全响应招标文件要求。</w:t>
      </w:r>
    </w:p>
    <w:p>
      <w:pPr>
        <w:pStyle w:val="9"/>
        <w:rPr>
          <w:rFonts w:hint="eastAsia" w:ascii="宋体" w:hAnsi="宋体" w:eastAsia="宋体" w:cs="宋体"/>
          <w:color w:val="auto"/>
          <w:sz w:val="20"/>
          <w:highlight w:val="none"/>
        </w:rPr>
      </w:pPr>
    </w:p>
    <w:p>
      <w:pPr>
        <w:pStyle w:val="9"/>
        <w:spacing w:before="11"/>
        <w:rPr>
          <w:rFonts w:hint="eastAsia" w:ascii="宋体" w:hAnsi="宋体" w:eastAsia="宋体" w:cs="宋体"/>
          <w:color w:val="auto"/>
          <w:sz w:val="22"/>
          <w:highlight w:val="none"/>
        </w:rPr>
      </w:pPr>
    </w:p>
    <w:p>
      <w:pPr>
        <w:pStyle w:val="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投标人（盖公章）：</w:t>
      </w:r>
    </w:p>
    <w:p>
      <w:pPr>
        <w:pStyle w:val="9"/>
        <w:tabs>
          <w:tab w:val="left" w:pos="1479"/>
          <w:tab w:val="left" w:pos="2110"/>
          <w:tab w:val="left" w:pos="2739"/>
        </w:tabs>
        <w:spacing w:before="139" w:line="360" w:lineRule="auto"/>
        <w:ind w:right="5991"/>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法定代表人或其委托代理人（签字或盖章）：</w:t>
      </w:r>
    </w:p>
    <w:p>
      <w:pPr>
        <w:pStyle w:val="9"/>
        <w:tabs>
          <w:tab w:val="left" w:pos="1479"/>
          <w:tab w:val="left" w:pos="2110"/>
          <w:tab w:val="left" w:pos="2739"/>
        </w:tabs>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rPr>
        <w:tab/>
      </w:r>
      <w:r>
        <w:rPr>
          <w:rFonts w:hint="eastAsia" w:ascii="宋体" w:hAnsi="宋体" w:eastAsia="宋体" w:cs="宋体"/>
          <w:color w:val="auto"/>
          <w:highlight w:val="none"/>
        </w:rPr>
        <w:t>年</w:t>
      </w:r>
      <w:r>
        <w:rPr>
          <w:rFonts w:hint="eastAsia" w:ascii="宋体" w:hAnsi="宋体" w:eastAsia="宋体" w:cs="宋体"/>
          <w:color w:val="auto"/>
          <w:highlight w:val="none"/>
        </w:rPr>
        <w:tab/>
      </w:r>
      <w:r>
        <w:rPr>
          <w:rFonts w:hint="eastAsia" w:ascii="宋体" w:hAnsi="宋体" w:eastAsia="宋体" w:cs="宋体"/>
          <w:color w:val="auto"/>
          <w:highlight w:val="none"/>
        </w:rPr>
        <w:t>月</w:t>
      </w:r>
      <w:r>
        <w:rPr>
          <w:rFonts w:hint="eastAsia" w:ascii="宋体" w:hAnsi="宋体" w:eastAsia="宋体" w:cs="宋体"/>
          <w:color w:val="auto"/>
          <w:highlight w:val="none"/>
        </w:rPr>
        <w:tab/>
      </w:r>
      <w:r>
        <w:rPr>
          <w:rFonts w:hint="eastAsia" w:ascii="宋体" w:hAnsi="宋体" w:eastAsia="宋体" w:cs="宋体"/>
          <w:color w:val="auto"/>
          <w:highlight w:val="none"/>
        </w:rPr>
        <w:t>日</w:t>
      </w:r>
    </w:p>
    <w:p>
      <w:pPr>
        <w:spacing w:line="360" w:lineRule="auto"/>
        <w:rPr>
          <w:rFonts w:hint="eastAsia" w:ascii="宋体" w:hAnsi="宋体" w:eastAsia="宋体" w:cs="宋体"/>
          <w:color w:val="auto"/>
          <w:highlight w:val="none"/>
        </w:rPr>
        <w:sectPr>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0" w:charSpace="0"/>
        </w:sectPr>
      </w:pPr>
    </w:p>
    <w:p>
      <w:pPr>
        <w:spacing w:before="33"/>
        <w:ind w:right="242"/>
        <w:jc w:val="center"/>
        <w:outlineLvl w:val="2"/>
        <w:rPr>
          <w:rFonts w:hint="eastAsia" w:ascii="宋体" w:hAnsi="宋体" w:eastAsia="宋体" w:cs="宋体"/>
          <w:b/>
          <w:color w:val="auto"/>
          <w:sz w:val="32"/>
          <w:highlight w:val="none"/>
        </w:rPr>
      </w:pPr>
      <w:bookmarkStart w:id="78" w:name="第六章__合同条款及格式（仅供参考）"/>
      <w:bookmarkEnd w:id="78"/>
      <w:r>
        <w:rPr>
          <w:rFonts w:hint="eastAsia" w:ascii="宋体" w:hAnsi="宋体" w:eastAsia="宋体" w:cs="宋体"/>
          <w:b/>
          <w:color w:val="auto"/>
          <w:sz w:val="32"/>
          <w:highlight w:val="none"/>
          <w:lang w:val="en-US" w:eastAsia="zh-CN"/>
        </w:rPr>
        <w:t>四</w:t>
      </w:r>
      <w:r>
        <w:rPr>
          <w:rFonts w:hint="eastAsia" w:ascii="宋体" w:hAnsi="宋体" w:eastAsia="宋体" w:cs="宋体"/>
          <w:b/>
          <w:color w:val="auto"/>
          <w:sz w:val="32"/>
          <w:highlight w:val="none"/>
        </w:rPr>
        <w:t>、诚信廉洁承诺函</w:t>
      </w:r>
    </w:p>
    <w:p>
      <w:pPr>
        <w:pStyle w:val="9"/>
        <w:rPr>
          <w:rFonts w:hint="eastAsia" w:ascii="宋体" w:hAnsi="宋体" w:eastAsia="宋体" w:cs="宋体"/>
          <w:color w:val="auto"/>
          <w:highlight w:val="none"/>
        </w:rPr>
      </w:pPr>
      <w:r>
        <w:rPr>
          <w:rFonts w:hint="eastAsia" w:ascii="宋体" w:hAnsi="宋体" w:eastAsia="宋体" w:cs="宋体"/>
          <w:b/>
          <w:bCs/>
          <w:color w:val="auto"/>
          <w:highlight w:val="none"/>
        </w:rPr>
        <w:t>杭州临江环境能源有限公司：</w:t>
      </w:r>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承诺提供的信息（含投标资料、各项应答及承诺）是真实可靠，并能在价格有效期内忠实履行的。</w:t>
      </w:r>
    </w:p>
    <w:p>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u w:val="single"/>
        </w:rPr>
        <w:t>（投标人名称）</w:t>
      </w:r>
      <w:r>
        <w:rPr>
          <w:rFonts w:hint="eastAsia" w:ascii="宋体" w:hAnsi="宋体" w:eastAsia="宋体" w:cs="宋体"/>
          <w:color w:val="auto"/>
          <w:highlight w:val="none"/>
        </w:rPr>
        <w:t>承诺在双方签订的采购合同中有以下条款：如经招标人查实，投标人在投标时针对本项目提供不实信息，或投标时所做的应答及承诺在中标后无法有效履行，招标人/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有权终止已签订的合同，没收中标方的投标保证金、履约保证金、单方面解除合同、暂停其供应商资格、暂停其所有款项的支付，如由此给招标人/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带来损失的，还应赔偿招标人的损失。</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如我公司在招投标过程中，通过提供不真实的数据或信息，而获取中标资格的供应商，招标人有权将我公司列入供应商不良行为记录名单（即黑名单），取消我公司被列入名单后二年内在招标人、</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及其他下属全资、控股企业的任何招标或采购中的供应商资格。</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rPr>
          <w:rFonts w:hint="eastAsia" w:ascii="宋体" w:hAnsi="宋体" w:eastAsia="宋体" w:cs="宋体"/>
          <w:color w:val="auto"/>
          <w:sz w:val="18"/>
          <w:szCs w:val="18"/>
          <w:highlight w:val="none"/>
        </w:rPr>
      </w:pPr>
    </w:p>
    <w:p>
      <w:pPr>
        <w:pStyle w:val="14"/>
        <w:spacing w:line="360" w:lineRule="auto"/>
        <w:rPr>
          <w:rFonts w:hint="eastAsia" w:hAnsi="宋体" w:eastAsia="宋体" w:cs="宋体"/>
          <w:color w:val="auto"/>
          <w:highlight w:val="none"/>
        </w:rPr>
      </w:pPr>
      <w:r>
        <w:rPr>
          <w:rFonts w:hint="eastAsia" w:hAnsi="宋体" w:eastAsia="宋体" w:cs="宋体"/>
          <w:color w:val="auto"/>
          <w:highlight w:val="none"/>
        </w:rPr>
        <w:t>投标人（盖公章）：</w:t>
      </w:r>
    </w:p>
    <w:p>
      <w:pPr>
        <w:pStyle w:val="14"/>
        <w:spacing w:line="360" w:lineRule="auto"/>
        <w:rPr>
          <w:rFonts w:hint="eastAsia" w:hAnsi="宋体" w:eastAsia="宋体" w:cs="宋体"/>
          <w:color w:val="auto"/>
          <w:highlight w:val="none"/>
        </w:rPr>
      </w:pPr>
      <w:r>
        <w:rPr>
          <w:rFonts w:hint="eastAsia" w:hAnsi="宋体" w:eastAsia="宋体" w:cs="宋体"/>
          <w:color w:val="auto"/>
          <w:highlight w:val="none"/>
        </w:rPr>
        <w:t>法定代表人或其委托代理人（签字或盖章）：</w:t>
      </w:r>
    </w:p>
    <w:p>
      <w:pPr>
        <w:pStyle w:val="60"/>
        <w:adjustRightInd w:val="0"/>
        <w:snapToGrid w:val="0"/>
        <w:spacing w:line="360" w:lineRule="auto"/>
        <w:rPr>
          <w:rFonts w:hint="eastAsia" w:hAnsi="宋体" w:cs="宋体"/>
          <w:sz w:val="21"/>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pPr>
        <w:adjustRightInd w:val="0"/>
        <w:snapToGrid w:val="0"/>
        <w:spacing w:line="360" w:lineRule="auto"/>
        <w:rPr>
          <w:rFonts w:hint="eastAsia" w:hAnsi="宋体" w:cs="宋体"/>
          <w:sz w:val="21"/>
          <w:highlight w:val="none"/>
        </w:rPr>
      </w:pPr>
      <w:r>
        <w:rPr>
          <w:rFonts w:hint="eastAsia" w:hAnsi="宋体" w:cs="宋体"/>
          <w:sz w:val="21"/>
          <w:highlight w:val="none"/>
        </w:rPr>
        <w:br w:type="page"/>
      </w:r>
    </w:p>
    <w:p>
      <w:pPr>
        <w:pageBreakBefore w:val="0"/>
        <w:kinsoku/>
        <w:wordWrap/>
        <w:overflowPunct/>
        <w:topLinePunct/>
        <w:autoSpaceDE/>
        <w:autoSpaceDN/>
        <w:bidi w:val="0"/>
        <w:adjustRightInd w:val="0"/>
        <w:snapToGrid w:val="0"/>
        <w:spacing w:line="360" w:lineRule="auto"/>
        <w:jc w:val="center"/>
        <w:textAlignment w:val="auto"/>
        <w:outlineLvl w:val="0"/>
        <w:rPr>
          <w:rFonts w:hint="eastAsia" w:ascii="宋体" w:hAnsi="宋体" w:eastAsia="宋体" w:cs="宋体"/>
          <w:b/>
          <w:bCs/>
          <w:color w:val="auto"/>
          <w:highlight w:val="none"/>
        </w:rPr>
      </w:pPr>
      <w:bookmarkStart w:id="79" w:name="_Toc101294426"/>
      <w:bookmarkStart w:id="80" w:name="_Toc101294496"/>
      <w:r>
        <w:rPr>
          <w:rFonts w:hint="eastAsia" w:ascii="宋体" w:hAnsi="宋体" w:eastAsia="宋体" w:cs="宋体"/>
          <w:b/>
          <w:bCs/>
          <w:color w:val="auto"/>
          <w:spacing w:val="10"/>
          <w:sz w:val="36"/>
          <w:szCs w:val="36"/>
          <w:highlight w:val="none"/>
        </w:rPr>
        <w:t>第六章  合同</w:t>
      </w:r>
      <w:r>
        <w:rPr>
          <w:rFonts w:hint="eastAsia" w:ascii="宋体" w:hAnsi="宋体" w:eastAsia="宋体" w:cs="宋体"/>
          <w:b/>
          <w:bCs/>
          <w:color w:val="auto"/>
          <w:sz w:val="36"/>
          <w:szCs w:val="36"/>
          <w:highlight w:val="none"/>
        </w:rPr>
        <w:t>条款及格式（仅供参考</w:t>
      </w:r>
      <w:r>
        <w:rPr>
          <w:rFonts w:hint="eastAsia" w:ascii="宋体" w:hAnsi="宋体" w:eastAsia="宋体" w:cs="宋体"/>
          <w:b/>
          <w:bCs/>
          <w:color w:val="auto"/>
          <w:spacing w:val="11"/>
          <w:sz w:val="36"/>
          <w:szCs w:val="36"/>
          <w:highlight w:val="none"/>
        </w:rPr>
        <w:t>）</w:t>
      </w:r>
      <w:bookmarkEnd w:id="79"/>
      <w:bookmarkEnd w:id="80"/>
    </w:p>
    <w:p>
      <w:pPr>
        <w:pStyle w:val="23"/>
        <w:shd w:val="clear" w:color="auto" w:fill="FFFFFF"/>
        <w:snapToGrid/>
        <w:spacing w:before="120" w:beforeLines="50" w:beforeAutospacing="0" w:after="120" w:afterLines="50" w:afterAutospacing="0"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（合同条款最终以实际签订为准）</w:t>
      </w:r>
    </w:p>
    <w:p>
      <w:pPr>
        <w:pStyle w:val="23"/>
        <w:shd w:val="clear" w:color="auto" w:fill="FFFFFF"/>
        <w:snapToGrid/>
        <w:spacing w:beforeAutospacing="0" w:afterAutospacing="0" w:line="400" w:lineRule="exact"/>
        <w:rPr>
          <w:rFonts w:hint="eastAsia" w:ascii="宋体" w:hAnsi="宋体" w:eastAsia="宋体" w:cs="宋体"/>
          <w:color w:val="000000" w:themeColor="text1"/>
          <w:sz w:val="21"/>
          <w:highlight w:val="none"/>
          <w14:textFill>
            <w14:solidFill>
              <w14:schemeClr w14:val="tx1"/>
            </w14:solidFill>
          </w14:textFill>
        </w:rPr>
      </w:pP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          </w:t>
      </w:r>
    </w:p>
    <w:p>
      <w:pPr>
        <w:spacing w:line="480" w:lineRule="auto"/>
        <w:rPr>
          <w:rFonts w:hint="eastAsia" w:ascii="宋体" w:hAnsi="宋体" w:eastAsia="宋体" w:cs="宋体"/>
          <w:b/>
          <w:sz w:val="24"/>
        </w:rPr>
      </w:pPr>
    </w:p>
    <w:p>
      <w:pPr>
        <w:outlineLvl w:val="9"/>
        <w:rPr>
          <w:rFonts w:hint="eastAsia" w:ascii="宋体" w:hAnsi="宋体" w:eastAsia="宋体" w:cs="宋体"/>
          <w:sz w:val="24"/>
        </w:rPr>
      </w:pPr>
    </w:p>
    <w:p>
      <w:pPr>
        <w:rPr>
          <w:rFonts w:hint="eastAsia" w:ascii="宋体" w:hAnsi="宋体" w:eastAsia="宋体" w:cs="宋体"/>
        </w:rPr>
      </w:pP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pPr>
        <w:pStyle w:val="63"/>
        <w:rPr>
          <w:rFonts w:hint="eastAsia" w:ascii="宋体" w:hAnsi="宋体" w:eastAsia="宋体" w:cs="宋体"/>
          <w:szCs w:val="24"/>
        </w:rPr>
      </w:pPr>
    </w:p>
    <w:p>
      <w:pPr>
        <w:ind w:firstLine="960" w:firstLineChars="400"/>
        <w:rPr>
          <w:rFonts w:hint="eastAsia" w:ascii="宋体" w:hAnsi="宋体" w:eastAsia="宋体" w:cs="宋体"/>
          <w:sz w:val="24"/>
          <w:lang w:val="en-US"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2025年—2026年热电偶采购项目</w:t>
      </w:r>
      <w:r>
        <w:rPr>
          <w:rFonts w:hint="eastAsia" w:ascii="宋体" w:hAnsi="宋体" w:eastAsia="宋体" w:cs="宋体"/>
          <w:sz w:val="24"/>
          <w:u w:val="single"/>
          <w:lang w:val="en-US" w:eastAsia="zh-CN"/>
        </w:rPr>
        <w:t xml:space="preserve"> </w:t>
      </w:r>
    </w:p>
    <w:p>
      <w:pPr>
        <w:spacing w:before="120" w:line="22" w:lineRule="atLeast"/>
        <w:ind w:left="960"/>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63"/>
        <w:ind w:left="0" w:leftChars="0" w:firstLine="0" w:firstLineChars="0"/>
        <w:rPr>
          <w:rFonts w:ascii="宋体" w:hAnsi="宋体" w:cs="宋体"/>
          <w:b/>
          <w:szCs w:val="24"/>
        </w:rPr>
      </w:pPr>
    </w:p>
    <w:p>
      <w:pPr>
        <w:rPr>
          <w:rFonts w:hint="eastAsia" w:ascii="宋体" w:hAnsi="宋体" w:cs="宋体"/>
          <w:b/>
          <w:bCs/>
          <w:sz w:val="44"/>
          <w:szCs w:val="44"/>
        </w:rPr>
      </w:pPr>
      <w:r>
        <w:rPr>
          <w:rFonts w:hint="eastAsia" w:ascii="宋体" w:hAnsi="宋体" w:cs="宋体"/>
          <w:b/>
          <w:bCs/>
          <w:sz w:val="44"/>
          <w:szCs w:val="44"/>
        </w:rPr>
        <w:br w:type="page"/>
      </w:r>
    </w:p>
    <w:p>
      <w:pPr>
        <w:pStyle w:val="10"/>
        <w:jc w:val="center"/>
        <w:rPr>
          <w:rFonts w:hint="eastAsia" w:ascii="宋体" w:hAnsi="宋体" w:eastAsia="宋体" w:cs="宋体"/>
          <w:b/>
          <w:bCs/>
          <w:sz w:val="44"/>
          <w:szCs w:val="44"/>
        </w:rPr>
      </w:pPr>
      <w:r>
        <w:rPr>
          <w:rFonts w:hint="eastAsia" w:ascii="宋体" w:hAnsi="宋体" w:cs="宋体"/>
          <w:b/>
          <w:bCs/>
          <w:sz w:val="44"/>
          <w:szCs w:val="44"/>
        </w:rPr>
        <w:t>目录</w:t>
      </w:r>
    </w:p>
    <w:p>
      <w:pPr>
        <w:pStyle w:val="11"/>
        <w:spacing w:line="360" w:lineRule="auto"/>
        <w:ind w:firstLine="240" w:firstLineChars="100"/>
        <w:rPr>
          <w:rFonts w:hint="eastAsia" w:eastAsia="宋体" w:cs="宋体"/>
        </w:rPr>
      </w:pPr>
      <w:r>
        <w:rPr>
          <w:rFonts w:hint="eastAsia" w:eastAsia="宋体" w:cs="宋体"/>
        </w:rPr>
        <w:t>第一章 合同书  ……………………………………………………………（</w:t>
      </w:r>
      <w:r>
        <w:rPr>
          <w:rFonts w:hint="eastAsia" w:eastAsia="宋体" w:cs="宋体"/>
          <w:lang w:val="en-US" w:eastAsia="zh-CN"/>
        </w:rPr>
        <w:t xml:space="preserve">  </w:t>
      </w:r>
      <w:r>
        <w:rPr>
          <w:rFonts w:hint="eastAsia" w:eastAsia="宋体" w:cs="宋体"/>
        </w:rPr>
        <w:t>）</w:t>
      </w:r>
    </w:p>
    <w:p>
      <w:pPr>
        <w:pStyle w:val="11"/>
        <w:spacing w:line="360" w:lineRule="auto"/>
        <w:ind w:firstLine="240" w:firstLineChars="100"/>
        <w:rPr>
          <w:rFonts w:hint="eastAsia" w:eastAsia="宋体" w:cs="宋体"/>
        </w:rPr>
      </w:pPr>
      <w:r>
        <w:rPr>
          <w:rFonts w:hint="eastAsia" w:eastAsia="宋体" w:cs="宋体"/>
        </w:rPr>
        <w:t>第二章 合同一般条款………………………………</w:t>
      </w:r>
      <w:r>
        <w:rPr>
          <w:rFonts w:hint="eastAsia" w:ascii="宋体" w:hAnsi="宋体" w:eastAsia="宋体" w:cs="宋体"/>
        </w:rPr>
        <w:t>…</w:t>
      </w:r>
      <w:r>
        <w:rPr>
          <w:rFonts w:hint="eastAsia" w:eastAsia="宋体" w:cs="宋体"/>
        </w:rPr>
        <w:t>……………………（</w:t>
      </w:r>
      <w:r>
        <w:rPr>
          <w:rFonts w:hint="eastAsia" w:eastAsia="宋体" w:cs="宋体"/>
          <w:lang w:val="en-US" w:eastAsia="zh-CN"/>
        </w:rPr>
        <w:t xml:space="preserve">  </w:t>
      </w:r>
      <w:r>
        <w:rPr>
          <w:rFonts w:hint="eastAsia" w:eastAsia="宋体" w:cs="宋体"/>
        </w:rPr>
        <w:t>）</w:t>
      </w:r>
    </w:p>
    <w:p>
      <w:pPr>
        <w:pStyle w:val="11"/>
        <w:spacing w:line="360" w:lineRule="auto"/>
        <w:ind w:firstLine="240" w:firstLineChars="100"/>
        <w:rPr>
          <w:rFonts w:hint="eastAsia" w:eastAsia="宋体" w:cs="宋体"/>
        </w:rPr>
      </w:pPr>
      <w:r>
        <w:rPr>
          <w:rFonts w:hint="eastAsia" w:eastAsia="宋体" w:cs="宋体"/>
        </w:rPr>
        <w:t xml:space="preserve">第三章 </w:t>
      </w:r>
      <w:r>
        <w:rPr>
          <w:rFonts w:hint="eastAsia" w:eastAsia="宋体" w:cs="宋体"/>
          <w:lang w:val="en-US" w:eastAsia="zh-CN"/>
        </w:rPr>
        <w:t>廉洁</w:t>
      </w:r>
      <w:r>
        <w:rPr>
          <w:rFonts w:hint="eastAsia" w:eastAsia="宋体" w:cs="宋体"/>
        </w:rPr>
        <w:t>协议……………………………………………………………（</w:t>
      </w:r>
      <w:r>
        <w:rPr>
          <w:rFonts w:hint="eastAsia" w:eastAsia="宋体" w:cs="宋体"/>
          <w:lang w:val="en-US" w:eastAsia="zh-CN"/>
        </w:rPr>
        <w:t xml:space="preserve">  </w:t>
      </w:r>
      <w:r>
        <w:rPr>
          <w:rFonts w:hint="eastAsia" w:eastAsia="宋体" w:cs="宋体"/>
        </w:rPr>
        <w:t>）</w:t>
      </w:r>
    </w:p>
    <w:p>
      <w:pPr>
        <w:pStyle w:val="11"/>
        <w:spacing w:line="360" w:lineRule="auto"/>
        <w:ind w:firstLine="240" w:firstLineChars="100"/>
        <w:rPr>
          <w:rFonts w:hint="eastAsia"/>
        </w:rPr>
      </w:pPr>
    </w:p>
    <w:p>
      <w:pPr>
        <w:pStyle w:val="63"/>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63"/>
        <w:ind w:left="0" w:leftChars="0" w:firstLine="0" w:firstLineChars="0"/>
        <w:jc w:val="both"/>
        <w:rPr>
          <w:rFonts w:ascii="宋体" w:hAnsi="宋体" w:cs="宋体"/>
          <w:b/>
          <w:szCs w:val="24"/>
        </w:rPr>
      </w:pPr>
    </w:p>
    <w:p>
      <w:pPr>
        <w:ind w:left="0" w:leftChars="0" w:firstLineChars="0"/>
        <w:jc w:val="center"/>
        <w:rPr>
          <w:rFonts w:hint="eastAsia" w:ascii="宋体" w:hAnsi="宋体" w:cs="宋体"/>
          <w:b/>
          <w:szCs w:val="24"/>
        </w:rPr>
      </w:pPr>
      <w:r>
        <w:rPr>
          <w:rFonts w:hint="eastAsia" w:ascii="宋体" w:hAnsi="宋体" w:cs="宋体"/>
          <w:b/>
          <w:szCs w:val="24"/>
        </w:rPr>
        <w:br w:type="page"/>
      </w:r>
    </w:p>
    <w:p>
      <w:pPr>
        <w:pStyle w:val="63"/>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第一章 合同书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2025年—2026年热电偶采购 </w:t>
      </w:r>
      <w:r>
        <w:rPr>
          <w:rFonts w:hint="eastAsia" w:ascii="宋体" w:hAnsi="宋体" w:eastAsia="宋体" w:cs="宋体"/>
          <w:sz w:val="24"/>
        </w:rPr>
        <w:t>项目进行了采购。经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评标委员会</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为该项目成交供应商。现于成交通知书发出之日起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杭州临江环境能源有限公司 </w:t>
      </w:r>
      <w:r>
        <w:rPr>
          <w:rFonts w:hint="eastAsia" w:ascii="宋体" w:hAnsi="宋体" w:eastAsia="宋体" w:cs="宋体"/>
          <w:sz w:val="24"/>
          <w:u w:val="single"/>
          <w:lang w:eastAsia="zh-CN"/>
        </w:rPr>
        <w:t>（</w:t>
      </w:r>
      <w:r>
        <w:rPr>
          <w:rFonts w:hint="eastAsia" w:ascii="宋体" w:hAnsi="宋体" w:eastAsia="宋体" w:cs="宋体"/>
          <w:sz w:val="24"/>
          <w:lang w:val="zh-CN"/>
        </w:rPr>
        <w:t>以下简称：甲方）和</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eastAsia="zh-CN"/>
        </w:rPr>
        <w:t>（</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360" w:lineRule="auto"/>
        <w:ind w:firstLine="482" w:firstLineChars="200"/>
        <w:outlineLvl w:val="9"/>
        <w:rPr>
          <w:rFonts w:hint="eastAsia" w:ascii="宋体" w:hAnsi="宋体" w:eastAsia="宋体" w:cs="宋体"/>
          <w:b/>
          <w:sz w:val="24"/>
        </w:rPr>
      </w:pPr>
      <w:bookmarkStart w:id="81" w:name="_Toc2232"/>
      <w:bookmarkStart w:id="82" w:name="_Toc3029"/>
      <w:bookmarkStart w:id="83" w:name="_Toc24059"/>
      <w:r>
        <w:rPr>
          <w:rFonts w:hint="eastAsia" w:ascii="宋体" w:hAnsi="宋体" w:eastAsia="宋体" w:cs="宋体"/>
          <w:b/>
          <w:sz w:val="24"/>
        </w:rPr>
        <w:t>一、合同组成部分</w:t>
      </w:r>
      <w:bookmarkEnd w:id="81"/>
      <w:bookmarkEnd w:id="82"/>
      <w:bookmarkEnd w:id="8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其他相关采购文件。</w:t>
      </w:r>
    </w:p>
    <w:p>
      <w:pPr>
        <w:spacing w:line="360" w:lineRule="auto"/>
        <w:ind w:firstLine="482" w:firstLineChars="200"/>
        <w:outlineLvl w:val="9"/>
        <w:rPr>
          <w:rFonts w:hint="eastAsia" w:ascii="宋体" w:hAnsi="宋体" w:eastAsia="宋体" w:cs="宋体"/>
          <w:sz w:val="24"/>
        </w:rPr>
      </w:pPr>
      <w:bookmarkStart w:id="84" w:name="_Toc21295"/>
      <w:bookmarkStart w:id="85" w:name="_Toc27126"/>
      <w:bookmarkStart w:id="86" w:name="_Toc24300"/>
      <w:r>
        <w:rPr>
          <w:rFonts w:hint="eastAsia" w:ascii="宋体" w:hAnsi="宋体" w:eastAsia="宋体" w:cs="宋体"/>
          <w:b/>
          <w:sz w:val="24"/>
        </w:rPr>
        <w:t xml:space="preserve">二、 </w:t>
      </w:r>
      <w:bookmarkEnd w:id="84"/>
      <w:bookmarkEnd w:id="85"/>
      <w:bookmarkEnd w:id="86"/>
      <w:r>
        <w:rPr>
          <w:rFonts w:hint="eastAsia" w:ascii="宋体" w:hAnsi="宋体" w:eastAsia="宋体" w:cs="宋体"/>
          <w:b/>
          <w:sz w:val="24"/>
        </w:rPr>
        <w:t>合同标的及价款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其中能源运行中心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元，三固运行中心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bCs/>
        </w:rPr>
        <w:t xml:space="preserve">2.本合同 </w:t>
      </w:r>
      <w:r>
        <w:rPr>
          <w:rFonts w:hint="eastAsia" w:ascii="宋体" w:hAnsi="宋体" w:eastAsia="宋体" w:cs="宋体"/>
          <w:bCs/>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Cs/>
        </w:rPr>
        <w:t>需要乙方安装。若需要乙方提供安装的，则涉及拆旧（若有）装新的</w:t>
      </w:r>
      <w:r>
        <w:rPr>
          <w:rFonts w:hint="eastAsia" w:ascii="宋体" w:hAnsi="宋体" w:eastAsia="宋体" w:cs="宋体"/>
          <w:bCs/>
          <w:u w:val="single"/>
        </w:rPr>
        <w:t xml:space="preserve">  所有  </w:t>
      </w:r>
      <w:r>
        <w:rPr>
          <w:rFonts w:hint="eastAsia" w:ascii="宋体" w:hAnsi="宋体" w:eastAsia="宋体" w:cs="宋体"/>
          <w:bCs/>
        </w:rPr>
        <w:t>费用</w:t>
      </w:r>
      <w:r>
        <w:rPr>
          <w:rFonts w:hint="eastAsia" w:ascii="宋体" w:hAnsi="宋体" w:eastAsia="宋体" w:cs="宋体"/>
          <w:bCs/>
          <w:u w:val="single"/>
        </w:rPr>
        <w:t>已包含在货物单价中，甲方不再另外支付费用。</w:t>
      </w:r>
    </w:p>
    <w:p>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rPr>
        <w:t>3.货物名称、品牌、规格型号</w:t>
      </w:r>
      <w:r>
        <w:rPr>
          <w:rFonts w:hint="eastAsia" w:ascii="宋体" w:hAnsi="宋体" w:eastAsia="宋体" w:cs="宋体"/>
          <w:sz w:val="24"/>
          <w:u w:val="none"/>
          <w:lang w:val="en-US" w:eastAsia="zh-CN"/>
        </w:rPr>
        <w:t>如下：</w:t>
      </w:r>
    </w:p>
    <w:tbl>
      <w:tblPr>
        <w:tblStyle w:val="26"/>
        <w:tblpPr w:leftFromText="180" w:rightFromText="180" w:vertAnchor="text" w:horzAnchor="page" w:tblpX="1464" w:tblpY="454"/>
        <w:tblOverlap w:val="never"/>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69"/>
        <w:gridCol w:w="2216"/>
        <w:gridCol w:w="738"/>
        <w:gridCol w:w="704"/>
        <w:gridCol w:w="750"/>
        <w:gridCol w:w="1154"/>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00"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569"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216"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738"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704"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50"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154"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1142" w:type="dxa"/>
            <w:vAlign w:val="center"/>
          </w:tcPr>
          <w:p>
            <w:pPr>
              <w:widowControl w:val="0"/>
              <w:spacing w:line="360" w:lineRule="auto"/>
              <w:ind w:firstLine="0" w:firstLineChars="0"/>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00" w:type="dxa"/>
            <w:vAlign w:val="center"/>
          </w:tcPr>
          <w:p>
            <w:pPr>
              <w:widowControl w:val="0"/>
              <w:spacing w:line="360"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569" w:type="dxa"/>
            <w:vAlign w:val="center"/>
          </w:tcPr>
          <w:p>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2216" w:type="dxa"/>
            <w:vAlign w:val="center"/>
          </w:tcPr>
          <w:p>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38" w:type="dxa"/>
            <w:vAlign w:val="center"/>
          </w:tcPr>
          <w:p>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04" w:type="dxa"/>
            <w:vAlign w:val="center"/>
          </w:tcPr>
          <w:p>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750" w:type="dxa"/>
            <w:vAlign w:val="center"/>
          </w:tcPr>
          <w:p>
            <w:pPr>
              <w:keepNext w:val="0"/>
              <w:keepLines w:val="0"/>
              <w:widowControl/>
              <w:suppressLineNumbers w:val="0"/>
              <w:spacing w:line="360" w:lineRule="auto"/>
              <w:ind w:firstLine="420" w:firstLineChars="200"/>
              <w:jc w:val="center"/>
              <w:textAlignment w:val="center"/>
              <w:rPr>
                <w:rFonts w:hint="eastAsia" w:ascii="宋体" w:hAnsi="宋体" w:eastAsia="宋体" w:cs="宋体"/>
                <w:snapToGrid w:val="0"/>
                <w:szCs w:val="21"/>
                <w:lang w:val="en-US" w:eastAsia="zh-CN"/>
              </w:rPr>
            </w:pPr>
          </w:p>
        </w:tc>
        <w:tc>
          <w:tcPr>
            <w:tcW w:w="1154" w:type="dxa"/>
            <w:vAlign w:val="center"/>
          </w:tcPr>
          <w:p>
            <w:pPr>
              <w:widowControl w:val="0"/>
              <w:spacing w:line="360" w:lineRule="auto"/>
              <w:ind w:firstLine="420" w:firstLineChars="200"/>
              <w:jc w:val="center"/>
              <w:rPr>
                <w:rFonts w:hint="eastAsia" w:ascii="宋体" w:hAnsi="宋体" w:eastAsia="宋体" w:cs="宋体"/>
                <w:snapToGrid w:val="0"/>
                <w:szCs w:val="21"/>
                <w:lang w:val="en-US" w:eastAsia="zh-CN"/>
              </w:rPr>
            </w:pPr>
          </w:p>
        </w:tc>
        <w:tc>
          <w:tcPr>
            <w:tcW w:w="1142" w:type="dxa"/>
            <w:vAlign w:val="center"/>
          </w:tcPr>
          <w:p>
            <w:pPr>
              <w:widowControl w:val="0"/>
              <w:spacing w:line="360" w:lineRule="auto"/>
              <w:ind w:firstLine="420" w:firstLineChars="200"/>
              <w:jc w:val="center"/>
              <w:rPr>
                <w:rFonts w:hint="eastAsia" w:ascii="宋体" w:hAnsi="宋体" w:eastAsia="宋体" w:cs="宋体"/>
                <w:snapToGrid w:val="0"/>
                <w:szCs w:val="21"/>
                <w:lang w:val="en-US" w:eastAsia="zh-CN"/>
              </w:rPr>
            </w:pPr>
          </w:p>
        </w:tc>
      </w:tr>
    </w:tbl>
    <w:p>
      <w:pPr>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4.货物数量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按合同约定数量供货。</w:t>
      </w:r>
    </w:p>
    <w:p>
      <w:pPr>
        <w:pStyle w:val="64"/>
        <w:spacing w:before="0" w:beforeAutospacing="0" w:after="0" w:afterAutospacing="0" w:line="360" w:lineRule="auto"/>
        <w:ind w:firstLine="482" w:firstLineChars="200"/>
        <w:rPr>
          <w:rFonts w:hint="eastAsia" w:ascii="宋体" w:hAnsi="宋体" w:eastAsia="宋体" w:cs="宋体"/>
          <w:b/>
        </w:rPr>
      </w:pPr>
      <w:bookmarkStart w:id="87" w:name="_Toc22618"/>
      <w:bookmarkStart w:id="88" w:name="_Toc10340"/>
      <w:bookmarkStart w:id="89" w:name="_Toc1814"/>
      <w:r>
        <w:rPr>
          <w:rFonts w:hint="eastAsia" w:ascii="宋体" w:hAnsi="宋体" w:eastAsia="宋体" w:cs="宋体"/>
          <w:b/>
        </w:rPr>
        <w:t>三、合同期限、货物交付期限、地点和联系方式、交付方式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highlight w:val="none"/>
          <w:u w:val="single"/>
          <w:lang w:val="en-US" w:eastAsia="zh-CN"/>
        </w:rPr>
        <w:t>自合同签订后12个月</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 xml:space="preserve">按采购订单要求执行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 ；</w:t>
      </w:r>
    </w:p>
    <w:p>
      <w:pPr>
        <w:spacing w:line="360" w:lineRule="auto"/>
        <w:ind w:firstLine="480" w:firstLineChars="200"/>
        <w:outlineLvl w:val="9"/>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single"/>
        </w:rPr>
        <w:t xml:space="preserve"> 按采购订单要求执行 ，基本要求如下：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pPr>
        <w:pStyle w:val="64"/>
        <w:spacing w:before="0" w:beforeAutospacing="0" w:after="0" w:afterAutospacing="0" w:line="360" w:lineRule="auto"/>
        <w:ind w:firstLine="482" w:firstLineChars="200"/>
        <w:rPr>
          <w:rFonts w:hint="eastAsia" w:ascii="宋体" w:hAnsi="宋体" w:eastAsia="宋体" w:cs="宋体"/>
          <w:b/>
        </w:rPr>
      </w:pPr>
      <w:r>
        <w:rPr>
          <w:rFonts w:hint="eastAsia" w:ascii="宋体" w:hAnsi="宋体" w:eastAsia="宋体" w:cs="宋体"/>
          <w:b/>
        </w:rPr>
        <w:t>四、技术和质量要求</w:t>
      </w:r>
    </w:p>
    <w:p>
      <w:pPr>
        <w:pStyle w:val="10"/>
        <w:spacing w:after="0" w:line="360" w:lineRule="auto"/>
        <w:ind w:firstLine="480" w:firstLineChars="200"/>
        <w:rPr>
          <w:rFonts w:hint="eastAsia" w:ascii="宋体" w:hAnsi="宋体" w:eastAsia="宋体" w:cs="宋体"/>
          <w:color w:val="auto"/>
          <w:sz w:val="24"/>
          <w:lang w:val="en-US" w:eastAsia="zh-CN"/>
        </w:rPr>
      </w:pPr>
      <w:bookmarkStart w:id="90" w:name="OLE_LINK28"/>
      <w:bookmarkStart w:id="91" w:name="_Toc14563"/>
      <w:bookmarkStart w:id="92" w:name="_Toc1125"/>
      <w:bookmarkStart w:id="93" w:name="_Toc6596"/>
      <w:r>
        <w:rPr>
          <w:rFonts w:hint="eastAsia" w:ascii="宋体" w:hAnsi="宋体" w:eastAsia="宋体" w:cs="宋体"/>
          <w:color w:val="auto"/>
          <w:sz w:val="24"/>
          <w:lang w:val="en-US" w:eastAsia="zh-CN"/>
        </w:rPr>
        <w:t>1.品牌和型号等技术参数满足采购内容中的规格型号/技术要求，满足国家标准《热电偶 第1部分：电动势规范和允差》GB/T 16839.1-2018要求。</w:t>
      </w:r>
    </w:p>
    <w:p>
      <w:pPr>
        <w:pStyle w:val="10"/>
        <w:spacing w:after="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2.乙方所供必须为合格正品，不得为假冒伪劣和质保期之外的产品。</w:t>
      </w:r>
    </w:p>
    <w:p>
      <w:pPr>
        <w:pStyle w:val="10"/>
        <w:spacing w:after="0" w:line="360" w:lineRule="auto"/>
        <w:ind w:firstLine="480" w:firstLineChars="200"/>
        <w:rPr>
          <w:rFonts w:hint="default" w:ascii="宋体" w:hAnsi="宋体" w:eastAsia="宋体" w:cs="宋体"/>
          <w:b/>
          <w:bCs/>
          <w:color w:val="auto"/>
          <w:sz w:val="24"/>
          <w:lang w:val="en-US" w:eastAsia="zh-CN"/>
        </w:rPr>
      </w:pPr>
      <w:r>
        <w:rPr>
          <w:rFonts w:hint="eastAsia" w:ascii="宋体" w:hAnsi="宋体" w:eastAsia="宋体" w:cs="宋体"/>
          <w:color w:val="auto"/>
          <w:sz w:val="24"/>
          <w:lang w:val="en-US" w:eastAsia="zh-CN"/>
        </w:rPr>
        <w:t>3.热电偶产品使用寿命不少于质保期要求，热电偶使用寿命</w:t>
      </w:r>
      <w:r>
        <w:rPr>
          <w:rFonts w:hint="eastAsia" w:ascii="宋体" w:hAnsi="宋体" w:cs="宋体"/>
          <w:color w:val="auto"/>
          <w:sz w:val="24"/>
          <w:lang w:val="en-US" w:eastAsia="zh-CN"/>
        </w:rPr>
        <w:t>起始</w:t>
      </w:r>
      <w:r>
        <w:rPr>
          <w:rFonts w:hint="eastAsia" w:ascii="宋体" w:hAnsi="宋体" w:eastAsia="宋体" w:cs="宋体"/>
          <w:color w:val="auto"/>
          <w:sz w:val="24"/>
          <w:lang w:val="en-US" w:eastAsia="zh-CN"/>
        </w:rPr>
        <w:t>说明：甲方每个热电偶在安装时进行记号等台账登记（照片、工作票），乙方出厂的热电偶上需有出厂编号，热电偶每次安装时双方进行确认。</w:t>
      </w:r>
      <w:r>
        <w:rPr>
          <w:rFonts w:hint="eastAsia" w:ascii="宋体" w:hAnsi="宋体" w:cs="宋体"/>
          <w:b/>
          <w:bCs/>
          <w:color w:val="auto"/>
          <w:sz w:val="24"/>
          <w:lang w:val="en-US" w:eastAsia="zh-CN"/>
        </w:rPr>
        <w:t>若质保期不能满足要求的（非质量问题除外），乙方无条件换货，换货后质保期重新计算。</w:t>
      </w:r>
      <w:bookmarkEnd w:id="90"/>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五、服务要求</w:t>
      </w:r>
    </w:p>
    <w:bookmarkEnd w:id="91"/>
    <w:bookmarkEnd w:id="92"/>
    <w:bookmarkEnd w:id="93"/>
    <w:p>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1.送货批次：按采购订单要求执行。</w:t>
      </w:r>
    </w:p>
    <w:p>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2.装卸货要求：乙方将货物运达甲方指定交货地点后及时通知甲方，乙方负责卸货至甲方指定地点，费用由乙方承担，甲方可免费提供叉车服务。</w:t>
      </w:r>
    </w:p>
    <w:p>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3.乙方必须满足甲方售后服务要求。在货物验收合格入库后，乙方依然承担质量责任，如使用过程发生问题，乙方须在接到甲方通知后必须24小时内赶到现场进行处理，8小时内做出书面答复并提供解决方案。若需要派遣技术人员，则应在接到甲方通知后，24小时内派人员到达现场进行免费指导解决问题。</w:t>
      </w:r>
    </w:p>
    <w:p>
      <w:pPr>
        <w:spacing w:line="360" w:lineRule="auto"/>
        <w:ind w:firstLine="480" w:firstLineChars="200"/>
        <w:outlineLvl w:val="9"/>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4.甲方不再对任何售后服务进行付费。乙方的派遣人员产生的一切费用由乙方承担。</w:t>
      </w:r>
    </w:p>
    <w:p>
      <w:pPr>
        <w:spacing w:line="360" w:lineRule="auto"/>
        <w:ind w:firstLine="482" w:firstLineChars="200"/>
        <w:outlineLvl w:val="9"/>
        <w:rPr>
          <w:rFonts w:hint="eastAsia" w:ascii="宋体" w:hAnsi="宋体" w:eastAsia="宋体" w:cs="宋体"/>
          <w:b/>
          <w:sz w:val="24"/>
          <w:lang w:val="en-US" w:eastAsia="zh-CN"/>
        </w:rPr>
      </w:pPr>
      <w:r>
        <w:rPr>
          <w:rFonts w:hint="eastAsia" w:ascii="宋体" w:hAnsi="宋体" w:eastAsia="宋体" w:cs="宋体"/>
          <w:b/>
          <w:sz w:val="24"/>
          <w:lang w:val="en-US" w:eastAsia="zh-CN"/>
        </w:rPr>
        <w:t>六</w:t>
      </w:r>
      <w:r>
        <w:rPr>
          <w:rFonts w:hint="eastAsia" w:ascii="宋体" w:hAnsi="宋体" w:eastAsia="宋体" w:cs="宋体"/>
          <w:b/>
          <w:sz w:val="24"/>
          <w:lang w:val="en-US"/>
        </w:rPr>
        <w:t>、验收</w:t>
      </w:r>
      <w:r>
        <w:rPr>
          <w:rFonts w:hint="eastAsia" w:ascii="宋体" w:hAnsi="宋体" w:eastAsia="宋体" w:cs="宋体"/>
          <w:b/>
          <w:sz w:val="24"/>
          <w:lang w:val="en-US" w:eastAsia="zh-CN"/>
        </w:rPr>
        <w:t>方式及要求</w:t>
      </w:r>
    </w:p>
    <w:p>
      <w:pPr>
        <w:pStyle w:val="9"/>
        <w:numPr>
          <w:ilvl w:val="0"/>
          <w:numId w:val="0"/>
        </w:numPr>
        <w:spacing w:after="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1.货物交付前，乙方应对货物的质量、数量等方面进行详细、全面的检验，对品种多、规格多、数量多的货物，乙方送货前应先分类，独立包装或者捆扎，并做好标记卡，物资外包装上须标明物资名称规格型号等信息（</w:t>
      </w:r>
      <w:r>
        <w:rPr>
          <w:rFonts w:hint="eastAsia" w:ascii="宋体" w:hAnsi="宋体" w:eastAsia="宋体" w:cs="宋体"/>
          <w:b/>
          <w:bCs/>
          <w:sz w:val="24"/>
        </w:rPr>
        <w:t>详见合同附件1</w:t>
      </w:r>
      <w:r>
        <w:rPr>
          <w:rFonts w:hint="eastAsia" w:ascii="宋体" w:hAnsi="宋体" w:eastAsia="宋体" w:cs="宋体"/>
          <w:sz w:val="24"/>
        </w:rPr>
        <w:t>），并随货向甲方</w:t>
      </w:r>
      <w:r>
        <w:rPr>
          <w:rFonts w:hint="eastAsia" w:ascii="宋体" w:hAnsi="宋体" w:eastAsia="宋体" w:cs="宋体"/>
          <w:color w:val="auto"/>
          <w:sz w:val="24"/>
          <w:lang w:val="en-US" w:eastAsia="zh-CN"/>
        </w:rPr>
        <w:t>验收人员</w:t>
      </w:r>
      <w:r>
        <w:rPr>
          <w:rFonts w:hint="eastAsia" w:ascii="宋体" w:hAnsi="宋体" w:eastAsia="宋体" w:cs="宋体"/>
          <w:b/>
          <w:bCs/>
          <w:sz w:val="24"/>
          <w:highlight w:val="none"/>
          <w:u w:val="single"/>
        </w:rPr>
        <w:t>出具证明货物符合合同约定的文件</w:t>
      </w:r>
      <w:r>
        <w:rPr>
          <w:rFonts w:hint="eastAsia" w:ascii="宋体" w:hAnsi="宋体" w:eastAsia="宋体" w:cs="宋体"/>
          <w:sz w:val="24"/>
          <w:highlight w:val="none"/>
          <w:lang w:eastAsia="zh-CN"/>
        </w:rPr>
        <w:t>，</w:t>
      </w:r>
      <w:r>
        <w:rPr>
          <w:rFonts w:hint="eastAsia" w:ascii="宋体" w:hAnsi="宋体" w:eastAsia="宋体" w:cs="宋体"/>
          <w:b/>
          <w:bCs/>
          <w:sz w:val="24"/>
          <w:lang w:val="en-US" w:eastAsia="zh-CN"/>
        </w:rPr>
        <w:t>并加盖公章或者销售章。</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。以下情况在</w:t>
      </w:r>
      <w:r>
        <w:rPr>
          <w:rFonts w:hint="eastAsia" w:ascii="宋体" w:hAnsi="宋体" w:eastAsia="宋体" w:cs="宋体"/>
          <w:sz w:val="24"/>
          <w:lang w:val="en-US" w:eastAsia="zh-CN"/>
        </w:rPr>
        <w:t>甲方</w:t>
      </w:r>
      <w:r>
        <w:rPr>
          <w:rFonts w:hint="eastAsia" w:ascii="宋体" w:hAnsi="宋体" w:eastAsia="宋体" w:cs="宋体"/>
          <w:sz w:val="24"/>
        </w:rPr>
        <w:t>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val="en-US" w:eastAsia="zh-CN"/>
        </w:rPr>
        <w:t>甲方</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val="en-US" w:eastAsia="zh-CN"/>
        </w:rPr>
        <w:t>甲方</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val="en-US" w:eastAsia="zh-CN"/>
        </w:rPr>
        <w:t>甲方</w:t>
      </w:r>
      <w:r>
        <w:rPr>
          <w:rFonts w:hint="eastAsia" w:ascii="宋体" w:hAnsi="宋体" w:eastAsia="宋体" w:cs="宋体"/>
          <w:sz w:val="24"/>
        </w:rPr>
        <w:t>认为有必要可邀</w:t>
      </w:r>
      <w:r>
        <w:rPr>
          <w:rFonts w:hint="eastAsia" w:ascii="宋体" w:hAnsi="宋体" w:eastAsia="宋体" w:cs="宋体"/>
          <w:sz w:val="24"/>
          <w:highlight w:val="none"/>
        </w:rPr>
        <w:t>请相关方参加。</w:t>
      </w:r>
    </w:p>
    <w:p>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6.若乙方对甲方验收结果有异议的，可共同取样送至有合法资质第三方机构检测，因检验验收产生的一切费用由乙方承担，甲方有权从应付乙方货款中扣除（如因税率政策产生的税差问题由乙方承担）。</w:t>
      </w:r>
    </w:p>
    <w:p>
      <w:pPr>
        <w:pStyle w:val="9"/>
        <w:spacing w:after="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7.检验和验收标准、程序等具体内容以及前述验收书的效力如下：有合法资质第三方机构验收单或者验收报告效力＞甲方的验收单或者验收报告＞合格证或出厂检验报告。</w:t>
      </w:r>
    </w:p>
    <w:p>
      <w:pPr>
        <w:pStyle w:val="9"/>
        <w:spacing w:after="0" w:line="360" w:lineRule="auto"/>
        <w:ind w:firstLine="422" w:firstLineChars="200"/>
        <w:rPr>
          <w:rFonts w:hint="eastAsia" w:ascii="宋体" w:hAnsi="宋体" w:eastAsia="宋体" w:cs="宋体"/>
          <w:b/>
          <w:lang w:val="en-US"/>
        </w:rPr>
      </w:pPr>
      <w:r>
        <w:rPr>
          <w:rFonts w:hint="eastAsia" w:ascii="宋体" w:hAnsi="宋体" w:eastAsia="宋体" w:cs="宋体"/>
          <w:b/>
          <w:lang w:val="en-US"/>
        </w:rPr>
        <w:t>七、验收特别约定条款</w:t>
      </w:r>
    </w:p>
    <w:p>
      <w:pPr>
        <w:pStyle w:val="9"/>
        <w:spacing w:after="0" w:line="360" w:lineRule="auto"/>
        <w:ind w:firstLine="422" w:firstLineChars="200"/>
        <w:rPr>
          <w:rFonts w:hint="eastAsia" w:ascii="宋体" w:hAnsi="宋体" w:eastAsia="宋体" w:cs="宋体"/>
          <w:b/>
          <w:lang w:val="en-US"/>
        </w:rPr>
      </w:pPr>
      <w:r>
        <w:rPr>
          <w:rFonts w:hint="eastAsia" w:ascii="宋体" w:hAnsi="宋体" w:eastAsia="宋体" w:cs="宋体"/>
          <w:b/>
          <w:lang w:val="en-US" w:eastAsia="zh-CN"/>
        </w:rPr>
        <w:t>/。</w:t>
      </w:r>
    </w:p>
    <w:p>
      <w:pPr>
        <w:pStyle w:val="9"/>
        <w:spacing w:after="0" w:line="360" w:lineRule="auto"/>
        <w:ind w:firstLine="42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pPr>
        <w:pStyle w:val="64"/>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lang w:val="en-US" w:eastAsia="zh-CN"/>
        </w:rPr>
        <w:t>5</w:t>
      </w:r>
      <w:r>
        <w:rPr>
          <w:rFonts w:hint="eastAsia" w:ascii="宋体" w:hAnsi="宋体" w:eastAsia="宋体" w:cs="宋体"/>
          <w:b/>
          <w:b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元；</w:t>
      </w:r>
    </w:p>
    <w:p>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single"/>
        </w:rPr>
        <w:t xml:space="preserve"> 电汇/转账 ；</w:t>
      </w:r>
      <w:r>
        <w:rPr>
          <w:rFonts w:hint="eastAsia" w:ascii="宋体" w:hAnsi="宋体" w:eastAsia="宋体" w:cs="宋体"/>
          <w:kern w:val="0"/>
          <w:sz w:val="24"/>
        </w:rPr>
        <w:t>账户信息如下：</w:t>
      </w:r>
    </w:p>
    <w:p>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 xml:space="preserve">名称：杭州临江环境能源有限公司   </w:t>
      </w:r>
    </w:p>
    <w:p>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税号：91330100MA2B02NX2L</w:t>
      </w:r>
    </w:p>
    <w:p>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地址电话：浙江省杭州市钱塘区临江街道红十五路10388-123号 0571-81997919</w:t>
      </w:r>
    </w:p>
    <w:p>
      <w:pPr>
        <w:spacing w:line="360" w:lineRule="auto"/>
        <w:ind w:firstLine="480" w:firstLineChars="200"/>
        <w:outlineLvl w:val="9"/>
        <w:rPr>
          <w:rFonts w:hint="eastAsia" w:ascii="宋体" w:hAnsi="宋体" w:eastAsia="宋体" w:cs="宋体"/>
          <w:kern w:val="0"/>
          <w:sz w:val="24"/>
          <w:u w:val="single"/>
        </w:rPr>
      </w:pPr>
      <w:r>
        <w:rPr>
          <w:rFonts w:hint="eastAsia" w:ascii="宋体" w:hAnsi="宋体" w:eastAsia="宋体" w:cs="宋体"/>
          <w:kern w:val="0"/>
          <w:sz w:val="24"/>
          <w:u w:val="single"/>
        </w:rPr>
        <w:t>开户行及账号：杭州银行大江东支行 3301040160008775754</w:t>
      </w:r>
    </w:p>
    <w:bookmarkEnd w:id="87"/>
    <w:bookmarkEnd w:id="88"/>
    <w:bookmarkEnd w:id="89"/>
    <w:p>
      <w:pPr>
        <w:numPr>
          <w:ilvl w:val="0"/>
          <w:numId w:val="0"/>
        </w:numPr>
        <w:spacing w:line="360" w:lineRule="auto"/>
        <w:ind w:leftChars="228"/>
        <w:outlineLvl w:val="0"/>
        <w:rPr>
          <w:rFonts w:hint="eastAsia" w:ascii="宋体" w:hAnsi="宋体" w:eastAsia="宋体" w:cs="宋体"/>
          <w:snapToGrid w:val="0"/>
          <w:color w:val="auto"/>
          <w:kern w:val="0"/>
          <w:sz w:val="24"/>
          <w:szCs w:val="21"/>
          <w:u w:val="none"/>
          <w:lang w:val="en-US" w:eastAsia="zh-CN" w:bidi="ar-SA"/>
        </w:rPr>
      </w:pPr>
      <w:r>
        <w:rPr>
          <w:rFonts w:hint="eastAsia" w:ascii="宋体" w:hAnsi="宋体" w:eastAsia="宋体" w:cs="宋体"/>
          <w:snapToGrid w:val="0"/>
          <w:color w:val="auto"/>
          <w:kern w:val="0"/>
          <w:sz w:val="24"/>
          <w:szCs w:val="21"/>
          <w:u w:val="none"/>
          <w:lang w:val="en-US" w:eastAsia="zh-CN" w:bidi="ar-SA"/>
        </w:rPr>
        <w:t>4.如果乙方完全不履行合同或未全面履行合同义务，履约保证金不予退还。</w:t>
      </w:r>
    </w:p>
    <w:p>
      <w:pPr>
        <w:numPr>
          <w:ilvl w:val="0"/>
          <w:numId w:val="0"/>
        </w:numPr>
        <w:spacing w:line="360" w:lineRule="auto"/>
        <w:ind w:firstLine="480" w:firstLineChars="200"/>
        <w:outlineLvl w:val="0"/>
        <w:rPr>
          <w:rFonts w:hint="default" w:ascii="宋体" w:hAnsi="宋体" w:eastAsia="宋体" w:cs="宋体"/>
          <w:snapToGrid w:val="0"/>
          <w:color w:val="auto"/>
          <w:kern w:val="0"/>
          <w:sz w:val="24"/>
          <w:szCs w:val="21"/>
          <w:u w:val="none"/>
          <w:lang w:val="en-US" w:eastAsia="zh-CN" w:bidi="ar-SA"/>
        </w:rPr>
      </w:pPr>
      <w:r>
        <w:rPr>
          <w:rFonts w:hint="eastAsia" w:ascii="宋体" w:hAnsi="宋体" w:eastAsia="宋体" w:cs="宋体"/>
          <w:snapToGrid w:val="0"/>
          <w:color w:val="auto"/>
          <w:kern w:val="0"/>
          <w:sz w:val="24"/>
          <w:szCs w:val="21"/>
          <w:u w:val="none"/>
          <w:lang w:val="en-US" w:eastAsia="zh-CN" w:bidi="ar-SA"/>
        </w:rPr>
        <w:t>5.甲方在本合同最后一批次货物质保期结束并收到履约保证金退还申请书原件后 30个工作日内将履约保证金余额无息退还乙方。</w:t>
      </w:r>
    </w:p>
    <w:p>
      <w:pPr>
        <w:spacing w:line="360" w:lineRule="auto"/>
        <w:ind w:firstLine="480" w:firstLineChars="200"/>
        <w:outlineLvl w:val="0"/>
        <w:rPr>
          <w:rFonts w:hint="default" w:ascii="宋体" w:hAnsi="宋体" w:cs="宋体" w:eastAsiaTheme="minorEastAsia"/>
          <w:color w:val="auto"/>
          <w:kern w:val="0"/>
          <w:sz w:val="24"/>
          <w:u w:val="none"/>
          <w:lang w:val="en-US" w:eastAsia="zh-CN"/>
        </w:rPr>
      </w:pPr>
      <w:r>
        <w:rPr>
          <w:rFonts w:hint="eastAsia" w:ascii="宋体" w:hAnsi="宋体" w:eastAsia="宋体" w:cs="宋体"/>
          <w:snapToGrid w:val="0"/>
          <w:color w:val="auto"/>
          <w:kern w:val="0"/>
          <w:sz w:val="24"/>
          <w:szCs w:val="21"/>
          <w:u w:val="none"/>
          <w:lang w:val="en-US" w:eastAsia="zh-CN" w:bidi="ar-SA"/>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p>
      <w:pPr>
        <w:spacing w:line="360" w:lineRule="auto"/>
        <w:ind w:firstLine="482" w:firstLineChars="200"/>
        <w:outlineLvl w:val="9"/>
        <w:rPr>
          <w:rFonts w:hint="eastAsia" w:ascii="宋体" w:hAnsi="宋体" w:eastAsia="宋体" w:cs="宋体"/>
          <w:b/>
          <w:color w:val="auto"/>
          <w:sz w:val="24"/>
          <w:u w:val="none"/>
        </w:rPr>
      </w:pPr>
      <w:r>
        <w:rPr>
          <w:rFonts w:hint="eastAsia" w:ascii="宋体" w:hAnsi="宋体" w:eastAsia="宋体" w:cs="宋体"/>
          <w:b/>
          <w:color w:val="auto"/>
          <w:sz w:val="24"/>
          <w:u w:val="none"/>
        </w:rPr>
        <w:t>九、预付款</w:t>
      </w:r>
    </w:p>
    <w:p>
      <w:pPr>
        <w:pStyle w:val="64"/>
        <w:spacing w:before="0" w:beforeAutospacing="0" w:after="0" w:afterAutospacing="0" w:line="360" w:lineRule="auto"/>
        <w:ind w:firstLine="480" w:firstLineChars="200"/>
        <w:rPr>
          <w:rFonts w:hint="eastAsia" w:ascii="宋体" w:hAnsi="宋体" w:eastAsia="宋体" w:cs="宋体"/>
          <w:color w:val="auto"/>
          <w:u w:val="none"/>
        </w:rPr>
      </w:pPr>
      <w:r>
        <w:rPr>
          <w:rFonts w:hint="eastAsia" w:ascii="宋体" w:hAnsi="宋体" w:eastAsia="宋体" w:cs="宋体"/>
          <w:color w:val="auto"/>
          <w:u w:val="none"/>
        </w:rPr>
        <w:t xml:space="preserve">甲方    </w:t>
      </w:r>
      <w:r>
        <w:rPr>
          <w:rFonts w:hint="eastAsia" w:ascii="宋体" w:hAnsi="宋体" w:eastAsia="宋体" w:cs="宋体"/>
          <w:color w:val="auto"/>
          <w:u w:val="none"/>
        </w:rPr>
        <w:sym w:font="Wingdings" w:char="00A8"/>
      </w:r>
      <w:r>
        <w:rPr>
          <w:rFonts w:hint="eastAsia" w:ascii="宋体" w:hAnsi="宋体" w:eastAsia="宋体" w:cs="宋体"/>
          <w:color w:val="auto"/>
          <w:u w:val="none"/>
        </w:rPr>
        <w:t xml:space="preserve">是  </w:t>
      </w:r>
      <w:r>
        <w:rPr>
          <w:rFonts w:hint="eastAsia" w:ascii="宋体" w:hAnsi="宋体" w:eastAsia="宋体" w:cs="宋体"/>
          <w:color w:val="auto"/>
          <w:u w:val="none"/>
        </w:rPr>
        <w:sym w:font="Wingdings" w:char="00FE"/>
      </w:r>
      <w:r>
        <w:rPr>
          <w:rFonts w:hint="eastAsia" w:ascii="宋体" w:hAnsi="宋体" w:eastAsia="宋体" w:cs="宋体"/>
          <w:color w:val="auto"/>
          <w:u w:val="none"/>
        </w:rPr>
        <w:t>否   需要支付预付款。若需要支付预付款的，则：</w:t>
      </w:r>
    </w:p>
    <w:p>
      <w:pPr>
        <w:spacing w:line="360" w:lineRule="auto"/>
        <w:ind w:firstLine="480" w:firstLineChars="200"/>
        <w:rPr>
          <w:rFonts w:hint="eastAsia" w:ascii="宋体" w:hAnsi="宋体" w:eastAsia="宋体" w:cs="宋体"/>
          <w:color w:val="auto"/>
          <w:kern w:val="0"/>
          <w:sz w:val="24"/>
          <w:u w:val="none"/>
        </w:rPr>
      </w:pPr>
      <w:r>
        <w:rPr>
          <w:rFonts w:hint="eastAsia" w:ascii="宋体" w:hAnsi="宋体" w:eastAsia="宋体" w:cs="宋体"/>
          <w:color w:val="auto"/>
          <w:kern w:val="0"/>
          <w:sz w:val="24"/>
          <w:u w:val="none"/>
        </w:rPr>
        <w:t>1.预付款比例、支付方式、时间：     /    ；</w:t>
      </w:r>
    </w:p>
    <w:p>
      <w:pPr>
        <w:pStyle w:val="64"/>
        <w:spacing w:before="0" w:beforeAutospacing="0" w:after="0" w:afterAutospacing="0" w:line="360" w:lineRule="auto"/>
        <w:ind w:firstLine="480" w:firstLineChars="200"/>
        <w:rPr>
          <w:rFonts w:hint="eastAsia" w:ascii="宋体" w:hAnsi="宋体" w:eastAsia="宋体" w:cs="宋体"/>
          <w:color w:val="auto"/>
          <w:u w:val="none"/>
        </w:rPr>
      </w:pPr>
      <w:r>
        <w:rPr>
          <w:rFonts w:hint="eastAsia" w:ascii="宋体" w:hAnsi="宋体" w:eastAsia="宋体" w:cs="宋体"/>
          <w:color w:val="auto"/>
          <w:u w:val="none"/>
        </w:rPr>
        <w:t>2.预付款的扣回方式：       /    ；</w:t>
      </w:r>
    </w:p>
    <w:p>
      <w:pPr>
        <w:pStyle w:val="64"/>
        <w:spacing w:before="0" w:beforeAutospacing="0" w:after="0" w:afterAutospacing="0" w:line="360" w:lineRule="auto"/>
        <w:ind w:firstLine="480" w:firstLineChars="200"/>
        <w:rPr>
          <w:rFonts w:hint="eastAsia" w:ascii="宋体" w:hAnsi="宋体" w:eastAsia="宋体" w:cs="宋体"/>
          <w:color w:val="auto"/>
          <w:u w:val="none"/>
        </w:rPr>
      </w:pPr>
      <w:r>
        <w:rPr>
          <w:rFonts w:hint="eastAsia" w:ascii="宋体" w:hAnsi="宋体" w:eastAsia="宋体" w:cs="宋体"/>
          <w:color w:val="auto"/>
          <w:u w:val="none"/>
        </w:rPr>
        <w:t>3.预付款的担保措施：  /     。</w:t>
      </w:r>
    </w:p>
    <w:p>
      <w:pPr>
        <w:pStyle w:val="64"/>
        <w:spacing w:before="0" w:beforeAutospacing="0" w:after="0" w:afterAutospacing="0" w:line="360" w:lineRule="auto"/>
        <w:ind w:firstLine="482" w:firstLineChars="200"/>
        <w:rPr>
          <w:rFonts w:hint="eastAsia" w:ascii="宋体" w:hAnsi="宋体" w:eastAsia="宋体" w:cs="宋体"/>
          <w:b/>
          <w:bCs/>
          <w:color w:val="auto"/>
          <w:u w:val="none"/>
        </w:rPr>
      </w:pPr>
      <w:r>
        <w:rPr>
          <w:rFonts w:hint="eastAsia" w:ascii="宋体" w:hAnsi="宋体" w:eastAsia="宋体" w:cs="宋体"/>
          <w:b/>
          <w:bCs/>
          <w:color w:val="auto"/>
          <w:u w:val="none"/>
        </w:rPr>
        <w:t>十、资金支付</w:t>
      </w:r>
    </w:p>
    <w:p>
      <w:pPr>
        <w:pStyle w:val="64"/>
        <w:spacing w:before="0" w:beforeAutospacing="0" w:after="0" w:afterAutospacing="0" w:line="360" w:lineRule="auto"/>
        <w:ind w:firstLine="480"/>
        <w:rPr>
          <w:rFonts w:hint="eastAsia" w:ascii="宋体" w:hAnsi="宋体" w:eastAsia="宋体" w:cs="宋体"/>
          <w:color w:val="auto"/>
          <w:u w:val="none"/>
        </w:rPr>
      </w:pPr>
      <w:bookmarkStart w:id="94" w:name="_Toc2846"/>
      <w:bookmarkStart w:id="95" w:name="_Toc19304"/>
      <w:bookmarkStart w:id="96" w:name="_Toc32071"/>
      <w:bookmarkStart w:id="97" w:name="_Toc21423"/>
      <w:bookmarkStart w:id="98" w:name="_Toc27250"/>
      <w:bookmarkStart w:id="99" w:name="_Toc19554"/>
      <w:r>
        <w:rPr>
          <w:rFonts w:hint="eastAsia" w:ascii="宋体" w:hAnsi="宋体" w:eastAsia="宋体" w:cs="宋体"/>
          <w:color w:val="auto"/>
          <w:u w:val="none"/>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color w:val="auto"/>
          <w:u w:val="none"/>
        </w:rPr>
        <w:t>30</w:t>
      </w:r>
      <w:r>
        <w:rPr>
          <w:rFonts w:hint="eastAsia" w:ascii="宋体" w:hAnsi="宋体" w:eastAsia="宋体" w:cs="宋体"/>
          <w:color w:val="auto"/>
          <w:u w:val="none"/>
        </w:rPr>
        <w:t>个工作日内将资金支付到合同约定的乙方账户</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但本条第3款另有约定的除外）。</w:t>
      </w:r>
      <w:r>
        <w:rPr>
          <w:rFonts w:hint="eastAsia" w:ascii="宋体" w:hAnsi="宋体" w:eastAsia="宋体" w:cs="宋体"/>
          <w:b/>
          <w:bCs/>
          <w:color w:val="auto"/>
          <w:u w:val="none"/>
          <w:lang w:val="en-US" w:eastAsia="zh-CN"/>
        </w:rPr>
        <w:t>若支付金额中需要扣除违约金的，乙方需开具全额发票。甲方支付扣除违约金后的金额，甲方向乙方提供违约金收据</w:t>
      </w:r>
      <w:r>
        <w:rPr>
          <w:rFonts w:hint="eastAsia" w:ascii="宋体" w:hAnsi="宋体" w:eastAsia="宋体" w:cs="宋体"/>
          <w:b/>
          <w:bCs/>
          <w:color w:val="auto"/>
          <w:u w:val="none"/>
        </w:rPr>
        <w:t>。</w:t>
      </w:r>
      <w:r>
        <w:rPr>
          <w:rFonts w:hint="eastAsia" w:ascii="宋体" w:hAnsi="宋体" w:eastAsia="宋体" w:cs="宋体"/>
          <w:color w:val="auto"/>
          <w:u w:val="none"/>
        </w:rPr>
        <w:t>如乙方提供的发票存在问题，甲方有权延迟付款且不承担任何责任。</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2.本合同</w:t>
      </w:r>
      <w:r>
        <w:rPr>
          <w:rFonts w:hint="eastAsia" w:ascii="宋体" w:hAnsi="宋体" w:eastAsia="宋体" w:cs="宋体"/>
          <w:color w:val="auto"/>
          <w:u w:val="none"/>
          <w:lang w:val="en-US" w:eastAsia="zh-CN"/>
        </w:rPr>
        <w:t>质保期： 按照合同清单中质保期限要求    。本合同</w:t>
      </w:r>
      <w:r>
        <w:rPr>
          <w:rFonts w:hint="eastAsia" w:ascii="宋体" w:hAnsi="宋体" w:eastAsia="宋体" w:cs="宋体"/>
          <w:color w:val="auto"/>
          <w:u w:val="none"/>
        </w:rPr>
        <w:t xml:space="preserve">  </w:t>
      </w:r>
      <w:r>
        <w:rPr>
          <w:rFonts w:hint="eastAsia" w:ascii="宋体" w:hAnsi="宋体" w:eastAsia="宋体" w:cs="宋体"/>
          <w:color w:val="auto"/>
          <w:u w:val="none"/>
        </w:rPr>
        <w:sym w:font="Wingdings" w:char="00A8"/>
      </w:r>
      <w:r>
        <w:rPr>
          <w:rFonts w:hint="eastAsia" w:ascii="宋体" w:hAnsi="宋体" w:eastAsia="宋体" w:cs="宋体"/>
          <w:color w:val="auto"/>
          <w:u w:val="none"/>
        </w:rPr>
        <w:t xml:space="preserve">是  </w:t>
      </w:r>
      <w:r>
        <w:rPr>
          <w:rFonts w:hint="eastAsia" w:ascii="宋体" w:hAnsi="宋体" w:eastAsia="宋体" w:cs="宋体"/>
          <w:color w:val="auto"/>
          <w:u w:val="none"/>
        </w:rPr>
        <w:sym w:font="Wingdings" w:char="00FE"/>
      </w:r>
      <w:r>
        <w:rPr>
          <w:rFonts w:hint="eastAsia" w:ascii="宋体" w:hAnsi="宋体" w:eastAsia="宋体" w:cs="宋体"/>
          <w:color w:val="auto"/>
          <w:u w:val="none"/>
        </w:rPr>
        <w:t xml:space="preserve">否 </w:t>
      </w:r>
      <w:r>
        <w:rPr>
          <w:rFonts w:hint="eastAsia" w:ascii="宋体" w:hAnsi="宋体" w:eastAsia="宋体" w:cs="宋体"/>
          <w:b/>
          <w:bCs/>
          <w:color w:val="auto"/>
          <w:u w:val="none"/>
        </w:rPr>
        <w:t xml:space="preserve"> </w:t>
      </w:r>
      <w:r>
        <w:rPr>
          <w:rFonts w:hint="eastAsia" w:ascii="宋体" w:hAnsi="宋体" w:eastAsia="宋体" w:cs="宋体"/>
          <w:color w:val="auto"/>
          <w:u w:val="none"/>
        </w:rPr>
        <w:t>有质保金。若有质保金的，则：</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w:t>
      </w:r>
      <w:r>
        <w:rPr>
          <w:rFonts w:hint="eastAsia" w:ascii="宋体" w:hAnsi="宋体" w:eastAsia="宋体" w:cs="宋体"/>
          <w:color w:val="auto"/>
          <w:u w:val="none"/>
          <w:lang w:val="en-US" w:eastAsia="zh-CN"/>
        </w:rPr>
        <w:t>1</w:t>
      </w:r>
      <w:r>
        <w:rPr>
          <w:rFonts w:hint="eastAsia" w:ascii="宋体" w:hAnsi="宋体" w:eastAsia="宋体" w:cs="宋体"/>
          <w:color w:val="auto"/>
          <w:u w:val="none"/>
        </w:rPr>
        <w:t xml:space="preserve">）质保金的比例为合同金额的  </w:t>
      </w:r>
      <w:r>
        <w:rPr>
          <w:rFonts w:hint="eastAsia" w:ascii="宋体" w:hAnsi="宋体" w:eastAsia="宋体" w:cs="宋体"/>
          <w:b/>
          <w:bCs/>
          <w:i/>
          <w:iCs/>
          <w:color w:val="auto"/>
          <w:u w:val="none"/>
          <w:lang w:val="en-US" w:eastAsia="zh-CN"/>
        </w:rPr>
        <w:t xml:space="preserve">/ </w:t>
      </w:r>
      <w:r>
        <w:rPr>
          <w:rFonts w:hint="eastAsia" w:ascii="宋体" w:hAnsi="宋体" w:eastAsia="宋体" w:cs="宋体"/>
          <w:color w:val="auto"/>
          <w:u w:val="none"/>
        </w:rPr>
        <w:t xml:space="preserve"> %；</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w:t>
      </w:r>
      <w:r>
        <w:rPr>
          <w:rFonts w:hint="eastAsia" w:ascii="宋体" w:hAnsi="宋体" w:eastAsia="宋体" w:cs="宋体"/>
          <w:color w:val="auto"/>
          <w:u w:val="none"/>
          <w:lang w:val="en-US" w:eastAsia="zh-CN"/>
        </w:rPr>
        <w:t>2</w:t>
      </w:r>
      <w:r>
        <w:rPr>
          <w:rFonts w:hint="eastAsia" w:ascii="宋体" w:hAnsi="宋体" w:eastAsia="宋体" w:cs="宋体"/>
          <w:color w:val="auto"/>
          <w:u w:val="none"/>
        </w:rPr>
        <w:t>）质保金支付条件：质保期内无任何质量问题，双方无任何遗留问题 ，质保期结束</w:t>
      </w:r>
      <w:r>
        <w:rPr>
          <w:rFonts w:hint="eastAsia" w:ascii="宋体" w:hAnsi="宋体" w:eastAsia="宋体" w:cs="宋体"/>
          <w:color w:val="auto"/>
          <w:u w:val="none"/>
          <w:lang w:val="en-US" w:eastAsia="zh-CN"/>
        </w:rPr>
        <w:t>且甲方收到乙方开具的相应额度增值税专用发票（如有）</w:t>
      </w:r>
      <w:r>
        <w:rPr>
          <w:rFonts w:hint="eastAsia" w:ascii="宋体" w:hAnsi="宋体" w:eastAsia="宋体" w:cs="宋体"/>
          <w:color w:val="auto"/>
          <w:u w:val="none"/>
        </w:rPr>
        <w:t>后30天内甲方无息支付。</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 xml:space="preserve">3.本项目资金支付的方式、时间和条件采用以下第  </w:t>
      </w:r>
      <w:r>
        <w:rPr>
          <w:rFonts w:hint="eastAsia" w:ascii="宋体" w:hAnsi="宋体" w:eastAsia="宋体" w:cs="宋体"/>
          <w:color w:val="auto"/>
          <w:u w:val="none"/>
          <w:lang w:val="en-US" w:eastAsia="zh-CN"/>
        </w:rPr>
        <w:t xml:space="preserve"> （1） </w:t>
      </w:r>
      <w:r>
        <w:rPr>
          <w:rFonts w:hint="eastAsia" w:ascii="宋体" w:hAnsi="宋体" w:eastAsia="宋体" w:cs="宋体"/>
          <w:color w:val="auto"/>
          <w:u w:val="none"/>
        </w:rPr>
        <w:t xml:space="preserve">   条款规定：</w:t>
      </w:r>
    </w:p>
    <w:bookmarkEnd w:id="94"/>
    <w:bookmarkEnd w:id="95"/>
    <w:bookmarkEnd w:id="96"/>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（1） 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但扣留的质保金除外）</w:t>
      </w:r>
      <w:r>
        <w:rPr>
          <w:rFonts w:hint="eastAsia" w:ascii="宋体" w:hAnsi="宋体" w:eastAsia="宋体" w:cs="宋体"/>
          <w:color w:val="auto"/>
          <w:u w:val="none"/>
        </w:rPr>
        <w:t>；经检验、验收不合格的，按本合同约定处理；</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（2）按季度支付，甲方根据乙方上季度供货量的检验、验收结果进行结算和支付；经检验、验收合格的，甲方收到乙方提供的增值税专用发票后，甲方在本合同约定时间内完成支付</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但扣留的质保金除外）</w:t>
      </w:r>
      <w:r>
        <w:rPr>
          <w:rFonts w:hint="eastAsia" w:ascii="宋体" w:hAnsi="宋体" w:eastAsia="宋体" w:cs="宋体"/>
          <w:color w:val="auto"/>
          <w:u w:val="none"/>
        </w:rPr>
        <w:t>；经检验、验收不合格的，按本合同约定处理 ；</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（3）一次性付款，经甲方验收合格后，甲方收到乙方提供的增值税专用发票后，甲方在本合同约定时间内完成支付全部货款</w:t>
      </w:r>
      <w:r>
        <w:rPr>
          <w:rFonts w:hint="eastAsia" w:ascii="宋体" w:hAnsi="宋体" w:eastAsia="宋体" w:cs="宋体"/>
          <w:color w:val="auto"/>
          <w:u w:val="none"/>
          <w:lang w:eastAsia="zh-CN"/>
        </w:rPr>
        <w:t>（</w:t>
      </w:r>
      <w:r>
        <w:rPr>
          <w:rFonts w:hint="eastAsia" w:ascii="宋体" w:hAnsi="宋体" w:eastAsia="宋体" w:cs="宋体"/>
          <w:color w:val="auto"/>
          <w:u w:val="none"/>
          <w:lang w:val="en-US" w:eastAsia="zh-CN"/>
        </w:rPr>
        <w:t>但扣留的质保金除外）</w:t>
      </w:r>
      <w:r>
        <w:rPr>
          <w:rFonts w:hint="eastAsia" w:ascii="宋体" w:hAnsi="宋体" w:eastAsia="宋体" w:cs="宋体"/>
          <w:color w:val="auto"/>
          <w:u w:val="none"/>
        </w:rPr>
        <w:t xml:space="preserve">。  </w:t>
      </w:r>
    </w:p>
    <w:p>
      <w:pPr>
        <w:pStyle w:val="64"/>
        <w:spacing w:before="0" w:beforeAutospacing="0" w:after="0" w:afterAutospacing="0" w:line="360" w:lineRule="auto"/>
        <w:ind w:firstLine="480"/>
        <w:rPr>
          <w:rFonts w:hint="eastAsia" w:ascii="宋体" w:hAnsi="宋体" w:eastAsia="宋体" w:cs="宋体"/>
          <w:color w:val="auto"/>
          <w:u w:val="none"/>
        </w:rPr>
      </w:pPr>
      <w:r>
        <w:rPr>
          <w:rFonts w:hint="eastAsia" w:ascii="宋体" w:hAnsi="宋体" w:eastAsia="宋体" w:cs="宋体"/>
          <w:color w:val="auto"/>
          <w:u w:val="none"/>
        </w:rPr>
        <w:t xml:space="preserve">（4）其他付款方式：    </w:t>
      </w:r>
      <w:r>
        <w:rPr>
          <w:rFonts w:hint="eastAsia" w:ascii="宋体" w:hAnsi="宋体" w:eastAsia="宋体" w:cs="宋体"/>
          <w:color w:val="auto"/>
          <w:u w:val="none"/>
          <w:lang w:val="en-US" w:eastAsia="zh-CN"/>
        </w:rPr>
        <w:t>/</w:t>
      </w:r>
      <w:r>
        <w:rPr>
          <w:rFonts w:hint="eastAsia" w:ascii="宋体" w:hAnsi="宋体" w:eastAsia="宋体" w:cs="宋体"/>
          <w:color w:val="auto"/>
          <w:u w:val="none"/>
        </w:rPr>
        <w:t xml:space="preserve">   </w:t>
      </w:r>
      <w:r>
        <w:rPr>
          <w:rFonts w:hint="eastAsia" w:ascii="宋体" w:hAnsi="宋体" w:eastAsia="宋体" w:cs="宋体"/>
          <w:color w:val="auto"/>
          <w:u w:val="none"/>
          <w:lang w:eastAsia="zh-CN"/>
        </w:rPr>
        <w:t>。</w:t>
      </w:r>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十一、违约责任</w:t>
      </w:r>
      <w:bookmarkEnd w:id="97"/>
      <w:bookmarkEnd w:id="98"/>
      <w:bookmarkEnd w:id="9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甲方尚未使用的，乙方应当在5个工作日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在乙方更换后的货物验收合格前，相应货款暂不予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pPr>
        <w:spacing w:line="360" w:lineRule="auto"/>
        <w:ind w:firstLine="480" w:firstLineChars="200"/>
        <w:rPr>
          <w:rFonts w:hint="eastAsia" w:ascii="宋体" w:hAnsi="宋体" w:eastAsia="宋体" w:cs="宋体"/>
          <w:color w:val="auto"/>
          <w:sz w:val="24"/>
          <w:highlight w:val="none"/>
          <w:lang w:val="en-US" w:eastAsia="zh-CN"/>
        </w:rPr>
      </w:pPr>
      <w:bookmarkStart w:id="100" w:name="_Toc28375"/>
      <w:bookmarkStart w:id="101" w:name="_Toc15583"/>
      <w:bookmarkStart w:id="102" w:name="_Toc16021"/>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 xml:space="preserve">的含税总金额的 0.1 %计算，迟延交付货物  </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 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承担（□本合同累计已发生金额/□合同约定总金额</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应交付而未交付货物的含税总金额</w:t>
      </w:r>
      <w:r>
        <w:rPr>
          <w:rFonts w:hint="eastAsia" w:ascii="宋体" w:hAnsi="宋体" w:eastAsia="宋体" w:cs="宋体"/>
          <w:color w:val="auto"/>
          <w:sz w:val="24"/>
          <w:highlight w:val="none"/>
        </w:rPr>
        <w:t>）30%的违约</w:t>
      </w:r>
      <w:r>
        <w:rPr>
          <w:rFonts w:hint="eastAsia" w:ascii="宋体" w:hAnsi="宋体" w:eastAsia="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（1）未中止或解除合同的，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（2）中止或解除合同的，甲方扣除全额履约保证金，</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0.05</w:t>
      </w:r>
      <w:r>
        <w:rPr>
          <w:rFonts w:hint="eastAsia" w:ascii="宋体" w:hAnsi="宋体" w:eastAsia="宋体" w:cs="宋体"/>
          <w:sz w:val="24"/>
          <w:u w:val="single"/>
        </w:rPr>
        <w:t xml:space="preserve">  </w:t>
      </w:r>
      <w:r>
        <w:rPr>
          <w:rFonts w:hint="eastAsia" w:ascii="宋体" w:hAnsi="宋体" w:eastAsia="宋体" w:cs="宋体"/>
          <w:sz w:val="24"/>
        </w:rPr>
        <w:t xml:space="preserve">%计算，迟延付款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30 </w:t>
      </w:r>
      <w:r>
        <w:rPr>
          <w:rFonts w:hint="eastAsia" w:ascii="宋体" w:hAnsi="宋体" w:eastAsia="宋体" w:cs="宋体"/>
          <w:sz w:val="24"/>
        </w:rPr>
        <w:t>天的，乙方有权在要求甲方支付违约金的同时，书面通知甲方解除本合同；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0" w:righ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r>
        <w:rPr>
          <w:rFonts w:hint="eastAsia" w:ascii="宋体" w:hAnsi="宋体" w:eastAsia="宋体" w:cs="宋体"/>
          <w:sz w:val="24"/>
          <w:lang w:val="en-US" w:eastAsia="zh-CN"/>
        </w:rPr>
        <w:t xml:space="preserve">  </w:t>
      </w:r>
    </w:p>
    <w:p>
      <w:pPr>
        <w:spacing w:line="360" w:lineRule="auto"/>
        <w:ind w:right="0" w:rightChars="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p>
    <w:p>
      <w:pPr>
        <w:spacing w:line="360" w:lineRule="auto"/>
        <w:ind w:right="0" w:rightChars="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（3）甲方无故拒收货物，乙方有权要求甲方按照合同原价支付货款</w:t>
      </w:r>
      <w:r>
        <w:rPr>
          <w:rFonts w:hint="eastAsia" w:ascii="宋体" w:hAnsi="宋体" w:eastAsia="宋体" w:cs="宋体"/>
          <w:sz w:val="24"/>
          <w:u w:val="single"/>
          <w:lang w:eastAsia="zh-CN"/>
        </w:rPr>
        <w:t>；</w:t>
      </w:r>
    </w:p>
    <w:p>
      <w:pPr>
        <w:spacing w:line="360" w:lineRule="auto"/>
        <w:ind w:right="0" w:rightChars="0" w:firstLine="480" w:firstLineChars="200"/>
        <w:rPr>
          <w:rFonts w:hint="eastAsia" w:ascii="宋体" w:hAnsi="宋体" w:eastAsia="宋体" w:cs="宋体"/>
          <w:sz w:val="24"/>
          <w:u w:val="single"/>
        </w:rPr>
      </w:pPr>
      <w:r>
        <w:rPr>
          <w:rFonts w:hint="eastAsia" w:ascii="宋体" w:hAnsi="宋体" w:eastAsia="宋体" w:cs="宋体"/>
          <w:sz w:val="24"/>
          <w:u w:val="single"/>
        </w:rPr>
        <w:t>（4）</w:t>
      </w:r>
      <w:r>
        <w:rPr>
          <w:rFonts w:hint="eastAsia" w:ascii="宋体" w:hAnsi="宋体" w:eastAsia="宋体" w:cs="宋体"/>
          <w:sz w:val="24"/>
          <w:u w:val="single"/>
          <w:lang w:val="en-US" w:eastAsia="zh-CN"/>
        </w:rPr>
        <w:t>若质保期内出现质量问题（非质量问题除外），由乙方负责根据甲方要求无条件换货，产生的费用全部由乙方承担。乙方未及时换货的，甲方有权按本条第1款进行处理，并在履约保证金中扣除违约金（不足扣除的，乙方应当另行承担）。</w:t>
      </w:r>
    </w:p>
    <w:p>
      <w:pPr>
        <w:pStyle w:val="9"/>
        <w:spacing w:after="0" w:line="360" w:lineRule="auto"/>
        <w:ind w:firstLine="480" w:firstLineChars="200"/>
        <w:rPr>
          <w:rFonts w:hint="eastAsia" w:ascii="宋体" w:hAnsi="宋体" w:eastAsia="宋体" w:cs="宋体"/>
          <w:b/>
          <w:sz w:val="24"/>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十二、合同争议的解决</w:t>
      </w:r>
      <w:bookmarkEnd w:id="100"/>
      <w:bookmarkEnd w:id="101"/>
      <w:bookmarkEnd w:id="102"/>
    </w:p>
    <w:p>
      <w:pPr>
        <w:spacing w:line="360" w:lineRule="auto"/>
        <w:ind w:left="0" w:leftChars="0" w:right="0" w:rightChars="0"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b/>
          <w:i w:val="0"/>
          <w:iCs/>
          <w:sz w:val="24"/>
          <w:u w:val="single"/>
        </w:rPr>
        <w:t xml:space="preserve">2 </w:t>
      </w:r>
      <w:r>
        <w:rPr>
          <w:rFonts w:hint="eastAsia" w:ascii="宋体" w:hAnsi="宋体" w:eastAsia="宋体" w:cs="宋体"/>
          <w:b/>
          <w:i/>
          <w:sz w:val="24"/>
          <w:u w:val="single"/>
        </w:rPr>
        <w:t xml:space="preserve"> </w:t>
      </w:r>
      <w:r>
        <w:rPr>
          <w:rFonts w:hint="eastAsia" w:ascii="宋体" w:hAnsi="宋体" w:eastAsia="宋体" w:cs="宋体"/>
          <w:sz w:val="24"/>
        </w:rPr>
        <w:t>条款规定的方式解决：</w:t>
      </w:r>
    </w:p>
    <w:p>
      <w:pPr>
        <w:spacing w:line="360" w:lineRule="auto"/>
        <w:ind w:right="0" w:rightChars="0" w:firstLine="480" w:firstLineChars="200"/>
        <w:rPr>
          <w:rFonts w:hint="eastAsia" w:ascii="宋体" w:hAnsi="宋体" w:eastAsia="宋体" w:cs="宋体"/>
          <w:sz w:val="24"/>
        </w:rPr>
      </w:pPr>
      <w:bookmarkStart w:id="103" w:name="_Toc11173"/>
      <w:bookmarkStart w:id="104" w:name="_Toc7245"/>
      <w:bookmarkStart w:id="105" w:name="_Toc15322"/>
      <w:r>
        <w:rPr>
          <w:rFonts w:hint="eastAsia" w:ascii="宋体" w:hAnsi="宋体" w:eastAsia="宋体" w:cs="宋体"/>
          <w:sz w:val="24"/>
        </w:rPr>
        <w:t>1. 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pPr>
        <w:spacing w:line="360" w:lineRule="auto"/>
        <w:ind w:right="0" w:rightChars="0"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w:t>
      </w:r>
      <w:r>
        <w:rPr>
          <w:rFonts w:hint="eastAsia" w:ascii="宋体" w:hAnsi="宋体" w:eastAsia="宋体" w:cs="宋体"/>
          <w:sz w:val="24"/>
        </w:rPr>
        <w:t>人民法院起诉。</w:t>
      </w:r>
    </w:p>
    <w:bookmarkEnd w:id="103"/>
    <w:bookmarkEnd w:id="104"/>
    <w:bookmarkEnd w:id="105"/>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十三、合同生效</w:t>
      </w:r>
    </w:p>
    <w:p>
      <w:pPr>
        <w:pStyle w:val="63"/>
        <w:spacing w:after="0"/>
        <w:ind w:left="0" w:leftChars="0" w:firstLine="482"/>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甲方三份，乙方一份</w:t>
      </w:r>
      <w:r>
        <w:rPr>
          <w:rFonts w:hint="eastAsia" w:ascii="宋体" w:hAnsi="宋体" w:eastAsia="宋体" w:cs="宋体"/>
        </w:rPr>
        <w:t>，</w:t>
      </w:r>
      <w:r>
        <w:rPr>
          <w:rFonts w:hint="eastAsia" w:ascii="宋体" w:hAnsi="宋体" w:eastAsia="宋体" w:cs="宋体"/>
          <w:bCs/>
          <w:szCs w:val="24"/>
        </w:rPr>
        <w:t>第二章合同一般条款</w:t>
      </w:r>
      <w:r>
        <w:rPr>
          <w:rFonts w:hint="eastAsia" w:ascii="宋体" w:hAnsi="宋体" w:eastAsia="宋体" w:cs="宋体"/>
        </w:rPr>
        <w:t>、第三章廉洁协议为本合同不可分割的一部分，均具有同等法律效力。</w:t>
      </w:r>
    </w:p>
    <w:tbl>
      <w:tblPr>
        <w:tblStyle w:val="25"/>
        <w:tblW w:w="914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348"/>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348"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乙方：</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348" w:type="dxa"/>
            <w:tcBorders>
              <w:top w:val="dotted" w:color="auto" w:sz="4" w:space="0"/>
              <w:left w:val="dotted" w:color="auto" w:sz="4" w:space="0"/>
              <w:bottom w:val="dotted" w:color="auto" w:sz="4" w:space="0"/>
              <w:right w:val="dotted" w:color="auto" w:sz="4" w:space="0"/>
            </w:tcBorders>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348" w:type="dxa"/>
            <w:tcBorders>
              <w:top w:val="dotted" w:color="auto" w:sz="4" w:space="0"/>
              <w:left w:val="dotted" w:color="auto" w:sz="4" w:space="0"/>
              <w:bottom w:val="dotted" w:color="auto" w:sz="4" w:space="0"/>
              <w:right w:val="dotted" w:color="auto" w:sz="4" w:space="0"/>
            </w:tcBorders>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地址：</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348" w:type="dxa"/>
            <w:tcBorders>
              <w:top w:val="dotted" w:color="auto" w:sz="4" w:space="0"/>
              <w:left w:val="dotted" w:color="auto" w:sz="4" w:space="0"/>
              <w:bottom w:val="dotted" w:color="auto" w:sz="4" w:space="0"/>
              <w:right w:val="dotted" w:color="auto" w:sz="4" w:space="0"/>
            </w:tcBorders>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348"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348"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开户银行：</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348"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开户账号：</w:t>
            </w:r>
            <w:r>
              <w:rPr>
                <w:rFonts w:hint="eastAsia" w:ascii="宋体" w:hAnsi="宋体" w:eastAsia="宋体" w:cs="宋体"/>
                <w:sz w:val="24"/>
                <w:lang w:val="en-US" w:eastAsia="zh-CN"/>
              </w:rPr>
              <w:t xml:space="preserve"> </w:t>
            </w:r>
          </w:p>
        </w:tc>
      </w:tr>
    </w:tbl>
    <w:p>
      <w:pPr>
        <w:rPr>
          <w:rFonts w:hint="eastAsia" w:ascii="宋体" w:hAnsi="宋体" w:eastAsia="宋体" w:cs="宋体"/>
          <w:b/>
          <w:szCs w:val="24"/>
        </w:rPr>
      </w:pPr>
    </w:p>
    <w:p>
      <w:pPr>
        <w:rPr>
          <w:rFonts w:hint="eastAsia" w:ascii="宋体" w:hAnsi="宋体" w:eastAsia="宋体" w:cs="宋体"/>
          <w:b/>
          <w:szCs w:val="24"/>
        </w:rPr>
      </w:pPr>
      <w:r>
        <w:rPr>
          <w:rFonts w:hint="eastAsia" w:ascii="宋体" w:hAnsi="宋体" w:eastAsia="宋体" w:cs="宋体"/>
          <w:b/>
          <w:szCs w:val="24"/>
        </w:rPr>
        <w:br w:type="page"/>
      </w:r>
    </w:p>
    <w:p>
      <w:pPr>
        <w:pStyle w:val="63"/>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第二章 合同一般条款</w:t>
      </w:r>
    </w:p>
    <w:p>
      <w:pPr>
        <w:spacing w:line="360" w:lineRule="auto"/>
        <w:ind w:firstLine="482" w:firstLineChars="200"/>
        <w:outlineLvl w:val="9"/>
        <w:rPr>
          <w:rFonts w:hint="eastAsia" w:ascii="宋体" w:hAnsi="宋体" w:eastAsia="宋体" w:cs="宋体"/>
          <w:b/>
          <w:sz w:val="24"/>
        </w:rPr>
      </w:pPr>
      <w:bookmarkStart w:id="106" w:name="_Ref467379109"/>
      <w:bookmarkStart w:id="107" w:name="_Ref467379101"/>
      <w:bookmarkStart w:id="108" w:name="_Toc487900349"/>
      <w:bookmarkStart w:id="109" w:name="_Ref467379225"/>
      <w:bookmarkStart w:id="110" w:name="_Ref467379205"/>
      <w:bookmarkStart w:id="111" w:name="_Toc28763"/>
      <w:bookmarkStart w:id="112" w:name="_Toc19614"/>
      <w:bookmarkStart w:id="113" w:name="_Ref467378499"/>
      <w:bookmarkStart w:id="114" w:name="_Ref467378404"/>
      <w:bookmarkStart w:id="115" w:name="_Ref467379094"/>
      <w:bookmarkStart w:id="116" w:name="_Ref467378463"/>
      <w:bookmarkStart w:id="117" w:name="_Ref467379214"/>
      <w:bookmarkStart w:id="118" w:name="_Toc16917"/>
      <w:bookmarkStart w:id="119" w:name="_Toc279701240"/>
      <w:bookmarkStart w:id="120" w:name="_Toc259093669"/>
      <w:bookmarkStart w:id="121" w:name="_Ref467379195"/>
      <w:r>
        <w:rPr>
          <w:rFonts w:hint="eastAsia" w:ascii="宋体" w:hAnsi="宋体" w:eastAsia="宋体" w:cs="宋体"/>
          <w:b/>
          <w:sz w:val="24"/>
        </w:rPr>
        <w:t>一、 定义</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hint="eastAsia" w:ascii="宋体" w:hAnsi="宋体" w:eastAsia="宋体" w:cs="宋体"/>
          <w:sz w:val="24"/>
        </w:rPr>
      </w:pPr>
      <w:bookmarkStart w:id="122" w:name="_Ref467378840"/>
      <w:r>
        <w:rPr>
          <w:rFonts w:hint="eastAsia" w:ascii="宋体" w:hAnsi="宋体" w:eastAsia="宋体" w:cs="宋体"/>
          <w:sz w:val="24"/>
        </w:rPr>
        <w:t>4. “甲方”系指与中标或成交供应商签署合同的采购人</w:t>
      </w:r>
      <w:bookmarkEnd w:id="122"/>
      <w:r>
        <w:rPr>
          <w:rFonts w:hint="eastAsia" w:ascii="宋体" w:hAnsi="宋体" w:eastAsia="宋体" w:cs="宋体"/>
          <w:sz w:val="24"/>
        </w:rPr>
        <w:t>；采购人委托采购代理机构代表其与乙方签订合同的，采购人的授权委托书作为合同附件。</w:t>
      </w:r>
    </w:p>
    <w:p>
      <w:pPr>
        <w:spacing w:line="360" w:lineRule="auto"/>
        <w:ind w:firstLine="480" w:firstLineChars="200"/>
        <w:rPr>
          <w:rFonts w:hint="eastAsia" w:ascii="宋体" w:hAnsi="宋体" w:eastAsia="宋体" w:cs="宋体"/>
          <w:sz w:val="24"/>
        </w:rPr>
      </w:pPr>
      <w:bookmarkStart w:id="123" w:name="_Ref467379400"/>
      <w:r>
        <w:rPr>
          <w:rFonts w:hint="eastAsia" w:ascii="宋体" w:hAnsi="宋体" w:eastAsia="宋体" w:cs="宋体"/>
          <w:sz w:val="24"/>
        </w:rPr>
        <w:t>5.“乙方”系指根据合同约定交付货物的中标或成交供应商</w:t>
      </w:r>
      <w:bookmarkEnd w:id="12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eastAsia="宋体" w:cs="宋体"/>
          <w:sz w:val="24"/>
        </w:rPr>
      </w:pPr>
      <w:bookmarkStart w:id="124" w:name="_Ref467379436"/>
      <w:r>
        <w:rPr>
          <w:rFonts w:hint="eastAsia" w:ascii="宋体" w:hAnsi="宋体" w:eastAsia="宋体" w:cs="宋体"/>
          <w:sz w:val="24"/>
        </w:rPr>
        <w:t>6.“现场”系指合同约定货物将要运至或者安装的地点。</w:t>
      </w:r>
      <w:bookmarkEnd w:id="12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 本合同“天”均为日历天。</w:t>
      </w:r>
    </w:p>
    <w:p>
      <w:pPr>
        <w:spacing w:line="360" w:lineRule="auto"/>
        <w:ind w:firstLine="482" w:firstLineChars="200"/>
        <w:outlineLvl w:val="9"/>
        <w:rPr>
          <w:rFonts w:hint="eastAsia" w:ascii="宋体" w:hAnsi="宋体" w:eastAsia="宋体" w:cs="宋体"/>
          <w:b/>
          <w:sz w:val="24"/>
        </w:rPr>
      </w:pPr>
      <w:bookmarkStart w:id="125" w:name="_Toc27635"/>
      <w:bookmarkStart w:id="126" w:name="_Toc259093670"/>
      <w:bookmarkStart w:id="127" w:name="_Toc487900350"/>
      <w:bookmarkStart w:id="128" w:name="_Toc13336"/>
      <w:bookmarkStart w:id="129" w:name="_Toc279701241"/>
      <w:bookmarkStart w:id="130" w:name="_Toc32504"/>
      <w:r>
        <w:rPr>
          <w:rFonts w:hint="eastAsia" w:ascii="宋体" w:hAnsi="宋体" w:eastAsia="宋体" w:cs="宋体"/>
          <w:b/>
          <w:sz w:val="24"/>
        </w:rPr>
        <w:t>二、技术规范</w:t>
      </w:r>
      <w:bookmarkEnd w:id="125"/>
      <w:bookmarkEnd w:id="126"/>
      <w:bookmarkEnd w:id="127"/>
      <w:bookmarkEnd w:id="128"/>
      <w:bookmarkEnd w:id="129"/>
      <w:bookmarkEnd w:id="13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w:t>
      </w:r>
      <w:r>
        <w:rPr>
          <w:rFonts w:hint="eastAsia" w:ascii="宋体" w:hAnsi="宋体" w:eastAsia="宋体" w:cs="宋体"/>
          <w:sz w:val="24"/>
          <w:lang w:eastAsia="zh-CN"/>
        </w:rPr>
        <w:t>（</w:t>
      </w:r>
      <w:r>
        <w:rPr>
          <w:rFonts w:hint="eastAsia" w:ascii="宋体" w:hAnsi="宋体" w:eastAsia="宋体" w:cs="宋体"/>
          <w:sz w:val="24"/>
        </w:rPr>
        <w:t>如果有的话</w:t>
      </w:r>
      <w:r>
        <w:rPr>
          <w:rFonts w:hint="eastAsia" w:ascii="宋体" w:hAnsi="宋体" w:eastAsia="宋体" w:cs="宋体"/>
          <w:sz w:val="24"/>
          <w:lang w:eastAsia="zh-CN"/>
        </w:rPr>
        <w:t>）</w:t>
      </w:r>
      <w:r>
        <w:rPr>
          <w:rFonts w:hint="eastAsia" w:ascii="宋体" w:hAnsi="宋体" w:eastAsia="宋体" w:cs="宋体"/>
          <w:sz w:val="24"/>
        </w:rPr>
        <w:t>及其技术规范偏差表</w:t>
      </w:r>
      <w:r>
        <w:rPr>
          <w:rFonts w:hint="eastAsia" w:ascii="宋体" w:hAnsi="宋体" w:eastAsia="宋体" w:cs="宋体"/>
          <w:sz w:val="24"/>
          <w:lang w:eastAsia="zh-CN"/>
        </w:rPr>
        <w:t>（</w:t>
      </w:r>
      <w:r>
        <w:rPr>
          <w:rFonts w:hint="eastAsia" w:ascii="宋体" w:hAnsi="宋体" w:eastAsia="宋体" w:cs="宋体"/>
          <w:sz w:val="24"/>
        </w:rPr>
        <w:t>如果被甲方接受的话</w:t>
      </w:r>
      <w:r>
        <w:rPr>
          <w:rFonts w:hint="eastAsia" w:ascii="宋体" w:hAnsi="宋体" w:eastAsia="宋体" w:cs="宋体"/>
          <w:sz w:val="24"/>
          <w:lang w:eastAsia="zh-CN"/>
        </w:rPr>
        <w:t>）</w:t>
      </w:r>
      <w:r>
        <w:rPr>
          <w:rFonts w:hint="eastAsia" w:ascii="宋体" w:hAnsi="宋体" w:eastAsia="宋体" w:cs="宋体"/>
          <w:sz w:val="24"/>
        </w:rPr>
        <w:t>相一致；如果采购文件中没有技术规范的相应说明，那么应以国家有关部门最新颁布的相应标准和规范为准。</w:t>
      </w:r>
    </w:p>
    <w:p>
      <w:pPr>
        <w:spacing w:line="360" w:lineRule="auto"/>
        <w:ind w:firstLine="482" w:firstLineChars="200"/>
        <w:outlineLvl w:val="9"/>
        <w:rPr>
          <w:rFonts w:hint="eastAsia" w:ascii="宋体" w:hAnsi="宋体" w:eastAsia="宋体" w:cs="宋体"/>
          <w:b/>
          <w:sz w:val="24"/>
        </w:rPr>
      </w:pPr>
      <w:bookmarkStart w:id="131" w:name="_Toc487900351"/>
      <w:bookmarkStart w:id="132" w:name="_Toc279701242"/>
      <w:bookmarkStart w:id="133" w:name="_Toc9829"/>
      <w:bookmarkStart w:id="134" w:name="_Toc27853"/>
      <w:bookmarkStart w:id="135" w:name="_Toc31634"/>
      <w:bookmarkStart w:id="136" w:name="_Toc259093671"/>
      <w:r>
        <w:rPr>
          <w:rFonts w:hint="eastAsia" w:ascii="宋体" w:hAnsi="宋体" w:eastAsia="宋体" w:cs="宋体"/>
          <w:b/>
          <w:sz w:val="24"/>
        </w:rPr>
        <w:t>三、知识产权</w:t>
      </w:r>
      <w:bookmarkEnd w:id="131"/>
      <w:bookmarkEnd w:id="132"/>
      <w:bookmarkEnd w:id="133"/>
      <w:bookmarkEnd w:id="134"/>
      <w:bookmarkEnd w:id="135"/>
      <w:bookmarkEnd w:id="136"/>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甲方保留追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pPr>
        <w:spacing w:line="360" w:lineRule="auto"/>
        <w:ind w:firstLine="482" w:firstLineChars="200"/>
        <w:outlineLvl w:val="9"/>
        <w:rPr>
          <w:rFonts w:hint="eastAsia" w:ascii="宋体" w:hAnsi="宋体" w:eastAsia="宋体" w:cs="宋体"/>
          <w:b/>
          <w:sz w:val="24"/>
        </w:rPr>
      </w:pPr>
      <w:bookmarkStart w:id="137" w:name="_Toc4194"/>
      <w:bookmarkStart w:id="138" w:name="_Toc29149"/>
      <w:bookmarkStart w:id="139" w:name="_Toc11932"/>
      <w:r>
        <w:rPr>
          <w:rFonts w:hint="eastAsia" w:ascii="宋体" w:hAnsi="宋体" w:eastAsia="宋体" w:cs="宋体"/>
          <w:b/>
          <w:sz w:val="24"/>
        </w:rPr>
        <w:t>四、装运包装</w:t>
      </w:r>
      <w:bookmarkEnd w:id="137"/>
      <w:bookmarkEnd w:id="138"/>
      <w:bookmarkEnd w:id="139"/>
      <w:r>
        <w:rPr>
          <w:rFonts w:hint="eastAsia" w:ascii="宋体" w:hAnsi="宋体" w:eastAsia="宋体" w:cs="宋体"/>
          <w:b/>
          <w:sz w:val="24"/>
        </w:rPr>
        <w:t>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w:t>
      </w:r>
      <w:r>
        <w:rPr>
          <w:rFonts w:hint="eastAsia" w:ascii="宋体" w:hAnsi="宋体" w:eastAsia="宋体" w:cs="宋体"/>
          <w:sz w:val="24"/>
        </w:rPr>
        <w:t>乙方交付的全部货物</w:t>
      </w:r>
      <w:r>
        <w:rPr>
          <w:rFonts w:hint="eastAsia" w:ascii="宋体" w:hAnsi="宋体" w:eastAsia="宋体" w:cs="宋体"/>
          <w:sz w:val="24"/>
          <w:lang w:eastAsia="zh-CN"/>
        </w:rPr>
        <w:t>，</w:t>
      </w:r>
      <w:r>
        <w:rPr>
          <w:rFonts w:hint="eastAsia" w:ascii="宋体" w:hAnsi="宋体" w:eastAsia="宋体" w:cs="宋体"/>
          <w:sz w:val="24"/>
        </w:rPr>
        <w:t>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9"/>
        <w:rPr>
          <w:rFonts w:hint="eastAsia" w:ascii="宋体" w:hAnsi="宋体" w:eastAsia="宋体" w:cs="宋体"/>
          <w:b/>
          <w:sz w:val="24"/>
        </w:rPr>
      </w:pPr>
      <w:bookmarkStart w:id="140" w:name="_Toc26182"/>
      <w:bookmarkStart w:id="141" w:name="_Toc19074"/>
      <w:bookmarkStart w:id="142" w:name="_Toc30272"/>
      <w:r>
        <w:rPr>
          <w:rFonts w:hint="eastAsia" w:ascii="宋体" w:hAnsi="宋体" w:eastAsia="宋体" w:cs="宋体"/>
          <w:b/>
          <w:sz w:val="24"/>
        </w:rPr>
        <w:t>五、 履约检查和问题反馈</w:t>
      </w:r>
      <w:bookmarkEnd w:id="140"/>
      <w:bookmarkEnd w:id="141"/>
      <w:bookmarkEnd w:id="142"/>
    </w:p>
    <w:p>
      <w:pPr>
        <w:spacing w:line="360" w:lineRule="auto"/>
        <w:ind w:firstLine="480" w:firstLineChars="200"/>
        <w:rPr>
          <w:rFonts w:hint="eastAsia" w:ascii="宋体" w:hAnsi="宋体" w:eastAsia="宋体" w:cs="宋体"/>
          <w:sz w:val="24"/>
        </w:rPr>
      </w:pPr>
      <w:bookmarkStart w:id="143" w:name="_Toc186431854"/>
      <w:bookmarkStart w:id="144" w:name="_Toc279701247"/>
      <w:bookmarkStart w:id="145" w:name="_Ref467379793"/>
      <w:bookmarkStart w:id="146" w:name="_Toc487900357"/>
      <w:bookmarkStart w:id="147" w:name="_Ref467379807"/>
      <w:bookmarkStart w:id="148"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s="宋体"/>
          <w:sz w:val="24"/>
        </w:rPr>
        <w:t>。</w:t>
      </w:r>
    </w:p>
    <w:bookmarkEnd w:id="144"/>
    <w:bookmarkEnd w:id="145"/>
    <w:bookmarkEnd w:id="146"/>
    <w:bookmarkEnd w:id="147"/>
    <w:bookmarkEnd w:id="148"/>
    <w:bookmarkEnd w:id="149"/>
    <w:p>
      <w:pPr>
        <w:spacing w:line="360" w:lineRule="auto"/>
        <w:ind w:firstLine="482" w:firstLineChars="200"/>
        <w:outlineLvl w:val="9"/>
        <w:rPr>
          <w:rFonts w:hint="eastAsia" w:ascii="宋体" w:hAnsi="宋体" w:eastAsia="宋体" w:cs="宋体"/>
          <w:b/>
          <w:sz w:val="24"/>
        </w:rPr>
      </w:pPr>
      <w:bookmarkStart w:id="150" w:name="_Toc279701248"/>
      <w:bookmarkStart w:id="151" w:name="_Toc487900358"/>
      <w:bookmarkStart w:id="152" w:name="_Ref467379852"/>
      <w:bookmarkStart w:id="153" w:name="_Ref467379923"/>
      <w:bookmarkStart w:id="154" w:name="_Ref467379863"/>
      <w:bookmarkStart w:id="155" w:name="_Toc259093677"/>
      <w:bookmarkStart w:id="156" w:name="_Toc3225"/>
      <w:bookmarkStart w:id="157" w:name="_Toc16110"/>
      <w:bookmarkStart w:id="158" w:name="_Toc774"/>
      <w:r>
        <w:rPr>
          <w:rFonts w:hint="eastAsia" w:ascii="宋体" w:hAnsi="宋体" w:eastAsia="宋体" w:cs="宋体"/>
          <w:b/>
          <w:sz w:val="24"/>
        </w:rPr>
        <w:t>六、技术资料</w:t>
      </w:r>
      <w:bookmarkEnd w:id="150"/>
      <w:bookmarkEnd w:id="151"/>
      <w:bookmarkEnd w:id="152"/>
      <w:bookmarkEnd w:id="153"/>
      <w:bookmarkEnd w:id="154"/>
      <w:bookmarkEnd w:id="155"/>
      <w:r>
        <w:rPr>
          <w:rFonts w:hint="eastAsia" w:ascii="宋体" w:hAnsi="宋体" w:eastAsia="宋体" w:cs="宋体"/>
          <w:b/>
          <w:sz w:val="24"/>
        </w:rPr>
        <w:t>和保密义务</w:t>
      </w:r>
      <w:bookmarkEnd w:id="156"/>
      <w:bookmarkEnd w:id="157"/>
      <w:bookmarkEnd w:id="15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9"/>
        <w:rPr>
          <w:rFonts w:hint="eastAsia" w:ascii="宋体" w:hAnsi="宋体" w:eastAsia="宋体" w:cs="宋体"/>
          <w:b/>
          <w:sz w:val="24"/>
        </w:rPr>
      </w:pPr>
      <w:bookmarkStart w:id="159" w:name="_Toc7860"/>
      <w:r>
        <w:rPr>
          <w:rFonts w:hint="eastAsia" w:ascii="宋体" w:hAnsi="宋体" w:eastAsia="宋体" w:cs="宋体"/>
          <w:b/>
          <w:sz w:val="24"/>
        </w:rPr>
        <w:t>七、质量保证</w:t>
      </w:r>
      <w:bookmarkEnd w:id="159"/>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9"/>
        <w:rPr>
          <w:rFonts w:hint="eastAsia" w:ascii="宋体" w:hAnsi="宋体" w:eastAsia="宋体" w:cs="宋体"/>
          <w:b/>
          <w:sz w:val="24"/>
        </w:rPr>
      </w:pPr>
      <w:bookmarkStart w:id="160" w:name="_Toc17244"/>
      <w:bookmarkStart w:id="161" w:name="_Toc259093681"/>
      <w:bookmarkStart w:id="162" w:name="_Toc487900362"/>
      <w:bookmarkStart w:id="163" w:name="_Toc279701252"/>
      <w:r>
        <w:rPr>
          <w:rFonts w:hint="eastAsia" w:ascii="宋体" w:hAnsi="宋体" w:eastAsia="宋体" w:cs="宋体"/>
          <w:b/>
          <w:sz w:val="24"/>
        </w:rPr>
        <w:t>八、货物的风险负担</w:t>
      </w:r>
      <w:bookmarkEnd w:id="160"/>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pPr>
        <w:spacing w:line="360" w:lineRule="auto"/>
        <w:ind w:firstLine="482" w:firstLineChars="200"/>
        <w:outlineLvl w:val="9"/>
        <w:rPr>
          <w:rFonts w:hint="eastAsia" w:ascii="宋体" w:hAnsi="宋体" w:eastAsia="宋体" w:cs="宋体"/>
          <w:b/>
          <w:sz w:val="24"/>
        </w:rPr>
      </w:pPr>
      <w:bookmarkStart w:id="164" w:name="_Toc14055"/>
      <w:r>
        <w:rPr>
          <w:rFonts w:hint="eastAsia" w:ascii="宋体" w:hAnsi="宋体" w:eastAsia="宋体" w:cs="宋体"/>
          <w:b/>
          <w:sz w:val="24"/>
        </w:rPr>
        <w:t>九、延迟交货</w:t>
      </w:r>
      <w:bookmarkEnd w:id="161"/>
      <w:bookmarkEnd w:id="162"/>
      <w:bookmarkEnd w:id="163"/>
      <w:bookmarkEnd w:id="16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9"/>
        <w:rPr>
          <w:rFonts w:hint="eastAsia" w:ascii="宋体" w:hAnsi="宋体" w:eastAsia="宋体" w:cs="宋体"/>
          <w:b/>
          <w:sz w:val="24"/>
        </w:rPr>
      </w:pPr>
      <w:bookmarkStart w:id="165" w:name="_Toc7502"/>
      <w:bookmarkStart w:id="166" w:name="_Ref467378121"/>
      <w:bookmarkStart w:id="167" w:name="_Toc487900364"/>
      <w:bookmarkStart w:id="168" w:name="_Toc259093683"/>
      <w:bookmarkStart w:id="169" w:name="_Toc279701254"/>
      <w:r>
        <w:rPr>
          <w:rFonts w:hint="eastAsia" w:ascii="宋体" w:hAnsi="宋体" w:eastAsia="宋体" w:cs="宋体"/>
          <w:b/>
          <w:sz w:val="24"/>
        </w:rPr>
        <w:t>十、合同变更</w:t>
      </w:r>
      <w:bookmarkEnd w:id="165"/>
      <w:r>
        <w:rPr>
          <w:rFonts w:hint="eastAsia" w:ascii="宋体" w:hAnsi="宋体" w:eastAsia="宋体" w:cs="宋体"/>
          <w:b/>
          <w:sz w:val="24"/>
        </w:rPr>
        <w:t>或补充</w:t>
      </w:r>
    </w:p>
    <w:p>
      <w:pPr>
        <w:spacing w:line="360" w:lineRule="auto"/>
        <w:ind w:firstLine="480" w:firstLineChars="200"/>
        <w:rPr>
          <w:rFonts w:hint="eastAsia" w:ascii="宋体" w:hAnsi="宋体" w:eastAsia="宋体" w:cs="宋体"/>
          <w:sz w:val="24"/>
        </w:rPr>
      </w:pPr>
      <w:bookmarkStart w:id="170" w:name="_Toc279701259"/>
      <w:bookmarkStart w:id="171" w:name="_Toc259093688"/>
      <w:bookmarkStart w:id="172" w:name="_Toc487900369"/>
      <w:bookmarkStart w:id="173" w:name="_Toc22955"/>
      <w:bookmarkStart w:id="174" w:name="_Toc15237"/>
      <w:bookmarkStart w:id="175"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十一、 合同转让</w:t>
      </w:r>
      <w:bookmarkEnd w:id="170"/>
      <w:bookmarkEnd w:id="171"/>
      <w:bookmarkEnd w:id="172"/>
      <w:r>
        <w:rPr>
          <w:rFonts w:hint="eastAsia" w:ascii="宋体" w:hAnsi="宋体" w:eastAsia="宋体" w:cs="宋体"/>
          <w:b/>
          <w:sz w:val="24"/>
        </w:rPr>
        <w:t>和分包</w:t>
      </w:r>
      <w:bookmarkEnd w:id="173"/>
      <w:bookmarkEnd w:id="174"/>
      <w:bookmarkEnd w:id="17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pPr>
        <w:spacing w:line="360" w:lineRule="auto"/>
        <w:ind w:firstLine="482" w:firstLineChars="200"/>
        <w:outlineLvl w:val="9"/>
        <w:rPr>
          <w:rFonts w:hint="eastAsia" w:ascii="宋体" w:hAnsi="宋体" w:eastAsia="宋体" w:cs="宋体"/>
          <w:b/>
          <w:sz w:val="24"/>
        </w:rPr>
      </w:pPr>
      <w:bookmarkStart w:id="176" w:name="_Toc16508"/>
      <w:bookmarkStart w:id="177" w:name="_Toc13566"/>
      <w:bookmarkStart w:id="178" w:name="_Toc14066"/>
      <w:r>
        <w:rPr>
          <w:rFonts w:hint="eastAsia" w:ascii="宋体" w:hAnsi="宋体" w:eastAsia="宋体" w:cs="宋体"/>
          <w:b/>
          <w:sz w:val="24"/>
        </w:rPr>
        <w:t>十二、不可抗力</w:t>
      </w:r>
      <w:bookmarkEnd w:id="176"/>
      <w:bookmarkEnd w:id="177"/>
      <w:bookmarkEnd w:id="178"/>
    </w:p>
    <w:p>
      <w:pPr>
        <w:spacing w:line="360" w:lineRule="auto"/>
        <w:ind w:firstLine="480" w:firstLineChars="200"/>
        <w:rPr>
          <w:rFonts w:hint="eastAsia" w:ascii="宋体" w:hAnsi="宋体" w:eastAsia="宋体" w:cs="宋体"/>
          <w:sz w:val="24"/>
        </w:rPr>
      </w:pPr>
      <w:bookmarkStart w:id="179" w:name="_Toc30676"/>
      <w:bookmarkStart w:id="180" w:name="_Toc279701255"/>
      <w:bookmarkStart w:id="181" w:name="_Toc6969"/>
      <w:bookmarkStart w:id="182" w:name="_Toc259093684"/>
      <w:bookmarkStart w:id="183" w:name="_Toc487900365"/>
      <w:bookmarkStart w:id="184" w:name="_Toc68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十三、 税费</w:t>
      </w:r>
      <w:bookmarkEnd w:id="179"/>
      <w:bookmarkEnd w:id="180"/>
      <w:bookmarkEnd w:id="181"/>
      <w:bookmarkEnd w:id="182"/>
      <w:bookmarkEnd w:id="183"/>
      <w:bookmarkEnd w:id="184"/>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outlineLvl w:val="9"/>
        <w:rPr>
          <w:rFonts w:hint="eastAsia" w:ascii="宋体" w:hAnsi="宋体" w:eastAsia="宋体" w:cs="宋体"/>
          <w:b/>
          <w:sz w:val="24"/>
        </w:rPr>
      </w:pPr>
      <w:bookmarkStart w:id="185" w:name="_Toc16959"/>
      <w:bookmarkStart w:id="186" w:name="_Toc279701258"/>
      <w:bookmarkStart w:id="187" w:name="_Toc487900368"/>
      <w:bookmarkStart w:id="188" w:name="_Toc259093687"/>
      <w:bookmarkStart w:id="189" w:name="_Toc7102"/>
      <w:bookmarkStart w:id="190" w:name="_Toc8298"/>
      <w:r>
        <w:rPr>
          <w:rFonts w:hint="eastAsia" w:ascii="宋体" w:hAnsi="宋体" w:eastAsia="宋体" w:cs="宋体"/>
          <w:b/>
          <w:sz w:val="24"/>
        </w:rPr>
        <w:t>十四、乙方破产</w:t>
      </w:r>
      <w:bookmarkEnd w:id="185"/>
      <w:bookmarkEnd w:id="186"/>
      <w:bookmarkEnd w:id="187"/>
      <w:bookmarkEnd w:id="188"/>
      <w:bookmarkEnd w:id="189"/>
      <w:bookmarkEnd w:id="19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9"/>
        <w:rPr>
          <w:rFonts w:hint="eastAsia" w:ascii="宋体" w:hAnsi="宋体" w:eastAsia="宋体" w:cs="宋体"/>
          <w:b/>
          <w:sz w:val="24"/>
        </w:rPr>
      </w:pPr>
      <w:bookmarkStart w:id="191" w:name="_Toc15387"/>
      <w:bookmarkStart w:id="192" w:name="_Toc29333"/>
      <w:bookmarkStart w:id="193" w:name="_Toc6134"/>
      <w:r>
        <w:rPr>
          <w:rFonts w:hint="eastAsia" w:ascii="宋体" w:hAnsi="宋体" w:eastAsia="宋体" w:cs="宋体"/>
          <w:b/>
          <w:sz w:val="24"/>
        </w:rPr>
        <w:t>十五、合同中止、终止</w:t>
      </w:r>
      <w:bookmarkEnd w:id="191"/>
      <w:bookmarkEnd w:id="192"/>
      <w:bookmarkEnd w:id="193"/>
    </w:p>
    <w:bookmarkEnd w:id="166"/>
    <w:bookmarkEnd w:id="167"/>
    <w:bookmarkEnd w:id="168"/>
    <w:bookmarkEnd w:id="169"/>
    <w:p>
      <w:pPr>
        <w:spacing w:line="360" w:lineRule="auto"/>
        <w:ind w:firstLine="480" w:firstLineChars="200"/>
        <w:rPr>
          <w:rFonts w:hint="eastAsia" w:ascii="宋体" w:hAnsi="宋体" w:eastAsia="宋体" w:cs="宋体"/>
          <w:sz w:val="24"/>
        </w:rPr>
      </w:pPr>
      <w:bookmarkStart w:id="194" w:name="_Toc487900371"/>
      <w:bookmarkStart w:id="195" w:name="_Toc259093690"/>
      <w:bookmarkStart w:id="196" w:name="_Toc279701261"/>
      <w:bookmarkStart w:id="197" w:name="_Toc25182"/>
      <w:bookmarkStart w:id="198" w:name="_Toc19604"/>
      <w:bookmarkStart w:id="199" w:name="_Toc11284"/>
      <w:r>
        <w:rPr>
          <w:rFonts w:hint="eastAsia" w:ascii="宋体" w:hAnsi="宋体" w:eastAsia="宋体" w:cs="宋体"/>
          <w:sz w:val="24"/>
        </w:rPr>
        <w:t>1.双方当事人不得擅自中止或者终止合同；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十六、 通知</w:t>
      </w:r>
      <w:bookmarkEnd w:id="194"/>
      <w:bookmarkEnd w:id="195"/>
      <w:bookmarkEnd w:id="196"/>
      <w:r>
        <w:rPr>
          <w:rFonts w:hint="eastAsia" w:ascii="宋体" w:hAnsi="宋体" w:eastAsia="宋体" w:cs="宋体"/>
          <w:b/>
          <w:sz w:val="24"/>
        </w:rPr>
        <w:t>和送达</w:t>
      </w:r>
      <w:bookmarkEnd w:id="197"/>
      <w:bookmarkEnd w:id="198"/>
      <w:bookmarkEnd w:id="199"/>
    </w:p>
    <w:p>
      <w:pPr>
        <w:spacing w:line="360" w:lineRule="auto"/>
        <w:ind w:firstLine="480" w:firstLineChars="200"/>
        <w:rPr>
          <w:rFonts w:hint="eastAsia" w:ascii="宋体" w:hAnsi="宋体" w:eastAsia="宋体" w:cs="宋体"/>
          <w:sz w:val="24"/>
        </w:rPr>
      </w:pPr>
      <w:bookmarkStart w:id="200" w:name="_Toc27674"/>
      <w:bookmarkStart w:id="201" w:name="_Toc18401"/>
      <w:bookmarkStart w:id="202" w:name="_Toc18540"/>
      <w:bookmarkStart w:id="203" w:name="_Toc4355"/>
      <w:bookmarkStart w:id="204" w:name="_Toc487900372"/>
      <w:bookmarkStart w:id="205" w:name="_Toc259093691"/>
      <w:bookmarkStart w:id="206" w:name="_Toc30599"/>
      <w:bookmarkStart w:id="207" w:name="_Toc27970126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而以合同第</w:t>
      </w:r>
      <w:r>
        <w:rPr>
          <w:rFonts w:hint="eastAsia" w:ascii="宋体" w:hAnsi="宋体" w:eastAsia="宋体" w:cs="宋体"/>
          <w:sz w:val="24"/>
          <w:lang w:val="en-US" w:eastAsia="zh-CN"/>
        </w:rPr>
        <w:t>二</w:t>
      </w:r>
      <w:r>
        <w:rPr>
          <w:rFonts w:hint="eastAsia" w:ascii="宋体" w:hAnsi="宋体" w:eastAsia="宋体" w:cs="宋体"/>
          <w:sz w:val="24"/>
        </w:rPr>
        <w:t>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00"/>
      <w:bookmarkEnd w:id="201"/>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十七、 计量单位</w:t>
      </w:r>
      <w:bookmarkEnd w:id="202"/>
      <w:bookmarkEnd w:id="203"/>
      <w:bookmarkEnd w:id="204"/>
      <w:bookmarkEnd w:id="205"/>
      <w:bookmarkEnd w:id="206"/>
      <w:bookmarkEnd w:id="207"/>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w:t>
      </w:r>
      <w:r>
        <w:rPr>
          <w:rFonts w:hint="eastAsia" w:ascii="宋体" w:hAnsi="宋体" w:eastAsia="宋体" w:cs="宋体"/>
          <w:sz w:val="24"/>
          <w:lang w:eastAsia="zh-CN"/>
        </w:rPr>
        <w:t>，</w:t>
      </w:r>
      <w:r>
        <w:rPr>
          <w:rFonts w:hint="eastAsia" w:ascii="宋体" w:hAnsi="宋体" w:eastAsia="宋体" w:cs="宋体"/>
          <w:sz w:val="24"/>
        </w:rPr>
        <w:t>合同的计量单位均使用国家法定计量单位。</w:t>
      </w:r>
    </w:p>
    <w:p>
      <w:pPr>
        <w:spacing w:line="360" w:lineRule="auto"/>
        <w:ind w:firstLine="482" w:firstLineChars="200"/>
        <w:outlineLvl w:val="9"/>
        <w:rPr>
          <w:rFonts w:hint="eastAsia" w:ascii="宋体" w:hAnsi="宋体" w:eastAsia="宋体" w:cs="宋体"/>
          <w:b/>
          <w:sz w:val="24"/>
        </w:rPr>
      </w:pPr>
      <w:bookmarkStart w:id="208" w:name="_Toc18567"/>
      <w:bookmarkStart w:id="209" w:name="_Toc259093692"/>
      <w:bookmarkStart w:id="210" w:name="_Toc10330"/>
      <w:bookmarkStart w:id="211" w:name="_Toc487900373"/>
      <w:bookmarkStart w:id="212" w:name="_Toc279701263"/>
      <w:bookmarkStart w:id="213" w:name="_Toc12773"/>
      <w:r>
        <w:rPr>
          <w:rFonts w:hint="eastAsia" w:ascii="宋体" w:hAnsi="宋体" w:eastAsia="宋体" w:cs="宋体"/>
          <w:b/>
          <w:sz w:val="24"/>
        </w:rPr>
        <w:t>十八、合同使用的文字和适用的法律</w:t>
      </w:r>
      <w:bookmarkEnd w:id="208"/>
      <w:bookmarkEnd w:id="209"/>
      <w:bookmarkEnd w:id="210"/>
      <w:bookmarkEnd w:id="211"/>
      <w:bookmarkEnd w:id="212"/>
      <w:bookmarkEnd w:id="21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pPr>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十九、特别提示</w:t>
      </w:r>
    </w:p>
    <w:p>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4"/>
        <w:jc w:val="both"/>
        <w:rPr>
          <w:rFonts w:hint="eastAsia" w:ascii="宋体" w:hAnsi="宋体" w:eastAsia="宋体" w:cs="宋体"/>
          <w:sz w:val="32"/>
        </w:rPr>
      </w:pPr>
    </w:p>
    <w:p>
      <w:pPr>
        <w:jc w:val="center"/>
        <w:rPr>
          <w:rFonts w:hint="eastAsia" w:ascii="宋体" w:hAnsi="宋体" w:eastAsia="宋体" w:cs="宋体"/>
          <w:b/>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00"/>
        <w:gridCol w:w="492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492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乙方：</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926" w:type="dxa"/>
            <w:tcBorders>
              <w:top w:val="dotted" w:color="auto" w:sz="4" w:space="0"/>
              <w:left w:val="dotted" w:color="auto" w:sz="4" w:space="0"/>
              <w:bottom w:val="dotted" w:color="auto" w:sz="4" w:space="0"/>
              <w:right w:val="dotted" w:color="auto" w:sz="4" w:space="0"/>
            </w:tcBorders>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926" w:type="dxa"/>
            <w:tcBorders>
              <w:top w:val="dotted" w:color="auto" w:sz="4" w:space="0"/>
              <w:left w:val="dotted" w:color="auto" w:sz="4" w:space="0"/>
              <w:bottom w:val="dotted" w:color="auto" w:sz="4" w:space="0"/>
              <w:right w:val="dotted" w:color="auto" w:sz="4" w:space="0"/>
            </w:tcBorders>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地址：</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926" w:type="dxa"/>
            <w:tcBorders>
              <w:top w:val="dotted" w:color="auto" w:sz="4" w:space="0"/>
              <w:left w:val="dotted" w:color="auto" w:sz="4" w:space="0"/>
              <w:bottom w:val="dotted" w:color="auto" w:sz="4" w:space="0"/>
              <w:right w:val="dotted" w:color="auto" w:sz="4" w:space="0"/>
            </w:tcBorders>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92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92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开户银行：</w:t>
            </w:r>
            <w:r>
              <w:rPr>
                <w:rFonts w:hint="eastAsia" w:ascii="宋体" w:hAnsi="宋体" w:eastAsia="宋体" w:cs="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0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92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zh-CN"/>
              </w:rPr>
              <w:t>开户账号：</w:t>
            </w:r>
            <w:r>
              <w:rPr>
                <w:rFonts w:hint="eastAsia" w:ascii="宋体" w:hAnsi="宋体" w:eastAsia="宋体" w:cs="宋体"/>
                <w:sz w:val="24"/>
                <w:lang w:val="en-US" w:eastAsia="zh-CN"/>
              </w:rPr>
              <w:t xml:space="preserve"> </w:t>
            </w:r>
          </w:p>
        </w:tc>
      </w:tr>
    </w:tbl>
    <w:p>
      <w:pPr>
        <w:spacing w:line="560" w:lineRule="exact"/>
        <w:ind w:left="0" w:leftChars="0" w:firstLineChars="0"/>
        <w:jc w:val="center"/>
        <w:outlineLvl w:val="9"/>
        <w:rPr>
          <w:rFonts w:hint="eastAsia" w:ascii="宋体" w:hAnsi="宋体" w:eastAsia="宋体" w:cs="宋体"/>
          <w:b/>
          <w:szCs w:val="24"/>
        </w:rPr>
      </w:pPr>
    </w:p>
    <w:p>
      <w:pPr>
        <w:spacing w:line="560" w:lineRule="exact"/>
        <w:ind w:left="0" w:leftChars="0" w:firstLineChars="0"/>
        <w:jc w:val="center"/>
        <w:outlineLvl w:val="9"/>
        <w:rPr>
          <w:rFonts w:hint="eastAsia" w:ascii="宋体" w:hAnsi="宋体" w:eastAsia="宋体" w:cs="宋体"/>
          <w:b/>
          <w:szCs w:val="24"/>
        </w:rPr>
      </w:pPr>
      <w:r>
        <w:rPr>
          <w:rFonts w:hint="eastAsia" w:ascii="宋体" w:hAnsi="宋体" w:eastAsia="宋体" w:cs="宋体"/>
          <w:b/>
          <w:szCs w:val="24"/>
        </w:rPr>
        <w:br w:type="page"/>
      </w:r>
    </w:p>
    <w:p>
      <w:pPr>
        <w:spacing w:line="560" w:lineRule="exact"/>
        <w:ind w:left="0" w:leftChars="0" w:firstLineChars="0"/>
        <w:jc w:val="center"/>
        <w:outlineLvl w:val="9"/>
        <w:rPr>
          <w:rFonts w:hint="eastAsia" w:ascii="宋体" w:hAnsi="宋体" w:eastAsia="宋体" w:cs="宋体"/>
          <w:b/>
          <w:sz w:val="24"/>
          <w:szCs w:val="32"/>
        </w:rPr>
      </w:pPr>
    </w:p>
    <w:p>
      <w:pPr>
        <w:adjustRightInd w:val="0"/>
        <w:spacing w:line="360" w:lineRule="auto"/>
        <w:ind w:left="0" w:right="77" w:firstLine="0"/>
        <w:jc w:val="center"/>
        <w:outlineLvl w:val="1"/>
        <w:rPr>
          <w:rFonts w:hint="eastAsia" w:ascii="宋体" w:hAnsi="宋体" w:eastAsia="宋体" w:cs="宋体"/>
          <w:color w:val="000000"/>
          <w:sz w:val="24"/>
        </w:rPr>
      </w:pPr>
      <w:r>
        <w:rPr>
          <w:rFonts w:hint="eastAsia" w:ascii="宋体" w:hAnsi="宋体" w:eastAsia="宋体" w:cs="宋体"/>
          <w:b/>
          <w:sz w:val="24"/>
          <w:szCs w:val="32"/>
        </w:rPr>
        <w:t>第</w:t>
      </w:r>
      <w:r>
        <w:rPr>
          <w:rFonts w:hint="eastAsia" w:ascii="宋体" w:hAnsi="宋体" w:eastAsia="宋体" w:cs="宋体"/>
          <w:b/>
          <w:sz w:val="24"/>
          <w:szCs w:val="32"/>
          <w:lang w:val="en-US" w:eastAsia="zh-CN"/>
        </w:rPr>
        <w:t>三</w:t>
      </w:r>
      <w:r>
        <w:rPr>
          <w:rFonts w:hint="eastAsia" w:ascii="宋体" w:hAnsi="宋体" w:eastAsia="宋体" w:cs="宋体"/>
          <w:b/>
          <w:sz w:val="24"/>
          <w:szCs w:val="32"/>
        </w:rPr>
        <w:t>章 廉洁协议</w:t>
      </w:r>
    </w:p>
    <w:p>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sz w:val="24"/>
          <w:u w:val="single"/>
          <w:lang w:val="en-US" w:eastAsia="zh-CN"/>
        </w:rPr>
        <w:t xml:space="preserve">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pPr>
        <w:adjustRightInd w:val="0"/>
        <w:spacing w:line="360" w:lineRule="auto"/>
        <w:ind w:firstLine="489" w:firstLineChars="204"/>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rPr>
          <w:rFonts w:hint="eastAsia" w:ascii="宋体" w:hAnsi="宋体" w:eastAsia="宋体" w:cs="宋体"/>
          <w:color w:val="000000"/>
          <w:sz w:val="24"/>
        </w:rPr>
      </w:pPr>
    </w:p>
    <w:p>
      <w:pP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br w:type="page"/>
      </w:r>
    </w:p>
    <w:p>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2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bl>
    <w:p>
      <w:pPr>
        <w:jc w:val="both"/>
        <w:rPr>
          <w:rFonts w:hint="eastAsia" w:ascii="宋体" w:hAnsi="宋体" w:eastAsia="宋体" w:cs="宋体"/>
          <w:i w:val="0"/>
          <w:iCs w:val="0"/>
          <w:color w:val="000000"/>
          <w:kern w:val="0"/>
          <w:sz w:val="21"/>
          <w:szCs w:val="21"/>
          <w:highlight w:val="none"/>
          <w:u w:val="none"/>
          <w:lang w:val="en-US" w:eastAsia="zh-CN" w:bidi="ar"/>
        </w:rPr>
      </w:pPr>
    </w:p>
    <w:p>
      <w:pPr>
        <w:rPr>
          <w:rFonts w:hint="eastAsia" w:ascii="宋体" w:hAnsi="宋体" w:eastAsia="宋体" w:cs="宋体"/>
          <w:sz w:val="32"/>
          <w:szCs w:val="32"/>
          <w:highlight w:val="none"/>
          <w:lang w:val="en-US" w:eastAsia="zh-CN"/>
        </w:rPr>
      </w:pPr>
    </w:p>
    <w:p>
      <w:pPr>
        <w:rPr>
          <w:rFonts w:hint="eastAsia" w:ascii="宋体" w:hAnsi="宋体" w:eastAsia="宋体" w:cs="宋体"/>
          <w:sz w:val="32"/>
          <w:szCs w:val="32"/>
          <w:highlight w:val="none"/>
          <w:lang w:val="en-US" w:eastAsia="zh-CN"/>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color w:val="000000" w:themeColor="text1"/>
          <w:sz w:val="24"/>
          <w:szCs w:val="24"/>
          <w:highlight w:val="none"/>
          <w14:textFill>
            <w14:solidFill>
              <w14:schemeClr w14:val="tx1"/>
            </w14:solidFill>
          </w14:textFill>
        </w:rPr>
      </w:pPr>
    </w:p>
    <w:sectPr>
      <w:headerReference r:id="rId32" w:type="default"/>
      <w:footerReference r:id="rId33" w:type="default"/>
      <w:pgSz w:w="11905" w:h="16838"/>
      <w:pgMar w:top="1134" w:right="1077" w:bottom="1134" w:left="1077" w:header="0" w:footer="714"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体">
    <w:altName w:val="仿宋"/>
    <w:panose1 w:val="020B0604020202020204"/>
    <w:charset w:val="86"/>
    <w:family w:val="roma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7"/>
    </w:sdtPr>
    <w:sdtContent>
      <w:p>
        <w:pPr>
          <w:pStyle w:val="16"/>
          <w:jc w:val="center"/>
        </w:pPr>
        <w:r>
          <w:fldChar w:fldCharType="begin"/>
        </w:r>
        <w:r>
          <w:instrText xml:space="preserve"> PAGE   \* MERGEFORMAT </w:instrText>
        </w:r>
        <w:r>
          <w:fldChar w:fldCharType="separate"/>
        </w:r>
        <w:r>
          <w:rPr>
            <w:lang w:val="zh-CN"/>
          </w:rPr>
          <w:t>20</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5"/>
    </w:sdtPr>
    <w:sdtContent>
      <w:p>
        <w:pPr>
          <w:pStyle w:val="16"/>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4"/>
    </w:sdtPr>
    <w:sdt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2"/>
    </w:sdtPr>
    <w:sdtContent>
      <w:p>
        <w:pPr>
          <w:pStyle w:val="16"/>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1"/>
    </w:sdtPr>
    <w:sdtContent>
      <w:p>
        <w:pPr>
          <w:pStyle w:val="16"/>
          <w:jc w:val="center"/>
        </w:pPr>
        <w:r>
          <w:fldChar w:fldCharType="begin"/>
        </w:r>
        <w:r>
          <w:instrText xml:space="preserve"> PAGE   \* MERGEFORMAT </w:instrText>
        </w:r>
        <w:r>
          <w:fldChar w:fldCharType="separate"/>
        </w:r>
        <w:r>
          <w:rPr>
            <w:lang w:val="zh-CN"/>
          </w:rPr>
          <w:t>34</w:t>
        </w:r>
        <w:r>
          <w:rPr>
            <w:lang w:val="zh-CN"/>
          </w:rPr>
          <w:fldChar w:fldCharType="end"/>
        </w:r>
      </w:p>
    </w:sdtContent>
  </w:sdt>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20"/>
    </w:sdtPr>
    <w:sdtContent>
      <w:p>
        <w:pPr>
          <w:pStyle w:val="16"/>
          <w:jc w:val="center"/>
        </w:pPr>
        <w:r>
          <w:fldChar w:fldCharType="begin"/>
        </w:r>
        <w:r>
          <w:instrText xml:space="preserve"> PAGE   \* MERGEFORMAT </w:instrText>
        </w:r>
        <w:r>
          <w:fldChar w:fldCharType="separate"/>
        </w:r>
        <w:r>
          <w:rPr>
            <w:lang w:val="zh-CN"/>
          </w:rPr>
          <w:t>35</w:t>
        </w:r>
        <w:r>
          <w:rPr>
            <w:lang w:val="zh-CN"/>
          </w:rPr>
          <w:fldChar w:fldCharType="end"/>
        </w:r>
      </w:p>
    </w:sdtContent>
  </w:sdt>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292819"/>
    </w:sdtPr>
    <w:sdtContent>
      <w:p>
        <w:pPr>
          <w:pStyle w:val="16"/>
          <w:jc w:val="center"/>
        </w:pPr>
        <w:r>
          <w:fldChar w:fldCharType="begin"/>
        </w:r>
        <w:r>
          <w:instrText xml:space="preserve"> PAGE   \* MERGEFORMAT </w:instrText>
        </w:r>
        <w:r>
          <w:fldChar w:fldCharType="separate"/>
        </w:r>
        <w:r>
          <w:rPr>
            <w:lang w:val="zh-CN"/>
          </w:rPr>
          <w:t>36</w:t>
        </w:r>
        <w:r>
          <w:rPr>
            <w:lang w:val="zh-CN"/>
          </w:rPr>
          <w:fldChar w:fldCharType="end"/>
        </w:r>
      </w:p>
    </w:sdtContent>
  </w:sdt>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54</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62" o:spid="_x0000_s3079" o:spt="136" type="#_x0000_t136" style="position:absolute;left:0pt;height:171.75pt;width:515.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69" o:spid="_x0000_s3084" o:spt="136" type="#_x0000_t136" style="position:absolute;left:0pt;height:171.75pt;width:515.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68" o:spid="_x0000_s3083" o:spt="136" type="#_x0000_t136" style="position:absolute;left:0pt;height:171.75pt;width:515.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72" o:spid="_x0000_s3086"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71" o:spid="_x0000_s3085" o:spt="136" type="#_x0000_t136" style="position:absolute;left:0pt;height:171.75pt;width:515.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75" o:spid="_x0000_s3088" o:spt="136" type="#_x0000_t136" style="position:absolute;left:0pt;height:171.75pt;width:515.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74" o:spid="_x0000_s3087"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54" o:spid="_x0000_s3074"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78" o:spid="_x0000_s3090" o:spt="136" type="#_x0000_t136" style="position:absolute;left:0pt;height:171.75pt;width:515.2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77" o:spid="_x0000_s3089" o:spt="136" type="#_x0000_t136" style="position:absolute;left:0pt;height:171.75pt;width:515.2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53"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57" o:spid="_x0000_s3076"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56" o:spid="_x0000_s3075"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639917463" o:spid="_x0000_s3080" o:spt="136" type="#_x0000_t136" style="position:absolute;left:0pt;height:171.75pt;width:515.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88636"/>
    <w:multiLevelType w:val="singleLevel"/>
    <w:tmpl w:val="A6E88636"/>
    <w:lvl w:ilvl="0" w:tentative="0">
      <w:start w:val="2"/>
      <w:numFmt w:val="decimal"/>
      <w:suff w:val="nothing"/>
      <w:lvlText w:val="%1、"/>
      <w:lvlJc w:val="left"/>
    </w:lvl>
  </w:abstractNum>
  <w:abstractNum w:abstractNumId="1">
    <w:nsid w:val="3AB83F5C"/>
    <w:multiLevelType w:val="singleLevel"/>
    <w:tmpl w:val="3AB83F5C"/>
    <w:lvl w:ilvl="0" w:tentative="0">
      <w:start w:val="12"/>
      <w:numFmt w:val="decimal"/>
      <w:suff w:val="nothing"/>
      <w:lvlText w:val="（%1）"/>
      <w:lvlJc w:val="left"/>
    </w:lvl>
  </w:abstractNum>
  <w:abstractNum w:abstractNumId="2">
    <w:nsid w:val="6E962236"/>
    <w:multiLevelType w:val="singleLevel"/>
    <w:tmpl w:val="6E962236"/>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NotDisplayPageBoundaries w:val="1"/>
  <w:displayBackgroundShape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3ZDcyYWNlMmJhYWI0ZjJmMTIwYmY1MmIyNzAzNmEifQ=="/>
    <w:docVar w:name="KSO_WPS_MARK_KEY" w:val="31ec6608-ef24-4f56-aed0-1984418f972c"/>
  </w:docVars>
  <w:rsids>
    <w:rsidRoot w:val="00172A27"/>
    <w:rsid w:val="00000DBC"/>
    <w:rsid w:val="0000582E"/>
    <w:rsid w:val="000073F8"/>
    <w:rsid w:val="000140C6"/>
    <w:rsid w:val="00017772"/>
    <w:rsid w:val="000214C3"/>
    <w:rsid w:val="00030168"/>
    <w:rsid w:val="00046D40"/>
    <w:rsid w:val="00047E57"/>
    <w:rsid w:val="00063902"/>
    <w:rsid w:val="00063E04"/>
    <w:rsid w:val="000820A2"/>
    <w:rsid w:val="00086592"/>
    <w:rsid w:val="00090EFC"/>
    <w:rsid w:val="00091ED1"/>
    <w:rsid w:val="00096AFA"/>
    <w:rsid w:val="000A000B"/>
    <w:rsid w:val="000A1A7F"/>
    <w:rsid w:val="000B70D1"/>
    <w:rsid w:val="000B7EB6"/>
    <w:rsid w:val="000C79C2"/>
    <w:rsid w:val="000D2365"/>
    <w:rsid w:val="000E0815"/>
    <w:rsid w:val="000E1953"/>
    <w:rsid w:val="000F7D04"/>
    <w:rsid w:val="0010060C"/>
    <w:rsid w:val="0010686A"/>
    <w:rsid w:val="00110D1E"/>
    <w:rsid w:val="0011115A"/>
    <w:rsid w:val="00120A2C"/>
    <w:rsid w:val="00120F9B"/>
    <w:rsid w:val="0012148E"/>
    <w:rsid w:val="00132065"/>
    <w:rsid w:val="00134935"/>
    <w:rsid w:val="00145907"/>
    <w:rsid w:val="00150EA4"/>
    <w:rsid w:val="00152F88"/>
    <w:rsid w:val="001575BF"/>
    <w:rsid w:val="001700D6"/>
    <w:rsid w:val="001708A5"/>
    <w:rsid w:val="00172A27"/>
    <w:rsid w:val="00187BE1"/>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7319B"/>
    <w:rsid w:val="00280F99"/>
    <w:rsid w:val="00284F6B"/>
    <w:rsid w:val="00291EF3"/>
    <w:rsid w:val="00297520"/>
    <w:rsid w:val="002A12E1"/>
    <w:rsid w:val="002A299E"/>
    <w:rsid w:val="002B38AE"/>
    <w:rsid w:val="002C123F"/>
    <w:rsid w:val="002D4C69"/>
    <w:rsid w:val="002D7F09"/>
    <w:rsid w:val="002F1F8F"/>
    <w:rsid w:val="00303CB5"/>
    <w:rsid w:val="00315C29"/>
    <w:rsid w:val="003329DE"/>
    <w:rsid w:val="0034409A"/>
    <w:rsid w:val="00345A4A"/>
    <w:rsid w:val="00354D42"/>
    <w:rsid w:val="00355A79"/>
    <w:rsid w:val="0036028B"/>
    <w:rsid w:val="00370C55"/>
    <w:rsid w:val="00374839"/>
    <w:rsid w:val="003774EF"/>
    <w:rsid w:val="003815BD"/>
    <w:rsid w:val="0039220E"/>
    <w:rsid w:val="0039302D"/>
    <w:rsid w:val="003934F1"/>
    <w:rsid w:val="003A2AC4"/>
    <w:rsid w:val="003C0ED4"/>
    <w:rsid w:val="003C1149"/>
    <w:rsid w:val="003C648B"/>
    <w:rsid w:val="003C7274"/>
    <w:rsid w:val="003D3560"/>
    <w:rsid w:val="003D43FF"/>
    <w:rsid w:val="003D77E5"/>
    <w:rsid w:val="003D7F2F"/>
    <w:rsid w:val="003E3CC3"/>
    <w:rsid w:val="003E6B8E"/>
    <w:rsid w:val="003F0788"/>
    <w:rsid w:val="00407FB7"/>
    <w:rsid w:val="00424741"/>
    <w:rsid w:val="004320DE"/>
    <w:rsid w:val="00434E81"/>
    <w:rsid w:val="004359C0"/>
    <w:rsid w:val="00455303"/>
    <w:rsid w:val="00467294"/>
    <w:rsid w:val="00471D9C"/>
    <w:rsid w:val="0047658B"/>
    <w:rsid w:val="00476EFC"/>
    <w:rsid w:val="004837C3"/>
    <w:rsid w:val="0048681C"/>
    <w:rsid w:val="00494D63"/>
    <w:rsid w:val="004965AF"/>
    <w:rsid w:val="00497969"/>
    <w:rsid w:val="004C4D81"/>
    <w:rsid w:val="004C75CD"/>
    <w:rsid w:val="004E3304"/>
    <w:rsid w:val="004F6E56"/>
    <w:rsid w:val="00502281"/>
    <w:rsid w:val="0050645E"/>
    <w:rsid w:val="00506C1D"/>
    <w:rsid w:val="00520821"/>
    <w:rsid w:val="00523712"/>
    <w:rsid w:val="00524D3C"/>
    <w:rsid w:val="00536642"/>
    <w:rsid w:val="00540F63"/>
    <w:rsid w:val="005442BD"/>
    <w:rsid w:val="0054663A"/>
    <w:rsid w:val="00550EC7"/>
    <w:rsid w:val="00552C03"/>
    <w:rsid w:val="0056258C"/>
    <w:rsid w:val="005661F9"/>
    <w:rsid w:val="0057497D"/>
    <w:rsid w:val="00592438"/>
    <w:rsid w:val="00593888"/>
    <w:rsid w:val="00594DF0"/>
    <w:rsid w:val="0059609B"/>
    <w:rsid w:val="00596917"/>
    <w:rsid w:val="005A0179"/>
    <w:rsid w:val="005A0AA9"/>
    <w:rsid w:val="005A0E48"/>
    <w:rsid w:val="005A1D6C"/>
    <w:rsid w:val="005A2EAD"/>
    <w:rsid w:val="005A396A"/>
    <w:rsid w:val="005B52F4"/>
    <w:rsid w:val="005C6E4B"/>
    <w:rsid w:val="005D20ED"/>
    <w:rsid w:val="005E33A8"/>
    <w:rsid w:val="005F1CC2"/>
    <w:rsid w:val="005F30E9"/>
    <w:rsid w:val="00600D1D"/>
    <w:rsid w:val="00615CD5"/>
    <w:rsid w:val="0062324C"/>
    <w:rsid w:val="00624E2C"/>
    <w:rsid w:val="00626F14"/>
    <w:rsid w:val="00635B03"/>
    <w:rsid w:val="006504B0"/>
    <w:rsid w:val="00653954"/>
    <w:rsid w:val="00657537"/>
    <w:rsid w:val="0066164D"/>
    <w:rsid w:val="006643CE"/>
    <w:rsid w:val="006725BE"/>
    <w:rsid w:val="006776D2"/>
    <w:rsid w:val="006860DB"/>
    <w:rsid w:val="006914D0"/>
    <w:rsid w:val="006A43A1"/>
    <w:rsid w:val="006A4D75"/>
    <w:rsid w:val="006C7EA3"/>
    <w:rsid w:val="006D2721"/>
    <w:rsid w:val="006E7D51"/>
    <w:rsid w:val="006E7E7B"/>
    <w:rsid w:val="0070173B"/>
    <w:rsid w:val="00703C3E"/>
    <w:rsid w:val="00714B66"/>
    <w:rsid w:val="0071585E"/>
    <w:rsid w:val="00715A3F"/>
    <w:rsid w:val="007178EF"/>
    <w:rsid w:val="0072462E"/>
    <w:rsid w:val="007343D9"/>
    <w:rsid w:val="0073516B"/>
    <w:rsid w:val="007468EB"/>
    <w:rsid w:val="00751ADA"/>
    <w:rsid w:val="00764671"/>
    <w:rsid w:val="007875A3"/>
    <w:rsid w:val="00794140"/>
    <w:rsid w:val="007B0143"/>
    <w:rsid w:val="007E1420"/>
    <w:rsid w:val="007E4310"/>
    <w:rsid w:val="007E7482"/>
    <w:rsid w:val="007F05A7"/>
    <w:rsid w:val="007F2A34"/>
    <w:rsid w:val="007F64F6"/>
    <w:rsid w:val="007F7574"/>
    <w:rsid w:val="00800D4E"/>
    <w:rsid w:val="008051D8"/>
    <w:rsid w:val="008201D8"/>
    <w:rsid w:val="008315EE"/>
    <w:rsid w:val="00846E7C"/>
    <w:rsid w:val="00847A17"/>
    <w:rsid w:val="008535F5"/>
    <w:rsid w:val="00855B40"/>
    <w:rsid w:val="00866EA9"/>
    <w:rsid w:val="00867FC5"/>
    <w:rsid w:val="0087099C"/>
    <w:rsid w:val="008772AB"/>
    <w:rsid w:val="00877F7F"/>
    <w:rsid w:val="00886C1A"/>
    <w:rsid w:val="00890F26"/>
    <w:rsid w:val="008A47D4"/>
    <w:rsid w:val="008A49D8"/>
    <w:rsid w:val="008C2572"/>
    <w:rsid w:val="008E27BC"/>
    <w:rsid w:val="008F0543"/>
    <w:rsid w:val="008F68B9"/>
    <w:rsid w:val="00903521"/>
    <w:rsid w:val="00915BA9"/>
    <w:rsid w:val="00916231"/>
    <w:rsid w:val="00920F9A"/>
    <w:rsid w:val="009261DB"/>
    <w:rsid w:val="00930832"/>
    <w:rsid w:val="00942E34"/>
    <w:rsid w:val="0094755A"/>
    <w:rsid w:val="00951086"/>
    <w:rsid w:val="009541E2"/>
    <w:rsid w:val="00960728"/>
    <w:rsid w:val="00983361"/>
    <w:rsid w:val="00984261"/>
    <w:rsid w:val="0099630C"/>
    <w:rsid w:val="009A0ADB"/>
    <w:rsid w:val="009A729C"/>
    <w:rsid w:val="009B6866"/>
    <w:rsid w:val="009B7169"/>
    <w:rsid w:val="009C0BA8"/>
    <w:rsid w:val="009C0F1E"/>
    <w:rsid w:val="009C2CBB"/>
    <w:rsid w:val="009C40A2"/>
    <w:rsid w:val="009C4B36"/>
    <w:rsid w:val="009D0F1A"/>
    <w:rsid w:val="009E5F8F"/>
    <w:rsid w:val="009F261B"/>
    <w:rsid w:val="009F3B88"/>
    <w:rsid w:val="009F6150"/>
    <w:rsid w:val="00A06BF3"/>
    <w:rsid w:val="00A11353"/>
    <w:rsid w:val="00A121AF"/>
    <w:rsid w:val="00A1499E"/>
    <w:rsid w:val="00A1772E"/>
    <w:rsid w:val="00A17EA1"/>
    <w:rsid w:val="00A27124"/>
    <w:rsid w:val="00A34B28"/>
    <w:rsid w:val="00A52DE7"/>
    <w:rsid w:val="00A64969"/>
    <w:rsid w:val="00A66C7F"/>
    <w:rsid w:val="00A67577"/>
    <w:rsid w:val="00A815D4"/>
    <w:rsid w:val="00A818F7"/>
    <w:rsid w:val="00A842C3"/>
    <w:rsid w:val="00A85148"/>
    <w:rsid w:val="00A97CD2"/>
    <w:rsid w:val="00AA407C"/>
    <w:rsid w:val="00AA484B"/>
    <w:rsid w:val="00AB64C9"/>
    <w:rsid w:val="00AC1BB5"/>
    <w:rsid w:val="00AC2294"/>
    <w:rsid w:val="00AD0973"/>
    <w:rsid w:val="00AE3A1D"/>
    <w:rsid w:val="00AF7D9A"/>
    <w:rsid w:val="00B008DB"/>
    <w:rsid w:val="00B07A01"/>
    <w:rsid w:val="00B207B3"/>
    <w:rsid w:val="00B245AF"/>
    <w:rsid w:val="00B3388F"/>
    <w:rsid w:val="00B35FFE"/>
    <w:rsid w:val="00B42D02"/>
    <w:rsid w:val="00B43D69"/>
    <w:rsid w:val="00B468A1"/>
    <w:rsid w:val="00B54BB4"/>
    <w:rsid w:val="00B81773"/>
    <w:rsid w:val="00B81871"/>
    <w:rsid w:val="00B83B54"/>
    <w:rsid w:val="00B90532"/>
    <w:rsid w:val="00BA0CCF"/>
    <w:rsid w:val="00BD0A38"/>
    <w:rsid w:val="00BD2476"/>
    <w:rsid w:val="00BD478B"/>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12DC"/>
    <w:rsid w:val="00C83C40"/>
    <w:rsid w:val="00C85C4C"/>
    <w:rsid w:val="00C86D09"/>
    <w:rsid w:val="00C93A35"/>
    <w:rsid w:val="00CB4243"/>
    <w:rsid w:val="00CD31C7"/>
    <w:rsid w:val="00CE5BCA"/>
    <w:rsid w:val="00CF20CE"/>
    <w:rsid w:val="00CF2730"/>
    <w:rsid w:val="00CF422C"/>
    <w:rsid w:val="00D02624"/>
    <w:rsid w:val="00D03363"/>
    <w:rsid w:val="00D06C5F"/>
    <w:rsid w:val="00D07EB3"/>
    <w:rsid w:val="00D11A50"/>
    <w:rsid w:val="00D42B70"/>
    <w:rsid w:val="00D453A4"/>
    <w:rsid w:val="00D53931"/>
    <w:rsid w:val="00D6175D"/>
    <w:rsid w:val="00D65881"/>
    <w:rsid w:val="00D6592C"/>
    <w:rsid w:val="00D6775D"/>
    <w:rsid w:val="00D70E62"/>
    <w:rsid w:val="00D7667A"/>
    <w:rsid w:val="00D914B0"/>
    <w:rsid w:val="00D97E41"/>
    <w:rsid w:val="00DA46D2"/>
    <w:rsid w:val="00DA5F46"/>
    <w:rsid w:val="00DB76CD"/>
    <w:rsid w:val="00DC3526"/>
    <w:rsid w:val="00DD2C8A"/>
    <w:rsid w:val="00DE4C36"/>
    <w:rsid w:val="00DF49B2"/>
    <w:rsid w:val="00DF5884"/>
    <w:rsid w:val="00DF7F26"/>
    <w:rsid w:val="00E03235"/>
    <w:rsid w:val="00E07210"/>
    <w:rsid w:val="00E20759"/>
    <w:rsid w:val="00E3412A"/>
    <w:rsid w:val="00E34766"/>
    <w:rsid w:val="00E34B01"/>
    <w:rsid w:val="00E37BC5"/>
    <w:rsid w:val="00E41FA3"/>
    <w:rsid w:val="00E70385"/>
    <w:rsid w:val="00E71B68"/>
    <w:rsid w:val="00E8253B"/>
    <w:rsid w:val="00E90382"/>
    <w:rsid w:val="00E93852"/>
    <w:rsid w:val="00E94A23"/>
    <w:rsid w:val="00E96EFA"/>
    <w:rsid w:val="00EA05FA"/>
    <w:rsid w:val="00EA1810"/>
    <w:rsid w:val="00EA2A3D"/>
    <w:rsid w:val="00EA356B"/>
    <w:rsid w:val="00EB05CF"/>
    <w:rsid w:val="00EB18E7"/>
    <w:rsid w:val="00EB2E68"/>
    <w:rsid w:val="00EC1370"/>
    <w:rsid w:val="00EC2835"/>
    <w:rsid w:val="00ED01CE"/>
    <w:rsid w:val="00ED3121"/>
    <w:rsid w:val="00ED659E"/>
    <w:rsid w:val="00EE16A2"/>
    <w:rsid w:val="00EF54D9"/>
    <w:rsid w:val="00EF79FC"/>
    <w:rsid w:val="00F15F5F"/>
    <w:rsid w:val="00F2653C"/>
    <w:rsid w:val="00F33895"/>
    <w:rsid w:val="00F41A8F"/>
    <w:rsid w:val="00F4251D"/>
    <w:rsid w:val="00F54452"/>
    <w:rsid w:val="00F70C8C"/>
    <w:rsid w:val="00F7234C"/>
    <w:rsid w:val="00F728BC"/>
    <w:rsid w:val="00F72B78"/>
    <w:rsid w:val="00F7316B"/>
    <w:rsid w:val="00F7519D"/>
    <w:rsid w:val="00F772CA"/>
    <w:rsid w:val="00F92DE5"/>
    <w:rsid w:val="00F93173"/>
    <w:rsid w:val="00F93531"/>
    <w:rsid w:val="00FA0B85"/>
    <w:rsid w:val="00FA3637"/>
    <w:rsid w:val="00FA51FD"/>
    <w:rsid w:val="00FB7F53"/>
    <w:rsid w:val="00FC078B"/>
    <w:rsid w:val="00FC0A9F"/>
    <w:rsid w:val="00FC1EF6"/>
    <w:rsid w:val="00FD4502"/>
    <w:rsid w:val="00FD74E4"/>
    <w:rsid w:val="00FE277C"/>
    <w:rsid w:val="00FF4240"/>
    <w:rsid w:val="00FF6855"/>
    <w:rsid w:val="01DF0235"/>
    <w:rsid w:val="0234263B"/>
    <w:rsid w:val="023F3511"/>
    <w:rsid w:val="028415AA"/>
    <w:rsid w:val="02B80216"/>
    <w:rsid w:val="02C83307"/>
    <w:rsid w:val="02DA1FFD"/>
    <w:rsid w:val="03103B27"/>
    <w:rsid w:val="036C64BA"/>
    <w:rsid w:val="038A1BB2"/>
    <w:rsid w:val="038A3960"/>
    <w:rsid w:val="038F0F77"/>
    <w:rsid w:val="03BA62E6"/>
    <w:rsid w:val="043F002D"/>
    <w:rsid w:val="04401709"/>
    <w:rsid w:val="045C6483"/>
    <w:rsid w:val="04831A77"/>
    <w:rsid w:val="049D7C1F"/>
    <w:rsid w:val="052413D2"/>
    <w:rsid w:val="05B136D3"/>
    <w:rsid w:val="05D116A4"/>
    <w:rsid w:val="05DD1963"/>
    <w:rsid w:val="065D535C"/>
    <w:rsid w:val="06AD2F03"/>
    <w:rsid w:val="06BC6527"/>
    <w:rsid w:val="06BF6017"/>
    <w:rsid w:val="06D9069D"/>
    <w:rsid w:val="06F07A4A"/>
    <w:rsid w:val="07052125"/>
    <w:rsid w:val="079C719D"/>
    <w:rsid w:val="082A15C4"/>
    <w:rsid w:val="084762C4"/>
    <w:rsid w:val="091F2D9D"/>
    <w:rsid w:val="096F074E"/>
    <w:rsid w:val="097D1872"/>
    <w:rsid w:val="09B23C11"/>
    <w:rsid w:val="0A420FE1"/>
    <w:rsid w:val="0A587B48"/>
    <w:rsid w:val="0A872C7F"/>
    <w:rsid w:val="0AAA727E"/>
    <w:rsid w:val="0AE53B72"/>
    <w:rsid w:val="0B4765DB"/>
    <w:rsid w:val="0B4D3BF1"/>
    <w:rsid w:val="0BBC48D3"/>
    <w:rsid w:val="0BEA7D0F"/>
    <w:rsid w:val="0C0C6370"/>
    <w:rsid w:val="0C7D3D58"/>
    <w:rsid w:val="0C801DA5"/>
    <w:rsid w:val="0CA222E2"/>
    <w:rsid w:val="0CC51EAD"/>
    <w:rsid w:val="0D15610F"/>
    <w:rsid w:val="0D710B17"/>
    <w:rsid w:val="0DFA5B87"/>
    <w:rsid w:val="0E182DF4"/>
    <w:rsid w:val="0E4312DC"/>
    <w:rsid w:val="0ECD6DF7"/>
    <w:rsid w:val="0F065782"/>
    <w:rsid w:val="0F5512C6"/>
    <w:rsid w:val="0F5F33D8"/>
    <w:rsid w:val="0F827BE2"/>
    <w:rsid w:val="0FD92952"/>
    <w:rsid w:val="0FF860F6"/>
    <w:rsid w:val="101C3B92"/>
    <w:rsid w:val="10C761F4"/>
    <w:rsid w:val="123A7EA5"/>
    <w:rsid w:val="12486811"/>
    <w:rsid w:val="12831166"/>
    <w:rsid w:val="1287591B"/>
    <w:rsid w:val="130C4392"/>
    <w:rsid w:val="133D09EF"/>
    <w:rsid w:val="135C16B5"/>
    <w:rsid w:val="14125749"/>
    <w:rsid w:val="14205EFD"/>
    <w:rsid w:val="145343B8"/>
    <w:rsid w:val="146F4990"/>
    <w:rsid w:val="14700951"/>
    <w:rsid w:val="147D20BD"/>
    <w:rsid w:val="151B08BC"/>
    <w:rsid w:val="15491C11"/>
    <w:rsid w:val="15927F67"/>
    <w:rsid w:val="15AF7257"/>
    <w:rsid w:val="16464E20"/>
    <w:rsid w:val="165434B0"/>
    <w:rsid w:val="166C5148"/>
    <w:rsid w:val="170B5F17"/>
    <w:rsid w:val="175207E1"/>
    <w:rsid w:val="17807BE7"/>
    <w:rsid w:val="17A7571C"/>
    <w:rsid w:val="17E551B2"/>
    <w:rsid w:val="18CF560A"/>
    <w:rsid w:val="18D350FC"/>
    <w:rsid w:val="18EF593B"/>
    <w:rsid w:val="192E4534"/>
    <w:rsid w:val="197B635C"/>
    <w:rsid w:val="198B3D72"/>
    <w:rsid w:val="19927672"/>
    <w:rsid w:val="1A1D0C33"/>
    <w:rsid w:val="1A3A749A"/>
    <w:rsid w:val="1A9B38EB"/>
    <w:rsid w:val="1AA87FB5"/>
    <w:rsid w:val="1B0B7AC9"/>
    <w:rsid w:val="1B3C5550"/>
    <w:rsid w:val="1C233663"/>
    <w:rsid w:val="1C3F4120"/>
    <w:rsid w:val="1C556DAA"/>
    <w:rsid w:val="1C6C7D17"/>
    <w:rsid w:val="1D1327C1"/>
    <w:rsid w:val="1D185092"/>
    <w:rsid w:val="1D1F3148"/>
    <w:rsid w:val="1D434E54"/>
    <w:rsid w:val="1D573FFC"/>
    <w:rsid w:val="1E093962"/>
    <w:rsid w:val="1E7B23CC"/>
    <w:rsid w:val="1E985899"/>
    <w:rsid w:val="1F101D86"/>
    <w:rsid w:val="1F104449"/>
    <w:rsid w:val="1F5F64CF"/>
    <w:rsid w:val="1F7E7617"/>
    <w:rsid w:val="1FE95082"/>
    <w:rsid w:val="1FF45877"/>
    <w:rsid w:val="20153071"/>
    <w:rsid w:val="20216A15"/>
    <w:rsid w:val="20453DEC"/>
    <w:rsid w:val="20506C69"/>
    <w:rsid w:val="20B01A8E"/>
    <w:rsid w:val="20E3084B"/>
    <w:rsid w:val="20E72B14"/>
    <w:rsid w:val="2104761A"/>
    <w:rsid w:val="215C64E4"/>
    <w:rsid w:val="219E6AFD"/>
    <w:rsid w:val="22F94E1C"/>
    <w:rsid w:val="233D2346"/>
    <w:rsid w:val="238C4B6D"/>
    <w:rsid w:val="23D507D0"/>
    <w:rsid w:val="240F1F5F"/>
    <w:rsid w:val="24391090"/>
    <w:rsid w:val="246D0A09"/>
    <w:rsid w:val="251E2D00"/>
    <w:rsid w:val="25E40DB9"/>
    <w:rsid w:val="260F7352"/>
    <w:rsid w:val="26130B13"/>
    <w:rsid w:val="26204E07"/>
    <w:rsid w:val="264B0E53"/>
    <w:rsid w:val="271A3E54"/>
    <w:rsid w:val="273F7D76"/>
    <w:rsid w:val="2741157D"/>
    <w:rsid w:val="27910EB2"/>
    <w:rsid w:val="27E55E92"/>
    <w:rsid w:val="2825381A"/>
    <w:rsid w:val="284707AC"/>
    <w:rsid w:val="285F0223"/>
    <w:rsid w:val="28820CC5"/>
    <w:rsid w:val="28863D24"/>
    <w:rsid w:val="28973522"/>
    <w:rsid w:val="28B37BA6"/>
    <w:rsid w:val="28BD5B37"/>
    <w:rsid w:val="28C67ED7"/>
    <w:rsid w:val="28EE0E9F"/>
    <w:rsid w:val="29766163"/>
    <w:rsid w:val="29DD03DE"/>
    <w:rsid w:val="2A0B0B5B"/>
    <w:rsid w:val="2A61691A"/>
    <w:rsid w:val="2AD74E2E"/>
    <w:rsid w:val="2B5D63C2"/>
    <w:rsid w:val="2B6677BF"/>
    <w:rsid w:val="2B6A5CB5"/>
    <w:rsid w:val="2B8B0384"/>
    <w:rsid w:val="2B9A1CB6"/>
    <w:rsid w:val="2C2D3F82"/>
    <w:rsid w:val="2C71320B"/>
    <w:rsid w:val="2C953728"/>
    <w:rsid w:val="2CDA7619"/>
    <w:rsid w:val="2D492A61"/>
    <w:rsid w:val="2E267966"/>
    <w:rsid w:val="2E2B39F7"/>
    <w:rsid w:val="2E362D4D"/>
    <w:rsid w:val="2E976DAE"/>
    <w:rsid w:val="2ED31DB0"/>
    <w:rsid w:val="2FC82292"/>
    <w:rsid w:val="30147100"/>
    <w:rsid w:val="307C1A7B"/>
    <w:rsid w:val="30A97010"/>
    <w:rsid w:val="327306FD"/>
    <w:rsid w:val="33985B62"/>
    <w:rsid w:val="33BF514B"/>
    <w:rsid w:val="33E20321"/>
    <w:rsid w:val="347E3A49"/>
    <w:rsid w:val="35367581"/>
    <w:rsid w:val="35561690"/>
    <w:rsid w:val="35E92D59"/>
    <w:rsid w:val="36313AB4"/>
    <w:rsid w:val="367239B6"/>
    <w:rsid w:val="377207C1"/>
    <w:rsid w:val="37841E99"/>
    <w:rsid w:val="37FE30D2"/>
    <w:rsid w:val="38420B54"/>
    <w:rsid w:val="38765F4C"/>
    <w:rsid w:val="3899152D"/>
    <w:rsid w:val="38A5656B"/>
    <w:rsid w:val="38E2331B"/>
    <w:rsid w:val="38FB43DD"/>
    <w:rsid w:val="392B6D99"/>
    <w:rsid w:val="39317DFF"/>
    <w:rsid w:val="3A467F2B"/>
    <w:rsid w:val="3AFC4698"/>
    <w:rsid w:val="3B8701AA"/>
    <w:rsid w:val="3B8C357F"/>
    <w:rsid w:val="3BD218D5"/>
    <w:rsid w:val="3BD57167"/>
    <w:rsid w:val="3BFD2470"/>
    <w:rsid w:val="3C447E49"/>
    <w:rsid w:val="3C591B47"/>
    <w:rsid w:val="3C717442"/>
    <w:rsid w:val="3C875353"/>
    <w:rsid w:val="3D13394B"/>
    <w:rsid w:val="3D2846E2"/>
    <w:rsid w:val="3DA7036F"/>
    <w:rsid w:val="3E217826"/>
    <w:rsid w:val="3E3060FE"/>
    <w:rsid w:val="3E3363C7"/>
    <w:rsid w:val="3E520DDC"/>
    <w:rsid w:val="3E5E3444"/>
    <w:rsid w:val="3E8F7AA2"/>
    <w:rsid w:val="3F0D51E3"/>
    <w:rsid w:val="3F143839"/>
    <w:rsid w:val="3F841DD3"/>
    <w:rsid w:val="400A6FDE"/>
    <w:rsid w:val="4014079C"/>
    <w:rsid w:val="40437BBC"/>
    <w:rsid w:val="406452CF"/>
    <w:rsid w:val="406C7EB1"/>
    <w:rsid w:val="4114428E"/>
    <w:rsid w:val="41191D0A"/>
    <w:rsid w:val="41241AED"/>
    <w:rsid w:val="41303F53"/>
    <w:rsid w:val="41652D3C"/>
    <w:rsid w:val="41AA2E44"/>
    <w:rsid w:val="41DF7A2F"/>
    <w:rsid w:val="41E00614"/>
    <w:rsid w:val="42332E3A"/>
    <w:rsid w:val="42354D6D"/>
    <w:rsid w:val="42A21DCB"/>
    <w:rsid w:val="42F470EE"/>
    <w:rsid w:val="430E5D85"/>
    <w:rsid w:val="437E1A0E"/>
    <w:rsid w:val="43CD07CA"/>
    <w:rsid w:val="43F82659"/>
    <w:rsid w:val="44114850"/>
    <w:rsid w:val="448E6245"/>
    <w:rsid w:val="44CA644C"/>
    <w:rsid w:val="44D123CA"/>
    <w:rsid w:val="44DC50C3"/>
    <w:rsid w:val="44FC39B7"/>
    <w:rsid w:val="45412548"/>
    <w:rsid w:val="454E255C"/>
    <w:rsid w:val="456450B8"/>
    <w:rsid w:val="4578342C"/>
    <w:rsid w:val="4588524B"/>
    <w:rsid w:val="45C311D1"/>
    <w:rsid w:val="4698326B"/>
    <w:rsid w:val="46B065CD"/>
    <w:rsid w:val="46BA1434"/>
    <w:rsid w:val="46E3355B"/>
    <w:rsid w:val="47033F5A"/>
    <w:rsid w:val="47273DF2"/>
    <w:rsid w:val="47601263"/>
    <w:rsid w:val="476361BD"/>
    <w:rsid w:val="47F0451E"/>
    <w:rsid w:val="486D0453"/>
    <w:rsid w:val="487C1322"/>
    <w:rsid w:val="49356826"/>
    <w:rsid w:val="496D0E24"/>
    <w:rsid w:val="49AB1508"/>
    <w:rsid w:val="49BC2BFD"/>
    <w:rsid w:val="4A4C075B"/>
    <w:rsid w:val="4AA347DD"/>
    <w:rsid w:val="4ABF170F"/>
    <w:rsid w:val="4B343CDA"/>
    <w:rsid w:val="4B4E1769"/>
    <w:rsid w:val="4B667DDC"/>
    <w:rsid w:val="4B913583"/>
    <w:rsid w:val="4BA95F1B"/>
    <w:rsid w:val="4BB672DE"/>
    <w:rsid w:val="4BCD7F3B"/>
    <w:rsid w:val="4C0D6559"/>
    <w:rsid w:val="4C682220"/>
    <w:rsid w:val="4C7F0918"/>
    <w:rsid w:val="4C985B44"/>
    <w:rsid w:val="4CA70EB7"/>
    <w:rsid w:val="4D5C6C10"/>
    <w:rsid w:val="4DD77F27"/>
    <w:rsid w:val="4E2A60E2"/>
    <w:rsid w:val="4E2E0E7F"/>
    <w:rsid w:val="4E437955"/>
    <w:rsid w:val="4EE61CDA"/>
    <w:rsid w:val="4F237E14"/>
    <w:rsid w:val="4F4E7ABA"/>
    <w:rsid w:val="4F6525F8"/>
    <w:rsid w:val="4F8E4414"/>
    <w:rsid w:val="4F907F73"/>
    <w:rsid w:val="4FA40ED3"/>
    <w:rsid w:val="501A2F43"/>
    <w:rsid w:val="503A5393"/>
    <w:rsid w:val="506A72C6"/>
    <w:rsid w:val="50980E06"/>
    <w:rsid w:val="50AC42FA"/>
    <w:rsid w:val="510C09A2"/>
    <w:rsid w:val="51BB5C56"/>
    <w:rsid w:val="51C615D4"/>
    <w:rsid w:val="51D15F6F"/>
    <w:rsid w:val="524D188E"/>
    <w:rsid w:val="526114B7"/>
    <w:rsid w:val="529F0F28"/>
    <w:rsid w:val="52C11D9C"/>
    <w:rsid w:val="52CE32A2"/>
    <w:rsid w:val="52D135FE"/>
    <w:rsid w:val="534A0CF0"/>
    <w:rsid w:val="534E7AD3"/>
    <w:rsid w:val="5374666C"/>
    <w:rsid w:val="53A414A2"/>
    <w:rsid w:val="53E2021C"/>
    <w:rsid w:val="54691326"/>
    <w:rsid w:val="546B6463"/>
    <w:rsid w:val="54A808F4"/>
    <w:rsid w:val="54CD31F8"/>
    <w:rsid w:val="5621327D"/>
    <w:rsid w:val="56555121"/>
    <w:rsid w:val="56755377"/>
    <w:rsid w:val="57004872"/>
    <w:rsid w:val="571A1A7B"/>
    <w:rsid w:val="573120E6"/>
    <w:rsid w:val="573A060D"/>
    <w:rsid w:val="575630BF"/>
    <w:rsid w:val="577259C6"/>
    <w:rsid w:val="57BB39BE"/>
    <w:rsid w:val="57C670E2"/>
    <w:rsid w:val="57DA2521"/>
    <w:rsid w:val="57DC356D"/>
    <w:rsid w:val="58777AE3"/>
    <w:rsid w:val="587C13DB"/>
    <w:rsid w:val="58C504E9"/>
    <w:rsid w:val="590A7CA4"/>
    <w:rsid w:val="592C19BF"/>
    <w:rsid w:val="593C2357"/>
    <w:rsid w:val="5A0A5DD6"/>
    <w:rsid w:val="5A963AFC"/>
    <w:rsid w:val="5AB81BCA"/>
    <w:rsid w:val="5ACB5EDD"/>
    <w:rsid w:val="5B446ABC"/>
    <w:rsid w:val="5B8A78EA"/>
    <w:rsid w:val="5BB01F7F"/>
    <w:rsid w:val="5BE54D4D"/>
    <w:rsid w:val="5C0B08A0"/>
    <w:rsid w:val="5C3122B9"/>
    <w:rsid w:val="5C582977"/>
    <w:rsid w:val="5CD37535"/>
    <w:rsid w:val="5D627F74"/>
    <w:rsid w:val="5DB21F28"/>
    <w:rsid w:val="5EAC4737"/>
    <w:rsid w:val="5EC024AA"/>
    <w:rsid w:val="5F0D6F36"/>
    <w:rsid w:val="5F2E484C"/>
    <w:rsid w:val="5F910327"/>
    <w:rsid w:val="5FE70991"/>
    <w:rsid w:val="60147057"/>
    <w:rsid w:val="60961192"/>
    <w:rsid w:val="60A868D3"/>
    <w:rsid w:val="60AC7409"/>
    <w:rsid w:val="60E37FA2"/>
    <w:rsid w:val="61DD241E"/>
    <w:rsid w:val="61EA3B4A"/>
    <w:rsid w:val="623A222F"/>
    <w:rsid w:val="6267418B"/>
    <w:rsid w:val="62C5706B"/>
    <w:rsid w:val="62DA4977"/>
    <w:rsid w:val="6320490A"/>
    <w:rsid w:val="63295A96"/>
    <w:rsid w:val="632D70E9"/>
    <w:rsid w:val="639776C1"/>
    <w:rsid w:val="63DE1842"/>
    <w:rsid w:val="63E36016"/>
    <w:rsid w:val="641C5500"/>
    <w:rsid w:val="641F7451"/>
    <w:rsid w:val="64632E4C"/>
    <w:rsid w:val="646812FA"/>
    <w:rsid w:val="64744EC0"/>
    <w:rsid w:val="656D3CD1"/>
    <w:rsid w:val="65A11CE5"/>
    <w:rsid w:val="65DE0DD7"/>
    <w:rsid w:val="65DE10DE"/>
    <w:rsid w:val="66081D64"/>
    <w:rsid w:val="66E96DCF"/>
    <w:rsid w:val="6741527A"/>
    <w:rsid w:val="67641CA6"/>
    <w:rsid w:val="6764349A"/>
    <w:rsid w:val="67850195"/>
    <w:rsid w:val="678F649D"/>
    <w:rsid w:val="67AD434A"/>
    <w:rsid w:val="67F14BC9"/>
    <w:rsid w:val="68114D82"/>
    <w:rsid w:val="6818418E"/>
    <w:rsid w:val="681900A2"/>
    <w:rsid w:val="683D69E8"/>
    <w:rsid w:val="687F5D7C"/>
    <w:rsid w:val="688050A1"/>
    <w:rsid w:val="688363B9"/>
    <w:rsid w:val="6938470E"/>
    <w:rsid w:val="6946111B"/>
    <w:rsid w:val="69AF0EE7"/>
    <w:rsid w:val="69E87B0C"/>
    <w:rsid w:val="6A10568B"/>
    <w:rsid w:val="6A270980"/>
    <w:rsid w:val="6A4469CB"/>
    <w:rsid w:val="6A94006A"/>
    <w:rsid w:val="6AE61228"/>
    <w:rsid w:val="6B272C8C"/>
    <w:rsid w:val="6B3E7FD6"/>
    <w:rsid w:val="6B414455"/>
    <w:rsid w:val="6BD316D1"/>
    <w:rsid w:val="6BEB4305"/>
    <w:rsid w:val="6BF568E6"/>
    <w:rsid w:val="6BFA214F"/>
    <w:rsid w:val="6C384A25"/>
    <w:rsid w:val="6C5A746C"/>
    <w:rsid w:val="6C5C22D4"/>
    <w:rsid w:val="6CAA2D3F"/>
    <w:rsid w:val="6CBD0EBC"/>
    <w:rsid w:val="6CD04F2D"/>
    <w:rsid w:val="6D440A91"/>
    <w:rsid w:val="6D943EDD"/>
    <w:rsid w:val="6DF66946"/>
    <w:rsid w:val="6ECD1276"/>
    <w:rsid w:val="6EFB45F9"/>
    <w:rsid w:val="6F07326B"/>
    <w:rsid w:val="6F5F6C5B"/>
    <w:rsid w:val="6F7B64A3"/>
    <w:rsid w:val="6FD9200E"/>
    <w:rsid w:val="6FD92CD2"/>
    <w:rsid w:val="701C572D"/>
    <w:rsid w:val="70E548B1"/>
    <w:rsid w:val="713B580E"/>
    <w:rsid w:val="71CE5626"/>
    <w:rsid w:val="72663E5E"/>
    <w:rsid w:val="728E1843"/>
    <w:rsid w:val="729F16E9"/>
    <w:rsid w:val="72A70559"/>
    <w:rsid w:val="72A80F19"/>
    <w:rsid w:val="72A906B8"/>
    <w:rsid w:val="72E2298F"/>
    <w:rsid w:val="72F24A95"/>
    <w:rsid w:val="73025EB3"/>
    <w:rsid w:val="733046A8"/>
    <w:rsid w:val="73487C44"/>
    <w:rsid w:val="73722F12"/>
    <w:rsid w:val="738437CC"/>
    <w:rsid w:val="73C162F4"/>
    <w:rsid w:val="748F2309"/>
    <w:rsid w:val="74940C67"/>
    <w:rsid w:val="74B3203B"/>
    <w:rsid w:val="74B3733F"/>
    <w:rsid w:val="74EE6AD0"/>
    <w:rsid w:val="75655B91"/>
    <w:rsid w:val="75A63F90"/>
    <w:rsid w:val="75AC474B"/>
    <w:rsid w:val="75B24AC2"/>
    <w:rsid w:val="75B634FA"/>
    <w:rsid w:val="75D82E83"/>
    <w:rsid w:val="762621C5"/>
    <w:rsid w:val="76715BF3"/>
    <w:rsid w:val="76D0673B"/>
    <w:rsid w:val="771F774D"/>
    <w:rsid w:val="772D4B89"/>
    <w:rsid w:val="774D646B"/>
    <w:rsid w:val="775174CB"/>
    <w:rsid w:val="77850E00"/>
    <w:rsid w:val="77880FB0"/>
    <w:rsid w:val="783F0B6E"/>
    <w:rsid w:val="7843421F"/>
    <w:rsid w:val="78BE046A"/>
    <w:rsid w:val="796A4136"/>
    <w:rsid w:val="79EB23E6"/>
    <w:rsid w:val="7A5E44EF"/>
    <w:rsid w:val="7A8D29CA"/>
    <w:rsid w:val="7AB4256D"/>
    <w:rsid w:val="7AED7587"/>
    <w:rsid w:val="7B02692A"/>
    <w:rsid w:val="7B3D1407"/>
    <w:rsid w:val="7B5A703E"/>
    <w:rsid w:val="7BC47ECE"/>
    <w:rsid w:val="7BC65BB1"/>
    <w:rsid w:val="7BE27D1D"/>
    <w:rsid w:val="7C822B41"/>
    <w:rsid w:val="7C827844"/>
    <w:rsid w:val="7CA53A11"/>
    <w:rsid w:val="7D354572"/>
    <w:rsid w:val="7D6D42BE"/>
    <w:rsid w:val="7DBC1487"/>
    <w:rsid w:val="7DBF6EFD"/>
    <w:rsid w:val="7E0F411F"/>
    <w:rsid w:val="7E974E89"/>
    <w:rsid w:val="7EC10F1B"/>
    <w:rsid w:val="7F126204"/>
    <w:rsid w:val="7F3D43D5"/>
    <w:rsid w:val="7F4B00BF"/>
    <w:rsid w:val="7F6C2F0C"/>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1"/>
    <w:pPr>
      <w:outlineLvl w:val="4"/>
    </w:pPr>
    <w:rPr>
      <w:b/>
      <w:bCs/>
      <w:sz w:val="24"/>
      <w:szCs w:val="24"/>
    </w:rPr>
  </w:style>
  <w:style w:type="paragraph" w:styleId="6">
    <w:name w:val="heading 7"/>
    <w:basedOn w:val="1"/>
    <w:next w:val="1"/>
    <w:qFormat/>
    <w:uiPriority w:val="1"/>
    <w:pPr>
      <w:ind w:left="688"/>
      <w:outlineLvl w:val="6"/>
    </w:pPr>
    <w:rPr>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Body Text 3"/>
    <w:basedOn w:val="1"/>
    <w:semiHidden/>
    <w:unhideWhenUsed/>
    <w:qFormat/>
    <w:uiPriority w:val="99"/>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
    <w:qFormat/>
    <w:uiPriority w:val="99"/>
    <w:pPr>
      <w:ind w:firstLine="420" w:firstLineChars="100"/>
    </w:pPr>
    <w:rPr>
      <w:rFonts w:ascii="Times New Roman" w:eastAsia="宋体"/>
    </w:rPr>
  </w:style>
  <w:style w:type="paragraph" w:styleId="11">
    <w:name w:val="Body Text Indent"/>
    <w:basedOn w:val="1"/>
    <w:qFormat/>
    <w:uiPriority w:val="0"/>
    <w:pPr>
      <w:spacing w:line="480" w:lineRule="exact"/>
      <w:ind w:firstLine="480" w:firstLineChars="200"/>
    </w:pPr>
    <w:rPr>
      <w:rFonts w:ascii="宋体" w:hAnsi="宋体"/>
      <w:sz w:val="24"/>
    </w:rPr>
  </w:style>
  <w:style w:type="paragraph" w:styleId="12">
    <w:name w:val="index 4"/>
    <w:basedOn w:val="1"/>
    <w:next w:val="1"/>
    <w:qFormat/>
    <w:uiPriority w:val="0"/>
    <w:pPr>
      <w:ind w:left="600" w:leftChars="600"/>
    </w:pPr>
  </w:style>
  <w:style w:type="paragraph" w:styleId="13">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4">
    <w:name w:val="Plain Text"/>
    <w:basedOn w:val="1"/>
    <w:link w:val="50"/>
    <w:qFormat/>
    <w:uiPriority w:val="0"/>
    <w:rPr>
      <w:rFonts w:ascii="宋体" w:hAnsi="Courier New"/>
    </w:rPr>
  </w:style>
  <w:style w:type="paragraph" w:styleId="15">
    <w:name w:val="Balloon Text"/>
    <w:basedOn w:val="1"/>
    <w:link w:val="43"/>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6"/>
    <w:basedOn w:val="1"/>
    <w:next w:val="1"/>
    <w:qFormat/>
    <w:uiPriority w:val="0"/>
    <w:pPr>
      <w:ind w:left="2100" w:leftChars="1000"/>
    </w:pPr>
  </w:style>
  <w:style w:type="paragraph" w:styleId="20">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1">
    <w:name w:val="Body Text 2"/>
    <w:basedOn w:val="1"/>
    <w:unhideWhenUsed/>
    <w:qFormat/>
    <w:uiPriority w:val="99"/>
    <w:pPr>
      <w:spacing w:after="120" w:line="480" w:lineRule="auto"/>
    </w:p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3">
    <w:name w:val="Normal (Web)"/>
    <w:basedOn w:val="1"/>
    <w:semiHidden/>
    <w:unhideWhenUsed/>
    <w:qFormat/>
    <w:uiPriority w:val="99"/>
    <w:pPr>
      <w:spacing w:beforeAutospacing="1" w:afterAutospacing="1"/>
    </w:pPr>
    <w:rPr>
      <w:rFonts w:cs="Times New Roman"/>
      <w:sz w:val="24"/>
    </w:rPr>
  </w:style>
  <w:style w:type="paragraph" w:styleId="24">
    <w:name w:val="Title"/>
    <w:basedOn w:val="1"/>
    <w:next w:val="1"/>
    <w:qFormat/>
    <w:uiPriority w:val="0"/>
    <w:pPr>
      <w:kinsoku/>
      <w:overflowPunct w:val="0"/>
      <w:snapToGrid/>
      <w:jc w:val="center"/>
    </w:pPr>
    <w:rPr>
      <w:rFonts w:ascii="Times New Roman" w:hAnsi="Times New Roman" w:eastAsia="宋体" w:cs="Times New Roman"/>
      <w:b/>
      <w:snapToGrid/>
      <w:color w:val="auto"/>
      <w:sz w:val="44"/>
      <w:szCs w:val="20"/>
      <w:lang w:val="en-GB"/>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Emphasis"/>
    <w:qFormat/>
    <w:uiPriority w:val="20"/>
    <w:rPr>
      <w:i/>
      <w:iCs/>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customStyle="1" w:styleId="31">
    <w:name w:val="样式 标题 1 + 四号 加粗"/>
    <w:basedOn w:val="2"/>
    <w:qFormat/>
    <w:uiPriority w:val="0"/>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未处理的提及1"/>
    <w:basedOn w:val="27"/>
    <w:semiHidden/>
    <w:unhideWhenUsed/>
    <w:qFormat/>
    <w:uiPriority w:val="99"/>
    <w:rPr>
      <w:color w:val="605E5C"/>
      <w:shd w:val="clear" w:color="auto" w:fill="E1DFDD"/>
    </w:rPr>
  </w:style>
  <w:style w:type="character" w:customStyle="1" w:styleId="34">
    <w:name w:val="Table of contents|1_"/>
    <w:basedOn w:val="27"/>
    <w:link w:val="35"/>
    <w:qFormat/>
    <w:uiPriority w:val="0"/>
    <w:rPr>
      <w:rFonts w:ascii="宋体" w:hAnsi="宋体" w:eastAsia="宋体" w:cs="宋体"/>
      <w:sz w:val="22"/>
      <w:szCs w:val="22"/>
      <w:lang w:val="zh-TW" w:eastAsia="zh-TW" w:bidi="zh-TW"/>
    </w:rPr>
  </w:style>
  <w:style w:type="paragraph" w:customStyle="1" w:styleId="35">
    <w:name w:val="Table of contents|1"/>
    <w:basedOn w:val="1"/>
    <w:link w:val="34"/>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6">
    <w:name w:val="Body text|1_"/>
    <w:basedOn w:val="27"/>
    <w:link w:val="37"/>
    <w:qFormat/>
    <w:uiPriority w:val="0"/>
    <w:rPr>
      <w:rFonts w:ascii="宋体" w:hAnsi="宋体" w:eastAsia="宋体" w:cs="宋体"/>
      <w:sz w:val="22"/>
      <w:szCs w:val="22"/>
      <w:lang w:val="zh-TW" w:eastAsia="zh-TW" w:bidi="zh-TW"/>
    </w:rPr>
  </w:style>
  <w:style w:type="paragraph" w:customStyle="1" w:styleId="37">
    <w:name w:val="Body text|1"/>
    <w:basedOn w:val="1"/>
    <w:link w:val="36"/>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38">
    <w:name w:val="标题 1 字符"/>
    <w:basedOn w:val="27"/>
    <w:link w:val="2"/>
    <w:qFormat/>
    <w:uiPriority w:val="9"/>
    <w:rPr>
      <w:b/>
      <w:bCs/>
      <w:kern w:val="44"/>
      <w:sz w:val="44"/>
      <w:szCs w:val="44"/>
    </w:rPr>
  </w:style>
  <w:style w:type="paragraph" w:customStyle="1" w:styleId="39">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0">
    <w:name w:val="页眉 字符"/>
    <w:basedOn w:val="27"/>
    <w:link w:val="17"/>
    <w:qFormat/>
    <w:uiPriority w:val="99"/>
    <w:rPr>
      <w:sz w:val="18"/>
      <w:szCs w:val="18"/>
    </w:rPr>
  </w:style>
  <w:style w:type="character" w:customStyle="1" w:styleId="41">
    <w:name w:val="页脚 字符"/>
    <w:basedOn w:val="27"/>
    <w:link w:val="16"/>
    <w:qFormat/>
    <w:uiPriority w:val="99"/>
    <w:rPr>
      <w:sz w:val="18"/>
      <w:szCs w:val="18"/>
    </w:rPr>
  </w:style>
  <w:style w:type="character" w:customStyle="1" w:styleId="42">
    <w:name w:val="标题 2 字符"/>
    <w:basedOn w:val="27"/>
    <w:link w:val="3"/>
    <w:qFormat/>
    <w:uiPriority w:val="9"/>
    <w:rPr>
      <w:rFonts w:asciiTheme="majorHAnsi" w:hAnsiTheme="majorHAnsi" w:eastAsiaTheme="majorEastAsia" w:cstheme="majorBidi"/>
      <w:b/>
      <w:bCs/>
      <w:sz w:val="32"/>
      <w:szCs w:val="32"/>
    </w:rPr>
  </w:style>
  <w:style w:type="character" w:customStyle="1" w:styleId="43">
    <w:name w:val="批注框文本 字符"/>
    <w:basedOn w:val="27"/>
    <w:link w:val="15"/>
    <w:semiHidden/>
    <w:qFormat/>
    <w:uiPriority w:val="99"/>
    <w:rPr>
      <w:sz w:val="18"/>
      <w:szCs w:val="18"/>
    </w:rPr>
  </w:style>
  <w:style w:type="paragraph" w:customStyle="1" w:styleId="44">
    <w:name w:val="Normal Indent1"/>
    <w:basedOn w:val="1"/>
    <w:qFormat/>
    <w:uiPriority w:val="0"/>
    <w:pPr>
      <w:ind w:firstLine="420" w:firstLineChars="200"/>
    </w:pPr>
  </w:style>
  <w:style w:type="paragraph" w:customStyle="1" w:styleId="45">
    <w:name w:val="纯文本1"/>
    <w:basedOn w:val="1"/>
    <w:qFormat/>
    <w:uiPriority w:val="0"/>
    <w:rPr>
      <w:rFonts w:ascii="宋体" w:hAnsi="Courier New"/>
      <w:sz w:val="20"/>
    </w:rPr>
  </w:style>
  <w:style w:type="paragraph" w:customStyle="1" w:styleId="46">
    <w:name w:val="列出段落1"/>
    <w:basedOn w:val="1"/>
    <w:qFormat/>
    <w:uiPriority w:val="34"/>
    <w:pPr>
      <w:ind w:firstLine="420" w:firstLineChars="200"/>
    </w:pPr>
  </w:style>
  <w:style w:type="paragraph" w:customStyle="1" w:styleId="47">
    <w:name w:val="Other|1"/>
    <w:basedOn w:val="1"/>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48">
    <w:name w:val="修订1"/>
    <w:hidden/>
    <w:semiHidden/>
    <w:qFormat/>
    <w:uiPriority w:val="99"/>
    <w:rPr>
      <w:rFonts w:ascii="Arial" w:hAnsi="Arial" w:cs="Arial" w:eastAsiaTheme="minorEastAsia"/>
      <w:snapToGrid w:val="0"/>
      <w:color w:val="000000"/>
      <w:sz w:val="21"/>
      <w:szCs w:val="21"/>
      <w:lang w:val="en-US" w:eastAsia="zh-CN" w:bidi="ar-SA"/>
    </w:rPr>
  </w:style>
  <w:style w:type="character" w:customStyle="1" w:styleId="49">
    <w:name w:val="标题 3 字符"/>
    <w:basedOn w:val="27"/>
    <w:link w:val="4"/>
    <w:qFormat/>
    <w:uiPriority w:val="9"/>
    <w:rPr>
      <w:rFonts w:ascii="Arial" w:hAnsi="Arial" w:cs="Arial" w:eastAsiaTheme="minorEastAsia"/>
      <w:b/>
      <w:bCs/>
      <w:snapToGrid w:val="0"/>
      <w:color w:val="000000"/>
      <w:sz w:val="32"/>
      <w:szCs w:val="32"/>
    </w:rPr>
  </w:style>
  <w:style w:type="character" w:customStyle="1" w:styleId="50">
    <w:name w:val="纯文本 字符"/>
    <w:link w:val="14"/>
    <w:qFormat/>
    <w:uiPriority w:val="0"/>
    <w:rPr>
      <w:rFonts w:ascii="宋体" w:hAnsi="Courier New" w:cs="Arial" w:eastAsiaTheme="minorEastAsia"/>
      <w:snapToGrid w:val="0"/>
      <w:color w:val="000000"/>
      <w:sz w:val="21"/>
      <w:szCs w:val="21"/>
    </w:rPr>
  </w:style>
  <w:style w:type="character" w:customStyle="1" w:styleId="51">
    <w:name w:val="纯文本 Char1"/>
    <w:link w:val="52"/>
    <w:qFormat/>
    <w:uiPriority w:val="0"/>
    <w:rPr>
      <w:rFonts w:ascii="宋体" w:hAnsi="Courier New"/>
      <w:szCs w:val="21"/>
    </w:rPr>
  </w:style>
  <w:style w:type="paragraph" w:customStyle="1" w:styleId="52">
    <w:name w:val="纯文本2"/>
    <w:basedOn w:val="1"/>
    <w:link w:val="5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3">
    <w:name w:val="列表段落1"/>
    <w:basedOn w:val="1"/>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paragraph" w:customStyle="1" w:styleId="54">
    <w:name w:val="Table Text"/>
    <w:basedOn w:val="1"/>
    <w:semiHidden/>
    <w:qFormat/>
    <w:uiPriority w:val="0"/>
    <w:rPr>
      <w:rFonts w:ascii="宋体" w:hAnsi="宋体" w:eastAsia="宋体" w:cs="宋体"/>
      <w:sz w:val="20"/>
      <w:szCs w:val="20"/>
      <w:lang w:val="en-US" w:eastAsia="en-US" w:bidi="ar-SA"/>
    </w:rPr>
  </w:style>
  <w:style w:type="character" w:customStyle="1" w:styleId="55">
    <w:name w:val="font21"/>
    <w:basedOn w:val="27"/>
    <w:qFormat/>
    <w:uiPriority w:val="0"/>
    <w:rPr>
      <w:rFonts w:hint="eastAsia" w:ascii="宋体" w:hAnsi="宋体" w:eastAsia="宋体" w:cs="宋体"/>
      <w:color w:val="000000"/>
      <w:sz w:val="22"/>
      <w:szCs w:val="22"/>
      <w:u w:val="none"/>
    </w:rPr>
  </w:style>
  <w:style w:type="character" w:customStyle="1" w:styleId="56">
    <w:name w:val="font31"/>
    <w:basedOn w:val="27"/>
    <w:qFormat/>
    <w:uiPriority w:val="0"/>
    <w:rPr>
      <w:rFonts w:hint="eastAsia" w:ascii="宋体" w:hAnsi="宋体" w:eastAsia="宋体" w:cs="宋体"/>
      <w:color w:val="000000"/>
      <w:sz w:val="22"/>
      <w:szCs w:val="22"/>
      <w:u w:val="none"/>
      <w:vertAlign w:val="superscript"/>
    </w:rPr>
  </w:style>
  <w:style w:type="character" w:customStyle="1" w:styleId="57">
    <w:name w:val="font11"/>
    <w:basedOn w:val="27"/>
    <w:qFormat/>
    <w:uiPriority w:val="0"/>
    <w:rPr>
      <w:rFonts w:hint="eastAsia" w:ascii="宋体" w:hAnsi="宋体" w:eastAsia="宋体" w:cs="宋体"/>
      <w:color w:val="000000"/>
      <w:sz w:val="22"/>
      <w:szCs w:val="22"/>
      <w:u w:val="none"/>
    </w:rPr>
  </w:style>
  <w:style w:type="paragraph" w:customStyle="1" w:styleId="58">
    <w:name w:val="Default"/>
    <w:next w:val="5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纯文本4"/>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61">
    <w:name w:val="table"/>
    <w:basedOn w:val="1"/>
    <w:qFormat/>
    <w:uiPriority w:val="0"/>
    <w:pPr>
      <w:kinsoku/>
      <w:overflowPunct w:val="0"/>
      <w:snapToGrid/>
      <w:spacing w:before="60" w:after="60"/>
      <w:jc w:val="center"/>
    </w:pPr>
    <w:rPr>
      <w:rFonts w:ascii="仿宋体" w:hAnsi="Calibri" w:eastAsia="仿宋体" w:cs="Times New Roman"/>
      <w:snapToGrid/>
      <w:color w:val="auto"/>
      <w:sz w:val="24"/>
      <w:szCs w:val="20"/>
    </w:rPr>
  </w:style>
  <w:style w:type="paragraph" w:customStyle="1" w:styleId="62">
    <w:name w:val="Table Paragraph"/>
    <w:basedOn w:val="1"/>
    <w:qFormat/>
    <w:uiPriority w:val="1"/>
    <w:pPr>
      <w:widowControl w:val="0"/>
      <w:kinsoku/>
      <w:autoSpaceDE/>
      <w:autoSpaceDN/>
      <w:adjustRightInd/>
      <w:snapToGrid/>
      <w:textAlignment w:val="auto"/>
    </w:pPr>
    <w:rPr>
      <w:rFonts w:ascii="宋体" w:hAnsi="宋体" w:eastAsia="宋体" w:cs="宋体"/>
      <w:snapToGrid/>
      <w:color w:val="auto"/>
      <w:sz w:val="22"/>
      <w:szCs w:val="22"/>
      <w:lang w:eastAsia="en-US"/>
    </w:rPr>
  </w:style>
  <w:style w:type="paragraph" w:customStyle="1" w:styleId="63">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64">
    <w:name w:val="text-tag"/>
    <w:basedOn w:val="1"/>
    <w:semiHidden/>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8.xml"/><Relationship Id="rId32" Type="http://schemas.openxmlformats.org/officeDocument/2006/relationships/header" Target="header23.xml"/><Relationship Id="rId31" Type="http://schemas.openxmlformats.org/officeDocument/2006/relationships/footer" Target="footer7.xml"/><Relationship Id="rId30" Type="http://schemas.openxmlformats.org/officeDocument/2006/relationships/header" Target="header22.xml"/><Relationship Id="rId3" Type="http://schemas.openxmlformats.org/officeDocument/2006/relationships/header" Target="header1.xml"/><Relationship Id="rId29" Type="http://schemas.openxmlformats.org/officeDocument/2006/relationships/header" Target="header21.xml"/><Relationship Id="rId28" Type="http://schemas.openxmlformats.org/officeDocument/2006/relationships/header" Target="header20.xml"/><Relationship Id="rId27" Type="http://schemas.openxmlformats.org/officeDocument/2006/relationships/footer" Target="footer6.xml"/><Relationship Id="rId26" Type="http://schemas.openxmlformats.org/officeDocument/2006/relationships/header" Target="header19.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footer" Target="footer5.xml"/><Relationship Id="rId22" Type="http://schemas.openxmlformats.org/officeDocument/2006/relationships/header" Target="header16.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3080"/>
    <customShpInfo spid="_x0000_s3079"/>
    <customShpInfo spid="_x0000_s3084"/>
    <customShpInfo spid="_x0000_s3083"/>
    <customShpInfo spid="_x0000_s3086"/>
    <customShpInfo spid="_x0000_s3085"/>
    <customShpInfo spid="_x0000_s3088"/>
    <customShpInfo spid="_x0000_s3087"/>
    <customShpInfo spid="_x0000_s3090"/>
    <customShpInfo spid="_x0000_s3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34041</Words>
  <Characters>37536</Characters>
  <Lines>248</Lines>
  <Paragraphs>70</Paragraphs>
  <TotalTime>29</TotalTime>
  <ScaleCrop>false</ScaleCrop>
  <LinksUpToDate>false</LinksUpToDate>
  <CharactersWithSpaces>38761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2023-10-26T01:59:00Z</dcterms:created>
  <cp:lastPrinted>2024-04-17T08:38:00Z</cp:lastPrinted>
  <dcterms:modified xsi:type="dcterms:W3CDTF">2025-02-27T05:18:46Z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E51991F86D034CF2A926CDC09D993A30_13</vt:lpwstr>
  </property>
  <property fmtid="{D5CDD505-2E9C-101B-9397-08002B2CF9AE}" pid="4" name="KSOTemplateDocerSaveRecord">
    <vt:lpwstr>eyJoZGlkIjoiNjkxYzBlMWM5MmQ4YTg5MjNmOTgyNWE1ODY2ZmJkNmIiLCJ1c2VySWQiOiI2NjM1OTQ2NjkifQ==</vt:lpwstr>
  </property>
</Properties>
</file>