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2025-2026年度包材采购项目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202504017</w:t>
      </w:r>
    </w:p>
    <w:p w14:paraId="6D5F712E">
      <w:pPr>
        <w:spacing w:line="360" w:lineRule="auto"/>
        <w:jc w:val="center"/>
        <w:rPr>
          <w:rFonts w:cs="仿宋" w:asciiTheme="minorEastAsia" w:hAnsiTheme="minorEastAsia"/>
          <w:b/>
          <w:bCs/>
          <w:sz w:val="72"/>
          <w:szCs w:val="72"/>
        </w:rPr>
      </w:pP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202504017</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2025-2026年度包材采购项目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27.9</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采购一批包材</w:t>
      </w:r>
      <w:r>
        <w:rPr>
          <w:rFonts w:hint="eastAsia" w:hAnsi="宋体" w:cs="宋体"/>
          <w:bCs/>
          <w:sz w:val="24"/>
        </w:rPr>
        <w:t>。具体要求以询价通知书第三部分采购需</w:t>
      </w:r>
      <w:r>
        <w:rPr>
          <w:rFonts w:hint="eastAsia" w:cs="仿宋" w:asciiTheme="minorEastAsia" w:hAnsiTheme="minorEastAsia"/>
          <w:sz w:val="24"/>
        </w:rPr>
        <w:t>求为准。</w:t>
      </w:r>
    </w:p>
    <w:p w14:paraId="48FF824B">
      <w:pPr>
        <w:numPr>
          <w:ilvl w:val="0"/>
          <w:numId w:val="0"/>
        </w:numPr>
        <w:spacing w:line="360" w:lineRule="auto"/>
        <w:ind w:firstLine="482" w:firstLineChars="200"/>
      </w:pPr>
      <w:r>
        <w:rPr>
          <w:rFonts w:hint="eastAsia" w:cs="仿宋" w:asciiTheme="minorEastAsia" w:hAnsiTheme="minorEastAsia"/>
          <w:b/>
          <w:bCs/>
          <w:sz w:val="24"/>
          <w:lang w:val="en-US" w:eastAsia="zh-CN"/>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2" w:firstLineChars="200"/>
        <w:rPr>
          <w:rFonts w:cs="仿宋" w:asciiTheme="minorEastAsia" w:hAnsiTheme="minorEastAsia"/>
          <w:sz w:val="24"/>
        </w:rPr>
      </w:pPr>
      <w:r>
        <w:rPr>
          <w:rFonts w:hint="eastAsia" w:hAnsi="宋体" w:cs="宋体"/>
          <w:b/>
          <w:sz w:val="24"/>
          <w:lang w:val="en-US" w:eastAsia="zh-CN"/>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7E21C6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4C90A1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33B3F393">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4BED212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4388187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A47431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53166097">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4月10</w:t>
      </w:r>
      <w:bookmarkStart w:id="517" w:name="_GoBack"/>
      <w:bookmarkEnd w:id="517"/>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color w:val="auto"/>
                <w:szCs w:val="21"/>
                <w:u w:val="single"/>
                <w:lang w:val="en-US" w:eastAsia="zh-CN"/>
              </w:rPr>
              <w:t>5L圆口塑料桶</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5500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2025-2026年度包材采购项目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14F634">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6DC9D8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4BD554B">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一批包材</w:t>
      </w:r>
      <w:r>
        <w:rPr>
          <w:rFonts w:hint="eastAsia"/>
          <w:lang w:val="en-US"/>
        </w:rPr>
        <w:t>，具体如下：</w:t>
      </w:r>
    </w:p>
    <w:tbl>
      <w:tblPr>
        <w:tblStyle w:val="16"/>
        <w:tblW w:w="49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7"/>
        <w:gridCol w:w="1406"/>
        <w:gridCol w:w="5453"/>
        <w:gridCol w:w="796"/>
        <w:gridCol w:w="755"/>
      </w:tblGrid>
      <w:tr w14:paraId="1E0B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6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4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B3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2E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5F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auto"/>
                <w:kern w:val="0"/>
                <w:sz w:val="18"/>
                <w:szCs w:val="18"/>
                <w:u w:val="none"/>
                <w:lang w:val="en-US" w:eastAsia="zh-CN" w:bidi="ar"/>
              </w:rPr>
              <w:t>暂定数量</w:t>
            </w:r>
          </w:p>
        </w:tc>
      </w:tr>
      <w:tr w14:paraId="2CE7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D4F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FEB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5L圆口塑料桶</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9250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上口直径大于下口直径，为大口带密封盖塑料桶，分批次压入式盖，带纯塑料手柄;PP全新料;容量5L;白色，308克±5克（含盖）</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2CF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97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20000</w:t>
            </w:r>
          </w:p>
        </w:tc>
      </w:tr>
      <w:tr w14:paraId="54EC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597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25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缠绕膜</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3F3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宽50cm，长400米，厚度大于等于25μm，一卷总重量大于等于5公斤;材质∶低密度聚乙烯或线性低密度聚乙烯（LLDPE）;颜色：黑色</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EF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E28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430</w:t>
            </w:r>
          </w:p>
        </w:tc>
      </w:tr>
      <w:tr w14:paraId="1F19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49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AE9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吨桶内衬袋</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247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长1.30*宽1.30*高2.00m，单面6丝;双面12丝，全新聚乙烯原料;白色</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9BB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CCD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w:t>
            </w:r>
          </w:p>
        </w:tc>
      </w:tr>
      <w:tr w14:paraId="5B29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60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7EA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吨桶浴帽</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5FC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尺寸1050mm×1250mm×850mm、双面16丝，聚乙烯原料,颜色：黑色</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7F3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615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10000</w:t>
            </w:r>
          </w:p>
        </w:tc>
      </w:tr>
      <w:tr w14:paraId="1AD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E71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002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工业抹布</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6D3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30*50cm，含棉量 90%以上，不限颜色</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2D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公斤</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257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446E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798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71A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土工袋</w:t>
            </w:r>
          </w:p>
        </w:tc>
        <w:tc>
          <w:tcPr>
            <w:tcW w:w="30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B39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80cm*40cm</w:t>
            </w: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CD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D00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25000</w:t>
            </w:r>
          </w:p>
        </w:tc>
      </w:tr>
    </w:tbl>
    <w:p w14:paraId="6B149D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60EFEA32">
      <w:pPr>
        <w:pStyle w:val="8"/>
        <w:ind w:firstLine="480" w:firstLineChars="200"/>
        <w:rPr>
          <w:rFonts w:hint="eastAsia" w:ascii="宋体"/>
          <w:lang w:val="en-US" w:eastAsia="zh-CN"/>
        </w:rPr>
      </w:pP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rPr>
        <w:t xml:space="preserve">有国家、地方、行业标准、规范（含强制适用标准、规范和推荐适用标准、规范）的，按相应标准、规范执行（不同标准、规范之间要求不一的，按要求较高者执行）。 </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96"/>
      <w:bookmarkEnd w:id="19"/>
      <w:bookmarkStart w:id="20" w:name="_Toc184314457"/>
      <w:bookmarkEnd w:id="20"/>
      <w:bookmarkStart w:id="21" w:name="_Toc184314434"/>
      <w:bookmarkEnd w:id="21"/>
      <w:bookmarkStart w:id="22" w:name="_Toc184312092"/>
      <w:bookmarkEnd w:id="22"/>
      <w:bookmarkStart w:id="23" w:name="_Toc184310331"/>
      <w:bookmarkEnd w:id="23"/>
      <w:bookmarkStart w:id="24" w:name="_Toc184312124"/>
      <w:bookmarkEnd w:id="24"/>
      <w:bookmarkStart w:id="25" w:name="_Toc184308103"/>
      <w:bookmarkEnd w:id="25"/>
      <w:bookmarkStart w:id="26" w:name="_Toc184314459"/>
      <w:bookmarkEnd w:id="26"/>
      <w:bookmarkStart w:id="27" w:name="_Toc184312082"/>
      <w:bookmarkEnd w:id="27"/>
      <w:bookmarkStart w:id="28" w:name="_Toc184308108"/>
      <w:bookmarkEnd w:id="28"/>
      <w:bookmarkStart w:id="29" w:name="_Toc184310330"/>
      <w:bookmarkEnd w:id="29"/>
      <w:bookmarkStart w:id="30" w:name="_Toc184310344"/>
      <w:bookmarkEnd w:id="30"/>
      <w:bookmarkStart w:id="31" w:name="_Toc184310324"/>
      <w:bookmarkEnd w:id="31"/>
      <w:bookmarkStart w:id="32" w:name="_Toc184314424"/>
      <w:bookmarkEnd w:id="32"/>
      <w:bookmarkStart w:id="33" w:name="_Toc184313243"/>
      <w:bookmarkEnd w:id="33"/>
      <w:bookmarkStart w:id="34" w:name="_Toc184312090"/>
      <w:bookmarkEnd w:id="34"/>
      <w:bookmarkStart w:id="35" w:name="_Toc184312074"/>
      <w:bookmarkEnd w:id="35"/>
      <w:bookmarkStart w:id="36" w:name="_Toc184313295"/>
      <w:bookmarkEnd w:id="36"/>
      <w:bookmarkStart w:id="37" w:name="_Toc184314410"/>
      <w:bookmarkEnd w:id="37"/>
      <w:bookmarkStart w:id="38" w:name="_Toc184308059"/>
      <w:bookmarkEnd w:id="38"/>
      <w:bookmarkStart w:id="39" w:name="_Toc184308093"/>
      <w:bookmarkEnd w:id="39"/>
      <w:bookmarkStart w:id="40" w:name="_Toc184308041"/>
      <w:bookmarkEnd w:id="40"/>
      <w:bookmarkStart w:id="41" w:name="_Toc184312101"/>
      <w:bookmarkEnd w:id="41"/>
      <w:bookmarkStart w:id="42" w:name="_Toc184310293"/>
      <w:bookmarkEnd w:id="42"/>
      <w:bookmarkStart w:id="43" w:name="_Toc184310339"/>
      <w:bookmarkEnd w:id="43"/>
      <w:bookmarkStart w:id="44" w:name="_Toc184310333"/>
      <w:bookmarkEnd w:id="44"/>
      <w:bookmarkStart w:id="45" w:name="_Toc184308045"/>
      <w:bookmarkEnd w:id="45"/>
      <w:bookmarkStart w:id="46" w:name="_Toc184313256"/>
      <w:bookmarkEnd w:id="46"/>
      <w:bookmarkStart w:id="47" w:name="_Toc184308104"/>
      <w:bookmarkEnd w:id="47"/>
      <w:bookmarkStart w:id="48" w:name="_Toc184308106"/>
      <w:bookmarkEnd w:id="48"/>
      <w:bookmarkStart w:id="49" w:name="_Toc184313253"/>
      <w:bookmarkEnd w:id="49"/>
      <w:bookmarkStart w:id="50" w:name="_Toc184314452"/>
      <w:bookmarkEnd w:id="50"/>
      <w:bookmarkStart w:id="51" w:name="_Toc184310332"/>
      <w:bookmarkEnd w:id="51"/>
      <w:bookmarkStart w:id="52" w:name="_Toc184314429"/>
      <w:bookmarkEnd w:id="52"/>
      <w:bookmarkStart w:id="53" w:name="_Toc184313307"/>
      <w:bookmarkEnd w:id="53"/>
      <w:bookmarkStart w:id="54" w:name="_Toc184310304"/>
      <w:bookmarkEnd w:id="54"/>
      <w:bookmarkStart w:id="55" w:name="_Toc184313277"/>
      <w:bookmarkEnd w:id="55"/>
      <w:bookmarkStart w:id="56" w:name="_Toc184312081"/>
      <w:bookmarkEnd w:id="56"/>
      <w:bookmarkStart w:id="57" w:name="_Toc184314473"/>
      <w:bookmarkEnd w:id="57"/>
      <w:bookmarkStart w:id="58" w:name="_Toc184313273"/>
      <w:bookmarkEnd w:id="58"/>
      <w:bookmarkStart w:id="59" w:name="_Toc184308074"/>
      <w:bookmarkEnd w:id="59"/>
      <w:bookmarkStart w:id="60" w:name="_Toc184310338"/>
      <w:bookmarkEnd w:id="60"/>
      <w:bookmarkStart w:id="61" w:name="_Toc184313252"/>
      <w:bookmarkEnd w:id="61"/>
      <w:bookmarkStart w:id="62" w:name="_Toc184314453"/>
      <w:bookmarkEnd w:id="62"/>
      <w:bookmarkStart w:id="63" w:name="_Toc184314471"/>
      <w:bookmarkEnd w:id="63"/>
      <w:bookmarkStart w:id="64" w:name="_Toc184313297"/>
      <w:bookmarkEnd w:id="64"/>
      <w:bookmarkStart w:id="65" w:name="_Toc184314426"/>
      <w:bookmarkEnd w:id="65"/>
      <w:bookmarkStart w:id="66" w:name="_Toc184312122"/>
      <w:bookmarkEnd w:id="66"/>
      <w:bookmarkStart w:id="67" w:name="_Toc184313296"/>
      <w:bookmarkEnd w:id="67"/>
      <w:bookmarkStart w:id="68" w:name="_Toc184314469"/>
      <w:bookmarkEnd w:id="68"/>
      <w:bookmarkStart w:id="69" w:name="_Toc184313244"/>
      <w:bookmarkEnd w:id="69"/>
      <w:bookmarkStart w:id="70" w:name="_Toc184308089"/>
      <w:bookmarkEnd w:id="70"/>
      <w:bookmarkStart w:id="71" w:name="_Toc184312132"/>
      <w:bookmarkEnd w:id="71"/>
      <w:bookmarkStart w:id="72" w:name="_Toc184312116"/>
      <w:bookmarkEnd w:id="72"/>
      <w:bookmarkStart w:id="73" w:name="_Toc184308094"/>
      <w:bookmarkEnd w:id="73"/>
      <w:bookmarkStart w:id="74" w:name="_Toc184310276"/>
      <w:bookmarkEnd w:id="74"/>
      <w:bookmarkStart w:id="75" w:name="_Toc184313300"/>
      <w:bookmarkEnd w:id="75"/>
      <w:bookmarkStart w:id="76" w:name="_Toc184313266"/>
      <w:bookmarkEnd w:id="76"/>
      <w:bookmarkStart w:id="77" w:name="_Toc184308037"/>
      <w:bookmarkEnd w:id="77"/>
      <w:bookmarkStart w:id="78" w:name="_Toc184308077"/>
      <w:bookmarkEnd w:id="78"/>
      <w:bookmarkStart w:id="79" w:name="_Toc184312121"/>
      <w:bookmarkEnd w:id="79"/>
      <w:bookmarkStart w:id="80" w:name="_Toc184308063"/>
      <w:bookmarkEnd w:id="80"/>
      <w:bookmarkStart w:id="81" w:name="_Toc184308092"/>
      <w:bookmarkEnd w:id="81"/>
      <w:bookmarkStart w:id="82" w:name="_Toc184310272"/>
      <w:bookmarkEnd w:id="82"/>
      <w:bookmarkStart w:id="83" w:name="_Toc184310323"/>
      <w:bookmarkEnd w:id="83"/>
      <w:bookmarkStart w:id="84" w:name="_Toc184313293"/>
      <w:bookmarkEnd w:id="84"/>
      <w:bookmarkStart w:id="85" w:name="_Toc184314432"/>
      <w:bookmarkEnd w:id="85"/>
      <w:bookmarkStart w:id="86" w:name="_Toc184314461"/>
      <w:bookmarkEnd w:id="86"/>
      <w:bookmarkStart w:id="87" w:name="_Toc184313289"/>
      <w:bookmarkEnd w:id="87"/>
      <w:bookmarkStart w:id="88" w:name="_Toc184308091"/>
      <w:bookmarkEnd w:id="88"/>
      <w:bookmarkStart w:id="89" w:name="_Toc184312127"/>
      <w:bookmarkEnd w:id="89"/>
      <w:bookmarkStart w:id="90" w:name="_Toc184312129"/>
      <w:bookmarkEnd w:id="90"/>
      <w:bookmarkStart w:id="91" w:name="_Toc184308044"/>
      <w:bookmarkEnd w:id="91"/>
      <w:bookmarkStart w:id="92" w:name="_Toc184310311"/>
      <w:bookmarkEnd w:id="92"/>
      <w:bookmarkStart w:id="93" w:name="_Toc184314416"/>
      <w:bookmarkEnd w:id="93"/>
      <w:bookmarkStart w:id="94" w:name="_Toc184308038"/>
      <w:bookmarkEnd w:id="94"/>
      <w:bookmarkStart w:id="95" w:name="_Toc184314477"/>
      <w:bookmarkEnd w:id="95"/>
      <w:bookmarkStart w:id="96" w:name="_Toc184314476"/>
      <w:bookmarkEnd w:id="96"/>
      <w:bookmarkStart w:id="97" w:name="_Toc184314421"/>
      <w:bookmarkEnd w:id="97"/>
      <w:bookmarkStart w:id="98" w:name="_Toc184313276"/>
      <w:bookmarkEnd w:id="98"/>
      <w:bookmarkStart w:id="99" w:name="_Toc184312094"/>
      <w:bookmarkEnd w:id="99"/>
      <w:bookmarkStart w:id="100" w:name="_Toc184312099"/>
      <w:bookmarkEnd w:id="100"/>
      <w:bookmarkStart w:id="101" w:name="_Toc184313258"/>
      <w:bookmarkEnd w:id="101"/>
      <w:bookmarkStart w:id="102" w:name="_Toc184312103"/>
      <w:bookmarkEnd w:id="102"/>
      <w:bookmarkStart w:id="103" w:name="_Toc184312086"/>
      <w:bookmarkEnd w:id="103"/>
      <w:bookmarkStart w:id="104" w:name="_Toc184314479"/>
      <w:bookmarkEnd w:id="104"/>
      <w:bookmarkStart w:id="105" w:name="_Toc184314413"/>
      <w:bookmarkEnd w:id="105"/>
      <w:bookmarkStart w:id="106" w:name="_Toc184308043"/>
      <w:bookmarkEnd w:id="106"/>
      <w:bookmarkStart w:id="107" w:name="_Toc184310302"/>
      <w:bookmarkEnd w:id="107"/>
      <w:bookmarkStart w:id="108" w:name="_Toc184314445"/>
      <w:bookmarkEnd w:id="108"/>
      <w:bookmarkStart w:id="109" w:name="_Toc184313299"/>
      <w:bookmarkEnd w:id="109"/>
      <w:bookmarkStart w:id="110" w:name="_Toc184312107"/>
      <w:bookmarkEnd w:id="110"/>
      <w:bookmarkStart w:id="111" w:name="_Toc184314414"/>
      <w:bookmarkEnd w:id="111"/>
      <w:bookmarkStart w:id="112" w:name="_Toc184310321"/>
      <w:bookmarkEnd w:id="112"/>
      <w:bookmarkStart w:id="113" w:name="_Toc184312073"/>
      <w:bookmarkEnd w:id="113"/>
      <w:bookmarkStart w:id="114" w:name="_Toc184310277"/>
      <w:bookmarkEnd w:id="114"/>
      <w:bookmarkStart w:id="115" w:name="_Toc184310288"/>
      <w:bookmarkEnd w:id="115"/>
      <w:bookmarkStart w:id="116" w:name="_Toc184310329"/>
      <w:bookmarkEnd w:id="116"/>
      <w:bookmarkStart w:id="117" w:name="_Toc184313309"/>
      <w:bookmarkEnd w:id="117"/>
      <w:bookmarkStart w:id="118" w:name="_Toc184310290"/>
      <w:bookmarkEnd w:id="118"/>
      <w:bookmarkStart w:id="119" w:name="_Toc184310281"/>
      <w:bookmarkEnd w:id="119"/>
      <w:bookmarkStart w:id="120" w:name="_Toc184313282"/>
      <w:bookmarkEnd w:id="120"/>
      <w:bookmarkStart w:id="121" w:name="_Toc184310307"/>
      <w:bookmarkEnd w:id="121"/>
      <w:bookmarkStart w:id="122" w:name="_Toc184308056"/>
      <w:bookmarkEnd w:id="122"/>
      <w:bookmarkStart w:id="123" w:name="_Toc184313250"/>
      <w:bookmarkEnd w:id="123"/>
      <w:bookmarkStart w:id="124" w:name="_Toc184313264"/>
      <w:bookmarkEnd w:id="124"/>
      <w:bookmarkStart w:id="125" w:name="_Toc184312134"/>
      <w:bookmarkEnd w:id="125"/>
      <w:bookmarkStart w:id="126" w:name="_Toc184310335"/>
      <w:bookmarkEnd w:id="126"/>
      <w:bookmarkStart w:id="127" w:name="_Toc184312079"/>
      <w:bookmarkEnd w:id="127"/>
      <w:bookmarkStart w:id="128" w:name="_Toc184314438"/>
      <w:bookmarkEnd w:id="128"/>
      <w:bookmarkStart w:id="129" w:name="_Toc184313257"/>
      <w:bookmarkEnd w:id="129"/>
      <w:bookmarkStart w:id="130" w:name="_Toc184314412"/>
      <w:bookmarkEnd w:id="130"/>
      <w:bookmarkStart w:id="131" w:name="_Toc184312087"/>
      <w:bookmarkEnd w:id="131"/>
      <w:bookmarkStart w:id="132" w:name="_Toc184310309"/>
      <w:bookmarkEnd w:id="132"/>
      <w:bookmarkStart w:id="133" w:name="_Toc184310341"/>
      <w:bookmarkEnd w:id="133"/>
      <w:bookmarkStart w:id="134" w:name="_Toc184312100"/>
      <w:bookmarkEnd w:id="134"/>
      <w:bookmarkStart w:id="135" w:name="_Toc184312089"/>
      <w:bookmarkEnd w:id="135"/>
      <w:bookmarkStart w:id="136" w:name="_Toc184314449"/>
      <w:bookmarkEnd w:id="136"/>
      <w:bookmarkStart w:id="137" w:name="_Toc184308086"/>
      <w:bookmarkEnd w:id="137"/>
      <w:bookmarkStart w:id="138" w:name="_Toc184313292"/>
      <w:bookmarkEnd w:id="138"/>
      <w:bookmarkStart w:id="139" w:name="_Toc184312068"/>
      <w:bookmarkEnd w:id="139"/>
      <w:bookmarkStart w:id="140" w:name="_Toc184313305"/>
      <w:bookmarkEnd w:id="140"/>
      <w:bookmarkStart w:id="141" w:name="_Toc184310278"/>
      <w:bookmarkEnd w:id="141"/>
      <w:bookmarkStart w:id="142" w:name="_Toc184313255"/>
      <w:bookmarkEnd w:id="142"/>
      <w:bookmarkStart w:id="143" w:name="_Toc184313239"/>
      <w:bookmarkEnd w:id="143"/>
      <w:bookmarkStart w:id="144" w:name="_Toc184313304"/>
      <w:bookmarkEnd w:id="144"/>
      <w:bookmarkStart w:id="145" w:name="_Toc184310322"/>
      <w:bookmarkEnd w:id="145"/>
      <w:bookmarkStart w:id="146" w:name="_Toc184314433"/>
      <w:bookmarkEnd w:id="146"/>
      <w:bookmarkStart w:id="147" w:name="_Toc184308084"/>
      <w:bookmarkEnd w:id="147"/>
      <w:bookmarkStart w:id="148" w:name="_Toc184314481"/>
      <w:bookmarkEnd w:id="148"/>
      <w:bookmarkStart w:id="149" w:name="_Toc184313286"/>
      <w:bookmarkEnd w:id="149"/>
      <w:bookmarkStart w:id="150" w:name="_Toc184308100"/>
      <w:bookmarkEnd w:id="150"/>
      <w:bookmarkStart w:id="151" w:name="_Toc184314454"/>
      <w:bookmarkEnd w:id="151"/>
      <w:bookmarkStart w:id="152" w:name="_Toc184308057"/>
      <w:bookmarkEnd w:id="152"/>
      <w:bookmarkStart w:id="153" w:name="_Toc184313280"/>
      <w:bookmarkEnd w:id="153"/>
      <w:bookmarkStart w:id="154" w:name="_Toc184308049"/>
      <w:bookmarkEnd w:id="154"/>
      <w:bookmarkStart w:id="155" w:name="_Toc184312113"/>
      <w:bookmarkEnd w:id="155"/>
      <w:bookmarkStart w:id="156" w:name="_Toc184312097"/>
      <w:bookmarkEnd w:id="156"/>
      <w:bookmarkStart w:id="157" w:name="_Toc184312070"/>
      <w:bookmarkEnd w:id="157"/>
      <w:bookmarkStart w:id="158" w:name="_Toc184314465"/>
      <w:bookmarkEnd w:id="158"/>
      <w:bookmarkStart w:id="159" w:name="_Toc184313302"/>
      <w:bookmarkEnd w:id="159"/>
      <w:bookmarkStart w:id="160" w:name="_Toc184313298"/>
      <w:bookmarkEnd w:id="160"/>
      <w:bookmarkStart w:id="161" w:name="_Toc184310312"/>
      <w:bookmarkEnd w:id="161"/>
      <w:bookmarkStart w:id="162" w:name="_Toc184314463"/>
      <w:bookmarkEnd w:id="162"/>
      <w:bookmarkStart w:id="163" w:name="_Toc184313248"/>
      <w:bookmarkEnd w:id="163"/>
      <w:bookmarkStart w:id="164" w:name="_Toc184312106"/>
      <w:bookmarkEnd w:id="164"/>
      <w:bookmarkStart w:id="165" w:name="_Toc184312118"/>
      <w:bookmarkEnd w:id="165"/>
      <w:bookmarkStart w:id="166" w:name="_Toc184310287"/>
      <w:bookmarkEnd w:id="166"/>
      <w:bookmarkStart w:id="167" w:name="_Toc184310314"/>
      <w:bookmarkEnd w:id="167"/>
      <w:bookmarkStart w:id="168" w:name="_Toc184312126"/>
      <w:bookmarkEnd w:id="168"/>
      <w:bookmarkStart w:id="169" w:name="_Toc184313269"/>
      <w:bookmarkEnd w:id="169"/>
      <w:bookmarkStart w:id="170" w:name="_Toc184308073"/>
      <w:bookmarkEnd w:id="170"/>
      <w:bookmarkStart w:id="171" w:name="_Toc184308085"/>
      <w:bookmarkEnd w:id="171"/>
      <w:bookmarkStart w:id="172" w:name="_Toc184312110"/>
      <w:bookmarkEnd w:id="172"/>
      <w:bookmarkStart w:id="173" w:name="_Toc184310327"/>
      <w:bookmarkEnd w:id="173"/>
      <w:bookmarkStart w:id="174" w:name="_Toc184308088"/>
      <w:bookmarkEnd w:id="174"/>
      <w:bookmarkStart w:id="175" w:name="_Toc184308061"/>
      <w:bookmarkEnd w:id="175"/>
      <w:bookmarkStart w:id="176" w:name="_Toc184312098"/>
      <w:bookmarkEnd w:id="176"/>
      <w:bookmarkStart w:id="177" w:name="_Toc184313287"/>
      <w:bookmarkEnd w:id="177"/>
      <w:bookmarkStart w:id="178" w:name="_Toc184308055"/>
      <w:bookmarkEnd w:id="178"/>
      <w:bookmarkStart w:id="179" w:name="_Toc184313281"/>
      <w:bookmarkEnd w:id="179"/>
      <w:bookmarkStart w:id="180" w:name="_Toc184313288"/>
      <w:bookmarkEnd w:id="180"/>
      <w:bookmarkStart w:id="181" w:name="_Toc184314415"/>
      <w:bookmarkEnd w:id="181"/>
      <w:bookmarkStart w:id="182" w:name="_Toc184310342"/>
      <w:bookmarkEnd w:id="182"/>
      <w:bookmarkStart w:id="183" w:name="_Toc184308066"/>
      <w:bookmarkEnd w:id="183"/>
      <w:bookmarkStart w:id="184" w:name="_Toc184314480"/>
      <w:bookmarkEnd w:id="184"/>
      <w:bookmarkStart w:id="185" w:name="_Toc184314450"/>
      <w:bookmarkEnd w:id="185"/>
      <w:bookmarkStart w:id="186" w:name="_Toc184312112"/>
      <w:bookmarkEnd w:id="186"/>
      <w:bookmarkStart w:id="187" w:name="_Toc184313301"/>
      <w:bookmarkEnd w:id="187"/>
      <w:bookmarkStart w:id="188" w:name="_Toc184310301"/>
      <w:bookmarkEnd w:id="188"/>
      <w:bookmarkStart w:id="189" w:name="_Toc184313263"/>
      <w:bookmarkEnd w:id="189"/>
      <w:bookmarkStart w:id="190" w:name="_Toc184312115"/>
      <w:bookmarkEnd w:id="190"/>
      <w:bookmarkStart w:id="191" w:name="_Toc184308087"/>
      <w:bookmarkEnd w:id="191"/>
      <w:bookmarkStart w:id="192" w:name="_Toc184314411"/>
      <w:bookmarkEnd w:id="192"/>
      <w:bookmarkStart w:id="193" w:name="_Toc184312120"/>
      <w:bookmarkEnd w:id="193"/>
      <w:bookmarkStart w:id="194" w:name="_Toc184313270"/>
      <w:bookmarkEnd w:id="194"/>
      <w:bookmarkStart w:id="195" w:name="_Toc184314422"/>
      <w:bookmarkEnd w:id="195"/>
      <w:bookmarkStart w:id="196" w:name="_Toc184312072"/>
      <w:bookmarkEnd w:id="196"/>
      <w:bookmarkStart w:id="197" w:name="_Toc184312077"/>
      <w:bookmarkEnd w:id="197"/>
      <w:bookmarkStart w:id="198" w:name="_Toc184308048"/>
      <w:bookmarkEnd w:id="198"/>
      <w:bookmarkStart w:id="199" w:name="_Toc184310279"/>
      <w:bookmarkEnd w:id="199"/>
      <w:bookmarkStart w:id="200" w:name="_Toc184308071"/>
      <w:bookmarkEnd w:id="200"/>
      <w:bookmarkStart w:id="201" w:name="_Toc184314455"/>
      <w:bookmarkEnd w:id="201"/>
      <w:bookmarkStart w:id="202" w:name="_Toc184313303"/>
      <w:bookmarkEnd w:id="202"/>
      <w:bookmarkStart w:id="203" w:name="_Toc184314470"/>
      <w:bookmarkEnd w:id="203"/>
      <w:bookmarkStart w:id="204" w:name="_Toc184310320"/>
      <w:bookmarkEnd w:id="204"/>
      <w:bookmarkStart w:id="205" w:name="_Toc184312128"/>
      <w:bookmarkEnd w:id="205"/>
      <w:bookmarkStart w:id="206" w:name="_Toc184312069"/>
      <w:bookmarkEnd w:id="206"/>
      <w:bookmarkStart w:id="207" w:name="_Toc184312085"/>
      <w:bookmarkEnd w:id="207"/>
      <w:bookmarkStart w:id="208" w:name="_Toc184312084"/>
      <w:bookmarkEnd w:id="208"/>
      <w:bookmarkStart w:id="209" w:name="_Toc184314418"/>
      <w:bookmarkEnd w:id="209"/>
      <w:bookmarkStart w:id="210" w:name="_Toc184314451"/>
      <w:bookmarkEnd w:id="210"/>
      <w:bookmarkStart w:id="211" w:name="_Toc184310273"/>
      <w:bookmarkEnd w:id="211"/>
      <w:bookmarkStart w:id="212" w:name="_Toc184308047"/>
      <w:bookmarkEnd w:id="212"/>
      <w:bookmarkStart w:id="213" w:name="_Toc184310299"/>
      <w:bookmarkEnd w:id="213"/>
      <w:bookmarkStart w:id="214" w:name="_Toc184308040"/>
      <w:bookmarkEnd w:id="214"/>
      <w:bookmarkStart w:id="215" w:name="_Toc184312137"/>
      <w:bookmarkEnd w:id="215"/>
      <w:bookmarkStart w:id="216" w:name="_Toc184314478"/>
      <w:bookmarkEnd w:id="216"/>
      <w:bookmarkStart w:id="217" w:name="_Toc184312109"/>
      <w:bookmarkEnd w:id="217"/>
      <w:bookmarkStart w:id="218" w:name="_Toc184313278"/>
      <w:bookmarkEnd w:id="218"/>
      <w:bookmarkStart w:id="219" w:name="_Toc184314456"/>
      <w:bookmarkEnd w:id="219"/>
      <w:bookmarkStart w:id="220" w:name="_Toc184313254"/>
      <w:bookmarkEnd w:id="220"/>
      <w:bookmarkStart w:id="221" w:name="_Toc184314425"/>
      <w:bookmarkEnd w:id="221"/>
      <w:bookmarkStart w:id="222" w:name="_Toc184314468"/>
      <w:bookmarkEnd w:id="222"/>
      <w:bookmarkStart w:id="223" w:name="_Toc184312131"/>
      <w:bookmarkEnd w:id="223"/>
      <w:bookmarkStart w:id="224" w:name="_Toc184308062"/>
      <w:bookmarkEnd w:id="224"/>
      <w:bookmarkStart w:id="225" w:name="_Toc184313275"/>
      <w:bookmarkEnd w:id="225"/>
      <w:bookmarkStart w:id="226" w:name="_Toc184313294"/>
      <w:bookmarkEnd w:id="226"/>
      <w:bookmarkStart w:id="227" w:name="_Toc184312135"/>
      <w:bookmarkEnd w:id="227"/>
      <w:bookmarkStart w:id="228" w:name="_Toc184314442"/>
      <w:bookmarkEnd w:id="228"/>
      <w:bookmarkStart w:id="229" w:name="_Toc184313271"/>
      <w:bookmarkEnd w:id="229"/>
      <w:bookmarkStart w:id="230" w:name="_Toc184314419"/>
      <w:bookmarkEnd w:id="230"/>
      <w:bookmarkStart w:id="231" w:name="_Toc184310328"/>
      <w:bookmarkEnd w:id="231"/>
      <w:bookmarkStart w:id="232" w:name="_Toc184312105"/>
      <w:bookmarkEnd w:id="232"/>
      <w:bookmarkStart w:id="233" w:name="_Toc184313283"/>
      <w:bookmarkEnd w:id="233"/>
      <w:bookmarkStart w:id="234" w:name="_Toc184310294"/>
      <w:bookmarkEnd w:id="234"/>
      <w:bookmarkStart w:id="235" w:name="_Toc184312130"/>
      <w:bookmarkEnd w:id="235"/>
      <w:bookmarkStart w:id="236" w:name="_Toc184312111"/>
      <w:bookmarkEnd w:id="236"/>
      <w:bookmarkStart w:id="237" w:name="_Toc184314464"/>
      <w:bookmarkEnd w:id="237"/>
      <w:bookmarkStart w:id="238" w:name="_Toc184314446"/>
      <w:bookmarkEnd w:id="238"/>
      <w:bookmarkStart w:id="239" w:name="_Toc184310298"/>
      <w:bookmarkEnd w:id="239"/>
      <w:bookmarkStart w:id="240" w:name="_Toc184314440"/>
      <w:bookmarkEnd w:id="240"/>
      <w:bookmarkStart w:id="241" w:name="_Toc184312102"/>
      <w:bookmarkEnd w:id="241"/>
      <w:bookmarkStart w:id="242" w:name="_Toc184308069"/>
      <w:bookmarkEnd w:id="242"/>
      <w:bookmarkStart w:id="243" w:name="_Toc184313267"/>
      <w:bookmarkEnd w:id="243"/>
      <w:bookmarkStart w:id="244" w:name="_Toc184312136"/>
      <w:bookmarkEnd w:id="244"/>
      <w:bookmarkStart w:id="245" w:name="_Toc184314439"/>
      <w:bookmarkEnd w:id="245"/>
      <w:bookmarkStart w:id="246" w:name="_Toc184310336"/>
      <w:bookmarkEnd w:id="246"/>
      <w:bookmarkStart w:id="247" w:name="_Toc184313238"/>
      <w:bookmarkEnd w:id="247"/>
      <w:bookmarkStart w:id="248" w:name="_Toc184312138"/>
      <w:bookmarkEnd w:id="248"/>
      <w:bookmarkStart w:id="249" w:name="_Toc184314458"/>
      <w:bookmarkEnd w:id="249"/>
      <w:bookmarkStart w:id="250" w:name="_Toc184308046"/>
      <w:bookmarkEnd w:id="250"/>
      <w:bookmarkStart w:id="251" w:name="_Toc184308072"/>
      <w:bookmarkEnd w:id="251"/>
      <w:bookmarkStart w:id="252" w:name="_Toc184310316"/>
      <w:bookmarkEnd w:id="252"/>
      <w:bookmarkStart w:id="253" w:name="_Toc184314435"/>
      <w:bookmarkEnd w:id="253"/>
      <w:bookmarkStart w:id="254" w:name="_Toc184308107"/>
      <w:bookmarkEnd w:id="254"/>
      <w:bookmarkStart w:id="255" w:name="_Toc184310306"/>
      <w:bookmarkEnd w:id="255"/>
      <w:bookmarkStart w:id="256" w:name="_Toc184313306"/>
      <w:bookmarkEnd w:id="256"/>
      <w:bookmarkStart w:id="257" w:name="_Toc184312088"/>
      <w:bookmarkEnd w:id="257"/>
      <w:bookmarkStart w:id="258" w:name="_Toc184312125"/>
      <w:bookmarkEnd w:id="258"/>
      <w:bookmarkStart w:id="259" w:name="_Toc184308067"/>
      <w:bookmarkEnd w:id="259"/>
      <w:bookmarkStart w:id="260" w:name="_Toc184308102"/>
      <w:bookmarkEnd w:id="260"/>
      <w:bookmarkStart w:id="261" w:name="_Toc184310286"/>
      <w:bookmarkEnd w:id="261"/>
      <w:bookmarkStart w:id="262" w:name="_Toc184308076"/>
      <w:bookmarkEnd w:id="262"/>
      <w:bookmarkStart w:id="263" w:name="_Toc184313308"/>
      <w:bookmarkEnd w:id="263"/>
      <w:bookmarkStart w:id="264" w:name="_Toc184308099"/>
      <w:bookmarkEnd w:id="264"/>
      <w:bookmarkStart w:id="265" w:name="_Toc184308075"/>
      <w:bookmarkEnd w:id="265"/>
      <w:bookmarkStart w:id="266" w:name="_Toc184312139"/>
      <w:bookmarkEnd w:id="266"/>
      <w:bookmarkStart w:id="267" w:name="_Toc184312071"/>
      <w:bookmarkEnd w:id="267"/>
      <w:bookmarkStart w:id="268" w:name="_Toc184308050"/>
      <w:bookmarkEnd w:id="268"/>
      <w:bookmarkStart w:id="269" w:name="_Toc184314444"/>
      <w:bookmarkEnd w:id="269"/>
      <w:bookmarkStart w:id="270" w:name="_Toc184314466"/>
      <w:bookmarkEnd w:id="270"/>
      <w:bookmarkStart w:id="271" w:name="_Toc184310334"/>
      <w:bookmarkEnd w:id="271"/>
      <w:bookmarkStart w:id="272" w:name="_Toc184314460"/>
      <w:bookmarkEnd w:id="272"/>
      <w:bookmarkStart w:id="273" w:name="_Toc184312093"/>
      <w:bookmarkEnd w:id="273"/>
      <w:bookmarkStart w:id="274" w:name="_Toc184314427"/>
      <w:bookmarkEnd w:id="274"/>
      <w:bookmarkStart w:id="275" w:name="_Toc184313274"/>
      <w:bookmarkEnd w:id="275"/>
      <w:bookmarkStart w:id="276" w:name="_Toc184310315"/>
      <w:bookmarkEnd w:id="276"/>
      <w:bookmarkStart w:id="277" w:name="_Toc184310308"/>
      <w:bookmarkEnd w:id="277"/>
      <w:bookmarkStart w:id="278" w:name="_Toc184310317"/>
      <w:bookmarkEnd w:id="278"/>
      <w:bookmarkStart w:id="279" w:name="_Toc184312133"/>
      <w:bookmarkEnd w:id="279"/>
      <w:bookmarkStart w:id="280" w:name="_Toc184308042"/>
      <w:bookmarkEnd w:id="280"/>
      <w:bookmarkStart w:id="281" w:name="_Toc184308078"/>
      <w:bookmarkEnd w:id="281"/>
      <w:bookmarkStart w:id="282" w:name="_Toc184310289"/>
      <w:bookmarkEnd w:id="282"/>
      <w:bookmarkStart w:id="283" w:name="_Toc184314436"/>
      <w:bookmarkEnd w:id="283"/>
      <w:bookmarkStart w:id="284" w:name="_Toc184313247"/>
      <w:bookmarkEnd w:id="284"/>
      <w:bookmarkStart w:id="285" w:name="_Toc184313290"/>
      <w:bookmarkEnd w:id="285"/>
      <w:bookmarkStart w:id="286" w:name="_Toc184312119"/>
      <w:bookmarkEnd w:id="286"/>
      <w:bookmarkStart w:id="287" w:name="_Toc184312108"/>
      <w:bookmarkEnd w:id="287"/>
      <w:bookmarkStart w:id="288" w:name="_Toc184308105"/>
      <w:bookmarkEnd w:id="288"/>
      <w:bookmarkStart w:id="289" w:name="_Toc184310283"/>
      <w:bookmarkEnd w:id="289"/>
      <w:bookmarkStart w:id="290" w:name="_Toc184308053"/>
      <w:bookmarkEnd w:id="290"/>
      <w:bookmarkStart w:id="291" w:name="_Toc184308051"/>
      <w:bookmarkEnd w:id="291"/>
      <w:bookmarkStart w:id="292" w:name="_Toc184314467"/>
      <w:bookmarkEnd w:id="292"/>
      <w:bookmarkStart w:id="293" w:name="_Toc184308054"/>
      <w:bookmarkEnd w:id="293"/>
      <w:bookmarkStart w:id="294" w:name="_Toc184308064"/>
      <w:bookmarkEnd w:id="294"/>
      <w:bookmarkStart w:id="295" w:name="_Toc184313268"/>
      <w:bookmarkEnd w:id="295"/>
      <w:bookmarkStart w:id="296" w:name="_Toc184308079"/>
      <w:bookmarkEnd w:id="296"/>
      <w:bookmarkStart w:id="297" w:name="_Toc184310275"/>
      <w:bookmarkEnd w:id="297"/>
      <w:bookmarkStart w:id="298" w:name="_Toc184314417"/>
      <w:bookmarkEnd w:id="298"/>
      <w:bookmarkStart w:id="299" w:name="_Toc184313241"/>
      <w:bookmarkEnd w:id="299"/>
      <w:bookmarkStart w:id="300" w:name="_Toc184313249"/>
      <w:bookmarkEnd w:id="300"/>
      <w:bookmarkStart w:id="301" w:name="_Toc184310313"/>
      <w:bookmarkEnd w:id="301"/>
      <w:bookmarkStart w:id="302" w:name="_Toc184312114"/>
      <w:bookmarkEnd w:id="302"/>
      <w:bookmarkStart w:id="303" w:name="_Toc184312123"/>
      <w:bookmarkEnd w:id="303"/>
      <w:bookmarkStart w:id="304" w:name="_Toc184312095"/>
      <w:bookmarkEnd w:id="304"/>
      <w:bookmarkStart w:id="305" w:name="_Toc184314448"/>
      <w:bookmarkEnd w:id="305"/>
      <w:bookmarkStart w:id="306" w:name="_Toc184312083"/>
      <w:bookmarkEnd w:id="306"/>
      <w:bookmarkStart w:id="307" w:name="_Toc184310340"/>
      <w:bookmarkEnd w:id="307"/>
      <w:bookmarkStart w:id="308" w:name="_Toc184313265"/>
      <w:bookmarkEnd w:id="308"/>
      <w:bookmarkStart w:id="309" w:name="_Toc184310282"/>
      <w:bookmarkEnd w:id="309"/>
      <w:bookmarkStart w:id="310" w:name="_Toc184310310"/>
      <w:bookmarkEnd w:id="310"/>
      <w:bookmarkStart w:id="311" w:name="_Toc184312078"/>
      <w:bookmarkEnd w:id="311"/>
      <w:bookmarkStart w:id="312" w:name="_Toc184314441"/>
      <w:bookmarkEnd w:id="312"/>
      <w:bookmarkStart w:id="313" w:name="_Toc184312091"/>
      <w:bookmarkEnd w:id="313"/>
      <w:bookmarkStart w:id="314" w:name="_Toc184308090"/>
      <w:bookmarkEnd w:id="314"/>
      <w:bookmarkStart w:id="315" w:name="_Toc184312075"/>
      <w:bookmarkEnd w:id="315"/>
      <w:bookmarkStart w:id="316" w:name="_Toc184308058"/>
      <w:bookmarkEnd w:id="316"/>
      <w:bookmarkStart w:id="317" w:name="_Toc184313310"/>
      <w:bookmarkEnd w:id="317"/>
      <w:bookmarkStart w:id="318" w:name="_Toc184313260"/>
      <w:bookmarkEnd w:id="318"/>
      <w:bookmarkStart w:id="319" w:name="_Toc184313242"/>
      <w:bookmarkEnd w:id="319"/>
      <w:bookmarkStart w:id="320" w:name="_Toc184310285"/>
      <w:bookmarkEnd w:id="320"/>
      <w:bookmarkStart w:id="321" w:name="_Toc184310343"/>
      <w:bookmarkEnd w:id="321"/>
      <w:bookmarkStart w:id="322" w:name="_Toc184314475"/>
      <w:bookmarkEnd w:id="322"/>
      <w:bookmarkStart w:id="323" w:name="_Toc184314420"/>
      <w:bookmarkEnd w:id="323"/>
      <w:bookmarkStart w:id="324" w:name="_Toc184308060"/>
      <w:bookmarkEnd w:id="324"/>
      <w:bookmarkStart w:id="325" w:name="_Toc184308081"/>
      <w:bookmarkEnd w:id="325"/>
      <w:bookmarkStart w:id="326" w:name="_Toc184314474"/>
      <w:bookmarkEnd w:id="326"/>
      <w:bookmarkStart w:id="327" w:name="_Toc184313279"/>
      <w:bookmarkEnd w:id="327"/>
      <w:bookmarkStart w:id="328" w:name="_Toc184312067"/>
      <w:bookmarkEnd w:id="328"/>
      <w:bookmarkStart w:id="329" w:name="_Toc184313246"/>
      <w:bookmarkEnd w:id="329"/>
      <w:bookmarkStart w:id="330" w:name="_Toc184313251"/>
      <w:bookmarkEnd w:id="330"/>
      <w:bookmarkStart w:id="331" w:name="_Toc184310337"/>
      <w:bookmarkEnd w:id="331"/>
      <w:bookmarkStart w:id="332" w:name="_Toc184314443"/>
      <w:bookmarkEnd w:id="332"/>
      <w:bookmarkStart w:id="333" w:name="_Toc184308098"/>
      <w:bookmarkEnd w:id="333"/>
      <w:bookmarkStart w:id="334" w:name="_Toc184313285"/>
      <w:bookmarkEnd w:id="334"/>
      <w:bookmarkStart w:id="335" w:name="_Toc184310274"/>
      <w:bookmarkEnd w:id="335"/>
      <w:bookmarkStart w:id="336" w:name="_Toc184310326"/>
      <w:bookmarkEnd w:id="336"/>
      <w:bookmarkStart w:id="337" w:name="_Toc184314430"/>
      <w:bookmarkEnd w:id="337"/>
      <w:bookmarkStart w:id="338" w:name="_Toc184308080"/>
      <w:bookmarkEnd w:id="338"/>
      <w:bookmarkStart w:id="339" w:name="_Toc184313272"/>
      <w:bookmarkEnd w:id="339"/>
      <w:bookmarkStart w:id="340" w:name="_Toc184312096"/>
      <w:bookmarkEnd w:id="340"/>
      <w:bookmarkStart w:id="341" w:name="_Toc184312104"/>
      <w:bookmarkEnd w:id="341"/>
      <w:bookmarkStart w:id="342" w:name="_Toc184313262"/>
      <w:bookmarkEnd w:id="342"/>
      <w:bookmarkStart w:id="343" w:name="_Toc184308095"/>
      <w:bookmarkEnd w:id="343"/>
      <w:bookmarkStart w:id="344" w:name="_Toc184310280"/>
      <w:bookmarkEnd w:id="344"/>
      <w:bookmarkStart w:id="345" w:name="_Toc184310297"/>
      <w:bookmarkEnd w:id="345"/>
      <w:bookmarkStart w:id="346" w:name="_Toc184312117"/>
      <w:bookmarkEnd w:id="346"/>
      <w:bookmarkStart w:id="347" w:name="_Toc184308065"/>
      <w:bookmarkEnd w:id="347"/>
      <w:bookmarkStart w:id="348" w:name="_Toc184310296"/>
      <w:bookmarkEnd w:id="348"/>
      <w:bookmarkStart w:id="349" w:name="_Toc184308052"/>
      <w:bookmarkEnd w:id="349"/>
      <w:bookmarkStart w:id="350" w:name="_Toc184313259"/>
      <w:bookmarkEnd w:id="350"/>
      <w:bookmarkStart w:id="351" w:name="_Toc184310284"/>
      <w:bookmarkEnd w:id="351"/>
      <w:bookmarkStart w:id="352" w:name="_Toc184310295"/>
      <w:bookmarkEnd w:id="352"/>
      <w:bookmarkStart w:id="353" w:name="_Toc184310303"/>
      <w:bookmarkEnd w:id="353"/>
      <w:bookmarkStart w:id="354" w:name="_Toc184313284"/>
      <w:bookmarkEnd w:id="354"/>
      <w:bookmarkStart w:id="355" w:name="_Toc184308039"/>
      <w:bookmarkEnd w:id="355"/>
      <w:bookmarkStart w:id="356" w:name="_Toc184308070"/>
      <w:bookmarkEnd w:id="356"/>
      <w:bookmarkStart w:id="357" w:name="_Toc184310300"/>
      <w:bookmarkEnd w:id="357"/>
      <w:bookmarkStart w:id="358" w:name="_Toc184308101"/>
      <w:bookmarkEnd w:id="358"/>
      <w:bookmarkStart w:id="359" w:name="_Toc184310319"/>
      <w:bookmarkEnd w:id="359"/>
      <w:bookmarkStart w:id="360" w:name="_Toc184308097"/>
      <w:bookmarkEnd w:id="360"/>
      <w:bookmarkStart w:id="361" w:name="_Toc184310292"/>
      <w:bookmarkEnd w:id="361"/>
      <w:bookmarkStart w:id="362" w:name="_Toc184314462"/>
      <w:bookmarkEnd w:id="362"/>
      <w:bookmarkStart w:id="363" w:name="_Toc184313261"/>
      <w:bookmarkEnd w:id="363"/>
      <w:bookmarkStart w:id="364" w:name="_Toc184314431"/>
      <w:bookmarkEnd w:id="364"/>
      <w:bookmarkStart w:id="365" w:name="_Toc184310318"/>
      <w:bookmarkEnd w:id="365"/>
      <w:bookmarkStart w:id="366" w:name="_Toc184308068"/>
      <w:bookmarkEnd w:id="366"/>
      <w:bookmarkStart w:id="367" w:name="_Toc184312080"/>
      <w:bookmarkEnd w:id="367"/>
      <w:bookmarkStart w:id="368" w:name="_Toc184314472"/>
      <w:bookmarkEnd w:id="368"/>
      <w:bookmarkStart w:id="369" w:name="_Toc184314447"/>
      <w:bookmarkEnd w:id="369"/>
      <w:bookmarkStart w:id="370" w:name="_Toc184310325"/>
      <w:bookmarkEnd w:id="370"/>
      <w:bookmarkStart w:id="371" w:name="_Toc184310291"/>
      <w:bookmarkEnd w:id="371"/>
      <w:bookmarkStart w:id="372" w:name="_Toc184314423"/>
      <w:bookmarkEnd w:id="372"/>
      <w:bookmarkStart w:id="373" w:name="_Toc184308082"/>
      <w:bookmarkEnd w:id="373"/>
      <w:bookmarkStart w:id="374" w:name="_Toc184313245"/>
      <w:bookmarkEnd w:id="374"/>
      <w:bookmarkStart w:id="375" w:name="_Toc184314437"/>
      <w:bookmarkEnd w:id="375"/>
      <w:bookmarkStart w:id="376" w:name="_Toc184313291"/>
      <w:bookmarkEnd w:id="376"/>
      <w:bookmarkStart w:id="377" w:name="_Toc184314428"/>
      <w:bookmarkEnd w:id="377"/>
      <w:bookmarkStart w:id="378" w:name="_Toc184314482"/>
      <w:bookmarkEnd w:id="378"/>
      <w:bookmarkStart w:id="379" w:name="_Toc184310305"/>
      <w:bookmarkEnd w:id="379"/>
      <w:bookmarkStart w:id="380" w:name="_Toc184313240"/>
      <w:bookmarkEnd w:id="380"/>
      <w:bookmarkStart w:id="381" w:name="_Toc184308036"/>
      <w:bookmarkEnd w:id="381"/>
      <w:bookmarkStart w:id="382" w:name="_Toc184308083"/>
      <w:bookmarkEnd w:id="382"/>
      <w:bookmarkStart w:id="383" w:name="_Toc184312076"/>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038DC5FD">
      <w:pPr>
        <w:spacing w:line="360" w:lineRule="auto"/>
        <w:ind w:firstLine="482" w:firstLineChars="200"/>
        <w:rPr>
          <w:rFonts w:hint="eastAsia" w:eastAsiaTheme="minorEastAsia"/>
          <w:b/>
          <w:bCs/>
          <w:lang w:eastAsia="zh-CN"/>
        </w:rPr>
      </w:pPr>
      <w:r>
        <w:rPr>
          <w:rFonts w:hint="eastAsia" w:ascii="宋体" w:hAnsi="宋体" w:cs="宋体"/>
          <w:b/>
          <w:bCs/>
          <w:kern w:val="0"/>
          <w:sz w:val="24"/>
          <w:lang w:val="en-US" w:eastAsia="zh-CN"/>
        </w:rPr>
        <w:t>N.</w:t>
      </w:r>
      <w:r>
        <w:rPr>
          <w:rFonts w:hint="eastAsia" w:ascii="宋体" w:hAnsi="宋体" w:cs="宋体"/>
          <w:b/>
          <w:bCs/>
          <w:kern w:val="0"/>
          <w:sz w:val="24"/>
        </w:rPr>
        <w:t>未</w:t>
      </w:r>
      <w:r>
        <w:rPr>
          <w:rFonts w:hint="eastAsia" w:ascii="宋体" w:hAnsi="宋体" w:cs="宋体"/>
          <w:b/>
          <w:bCs/>
          <w:kern w:val="0"/>
          <w:sz w:val="24"/>
          <w:lang w:val="en-US" w:eastAsia="zh-CN"/>
        </w:rPr>
        <w:t>按</w:t>
      </w:r>
      <w:r>
        <w:rPr>
          <w:rFonts w:hint="eastAsia" w:ascii="宋体" w:hAnsi="宋体" w:cs="宋体"/>
          <w:b/>
          <w:bCs/>
          <w:kern w:val="0"/>
          <w:sz w:val="24"/>
        </w:rPr>
        <w:t>要求</w:t>
      </w:r>
      <w:r>
        <w:rPr>
          <w:rFonts w:hint="eastAsia" w:ascii="宋体" w:hAnsi="宋体" w:cs="宋体"/>
          <w:b/>
          <w:bCs/>
          <w:kern w:val="0"/>
          <w:sz w:val="24"/>
          <w:lang w:val="en-US" w:eastAsia="zh-CN"/>
        </w:rPr>
        <w:t>提供样品</w:t>
      </w:r>
      <w:r>
        <w:rPr>
          <w:rFonts w:hint="eastAsia" w:ascii="宋体" w:hAnsi="宋体" w:cs="宋体"/>
          <w:b/>
          <w:bCs/>
          <w:kern w:val="0"/>
          <w:sz w:val="24"/>
        </w:rPr>
        <w:t>的</w:t>
      </w:r>
      <w:r>
        <w:rPr>
          <w:rFonts w:hint="eastAsia" w:ascii="宋体" w:hAnsi="宋体" w:cs="宋体"/>
          <w:b/>
          <w:bCs/>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货物</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2025-2026年度包材采购项目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2025-2026年度包材采购项目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76"/>
        <w:gridCol w:w="3672"/>
        <w:gridCol w:w="626"/>
        <w:gridCol w:w="886"/>
        <w:gridCol w:w="1131"/>
        <w:gridCol w:w="1112"/>
      </w:tblGrid>
      <w:tr w14:paraId="361C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78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2A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B9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A4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8D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auto"/>
                <w:kern w:val="0"/>
                <w:sz w:val="18"/>
                <w:szCs w:val="18"/>
                <w:u w:val="none"/>
                <w:lang w:val="en-US" w:eastAsia="zh-CN" w:bidi="ar"/>
              </w:rPr>
              <w:t>暂定数量</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87A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8E2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2B7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045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C69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5L圆口塑料桶</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0F95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上口直径大于下口直径，为大口带密封盖塑料桶，分批次压入式盖，带纯塑料手柄;PP全新料;容量5L;白色，308克±5克（含盖）</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CA6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56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5DE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609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4B7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7D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66B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缠绕膜</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A56E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宽50cm，长400米，厚度大于等于25μm，一卷总重量大于等于5公斤;材质∶低密度聚乙烯或线性低密度聚乙烯（LLDPE）;颜色：黑色</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209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F4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704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880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CD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A1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3AC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吨桶内衬袋</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0A5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长1.30*宽1.30*高2.00m，单面6丝;双面12丝，全新聚乙烯原料;白色</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2A8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344E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819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379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F7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6F1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67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吨桶浴帽</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A7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尺寸1050mm×1250mm×850mm、双面16丝，聚乙烯原料,颜色：黑色</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740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654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C20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6F9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BF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02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4A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工业抹布</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FC1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30*50cm，含棉量 90%以上，不限颜色</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794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公斤</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01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8B6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42E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D03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98D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7A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土工袋</w:t>
            </w:r>
          </w:p>
        </w:tc>
        <w:tc>
          <w:tcPr>
            <w:tcW w:w="19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920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80cm*40cm</w:t>
            </w:r>
          </w:p>
        </w:tc>
        <w:tc>
          <w:tcPr>
            <w:tcW w:w="3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66A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80C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25000</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5CE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5EC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B59EC31">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bCs/>
          <w:kern w:val="0"/>
          <w:sz w:val="24"/>
          <w:szCs w:val="24"/>
          <w:lang w:val="en-US" w:eastAsia="zh-CN" w:bidi="ar-SA"/>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eastAsiaTheme="minorEastAsia"/>
          <w:bCs/>
          <w:kern w:val="0"/>
          <w:sz w:val="24"/>
          <w:szCs w:val="24"/>
          <w:lang w:val="en-US" w:eastAsia="zh-CN" w:bidi="ar-SA"/>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1814"/>
      <w:bookmarkStart w:id="391" w:name="_Toc10340"/>
      <w:bookmarkStart w:id="392" w:name="_Toc22618"/>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0774FB53">
      <w:pPr>
        <w:spacing w:line="360" w:lineRule="auto"/>
        <w:ind w:firstLine="480" w:firstLineChars="200"/>
        <w:rPr>
          <w:rFonts w:hint="eastAsia" w:ascii="宋体" w:hAnsi="宋体" w:cs="宋体"/>
          <w:sz w:val="24"/>
        </w:rPr>
      </w:pPr>
      <w:bookmarkStart w:id="393" w:name="_Toc1125"/>
      <w:bookmarkStart w:id="394" w:name="_Toc14563"/>
      <w:bookmarkStart w:id="395" w:name="_Toc6596"/>
      <w:r>
        <w:rPr>
          <w:rFonts w:hint="eastAsia" w:ascii="宋体" w:hAnsi="宋体" w:cs="宋体"/>
          <w:sz w:val="24"/>
          <w:lang w:val="en-US" w:eastAsia="zh-CN"/>
        </w:rPr>
        <w:t>货物的</w:t>
      </w:r>
      <w:r>
        <w:rPr>
          <w:rFonts w:hint="eastAsia" w:ascii="宋体" w:hAnsi="宋体" w:cs="宋体"/>
          <w:sz w:val="24"/>
        </w:rPr>
        <w:t>型号</w:t>
      </w:r>
      <w:r>
        <w:rPr>
          <w:rFonts w:hint="eastAsia" w:ascii="宋体" w:hAnsi="宋体" w:cs="宋体"/>
          <w:sz w:val="24"/>
          <w:lang w:val="en-US" w:eastAsia="zh-CN"/>
        </w:rPr>
        <w:t>规格</w:t>
      </w:r>
      <w:r>
        <w:rPr>
          <w:rFonts w:hint="eastAsia" w:ascii="宋体" w:hAnsi="宋体" w:cs="宋体"/>
          <w:sz w:val="24"/>
        </w:rPr>
        <w:t>等技术参数满足采购内容中规格型号要求</w:t>
      </w:r>
      <w:r>
        <w:rPr>
          <w:rFonts w:hint="eastAsia" w:ascii="宋体" w:hAnsi="宋体" w:cs="宋体"/>
          <w:sz w:val="24"/>
          <w:lang w:eastAsia="zh-CN"/>
        </w:rPr>
        <w:t>，</w:t>
      </w:r>
      <w:r>
        <w:rPr>
          <w:rFonts w:hint="eastAsia" w:ascii="宋体" w:hAnsi="宋体" w:cs="宋体"/>
          <w:sz w:val="24"/>
        </w:rPr>
        <w:t>有国家、地方、行业标准、规范（含强制适用标准、规范和推荐适用标准、规范）的，按相应标准、规范执行（不同标准、规范之间要求不一的，按要求较高者执行）。</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w:t>
      </w:r>
      <w:r>
        <w:rPr>
          <w:rFonts w:hint="eastAsia" w:ascii="宋体" w:hAnsi="宋体" w:cs="宋体"/>
          <w:color w:val="auto"/>
          <w:kern w:val="0"/>
          <w:sz w:val="24"/>
          <w:u w:val="none"/>
        </w:rPr>
        <w:t>在</w:t>
      </w:r>
      <w:r>
        <w:rPr>
          <w:rFonts w:hint="eastAsia" w:ascii="宋体" w:hAnsi="宋体" w:cs="宋体"/>
          <w:color w:val="auto"/>
          <w:kern w:val="0"/>
          <w:sz w:val="24"/>
          <w:u w:val="single"/>
          <w:lang w:val="en-US" w:eastAsia="zh-CN"/>
        </w:rPr>
        <w:t>本合同结束</w:t>
      </w:r>
      <w:r>
        <w:rPr>
          <w:rFonts w:hint="eastAsia" w:ascii="宋体" w:hAnsi="宋体" w:cs="宋体"/>
          <w:color w:val="auto"/>
          <w:kern w:val="0"/>
          <w:sz w:val="24"/>
        </w:rPr>
        <w:t>后</w:t>
      </w:r>
      <w:r>
        <w:rPr>
          <w:rFonts w:hint="eastAsia" w:ascii="宋体" w:hAnsi="宋体" w:cs="宋体"/>
          <w:color w:val="auto"/>
          <w:kern w:val="0"/>
          <w:sz w:val="24"/>
          <w:lang w:val="en-US" w:eastAsia="zh-CN"/>
        </w:rPr>
        <w:t>并</w:t>
      </w:r>
      <w:r>
        <w:rPr>
          <w:rFonts w:hint="eastAsia" w:ascii="宋体" w:hAnsi="宋体" w:cs="宋体"/>
          <w:kern w:val="0"/>
          <w:sz w:val="24"/>
          <w:lang w:val="en-US" w:eastAsia="zh-CN"/>
        </w:rPr>
        <w:t>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72906505">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8763"/>
      <w:bookmarkStart w:id="409" w:name="_Toc16917"/>
      <w:bookmarkStart w:id="410" w:name="_Ref467379205"/>
      <w:bookmarkStart w:id="411" w:name="_Ref467378404"/>
      <w:bookmarkStart w:id="412" w:name="_Ref467379195"/>
      <w:bookmarkStart w:id="413" w:name="_Toc259093669"/>
      <w:bookmarkStart w:id="414" w:name="_Toc279701240"/>
      <w:bookmarkStart w:id="415" w:name="_Ref467378463"/>
      <w:bookmarkStart w:id="416" w:name="_Ref467379214"/>
      <w:bookmarkStart w:id="417" w:name="_Ref467378499"/>
      <w:bookmarkStart w:id="418" w:name="_Ref467379094"/>
      <w:bookmarkStart w:id="419" w:name="_Ref467379109"/>
      <w:bookmarkStart w:id="420" w:name="_Toc19614"/>
      <w:bookmarkStart w:id="421" w:name="_Ref467379225"/>
      <w:bookmarkStart w:id="422" w:name="_Ref467379101"/>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32504"/>
      <w:bookmarkStart w:id="429" w:name="_Toc259093670"/>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7853"/>
      <w:bookmarkStart w:id="435" w:name="_Toc279701242"/>
      <w:bookmarkStart w:id="436" w:name="_Toc259093671"/>
      <w:bookmarkStart w:id="437" w:name="_Toc48790035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80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Toc279701248"/>
      <w:bookmarkStart w:id="455" w:name="_Ref467379863"/>
      <w:bookmarkStart w:id="456" w:name="_Ref467379923"/>
      <w:bookmarkStart w:id="457" w:name="_Ref467379852"/>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5237"/>
      <w:bookmarkStart w:id="473" w:name="_Toc259093688"/>
      <w:bookmarkStart w:id="474" w:name="_Toc487900369"/>
      <w:bookmarkStart w:id="475" w:name="_Toc279701259"/>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487900365"/>
      <w:bookmarkStart w:id="483" w:name="_Toc279701255"/>
      <w:bookmarkStart w:id="484" w:name="_Toc6969"/>
      <w:bookmarkStart w:id="485" w:name="_Toc30676"/>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279701258"/>
      <w:bookmarkStart w:id="489" w:name="_Toc8298"/>
      <w:bookmarkStart w:id="490" w:name="_Toc48790036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487900372"/>
      <w:bookmarkStart w:id="507" w:name="_Toc4355"/>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279701263"/>
      <w:bookmarkStart w:id="512" w:name="_Toc259093692"/>
      <w:bookmarkStart w:id="513" w:name="_Toc18567"/>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6FF3599A">
      <w:pPr>
        <w:pStyle w:val="2"/>
      </w:pPr>
    </w:p>
    <w:p w14:paraId="5003F66B"/>
    <w:p w14:paraId="548EBFE7">
      <w:pPr>
        <w:pStyle w:val="2"/>
      </w:pPr>
    </w:p>
    <w:p w14:paraId="6F7FCCFD"/>
    <w:p w14:paraId="516A041D">
      <w:pPr>
        <w:pStyle w:val="2"/>
      </w:pPr>
    </w:p>
    <w:p w14:paraId="2130382F"/>
    <w:p w14:paraId="55A94FAF">
      <w:pPr>
        <w:pStyle w:val="2"/>
      </w:pPr>
    </w:p>
    <w:p w14:paraId="2AF2390C"/>
    <w:p w14:paraId="4EB3470D">
      <w:pPr>
        <w:pStyle w:val="2"/>
      </w:pPr>
    </w:p>
    <w:p w14:paraId="6D9FDE50"/>
    <w:p w14:paraId="73BA50E0">
      <w:pPr>
        <w:pStyle w:val="2"/>
      </w:pPr>
    </w:p>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43A99F08">
      <w:pPr>
        <w:pStyle w:val="2"/>
        <w:rPr>
          <w:rFonts w:hint="default" w:ascii="仿宋_GB2312" w:hAnsi="仿宋_GB2312" w:eastAsia="仿宋_GB2312" w:cs="仿宋_GB2312"/>
          <w:sz w:val="32"/>
          <w:szCs w:val="32"/>
          <w:highlight w:val="none"/>
          <w:lang w:val="en-US" w:eastAsia="zh-CN"/>
        </w:rPr>
      </w:pPr>
    </w:p>
    <w:p w14:paraId="1629D77D">
      <w:pPr>
        <w:rPr>
          <w:rFonts w:hint="default" w:ascii="仿宋_GB2312" w:hAnsi="仿宋_GB2312" w:eastAsia="仿宋_GB2312" w:cs="仿宋_GB2312"/>
          <w:sz w:val="32"/>
          <w:szCs w:val="32"/>
          <w:highlight w:val="none"/>
          <w:lang w:val="en-US" w:eastAsia="zh-CN"/>
        </w:rPr>
      </w:pPr>
    </w:p>
    <w:p w14:paraId="3CFFA186">
      <w:pPr>
        <w:pStyle w:val="2"/>
        <w:rPr>
          <w:rFonts w:hint="default" w:ascii="仿宋_GB2312" w:hAnsi="仿宋_GB2312" w:eastAsia="仿宋_GB2312" w:cs="仿宋_GB2312"/>
          <w:sz w:val="32"/>
          <w:szCs w:val="32"/>
          <w:highlight w:val="none"/>
          <w:lang w:val="en-US" w:eastAsia="zh-CN"/>
        </w:rPr>
      </w:pPr>
    </w:p>
    <w:p w14:paraId="2A79E4BB">
      <w:pPr>
        <w:rPr>
          <w:rFonts w:hint="default" w:ascii="仿宋_GB2312" w:hAnsi="仿宋_GB2312" w:eastAsia="仿宋_GB2312" w:cs="仿宋_GB2312"/>
          <w:sz w:val="32"/>
          <w:szCs w:val="32"/>
          <w:highlight w:val="none"/>
          <w:lang w:val="en-US" w:eastAsia="zh-CN"/>
        </w:rPr>
      </w:pPr>
    </w:p>
    <w:p w14:paraId="2B0A1C57">
      <w:pPr>
        <w:pStyle w:val="2"/>
        <w:rPr>
          <w:rFonts w:hint="default" w:ascii="仿宋_GB2312" w:hAnsi="仿宋_GB2312" w:eastAsia="仿宋_GB2312" w:cs="仿宋_GB2312"/>
          <w:sz w:val="32"/>
          <w:szCs w:val="32"/>
          <w:highlight w:val="none"/>
          <w:lang w:val="en-US" w:eastAsia="zh-CN"/>
        </w:rPr>
      </w:pPr>
    </w:p>
    <w:p w14:paraId="7406EB28">
      <w:pPr>
        <w:rPr>
          <w:rFonts w:hint="default"/>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2025-2026年度包材采购项目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202504017</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2265"/>
        <w:gridCol w:w="6236"/>
        <w:gridCol w:w="980"/>
        <w:gridCol w:w="1244"/>
        <w:gridCol w:w="1247"/>
        <w:gridCol w:w="1249"/>
      </w:tblGrid>
      <w:tr w14:paraId="7364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C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DB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BC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A4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auto"/>
                <w:kern w:val="0"/>
                <w:sz w:val="18"/>
                <w:szCs w:val="18"/>
                <w:u w:val="none"/>
                <w:lang w:val="en-US" w:eastAsia="zh-CN" w:bidi="ar"/>
              </w:rPr>
              <w:t>暂定</w:t>
            </w:r>
            <w:r>
              <w:rPr>
                <w:rFonts w:hint="eastAsia" w:ascii="仿宋" w:hAnsi="仿宋" w:eastAsia="仿宋" w:cs="仿宋"/>
                <w:i w:val="0"/>
                <w:iCs w:val="0"/>
                <w:color w:val="000000"/>
                <w:kern w:val="0"/>
                <w:sz w:val="18"/>
                <w:szCs w:val="18"/>
                <w:u w:val="none"/>
                <w:lang w:val="en-US" w:eastAsia="zh-CN" w:bidi="ar"/>
              </w:rPr>
              <w:t>数量</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5C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44F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954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98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C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5L圆口塑料桶</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345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上口直径大于下口直径，为大口带密封盖塑料桶，分批次压入式盖，带纯塑料手柄;PP全新料;容量5L;白色，308克±5克（含盖）</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8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E4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5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EF2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5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D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缠绕膜</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2D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宽50cm，长400米，厚度大于等于25μm，一卷总重量大于等于5公斤;材质∶低密度聚乙烯或线性低密度聚乙烯（LLDPE）;颜色：黑色</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0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0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D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6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9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B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E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吨桶内衬袋</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4D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长1.30*宽1.30*高2.00m，单面6丝;双面12丝，全新聚乙烯原料;白色</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E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79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E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8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5DB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5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A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吨桶浴帽</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01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尺寸1050mm×1250mm×850mm、双面16丝，聚乙烯原料,颜色：黑色</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78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BC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FE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E1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4DF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77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B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工业抹布</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5BF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30*50cm，含棉量 90%以上，不限颜色</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EE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公斤</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65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8FA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E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C3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14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1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土工袋</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0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80cm*40cm</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04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CA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5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C6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09F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8B57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响应报价合计（小写）</w:t>
            </w:r>
          </w:p>
        </w:tc>
        <w:tc>
          <w:tcPr>
            <w:tcW w:w="10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912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3A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2B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响应报价合计（大写）</w:t>
            </w:r>
          </w:p>
        </w:tc>
        <w:tc>
          <w:tcPr>
            <w:tcW w:w="10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5AF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57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0474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税率（%）</w:t>
            </w:r>
          </w:p>
        </w:tc>
        <w:tc>
          <w:tcPr>
            <w:tcW w:w="109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E8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6C19595B">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伍仟伍佰元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5500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伍仟伍佰元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5500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2025-2026年度包材采购项目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B54DDB"/>
    <w:rsid w:val="02C122C8"/>
    <w:rsid w:val="030669ED"/>
    <w:rsid w:val="032B7E17"/>
    <w:rsid w:val="034B5FC8"/>
    <w:rsid w:val="03C74493"/>
    <w:rsid w:val="03CA5C6D"/>
    <w:rsid w:val="04597A75"/>
    <w:rsid w:val="04E634F4"/>
    <w:rsid w:val="057311F3"/>
    <w:rsid w:val="05A4392C"/>
    <w:rsid w:val="05B622F4"/>
    <w:rsid w:val="064917F6"/>
    <w:rsid w:val="067F47A5"/>
    <w:rsid w:val="06803F38"/>
    <w:rsid w:val="06897EFF"/>
    <w:rsid w:val="07013F3A"/>
    <w:rsid w:val="07815015"/>
    <w:rsid w:val="078B333A"/>
    <w:rsid w:val="07A67451"/>
    <w:rsid w:val="07C24B12"/>
    <w:rsid w:val="07D15ABF"/>
    <w:rsid w:val="07DF50A1"/>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6D21A5A"/>
    <w:rsid w:val="178D61BA"/>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EC2577"/>
    <w:rsid w:val="334341C1"/>
    <w:rsid w:val="33B456F1"/>
    <w:rsid w:val="33F2545E"/>
    <w:rsid w:val="340714D6"/>
    <w:rsid w:val="34155E66"/>
    <w:rsid w:val="34454474"/>
    <w:rsid w:val="349565C8"/>
    <w:rsid w:val="34AF40BC"/>
    <w:rsid w:val="36043E6C"/>
    <w:rsid w:val="36162BCB"/>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5A5C88"/>
    <w:rsid w:val="41B1457C"/>
    <w:rsid w:val="41CE08E1"/>
    <w:rsid w:val="42112513"/>
    <w:rsid w:val="4262705B"/>
    <w:rsid w:val="429F60FC"/>
    <w:rsid w:val="42D146C4"/>
    <w:rsid w:val="433C7ACC"/>
    <w:rsid w:val="435518AD"/>
    <w:rsid w:val="4358139B"/>
    <w:rsid w:val="43C04259"/>
    <w:rsid w:val="43C354C4"/>
    <w:rsid w:val="44A040E0"/>
    <w:rsid w:val="44C67F95"/>
    <w:rsid w:val="4557347D"/>
    <w:rsid w:val="4559568A"/>
    <w:rsid w:val="45611A0B"/>
    <w:rsid w:val="45A47533"/>
    <w:rsid w:val="45F97EF6"/>
    <w:rsid w:val="46623445"/>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204668"/>
    <w:rsid w:val="547E7B27"/>
    <w:rsid w:val="54AB2D04"/>
    <w:rsid w:val="54E27C7F"/>
    <w:rsid w:val="557B35BC"/>
    <w:rsid w:val="565C1CF5"/>
    <w:rsid w:val="56E235EF"/>
    <w:rsid w:val="571F3A0C"/>
    <w:rsid w:val="574E47D2"/>
    <w:rsid w:val="57DC32D5"/>
    <w:rsid w:val="57F2034A"/>
    <w:rsid w:val="57F353E3"/>
    <w:rsid w:val="58207565"/>
    <w:rsid w:val="58235318"/>
    <w:rsid w:val="59121C77"/>
    <w:rsid w:val="59B22C0E"/>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36057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BC6F31"/>
    <w:rsid w:val="6FEF1509"/>
    <w:rsid w:val="700E4F44"/>
    <w:rsid w:val="70124E0E"/>
    <w:rsid w:val="70173239"/>
    <w:rsid w:val="71032DE7"/>
    <w:rsid w:val="710D7974"/>
    <w:rsid w:val="711D3FA5"/>
    <w:rsid w:val="721A5B23"/>
    <w:rsid w:val="722E7DCD"/>
    <w:rsid w:val="72B931C1"/>
    <w:rsid w:val="730100E0"/>
    <w:rsid w:val="73015367"/>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2052</Words>
  <Characters>2307</Characters>
  <Lines>224</Lines>
  <Paragraphs>63</Paragraphs>
  <TotalTime>5</TotalTime>
  <ScaleCrop>false</ScaleCrop>
  <LinksUpToDate>false</LinksUpToDate>
  <CharactersWithSpaces>2387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2025-04-10T01:20:51Z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