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4FF61F36">
      <w:pPr>
        <w:pStyle w:val="9"/>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2025年-2026年雾化器维保服务</w:t>
      </w: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202504021</w:t>
      </w:r>
    </w:p>
    <w:p w14:paraId="2358ED6D">
      <w:pPr>
        <w:spacing w:line="360" w:lineRule="auto"/>
        <w:jc w:val="center"/>
        <w:rPr>
          <w:rFonts w:cs="仿宋" w:asciiTheme="minorEastAsia" w:hAnsiTheme="minorEastAsia"/>
          <w:b/>
          <w:bCs/>
          <w:color w:val="auto"/>
          <w:sz w:val="72"/>
          <w:szCs w:val="72"/>
        </w:rPr>
      </w:pPr>
    </w:p>
    <w:p w14:paraId="442F4773">
      <w:pPr>
        <w:pStyle w:val="3"/>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17</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2025年-2026年雾化器维保服务采购项目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lang w:val="en-US" w:eastAsia="zh-CN"/>
        </w:rPr>
        <w:t>网站</w:t>
      </w:r>
      <w:r>
        <w:rPr>
          <w:rFonts w:hint="eastAsia" w:cs="仿宋" w:asciiTheme="minorEastAsia" w:hAnsiTheme="minorEastAsia"/>
          <w:color w:val="auto"/>
          <w:sz w:val="24"/>
          <w:u w:val="none"/>
          <w:lang w:eastAsia="zh-CN"/>
        </w:rPr>
        <w:t>、</w:t>
      </w: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网站</w:t>
      </w:r>
      <w:r>
        <w:rPr>
          <w:rFonts w:hint="eastAsia" w:cs="仿宋" w:asciiTheme="minorEastAsia" w:hAnsiTheme="minorEastAsia"/>
          <w:color w:val="auto"/>
          <w:sz w:val="24"/>
          <w:u w:val="none"/>
        </w:rPr>
        <w:t>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202504021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2025年-2026年雾化器维保服务采购项目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16.80万元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4340A6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临江公司能源运行中心因生产运营需要，需委托维保单位对8台尼鲁雾化器进行保养维护，</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自合同签订起12个月</w:t>
      </w:r>
      <w:r>
        <w:rPr>
          <w:rFonts w:hint="eastAsia" w:cs="仿宋" w:asciiTheme="minorEastAsia" w:hAnsiTheme="minorEastAsia"/>
          <w:color w:val="auto"/>
          <w:sz w:val="24"/>
          <w:u w:val="single"/>
          <w:lang w:val="en-US"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w:t>
      </w:r>
      <w:r>
        <w:rPr>
          <w:rFonts w:hint="eastAsia" w:cs="仿宋" w:asciiTheme="minorEastAsia" w:hAnsiTheme="minorEastAsia"/>
          <w:bCs/>
          <w:color w:val="auto"/>
          <w:sz w:val="24"/>
          <w:u w:val="single"/>
        </w:rPr>
        <w:t>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尼鲁雾化器维保服务</w:t>
      </w:r>
      <w:r>
        <w:rPr>
          <w:rFonts w:hint="eastAsia" w:cs="仿宋" w:asciiTheme="minorEastAsia" w:hAnsiTheme="minorEastAsia"/>
          <w:bCs/>
          <w:sz w:val="24"/>
          <w:u w:val="single"/>
        </w:rPr>
        <w:t>业绩（同时提供合同复印件）。</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bookmarkStart w:id="497" w:name="_GoBack"/>
      <w:bookmarkEnd w:id="497"/>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24938EC">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4月17</w:t>
      </w:r>
      <w:r>
        <w:rPr>
          <w:rFonts w:hint="eastAsia" w:cs="仿宋" w:asciiTheme="minorEastAsia" w:hAnsiTheme="minorEastAsia"/>
          <w:color w:val="auto"/>
          <w:sz w:val="24"/>
        </w:rPr>
        <w:t>日</w:t>
      </w:r>
    </w:p>
    <w:p w14:paraId="1BA100BD">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cs="宋体"/>
                        <w:color w:val="auto"/>
                        <w:kern w:val="0"/>
                        <w:szCs w:val="21"/>
                        <w:lang w:bidi="ar"/>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2"/>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3"/>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A5711B6">
      <w:pPr>
        <w:pStyle w:val="3"/>
        <w:numPr>
          <w:ilvl w:val="0"/>
          <w:numId w:val="0"/>
        </w:numPr>
        <w:spacing w:line="360" w:lineRule="auto"/>
        <w:ind w:firstLine="480" w:firstLineChars="200"/>
        <w:rPr>
          <w:rFonts w:hint="eastAsia" w:ascii="宋体"/>
          <w:color w:val="auto"/>
          <w:lang w:val="en-US" w:eastAsia="zh-CN"/>
        </w:rPr>
      </w:pPr>
      <w:r>
        <w:rPr>
          <w:rFonts w:hint="eastAsia"/>
          <w:color w:val="auto"/>
          <w:lang w:val="en-US" w:eastAsia="zh-CN"/>
        </w:rPr>
        <w:t>对</w:t>
      </w:r>
      <w:r>
        <w:rPr>
          <w:rFonts w:hint="eastAsia" w:ascii="宋体"/>
          <w:color w:val="auto"/>
          <w:lang w:val="en-US" w:eastAsia="zh-CN"/>
        </w:rPr>
        <w:t>杭州临江环境能源有限公司能源</w:t>
      </w:r>
      <w:r>
        <w:rPr>
          <w:rFonts w:hint="eastAsia"/>
          <w:color w:val="auto"/>
          <w:lang w:val="en-US" w:eastAsia="zh-CN"/>
        </w:rPr>
        <w:t>运行中心</w:t>
      </w:r>
      <w:r>
        <w:rPr>
          <w:rFonts w:hint="eastAsia" w:ascii="宋体"/>
          <w:color w:val="auto"/>
          <w:lang w:val="en-US" w:eastAsia="zh-CN"/>
        </w:rPr>
        <w:t>所属8台</w:t>
      </w:r>
      <w:r>
        <w:rPr>
          <w:rFonts w:hint="eastAsia"/>
          <w:color w:val="auto"/>
          <w:lang w:val="en-US" w:eastAsia="zh-CN"/>
        </w:rPr>
        <w:t>尼鲁</w:t>
      </w:r>
      <w:r>
        <w:rPr>
          <w:rFonts w:hint="eastAsia" w:ascii="宋体"/>
          <w:color w:val="auto"/>
          <w:lang w:val="en-US" w:eastAsia="zh-CN"/>
        </w:rPr>
        <w:t>雾化器</w:t>
      </w:r>
      <w:r>
        <w:rPr>
          <w:rFonts w:hint="eastAsia"/>
          <w:color w:val="auto"/>
          <w:lang w:val="en-US" w:eastAsia="zh-CN"/>
        </w:rPr>
        <w:t>进行</w:t>
      </w:r>
      <w:r>
        <w:rPr>
          <w:rFonts w:hint="eastAsia" w:ascii="宋体"/>
          <w:color w:val="auto"/>
          <w:lang w:val="en-US" w:eastAsia="zh-CN"/>
        </w:rPr>
        <w:t>保养，包括设备的换油</w:t>
      </w:r>
      <w:r>
        <w:rPr>
          <w:rFonts w:hint="eastAsia"/>
          <w:color w:val="auto"/>
          <w:lang w:val="en-US" w:eastAsia="zh-CN"/>
        </w:rPr>
        <w:t>、配件更换及</w:t>
      </w:r>
      <w:r>
        <w:rPr>
          <w:rFonts w:hint="eastAsia" w:ascii="宋体"/>
          <w:color w:val="auto"/>
          <w:lang w:val="en-US" w:eastAsia="zh-CN"/>
        </w:rPr>
        <w:t>安装调试</w:t>
      </w:r>
      <w:r>
        <w:rPr>
          <w:rFonts w:hint="eastAsia"/>
          <w:color w:val="auto"/>
          <w:lang w:val="en-US" w:eastAsia="zh-CN"/>
        </w:rPr>
        <w:t>服务。</w:t>
      </w:r>
      <w:r>
        <w:rPr>
          <w:rFonts w:hint="eastAsia" w:ascii="宋体"/>
          <w:color w:val="auto"/>
          <w:lang w:val="en-US" w:eastAsia="zh-CN"/>
        </w:rPr>
        <w:t>设备信息如下：</w:t>
      </w:r>
    </w:p>
    <w:tbl>
      <w:tblPr>
        <w:tblStyle w:val="15"/>
        <w:tblpPr w:leftFromText="180" w:rightFromText="180" w:vertAnchor="text" w:horzAnchor="page" w:tblpXSpec="center" w:tblpY="356"/>
        <w:tblOverlap w:val="never"/>
        <w:tblW w:w="8057" w:type="dxa"/>
        <w:jc w:val="center"/>
        <w:tblLayout w:type="fixed"/>
        <w:tblCellMar>
          <w:top w:w="0" w:type="dxa"/>
          <w:left w:w="108" w:type="dxa"/>
          <w:bottom w:w="0" w:type="dxa"/>
          <w:right w:w="108" w:type="dxa"/>
        </w:tblCellMar>
      </w:tblPr>
      <w:tblGrid>
        <w:gridCol w:w="1632"/>
        <w:gridCol w:w="1632"/>
        <w:gridCol w:w="2645"/>
        <w:gridCol w:w="1108"/>
        <w:gridCol w:w="1040"/>
      </w:tblGrid>
      <w:tr w14:paraId="4923D4FB">
        <w:tblPrEx>
          <w:tblCellMar>
            <w:top w:w="0" w:type="dxa"/>
            <w:left w:w="108" w:type="dxa"/>
            <w:bottom w:w="0" w:type="dxa"/>
            <w:right w:w="108" w:type="dxa"/>
          </w:tblCellMar>
        </w:tblPrEx>
        <w:trPr>
          <w:trHeight w:val="30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0A84E865">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设备名称</w:t>
            </w:r>
          </w:p>
        </w:tc>
        <w:tc>
          <w:tcPr>
            <w:tcW w:w="1632" w:type="dxa"/>
            <w:tcBorders>
              <w:top w:val="single" w:color="auto" w:sz="6" w:space="0"/>
              <w:left w:val="single" w:color="auto" w:sz="6" w:space="0"/>
              <w:bottom w:val="single" w:color="auto" w:sz="6" w:space="0"/>
              <w:right w:val="single" w:color="auto" w:sz="6" w:space="0"/>
            </w:tcBorders>
            <w:vAlign w:val="center"/>
          </w:tcPr>
          <w:p w14:paraId="39B8F7E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设备</w:t>
            </w:r>
            <w:r>
              <w:rPr>
                <w:rFonts w:hint="eastAsia" w:ascii="宋体" w:hAnsi="宋体" w:cs="宋体"/>
                <w:sz w:val="21"/>
                <w:szCs w:val="21"/>
                <w:lang w:val="en-US" w:eastAsia="zh-CN"/>
              </w:rPr>
              <w:t>型号</w:t>
            </w:r>
          </w:p>
        </w:tc>
        <w:tc>
          <w:tcPr>
            <w:tcW w:w="2645" w:type="dxa"/>
            <w:tcBorders>
              <w:top w:val="single" w:color="auto" w:sz="6" w:space="0"/>
              <w:left w:val="single" w:color="auto" w:sz="6" w:space="0"/>
              <w:bottom w:val="single" w:color="auto" w:sz="6" w:space="0"/>
              <w:right w:val="single" w:color="auto" w:sz="6" w:space="0"/>
            </w:tcBorders>
            <w:vAlign w:val="center"/>
          </w:tcPr>
          <w:p w14:paraId="54D9E0B2">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设备编号</w:t>
            </w:r>
          </w:p>
        </w:tc>
        <w:tc>
          <w:tcPr>
            <w:tcW w:w="1108" w:type="dxa"/>
            <w:tcBorders>
              <w:top w:val="single" w:color="auto" w:sz="6" w:space="0"/>
              <w:left w:val="single" w:color="auto" w:sz="6" w:space="0"/>
              <w:bottom w:val="single" w:color="auto" w:sz="6" w:space="0"/>
              <w:right w:val="single" w:color="auto" w:sz="6" w:space="0"/>
            </w:tcBorders>
            <w:vAlign w:val="center"/>
          </w:tcPr>
          <w:p w14:paraId="5932074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次数</w:t>
            </w:r>
          </w:p>
        </w:tc>
        <w:tc>
          <w:tcPr>
            <w:tcW w:w="1040" w:type="dxa"/>
            <w:tcBorders>
              <w:top w:val="single" w:color="auto" w:sz="6" w:space="0"/>
              <w:left w:val="single" w:color="auto" w:sz="6" w:space="0"/>
              <w:bottom w:val="single" w:color="auto" w:sz="6" w:space="0"/>
              <w:right w:val="single" w:color="auto" w:sz="6" w:space="0"/>
            </w:tcBorders>
            <w:vAlign w:val="center"/>
          </w:tcPr>
          <w:p w14:paraId="10D2F3EE">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rPr>
              <w:t>服务期</w:t>
            </w:r>
          </w:p>
        </w:tc>
      </w:tr>
      <w:tr w14:paraId="08C8B98F">
        <w:tblPrEx>
          <w:tblCellMar>
            <w:top w:w="0" w:type="dxa"/>
            <w:left w:w="108" w:type="dxa"/>
            <w:bottom w:w="0" w:type="dxa"/>
            <w:right w:w="108" w:type="dxa"/>
          </w:tblCellMar>
        </w:tblPrEx>
        <w:trPr>
          <w:trHeight w:val="24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5C1CB0BD">
            <w:pPr>
              <w:spacing w:line="360" w:lineRule="auto"/>
              <w:jc w:val="center"/>
              <w:rPr>
                <w:rFonts w:hint="default" w:ascii="宋体" w:hAnsi="宋体" w:cs="宋体"/>
                <w:sz w:val="21"/>
                <w:szCs w:val="21"/>
                <w:lang w:val="en-US" w:eastAsia="zh-CN"/>
              </w:rPr>
            </w:pPr>
            <w:bookmarkStart w:id="19" w:name="OLE_LINK1" w:colFirst="8" w:colLast="8"/>
            <w:r>
              <w:rPr>
                <w:rFonts w:hint="eastAsia" w:ascii="宋体" w:hAnsi="宋体" w:cs="宋体"/>
                <w:sz w:val="21"/>
                <w:szCs w:val="21"/>
                <w:lang w:val="en-US" w:eastAsia="zh-CN"/>
              </w:rPr>
              <w:t>雾化器</w:t>
            </w:r>
          </w:p>
        </w:tc>
        <w:tc>
          <w:tcPr>
            <w:tcW w:w="1632" w:type="dxa"/>
            <w:tcBorders>
              <w:top w:val="single" w:color="auto" w:sz="6" w:space="0"/>
              <w:left w:val="single" w:color="auto" w:sz="6" w:space="0"/>
              <w:bottom w:val="single" w:color="auto" w:sz="6" w:space="0"/>
              <w:right w:val="single" w:color="auto" w:sz="6" w:space="0"/>
            </w:tcBorders>
            <w:vAlign w:val="center"/>
          </w:tcPr>
          <w:p w14:paraId="46412848">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GEA-NIRO F100</w:t>
            </w:r>
          </w:p>
        </w:tc>
        <w:tc>
          <w:tcPr>
            <w:tcW w:w="2645" w:type="dxa"/>
            <w:tcBorders>
              <w:top w:val="single" w:color="auto" w:sz="6" w:space="0"/>
              <w:left w:val="single" w:color="auto" w:sz="6" w:space="0"/>
              <w:bottom w:val="single" w:color="auto" w:sz="6" w:space="0"/>
              <w:right w:val="single" w:color="auto" w:sz="6" w:space="0"/>
            </w:tcBorders>
            <w:vAlign w:val="center"/>
          </w:tcPr>
          <w:p w14:paraId="3877E31A">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799,280,95,898,407,490,600,844</w:t>
            </w:r>
          </w:p>
        </w:tc>
        <w:tc>
          <w:tcPr>
            <w:tcW w:w="1108" w:type="dxa"/>
            <w:tcBorders>
              <w:top w:val="single" w:color="auto" w:sz="6" w:space="0"/>
              <w:left w:val="single" w:color="auto" w:sz="6" w:space="0"/>
              <w:bottom w:val="single" w:color="auto" w:sz="6" w:space="0"/>
              <w:right w:val="single" w:color="auto" w:sz="6" w:space="0"/>
            </w:tcBorders>
            <w:vAlign w:val="center"/>
          </w:tcPr>
          <w:p w14:paraId="2AFE25E2">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040" w:type="dxa"/>
            <w:tcBorders>
              <w:top w:val="single" w:color="auto" w:sz="6" w:space="0"/>
              <w:left w:val="single" w:color="auto" w:sz="6" w:space="0"/>
              <w:bottom w:val="single" w:color="auto" w:sz="6" w:space="0"/>
              <w:right w:val="single" w:color="auto" w:sz="6" w:space="0"/>
            </w:tcBorders>
            <w:vAlign w:val="center"/>
          </w:tcPr>
          <w:p w14:paraId="18BD5C9F">
            <w:pPr>
              <w:keepNext w:val="0"/>
              <w:keepLines w:val="0"/>
              <w:widowControl/>
              <w:suppressLineNumbers w:val="0"/>
              <w:spacing w:line="360" w:lineRule="auto"/>
              <w:jc w:val="center"/>
              <w:textAlignment w:val="bottom"/>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1年</w:t>
            </w:r>
          </w:p>
        </w:tc>
      </w:tr>
      <w:bookmarkEnd w:id="19"/>
    </w:tbl>
    <w:p w14:paraId="79E83D5D">
      <w:pPr>
        <w:pStyle w:val="3"/>
        <w:numPr>
          <w:ilvl w:val="0"/>
          <w:numId w:val="0"/>
        </w:numPr>
        <w:ind w:firstLine="480" w:firstLineChars="200"/>
        <w:rPr>
          <w:rFonts w:hint="eastAsia" w:ascii="宋体"/>
          <w:color w:val="auto"/>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ascii="宋体"/>
          <w:color w:val="auto"/>
          <w:lang w:val="en-US" w:eastAsia="zh-CN"/>
        </w:rPr>
        <w:t>保养要求:具体的保养时间、保养数量由采购人确定，工期为3天/台</w:t>
      </w:r>
      <w:r>
        <w:rPr>
          <w:rFonts w:hint="eastAsia"/>
          <w:color w:val="auto"/>
          <w:lang w:val="en-US" w:eastAsia="zh-CN"/>
        </w:rPr>
        <w:t>。</w:t>
      </w:r>
    </w:p>
    <w:p w14:paraId="1E7B1CDC">
      <w:pPr>
        <w:pStyle w:val="3"/>
        <w:numPr>
          <w:ilvl w:val="0"/>
          <w:numId w:val="0"/>
        </w:numPr>
        <w:ind w:firstLine="480" w:firstLineChars="200"/>
        <w:rPr>
          <w:rFonts w:hint="default" w:ascii="宋体"/>
          <w:color w:val="auto"/>
          <w:lang w:val="en-US" w:eastAsia="zh-CN"/>
        </w:rPr>
      </w:pPr>
      <w:r>
        <w:rPr>
          <w:rFonts w:hint="default" w:ascii="宋体" w:hAnsi="Arial" w:cs="Arial" w:eastAsiaTheme="minorEastAsia"/>
          <w:snapToGrid w:val="0"/>
          <w:color w:val="auto"/>
          <w:kern w:val="2"/>
          <w:sz w:val="24"/>
          <w:szCs w:val="21"/>
          <w:lang w:val="en-US" w:eastAsia="zh-CN" w:bidi="ar-SA"/>
        </w:rPr>
        <w:t>3.</w:t>
      </w:r>
      <w:r>
        <w:rPr>
          <w:rFonts w:hint="eastAsia" w:ascii="宋体"/>
          <w:color w:val="auto"/>
          <w:lang w:val="en-US" w:eastAsia="zh-CN"/>
        </w:rPr>
        <w:t>雾化器</w:t>
      </w:r>
      <w:r>
        <w:rPr>
          <w:rFonts w:hint="eastAsia"/>
          <w:color w:val="auto"/>
          <w:lang w:val="en-US" w:eastAsia="zh-CN"/>
        </w:rPr>
        <w:t>维保内容</w:t>
      </w:r>
      <w:r>
        <w:rPr>
          <w:rFonts w:hint="eastAsia" w:ascii="宋体"/>
          <w:color w:val="auto"/>
          <w:lang w:val="en-US" w:eastAsia="zh-CN"/>
        </w:rPr>
        <w:t>：</w:t>
      </w:r>
    </w:p>
    <w:p w14:paraId="2262F9C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（1）雾化轮清理，检查全部喷嘴，磨损严重的需转向调整，更换密封圈，并调试到位。</w:t>
      </w:r>
    </w:p>
    <w:p w14:paraId="2F917B29">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（2）雾化器料液分配器清理。</w:t>
      </w:r>
    </w:p>
    <w:p w14:paraId="09E29D0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（3）雾化器内部进浆、进水通道清理，清除结垢。</w:t>
      </w:r>
    </w:p>
    <w:p w14:paraId="62F2E2E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（4）雾化器内部保护水系统清除结垢，保证进水通畅。</w:t>
      </w:r>
    </w:p>
    <w:p w14:paraId="3CA5812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（5）雾化器润滑油系统清理，更换雾化器油，上下油箱清理。</w:t>
      </w:r>
    </w:p>
    <w:p w14:paraId="3C246098">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（6）雾化器监控系统包括振动、油温、功率监控系统维护，并保证数值正确，灵敏可靠。</w:t>
      </w:r>
    </w:p>
    <w:p w14:paraId="3B5C55D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（7）雾化器警报系统维护，保证警报系统灵敏可靠，系统启动及停止自动程序护</w:t>
      </w:r>
      <w:r>
        <w:rPr>
          <w:rFonts w:hint="eastAsia"/>
          <w:color w:val="auto"/>
          <w:lang w:val="en-US" w:eastAsia="zh-CN"/>
        </w:rPr>
        <w:t>。</w:t>
      </w:r>
    </w:p>
    <w:p w14:paraId="31FFDCB9">
      <w:pPr>
        <w:pStyle w:val="3"/>
        <w:numPr>
          <w:ilvl w:val="0"/>
          <w:numId w:val="0"/>
        </w:numPr>
        <w:ind w:firstLine="480" w:firstLineChars="200"/>
        <w:rPr>
          <w:rFonts w:hint="default" w:ascii="宋体"/>
          <w:b w:val="0"/>
          <w:bCs w:val="0"/>
          <w:color w:val="auto"/>
          <w:lang w:val="en-US" w:eastAsia="zh-CN"/>
        </w:rPr>
      </w:pPr>
      <w:r>
        <w:rPr>
          <w:rFonts w:hint="eastAsia"/>
          <w:b w:val="0"/>
          <w:bCs w:val="0"/>
          <w:color w:val="auto"/>
          <w:lang w:val="en-US" w:eastAsia="zh-CN"/>
        </w:rPr>
        <w:t>（8）每次</w:t>
      </w:r>
      <w:r>
        <w:rPr>
          <w:rFonts w:hint="eastAsia" w:ascii="宋体"/>
          <w:b w:val="0"/>
          <w:bCs w:val="0"/>
          <w:color w:val="auto"/>
          <w:lang w:val="en-US" w:eastAsia="zh-CN"/>
        </w:rPr>
        <w:t>保养必须更换的配件</w:t>
      </w:r>
      <w:r>
        <w:rPr>
          <w:rFonts w:hint="eastAsia"/>
          <w:b w:val="0"/>
          <w:bCs w:val="0"/>
          <w:color w:val="auto"/>
          <w:lang w:val="en-US" w:eastAsia="zh-CN"/>
        </w:rPr>
        <w:t>清单如下表：</w:t>
      </w:r>
    </w:p>
    <w:tbl>
      <w:tblPr>
        <w:tblStyle w:val="16"/>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03"/>
        <w:gridCol w:w="1337"/>
        <w:gridCol w:w="1200"/>
        <w:gridCol w:w="1314"/>
        <w:gridCol w:w="834"/>
        <w:gridCol w:w="777"/>
      </w:tblGrid>
      <w:tr w14:paraId="2C7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69" w:type="dxa"/>
            <w:vAlign w:val="center"/>
          </w:tcPr>
          <w:p w14:paraId="5FD29B5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序号</w:t>
            </w:r>
          </w:p>
        </w:tc>
        <w:tc>
          <w:tcPr>
            <w:tcW w:w="2103" w:type="dxa"/>
            <w:vAlign w:val="center"/>
          </w:tcPr>
          <w:p w14:paraId="7A511F1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名称</w:t>
            </w:r>
          </w:p>
        </w:tc>
        <w:tc>
          <w:tcPr>
            <w:tcW w:w="1337" w:type="dxa"/>
            <w:vAlign w:val="center"/>
          </w:tcPr>
          <w:p w14:paraId="6C6DC1E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规格型号</w:t>
            </w:r>
          </w:p>
        </w:tc>
        <w:tc>
          <w:tcPr>
            <w:tcW w:w="1200" w:type="dxa"/>
            <w:vAlign w:val="center"/>
          </w:tcPr>
          <w:p w14:paraId="1547FFA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品牌</w:t>
            </w:r>
          </w:p>
        </w:tc>
        <w:tc>
          <w:tcPr>
            <w:tcW w:w="1314" w:type="dxa"/>
            <w:vAlign w:val="center"/>
          </w:tcPr>
          <w:p w14:paraId="20A2725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材质</w:t>
            </w:r>
          </w:p>
        </w:tc>
        <w:tc>
          <w:tcPr>
            <w:tcW w:w="834" w:type="dxa"/>
            <w:vAlign w:val="center"/>
          </w:tcPr>
          <w:p w14:paraId="1B923D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数量</w:t>
            </w:r>
          </w:p>
        </w:tc>
        <w:tc>
          <w:tcPr>
            <w:tcW w:w="777" w:type="dxa"/>
            <w:vAlign w:val="center"/>
          </w:tcPr>
          <w:p w14:paraId="43D8532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单位</w:t>
            </w:r>
          </w:p>
        </w:tc>
      </w:tr>
      <w:tr w14:paraId="673A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9D3380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w:t>
            </w:r>
          </w:p>
        </w:tc>
        <w:tc>
          <w:tcPr>
            <w:tcW w:w="2103" w:type="dxa"/>
            <w:vAlign w:val="center"/>
          </w:tcPr>
          <w:p w14:paraId="6AD78C0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1CED7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6305</w:t>
            </w:r>
          </w:p>
        </w:tc>
        <w:tc>
          <w:tcPr>
            <w:tcW w:w="1200" w:type="dxa"/>
            <w:vAlign w:val="center"/>
          </w:tcPr>
          <w:p w14:paraId="7ACFD46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642A1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241B7E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803C44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5DF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81923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2</w:t>
            </w:r>
          </w:p>
        </w:tc>
        <w:tc>
          <w:tcPr>
            <w:tcW w:w="2103" w:type="dxa"/>
            <w:vAlign w:val="center"/>
          </w:tcPr>
          <w:p w14:paraId="68290C9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7C1E9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6006</w:t>
            </w:r>
          </w:p>
        </w:tc>
        <w:tc>
          <w:tcPr>
            <w:tcW w:w="1200" w:type="dxa"/>
            <w:vAlign w:val="center"/>
          </w:tcPr>
          <w:p w14:paraId="300F15E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0E47D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306AFB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82DDC8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8FA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59ECF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w:t>
            </w:r>
          </w:p>
        </w:tc>
        <w:tc>
          <w:tcPr>
            <w:tcW w:w="2103" w:type="dxa"/>
            <w:vAlign w:val="center"/>
          </w:tcPr>
          <w:p w14:paraId="76AD13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491A00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6209</w:t>
            </w:r>
          </w:p>
        </w:tc>
        <w:tc>
          <w:tcPr>
            <w:tcW w:w="1200" w:type="dxa"/>
            <w:vAlign w:val="center"/>
          </w:tcPr>
          <w:p w14:paraId="2EDF4B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7F6B56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6A3EC8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B7828F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7C3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C4F1CF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4</w:t>
            </w:r>
          </w:p>
        </w:tc>
        <w:tc>
          <w:tcPr>
            <w:tcW w:w="2103" w:type="dxa"/>
            <w:vAlign w:val="center"/>
          </w:tcPr>
          <w:p w14:paraId="613F1FA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EB161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NU209</w:t>
            </w:r>
          </w:p>
        </w:tc>
        <w:tc>
          <w:tcPr>
            <w:tcW w:w="1200" w:type="dxa"/>
            <w:vAlign w:val="center"/>
          </w:tcPr>
          <w:p w14:paraId="731E692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6EC04D8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7E7A2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7EC995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3CE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28A9A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5</w:t>
            </w:r>
          </w:p>
        </w:tc>
        <w:tc>
          <w:tcPr>
            <w:tcW w:w="2103" w:type="dxa"/>
            <w:vAlign w:val="center"/>
          </w:tcPr>
          <w:p w14:paraId="2E56905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103059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NU306</w:t>
            </w:r>
          </w:p>
        </w:tc>
        <w:tc>
          <w:tcPr>
            <w:tcW w:w="1200" w:type="dxa"/>
            <w:vAlign w:val="center"/>
          </w:tcPr>
          <w:p w14:paraId="4232A7C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50B06F5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0B43BC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2</w:t>
            </w:r>
          </w:p>
        </w:tc>
        <w:tc>
          <w:tcPr>
            <w:tcW w:w="777" w:type="dxa"/>
            <w:vAlign w:val="center"/>
          </w:tcPr>
          <w:p w14:paraId="29B3B9D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5B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7C45D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w:t>
            </w:r>
          </w:p>
        </w:tc>
        <w:tc>
          <w:tcPr>
            <w:tcW w:w="2103" w:type="dxa"/>
            <w:vAlign w:val="center"/>
          </w:tcPr>
          <w:p w14:paraId="333E89B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A62090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6308</w:t>
            </w:r>
          </w:p>
        </w:tc>
        <w:tc>
          <w:tcPr>
            <w:tcW w:w="1200" w:type="dxa"/>
            <w:vAlign w:val="center"/>
          </w:tcPr>
          <w:p w14:paraId="2E4E7F2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22CF21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2DF775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44871C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9AD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27CE26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7</w:t>
            </w:r>
          </w:p>
        </w:tc>
        <w:tc>
          <w:tcPr>
            <w:tcW w:w="2103" w:type="dxa"/>
            <w:vAlign w:val="center"/>
          </w:tcPr>
          <w:p w14:paraId="2AF2BA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BE5A8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NU308</w:t>
            </w:r>
          </w:p>
        </w:tc>
        <w:tc>
          <w:tcPr>
            <w:tcW w:w="1200" w:type="dxa"/>
            <w:vAlign w:val="center"/>
          </w:tcPr>
          <w:p w14:paraId="366180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398AC62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6AE14EE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33577E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03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679274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8</w:t>
            </w:r>
          </w:p>
        </w:tc>
        <w:tc>
          <w:tcPr>
            <w:tcW w:w="2103" w:type="dxa"/>
            <w:vAlign w:val="center"/>
          </w:tcPr>
          <w:p w14:paraId="5A3D866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机油滤器</w:t>
            </w:r>
          </w:p>
        </w:tc>
        <w:tc>
          <w:tcPr>
            <w:tcW w:w="1337" w:type="dxa"/>
            <w:vAlign w:val="center"/>
          </w:tcPr>
          <w:p w14:paraId="584F86E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69427A6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127109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D86A6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EF0609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A50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80DB83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9</w:t>
            </w:r>
          </w:p>
        </w:tc>
        <w:tc>
          <w:tcPr>
            <w:tcW w:w="2103" w:type="dxa"/>
            <w:vAlign w:val="center"/>
          </w:tcPr>
          <w:p w14:paraId="7F56304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导向轴承</w:t>
            </w:r>
          </w:p>
        </w:tc>
        <w:tc>
          <w:tcPr>
            <w:tcW w:w="1337" w:type="dxa"/>
            <w:vAlign w:val="center"/>
          </w:tcPr>
          <w:p w14:paraId="6593E33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3C9E91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B88C10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石墨</w:t>
            </w:r>
          </w:p>
        </w:tc>
        <w:tc>
          <w:tcPr>
            <w:tcW w:w="834" w:type="dxa"/>
            <w:vAlign w:val="center"/>
          </w:tcPr>
          <w:p w14:paraId="31572E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672609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032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0A0F66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10</w:t>
            </w:r>
          </w:p>
        </w:tc>
        <w:tc>
          <w:tcPr>
            <w:tcW w:w="2103" w:type="dxa"/>
            <w:vAlign w:val="center"/>
          </w:tcPr>
          <w:p w14:paraId="68F3A6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密封套件</w:t>
            </w:r>
          </w:p>
        </w:tc>
        <w:tc>
          <w:tcPr>
            <w:tcW w:w="1337" w:type="dxa"/>
            <w:vAlign w:val="center"/>
          </w:tcPr>
          <w:p w14:paraId="0F929A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全套多种</w:t>
            </w:r>
          </w:p>
        </w:tc>
        <w:tc>
          <w:tcPr>
            <w:tcW w:w="1200" w:type="dxa"/>
            <w:vAlign w:val="center"/>
          </w:tcPr>
          <w:p w14:paraId="416D660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EF785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12909B4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EA6703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0874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783FFE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11</w:t>
            </w:r>
          </w:p>
        </w:tc>
        <w:tc>
          <w:tcPr>
            <w:tcW w:w="2103" w:type="dxa"/>
            <w:vAlign w:val="center"/>
          </w:tcPr>
          <w:p w14:paraId="2600D19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748387F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M8*35 c276</w:t>
            </w:r>
          </w:p>
        </w:tc>
        <w:tc>
          <w:tcPr>
            <w:tcW w:w="1200" w:type="dxa"/>
            <w:vAlign w:val="center"/>
          </w:tcPr>
          <w:p w14:paraId="30B9D45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74D450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18D099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5A65026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95E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4C57D9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12</w:t>
            </w:r>
          </w:p>
        </w:tc>
        <w:tc>
          <w:tcPr>
            <w:tcW w:w="2103" w:type="dxa"/>
            <w:vAlign w:val="center"/>
          </w:tcPr>
          <w:p w14:paraId="49C3F3C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7CF3D2C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M8*8 c276</w:t>
            </w:r>
          </w:p>
        </w:tc>
        <w:tc>
          <w:tcPr>
            <w:tcW w:w="1200" w:type="dxa"/>
            <w:vAlign w:val="center"/>
          </w:tcPr>
          <w:p w14:paraId="311DBF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7FBAE87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4D1134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4</w:t>
            </w:r>
          </w:p>
        </w:tc>
        <w:tc>
          <w:tcPr>
            <w:tcW w:w="777" w:type="dxa"/>
            <w:vAlign w:val="center"/>
          </w:tcPr>
          <w:p w14:paraId="0519A4B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093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CF4A3C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13</w:t>
            </w:r>
          </w:p>
        </w:tc>
        <w:tc>
          <w:tcPr>
            <w:tcW w:w="2103" w:type="dxa"/>
            <w:vAlign w:val="center"/>
          </w:tcPr>
          <w:p w14:paraId="6CE93E1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19092A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M8*70 c276</w:t>
            </w:r>
          </w:p>
        </w:tc>
        <w:tc>
          <w:tcPr>
            <w:tcW w:w="1200" w:type="dxa"/>
            <w:vAlign w:val="center"/>
          </w:tcPr>
          <w:p w14:paraId="259986D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C298C4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678A38D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7</w:t>
            </w:r>
          </w:p>
        </w:tc>
        <w:tc>
          <w:tcPr>
            <w:tcW w:w="777" w:type="dxa"/>
            <w:vAlign w:val="center"/>
          </w:tcPr>
          <w:p w14:paraId="0C1570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0D2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BF2C8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14</w:t>
            </w:r>
          </w:p>
        </w:tc>
        <w:tc>
          <w:tcPr>
            <w:tcW w:w="2103" w:type="dxa"/>
            <w:vAlign w:val="center"/>
          </w:tcPr>
          <w:p w14:paraId="3C20C4B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0484A2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M10*70 c276</w:t>
            </w:r>
          </w:p>
        </w:tc>
        <w:tc>
          <w:tcPr>
            <w:tcW w:w="1200" w:type="dxa"/>
            <w:vAlign w:val="center"/>
          </w:tcPr>
          <w:p w14:paraId="18F61E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3BD43D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036116A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E10A2D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07EB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F8B01B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15</w:t>
            </w:r>
          </w:p>
        </w:tc>
        <w:tc>
          <w:tcPr>
            <w:tcW w:w="2103" w:type="dxa"/>
            <w:vAlign w:val="center"/>
          </w:tcPr>
          <w:p w14:paraId="77B940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隔热桶螺栓</w:t>
            </w:r>
          </w:p>
        </w:tc>
        <w:tc>
          <w:tcPr>
            <w:tcW w:w="1337" w:type="dxa"/>
            <w:vAlign w:val="center"/>
          </w:tcPr>
          <w:p w14:paraId="28E17B0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M12*15 C276</w:t>
            </w:r>
          </w:p>
        </w:tc>
        <w:tc>
          <w:tcPr>
            <w:tcW w:w="1200" w:type="dxa"/>
            <w:vAlign w:val="center"/>
          </w:tcPr>
          <w:p w14:paraId="065F25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D12567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9BD9D4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1FAEC3C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67A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EC5C18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16</w:t>
            </w:r>
          </w:p>
        </w:tc>
        <w:tc>
          <w:tcPr>
            <w:tcW w:w="2103" w:type="dxa"/>
            <w:vAlign w:val="center"/>
          </w:tcPr>
          <w:p w14:paraId="3D9B342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回油检视管（含两个不锈钢管夹）</w:t>
            </w:r>
          </w:p>
        </w:tc>
        <w:tc>
          <w:tcPr>
            <w:tcW w:w="1337" w:type="dxa"/>
            <w:vAlign w:val="center"/>
          </w:tcPr>
          <w:p w14:paraId="0823D3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ID8*OD13*350</w:t>
            </w:r>
          </w:p>
        </w:tc>
        <w:tc>
          <w:tcPr>
            <w:tcW w:w="1200" w:type="dxa"/>
            <w:vAlign w:val="center"/>
          </w:tcPr>
          <w:p w14:paraId="0AC037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ECB07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3358497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8E6DD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条</w:t>
            </w:r>
          </w:p>
        </w:tc>
      </w:tr>
      <w:tr w14:paraId="4DE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D3C386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17</w:t>
            </w:r>
          </w:p>
        </w:tc>
        <w:tc>
          <w:tcPr>
            <w:tcW w:w="2103" w:type="dxa"/>
            <w:vAlign w:val="center"/>
          </w:tcPr>
          <w:p w14:paraId="6ECB5AF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石灰浆管快速接头</w:t>
            </w:r>
          </w:p>
        </w:tc>
        <w:tc>
          <w:tcPr>
            <w:tcW w:w="1337" w:type="dxa"/>
            <w:vAlign w:val="center"/>
          </w:tcPr>
          <w:p w14:paraId="18041C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配石灰浆管</w:t>
            </w:r>
          </w:p>
        </w:tc>
        <w:tc>
          <w:tcPr>
            <w:tcW w:w="1200" w:type="dxa"/>
            <w:vAlign w:val="center"/>
          </w:tcPr>
          <w:p w14:paraId="5CDBD80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6C6B3A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6C7452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6FC9BB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5EF9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4F791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18</w:t>
            </w:r>
          </w:p>
        </w:tc>
        <w:tc>
          <w:tcPr>
            <w:tcW w:w="2103" w:type="dxa"/>
            <w:vAlign w:val="center"/>
          </w:tcPr>
          <w:p w14:paraId="647472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工艺水管快速接头</w:t>
            </w:r>
          </w:p>
        </w:tc>
        <w:tc>
          <w:tcPr>
            <w:tcW w:w="1337" w:type="dxa"/>
            <w:vAlign w:val="center"/>
          </w:tcPr>
          <w:p w14:paraId="0998AE7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配工艺水管</w:t>
            </w:r>
          </w:p>
        </w:tc>
        <w:tc>
          <w:tcPr>
            <w:tcW w:w="1200" w:type="dxa"/>
            <w:vAlign w:val="center"/>
          </w:tcPr>
          <w:p w14:paraId="14DF6C9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7DC6FD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2D47E7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65583FC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0A1E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ABA04B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19</w:t>
            </w:r>
          </w:p>
        </w:tc>
        <w:tc>
          <w:tcPr>
            <w:tcW w:w="2103" w:type="dxa"/>
            <w:vAlign w:val="center"/>
          </w:tcPr>
          <w:p w14:paraId="5D94F6E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无铜防粘油脂</w:t>
            </w:r>
          </w:p>
        </w:tc>
        <w:tc>
          <w:tcPr>
            <w:tcW w:w="1337" w:type="dxa"/>
            <w:vAlign w:val="center"/>
          </w:tcPr>
          <w:p w14:paraId="3ED2942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6337AE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1BAF30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058D5F2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47E8A3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支</w:t>
            </w:r>
          </w:p>
        </w:tc>
      </w:tr>
    </w:tbl>
    <w:p w14:paraId="49F15749">
      <w:pPr>
        <w:pStyle w:val="3"/>
        <w:numPr>
          <w:ilvl w:val="0"/>
          <w:numId w:val="0"/>
        </w:numPr>
        <w:ind w:firstLine="480" w:firstLineChars="200"/>
        <w:rPr>
          <w:rFonts w:hint="eastAsia"/>
          <w:b/>
          <w:bCs/>
          <w:color w:val="auto"/>
          <w:lang w:val="en-US" w:eastAsia="zh-CN"/>
        </w:rPr>
      </w:pPr>
      <w:r>
        <w:rPr>
          <w:rFonts w:hint="eastAsia" w:ascii="宋体"/>
          <w:color w:val="auto"/>
          <w:lang w:val="en-US" w:eastAsia="zh-CN"/>
        </w:rPr>
        <w:t>注：若需更换清单之外配件，由采购人负责采购，供应商</w:t>
      </w:r>
      <w:r>
        <w:rPr>
          <w:rFonts w:hint="eastAsia"/>
          <w:color w:val="auto"/>
          <w:lang w:val="en-US" w:eastAsia="zh-CN"/>
        </w:rPr>
        <w:t>免费</w:t>
      </w:r>
      <w:r>
        <w:rPr>
          <w:rFonts w:hint="eastAsia" w:ascii="宋体"/>
          <w:color w:val="auto"/>
          <w:lang w:val="en-US" w:eastAsia="zh-CN"/>
        </w:rPr>
        <w:t>负责更换。</w:t>
      </w:r>
    </w:p>
    <w:p w14:paraId="259F5895">
      <w:pPr>
        <w:pStyle w:val="3"/>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49729F9">
      <w:pPr>
        <w:pStyle w:val="3"/>
        <w:numPr>
          <w:ilvl w:val="0"/>
          <w:numId w:val="0"/>
        </w:numPr>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技术要求</w:t>
      </w:r>
    </w:p>
    <w:p w14:paraId="547A64C7">
      <w:pPr>
        <w:pStyle w:val="3"/>
        <w:numPr>
          <w:ilvl w:val="0"/>
          <w:numId w:val="0"/>
        </w:numPr>
        <w:ind w:firstLine="480" w:firstLineChars="200"/>
        <w:rPr>
          <w:rFonts w:hint="eastAsia" w:ascii="宋体"/>
          <w:color w:val="auto"/>
          <w:lang w:val="en-US" w:eastAsia="zh-CN"/>
        </w:rPr>
      </w:pPr>
      <w:r>
        <w:rPr>
          <w:rFonts w:hint="eastAsia"/>
          <w:color w:val="auto"/>
          <w:lang w:val="en-US" w:eastAsia="zh-CN"/>
        </w:rPr>
        <w:t>1.</w:t>
      </w:r>
      <w:r>
        <w:rPr>
          <w:rFonts w:hint="eastAsia" w:ascii="宋体"/>
          <w:color w:val="auto"/>
          <w:lang w:val="en-US" w:eastAsia="zh-CN"/>
        </w:rPr>
        <w:t>维保步骤严格按照丹麦GEA-niro公司维保说明</w:t>
      </w:r>
      <w:r>
        <w:rPr>
          <w:rFonts w:hint="eastAsia"/>
          <w:color w:val="auto"/>
          <w:lang w:val="en-US" w:eastAsia="zh-CN"/>
        </w:rPr>
        <w:t>书</w:t>
      </w:r>
      <w:r>
        <w:rPr>
          <w:rFonts w:hint="eastAsia" w:ascii="宋体"/>
          <w:color w:val="auto"/>
          <w:lang w:val="en-US" w:eastAsia="zh-CN"/>
        </w:rPr>
        <w:t>执行，所在进行雾化器组装和解体工作时,建议使用配备的原装工具。维保后雾化器满足以下测量</w:t>
      </w:r>
      <w:r>
        <w:rPr>
          <w:rFonts w:hint="eastAsia"/>
          <w:color w:val="auto"/>
          <w:lang w:val="en-US" w:eastAsia="zh-CN"/>
        </w:rPr>
        <w:t>数据</w:t>
      </w:r>
      <w:r>
        <w:rPr>
          <w:rFonts w:hint="eastAsia" w:ascii="宋体"/>
          <w:color w:val="auto"/>
          <w:lang w:val="en-US" w:eastAsia="zh-CN"/>
        </w:rPr>
        <w:t>要求：</w:t>
      </w:r>
    </w:p>
    <w:p w14:paraId="1424C6E7">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（1）雾化盘回装后量测下圆0.022至/上圆0.035至0.038mm</w:t>
      </w:r>
      <w:r>
        <w:rPr>
          <w:rFonts w:hint="eastAsia"/>
          <w:color w:val="auto"/>
          <w:lang w:val="en-US" w:eastAsia="zh-CN"/>
        </w:rPr>
        <w:t>；</w:t>
      </w:r>
    </w:p>
    <w:p w14:paraId="4481E52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（2）轴心量测偏摆0.02至0.022mm</w:t>
      </w:r>
      <w:r>
        <w:rPr>
          <w:rFonts w:hint="eastAsia"/>
          <w:color w:val="auto"/>
          <w:lang w:val="en-US" w:eastAsia="zh-CN"/>
        </w:rPr>
        <w:t>；</w:t>
      </w:r>
    </w:p>
    <w:p w14:paraId="5B5464B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（3）轴心联轴器间隙1.20至1.35mm</w:t>
      </w:r>
      <w:r>
        <w:rPr>
          <w:rFonts w:hint="eastAsia"/>
          <w:color w:val="auto"/>
          <w:lang w:val="en-US" w:eastAsia="zh-CN"/>
        </w:rPr>
        <w:t>；</w:t>
      </w:r>
    </w:p>
    <w:p w14:paraId="6779605D">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（4）振动偏移检测10.5V</w:t>
      </w:r>
      <w:r>
        <w:rPr>
          <w:rFonts w:hint="eastAsia"/>
          <w:color w:val="auto"/>
          <w:lang w:val="en-US" w:eastAsia="zh-CN"/>
        </w:rPr>
        <w:t>；</w:t>
      </w:r>
    </w:p>
    <w:p w14:paraId="50066F6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（5）溢油开关检查正常</w:t>
      </w:r>
      <w:r>
        <w:rPr>
          <w:rFonts w:hint="eastAsia"/>
          <w:color w:val="auto"/>
          <w:lang w:val="en-US" w:eastAsia="zh-CN"/>
        </w:rPr>
        <w:t>；</w:t>
      </w:r>
    </w:p>
    <w:p w14:paraId="7A5A0E2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（6）油温温度器检测测点110至112奥姆,正常</w:t>
      </w:r>
      <w:r>
        <w:rPr>
          <w:rFonts w:hint="eastAsia"/>
          <w:color w:val="auto"/>
          <w:lang w:val="en-US" w:eastAsia="zh-CN"/>
        </w:rPr>
        <w:t>；</w:t>
      </w:r>
    </w:p>
    <w:p w14:paraId="3A735EB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（7）油位开关检测正常</w:t>
      </w:r>
      <w:r>
        <w:rPr>
          <w:rFonts w:hint="eastAsia"/>
          <w:color w:val="auto"/>
          <w:lang w:val="en-US" w:eastAsia="zh-CN"/>
        </w:rPr>
        <w:t>；</w:t>
      </w:r>
    </w:p>
    <w:p w14:paraId="42896C0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（8）油流量检测正常</w:t>
      </w:r>
      <w:r>
        <w:rPr>
          <w:rFonts w:hint="eastAsia"/>
          <w:color w:val="auto"/>
          <w:lang w:val="en-US" w:eastAsia="zh-CN"/>
        </w:rPr>
        <w:t>；</w:t>
      </w:r>
    </w:p>
    <w:p w14:paraId="4327416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（9）油泵经整机运行,吸排油正常</w:t>
      </w:r>
      <w:r>
        <w:rPr>
          <w:rFonts w:hint="eastAsia"/>
          <w:color w:val="auto"/>
          <w:lang w:val="en-US" w:eastAsia="zh-CN"/>
        </w:rPr>
        <w:t>；</w:t>
      </w:r>
    </w:p>
    <w:p w14:paraId="73F5BD6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w:t>
      </w:r>
      <w:r>
        <w:rPr>
          <w:rFonts w:hint="eastAsia"/>
          <w:color w:val="auto"/>
          <w:lang w:val="en-US" w:eastAsia="zh-CN"/>
        </w:rPr>
        <w:t>10</w:t>
      </w:r>
      <w:r>
        <w:rPr>
          <w:rFonts w:hint="eastAsia" w:ascii="宋体"/>
          <w:color w:val="auto"/>
          <w:lang w:val="en-US" w:eastAsia="zh-CN"/>
        </w:rPr>
        <w:t>)雾化器工作环境的声压水平(SPL)雾化器一米远的SPL是94分贝</w:t>
      </w:r>
      <w:r>
        <w:rPr>
          <w:rFonts w:hint="eastAsia"/>
          <w:color w:val="auto"/>
          <w:lang w:val="en-US" w:eastAsia="zh-CN"/>
        </w:rPr>
        <w:t>；</w:t>
      </w:r>
    </w:p>
    <w:p w14:paraId="05E0F67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)外罩和雾化轮之间的间隙必须保持在3mm左右(0.12”)</w:t>
      </w:r>
      <w:r>
        <w:rPr>
          <w:rFonts w:hint="eastAsia"/>
          <w:color w:val="auto"/>
          <w:lang w:val="en-US" w:eastAsia="zh-CN"/>
        </w:rPr>
        <w:t>。</w:t>
      </w:r>
    </w:p>
    <w:p w14:paraId="0877D30A">
      <w:pPr>
        <w:pStyle w:val="3"/>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w:t>
      </w:r>
      <w:r>
        <w:rPr>
          <w:rFonts w:hint="eastAsia" w:ascii="宋体"/>
          <w:color w:val="auto"/>
          <w:lang w:val="en-US" w:eastAsia="zh-CN"/>
        </w:rPr>
        <w:t>维保后雾化器</w:t>
      </w:r>
      <w:r>
        <w:rPr>
          <w:rFonts w:hint="eastAsia"/>
          <w:color w:val="auto"/>
          <w:lang w:val="en-US" w:eastAsia="zh-CN"/>
        </w:rPr>
        <w:t>在</w:t>
      </w:r>
      <w:r>
        <w:rPr>
          <w:rFonts w:hint="eastAsia" w:ascii="宋体"/>
          <w:color w:val="auto"/>
          <w:lang w:val="en-US" w:eastAsia="zh-CN"/>
        </w:rPr>
        <w:t>运行</w:t>
      </w:r>
      <w:r>
        <w:rPr>
          <w:rFonts w:hint="eastAsia"/>
          <w:color w:val="auto"/>
          <w:lang w:val="en-US" w:eastAsia="zh-CN"/>
        </w:rPr>
        <w:t>时满足以下标准：</w:t>
      </w:r>
    </w:p>
    <w:p w14:paraId="6F7DBF1C">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ascii="宋体"/>
          <w:color w:val="auto"/>
          <w:lang w:val="en-US" w:eastAsia="zh-CN"/>
        </w:rPr>
        <w:t>油温不大于80℃</w:t>
      </w:r>
      <w:r>
        <w:rPr>
          <w:rFonts w:hint="eastAsia"/>
          <w:color w:val="auto"/>
          <w:lang w:val="en-US" w:eastAsia="zh-CN"/>
        </w:rPr>
        <w:t>；</w:t>
      </w:r>
    </w:p>
    <w:p w14:paraId="4D95D70F">
      <w:pPr>
        <w:pStyle w:val="3"/>
        <w:numPr>
          <w:ilvl w:val="0"/>
          <w:numId w:val="0"/>
        </w:numPr>
        <w:ind w:firstLine="480" w:firstLineChars="200"/>
        <w:rPr>
          <w:rFonts w:hint="eastAsia"/>
          <w:color w:val="auto"/>
          <w:lang w:val="en-US" w:eastAsia="zh-CN"/>
        </w:rPr>
      </w:pPr>
      <w:r>
        <w:rPr>
          <w:rFonts w:hint="eastAsia"/>
          <w:color w:val="auto"/>
          <w:lang w:val="en-US" w:eastAsia="zh-CN"/>
        </w:rPr>
        <w:t>（2）</w:t>
      </w:r>
      <w:r>
        <w:rPr>
          <w:rFonts w:hint="eastAsia" w:ascii="宋体"/>
          <w:color w:val="auto"/>
          <w:lang w:val="en-US" w:eastAsia="zh-CN"/>
        </w:rPr>
        <w:t>轴振动不大于100um且稳定</w:t>
      </w:r>
      <w:r>
        <w:rPr>
          <w:rFonts w:hint="eastAsia"/>
          <w:color w:val="auto"/>
          <w:lang w:val="en-US" w:eastAsia="zh-CN"/>
        </w:rPr>
        <w:t>；</w:t>
      </w:r>
    </w:p>
    <w:p w14:paraId="45C6079A">
      <w:pPr>
        <w:pStyle w:val="3"/>
        <w:numPr>
          <w:ilvl w:val="0"/>
          <w:numId w:val="0"/>
        </w:numPr>
        <w:ind w:firstLine="480" w:firstLineChars="200"/>
        <w:rPr>
          <w:rFonts w:hint="eastAsia"/>
          <w:color w:val="auto"/>
          <w:lang w:val="en-US" w:eastAsia="zh-CN"/>
        </w:rPr>
      </w:pPr>
      <w:r>
        <w:rPr>
          <w:rFonts w:hint="eastAsia"/>
          <w:color w:val="auto"/>
          <w:lang w:val="en-US" w:eastAsia="zh-CN"/>
        </w:rPr>
        <w:t>（3）</w:t>
      </w:r>
      <w:r>
        <w:rPr>
          <w:rFonts w:hint="eastAsia" w:ascii="宋体"/>
          <w:color w:val="auto"/>
          <w:lang w:val="en-US" w:eastAsia="zh-CN"/>
        </w:rPr>
        <w:t>喷浆流量2-10t/h</w:t>
      </w:r>
      <w:r>
        <w:rPr>
          <w:rFonts w:hint="eastAsia"/>
          <w:color w:val="auto"/>
          <w:lang w:val="en-US" w:eastAsia="zh-CN"/>
        </w:rPr>
        <w:t>；</w:t>
      </w:r>
    </w:p>
    <w:p w14:paraId="7F0EFF92">
      <w:pPr>
        <w:pStyle w:val="3"/>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维保后雾化器</w:t>
      </w:r>
      <w:r>
        <w:rPr>
          <w:rFonts w:hint="eastAsia"/>
          <w:color w:val="auto"/>
          <w:lang w:val="en-US" w:eastAsia="zh-CN"/>
        </w:rPr>
        <w:t>运行稳定可靠</w:t>
      </w:r>
      <w:r>
        <w:rPr>
          <w:rFonts w:hint="eastAsia" w:ascii="宋体"/>
          <w:color w:val="auto"/>
          <w:lang w:val="en-US" w:eastAsia="zh-CN"/>
        </w:rPr>
        <w:t>并且相关的烟气指标达能够控制在合格标准范围内。</w:t>
      </w:r>
    </w:p>
    <w:p w14:paraId="0441740A">
      <w:pPr>
        <w:pStyle w:val="3"/>
        <w:numPr>
          <w:ilvl w:val="0"/>
          <w:numId w:val="0"/>
        </w:numPr>
        <w:ind w:firstLine="480" w:firstLineChars="200"/>
        <w:rPr>
          <w:rFonts w:hint="default"/>
          <w:b w:val="0"/>
          <w:bCs w:val="0"/>
          <w:color w:val="auto"/>
          <w:lang w:val="en-US" w:eastAsia="zh-CN"/>
        </w:rPr>
      </w:pPr>
      <w:r>
        <w:rPr>
          <w:rFonts w:hint="eastAsia"/>
          <w:b w:val="0"/>
          <w:bCs w:val="0"/>
          <w:color w:val="auto"/>
          <w:lang w:val="en-US" w:eastAsia="zh-CN"/>
        </w:rPr>
        <w:t>3.</w:t>
      </w:r>
      <w:r>
        <w:rPr>
          <w:rFonts w:hint="eastAsia" w:ascii="宋体"/>
          <w:b w:val="0"/>
          <w:bCs w:val="0"/>
          <w:color w:val="auto"/>
          <w:lang w:val="en-US" w:eastAsia="zh-CN"/>
        </w:rPr>
        <w:t>质保期为</w:t>
      </w:r>
      <w:r>
        <w:rPr>
          <w:rFonts w:hint="eastAsia"/>
          <w:b w:val="0"/>
          <w:bCs w:val="0"/>
          <w:color w:val="auto"/>
          <w:lang w:val="en-US" w:eastAsia="zh-CN"/>
        </w:rPr>
        <w:t>验收合格后12个月</w:t>
      </w:r>
      <w:r>
        <w:rPr>
          <w:rFonts w:hint="eastAsia" w:ascii="宋体"/>
          <w:b w:val="0"/>
          <w:bCs w:val="0"/>
          <w:color w:val="auto"/>
          <w:lang w:val="en-US" w:eastAsia="zh-CN"/>
        </w:rPr>
        <w:t>。</w:t>
      </w:r>
    </w:p>
    <w:p w14:paraId="6CBB2579">
      <w:pPr>
        <w:pStyle w:val="3"/>
        <w:numPr>
          <w:ilvl w:val="0"/>
          <w:numId w:val="0"/>
        </w:numPr>
        <w:ind w:firstLine="482" w:firstLineChars="200"/>
        <w:rPr>
          <w:rFonts w:hint="eastAsia"/>
          <w:b/>
          <w:bCs/>
          <w:color w:val="auto"/>
          <w:lang w:val="en-US" w:eastAsia="zh-CN"/>
        </w:rPr>
      </w:pPr>
      <w:r>
        <w:rPr>
          <w:rFonts w:hint="eastAsia"/>
          <w:b/>
          <w:bCs/>
          <w:color w:val="auto"/>
          <w:lang w:val="en-US" w:eastAsia="zh-CN"/>
        </w:rPr>
        <w:t>四、验收方式</w:t>
      </w:r>
    </w:p>
    <w:p w14:paraId="6316E08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雾化器</w:t>
      </w:r>
      <w:r>
        <w:rPr>
          <w:rFonts w:hint="eastAsia"/>
          <w:color w:val="auto"/>
          <w:lang w:val="en-US" w:eastAsia="zh-CN"/>
        </w:rPr>
        <w:t>维保</w:t>
      </w:r>
      <w:r>
        <w:rPr>
          <w:rFonts w:hint="eastAsia" w:ascii="宋体"/>
          <w:color w:val="auto"/>
          <w:lang w:val="en-US" w:eastAsia="zh-CN"/>
        </w:rPr>
        <w:t>后各项技术指标应达到相关验收标准，</w:t>
      </w:r>
      <w:r>
        <w:rPr>
          <w:rFonts w:hint="eastAsia"/>
          <w:color w:val="auto"/>
          <w:lang w:val="en-US" w:eastAsia="zh-CN"/>
        </w:rPr>
        <w:t>单台雾化器</w:t>
      </w:r>
      <w:r>
        <w:rPr>
          <w:rFonts w:hint="eastAsia" w:ascii="宋体"/>
          <w:color w:val="auto"/>
          <w:lang w:val="en-US" w:eastAsia="zh-CN"/>
        </w:rPr>
        <w:t>经采购人正常运行</w:t>
      </w:r>
      <w:r>
        <w:rPr>
          <w:rFonts w:hint="eastAsia"/>
          <w:color w:val="auto"/>
          <w:lang w:val="en-US" w:eastAsia="zh-CN"/>
        </w:rPr>
        <w:t>7天</w:t>
      </w:r>
      <w:r>
        <w:rPr>
          <w:rFonts w:hint="eastAsia" w:ascii="宋体"/>
          <w:color w:val="auto"/>
          <w:lang w:val="en-US" w:eastAsia="zh-CN"/>
        </w:rPr>
        <w:t>后,各项指标</w:t>
      </w:r>
      <w:r>
        <w:rPr>
          <w:rFonts w:hint="eastAsia"/>
          <w:color w:val="auto"/>
          <w:lang w:val="en-US" w:eastAsia="zh-CN"/>
        </w:rPr>
        <w:t>满足要求视为验收合格</w:t>
      </w:r>
      <w:r>
        <w:rPr>
          <w:rFonts w:hint="eastAsia" w:ascii="宋体" w:hAnsi="宋体" w:eastAsia="宋体" w:cs="宋体"/>
          <w:color w:val="auto"/>
          <w:szCs w:val="21"/>
          <w:lang w:val="en-US" w:eastAsia="zh-CN"/>
        </w:rPr>
        <w:t>。</w:t>
      </w:r>
    </w:p>
    <w:p w14:paraId="609F6597">
      <w:pPr>
        <w:pStyle w:val="3"/>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CE41B5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1.供应商根据采购人的要求提交派到现场服务的技术人员名单及到场时间，采购人予以确认。</w:t>
      </w:r>
    </w:p>
    <w:p w14:paraId="70F3852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2.采购人有权提出更换不符合要求的现场服务人员，供应商应根据现场需要，重新选派采购人认可的服务人员。</w:t>
      </w:r>
    </w:p>
    <w:p w14:paraId="59FBFC2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3.供应商应及时提供与本项目有关的维护、安装、调试、验收、性能验收试验、运行、检修等相应的技术指导、技术配合、技术培训等全过程的服务。</w:t>
      </w:r>
    </w:p>
    <w:p w14:paraId="2EA0E85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4.供应商需派代表到现场进行技术服务，按照技术资料进行维保，并负责解决本项目在安装调试、试运行中发现的有关问题。</w:t>
      </w:r>
    </w:p>
    <w:p w14:paraId="2B068B0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5.由于供应商技术服务人员的疏忽和错误以及</w:t>
      </w:r>
      <w:r>
        <w:rPr>
          <w:rFonts w:hint="eastAsia"/>
          <w:color w:val="auto"/>
          <w:lang w:val="en-US" w:eastAsia="zh-CN"/>
        </w:rPr>
        <w:t>供应商</w:t>
      </w:r>
      <w:r>
        <w:rPr>
          <w:rFonts w:hint="eastAsia" w:ascii="宋体"/>
          <w:color w:val="auto"/>
          <w:lang w:val="en-US" w:eastAsia="zh-CN"/>
        </w:rPr>
        <w:t>未按要求派人给采购人造成损失的，供应商应承担赔偿责任。</w:t>
      </w:r>
    </w:p>
    <w:p w14:paraId="46CA682A">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6.供应商应确保本项目保养完工后，质量和性能符合本合同中的相关约定及相关行业标准。</w:t>
      </w:r>
    </w:p>
    <w:p w14:paraId="7901BAD8">
      <w:pPr>
        <w:pStyle w:val="3"/>
        <w:numPr>
          <w:ilvl w:val="0"/>
          <w:numId w:val="0"/>
        </w:numPr>
        <w:ind w:firstLine="480" w:firstLineChars="200"/>
        <w:rPr>
          <w:rFonts w:hint="eastAsia" w:ascii="宋体"/>
          <w:color w:val="auto"/>
          <w:lang w:val="en-US" w:eastAsia="zh-CN"/>
        </w:rPr>
      </w:pPr>
      <w:r>
        <w:rPr>
          <w:rFonts w:hint="eastAsia"/>
          <w:color w:val="auto"/>
          <w:lang w:val="en-US" w:eastAsia="zh-CN"/>
        </w:rPr>
        <w:t>7</w:t>
      </w:r>
      <w:r>
        <w:rPr>
          <w:rFonts w:hint="eastAsia" w:ascii="宋体"/>
          <w:color w:val="auto"/>
          <w:lang w:val="en-US" w:eastAsia="zh-CN"/>
        </w:rPr>
        <w:t>.本项目所保养的雾化器，若发生故障需要应急处理时，供应商应在接到采购人报修通知后5个工作日内，委派专业技术人员上门服务。</w:t>
      </w:r>
    </w:p>
    <w:p w14:paraId="4A18795E">
      <w:pPr>
        <w:pStyle w:val="3"/>
        <w:numPr>
          <w:ilvl w:val="0"/>
          <w:numId w:val="0"/>
        </w:numPr>
        <w:ind w:firstLine="480" w:firstLineChars="200"/>
        <w:rPr>
          <w:rFonts w:hint="eastAsia" w:ascii="宋体"/>
          <w:color w:val="auto"/>
          <w:lang w:val="en-US" w:eastAsia="zh-CN"/>
        </w:rPr>
      </w:pPr>
      <w:r>
        <w:rPr>
          <w:rFonts w:hint="eastAsia"/>
          <w:color w:val="auto"/>
          <w:lang w:val="en-US" w:eastAsia="zh-CN"/>
        </w:rPr>
        <w:t>8</w:t>
      </w:r>
      <w:r>
        <w:rPr>
          <w:rFonts w:hint="eastAsia" w:ascii="宋体"/>
          <w:color w:val="auto"/>
          <w:lang w:val="en-US" w:eastAsia="zh-CN"/>
        </w:rPr>
        <w:t>.供应商维保前必须出具施工方案，完工后出具调试报告（包括所用的材料详细清单）。调试报告最终将移交至采购人存档。</w:t>
      </w:r>
    </w:p>
    <w:p w14:paraId="3D1A598A">
      <w:pPr>
        <w:pStyle w:val="3"/>
        <w:numPr>
          <w:ilvl w:val="0"/>
          <w:numId w:val="0"/>
        </w:numPr>
        <w:ind w:firstLine="480" w:firstLineChars="200"/>
        <w:rPr>
          <w:rFonts w:hint="eastAsia" w:ascii="宋体"/>
          <w:color w:val="auto"/>
          <w:lang w:val="en-US" w:eastAsia="zh-CN"/>
        </w:rPr>
      </w:pPr>
      <w:r>
        <w:rPr>
          <w:rFonts w:hint="eastAsia"/>
          <w:color w:val="auto"/>
          <w:lang w:val="en-US" w:eastAsia="zh-CN"/>
        </w:rPr>
        <w:t>9</w:t>
      </w:r>
      <w:r>
        <w:rPr>
          <w:rFonts w:hint="eastAsia" w:ascii="宋体"/>
          <w:color w:val="auto"/>
          <w:lang w:val="en-US" w:eastAsia="zh-CN"/>
        </w:rPr>
        <w:t>.雾化器安装期间的检测数据必须记录，完成后交由采购人留存。</w:t>
      </w:r>
    </w:p>
    <w:p w14:paraId="166459F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0</w:t>
      </w:r>
      <w:r>
        <w:rPr>
          <w:rFonts w:hint="eastAsia" w:ascii="宋体"/>
          <w:color w:val="auto"/>
          <w:lang w:val="en-US" w:eastAsia="zh-CN"/>
        </w:rPr>
        <w:t>.保养调试期间如因供应商原因发生设备、人身等安全事故由供应商承担赔偿责任。供应商应对其员工的安全负责。</w:t>
      </w:r>
    </w:p>
    <w:p w14:paraId="49E39B9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.保养</w:t>
      </w:r>
      <w:r>
        <w:rPr>
          <w:rFonts w:hint="eastAsia"/>
          <w:color w:val="auto"/>
          <w:lang w:val="en-US" w:eastAsia="zh-CN"/>
        </w:rPr>
        <w:t>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023D20E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2</w:t>
      </w:r>
      <w:r>
        <w:rPr>
          <w:rFonts w:hint="eastAsia" w:ascii="宋体"/>
          <w:color w:val="auto"/>
          <w:lang w:val="en-US" w:eastAsia="zh-CN"/>
        </w:rPr>
        <w:t>.</w:t>
      </w:r>
      <w:r>
        <w:rPr>
          <w:rFonts w:hint="eastAsia"/>
          <w:color w:val="auto"/>
          <w:lang w:val="en-US" w:eastAsia="zh-CN"/>
        </w:rPr>
        <w:t>若在</w:t>
      </w:r>
      <w:r>
        <w:rPr>
          <w:rFonts w:hint="eastAsia" w:ascii="宋体"/>
          <w:color w:val="auto"/>
          <w:lang w:val="en-US" w:eastAsia="zh-CN"/>
        </w:rPr>
        <w:t>质保期间，因质量问题发生故障或损坏，均由供应商免费负责更换，直至雾化器能正常运行。</w:t>
      </w:r>
    </w:p>
    <w:p w14:paraId="1672E0A7">
      <w:pPr>
        <w:pStyle w:val="3"/>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3"/>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5D6F1E9B">
      <w:pPr>
        <w:pStyle w:val="3"/>
        <w:numPr>
          <w:ilvl w:val="0"/>
          <w:numId w:val="0"/>
        </w:numPr>
        <w:ind w:firstLine="480" w:firstLineChars="200"/>
        <w:rPr>
          <w:rFonts w:hint="eastAsia"/>
          <w:color w:val="auto"/>
          <w:lang w:val="en-US" w:eastAsia="zh-CN"/>
        </w:rPr>
      </w:pPr>
      <w:r>
        <w:rPr>
          <w:rFonts w:hint="eastAsia"/>
          <w:color w:val="auto"/>
          <w:lang w:val="en-US" w:eastAsia="zh-CN"/>
        </w:rPr>
        <w:t>1.供应商必须满足采购</w:t>
      </w:r>
      <w:r>
        <w:rPr>
          <w:rFonts w:hint="eastAsia"/>
          <w:color w:val="auto"/>
          <w:highlight w:val="none"/>
          <w:lang w:val="en-US" w:eastAsia="zh-CN"/>
        </w:rPr>
        <w:t>人售后服务要求。在验收合格后，供应商依然承担维保后雾化器质量责任，如使用过程发生问题，供应</w:t>
      </w:r>
      <w:r>
        <w:rPr>
          <w:rFonts w:hint="eastAsia"/>
          <w:color w:val="auto"/>
          <w:lang w:val="en-US" w:eastAsia="zh-CN"/>
        </w:rPr>
        <w:t>商须在接到采购人通知后24小时内做出书面答复并提供解决方案。若需要派遣技术人员，则应在接到采购人通知后48小时内派人员到达现场进行免费指导解决问题。</w:t>
      </w:r>
    </w:p>
    <w:p w14:paraId="2D722D70">
      <w:pPr>
        <w:pStyle w:val="3"/>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7CD5BB06">
      <w:pPr>
        <w:pStyle w:val="3"/>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.保密服务要求：供应商对采购人提供的所有业务技术资料、文档，有责任对第三方保密；</w:t>
      </w:r>
    </w:p>
    <w:p w14:paraId="4D030FDB">
      <w:pPr>
        <w:pStyle w:val="3"/>
        <w:numPr>
          <w:ilvl w:val="0"/>
          <w:numId w:val="0"/>
        </w:numPr>
        <w:ind w:firstLine="482" w:firstLineChars="200"/>
        <w:rPr>
          <w:rFonts w:hint="eastAsia"/>
          <w:b/>
          <w:bCs/>
          <w:color w:val="auto"/>
          <w:lang w:val="en-US" w:eastAsia="zh-CN"/>
        </w:rPr>
      </w:pPr>
    </w:p>
    <w:p w14:paraId="1CABA9E1">
      <w:pPr>
        <w:pStyle w:val="3"/>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EEF6A8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13309"/>
      <w:bookmarkEnd w:id="20"/>
      <w:bookmarkStart w:id="21" w:name="_Toc184310325"/>
      <w:bookmarkEnd w:id="21"/>
      <w:bookmarkStart w:id="22" w:name="_Toc184310313"/>
      <w:bookmarkEnd w:id="22"/>
      <w:bookmarkStart w:id="23" w:name="_Toc184312083"/>
      <w:bookmarkEnd w:id="23"/>
      <w:bookmarkStart w:id="24" w:name="_Toc184310343"/>
      <w:bookmarkEnd w:id="24"/>
      <w:bookmarkStart w:id="25" w:name="_Toc184312098"/>
      <w:bookmarkEnd w:id="25"/>
      <w:bookmarkStart w:id="26" w:name="_Toc184313267"/>
      <w:bookmarkEnd w:id="26"/>
      <w:bookmarkStart w:id="27" w:name="_Toc184312119"/>
      <w:bookmarkEnd w:id="27"/>
      <w:bookmarkStart w:id="28" w:name="_Toc184313253"/>
      <w:bookmarkEnd w:id="28"/>
      <w:bookmarkStart w:id="29" w:name="_Toc184314445"/>
      <w:bookmarkEnd w:id="29"/>
      <w:bookmarkStart w:id="30" w:name="_Toc184310289"/>
      <w:bookmarkEnd w:id="30"/>
      <w:bookmarkStart w:id="31" w:name="_Toc184314414"/>
      <w:bookmarkEnd w:id="31"/>
      <w:bookmarkStart w:id="32" w:name="_Toc184312067"/>
      <w:bookmarkEnd w:id="32"/>
      <w:bookmarkStart w:id="33" w:name="_Toc184308102"/>
      <w:bookmarkEnd w:id="33"/>
      <w:bookmarkStart w:id="34" w:name="_Toc184314410"/>
      <w:bookmarkEnd w:id="34"/>
      <w:bookmarkStart w:id="35" w:name="_Toc184313269"/>
      <w:bookmarkEnd w:id="35"/>
      <w:bookmarkStart w:id="36" w:name="_Toc184314479"/>
      <w:bookmarkEnd w:id="36"/>
      <w:bookmarkStart w:id="37" w:name="_Toc184314428"/>
      <w:bookmarkEnd w:id="37"/>
      <w:bookmarkStart w:id="38" w:name="_Toc184310330"/>
      <w:bookmarkEnd w:id="38"/>
      <w:bookmarkStart w:id="39" w:name="_Toc184312130"/>
      <w:bookmarkEnd w:id="39"/>
      <w:bookmarkStart w:id="40" w:name="_Toc184312100"/>
      <w:bookmarkEnd w:id="40"/>
      <w:bookmarkStart w:id="41" w:name="_Toc184308043"/>
      <w:bookmarkEnd w:id="41"/>
      <w:bookmarkStart w:id="42" w:name="_Toc184312133"/>
      <w:bookmarkEnd w:id="42"/>
      <w:bookmarkStart w:id="43" w:name="_Toc184310312"/>
      <w:bookmarkEnd w:id="43"/>
      <w:bookmarkStart w:id="44" w:name="_Toc184308051"/>
      <w:bookmarkEnd w:id="44"/>
      <w:bookmarkStart w:id="45" w:name="_Toc184313260"/>
      <w:bookmarkEnd w:id="45"/>
      <w:bookmarkStart w:id="46" w:name="_Toc184310304"/>
      <w:bookmarkEnd w:id="46"/>
      <w:bookmarkStart w:id="47" w:name="_Toc184308095"/>
      <w:bookmarkEnd w:id="47"/>
      <w:bookmarkStart w:id="48" w:name="_Toc184312124"/>
      <w:bookmarkEnd w:id="48"/>
      <w:bookmarkStart w:id="49" w:name="_Toc184310317"/>
      <w:bookmarkEnd w:id="49"/>
      <w:bookmarkStart w:id="50" w:name="_Toc184312108"/>
      <w:bookmarkEnd w:id="50"/>
      <w:bookmarkStart w:id="51" w:name="_Toc184313305"/>
      <w:bookmarkEnd w:id="51"/>
      <w:bookmarkStart w:id="52" w:name="_Toc184310275"/>
      <w:bookmarkEnd w:id="52"/>
      <w:bookmarkStart w:id="53" w:name="_Toc184308069"/>
      <w:bookmarkEnd w:id="53"/>
      <w:bookmarkStart w:id="54" w:name="_Toc184310305"/>
      <w:bookmarkEnd w:id="54"/>
      <w:bookmarkStart w:id="55" w:name="_Toc184314443"/>
      <w:bookmarkEnd w:id="55"/>
      <w:bookmarkStart w:id="56" w:name="_Toc184308081"/>
      <w:bookmarkEnd w:id="56"/>
      <w:bookmarkStart w:id="57" w:name="_Toc184312127"/>
      <w:bookmarkEnd w:id="57"/>
      <w:bookmarkStart w:id="58" w:name="_Toc184312075"/>
      <w:bookmarkEnd w:id="58"/>
      <w:bookmarkStart w:id="59" w:name="_Toc184313247"/>
      <w:bookmarkEnd w:id="59"/>
      <w:bookmarkStart w:id="60" w:name="_Toc184314418"/>
      <w:bookmarkEnd w:id="60"/>
      <w:bookmarkStart w:id="61" w:name="_Toc184313242"/>
      <w:bookmarkEnd w:id="61"/>
      <w:bookmarkStart w:id="62" w:name="_Toc184310287"/>
      <w:bookmarkEnd w:id="62"/>
      <w:bookmarkStart w:id="63" w:name="_Toc184308036"/>
      <w:bookmarkEnd w:id="63"/>
      <w:bookmarkStart w:id="64" w:name="_Toc184310319"/>
      <w:bookmarkEnd w:id="64"/>
      <w:bookmarkStart w:id="65" w:name="_Toc184314459"/>
      <w:bookmarkEnd w:id="65"/>
      <w:bookmarkStart w:id="66" w:name="_Toc184312116"/>
      <w:bookmarkEnd w:id="66"/>
      <w:bookmarkStart w:id="67" w:name="_Toc184308050"/>
      <w:bookmarkEnd w:id="67"/>
      <w:bookmarkStart w:id="68" w:name="_Toc184310309"/>
      <w:bookmarkEnd w:id="68"/>
      <w:bookmarkStart w:id="69" w:name="_Toc184314481"/>
      <w:bookmarkEnd w:id="69"/>
      <w:bookmarkStart w:id="70" w:name="_Toc184308093"/>
      <w:bookmarkEnd w:id="70"/>
      <w:bookmarkStart w:id="71" w:name="_Toc184313292"/>
      <w:bookmarkEnd w:id="71"/>
      <w:bookmarkStart w:id="72" w:name="_Toc184308068"/>
      <w:bookmarkEnd w:id="72"/>
      <w:bookmarkStart w:id="73" w:name="_Toc184310292"/>
      <w:bookmarkEnd w:id="73"/>
      <w:bookmarkStart w:id="74" w:name="_Toc184314432"/>
      <w:bookmarkEnd w:id="74"/>
      <w:bookmarkStart w:id="75" w:name="_Toc184314442"/>
      <w:bookmarkEnd w:id="75"/>
      <w:bookmarkStart w:id="76" w:name="_Toc184310322"/>
      <w:bookmarkEnd w:id="76"/>
      <w:bookmarkStart w:id="77" w:name="_Toc184313243"/>
      <w:bookmarkEnd w:id="77"/>
      <w:bookmarkStart w:id="78" w:name="_Toc184310280"/>
      <w:bookmarkEnd w:id="78"/>
      <w:bookmarkStart w:id="79" w:name="_Toc184312099"/>
      <w:bookmarkEnd w:id="79"/>
      <w:bookmarkStart w:id="80" w:name="_Toc184313307"/>
      <w:bookmarkEnd w:id="80"/>
      <w:bookmarkStart w:id="81" w:name="_Toc184310316"/>
      <w:bookmarkEnd w:id="81"/>
      <w:bookmarkStart w:id="82" w:name="_Toc184312096"/>
      <w:bookmarkEnd w:id="82"/>
      <w:bookmarkStart w:id="83" w:name="_Toc184314453"/>
      <w:bookmarkEnd w:id="83"/>
      <w:bookmarkStart w:id="84" w:name="_Toc184313302"/>
      <w:bookmarkEnd w:id="84"/>
      <w:bookmarkStart w:id="85" w:name="_Toc184308083"/>
      <w:bookmarkEnd w:id="85"/>
      <w:bookmarkStart w:id="86" w:name="_Toc184314456"/>
      <w:bookmarkEnd w:id="86"/>
      <w:bookmarkStart w:id="87" w:name="_Toc184313250"/>
      <w:bookmarkEnd w:id="87"/>
      <w:bookmarkStart w:id="88" w:name="_Toc184310332"/>
      <w:bookmarkEnd w:id="88"/>
      <w:bookmarkStart w:id="89" w:name="_Toc184310301"/>
      <w:bookmarkEnd w:id="89"/>
      <w:bookmarkStart w:id="90" w:name="_Toc184312090"/>
      <w:bookmarkEnd w:id="90"/>
      <w:bookmarkStart w:id="91" w:name="_Toc184312109"/>
      <w:bookmarkEnd w:id="91"/>
      <w:bookmarkStart w:id="92" w:name="_Toc184314470"/>
      <w:bookmarkEnd w:id="92"/>
      <w:bookmarkStart w:id="93" w:name="_Toc184308044"/>
      <w:bookmarkEnd w:id="93"/>
      <w:bookmarkStart w:id="94" w:name="_Toc184314423"/>
      <w:bookmarkEnd w:id="94"/>
      <w:bookmarkStart w:id="95" w:name="_Toc184308082"/>
      <w:bookmarkEnd w:id="95"/>
      <w:bookmarkStart w:id="96" w:name="_Toc184314467"/>
      <w:bookmarkEnd w:id="96"/>
      <w:bookmarkStart w:id="97" w:name="_Toc184313286"/>
      <w:bookmarkEnd w:id="97"/>
      <w:bookmarkStart w:id="98" w:name="_Toc184308103"/>
      <w:bookmarkEnd w:id="98"/>
      <w:bookmarkStart w:id="99" w:name="_Toc184308077"/>
      <w:bookmarkEnd w:id="99"/>
      <w:bookmarkStart w:id="100" w:name="_Toc184308099"/>
      <w:bookmarkEnd w:id="100"/>
      <w:bookmarkStart w:id="101" w:name="_Toc184310307"/>
      <w:bookmarkEnd w:id="101"/>
      <w:bookmarkStart w:id="102" w:name="_Toc184313270"/>
      <w:bookmarkEnd w:id="102"/>
      <w:bookmarkStart w:id="103" w:name="_Toc184313278"/>
      <w:bookmarkEnd w:id="103"/>
      <w:bookmarkStart w:id="104" w:name="_Toc184314434"/>
      <w:bookmarkEnd w:id="104"/>
      <w:bookmarkStart w:id="105" w:name="_Toc184312085"/>
      <w:bookmarkEnd w:id="105"/>
      <w:bookmarkStart w:id="106" w:name="_Toc184308056"/>
      <w:bookmarkEnd w:id="106"/>
      <w:bookmarkStart w:id="107" w:name="_Toc184313295"/>
      <w:bookmarkEnd w:id="107"/>
      <w:bookmarkStart w:id="108" w:name="_Toc184312087"/>
      <w:bookmarkEnd w:id="108"/>
      <w:bookmarkStart w:id="109" w:name="_Toc184313301"/>
      <w:bookmarkEnd w:id="109"/>
      <w:bookmarkStart w:id="110" w:name="_Toc184310273"/>
      <w:bookmarkEnd w:id="110"/>
      <w:bookmarkStart w:id="111" w:name="_Toc184308078"/>
      <w:bookmarkEnd w:id="111"/>
      <w:bookmarkStart w:id="112" w:name="_Toc184313272"/>
      <w:bookmarkEnd w:id="112"/>
      <w:bookmarkStart w:id="113" w:name="_Toc184313284"/>
      <w:bookmarkEnd w:id="113"/>
      <w:bookmarkStart w:id="114" w:name="_Toc184312093"/>
      <w:bookmarkEnd w:id="114"/>
      <w:bookmarkStart w:id="115" w:name="_Toc184313251"/>
      <w:bookmarkEnd w:id="115"/>
      <w:bookmarkStart w:id="116" w:name="_Toc184310314"/>
      <w:bookmarkEnd w:id="116"/>
      <w:bookmarkStart w:id="117" w:name="_Toc184310283"/>
      <w:bookmarkEnd w:id="117"/>
      <w:bookmarkStart w:id="118" w:name="_Toc184310291"/>
      <w:bookmarkEnd w:id="118"/>
      <w:bookmarkStart w:id="119" w:name="_Toc184314474"/>
      <w:bookmarkEnd w:id="119"/>
      <w:bookmarkStart w:id="120" w:name="_Toc184314425"/>
      <w:bookmarkEnd w:id="120"/>
      <w:bookmarkStart w:id="121" w:name="_Toc184313304"/>
      <w:bookmarkEnd w:id="121"/>
      <w:bookmarkStart w:id="122" w:name="_Toc184310278"/>
      <w:bookmarkEnd w:id="122"/>
      <w:bookmarkStart w:id="123" w:name="_Toc184310290"/>
      <w:bookmarkEnd w:id="123"/>
      <w:bookmarkStart w:id="124" w:name="_Toc184313248"/>
      <w:bookmarkEnd w:id="124"/>
      <w:bookmarkStart w:id="125" w:name="_Toc184313258"/>
      <w:bookmarkEnd w:id="125"/>
      <w:bookmarkStart w:id="126" w:name="_Toc184310326"/>
      <w:bookmarkEnd w:id="126"/>
      <w:bookmarkStart w:id="127" w:name="_Toc184313271"/>
      <w:bookmarkEnd w:id="127"/>
      <w:bookmarkStart w:id="128" w:name="_Toc184313277"/>
      <w:bookmarkEnd w:id="128"/>
      <w:bookmarkStart w:id="129" w:name="_Toc184313274"/>
      <w:bookmarkEnd w:id="129"/>
      <w:bookmarkStart w:id="130" w:name="_Toc184310298"/>
      <w:bookmarkEnd w:id="130"/>
      <w:bookmarkStart w:id="131" w:name="_Toc184313276"/>
      <w:bookmarkEnd w:id="131"/>
      <w:bookmarkStart w:id="132" w:name="_Toc184308075"/>
      <w:bookmarkEnd w:id="132"/>
      <w:bookmarkStart w:id="133" w:name="_Toc184310344"/>
      <w:bookmarkEnd w:id="133"/>
      <w:bookmarkStart w:id="134" w:name="_Toc184310310"/>
      <w:bookmarkEnd w:id="134"/>
      <w:bookmarkStart w:id="135" w:name="_Toc184313306"/>
      <w:bookmarkEnd w:id="135"/>
      <w:bookmarkStart w:id="136" w:name="_Toc184313281"/>
      <w:bookmarkEnd w:id="136"/>
      <w:bookmarkStart w:id="137" w:name="_Toc184313287"/>
      <w:bookmarkEnd w:id="137"/>
      <w:bookmarkStart w:id="138" w:name="_Toc184314476"/>
      <w:bookmarkEnd w:id="138"/>
      <w:bookmarkStart w:id="139" w:name="_Toc184312101"/>
      <w:bookmarkEnd w:id="139"/>
      <w:bookmarkStart w:id="140" w:name="_Toc184308079"/>
      <w:bookmarkEnd w:id="140"/>
      <w:bookmarkStart w:id="141" w:name="_Toc184308046"/>
      <w:bookmarkEnd w:id="141"/>
      <w:bookmarkStart w:id="142" w:name="_Toc184314463"/>
      <w:bookmarkEnd w:id="142"/>
      <w:bookmarkStart w:id="143" w:name="_Toc184308070"/>
      <w:bookmarkEnd w:id="143"/>
      <w:bookmarkStart w:id="144" w:name="_Toc184313279"/>
      <w:bookmarkEnd w:id="144"/>
      <w:bookmarkStart w:id="145" w:name="_Toc184313265"/>
      <w:bookmarkEnd w:id="145"/>
      <w:bookmarkStart w:id="146" w:name="_Toc184308086"/>
      <w:bookmarkEnd w:id="146"/>
      <w:bookmarkStart w:id="147" w:name="_Toc184314477"/>
      <w:bookmarkEnd w:id="147"/>
      <w:bookmarkStart w:id="148" w:name="_Toc184312112"/>
      <w:bookmarkEnd w:id="148"/>
      <w:bookmarkStart w:id="149" w:name="_Toc184312129"/>
      <w:bookmarkEnd w:id="149"/>
      <w:bookmarkStart w:id="150" w:name="_Toc184314441"/>
      <w:bookmarkEnd w:id="150"/>
      <w:bookmarkStart w:id="151" w:name="_Toc184313288"/>
      <w:bookmarkEnd w:id="151"/>
      <w:bookmarkStart w:id="152" w:name="_Toc184313308"/>
      <w:bookmarkEnd w:id="152"/>
      <w:bookmarkStart w:id="153" w:name="_Toc184314412"/>
      <w:bookmarkEnd w:id="153"/>
      <w:bookmarkStart w:id="154" w:name="_Toc184314426"/>
      <w:bookmarkEnd w:id="154"/>
      <w:bookmarkStart w:id="155" w:name="_Toc184313263"/>
      <w:bookmarkEnd w:id="155"/>
      <w:bookmarkStart w:id="156" w:name="_Toc184313264"/>
      <w:bookmarkEnd w:id="156"/>
      <w:bookmarkStart w:id="157" w:name="_Toc184310336"/>
      <w:bookmarkEnd w:id="157"/>
      <w:bookmarkStart w:id="158" w:name="_Toc184310342"/>
      <w:bookmarkEnd w:id="158"/>
      <w:bookmarkStart w:id="159" w:name="_Toc184313298"/>
      <w:bookmarkEnd w:id="159"/>
      <w:bookmarkStart w:id="160" w:name="_Toc184312114"/>
      <w:bookmarkEnd w:id="160"/>
      <w:bookmarkStart w:id="161" w:name="_Toc184308037"/>
      <w:bookmarkEnd w:id="161"/>
      <w:bookmarkStart w:id="162" w:name="_Toc184313290"/>
      <w:bookmarkEnd w:id="162"/>
      <w:bookmarkStart w:id="163" w:name="_Toc184308057"/>
      <w:bookmarkEnd w:id="163"/>
      <w:bookmarkStart w:id="164" w:name="_Toc184308096"/>
      <w:bookmarkEnd w:id="164"/>
      <w:bookmarkStart w:id="165" w:name="_Toc184314475"/>
      <w:bookmarkEnd w:id="165"/>
      <w:bookmarkStart w:id="166" w:name="_Toc184312136"/>
      <w:bookmarkEnd w:id="166"/>
      <w:bookmarkStart w:id="167" w:name="_Toc184312097"/>
      <w:bookmarkEnd w:id="167"/>
      <w:bookmarkStart w:id="168" w:name="_Toc184313239"/>
      <w:bookmarkEnd w:id="168"/>
      <w:bookmarkStart w:id="169" w:name="_Toc184312105"/>
      <w:bookmarkEnd w:id="169"/>
      <w:bookmarkStart w:id="170" w:name="_Toc184308097"/>
      <w:bookmarkEnd w:id="170"/>
      <w:bookmarkStart w:id="171" w:name="_Toc184308080"/>
      <w:bookmarkEnd w:id="171"/>
      <w:bookmarkStart w:id="172" w:name="_Toc184308108"/>
      <w:bookmarkEnd w:id="172"/>
      <w:bookmarkStart w:id="173" w:name="_Toc184308065"/>
      <w:bookmarkEnd w:id="173"/>
      <w:bookmarkStart w:id="174" w:name="_Toc184313291"/>
      <w:bookmarkEnd w:id="174"/>
      <w:bookmarkStart w:id="175" w:name="_Toc184313240"/>
      <w:bookmarkEnd w:id="175"/>
      <w:bookmarkStart w:id="176" w:name="_Toc184308045"/>
      <w:bookmarkEnd w:id="176"/>
      <w:bookmarkStart w:id="177" w:name="_Toc184308089"/>
      <w:bookmarkEnd w:id="177"/>
      <w:bookmarkStart w:id="178" w:name="_Toc184308039"/>
      <w:bookmarkEnd w:id="178"/>
      <w:bookmarkStart w:id="179" w:name="_Toc184308061"/>
      <w:bookmarkEnd w:id="179"/>
      <w:bookmarkStart w:id="180" w:name="_Toc184310276"/>
      <w:bookmarkEnd w:id="180"/>
      <w:bookmarkStart w:id="181" w:name="_Toc184313310"/>
      <w:bookmarkEnd w:id="181"/>
      <w:bookmarkStart w:id="182" w:name="_Toc184308072"/>
      <w:bookmarkEnd w:id="182"/>
      <w:bookmarkStart w:id="183" w:name="_Toc184312110"/>
      <w:bookmarkEnd w:id="183"/>
      <w:bookmarkStart w:id="184" w:name="_Toc184314417"/>
      <w:bookmarkEnd w:id="184"/>
      <w:bookmarkStart w:id="185" w:name="_Toc184308040"/>
      <w:bookmarkEnd w:id="185"/>
      <w:bookmarkStart w:id="186" w:name="_Toc184313273"/>
      <w:bookmarkEnd w:id="186"/>
      <w:bookmarkStart w:id="187" w:name="_Toc184312095"/>
      <w:bookmarkEnd w:id="187"/>
      <w:bookmarkStart w:id="188" w:name="_Toc184310315"/>
      <w:bookmarkEnd w:id="188"/>
      <w:bookmarkStart w:id="189" w:name="_Toc184308064"/>
      <w:bookmarkEnd w:id="189"/>
      <w:bookmarkStart w:id="190" w:name="_Toc184314468"/>
      <w:bookmarkEnd w:id="190"/>
      <w:bookmarkStart w:id="191" w:name="_Toc184310281"/>
      <w:bookmarkEnd w:id="191"/>
      <w:bookmarkStart w:id="192" w:name="_Toc184312107"/>
      <w:bookmarkEnd w:id="192"/>
      <w:bookmarkStart w:id="193" w:name="_Toc184314450"/>
      <w:bookmarkEnd w:id="193"/>
      <w:bookmarkStart w:id="194" w:name="_Toc184312069"/>
      <w:bookmarkEnd w:id="194"/>
      <w:bookmarkStart w:id="195" w:name="_Toc184314421"/>
      <w:bookmarkEnd w:id="195"/>
      <w:bookmarkStart w:id="196" w:name="_Toc184310324"/>
      <w:bookmarkEnd w:id="196"/>
      <w:bookmarkStart w:id="197" w:name="_Toc184314422"/>
      <w:bookmarkEnd w:id="197"/>
      <w:bookmarkStart w:id="198" w:name="_Toc184312126"/>
      <w:bookmarkEnd w:id="198"/>
      <w:bookmarkStart w:id="199" w:name="_Toc184308098"/>
      <w:bookmarkEnd w:id="199"/>
      <w:bookmarkStart w:id="200" w:name="_Toc184314427"/>
      <w:bookmarkEnd w:id="200"/>
      <w:bookmarkStart w:id="201" w:name="_Toc184314461"/>
      <w:bookmarkEnd w:id="201"/>
      <w:bookmarkStart w:id="202" w:name="_Toc184314435"/>
      <w:bookmarkEnd w:id="202"/>
      <w:bookmarkStart w:id="203" w:name="_Toc184308071"/>
      <w:bookmarkEnd w:id="203"/>
      <w:bookmarkStart w:id="204" w:name="_Toc184313262"/>
      <w:bookmarkEnd w:id="204"/>
      <w:bookmarkStart w:id="205" w:name="_Toc184308059"/>
      <w:bookmarkEnd w:id="205"/>
      <w:bookmarkStart w:id="206" w:name="_Toc184312125"/>
      <w:bookmarkEnd w:id="206"/>
      <w:bookmarkStart w:id="207" w:name="_Toc184313254"/>
      <w:bookmarkEnd w:id="207"/>
      <w:bookmarkStart w:id="208" w:name="_Toc184313297"/>
      <w:bookmarkEnd w:id="208"/>
      <w:bookmarkStart w:id="209" w:name="_Toc184312068"/>
      <w:bookmarkEnd w:id="209"/>
      <w:bookmarkStart w:id="210" w:name="_Toc184310329"/>
      <w:bookmarkEnd w:id="210"/>
      <w:bookmarkStart w:id="211" w:name="_Toc184314480"/>
      <w:bookmarkEnd w:id="211"/>
      <w:bookmarkStart w:id="212" w:name="_Toc184312076"/>
      <w:bookmarkEnd w:id="212"/>
      <w:bookmarkStart w:id="213" w:name="_Toc184313244"/>
      <w:bookmarkEnd w:id="213"/>
      <w:bookmarkStart w:id="214" w:name="_Toc184312084"/>
      <w:bookmarkEnd w:id="214"/>
      <w:bookmarkStart w:id="215" w:name="_Toc184308058"/>
      <w:bookmarkEnd w:id="215"/>
      <w:bookmarkStart w:id="216" w:name="_Toc184310338"/>
      <w:bookmarkEnd w:id="216"/>
      <w:bookmarkStart w:id="217" w:name="_Toc184308085"/>
      <w:bookmarkEnd w:id="217"/>
      <w:bookmarkStart w:id="218" w:name="_Toc184308062"/>
      <w:bookmarkEnd w:id="218"/>
      <w:bookmarkStart w:id="219" w:name="_Toc184312137"/>
      <w:bookmarkEnd w:id="219"/>
      <w:bookmarkStart w:id="220" w:name="_Toc184312104"/>
      <w:bookmarkEnd w:id="220"/>
      <w:bookmarkStart w:id="221" w:name="_Toc184313299"/>
      <w:bookmarkEnd w:id="221"/>
      <w:bookmarkStart w:id="222" w:name="_Toc184313296"/>
      <w:bookmarkEnd w:id="222"/>
      <w:bookmarkStart w:id="223" w:name="_Toc184312078"/>
      <w:bookmarkEnd w:id="223"/>
      <w:bookmarkStart w:id="224" w:name="_Toc184308087"/>
      <w:bookmarkEnd w:id="224"/>
      <w:bookmarkStart w:id="225" w:name="_Toc184312077"/>
      <w:bookmarkEnd w:id="225"/>
      <w:bookmarkStart w:id="226" w:name="_Toc184312139"/>
      <w:bookmarkEnd w:id="226"/>
      <w:bookmarkStart w:id="227" w:name="_Toc184313241"/>
      <w:bookmarkEnd w:id="227"/>
      <w:bookmarkStart w:id="228" w:name="_Toc184308042"/>
      <w:bookmarkEnd w:id="228"/>
      <w:bookmarkStart w:id="229" w:name="_Toc184313259"/>
      <w:bookmarkEnd w:id="229"/>
      <w:bookmarkStart w:id="230" w:name="_Toc184314419"/>
      <w:bookmarkEnd w:id="230"/>
      <w:bookmarkStart w:id="231" w:name="_Toc184312117"/>
      <w:bookmarkEnd w:id="231"/>
      <w:bookmarkStart w:id="232" w:name="_Toc184312088"/>
      <w:bookmarkEnd w:id="232"/>
      <w:bookmarkStart w:id="233" w:name="_Toc184308107"/>
      <w:bookmarkEnd w:id="233"/>
      <w:bookmarkStart w:id="234" w:name="_Toc184314472"/>
      <w:bookmarkEnd w:id="234"/>
      <w:bookmarkStart w:id="235" w:name="_Toc184313294"/>
      <w:bookmarkEnd w:id="235"/>
      <w:bookmarkStart w:id="236" w:name="_Toc184314447"/>
      <w:bookmarkEnd w:id="236"/>
      <w:bookmarkStart w:id="237" w:name="_Toc184313283"/>
      <w:bookmarkEnd w:id="237"/>
      <w:bookmarkStart w:id="238" w:name="_Toc184313238"/>
      <w:bookmarkEnd w:id="238"/>
      <w:bookmarkStart w:id="239" w:name="_Toc184310323"/>
      <w:bookmarkEnd w:id="239"/>
      <w:bookmarkStart w:id="240" w:name="_Toc184313300"/>
      <w:bookmarkEnd w:id="240"/>
      <w:bookmarkStart w:id="241" w:name="_Toc184310328"/>
      <w:bookmarkEnd w:id="241"/>
      <w:bookmarkStart w:id="242" w:name="_Toc184310331"/>
      <w:bookmarkEnd w:id="242"/>
      <w:bookmarkStart w:id="243" w:name="_Toc184313268"/>
      <w:bookmarkEnd w:id="243"/>
      <w:bookmarkStart w:id="244" w:name="_Toc184308066"/>
      <w:bookmarkEnd w:id="244"/>
      <w:bookmarkStart w:id="245" w:name="_Toc184312094"/>
      <w:bookmarkEnd w:id="245"/>
      <w:bookmarkStart w:id="246" w:name="_Toc184312122"/>
      <w:bookmarkEnd w:id="246"/>
      <w:bookmarkStart w:id="247" w:name="_Toc184312079"/>
      <w:bookmarkEnd w:id="247"/>
      <w:bookmarkStart w:id="248" w:name="_Toc184310294"/>
      <w:bookmarkEnd w:id="248"/>
      <w:bookmarkStart w:id="249" w:name="_Toc184314446"/>
      <w:bookmarkEnd w:id="249"/>
      <w:bookmarkStart w:id="250" w:name="_Toc184308091"/>
      <w:bookmarkEnd w:id="250"/>
      <w:bookmarkStart w:id="251" w:name="_Toc184308090"/>
      <w:bookmarkEnd w:id="251"/>
      <w:bookmarkStart w:id="252" w:name="_Toc184314457"/>
      <w:bookmarkEnd w:id="252"/>
      <w:bookmarkStart w:id="253" w:name="_Toc184314469"/>
      <w:bookmarkEnd w:id="253"/>
      <w:bookmarkStart w:id="254" w:name="_Toc184312128"/>
      <w:bookmarkEnd w:id="254"/>
      <w:bookmarkStart w:id="255" w:name="_Toc184312071"/>
      <w:bookmarkEnd w:id="255"/>
      <w:bookmarkStart w:id="256" w:name="_Toc184314478"/>
      <w:bookmarkEnd w:id="256"/>
      <w:bookmarkStart w:id="257" w:name="_Toc184314454"/>
      <w:bookmarkEnd w:id="257"/>
      <w:bookmarkStart w:id="258" w:name="_Toc184314411"/>
      <w:bookmarkEnd w:id="258"/>
      <w:bookmarkStart w:id="259" w:name="_Toc184314430"/>
      <w:bookmarkEnd w:id="259"/>
      <w:bookmarkStart w:id="260" w:name="_Toc184310334"/>
      <w:bookmarkEnd w:id="260"/>
      <w:bookmarkStart w:id="261" w:name="_Toc184310300"/>
      <w:bookmarkEnd w:id="261"/>
      <w:bookmarkStart w:id="262" w:name="_Toc184314451"/>
      <w:bookmarkEnd w:id="262"/>
      <w:bookmarkStart w:id="263" w:name="_Toc184310274"/>
      <w:bookmarkEnd w:id="263"/>
      <w:bookmarkStart w:id="264" w:name="_Toc184314420"/>
      <w:bookmarkEnd w:id="264"/>
      <w:bookmarkStart w:id="265" w:name="_Toc184314437"/>
      <w:bookmarkEnd w:id="265"/>
      <w:bookmarkStart w:id="266" w:name="_Toc184314439"/>
      <w:bookmarkEnd w:id="266"/>
      <w:bookmarkStart w:id="267" w:name="_Toc184314431"/>
      <w:bookmarkEnd w:id="267"/>
      <w:bookmarkStart w:id="268" w:name="_Toc184308076"/>
      <w:bookmarkEnd w:id="268"/>
      <w:bookmarkStart w:id="269" w:name="_Toc184308074"/>
      <w:bookmarkEnd w:id="269"/>
      <w:bookmarkStart w:id="270" w:name="_Toc184312120"/>
      <w:bookmarkEnd w:id="270"/>
      <w:bookmarkStart w:id="271" w:name="_Toc184313303"/>
      <w:bookmarkEnd w:id="271"/>
      <w:bookmarkStart w:id="272" w:name="_Toc184314440"/>
      <w:bookmarkEnd w:id="272"/>
      <w:bookmarkStart w:id="273" w:name="_Toc184310282"/>
      <w:bookmarkEnd w:id="273"/>
      <w:bookmarkStart w:id="274" w:name="_Toc184313246"/>
      <w:bookmarkEnd w:id="274"/>
      <w:bookmarkStart w:id="275" w:name="_Toc184308060"/>
      <w:bookmarkEnd w:id="275"/>
      <w:bookmarkStart w:id="276" w:name="_Toc184310339"/>
      <w:bookmarkEnd w:id="276"/>
      <w:bookmarkStart w:id="277" w:name="_Toc184313285"/>
      <w:bookmarkEnd w:id="277"/>
      <w:bookmarkStart w:id="278" w:name="_Toc184310302"/>
      <w:bookmarkEnd w:id="278"/>
      <w:bookmarkStart w:id="279" w:name="_Toc184312115"/>
      <w:bookmarkEnd w:id="279"/>
      <w:bookmarkStart w:id="280" w:name="_Toc184308053"/>
      <w:bookmarkEnd w:id="280"/>
      <w:bookmarkStart w:id="281" w:name="_Toc184313249"/>
      <w:bookmarkEnd w:id="281"/>
      <w:bookmarkStart w:id="282" w:name="_Toc184308067"/>
      <w:bookmarkEnd w:id="282"/>
      <w:bookmarkStart w:id="283" w:name="_Toc184313245"/>
      <w:bookmarkEnd w:id="283"/>
      <w:bookmarkStart w:id="284" w:name="_Toc184314471"/>
      <w:bookmarkEnd w:id="284"/>
      <w:bookmarkStart w:id="285" w:name="_Toc184314416"/>
      <w:bookmarkEnd w:id="285"/>
      <w:bookmarkStart w:id="286" w:name="_Toc184310306"/>
      <w:bookmarkEnd w:id="286"/>
      <w:bookmarkStart w:id="287" w:name="_Toc184312081"/>
      <w:bookmarkEnd w:id="287"/>
      <w:bookmarkStart w:id="288" w:name="_Toc184314462"/>
      <w:bookmarkEnd w:id="288"/>
      <w:bookmarkStart w:id="289" w:name="_Toc184310288"/>
      <w:bookmarkEnd w:id="289"/>
      <w:bookmarkStart w:id="290" w:name="_Toc184308048"/>
      <w:bookmarkEnd w:id="290"/>
      <w:bookmarkStart w:id="291" w:name="_Toc184314460"/>
      <w:bookmarkEnd w:id="291"/>
      <w:bookmarkStart w:id="292" w:name="_Toc184313255"/>
      <w:bookmarkEnd w:id="292"/>
      <w:bookmarkStart w:id="293" w:name="_Toc184312138"/>
      <w:bookmarkEnd w:id="293"/>
      <w:bookmarkStart w:id="294" w:name="_Toc184310284"/>
      <w:bookmarkEnd w:id="294"/>
      <w:bookmarkStart w:id="295" w:name="_Toc184308100"/>
      <w:bookmarkEnd w:id="295"/>
      <w:bookmarkStart w:id="296" w:name="_Toc184310337"/>
      <w:bookmarkEnd w:id="296"/>
      <w:bookmarkStart w:id="297" w:name="_Toc184310286"/>
      <w:bookmarkEnd w:id="297"/>
      <w:bookmarkStart w:id="298" w:name="_Toc184312082"/>
      <w:bookmarkEnd w:id="298"/>
      <w:bookmarkStart w:id="299" w:name="_Toc184312080"/>
      <w:bookmarkEnd w:id="299"/>
      <w:bookmarkStart w:id="300" w:name="_Toc184313252"/>
      <w:bookmarkEnd w:id="300"/>
      <w:bookmarkStart w:id="301" w:name="_Toc184310308"/>
      <w:bookmarkEnd w:id="301"/>
      <w:bookmarkStart w:id="302" w:name="_Toc184310318"/>
      <w:bookmarkEnd w:id="302"/>
      <w:bookmarkStart w:id="303" w:name="_Toc184308049"/>
      <w:bookmarkEnd w:id="303"/>
      <w:bookmarkStart w:id="304" w:name="_Toc184310285"/>
      <w:bookmarkEnd w:id="304"/>
      <w:bookmarkStart w:id="305" w:name="_Toc184310311"/>
      <w:bookmarkEnd w:id="305"/>
      <w:bookmarkStart w:id="306" w:name="_Toc184314438"/>
      <w:bookmarkEnd w:id="306"/>
      <w:bookmarkStart w:id="307" w:name="_Toc184312089"/>
      <w:bookmarkEnd w:id="307"/>
      <w:bookmarkStart w:id="308" w:name="_Toc184313257"/>
      <w:bookmarkEnd w:id="308"/>
      <w:bookmarkStart w:id="309" w:name="_Toc184308054"/>
      <w:bookmarkEnd w:id="309"/>
      <w:bookmarkStart w:id="310" w:name="_Toc184308104"/>
      <w:bookmarkEnd w:id="310"/>
      <w:bookmarkStart w:id="311" w:name="_Toc184310277"/>
      <w:bookmarkEnd w:id="311"/>
      <w:bookmarkStart w:id="312" w:name="_Toc184312073"/>
      <w:bookmarkEnd w:id="312"/>
      <w:bookmarkStart w:id="313" w:name="_Toc184313266"/>
      <w:bookmarkEnd w:id="313"/>
      <w:bookmarkStart w:id="314" w:name="_Toc184313261"/>
      <w:bookmarkEnd w:id="314"/>
      <w:bookmarkStart w:id="315" w:name="_Toc184312070"/>
      <w:bookmarkEnd w:id="315"/>
      <w:bookmarkStart w:id="316" w:name="_Toc184313275"/>
      <w:bookmarkEnd w:id="316"/>
      <w:bookmarkStart w:id="317" w:name="_Toc184310335"/>
      <w:bookmarkEnd w:id="317"/>
      <w:bookmarkStart w:id="318" w:name="_Toc184312072"/>
      <w:bookmarkEnd w:id="318"/>
      <w:bookmarkStart w:id="319" w:name="_Toc184312086"/>
      <w:bookmarkEnd w:id="319"/>
      <w:bookmarkStart w:id="320" w:name="_Toc184313282"/>
      <w:bookmarkEnd w:id="320"/>
      <w:bookmarkStart w:id="321" w:name="_Toc184312106"/>
      <w:bookmarkEnd w:id="321"/>
      <w:bookmarkStart w:id="322" w:name="_Toc184308052"/>
      <w:bookmarkEnd w:id="322"/>
      <w:bookmarkStart w:id="323" w:name="_Toc184310297"/>
      <w:bookmarkEnd w:id="323"/>
      <w:bookmarkStart w:id="324" w:name="_Toc184312118"/>
      <w:bookmarkEnd w:id="324"/>
      <w:bookmarkStart w:id="325" w:name="_Toc184314458"/>
      <w:bookmarkEnd w:id="325"/>
      <w:bookmarkStart w:id="326" w:name="_Toc184310341"/>
      <w:bookmarkEnd w:id="326"/>
      <w:bookmarkStart w:id="327" w:name="_Toc184312135"/>
      <w:bookmarkEnd w:id="327"/>
      <w:bookmarkStart w:id="328" w:name="_Toc184312132"/>
      <w:bookmarkEnd w:id="328"/>
      <w:bookmarkStart w:id="329" w:name="_Toc184312092"/>
      <w:bookmarkEnd w:id="329"/>
      <w:bookmarkStart w:id="330" w:name="_Toc184310296"/>
      <w:bookmarkEnd w:id="330"/>
      <w:bookmarkStart w:id="331" w:name="_Toc184314429"/>
      <w:bookmarkEnd w:id="331"/>
      <w:bookmarkStart w:id="332" w:name="_Toc184310293"/>
      <w:bookmarkEnd w:id="332"/>
      <w:bookmarkStart w:id="333" w:name="_Toc184314424"/>
      <w:bookmarkEnd w:id="333"/>
      <w:bookmarkStart w:id="334" w:name="_Toc184312091"/>
      <w:bookmarkEnd w:id="334"/>
      <w:bookmarkStart w:id="335" w:name="_Toc184314433"/>
      <w:bookmarkEnd w:id="335"/>
      <w:bookmarkStart w:id="336" w:name="_Toc184312123"/>
      <w:bookmarkEnd w:id="336"/>
      <w:bookmarkStart w:id="337" w:name="_Toc184310272"/>
      <w:bookmarkEnd w:id="337"/>
      <w:bookmarkStart w:id="338" w:name="_Toc184314465"/>
      <w:bookmarkEnd w:id="338"/>
      <w:bookmarkStart w:id="339" w:name="_Toc184308106"/>
      <w:bookmarkEnd w:id="339"/>
      <w:bookmarkStart w:id="340" w:name="_Toc184308041"/>
      <w:bookmarkEnd w:id="340"/>
      <w:bookmarkStart w:id="341" w:name="_Toc184314413"/>
      <w:bookmarkEnd w:id="341"/>
      <w:bookmarkStart w:id="342" w:name="_Toc184308073"/>
      <w:bookmarkEnd w:id="342"/>
      <w:bookmarkStart w:id="343" w:name="_Toc184313289"/>
      <w:bookmarkEnd w:id="343"/>
      <w:bookmarkStart w:id="344" w:name="_Toc184310320"/>
      <w:bookmarkEnd w:id="344"/>
      <w:bookmarkStart w:id="345" w:name="_Toc184308055"/>
      <w:bookmarkEnd w:id="345"/>
      <w:bookmarkStart w:id="346" w:name="_Toc184313256"/>
      <w:bookmarkEnd w:id="346"/>
      <w:bookmarkStart w:id="347" w:name="_Toc184312074"/>
      <w:bookmarkEnd w:id="347"/>
      <w:bookmarkStart w:id="348" w:name="_Toc184312111"/>
      <w:bookmarkEnd w:id="348"/>
      <w:bookmarkStart w:id="349" w:name="_Toc184312134"/>
      <w:bookmarkEnd w:id="349"/>
      <w:bookmarkStart w:id="350" w:name="_Toc184314449"/>
      <w:bookmarkEnd w:id="350"/>
      <w:bookmarkStart w:id="351" w:name="_Toc184308047"/>
      <w:bookmarkEnd w:id="351"/>
      <w:bookmarkStart w:id="352" w:name="_Toc184308088"/>
      <w:bookmarkEnd w:id="352"/>
      <w:bookmarkStart w:id="353" w:name="_Toc184314444"/>
      <w:bookmarkEnd w:id="353"/>
      <w:bookmarkStart w:id="354" w:name="_Toc184314415"/>
      <w:bookmarkEnd w:id="354"/>
      <w:bookmarkStart w:id="355" w:name="_Toc184310327"/>
      <w:bookmarkEnd w:id="355"/>
      <w:bookmarkStart w:id="356" w:name="_Toc184308092"/>
      <w:bookmarkEnd w:id="356"/>
      <w:bookmarkStart w:id="357" w:name="_Toc184310303"/>
      <w:bookmarkEnd w:id="357"/>
      <w:bookmarkStart w:id="358" w:name="_Toc184313293"/>
      <w:bookmarkEnd w:id="358"/>
      <w:bookmarkStart w:id="359" w:name="_Toc184310340"/>
      <w:bookmarkEnd w:id="359"/>
      <w:bookmarkStart w:id="360" w:name="_Toc184314448"/>
      <w:bookmarkEnd w:id="360"/>
      <w:bookmarkStart w:id="361" w:name="_Toc184314455"/>
      <w:bookmarkEnd w:id="361"/>
      <w:bookmarkStart w:id="362" w:name="_Toc184308038"/>
      <w:bookmarkEnd w:id="362"/>
      <w:bookmarkStart w:id="363" w:name="_Toc184314473"/>
      <w:bookmarkEnd w:id="363"/>
      <w:bookmarkStart w:id="364" w:name="_Toc184310295"/>
      <w:bookmarkEnd w:id="364"/>
      <w:bookmarkStart w:id="365" w:name="_Toc184308063"/>
      <w:bookmarkEnd w:id="365"/>
      <w:bookmarkStart w:id="366" w:name="_Toc184313280"/>
      <w:bookmarkEnd w:id="366"/>
      <w:bookmarkStart w:id="367" w:name="_Toc184308084"/>
      <w:bookmarkEnd w:id="367"/>
      <w:bookmarkStart w:id="368" w:name="_Toc184308101"/>
      <w:bookmarkEnd w:id="368"/>
      <w:bookmarkStart w:id="369" w:name="_Toc184314482"/>
      <w:bookmarkEnd w:id="369"/>
      <w:bookmarkStart w:id="370" w:name="_Toc184314452"/>
      <w:bookmarkEnd w:id="370"/>
      <w:bookmarkStart w:id="371" w:name="_Toc184312102"/>
      <w:bookmarkEnd w:id="371"/>
      <w:bookmarkStart w:id="372" w:name="_Toc184312113"/>
      <w:bookmarkEnd w:id="372"/>
      <w:bookmarkStart w:id="373" w:name="_Toc184308094"/>
      <w:bookmarkEnd w:id="373"/>
      <w:bookmarkStart w:id="374" w:name="_Toc184312103"/>
      <w:bookmarkEnd w:id="374"/>
      <w:bookmarkStart w:id="375" w:name="_Toc184310333"/>
      <w:bookmarkEnd w:id="375"/>
      <w:bookmarkStart w:id="376" w:name="_Toc184310321"/>
      <w:bookmarkEnd w:id="376"/>
      <w:bookmarkStart w:id="377" w:name="_Toc184312121"/>
      <w:bookmarkEnd w:id="377"/>
      <w:bookmarkStart w:id="378" w:name="_Toc184310299"/>
      <w:bookmarkEnd w:id="378"/>
      <w:bookmarkStart w:id="379" w:name="_Toc184314436"/>
      <w:bookmarkEnd w:id="379"/>
      <w:bookmarkStart w:id="380" w:name="_Toc184312131"/>
      <w:bookmarkEnd w:id="380"/>
      <w:bookmarkStart w:id="381" w:name="_Toc184308105"/>
      <w:bookmarkEnd w:id="381"/>
      <w:bookmarkStart w:id="382" w:name="_Toc184314464"/>
      <w:bookmarkEnd w:id="382"/>
      <w:bookmarkStart w:id="383" w:name="_Toc184310279"/>
      <w:bookmarkEnd w:id="383"/>
      <w:bookmarkStart w:id="384" w:name="_Toc184314466"/>
      <w:bookmarkEnd w:id="384"/>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w:t>
      </w:r>
      <w:r>
        <w:rPr>
          <w:rFonts w:hint="eastAsia" w:ascii="宋体" w:hAnsi="宋体" w:cs="宋体"/>
          <w:color w:val="auto"/>
          <w:kern w:val="0"/>
          <w:sz w:val="24"/>
          <w:highlight w:val="none"/>
          <w:lang w:eastAsia="zh-CN"/>
        </w:rPr>
        <w:t>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w:t>
      </w:r>
      <w:r>
        <w:rPr>
          <w:rFonts w:hint="eastAsia" w:cs="仿宋" w:asciiTheme="minorEastAsia" w:hAnsiTheme="minorEastAsia"/>
          <w:color w:val="auto"/>
          <w:sz w:val="24"/>
          <w:highlight w:val="none"/>
        </w:rPr>
        <w:t>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3"/>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3"/>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3"/>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w:t>
      </w:r>
      <w:r>
        <w:rPr>
          <w:rFonts w:hint="eastAsia" w:cs="仿宋" w:asciiTheme="minorEastAsia" w:hAnsiTheme="minorEastAsia"/>
          <w:color w:val="auto"/>
          <w:sz w:val="24"/>
          <w:highlight w:val="none"/>
          <w:lang w:val="en-US" w:eastAsia="zh-CN"/>
        </w:rPr>
        <w:t>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5751273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F1707AB">
      <w:pPr>
        <w:spacing w:line="480" w:lineRule="auto"/>
        <w:jc w:val="center"/>
        <w:rPr>
          <w:rFonts w:ascii="宋体" w:hAnsi="宋体" w:cs="宋体"/>
          <w:b/>
          <w:sz w:val="28"/>
          <w:szCs w:val="28"/>
        </w:rPr>
      </w:pPr>
    </w:p>
    <w:p w14:paraId="26EAFB3A">
      <w:pPr>
        <w:spacing w:line="480" w:lineRule="auto"/>
        <w:jc w:val="center"/>
        <w:rPr>
          <w:rFonts w:ascii="宋体" w:hAnsi="宋体" w:cs="宋体"/>
          <w:b/>
          <w:sz w:val="24"/>
        </w:rPr>
      </w:pPr>
    </w:p>
    <w:p w14:paraId="384F10CD">
      <w:pPr>
        <w:spacing w:line="480" w:lineRule="auto"/>
        <w:jc w:val="center"/>
        <w:rPr>
          <w:rFonts w:ascii="宋体" w:hAnsi="宋体" w:cs="宋体"/>
          <w:b/>
          <w:sz w:val="24"/>
        </w:rPr>
      </w:pPr>
    </w:p>
    <w:p w14:paraId="24A3586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5752F82">
      <w:pPr>
        <w:spacing w:before="120" w:line="22" w:lineRule="atLeast"/>
        <w:rPr>
          <w:rFonts w:ascii="宋体" w:hAnsi="宋体" w:cs="宋体"/>
          <w:sz w:val="24"/>
        </w:rPr>
      </w:pPr>
    </w:p>
    <w:p w14:paraId="23EA134E">
      <w:pPr>
        <w:pStyle w:val="5"/>
        <w:tabs>
          <w:tab w:val="left" w:pos="432"/>
        </w:tabs>
        <w:rPr>
          <w:rFonts w:hint="default" w:eastAsia="黑体"/>
          <w:lang w:val="en-US" w:eastAsia="zh-CN"/>
        </w:rPr>
      </w:pPr>
      <w:r>
        <w:rPr>
          <w:rFonts w:hint="eastAsia"/>
          <w:lang w:val="en-US" w:eastAsia="zh-CN"/>
        </w:rPr>
        <w:t xml:space="preserve">              </w:t>
      </w:r>
    </w:p>
    <w:p w14:paraId="48841B9E">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2025年-2026年雾化器维保服务采购项目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4EAC3CED">
      <w:pPr>
        <w:rPr>
          <w:rFonts w:ascii="宋体" w:hAnsi="宋体" w:cs="宋体"/>
          <w:sz w:val="24"/>
        </w:rPr>
      </w:pPr>
    </w:p>
    <w:p w14:paraId="0B0171B0">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1CEABCA">
      <w:pPr>
        <w:spacing w:before="120" w:line="22" w:lineRule="atLeast"/>
        <w:rPr>
          <w:rFonts w:ascii="宋体" w:hAnsi="宋体" w:cs="宋体"/>
          <w:sz w:val="24"/>
        </w:rPr>
      </w:pPr>
    </w:p>
    <w:p w14:paraId="4993CA9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0FEB276">
      <w:pPr>
        <w:spacing w:before="120" w:line="22" w:lineRule="atLeast"/>
        <w:rPr>
          <w:rFonts w:ascii="宋体" w:hAnsi="宋体" w:cs="宋体"/>
          <w:sz w:val="24"/>
        </w:rPr>
      </w:pPr>
    </w:p>
    <w:p w14:paraId="3D7ED3EE">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C04CAE9">
      <w:pPr>
        <w:spacing w:before="120" w:line="22" w:lineRule="atLeast"/>
        <w:rPr>
          <w:rFonts w:ascii="宋体" w:hAnsi="宋体" w:cs="宋体"/>
          <w:sz w:val="24"/>
        </w:rPr>
      </w:pPr>
    </w:p>
    <w:p w14:paraId="1EC89FD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39AF79">
      <w:pPr>
        <w:pStyle w:val="2"/>
        <w:ind w:firstLine="214"/>
        <w:jc w:val="center"/>
        <w:rPr>
          <w:rFonts w:hint="eastAsia"/>
          <w:b/>
          <w:bCs/>
        </w:rPr>
      </w:pPr>
      <w:r>
        <w:rPr>
          <w:rFonts w:hint="eastAsia"/>
          <w:b/>
          <w:bCs/>
        </w:rPr>
        <w:t>目录</w:t>
      </w:r>
    </w:p>
    <w:p w14:paraId="772198E5">
      <w:pPr>
        <w:pStyle w:val="8"/>
        <w:spacing w:line="360" w:lineRule="auto"/>
        <w:ind w:firstLine="240" w:firstLineChars="100"/>
      </w:pPr>
      <w:r>
        <w:rPr>
          <w:rFonts w:hint="eastAsia"/>
        </w:rPr>
        <w:t>第一章 合同书  …………………………………………………………（页码）</w:t>
      </w:r>
    </w:p>
    <w:p w14:paraId="36993BC5">
      <w:pPr>
        <w:pStyle w:val="8"/>
        <w:spacing w:line="360" w:lineRule="auto"/>
        <w:ind w:firstLine="240" w:firstLineChars="100"/>
        <w:rPr>
          <w:rFonts w:hint="eastAsia"/>
        </w:rPr>
      </w:pPr>
      <w:r>
        <w:rPr>
          <w:rFonts w:hint="eastAsia"/>
        </w:rPr>
        <w:t>第二章 合同一般条款……………………………………………………（页码）</w:t>
      </w:r>
    </w:p>
    <w:p w14:paraId="6F547B48">
      <w:pPr>
        <w:pStyle w:val="8"/>
        <w:spacing w:line="360" w:lineRule="auto"/>
        <w:ind w:firstLine="240" w:firstLineChars="100"/>
        <w:rPr>
          <w:rFonts w:hint="eastAsia"/>
        </w:rPr>
      </w:pPr>
      <w:r>
        <w:rPr>
          <w:rFonts w:hint="eastAsia"/>
        </w:rPr>
        <w:t>第三章 安全协议…………………………………………………………（页码）</w:t>
      </w:r>
    </w:p>
    <w:p w14:paraId="29924967">
      <w:pPr>
        <w:pStyle w:val="8"/>
        <w:spacing w:line="360" w:lineRule="auto"/>
        <w:ind w:firstLine="240" w:firstLineChars="100"/>
      </w:pPr>
      <w:r>
        <w:rPr>
          <w:rFonts w:hint="eastAsia"/>
        </w:rPr>
        <w:t>第四章 廉洁协议…………………………………………………………（页码）</w:t>
      </w:r>
    </w:p>
    <w:p w14:paraId="03CA6BB7">
      <w:pPr>
        <w:spacing w:line="360" w:lineRule="auto"/>
        <w:ind w:firstLine="480" w:firstLineChars="200"/>
        <w:rPr>
          <w:rFonts w:ascii="宋体" w:hAnsi="宋体"/>
          <w:sz w:val="24"/>
          <w:u w:val="single"/>
          <w:lang w:val="zh-CN"/>
        </w:rPr>
      </w:pPr>
    </w:p>
    <w:p w14:paraId="3D243EF0">
      <w:pPr>
        <w:spacing w:line="360" w:lineRule="auto"/>
        <w:ind w:firstLine="480" w:firstLineChars="200"/>
        <w:rPr>
          <w:rFonts w:ascii="宋体" w:hAnsi="宋体"/>
          <w:sz w:val="24"/>
          <w:u w:val="single"/>
          <w:lang w:val="zh-CN"/>
        </w:rPr>
      </w:pPr>
    </w:p>
    <w:p w14:paraId="432416D7">
      <w:pPr>
        <w:spacing w:line="360" w:lineRule="auto"/>
        <w:ind w:firstLine="480" w:firstLineChars="200"/>
        <w:rPr>
          <w:rFonts w:ascii="宋体" w:hAnsi="宋体"/>
          <w:sz w:val="24"/>
          <w:u w:val="single"/>
          <w:lang w:val="zh-CN"/>
        </w:rPr>
      </w:pPr>
    </w:p>
    <w:p w14:paraId="6160BD6F">
      <w:pPr>
        <w:spacing w:line="360" w:lineRule="auto"/>
        <w:ind w:firstLine="480" w:firstLineChars="200"/>
        <w:rPr>
          <w:rFonts w:ascii="宋体" w:hAnsi="宋体"/>
          <w:sz w:val="24"/>
          <w:u w:val="single"/>
          <w:lang w:val="zh-CN"/>
        </w:rPr>
      </w:pPr>
    </w:p>
    <w:p w14:paraId="0D2FCB85">
      <w:pPr>
        <w:spacing w:line="360" w:lineRule="auto"/>
        <w:ind w:firstLine="480" w:firstLineChars="200"/>
        <w:rPr>
          <w:rFonts w:ascii="宋体" w:hAnsi="宋体"/>
          <w:sz w:val="24"/>
          <w:u w:val="single"/>
          <w:lang w:val="zh-CN"/>
        </w:rPr>
      </w:pPr>
    </w:p>
    <w:p w14:paraId="75FAEECA">
      <w:pPr>
        <w:spacing w:line="360" w:lineRule="auto"/>
        <w:ind w:firstLine="480" w:firstLineChars="200"/>
        <w:rPr>
          <w:rFonts w:ascii="宋体" w:hAnsi="宋体"/>
          <w:sz w:val="24"/>
          <w:u w:val="single"/>
          <w:lang w:val="zh-CN"/>
        </w:rPr>
      </w:pPr>
    </w:p>
    <w:p w14:paraId="1054BC7D">
      <w:pPr>
        <w:spacing w:line="360" w:lineRule="auto"/>
        <w:ind w:firstLine="480" w:firstLineChars="200"/>
        <w:rPr>
          <w:rFonts w:ascii="宋体" w:hAnsi="宋体"/>
          <w:sz w:val="24"/>
          <w:u w:val="single"/>
          <w:lang w:val="zh-CN"/>
        </w:rPr>
      </w:pPr>
    </w:p>
    <w:p w14:paraId="4982B5A2">
      <w:pPr>
        <w:spacing w:line="360" w:lineRule="auto"/>
        <w:ind w:firstLine="480" w:firstLineChars="200"/>
        <w:rPr>
          <w:rFonts w:ascii="宋体" w:hAnsi="宋体"/>
          <w:sz w:val="24"/>
          <w:u w:val="single"/>
          <w:lang w:val="zh-CN"/>
        </w:rPr>
      </w:pPr>
    </w:p>
    <w:p w14:paraId="41C3CBC3">
      <w:pPr>
        <w:spacing w:line="360" w:lineRule="auto"/>
        <w:ind w:firstLine="480" w:firstLineChars="200"/>
        <w:rPr>
          <w:rFonts w:ascii="宋体" w:hAnsi="宋体"/>
          <w:sz w:val="24"/>
          <w:u w:val="single"/>
          <w:lang w:val="zh-CN"/>
        </w:rPr>
      </w:pPr>
    </w:p>
    <w:p w14:paraId="2B6653B7">
      <w:pPr>
        <w:spacing w:line="360" w:lineRule="auto"/>
        <w:ind w:firstLine="480" w:firstLineChars="200"/>
        <w:rPr>
          <w:rFonts w:ascii="宋体" w:hAnsi="宋体"/>
          <w:sz w:val="24"/>
          <w:u w:val="single"/>
          <w:lang w:val="zh-CN"/>
        </w:rPr>
      </w:pPr>
    </w:p>
    <w:p w14:paraId="20438DE8">
      <w:pPr>
        <w:spacing w:line="360" w:lineRule="auto"/>
        <w:ind w:firstLine="480" w:firstLineChars="200"/>
        <w:rPr>
          <w:rFonts w:ascii="宋体" w:hAnsi="宋体"/>
          <w:sz w:val="24"/>
          <w:u w:val="single"/>
          <w:lang w:val="zh-CN"/>
        </w:rPr>
      </w:pPr>
    </w:p>
    <w:p w14:paraId="373D349D">
      <w:pPr>
        <w:spacing w:line="360" w:lineRule="auto"/>
        <w:ind w:firstLine="480" w:firstLineChars="200"/>
        <w:rPr>
          <w:rFonts w:ascii="宋体" w:hAnsi="宋体"/>
          <w:sz w:val="24"/>
          <w:u w:val="single"/>
          <w:lang w:val="zh-CN"/>
        </w:rPr>
      </w:pPr>
    </w:p>
    <w:p w14:paraId="0499B65A">
      <w:pPr>
        <w:spacing w:line="360" w:lineRule="auto"/>
        <w:ind w:firstLine="480" w:firstLineChars="200"/>
        <w:rPr>
          <w:rFonts w:ascii="宋体" w:hAnsi="宋体"/>
          <w:sz w:val="24"/>
          <w:u w:val="single"/>
          <w:lang w:val="zh-CN"/>
        </w:rPr>
      </w:pPr>
    </w:p>
    <w:p w14:paraId="5920F4F5">
      <w:pPr>
        <w:spacing w:line="360" w:lineRule="auto"/>
        <w:ind w:firstLine="480" w:firstLineChars="200"/>
        <w:rPr>
          <w:rFonts w:ascii="宋体" w:hAnsi="宋体"/>
          <w:sz w:val="24"/>
          <w:u w:val="single"/>
          <w:lang w:val="zh-CN"/>
        </w:rPr>
      </w:pPr>
    </w:p>
    <w:p w14:paraId="0F80818A">
      <w:pPr>
        <w:spacing w:line="360" w:lineRule="auto"/>
        <w:ind w:firstLine="480" w:firstLineChars="200"/>
        <w:rPr>
          <w:rFonts w:ascii="宋体" w:hAnsi="宋体"/>
          <w:sz w:val="24"/>
          <w:u w:val="single"/>
          <w:lang w:val="zh-CN"/>
        </w:rPr>
      </w:pPr>
    </w:p>
    <w:p w14:paraId="11D7145D">
      <w:pPr>
        <w:spacing w:line="360" w:lineRule="auto"/>
        <w:ind w:firstLine="480" w:firstLineChars="200"/>
        <w:rPr>
          <w:rFonts w:ascii="宋体" w:hAnsi="宋体"/>
          <w:sz w:val="24"/>
          <w:u w:val="single"/>
          <w:lang w:val="zh-CN"/>
        </w:rPr>
      </w:pPr>
    </w:p>
    <w:p w14:paraId="55A098B4">
      <w:pPr>
        <w:spacing w:line="360" w:lineRule="auto"/>
        <w:ind w:firstLine="480" w:firstLineChars="200"/>
        <w:rPr>
          <w:rFonts w:ascii="宋体" w:hAnsi="宋体"/>
          <w:sz w:val="24"/>
          <w:u w:val="single"/>
          <w:lang w:val="zh-CN"/>
        </w:rPr>
      </w:pPr>
    </w:p>
    <w:p w14:paraId="1E2B56A0">
      <w:pPr>
        <w:spacing w:line="360" w:lineRule="auto"/>
        <w:ind w:firstLine="480" w:firstLineChars="200"/>
        <w:rPr>
          <w:rFonts w:ascii="宋体" w:hAnsi="宋体"/>
          <w:sz w:val="24"/>
          <w:u w:val="single"/>
          <w:lang w:val="zh-CN"/>
        </w:rPr>
      </w:pPr>
    </w:p>
    <w:p w14:paraId="15327F46">
      <w:pPr>
        <w:spacing w:line="360" w:lineRule="auto"/>
        <w:ind w:firstLine="480" w:firstLineChars="200"/>
        <w:rPr>
          <w:rFonts w:ascii="宋体" w:hAnsi="宋体"/>
          <w:sz w:val="24"/>
          <w:u w:val="single"/>
          <w:lang w:val="zh-CN"/>
        </w:rPr>
      </w:pPr>
    </w:p>
    <w:p w14:paraId="49AFEA82">
      <w:pPr>
        <w:spacing w:line="360" w:lineRule="auto"/>
        <w:ind w:firstLine="480" w:firstLineChars="200"/>
        <w:rPr>
          <w:rFonts w:ascii="宋体" w:hAnsi="宋体"/>
          <w:sz w:val="24"/>
          <w:u w:val="single"/>
          <w:lang w:val="zh-CN"/>
        </w:rPr>
      </w:pPr>
    </w:p>
    <w:p w14:paraId="2EBD7BF1">
      <w:pPr>
        <w:spacing w:line="360" w:lineRule="auto"/>
        <w:ind w:firstLine="480" w:firstLineChars="200"/>
        <w:rPr>
          <w:rFonts w:ascii="宋体" w:hAnsi="宋体"/>
          <w:sz w:val="24"/>
          <w:u w:val="single"/>
          <w:lang w:val="zh-CN"/>
        </w:rPr>
      </w:pPr>
    </w:p>
    <w:p w14:paraId="2C90B47F">
      <w:pPr>
        <w:spacing w:line="360" w:lineRule="auto"/>
        <w:ind w:firstLine="480" w:firstLineChars="200"/>
        <w:rPr>
          <w:rFonts w:ascii="宋体" w:hAnsi="宋体"/>
          <w:sz w:val="24"/>
          <w:u w:val="single"/>
          <w:lang w:val="zh-CN"/>
        </w:rPr>
      </w:pPr>
    </w:p>
    <w:p w14:paraId="0EF69741">
      <w:pPr>
        <w:pStyle w:val="3"/>
        <w:rPr>
          <w:lang w:val="zh-CN"/>
        </w:rPr>
      </w:pPr>
    </w:p>
    <w:p w14:paraId="76564BC1">
      <w:pPr>
        <w:spacing w:line="360" w:lineRule="auto"/>
        <w:ind w:firstLine="480" w:firstLineChars="200"/>
        <w:rPr>
          <w:rFonts w:ascii="宋体" w:hAnsi="宋体"/>
          <w:sz w:val="24"/>
          <w:u w:val="single"/>
          <w:lang w:val="zh-CN"/>
        </w:rPr>
      </w:pPr>
    </w:p>
    <w:p w14:paraId="4976BF50">
      <w:pPr>
        <w:spacing w:line="360" w:lineRule="auto"/>
        <w:ind w:firstLine="480" w:firstLineChars="200"/>
        <w:rPr>
          <w:rFonts w:ascii="宋体" w:hAnsi="宋体"/>
          <w:sz w:val="24"/>
          <w:u w:val="single"/>
          <w:lang w:val="zh-CN"/>
        </w:rPr>
      </w:pPr>
    </w:p>
    <w:p w14:paraId="37A79602">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DD93726">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2025年-2026年雾化器维保服务采购项目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879A60F">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48CDD81">
      <w:pPr>
        <w:spacing w:line="360" w:lineRule="auto"/>
        <w:ind w:firstLine="482" w:firstLineChars="200"/>
        <w:outlineLvl w:val="0"/>
        <w:rPr>
          <w:rFonts w:ascii="宋体" w:hAnsi="宋体"/>
          <w:sz w:val="24"/>
        </w:rPr>
      </w:pPr>
      <w:bookmarkStart w:id="385" w:name="_Toc28855"/>
      <w:bookmarkStart w:id="386" w:name="_Toc19273"/>
      <w:bookmarkStart w:id="387" w:name="_Toc20421"/>
      <w:bookmarkStart w:id="388" w:name="_Toc15367"/>
      <w:bookmarkStart w:id="389"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14:paraId="0973A28E">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1B9BB83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FF00A8A">
      <w:pPr>
        <w:spacing w:line="360" w:lineRule="auto"/>
        <w:ind w:firstLine="480" w:firstLineChars="200"/>
        <w:rPr>
          <w:rFonts w:ascii="宋体" w:hAnsi="宋体"/>
          <w:sz w:val="24"/>
        </w:rPr>
      </w:pPr>
      <w:r>
        <w:rPr>
          <w:rFonts w:hint="eastAsia" w:ascii="宋体" w:hAnsi="宋体"/>
          <w:sz w:val="24"/>
        </w:rPr>
        <w:t>2.中标或者成交通知书；</w:t>
      </w:r>
    </w:p>
    <w:p w14:paraId="789F2CE5">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4DC5E74">
      <w:pPr>
        <w:spacing w:line="360" w:lineRule="auto"/>
        <w:ind w:firstLine="480" w:firstLineChars="200"/>
        <w:rPr>
          <w:rFonts w:ascii="宋体" w:hAnsi="宋体"/>
          <w:sz w:val="24"/>
        </w:rPr>
      </w:pPr>
      <w:r>
        <w:rPr>
          <w:rFonts w:hint="eastAsia" w:ascii="宋体" w:hAnsi="宋体"/>
          <w:sz w:val="24"/>
        </w:rPr>
        <w:t>4.采购文件（含澄清或者修改文件）；</w:t>
      </w:r>
    </w:p>
    <w:p w14:paraId="3B9B027A">
      <w:pPr>
        <w:spacing w:line="360" w:lineRule="auto"/>
        <w:ind w:firstLine="480" w:firstLineChars="200"/>
        <w:rPr>
          <w:rFonts w:ascii="宋体" w:hAnsi="宋体"/>
          <w:sz w:val="24"/>
        </w:rPr>
      </w:pPr>
      <w:r>
        <w:rPr>
          <w:rFonts w:hint="eastAsia" w:ascii="宋体" w:hAnsi="宋体"/>
          <w:sz w:val="24"/>
        </w:rPr>
        <w:t>5.其他相关采购文件。</w:t>
      </w:r>
    </w:p>
    <w:p w14:paraId="0CBD98FC">
      <w:pPr>
        <w:spacing w:line="360" w:lineRule="auto"/>
        <w:ind w:firstLine="482" w:firstLineChars="200"/>
        <w:outlineLvl w:val="0"/>
        <w:rPr>
          <w:rFonts w:hint="eastAsia" w:ascii="宋体" w:hAnsi="宋体"/>
          <w:b/>
          <w:sz w:val="24"/>
        </w:rPr>
      </w:pPr>
      <w:bookmarkStart w:id="390" w:name="_Toc2918"/>
      <w:bookmarkStart w:id="391" w:name="_Toc22185"/>
      <w:bookmarkStart w:id="392" w:name="_Toc18585"/>
      <w:bookmarkStart w:id="393" w:name="_Toc6773"/>
      <w:bookmarkStart w:id="394" w:name="_Toc6311"/>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14:paraId="24723A3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33446DA">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51700D0A">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573C9F02">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5A11EF5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966E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54E4383">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1AEBD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7B596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BCFCE0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4B949F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D9918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E6940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3DFC513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184DAC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A58353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雾化器维保服务</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4F3D44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尼鲁雾化器维保</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F2A1A6">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2D5547">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12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64C86B1">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553B48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2E84B8">
            <w:pPr>
              <w:widowControl/>
              <w:jc w:val="center"/>
              <w:textAlignment w:val="center"/>
              <w:rPr>
                <w:rFonts w:ascii="宋体" w:hAnsi="宋体" w:cs="宋体"/>
                <w:kern w:val="0"/>
                <w:sz w:val="20"/>
                <w:szCs w:val="20"/>
                <w:lang w:bidi="ar"/>
              </w:rPr>
            </w:pPr>
          </w:p>
        </w:tc>
      </w:tr>
    </w:tbl>
    <w:p w14:paraId="05BB575C">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w:t>
      </w:r>
      <w:r>
        <w:rPr>
          <w:rFonts w:hint="eastAsia" w:cs="Times New Roman"/>
          <w:kern w:val="2"/>
          <w:u w:val="single"/>
        </w:rPr>
        <w:t xml:space="preserve"> </w:t>
      </w:r>
      <w:r>
        <w:rPr>
          <w:rFonts w:hint="eastAsia" w:cs="Times New Roman"/>
          <w:kern w:val="2"/>
        </w:rPr>
        <w:t>条款规定的计价方式计价。</w:t>
      </w:r>
    </w:p>
    <w:p w14:paraId="4661C83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873F9F0">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7697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A7F88C3">
            <w:pPr>
              <w:jc w:val="center"/>
              <w:rPr>
                <w:rFonts w:hint="eastAsia" w:ascii="宋体" w:hAnsi="宋体" w:eastAsia="宋体" w:cs="宋体"/>
                <w:sz w:val="20"/>
                <w:szCs w:val="20"/>
                <w:lang w:val="en-US"/>
              </w:rPr>
            </w:pPr>
            <w:bookmarkStart w:id="395" w:name="_Toc1386"/>
            <w:bookmarkStart w:id="396" w:name="_Toc4929"/>
            <w:bookmarkStart w:id="397" w:name="_Toc13918"/>
            <w:bookmarkStart w:id="398" w:name="_Toc5635"/>
            <w:bookmarkStart w:id="399" w:name="_Toc21124"/>
            <w:r>
              <w:rPr>
                <w:rFonts w:hint="eastAsia" w:ascii="宋体" w:hAnsi="宋体" w:eastAsia="宋体" w:cs="宋体"/>
                <w:sz w:val="20"/>
                <w:szCs w:val="20"/>
                <w:lang w:val="en-US"/>
              </w:rPr>
              <w:t>序号</w:t>
            </w:r>
          </w:p>
        </w:tc>
        <w:tc>
          <w:tcPr>
            <w:tcW w:w="1171" w:type="dxa"/>
            <w:noWrap w:val="0"/>
            <w:vAlign w:val="center"/>
          </w:tcPr>
          <w:p w14:paraId="504E050E">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61963D01">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5FBB63C3">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5359B91B">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2BFA555E">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06E2596F">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61C8A0D6">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3558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2E726FFD">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49C08ABD">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3CDE206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675225E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051" w:type="dxa"/>
            <w:noWrap w:val="0"/>
            <w:vAlign w:val="center"/>
          </w:tcPr>
          <w:p w14:paraId="7001650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19" w:type="dxa"/>
            <w:noWrap w:val="0"/>
            <w:vAlign w:val="center"/>
          </w:tcPr>
          <w:p w14:paraId="73943F5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65" w:type="dxa"/>
            <w:noWrap w:val="0"/>
            <w:vAlign w:val="center"/>
          </w:tcPr>
          <w:p w14:paraId="00E834B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32" w:type="dxa"/>
            <w:noWrap w:val="0"/>
            <w:vAlign w:val="center"/>
          </w:tcPr>
          <w:p w14:paraId="2D92F4A9">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5"/>
      <w:bookmarkEnd w:id="396"/>
      <w:bookmarkEnd w:id="397"/>
      <w:bookmarkEnd w:id="398"/>
      <w:bookmarkEnd w:id="399"/>
    </w:tbl>
    <w:p w14:paraId="10D75277">
      <w:pPr>
        <w:spacing w:line="360" w:lineRule="auto"/>
        <w:ind w:firstLine="482" w:firstLineChars="200"/>
        <w:outlineLvl w:val="0"/>
        <w:rPr>
          <w:rFonts w:ascii="宋体" w:hAnsi="宋体"/>
          <w:b/>
          <w:sz w:val="24"/>
        </w:rPr>
      </w:pPr>
      <w:bookmarkStart w:id="400" w:name="_Toc22618"/>
      <w:bookmarkStart w:id="401" w:name="_Toc10340"/>
      <w:bookmarkStart w:id="402" w:name="_Toc1814"/>
      <w:bookmarkStart w:id="403" w:name="_Toc3625"/>
      <w:bookmarkStart w:id="404" w:name="_Toc4760"/>
      <w:bookmarkStart w:id="405" w:name="_Toc8772"/>
      <w:bookmarkStart w:id="406" w:name="_Toc31421"/>
      <w:bookmarkStart w:id="407"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5EE62C9F">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C154AB3">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0D1F2E3C">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val="0"/>
          <w:iCs/>
          <w:color w:val="auto"/>
          <w:sz w:val="24"/>
          <w:u w:val="single"/>
          <w:lang w:val="en-US" w:eastAsia="zh-CN"/>
        </w:rPr>
        <w:t>完成雾化器保养并经甲方验收合格</w:t>
      </w:r>
      <w:r>
        <w:rPr>
          <w:rFonts w:hint="eastAsia" w:ascii="宋体" w:hAnsi="宋体"/>
          <w:b/>
          <w:i/>
          <w:sz w:val="24"/>
          <w:u w:val="single"/>
        </w:rPr>
        <w:t xml:space="preserve"> </w:t>
      </w:r>
      <w:r>
        <w:rPr>
          <w:rFonts w:hint="eastAsia" w:ascii="宋体" w:hAnsi="宋体"/>
          <w:sz w:val="24"/>
        </w:rPr>
        <w:t>。</w:t>
      </w:r>
    </w:p>
    <w:p w14:paraId="1E46F4FA">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F8905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A652612">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w:t>
      </w:r>
      <w:r>
        <w:rPr>
          <w:rFonts w:hint="eastAsia" w:ascii="宋体" w:hAnsi="宋体" w:cs="宋体"/>
          <w:b/>
          <w:kern w:val="0"/>
          <w:sz w:val="24"/>
          <w:lang w:val="en-US" w:eastAsia="zh-CN"/>
        </w:rPr>
        <w:t>技术</w:t>
      </w:r>
      <w:r>
        <w:rPr>
          <w:rFonts w:hint="eastAsia" w:ascii="宋体" w:hAnsi="宋体" w:cs="宋体"/>
          <w:b/>
          <w:kern w:val="0"/>
          <w:sz w:val="24"/>
        </w:rPr>
        <w:t>服务要求</w:t>
      </w:r>
    </w:p>
    <w:p w14:paraId="6841B86C">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p>
    <w:p w14:paraId="578ABFC6">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6C0D8F86">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服务内容：</w:t>
      </w:r>
      <w:r>
        <w:rPr>
          <w:rFonts w:hint="eastAsia" w:ascii="宋体" w:hAnsi="宋体" w:cs="宋体"/>
          <w:sz w:val="24"/>
          <w:lang w:val="en-US" w:eastAsia="zh-CN"/>
        </w:rPr>
        <w:t>杭州临江环境能源有限公司能源运行中心所属8台尼鲁雾化器进行保养，包括设备的换油、配件更换及安装调试服务。设备信息如下：</w:t>
      </w:r>
    </w:p>
    <w:tbl>
      <w:tblPr>
        <w:tblStyle w:val="16"/>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12"/>
        <w:gridCol w:w="3486"/>
        <w:gridCol w:w="1109"/>
        <w:gridCol w:w="1003"/>
      </w:tblGrid>
      <w:tr w14:paraId="2096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47" w:type="dxa"/>
          </w:tcPr>
          <w:p w14:paraId="181A7270">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设备名称</w:t>
            </w:r>
          </w:p>
        </w:tc>
        <w:tc>
          <w:tcPr>
            <w:tcW w:w="1412" w:type="dxa"/>
          </w:tcPr>
          <w:p w14:paraId="77389105">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rPr>
              <w:t>设备</w:t>
            </w:r>
            <w:r>
              <w:rPr>
                <w:rFonts w:hint="eastAsia" w:ascii="宋体" w:hAnsi="宋体" w:cs="宋体"/>
                <w:sz w:val="24"/>
                <w:lang w:val="en-US" w:eastAsia="zh-CN"/>
              </w:rPr>
              <w:t>型号</w:t>
            </w:r>
          </w:p>
        </w:tc>
        <w:tc>
          <w:tcPr>
            <w:tcW w:w="3486" w:type="dxa"/>
          </w:tcPr>
          <w:p w14:paraId="02458204">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设备编号</w:t>
            </w:r>
          </w:p>
        </w:tc>
        <w:tc>
          <w:tcPr>
            <w:tcW w:w="1109" w:type="dxa"/>
          </w:tcPr>
          <w:p w14:paraId="752A2579">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次数</w:t>
            </w:r>
          </w:p>
        </w:tc>
        <w:tc>
          <w:tcPr>
            <w:tcW w:w="1003" w:type="dxa"/>
          </w:tcPr>
          <w:p w14:paraId="4BF68AD8">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rPr>
              <w:t>服务期</w:t>
            </w:r>
          </w:p>
        </w:tc>
      </w:tr>
      <w:tr w14:paraId="0F8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47" w:type="dxa"/>
          </w:tcPr>
          <w:p w14:paraId="2A53DCEA">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雾化器</w:t>
            </w:r>
          </w:p>
        </w:tc>
        <w:tc>
          <w:tcPr>
            <w:tcW w:w="1412" w:type="dxa"/>
          </w:tcPr>
          <w:p w14:paraId="6AD648EC">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GEA-NIRO F100</w:t>
            </w:r>
          </w:p>
        </w:tc>
        <w:tc>
          <w:tcPr>
            <w:tcW w:w="3486" w:type="dxa"/>
          </w:tcPr>
          <w:p w14:paraId="1815466D">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799,280,95,898,407,490,600,844</w:t>
            </w:r>
          </w:p>
        </w:tc>
        <w:tc>
          <w:tcPr>
            <w:tcW w:w="1109" w:type="dxa"/>
          </w:tcPr>
          <w:p w14:paraId="59CD4B40">
            <w:pPr>
              <w:pStyle w:val="2"/>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12</w:t>
            </w:r>
          </w:p>
        </w:tc>
        <w:tc>
          <w:tcPr>
            <w:tcW w:w="1003" w:type="dxa"/>
          </w:tcPr>
          <w:p w14:paraId="26802602">
            <w:pPr>
              <w:pStyle w:val="2"/>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1年</w:t>
            </w:r>
          </w:p>
        </w:tc>
      </w:tr>
    </w:tbl>
    <w:p w14:paraId="570592DF">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3.1保养要求:具体的保养时间、保养数量由采购人确定，工期为3天/台。</w:t>
      </w:r>
    </w:p>
    <w:p w14:paraId="54414B4B">
      <w:pPr>
        <w:pStyle w:val="3"/>
        <w:numPr>
          <w:ilvl w:val="0"/>
          <w:numId w:val="0"/>
        </w:numPr>
        <w:ind w:firstLine="480" w:firstLineChars="200"/>
        <w:rPr>
          <w:rFonts w:hint="default" w:ascii="宋体"/>
          <w:color w:val="auto"/>
          <w:lang w:val="en-US" w:eastAsia="zh-CN"/>
        </w:rPr>
      </w:pPr>
      <w:r>
        <w:rPr>
          <w:rFonts w:hint="eastAsia" w:cs="Arial"/>
          <w:snapToGrid w:val="0"/>
          <w:color w:val="auto"/>
          <w:kern w:val="2"/>
          <w:sz w:val="24"/>
          <w:szCs w:val="21"/>
          <w:lang w:val="en-US" w:eastAsia="zh-CN" w:bidi="ar-SA"/>
        </w:rPr>
        <w:t>3.2</w:t>
      </w:r>
      <w:r>
        <w:rPr>
          <w:rFonts w:hint="eastAsia" w:ascii="宋体"/>
          <w:color w:val="auto"/>
          <w:lang w:val="en-US" w:eastAsia="zh-CN"/>
        </w:rPr>
        <w:t>雾化器</w:t>
      </w:r>
      <w:r>
        <w:rPr>
          <w:rFonts w:hint="eastAsia"/>
          <w:color w:val="auto"/>
          <w:lang w:val="en-US" w:eastAsia="zh-CN"/>
        </w:rPr>
        <w:t>维保内容</w:t>
      </w:r>
      <w:r>
        <w:rPr>
          <w:rFonts w:hint="eastAsia" w:ascii="宋体"/>
          <w:color w:val="auto"/>
          <w:lang w:val="en-US" w:eastAsia="zh-CN"/>
        </w:rPr>
        <w:t>：</w:t>
      </w:r>
    </w:p>
    <w:p w14:paraId="542B869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（1）雾化轮清理，检查全部喷嘴，磨损严重的需转向调整，更换密封圈，并调试到位。</w:t>
      </w:r>
    </w:p>
    <w:p w14:paraId="2EB8920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（2）雾化器料液分配器清理。</w:t>
      </w:r>
    </w:p>
    <w:p w14:paraId="31870AF9">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（3）雾化器内部进浆、进水通道清理，清除结垢。</w:t>
      </w:r>
    </w:p>
    <w:p w14:paraId="3DA380E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（4）雾化器内部保护水系统清除结垢，保证进水通畅。</w:t>
      </w:r>
    </w:p>
    <w:p w14:paraId="73B2C768">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（5）雾化器润滑油系统清理，更换雾化器油，上下油箱清理。</w:t>
      </w:r>
    </w:p>
    <w:p w14:paraId="7286632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（6）雾化器监控系统包括振动、油温、功率监控系统维护，并保证数值正确，灵敏可靠。</w:t>
      </w:r>
    </w:p>
    <w:p w14:paraId="7F8BD14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（7）雾化器警报系统维护，保证警报系统灵敏可靠，系统启动及停止自动程序护。</w:t>
      </w:r>
    </w:p>
    <w:p w14:paraId="5564F14A">
      <w:pPr>
        <w:pStyle w:val="3"/>
        <w:numPr>
          <w:ilvl w:val="0"/>
          <w:numId w:val="0"/>
        </w:numPr>
        <w:ind w:firstLine="480" w:firstLineChars="200"/>
        <w:rPr>
          <w:rFonts w:hint="default" w:ascii="宋体"/>
          <w:color w:val="auto"/>
          <w:lang w:val="en-US" w:eastAsia="zh-CN"/>
        </w:rPr>
      </w:pPr>
      <w:r>
        <w:rPr>
          <w:rFonts w:hint="eastAsia" w:ascii="宋体"/>
          <w:color w:val="auto"/>
          <w:lang w:val="en-US" w:eastAsia="zh-CN"/>
        </w:rPr>
        <w:t>（8）每次保养必须更换的配件清单如下表：</w:t>
      </w:r>
    </w:p>
    <w:tbl>
      <w:tblPr>
        <w:tblStyle w:val="16"/>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03"/>
        <w:gridCol w:w="1337"/>
        <w:gridCol w:w="1200"/>
        <w:gridCol w:w="1314"/>
        <w:gridCol w:w="834"/>
        <w:gridCol w:w="777"/>
      </w:tblGrid>
      <w:tr w14:paraId="57A0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69" w:type="dxa"/>
            <w:vAlign w:val="center"/>
          </w:tcPr>
          <w:p w14:paraId="3CFDE0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序号</w:t>
            </w:r>
          </w:p>
        </w:tc>
        <w:tc>
          <w:tcPr>
            <w:tcW w:w="2103" w:type="dxa"/>
            <w:vAlign w:val="center"/>
          </w:tcPr>
          <w:p w14:paraId="25F064A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名称</w:t>
            </w:r>
          </w:p>
        </w:tc>
        <w:tc>
          <w:tcPr>
            <w:tcW w:w="1337" w:type="dxa"/>
            <w:vAlign w:val="center"/>
          </w:tcPr>
          <w:p w14:paraId="5615FC4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规格型号</w:t>
            </w:r>
          </w:p>
        </w:tc>
        <w:tc>
          <w:tcPr>
            <w:tcW w:w="1200" w:type="dxa"/>
            <w:vAlign w:val="center"/>
          </w:tcPr>
          <w:p w14:paraId="6FC89A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品牌</w:t>
            </w:r>
          </w:p>
        </w:tc>
        <w:tc>
          <w:tcPr>
            <w:tcW w:w="1314" w:type="dxa"/>
            <w:vAlign w:val="center"/>
          </w:tcPr>
          <w:p w14:paraId="0C045F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材质</w:t>
            </w:r>
          </w:p>
        </w:tc>
        <w:tc>
          <w:tcPr>
            <w:tcW w:w="834" w:type="dxa"/>
            <w:vAlign w:val="center"/>
          </w:tcPr>
          <w:p w14:paraId="40CCE1D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数量</w:t>
            </w:r>
          </w:p>
        </w:tc>
        <w:tc>
          <w:tcPr>
            <w:tcW w:w="777" w:type="dxa"/>
            <w:vAlign w:val="center"/>
          </w:tcPr>
          <w:p w14:paraId="5758CF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单位</w:t>
            </w:r>
          </w:p>
        </w:tc>
      </w:tr>
      <w:tr w14:paraId="087F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8053E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w:t>
            </w:r>
          </w:p>
        </w:tc>
        <w:tc>
          <w:tcPr>
            <w:tcW w:w="2103" w:type="dxa"/>
            <w:vAlign w:val="center"/>
          </w:tcPr>
          <w:p w14:paraId="630D52F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730DF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6305</w:t>
            </w:r>
          </w:p>
        </w:tc>
        <w:tc>
          <w:tcPr>
            <w:tcW w:w="1200" w:type="dxa"/>
            <w:vAlign w:val="center"/>
          </w:tcPr>
          <w:p w14:paraId="2FF25DB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0BEFA82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1F0DD95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8C6121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22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2DDD1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2</w:t>
            </w:r>
          </w:p>
        </w:tc>
        <w:tc>
          <w:tcPr>
            <w:tcW w:w="2103" w:type="dxa"/>
            <w:vAlign w:val="center"/>
          </w:tcPr>
          <w:p w14:paraId="401746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32291D1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6006</w:t>
            </w:r>
          </w:p>
        </w:tc>
        <w:tc>
          <w:tcPr>
            <w:tcW w:w="1200" w:type="dxa"/>
            <w:vAlign w:val="center"/>
          </w:tcPr>
          <w:p w14:paraId="16D8EAC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39F31A3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B0B4B3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0F99C5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1C5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E8FC68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w:t>
            </w:r>
          </w:p>
        </w:tc>
        <w:tc>
          <w:tcPr>
            <w:tcW w:w="2103" w:type="dxa"/>
            <w:vAlign w:val="center"/>
          </w:tcPr>
          <w:p w14:paraId="544881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489F1F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6209</w:t>
            </w:r>
          </w:p>
        </w:tc>
        <w:tc>
          <w:tcPr>
            <w:tcW w:w="1200" w:type="dxa"/>
            <w:vAlign w:val="center"/>
          </w:tcPr>
          <w:p w14:paraId="02AE2F5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75449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BCBCF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17D565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8B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30789C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4</w:t>
            </w:r>
          </w:p>
        </w:tc>
        <w:tc>
          <w:tcPr>
            <w:tcW w:w="2103" w:type="dxa"/>
            <w:vAlign w:val="center"/>
          </w:tcPr>
          <w:p w14:paraId="28FFAC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23EB4C3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NU209</w:t>
            </w:r>
          </w:p>
        </w:tc>
        <w:tc>
          <w:tcPr>
            <w:tcW w:w="1200" w:type="dxa"/>
            <w:vAlign w:val="center"/>
          </w:tcPr>
          <w:p w14:paraId="1ECCC2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D0BC6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7EC8B5B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374DF0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11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D70661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5</w:t>
            </w:r>
          </w:p>
        </w:tc>
        <w:tc>
          <w:tcPr>
            <w:tcW w:w="2103" w:type="dxa"/>
            <w:vAlign w:val="center"/>
          </w:tcPr>
          <w:p w14:paraId="6A003C9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DA6027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NU306</w:t>
            </w:r>
          </w:p>
        </w:tc>
        <w:tc>
          <w:tcPr>
            <w:tcW w:w="1200" w:type="dxa"/>
            <w:vAlign w:val="center"/>
          </w:tcPr>
          <w:p w14:paraId="69B017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6C87D70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5BE95F3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2</w:t>
            </w:r>
          </w:p>
        </w:tc>
        <w:tc>
          <w:tcPr>
            <w:tcW w:w="777" w:type="dxa"/>
            <w:vAlign w:val="center"/>
          </w:tcPr>
          <w:p w14:paraId="421E66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715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7218B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w:t>
            </w:r>
          </w:p>
        </w:tc>
        <w:tc>
          <w:tcPr>
            <w:tcW w:w="2103" w:type="dxa"/>
            <w:vAlign w:val="center"/>
          </w:tcPr>
          <w:p w14:paraId="1E7D5FC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EE23A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6308</w:t>
            </w:r>
          </w:p>
        </w:tc>
        <w:tc>
          <w:tcPr>
            <w:tcW w:w="1200" w:type="dxa"/>
            <w:vAlign w:val="center"/>
          </w:tcPr>
          <w:p w14:paraId="2707B9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A94D6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103EC1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2E72B9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603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2234BA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7</w:t>
            </w:r>
          </w:p>
        </w:tc>
        <w:tc>
          <w:tcPr>
            <w:tcW w:w="2103" w:type="dxa"/>
            <w:vAlign w:val="center"/>
          </w:tcPr>
          <w:p w14:paraId="4D582C8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0095E9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NU308</w:t>
            </w:r>
          </w:p>
        </w:tc>
        <w:tc>
          <w:tcPr>
            <w:tcW w:w="1200" w:type="dxa"/>
            <w:vAlign w:val="center"/>
          </w:tcPr>
          <w:p w14:paraId="15F200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2724C0E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3E9C310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CFB57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4C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19A4EF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8</w:t>
            </w:r>
          </w:p>
        </w:tc>
        <w:tc>
          <w:tcPr>
            <w:tcW w:w="2103" w:type="dxa"/>
            <w:vAlign w:val="center"/>
          </w:tcPr>
          <w:p w14:paraId="68818F2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机油滤器</w:t>
            </w:r>
          </w:p>
        </w:tc>
        <w:tc>
          <w:tcPr>
            <w:tcW w:w="1337" w:type="dxa"/>
            <w:vAlign w:val="center"/>
          </w:tcPr>
          <w:p w14:paraId="54A5034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45CC399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173516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618BE6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89F5E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7676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7389FB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9</w:t>
            </w:r>
          </w:p>
        </w:tc>
        <w:tc>
          <w:tcPr>
            <w:tcW w:w="2103" w:type="dxa"/>
            <w:vAlign w:val="center"/>
          </w:tcPr>
          <w:p w14:paraId="44B2A1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导向轴承</w:t>
            </w:r>
          </w:p>
        </w:tc>
        <w:tc>
          <w:tcPr>
            <w:tcW w:w="1337" w:type="dxa"/>
            <w:vAlign w:val="center"/>
          </w:tcPr>
          <w:p w14:paraId="2FB3620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1986932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6B467A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石墨</w:t>
            </w:r>
          </w:p>
        </w:tc>
        <w:tc>
          <w:tcPr>
            <w:tcW w:w="834" w:type="dxa"/>
            <w:vAlign w:val="center"/>
          </w:tcPr>
          <w:p w14:paraId="3D1DE7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6F4CC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CEB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9E5C2D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10</w:t>
            </w:r>
          </w:p>
        </w:tc>
        <w:tc>
          <w:tcPr>
            <w:tcW w:w="2103" w:type="dxa"/>
            <w:vAlign w:val="center"/>
          </w:tcPr>
          <w:p w14:paraId="18ABAA0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密封套件</w:t>
            </w:r>
          </w:p>
        </w:tc>
        <w:tc>
          <w:tcPr>
            <w:tcW w:w="1337" w:type="dxa"/>
            <w:vAlign w:val="center"/>
          </w:tcPr>
          <w:p w14:paraId="25DFC49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全套多种</w:t>
            </w:r>
          </w:p>
        </w:tc>
        <w:tc>
          <w:tcPr>
            <w:tcW w:w="1200" w:type="dxa"/>
            <w:vAlign w:val="center"/>
          </w:tcPr>
          <w:p w14:paraId="1C617B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93ED96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3671B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0DD610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125C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9F32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11</w:t>
            </w:r>
          </w:p>
        </w:tc>
        <w:tc>
          <w:tcPr>
            <w:tcW w:w="2103" w:type="dxa"/>
            <w:vAlign w:val="center"/>
          </w:tcPr>
          <w:p w14:paraId="2B1BBBD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3D011D5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M8*35 c276</w:t>
            </w:r>
          </w:p>
        </w:tc>
        <w:tc>
          <w:tcPr>
            <w:tcW w:w="1200" w:type="dxa"/>
            <w:vAlign w:val="center"/>
          </w:tcPr>
          <w:p w14:paraId="1BFF9D7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CFA10C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5E55B8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16A6301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ED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C89B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12</w:t>
            </w:r>
          </w:p>
        </w:tc>
        <w:tc>
          <w:tcPr>
            <w:tcW w:w="2103" w:type="dxa"/>
            <w:vAlign w:val="center"/>
          </w:tcPr>
          <w:p w14:paraId="450774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3486D13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M8*8 c276</w:t>
            </w:r>
          </w:p>
        </w:tc>
        <w:tc>
          <w:tcPr>
            <w:tcW w:w="1200" w:type="dxa"/>
            <w:vAlign w:val="center"/>
          </w:tcPr>
          <w:p w14:paraId="24A3A7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26F4C9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6DEF3F1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4</w:t>
            </w:r>
          </w:p>
        </w:tc>
        <w:tc>
          <w:tcPr>
            <w:tcW w:w="777" w:type="dxa"/>
            <w:vAlign w:val="center"/>
          </w:tcPr>
          <w:p w14:paraId="5CDF58C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62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CD1D5A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13</w:t>
            </w:r>
          </w:p>
        </w:tc>
        <w:tc>
          <w:tcPr>
            <w:tcW w:w="2103" w:type="dxa"/>
            <w:vAlign w:val="center"/>
          </w:tcPr>
          <w:p w14:paraId="2EB6B47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5C2C20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M8*70 c276</w:t>
            </w:r>
          </w:p>
        </w:tc>
        <w:tc>
          <w:tcPr>
            <w:tcW w:w="1200" w:type="dxa"/>
            <w:vAlign w:val="center"/>
          </w:tcPr>
          <w:p w14:paraId="505752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3316D4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12B2A01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7</w:t>
            </w:r>
          </w:p>
        </w:tc>
        <w:tc>
          <w:tcPr>
            <w:tcW w:w="777" w:type="dxa"/>
            <w:vAlign w:val="center"/>
          </w:tcPr>
          <w:p w14:paraId="75E7749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3A3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82DE73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14</w:t>
            </w:r>
          </w:p>
        </w:tc>
        <w:tc>
          <w:tcPr>
            <w:tcW w:w="2103" w:type="dxa"/>
            <w:vAlign w:val="center"/>
          </w:tcPr>
          <w:p w14:paraId="1AAF14E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58B0A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M10*70 c276</w:t>
            </w:r>
          </w:p>
        </w:tc>
        <w:tc>
          <w:tcPr>
            <w:tcW w:w="1200" w:type="dxa"/>
            <w:vAlign w:val="center"/>
          </w:tcPr>
          <w:p w14:paraId="6BFB98A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250B0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323344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D5B8B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441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23F25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15</w:t>
            </w:r>
          </w:p>
        </w:tc>
        <w:tc>
          <w:tcPr>
            <w:tcW w:w="2103" w:type="dxa"/>
            <w:vAlign w:val="center"/>
          </w:tcPr>
          <w:p w14:paraId="1E221F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隔热桶螺栓</w:t>
            </w:r>
          </w:p>
        </w:tc>
        <w:tc>
          <w:tcPr>
            <w:tcW w:w="1337" w:type="dxa"/>
            <w:vAlign w:val="center"/>
          </w:tcPr>
          <w:p w14:paraId="36EC1D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M12*15 C276</w:t>
            </w:r>
          </w:p>
        </w:tc>
        <w:tc>
          <w:tcPr>
            <w:tcW w:w="1200" w:type="dxa"/>
            <w:vAlign w:val="center"/>
          </w:tcPr>
          <w:p w14:paraId="6DBA24B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78C986E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7ED5DF8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7CEAEB5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075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2C521F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16</w:t>
            </w:r>
          </w:p>
        </w:tc>
        <w:tc>
          <w:tcPr>
            <w:tcW w:w="2103" w:type="dxa"/>
            <w:vAlign w:val="center"/>
          </w:tcPr>
          <w:p w14:paraId="064571F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回油检视管（含两个不锈钢管夹）</w:t>
            </w:r>
          </w:p>
        </w:tc>
        <w:tc>
          <w:tcPr>
            <w:tcW w:w="1337" w:type="dxa"/>
            <w:vAlign w:val="center"/>
          </w:tcPr>
          <w:p w14:paraId="3A2C58D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ID8*OD13*350</w:t>
            </w:r>
          </w:p>
        </w:tc>
        <w:tc>
          <w:tcPr>
            <w:tcW w:w="1200" w:type="dxa"/>
            <w:vAlign w:val="center"/>
          </w:tcPr>
          <w:p w14:paraId="1ABBDAD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14AEE45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539C789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57411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条</w:t>
            </w:r>
          </w:p>
        </w:tc>
      </w:tr>
      <w:tr w14:paraId="2630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CDB4FB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17</w:t>
            </w:r>
          </w:p>
        </w:tc>
        <w:tc>
          <w:tcPr>
            <w:tcW w:w="2103" w:type="dxa"/>
            <w:vAlign w:val="center"/>
          </w:tcPr>
          <w:p w14:paraId="530AE0E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石灰浆管快速接头</w:t>
            </w:r>
          </w:p>
        </w:tc>
        <w:tc>
          <w:tcPr>
            <w:tcW w:w="1337" w:type="dxa"/>
            <w:vAlign w:val="center"/>
          </w:tcPr>
          <w:p w14:paraId="64C70FD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配石灰浆管</w:t>
            </w:r>
          </w:p>
        </w:tc>
        <w:tc>
          <w:tcPr>
            <w:tcW w:w="1200" w:type="dxa"/>
            <w:vAlign w:val="center"/>
          </w:tcPr>
          <w:p w14:paraId="6729F7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6DAF70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484B548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8A075D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416D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BDB665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18</w:t>
            </w:r>
          </w:p>
        </w:tc>
        <w:tc>
          <w:tcPr>
            <w:tcW w:w="2103" w:type="dxa"/>
            <w:vAlign w:val="center"/>
          </w:tcPr>
          <w:p w14:paraId="54E2BAC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工艺水管快速接头</w:t>
            </w:r>
          </w:p>
        </w:tc>
        <w:tc>
          <w:tcPr>
            <w:tcW w:w="1337" w:type="dxa"/>
            <w:vAlign w:val="center"/>
          </w:tcPr>
          <w:p w14:paraId="1BD1113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配工艺水管</w:t>
            </w:r>
          </w:p>
        </w:tc>
        <w:tc>
          <w:tcPr>
            <w:tcW w:w="1200" w:type="dxa"/>
            <w:vAlign w:val="center"/>
          </w:tcPr>
          <w:p w14:paraId="1CD9939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8BF1D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6FBFF16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31D11A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421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0AB04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19</w:t>
            </w:r>
          </w:p>
        </w:tc>
        <w:tc>
          <w:tcPr>
            <w:tcW w:w="2103" w:type="dxa"/>
            <w:vAlign w:val="center"/>
          </w:tcPr>
          <w:p w14:paraId="09EBDFC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无铜防粘油脂</w:t>
            </w:r>
          </w:p>
        </w:tc>
        <w:tc>
          <w:tcPr>
            <w:tcW w:w="1337" w:type="dxa"/>
            <w:vAlign w:val="center"/>
          </w:tcPr>
          <w:p w14:paraId="2F8DF5B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7A181CE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803B14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35B9B0D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741593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支</w:t>
            </w:r>
          </w:p>
        </w:tc>
      </w:tr>
    </w:tbl>
    <w:p w14:paraId="16A877C9">
      <w:pPr>
        <w:pStyle w:val="3"/>
        <w:numPr>
          <w:ilvl w:val="0"/>
          <w:numId w:val="0"/>
        </w:numPr>
        <w:ind w:firstLine="480" w:firstLineChars="200"/>
        <w:rPr>
          <w:rFonts w:hint="eastAsia"/>
          <w:b/>
          <w:bCs/>
          <w:color w:val="auto"/>
          <w:lang w:val="en-US" w:eastAsia="zh-CN"/>
        </w:rPr>
      </w:pPr>
      <w:r>
        <w:rPr>
          <w:rFonts w:hint="eastAsia" w:ascii="宋体"/>
          <w:color w:val="auto"/>
          <w:lang w:val="en-US" w:eastAsia="zh-CN"/>
        </w:rPr>
        <w:t>注：若需更换清单之外配件，由</w:t>
      </w:r>
      <w:r>
        <w:rPr>
          <w:rFonts w:hint="eastAsia"/>
          <w:color w:val="auto"/>
          <w:lang w:val="en-US" w:eastAsia="zh-CN"/>
        </w:rPr>
        <w:t>甲方</w:t>
      </w:r>
      <w:r>
        <w:rPr>
          <w:rFonts w:hint="eastAsia" w:ascii="宋体"/>
          <w:color w:val="auto"/>
          <w:lang w:val="en-US" w:eastAsia="zh-CN"/>
        </w:rPr>
        <w:t>负责采购，</w:t>
      </w:r>
      <w:r>
        <w:rPr>
          <w:rFonts w:hint="eastAsia"/>
          <w:color w:val="auto"/>
          <w:lang w:val="en-US" w:eastAsia="zh-CN"/>
        </w:rPr>
        <w:t>乙方免费</w:t>
      </w:r>
      <w:r>
        <w:rPr>
          <w:rFonts w:hint="eastAsia" w:ascii="宋体"/>
          <w:color w:val="auto"/>
          <w:lang w:val="en-US" w:eastAsia="zh-CN"/>
        </w:rPr>
        <w:t>负责更换。</w:t>
      </w:r>
    </w:p>
    <w:p w14:paraId="741941B3">
      <w:pPr>
        <w:keepNext w:val="0"/>
        <w:keepLines w:val="0"/>
        <w:pageBreakBefore w:val="0"/>
        <w:numPr>
          <w:ilvl w:val="0"/>
          <w:numId w:val="0"/>
        </w:numPr>
        <w:kinsoku/>
        <w:wordWrap/>
        <w:overflowPunct/>
        <w:topLinePunct w:val="0"/>
        <w:autoSpaceDE/>
        <w:autoSpaceDN/>
        <w:bidi w:val="0"/>
        <w:snapToGrid/>
        <w:spacing w:line="360" w:lineRule="auto"/>
        <w:ind w:firstLine="482" w:firstLineChars="200"/>
        <w:textAlignment w:val="auto"/>
        <w:rPr>
          <w:rFonts w:hint="default" w:ascii="宋体" w:hAnsi="宋体"/>
          <w:b/>
          <w:bCs/>
          <w:color w:val="auto"/>
          <w:sz w:val="24"/>
          <w:lang w:val="en-US" w:eastAsia="zh-CN"/>
        </w:rPr>
      </w:pPr>
      <w:r>
        <w:rPr>
          <w:rFonts w:hint="eastAsia" w:ascii="宋体" w:hAnsi="宋体"/>
          <w:b/>
          <w:bCs/>
          <w:color w:val="auto"/>
          <w:sz w:val="24"/>
          <w:lang w:val="en-US" w:eastAsia="zh-CN"/>
        </w:rPr>
        <w:t>4.技术标准要求：</w:t>
      </w:r>
    </w:p>
    <w:p w14:paraId="766324CC">
      <w:pPr>
        <w:pStyle w:val="3"/>
        <w:numPr>
          <w:ilvl w:val="0"/>
          <w:numId w:val="0"/>
        </w:numPr>
        <w:ind w:firstLine="480" w:firstLineChars="200"/>
        <w:rPr>
          <w:rFonts w:hint="eastAsia" w:ascii="宋体"/>
          <w:color w:val="auto"/>
          <w:lang w:val="en-US" w:eastAsia="zh-CN"/>
        </w:rPr>
      </w:pPr>
      <w:r>
        <w:rPr>
          <w:rFonts w:hint="eastAsia"/>
          <w:color w:val="auto"/>
          <w:lang w:val="en-US" w:eastAsia="zh-CN"/>
        </w:rPr>
        <w:t>4.1</w:t>
      </w:r>
      <w:r>
        <w:rPr>
          <w:rFonts w:hint="eastAsia" w:ascii="宋体"/>
          <w:color w:val="auto"/>
          <w:lang w:val="en-US" w:eastAsia="zh-CN"/>
        </w:rPr>
        <w:t>维保步骤严格按照丹麦GEA-niro公司维保说明</w:t>
      </w:r>
      <w:r>
        <w:rPr>
          <w:rFonts w:hint="eastAsia"/>
          <w:color w:val="auto"/>
          <w:lang w:val="en-US" w:eastAsia="zh-CN"/>
        </w:rPr>
        <w:t>书</w:t>
      </w:r>
      <w:r>
        <w:rPr>
          <w:rFonts w:hint="eastAsia" w:ascii="宋体"/>
          <w:color w:val="auto"/>
          <w:lang w:val="en-US" w:eastAsia="zh-CN"/>
        </w:rPr>
        <w:t>执行，所在进行雾化器组装和解体工作时,建议使用配备的原装工具。维保后雾化器满足以下测量</w:t>
      </w:r>
      <w:r>
        <w:rPr>
          <w:rFonts w:hint="eastAsia"/>
          <w:color w:val="auto"/>
          <w:lang w:val="en-US" w:eastAsia="zh-CN"/>
        </w:rPr>
        <w:t>数据</w:t>
      </w:r>
      <w:r>
        <w:rPr>
          <w:rFonts w:hint="eastAsia" w:ascii="宋体"/>
          <w:color w:val="auto"/>
          <w:lang w:val="en-US" w:eastAsia="zh-CN"/>
        </w:rPr>
        <w:t>要求：</w:t>
      </w:r>
    </w:p>
    <w:p w14:paraId="0D30E7DA">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（1）雾化盘回装后量测下圆0.022至/上圆0.035至0.038mm</w:t>
      </w:r>
      <w:r>
        <w:rPr>
          <w:rFonts w:hint="eastAsia"/>
          <w:color w:val="auto"/>
          <w:lang w:val="en-US" w:eastAsia="zh-CN"/>
        </w:rPr>
        <w:t>；</w:t>
      </w:r>
    </w:p>
    <w:p w14:paraId="318B117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（2）轴心量测偏摆0.02至0.022mm</w:t>
      </w:r>
      <w:r>
        <w:rPr>
          <w:rFonts w:hint="eastAsia"/>
          <w:color w:val="auto"/>
          <w:lang w:val="en-US" w:eastAsia="zh-CN"/>
        </w:rPr>
        <w:t>；</w:t>
      </w:r>
    </w:p>
    <w:p w14:paraId="17A7689D">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（3）轴心联轴器间隙1.20至1.35mm</w:t>
      </w:r>
      <w:r>
        <w:rPr>
          <w:rFonts w:hint="eastAsia"/>
          <w:color w:val="auto"/>
          <w:lang w:val="en-US" w:eastAsia="zh-CN"/>
        </w:rPr>
        <w:t>；</w:t>
      </w:r>
    </w:p>
    <w:p w14:paraId="5061F8E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（4）振动偏移检测10.5V</w:t>
      </w:r>
      <w:r>
        <w:rPr>
          <w:rFonts w:hint="eastAsia"/>
          <w:color w:val="auto"/>
          <w:lang w:val="en-US" w:eastAsia="zh-CN"/>
        </w:rPr>
        <w:t>；</w:t>
      </w:r>
    </w:p>
    <w:p w14:paraId="1527C2F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（5）溢油开关检查正常</w:t>
      </w:r>
      <w:r>
        <w:rPr>
          <w:rFonts w:hint="eastAsia"/>
          <w:color w:val="auto"/>
          <w:lang w:val="en-US" w:eastAsia="zh-CN"/>
        </w:rPr>
        <w:t>；</w:t>
      </w:r>
    </w:p>
    <w:p w14:paraId="7BD12AC1">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（6）油温温度器检测测点110至112奥姆,正常</w:t>
      </w:r>
      <w:r>
        <w:rPr>
          <w:rFonts w:hint="eastAsia"/>
          <w:color w:val="auto"/>
          <w:lang w:val="en-US" w:eastAsia="zh-CN"/>
        </w:rPr>
        <w:t>；</w:t>
      </w:r>
    </w:p>
    <w:p w14:paraId="3A5AA197">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（7）油位开关检测正常</w:t>
      </w:r>
      <w:r>
        <w:rPr>
          <w:rFonts w:hint="eastAsia"/>
          <w:color w:val="auto"/>
          <w:lang w:val="en-US" w:eastAsia="zh-CN"/>
        </w:rPr>
        <w:t>；</w:t>
      </w:r>
    </w:p>
    <w:p w14:paraId="3AD23B3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（8）油流量检测正常</w:t>
      </w:r>
      <w:r>
        <w:rPr>
          <w:rFonts w:hint="eastAsia"/>
          <w:color w:val="auto"/>
          <w:lang w:val="en-US" w:eastAsia="zh-CN"/>
        </w:rPr>
        <w:t>；</w:t>
      </w:r>
    </w:p>
    <w:p w14:paraId="469981C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（9）油泵经整机运行,吸排油正常</w:t>
      </w:r>
      <w:r>
        <w:rPr>
          <w:rFonts w:hint="eastAsia"/>
          <w:color w:val="auto"/>
          <w:lang w:val="en-US" w:eastAsia="zh-CN"/>
        </w:rPr>
        <w:t>；</w:t>
      </w:r>
    </w:p>
    <w:p w14:paraId="645FDE9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w:t>
      </w:r>
      <w:r>
        <w:rPr>
          <w:rFonts w:hint="eastAsia"/>
          <w:color w:val="auto"/>
          <w:lang w:val="en-US" w:eastAsia="zh-CN"/>
        </w:rPr>
        <w:t>10</w:t>
      </w:r>
      <w:r>
        <w:rPr>
          <w:rFonts w:hint="eastAsia" w:ascii="宋体"/>
          <w:color w:val="auto"/>
          <w:lang w:val="en-US" w:eastAsia="zh-CN"/>
        </w:rPr>
        <w:t>)雾化器工作环境的声压水平(SPL)雾化器一米远的SPL是94分贝</w:t>
      </w:r>
      <w:r>
        <w:rPr>
          <w:rFonts w:hint="eastAsia"/>
          <w:color w:val="auto"/>
          <w:lang w:val="en-US" w:eastAsia="zh-CN"/>
        </w:rPr>
        <w:t>；</w:t>
      </w:r>
    </w:p>
    <w:p w14:paraId="0BD1A7F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)外罩和雾化轮之间的间隙必须保持在3mm左右(0.12”)</w:t>
      </w:r>
      <w:r>
        <w:rPr>
          <w:rFonts w:hint="eastAsia"/>
          <w:color w:val="auto"/>
          <w:lang w:val="en-US" w:eastAsia="zh-CN"/>
        </w:rPr>
        <w:t>。</w:t>
      </w:r>
    </w:p>
    <w:p w14:paraId="63A6D728">
      <w:pPr>
        <w:pStyle w:val="3"/>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4.2</w:t>
      </w:r>
      <w:r>
        <w:rPr>
          <w:rFonts w:hint="eastAsia" w:ascii="宋体"/>
          <w:color w:val="auto"/>
          <w:lang w:val="en-US" w:eastAsia="zh-CN"/>
        </w:rPr>
        <w:t>维保后雾化器</w:t>
      </w:r>
      <w:r>
        <w:rPr>
          <w:rFonts w:hint="eastAsia"/>
          <w:color w:val="auto"/>
          <w:lang w:val="en-US" w:eastAsia="zh-CN"/>
        </w:rPr>
        <w:t>在</w:t>
      </w:r>
      <w:r>
        <w:rPr>
          <w:rFonts w:hint="eastAsia" w:ascii="宋体"/>
          <w:color w:val="auto"/>
          <w:lang w:val="en-US" w:eastAsia="zh-CN"/>
        </w:rPr>
        <w:t>运行</w:t>
      </w:r>
      <w:r>
        <w:rPr>
          <w:rFonts w:hint="eastAsia"/>
          <w:color w:val="auto"/>
          <w:lang w:val="en-US" w:eastAsia="zh-CN"/>
        </w:rPr>
        <w:t>时满足以下标准：</w:t>
      </w:r>
    </w:p>
    <w:p w14:paraId="41C9AD3D">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ascii="宋体"/>
          <w:color w:val="auto"/>
          <w:lang w:val="en-US" w:eastAsia="zh-CN"/>
        </w:rPr>
        <w:t>油温不大于80℃</w:t>
      </w:r>
      <w:r>
        <w:rPr>
          <w:rFonts w:hint="eastAsia"/>
          <w:color w:val="auto"/>
          <w:lang w:val="en-US" w:eastAsia="zh-CN"/>
        </w:rPr>
        <w:t>；</w:t>
      </w:r>
    </w:p>
    <w:p w14:paraId="6E711940">
      <w:pPr>
        <w:pStyle w:val="3"/>
        <w:numPr>
          <w:ilvl w:val="0"/>
          <w:numId w:val="0"/>
        </w:numPr>
        <w:ind w:firstLine="480" w:firstLineChars="200"/>
        <w:rPr>
          <w:rFonts w:hint="eastAsia"/>
          <w:color w:val="auto"/>
          <w:lang w:val="en-US" w:eastAsia="zh-CN"/>
        </w:rPr>
      </w:pPr>
      <w:r>
        <w:rPr>
          <w:rFonts w:hint="eastAsia"/>
          <w:color w:val="auto"/>
          <w:lang w:val="en-US" w:eastAsia="zh-CN"/>
        </w:rPr>
        <w:t>（2）</w:t>
      </w:r>
      <w:r>
        <w:rPr>
          <w:rFonts w:hint="eastAsia" w:ascii="宋体"/>
          <w:color w:val="auto"/>
          <w:lang w:val="en-US" w:eastAsia="zh-CN"/>
        </w:rPr>
        <w:t>轴振动不大于100um且稳定</w:t>
      </w:r>
      <w:r>
        <w:rPr>
          <w:rFonts w:hint="eastAsia"/>
          <w:color w:val="auto"/>
          <w:lang w:val="en-US" w:eastAsia="zh-CN"/>
        </w:rPr>
        <w:t>；</w:t>
      </w:r>
    </w:p>
    <w:p w14:paraId="1FAC4DA0">
      <w:pPr>
        <w:pStyle w:val="3"/>
        <w:numPr>
          <w:ilvl w:val="0"/>
          <w:numId w:val="0"/>
        </w:numPr>
        <w:ind w:firstLine="480" w:firstLineChars="200"/>
        <w:rPr>
          <w:rFonts w:hint="eastAsia"/>
          <w:color w:val="auto"/>
          <w:lang w:val="en-US" w:eastAsia="zh-CN"/>
        </w:rPr>
      </w:pPr>
      <w:r>
        <w:rPr>
          <w:rFonts w:hint="eastAsia"/>
          <w:color w:val="auto"/>
          <w:lang w:val="en-US" w:eastAsia="zh-CN"/>
        </w:rPr>
        <w:t>（3）</w:t>
      </w:r>
      <w:r>
        <w:rPr>
          <w:rFonts w:hint="eastAsia" w:ascii="宋体"/>
          <w:color w:val="auto"/>
          <w:lang w:val="en-US" w:eastAsia="zh-CN"/>
        </w:rPr>
        <w:t>喷浆流量2-10t/h</w:t>
      </w:r>
      <w:r>
        <w:rPr>
          <w:rFonts w:hint="eastAsia"/>
          <w:color w:val="auto"/>
          <w:lang w:val="en-US" w:eastAsia="zh-CN"/>
        </w:rPr>
        <w:t>；</w:t>
      </w:r>
    </w:p>
    <w:p w14:paraId="6B308E15">
      <w:pPr>
        <w:pStyle w:val="3"/>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维保后雾化器</w:t>
      </w:r>
      <w:r>
        <w:rPr>
          <w:rFonts w:hint="eastAsia"/>
          <w:color w:val="auto"/>
          <w:lang w:val="en-US" w:eastAsia="zh-CN"/>
        </w:rPr>
        <w:t>运行稳定可靠</w:t>
      </w:r>
      <w:r>
        <w:rPr>
          <w:rFonts w:hint="eastAsia" w:ascii="宋体"/>
          <w:color w:val="auto"/>
          <w:lang w:val="en-US" w:eastAsia="zh-CN"/>
        </w:rPr>
        <w:t>并且相关的烟气指标达能够控制在合格标准范围内。</w:t>
      </w:r>
    </w:p>
    <w:p w14:paraId="57DD54AF">
      <w:pPr>
        <w:pStyle w:val="3"/>
        <w:numPr>
          <w:ilvl w:val="0"/>
          <w:numId w:val="0"/>
        </w:numPr>
        <w:ind w:firstLine="480" w:firstLineChars="200"/>
        <w:rPr>
          <w:rFonts w:hint="default"/>
          <w:b w:val="0"/>
          <w:bCs w:val="0"/>
          <w:color w:val="auto"/>
          <w:lang w:val="en-US" w:eastAsia="zh-CN"/>
        </w:rPr>
      </w:pPr>
      <w:r>
        <w:rPr>
          <w:rFonts w:hint="eastAsia"/>
          <w:b w:val="0"/>
          <w:bCs w:val="0"/>
          <w:color w:val="auto"/>
          <w:lang w:val="en-US" w:eastAsia="zh-CN"/>
        </w:rPr>
        <w:t>4.3.</w:t>
      </w:r>
      <w:r>
        <w:rPr>
          <w:rFonts w:hint="eastAsia" w:ascii="宋体"/>
          <w:b w:val="0"/>
          <w:bCs w:val="0"/>
          <w:color w:val="auto"/>
          <w:lang w:val="en-US" w:eastAsia="zh-CN"/>
        </w:rPr>
        <w:t>质保期为</w:t>
      </w:r>
      <w:r>
        <w:rPr>
          <w:rFonts w:hint="eastAsia"/>
          <w:b w:val="0"/>
          <w:bCs w:val="0"/>
          <w:color w:val="auto"/>
          <w:lang w:val="en-US" w:eastAsia="zh-CN"/>
        </w:rPr>
        <w:t>验收合格后12个月</w:t>
      </w:r>
      <w:r>
        <w:rPr>
          <w:rFonts w:hint="eastAsia" w:ascii="宋体"/>
          <w:b w:val="0"/>
          <w:bCs w:val="0"/>
          <w:color w:val="auto"/>
          <w:lang w:val="en-US" w:eastAsia="zh-CN"/>
        </w:rPr>
        <w:t>。</w:t>
      </w:r>
    </w:p>
    <w:p w14:paraId="67BCFFAD">
      <w:pPr>
        <w:pStyle w:val="3"/>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5.</w:t>
      </w:r>
      <w:r>
        <w:rPr>
          <w:rFonts w:hint="eastAsia"/>
          <w:b/>
          <w:bCs/>
          <w:color w:val="auto"/>
          <w:lang w:val="en-US" w:eastAsia="zh-CN"/>
        </w:rPr>
        <w:t>服务和质量要求</w:t>
      </w:r>
    </w:p>
    <w:p w14:paraId="2E3FCD82">
      <w:pPr>
        <w:pStyle w:val="3"/>
        <w:numPr>
          <w:ilvl w:val="0"/>
          <w:numId w:val="0"/>
        </w:numPr>
        <w:ind w:firstLine="480" w:firstLineChars="200"/>
        <w:rPr>
          <w:rFonts w:hint="eastAsia" w:ascii="宋体"/>
          <w:color w:val="auto"/>
          <w:lang w:val="en-US" w:eastAsia="zh-CN"/>
        </w:rPr>
      </w:pPr>
      <w:r>
        <w:rPr>
          <w:rFonts w:hint="eastAsia"/>
          <w:color w:val="auto"/>
          <w:lang w:val="en-US" w:eastAsia="zh-CN"/>
        </w:rPr>
        <w:t>5.1乙方</w:t>
      </w:r>
      <w:r>
        <w:rPr>
          <w:rFonts w:hint="eastAsia" w:ascii="宋体"/>
          <w:color w:val="auto"/>
          <w:lang w:val="en-US" w:eastAsia="zh-CN"/>
        </w:rPr>
        <w:t>根据</w:t>
      </w:r>
      <w:r>
        <w:rPr>
          <w:rFonts w:hint="eastAsia"/>
          <w:color w:val="auto"/>
          <w:lang w:val="en-US" w:eastAsia="zh-CN"/>
        </w:rPr>
        <w:t>甲方</w:t>
      </w:r>
      <w:r>
        <w:rPr>
          <w:rFonts w:hint="eastAsia" w:ascii="宋体"/>
          <w:color w:val="auto"/>
          <w:lang w:val="en-US" w:eastAsia="zh-CN"/>
        </w:rPr>
        <w:t>的要求提交派到现场服务的技术人员名单及到场时间，</w:t>
      </w:r>
      <w:r>
        <w:rPr>
          <w:rFonts w:hint="eastAsia"/>
          <w:color w:val="auto"/>
          <w:lang w:val="en-US" w:eastAsia="zh-CN"/>
        </w:rPr>
        <w:t>甲方</w:t>
      </w:r>
      <w:r>
        <w:rPr>
          <w:rFonts w:hint="eastAsia" w:ascii="宋体"/>
          <w:color w:val="auto"/>
          <w:lang w:val="en-US" w:eastAsia="zh-CN"/>
        </w:rPr>
        <w:t>予以确认。</w:t>
      </w:r>
    </w:p>
    <w:p w14:paraId="0C343D58">
      <w:pPr>
        <w:pStyle w:val="3"/>
        <w:numPr>
          <w:ilvl w:val="0"/>
          <w:numId w:val="0"/>
        </w:numPr>
        <w:ind w:firstLine="480" w:firstLineChars="200"/>
        <w:rPr>
          <w:rFonts w:hint="eastAsia" w:ascii="宋体"/>
          <w:color w:val="auto"/>
          <w:lang w:val="en-US" w:eastAsia="zh-CN"/>
        </w:rPr>
      </w:pPr>
      <w:r>
        <w:rPr>
          <w:rFonts w:hint="eastAsia"/>
          <w:color w:val="auto"/>
          <w:lang w:val="en-US" w:eastAsia="zh-CN"/>
        </w:rPr>
        <w:t>5.2甲方</w:t>
      </w:r>
      <w:r>
        <w:rPr>
          <w:rFonts w:hint="eastAsia" w:ascii="宋体"/>
          <w:color w:val="auto"/>
          <w:lang w:val="en-US" w:eastAsia="zh-CN"/>
        </w:rPr>
        <w:t>有权提出更换不符合要求的现场服务人员，</w:t>
      </w:r>
      <w:r>
        <w:rPr>
          <w:rFonts w:hint="eastAsia"/>
          <w:color w:val="auto"/>
          <w:lang w:val="en-US" w:eastAsia="zh-CN"/>
        </w:rPr>
        <w:t>乙方</w:t>
      </w:r>
      <w:r>
        <w:rPr>
          <w:rFonts w:hint="eastAsia" w:ascii="宋体"/>
          <w:color w:val="auto"/>
          <w:lang w:val="en-US" w:eastAsia="zh-CN"/>
        </w:rPr>
        <w:t>应根据现场需要，重新选派</w:t>
      </w:r>
      <w:r>
        <w:rPr>
          <w:rFonts w:hint="eastAsia"/>
          <w:color w:val="auto"/>
          <w:lang w:val="en-US" w:eastAsia="zh-CN"/>
        </w:rPr>
        <w:t>甲方</w:t>
      </w:r>
      <w:r>
        <w:rPr>
          <w:rFonts w:hint="eastAsia" w:ascii="宋体"/>
          <w:color w:val="auto"/>
          <w:lang w:val="en-US" w:eastAsia="zh-CN"/>
        </w:rPr>
        <w:t>认可的服务人员。</w:t>
      </w:r>
    </w:p>
    <w:p w14:paraId="6E2BC7E4">
      <w:pPr>
        <w:pStyle w:val="3"/>
        <w:numPr>
          <w:ilvl w:val="0"/>
          <w:numId w:val="0"/>
        </w:numPr>
        <w:ind w:firstLine="480" w:firstLineChars="200"/>
        <w:rPr>
          <w:rFonts w:hint="eastAsia" w:ascii="宋体"/>
          <w:color w:val="auto"/>
          <w:lang w:val="en-US" w:eastAsia="zh-CN"/>
        </w:rPr>
      </w:pPr>
      <w:r>
        <w:rPr>
          <w:rFonts w:hint="eastAsia"/>
          <w:color w:val="auto"/>
          <w:lang w:val="en-US" w:eastAsia="zh-CN"/>
        </w:rPr>
        <w:t>5.3乙方</w:t>
      </w:r>
      <w:r>
        <w:rPr>
          <w:rFonts w:hint="eastAsia" w:ascii="宋体"/>
          <w:color w:val="auto"/>
          <w:lang w:val="en-US" w:eastAsia="zh-CN"/>
        </w:rPr>
        <w:t>应及时提供与本项目有关的维护、安装、调试、验收、性能验收试验、运行、检修等相应的技术指导、技术配合、技术培训等全过程的服务。</w:t>
      </w:r>
    </w:p>
    <w:p w14:paraId="54E3D870">
      <w:pPr>
        <w:pStyle w:val="3"/>
        <w:numPr>
          <w:ilvl w:val="0"/>
          <w:numId w:val="0"/>
        </w:numPr>
        <w:ind w:firstLine="480" w:firstLineChars="200"/>
        <w:rPr>
          <w:rFonts w:hint="eastAsia" w:ascii="宋体"/>
          <w:color w:val="auto"/>
          <w:lang w:val="en-US" w:eastAsia="zh-CN"/>
        </w:rPr>
      </w:pPr>
      <w:r>
        <w:rPr>
          <w:rFonts w:hint="eastAsia"/>
          <w:color w:val="auto"/>
          <w:lang w:val="en-US" w:eastAsia="zh-CN"/>
        </w:rPr>
        <w:t>5.4乙方</w:t>
      </w:r>
      <w:r>
        <w:rPr>
          <w:rFonts w:hint="eastAsia" w:ascii="宋体"/>
          <w:color w:val="auto"/>
          <w:lang w:val="en-US" w:eastAsia="zh-CN"/>
        </w:rPr>
        <w:t>需派代表到现场进行技术服务，按照技术资料进行维保，并负责解决本项目在安装调试、试运行中发现的有关问题。</w:t>
      </w:r>
    </w:p>
    <w:p w14:paraId="0E4CAE16">
      <w:pPr>
        <w:pStyle w:val="3"/>
        <w:numPr>
          <w:ilvl w:val="0"/>
          <w:numId w:val="0"/>
        </w:numPr>
        <w:ind w:firstLine="480" w:firstLineChars="200"/>
        <w:rPr>
          <w:rFonts w:hint="eastAsia" w:ascii="宋体"/>
          <w:color w:val="auto"/>
          <w:lang w:val="en-US" w:eastAsia="zh-CN"/>
        </w:rPr>
      </w:pPr>
      <w:r>
        <w:rPr>
          <w:rFonts w:hint="eastAsia"/>
          <w:color w:val="auto"/>
          <w:lang w:val="en-US" w:eastAsia="zh-CN"/>
        </w:rPr>
        <w:t>5.5</w:t>
      </w:r>
      <w:r>
        <w:rPr>
          <w:rFonts w:hint="eastAsia" w:ascii="宋体"/>
          <w:color w:val="auto"/>
          <w:lang w:val="en-US" w:eastAsia="zh-CN"/>
        </w:rPr>
        <w:t>由于</w:t>
      </w:r>
      <w:r>
        <w:rPr>
          <w:rFonts w:hint="eastAsia"/>
          <w:color w:val="auto"/>
          <w:lang w:val="en-US" w:eastAsia="zh-CN"/>
        </w:rPr>
        <w:t>乙方</w:t>
      </w:r>
      <w:r>
        <w:rPr>
          <w:rFonts w:hint="eastAsia" w:ascii="宋体"/>
          <w:color w:val="auto"/>
          <w:lang w:val="en-US" w:eastAsia="zh-CN"/>
        </w:rPr>
        <w:t>技术服务人员的疏忽和错误以及</w:t>
      </w:r>
      <w:r>
        <w:rPr>
          <w:rFonts w:hint="eastAsia"/>
          <w:color w:val="auto"/>
          <w:lang w:val="en-US" w:eastAsia="zh-CN"/>
        </w:rPr>
        <w:t>乙方</w:t>
      </w:r>
      <w:r>
        <w:rPr>
          <w:rFonts w:hint="eastAsia" w:ascii="宋体"/>
          <w:color w:val="auto"/>
          <w:lang w:val="en-US" w:eastAsia="zh-CN"/>
        </w:rPr>
        <w:t>未按要求派人给</w:t>
      </w:r>
      <w:r>
        <w:rPr>
          <w:rFonts w:hint="eastAsia"/>
          <w:color w:val="auto"/>
          <w:lang w:val="en-US" w:eastAsia="zh-CN"/>
        </w:rPr>
        <w:t>甲方</w:t>
      </w:r>
      <w:r>
        <w:rPr>
          <w:rFonts w:hint="eastAsia" w:ascii="宋体"/>
          <w:color w:val="auto"/>
          <w:lang w:val="en-US" w:eastAsia="zh-CN"/>
        </w:rPr>
        <w:t>造成损失的，</w:t>
      </w:r>
      <w:r>
        <w:rPr>
          <w:rFonts w:hint="eastAsia"/>
          <w:color w:val="auto"/>
          <w:lang w:val="en-US" w:eastAsia="zh-CN"/>
        </w:rPr>
        <w:t>乙方</w:t>
      </w:r>
      <w:r>
        <w:rPr>
          <w:rFonts w:hint="eastAsia" w:ascii="宋体"/>
          <w:color w:val="auto"/>
          <w:lang w:val="en-US" w:eastAsia="zh-CN"/>
        </w:rPr>
        <w:t>应承担赔偿责任。</w:t>
      </w:r>
    </w:p>
    <w:p w14:paraId="384D800B">
      <w:pPr>
        <w:pStyle w:val="3"/>
        <w:numPr>
          <w:ilvl w:val="0"/>
          <w:numId w:val="0"/>
        </w:numPr>
        <w:ind w:firstLine="480" w:firstLineChars="200"/>
        <w:rPr>
          <w:rFonts w:hint="eastAsia" w:ascii="宋体"/>
          <w:color w:val="auto"/>
          <w:lang w:val="en-US" w:eastAsia="zh-CN"/>
        </w:rPr>
      </w:pPr>
      <w:r>
        <w:rPr>
          <w:rFonts w:hint="eastAsia"/>
          <w:color w:val="auto"/>
          <w:lang w:val="en-US" w:eastAsia="zh-CN"/>
        </w:rPr>
        <w:t>5.6乙方</w:t>
      </w:r>
      <w:r>
        <w:rPr>
          <w:rFonts w:hint="eastAsia" w:ascii="宋体"/>
          <w:color w:val="auto"/>
          <w:lang w:val="en-US" w:eastAsia="zh-CN"/>
        </w:rPr>
        <w:t>应确保本项目保养完工后，质量和性能符合本合同中的相关约定及相关行业标准。</w:t>
      </w:r>
    </w:p>
    <w:p w14:paraId="22F4407F">
      <w:pPr>
        <w:pStyle w:val="3"/>
        <w:numPr>
          <w:ilvl w:val="0"/>
          <w:numId w:val="0"/>
        </w:numPr>
        <w:ind w:firstLine="480" w:firstLineChars="200"/>
        <w:rPr>
          <w:rFonts w:hint="eastAsia" w:ascii="宋体"/>
          <w:color w:val="auto"/>
          <w:lang w:val="en-US" w:eastAsia="zh-CN"/>
        </w:rPr>
      </w:pPr>
      <w:r>
        <w:rPr>
          <w:rFonts w:hint="eastAsia"/>
          <w:color w:val="auto"/>
          <w:lang w:val="en-US" w:eastAsia="zh-CN"/>
        </w:rPr>
        <w:t>5.7</w:t>
      </w:r>
      <w:r>
        <w:rPr>
          <w:rFonts w:hint="eastAsia" w:ascii="宋体"/>
          <w:color w:val="auto"/>
          <w:lang w:val="en-US" w:eastAsia="zh-CN"/>
        </w:rPr>
        <w:t>本项目所保养的雾化器，若发生故障需要应急处理时，</w:t>
      </w:r>
      <w:r>
        <w:rPr>
          <w:rFonts w:hint="eastAsia"/>
          <w:color w:val="auto"/>
          <w:lang w:val="en-US" w:eastAsia="zh-CN"/>
        </w:rPr>
        <w:t>乙方</w:t>
      </w:r>
      <w:r>
        <w:rPr>
          <w:rFonts w:hint="eastAsia" w:ascii="宋体"/>
          <w:color w:val="auto"/>
          <w:lang w:val="en-US" w:eastAsia="zh-CN"/>
        </w:rPr>
        <w:t>应在接到</w:t>
      </w:r>
      <w:r>
        <w:rPr>
          <w:rFonts w:hint="eastAsia"/>
          <w:color w:val="auto"/>
          <w:lang w:val="en-US" w:eastAsia="zh-CN"/>
        </w:rPr>
        <w:t>甲方</w:t>
      </w:r>
      <w:r>
        <w:rPr>
          <w:rFonts w:hint="eastAsia" w:ascii="宋体"/>
          <w:color w:val="auto"/>
          <w:lang w:val="en-US" w:eastAsia="zh-CN"/>
        </w:rPr>
        <w:t>报修通知后5个工作日内，委派专业技术人员上门服务。</w:t>
      </w:r>
    </w:p>
    <w:p w14:paraId="76D9F6DC">
      <w:pPr>
        <w:pStyle w:val="3"/>
        <w:numPr>
          <w:ilvl w:val="0"/>
          <w:numId w:val="0"/>
        </w:numPr>
        <w:ind w:firstLine="480" w:firstLineChars="200"/>
        <w:rPr>
          <w:rFonts w:hint="eastAsia" w:ascii="宋体"/>
          <w:color w:val="auto"/>
          <w:lang w:val="en-US" w:eastAsia="zh-CN"/>
        </w:rPr>
      </w:pPr>
      <w:r>
        <w:rPr>
          <w:rFonts w:hint="eastAsia"/>
          <w:color w:val="auto"/>
          <w:lang w:val="en-US" w:eastAsia="zh-CN"/>
        </w:rPr>
        <w:t>5.8乙方</w:t>
      </w:r>
      <w:r>
        <w:rPr>
          <w:rFonts w:hint="eastAsia" w:ascii="宋体"/>
          <w:color w:val="auto"/>
          <w:lang w:val="en-US" w:eastAsia="zh-CN"/>
        </w:rPr>
        <w:t>维保前必须出具施工方案，完工后出具调试报告（包括所用的材料详细清单）。调试报告最终将移交至</w:t>
      </w:r>
      <w:r>
        <w:rPr>
          <w:rFonts w:hint="eastAsia"/>
          <w:color w:val="auto"/>
          <w:lang w:val="en-US" w:eastAsia="zh-CN"/>
        </w:rPr>
        <w:t>甲方</w:t>
      </w:r>
      <w:r>
        <w:rPr>
          <w:rFonts w:hint="eastAsia" w:ascii="宋体"/>
          <w:color w:val="auto"/>
          <w:lang w:val="en-US" w:eastAsia="zh-CN"/>
        </w:rPr>
        <w:t>存档。</w:t>
      </w:r>
    </w:p>
    <w:p w14:paraId="3A14EF37">
      <w:pPr>
        <w:pStyle w:val="3"/>
        <w:numPr>
          <w:ilvl w:val="0"/>
          <w:numId w:val="0"/>
        </w:numPr>
        <w:ind w:firstLine="480" w:firstLineChars="200"/>
        <w:rPr>
          <w:rFonts w:hint="eastAsia" w:ascii="宋体"/>
          <w:color w:val="auto"/>
          <w:lang w:val="en-US" w:eastAsia="zh-CN"/>
        </w:rPr>
      </w:pPr>
      <w:r>
        <w:rPr>
          <w:rFonts w:hint="eastAsia"/>
          <w:color w:val="auto"/>
          <w:lang w:val="en-US" w:eastAsia="zh-CN"/>
        </w:rPr>
        <w:t>5.9</w:t>
      </w:r>
      <w:r>
        <w:rPr>
          <w:rFonts w:hint="eastAsia" w:ascii="宋体"/>
          <w:color w:val="auto"/>
          <w:lang w:val="en-US" w:eastAsia="zh-CN"/>
        </w:rPr>
        <w:t>雾化器安装期间的检测数据必须记录，完成后交由</w:t>
      </w:r>
      <w:r>
        <w:rPr>
          <w:rFonts w:hint="eastAsia"/>
          <w:color w:val="auto"/>
          <w:lang w:val="en-US" w:eastAsia="zh-CN"/>
        </w:rPr>
        <w:t>甲方</w:t>
      </w:r>
      <w:r>
        <w:rPr>
          <w:rFonts w:hint="eastAsia" w:ascii="宋体"/>
          <w:color w:val="auto"/>
          <w:lang w:val="en-US" w:eastAsia="zh-CN"/>
        </w:rPr>
        <w:t>留存。</w:t>
      </w:r>
    </w:p>
    <w:p w14:paraId="56DDF310">
      <w:pPr>
        <w:pStyle w:val="3"/>
        <w:numPr>
          <w:ilvl w:val="0"/>
          <w:numId w:val="0"/>
        </w:numPr>
        <w:ind w:firstLine="480" w:firstLineChars="200"/>
        <w:rPr>
          <w:rFonts w:hint="eastAsia" w:ascii="宋体"/>
          <w:color w:val="auto"/>
          <w:lang w:val="en-US" w:eastAsia="zh-CN"/>
        </w:rPr>
      </w:pPr>
      <w:r>
        <w:rPr>
          <w:rFonts w:hint="eastAsia"/>
          <w:color w:val="auto"/>
          <w:lang w:val="en-US" w:eastAsia="zh-CN"/>
        </w:rPr>
        <w:t>5.10</w:t>
      </w:r>
      <w:r>
        <w:rPr>
          <w:rFonts w:hint="eastAsia" w:ascii="宋体"/>
          <w:color w:val="auto"/>
          <w:lang w:val="en-US" w:eastAsia="zh-CN"/>
        </w:rPr>
        <w:t>保养调试期间如因供应商原因发生设备、人身等安全事故由</w:t>
      </w:r>
      <w:r>
        <w:rPr>
          <w:rFonts w:hint="eastAsia"/>
          <w:color w:val="auto"/>
          <w:lang w:val="en-US" w:eastAsia="zh-CN"/>
        </w:rPr>
        <w:t>乙方</w:t>
      </w:r>
      <w:r>
        <w:rPr>
          <w:rFonts w:hint="eastAsia" w:ascii="宋体"/>
          <w:color w:val="auto"/>
          <w:lang w:val="en-US" w:eastAsia="zh-CN"/>
        </w:rPr>
        <w:t>承担赔偿责任。</w:t>
      </w:r>
      <w:r>
        <w:rPr>
          <w:rFonts w:hint="eastAsia"/>
          <w:color w:val="auto"/>
          <w:lang w:val="en-US" w:eastAsia="zh-CN"/>
        </w:rPr>
        <w:t>乙方</w:t>
      </w:r>
      <w:r>
        <w:rPr>
          <w:rFonts w:hint="eastAsia" w:ascii="宋体"/>
          <w:color w:val="auto"/>
          <w:lang w:val="en-US" w:eastAsia="zh-CN"/>
        </w:rPr>
        <w:t>应对其员工的安全负责。</w:t>
      </w:r>
    </w:p>
    <w:p w14:paraId="5DE04078">
      <w:pPr>
        <w:pStyle w:val="3"/>
        <w:numPr>
          <w:ilvl w:val="0"/>
          <w:numId w:val="0"/>
        </w:numPr>
        <w:ind w:firstLine="480" w:firstLineChars="200"/>
        <w:rPr>
          <w:rFonts w:hint="eastAsia" w:ascii="宋体"/>
          <w:color w:val="auto"/>
          <w:lang w:val="en-US" w:eastAsia="zh-CN"/>
        </w:rPr>
      </w:pPr>
      <w:r>
        <w:rPr>
          <w:rFonts w:hint="eastAsia"/>
          <w:color w:val="auto"/>
          <w:lang w:val="en-US" w:eastAsia="zh-CN"/>
        </w:rPr>
        <w:t>5.11</w:t>
      </w:r>
      <w:r>
        <w:rPr>
          <w:rFonts w:hint="eastAsia" w:ascii="宋体"/>
          <w:color w:val="auto"/>
          <w:lang w:val="en-US" w:eastAsia="zh-CN"/>
        </w:rPr>
        <w:t>保养</w:t>
      </w:r>
      <w:r>
        <w:rPr>
          <w:rFonts w:hint="eastAsia"/>
          <w:color w:val="auto"/>
          <w:lang w:val="en-US" w:eastAsia="zh-CN"/>
        </w:rPr>
        <w:t>所需</w:t>
      </w:r>
      <w:r>
        <w:rPr>
          <w:rFonts w:hint="eastAsia" w:ascii="宋体"/>
          <w:color w:val="auto"/>
          <w:lang w:val="en-US" w:eastAsia="zh-CN"/>
        </w:rPr>
        <w:t>设备、工具等由</w:t>
      </w:r>
      <w:r>
        <w:rPr>
          <w:rFonts w:hint="eastAsia"/>
          <w:color w:val="auto"/>
          <w:lang w:val="en-US" w:eastAsia="zh-CN"/>
        </w:rPr>
        <w:t>乙方</w:t>
      </w:r>
      <w:r>
        <w:rPr>
          <w:rFonts w:hint="eastAsia" w:ascii="宋体"/>
          <w:color w:val="auto"/>
          <w:lang w:val="en-US" w:eastAsia="zh-CN"/>
        </w:rPr>
        <w:t>负责，</w:t>
      </w:r>
      <w:r>
        <w:rPr>
          <w:rFonts w:hint="eastAsia"/>
          <w:color w:val="auto"/>
          <w:lang w:val="en-US" w:eastAsia="zh-CN"/>
        </w:rPr>
        <w:t>人员食宿自理，</w:t>
      </w:r>
      <w:r>
        <w:rPr>
          <w:rFonts w:hint="eastAsia" w:ascii="宋体"/>
          <w:color w:val="auto"/>
          <w:lang w:val="en-US" w:eastAsia="zh-CN"/>
        </w:rPr>
        <w:t>所需费用由</w:t>
      </w:r>
      <w:r>
        <w:rPr>
          <w:rFonts w:hint="eastAsia"/>
          <w:color w:val="auto"/>
          <w:lang w:val="en-US" w:eastAsia="zh-CN"/>
        </w:rPr>
        <w:t>乙方</w:t>
      </w:r>
      <w:r>
        <w:rPr>
          <w:rFonts w:hint="eastAsia" w:ascii="宋体"/>
          <w:color w:val="auto"/>
          <w:lang w:val="en-US" w:eastAsia="zh-CN"/>
        </w:rPr>
        <w:t>自行承担。</w:t>
      </w:r>
    </w:p>
    <w:p w14:paraId="15F385D7">
      <w:pPr>
        <w:pStyle w:val="3"/>
        <w:numPr>
          <w:ilvl w:val="0"/>
          <w:numId w:val="0"/>
        </w:numPr>
        <w:ind w:firstLine="480" w:firstLineChars="200"/>
        <w:rPr>
          <w:rFonts w:hint="eastAsia" w:ascii="宋体"/>
          <w:color w:val="auto"/>
          <w:lang w:val="en-US" w:eastAsia="zh-CN"/>
        </w:rPr>
      </w:pPr>
      <w:r>
        <w:rPr>
          <w:rFonts w:hint="eastAsia"/>
          <w:color w:val="auto"/>
          <w:lang w:val="en-US" w:eastAsia="zh-CN"/>
        </w:rPr>
        <w:t>5.12若在</w:t>
      </w:r>
      <w:r>
        <w:rPr>
          <w:rFonts w:hint="eastAsia" w:ascii="宋体"/>
          <w:color w:val="auto"/>
          <w:lang w:val="en-US" w:eastAsia="zh-CN"/>
        </w:rPr>
        <w:t>质保期间，因质量问题发生故障或损坏，均由</w:t>
      </w:r>
      <w:r>
        <w:rPr>
          <w:rFonts w:hint="eastAsia"/>
          <w:color w:val="auto"/>
          <w:lang w:val="en-US" w:eastAsia="zh-CN"/>
        </w:rPr>
        <w:t>乙方</w:t>
      </w:r>
      <w:r>
        <w:rPr>
          <w:rFonts w:hint="eastAsia" w:ascii="宋体"/>
          <w:color w:val="auto"/>
          <w:lang w:val="en-US" w:eastAsia="zh-CN"/>
        </w:rPr>
        <w:t>免费负责更换，直至雾化器能正常运行。</w:t>
      </w:r>
    </w:p>
    <w:p w14:paraId="7299A367">
      <w:pPr>
        <w:numPr>
          <w:ilvl w:val="0"/>
          <w:numId w:val="0"/>
        </w:numPr>
        <w:spacing w:after="0" w:line="360" w:lineRule="auto"/>
        <w:ind w:firstLine="482" w:firstLineChars="200"/>
        <w:rPr>
          <w:rFonts w:hint="eastAsia"/>
          <w:b/>
          <w:bCs/>
          <w:color w:val="auto"/>
          <w:u w:val="single"/>
          <w:lang w:val="en-US" w:eastAsia="zh-CN"/>
        </w:rPr>
      </w:pPr>
      <w:r>
        <w:rPr>
          <w:rFonts w:hint="eastAsia" w:ascii="宋体" w:hAnsi="宋体"/>
          <w:b/>
          <w:bCs/>
          <w:color w:val="auto"/>
          <w:sz w:val="24"/>
          <w:lang w:val="en-US" w:eastAsia="zh-CN"/>
        </w:rPr>
        <w:t>6.</w:t>
      </w:r>
      <w:r>
        <w:rPr>
          <w:rFonts w:hint="eastAsia" w:ascii="宋体" w:hAnsi="宋体"/>
          <w:b/>
          <w:bCs/>
          <w:color w:val="auto"/>
          <w:sz w:val="24"/>
          <w:lang w:eastAsia="zh-CN"/>
        </w:rPr>
        <w:t>售后服务要求</w:t>
      </w:r>
      <w:r>
        <w:rPr>
          <w:rFonts w:hint="eastAsia" w:ascii="宋体" w:hAnsi="宋体"/>
          <w:b/>
          <w:bCs/>
          <w:color w:val="auto"/>
          <w:sz w:val="24"/>
        </w:rPr>
        <w:t>：</w:t>
      </w:r>
    </w:p>
    <w:p w14:paraId="29A17C97">
      <w:pPr>
        <w:pStyle w:val="3"/>
        <w:numPr>
          <w:ilvl w:val="0"/>
          <w:numId w:val="0"/>
        </w:numPr>
        <w:ind w:firstLine="480" w:firstLineChars="200"/>
        <w:rPr>
          <w:rFonts w:hint="eastAsia"/>
          <w:color w:val="auto"/>
          <w:u w:val="single"/>
          <w:lang w:val="en-US" w:eastAsia="zh-CN"/>
        </w:rPr>
      </w:pPr>
      <w:r>
        <w:rPr>
          <w:rFonts w:hint="eastAsia"/>
          <w:color w:val="auto"/>
          <w:u w:val="single"/>
          <w:lang w:val="en-US" w:eastAsia="zh-CN"/>
        </w:rPr>
        <w:t>6.1</w:t>
      </w:r>
      <w:r>
        <w:rPr>
          <w:rFonts w:hint="eastAsia" w:ascii="宋体"/>
          <w:color w:val="auto"/>
          <w:u w:val="single"/>
          <w:lang w:val="en-US" w:eastAsia="zh-CN"/>
        </w:rPr>
        <w:t xml:space="preserve"> 乙方必须满足甲方售后服务要求。如使用过程发生问题，乙方须在接到甲方通知后24小时内做出书面答复并提供解决方案。若需要派遣技术人员，则应在接到甲方通知后48小时内派人员到达现场进行免费指导解决问题。</w:t>
      </w:r>
    </w:p>
    <w:p w14:paraId="1DFD604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甲方不再对任何售后服务进行付费，乙方的派遣人员产生的一切费用由供应商承担。</w:t>
      </w:r>
    </w:p>
    <w:p w14:paraId="1C114738">
      <w:pPr>
        <w:pStyle w:val="3"/>
        <w:numPr>
          <w:ilvl w:val="0"/>
          <w:numId w:val="0"/>
        </w:numPr>
        <w:ind w:firstLine="480" w:firstLineChars="200"/>
        <w:rPr>
          <w:rFonts w:hint="eastAsia" w:ascii="宋体"/>
          <w:color w:val="auto"/>
          <w:lang w:val="en-US" w:eastAsia="zh-CN"/>
        </w:rPr>
      </w:pPr>
      <w:bookmarkStart w:id="408" w:name="_Toc1125"/>
      <w:bookmarkStart w:id="409" w:name="_Toc6596"/>
      <w:bookmarkStart w:id="410" w:name="_Toc14563"/>
      <w:r>
        <w:rPr>
          <w:rFonts w:hint="eastAsia"/>
          <w:color w:val="auto"/>
          <w:lang w:val="en-US" w:eastAsia="zh-CN"/>
        </w:rPr>
        <w:t>6</w:t>
      </w:r>
      <w:r>
        <w:rPr>
          <w:rFonts w:hint="eastAsia" w:ascii="宋体"/>
          <w:color w:val="auto"/>
          <w:lang w:val="en-US" w:eastAsia="zh-CN"/>
        </w:rPr>
        <w:t>.</w:t>
      </w:r>
      <w:r>
        <w:rPr>
          <w:rFonts w:hint="eastAsia"/>
          <w:color w:val="auto"/>
          <w:lang w:val="en-US" w:eastAsia="zh-CN"/>
        </w:rPr>
        <w:t>3</w:t>
      </w:r>
      <w:r>
        <w:rPr>
          <w:rFonts w:hint="eastAsia" w:ascii="宋体"/>
          <w:color w:val="auto"/>
          <w:lang w:val="en-US" w:eastAsia="zh-CN"/>
        </w:rPr>
        <w:t>保密服务要求：</w:t>
      </w:r>
      <w:r>
        <w:rPr>
          <w:rFonts w:hint="eastAsia"/>
          <w:color w:val="auto"/>
          <w:lang w:val="en-US" w:eastAsia="zh-CN"/>
        </w:rPr>
        <w:t>乙方</w:t>
      </w:r>
      <w:r>
        <w:rPr>
          <w:rFonts w:hint="eastAsia" w:ascii="宋体"/>
          <w:color w:val="auto"/>
          <w:lang w:val="en-US" w:eastAsia="zh-CN"/>
        </w:rPr>
        <w:t>对</w:t>
      </w:r>
      <w:r>
        <w:rPr>
          <w:rFonts w:hint="eastAsia"/>
          <w:color w:val="auto"/>
          <w:lang w:val="en-US" w:eastAsia="zh-CN"/>
        </w:rPr>
        <w:t>甲方</w:t>
      </w:r>
      <w:r>
        <w:rPr>
          <w:rFonts w:hint="eastAsia" w:ascii="宋体"/>
          <w:color w:val="auto"/>
          <w:lang w:val="en-US" w:eastAsia="zh-CN"/>
        </w:rPr>
        <w:t>提供的所有业务技术资料、文档，有责任对第三方保密；</w:t>
      </w:r>
    </w:p>
    <w:p w14:paraId="5C898514">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8"/>
      <w:bookmarkEnd w:id="409"/>
      <w:bookmarkEnd w:id="410"/>
    </w:p>
    <w:p w14:paraId="622C400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9B5D23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C31837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5077F729">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AB22412">
      <w:pPr>
        <w:pStyle w:val="3"/>
        <w:numPr>
          <w:ilvl w:val="0"/>
          <w:numId w:val="0"/>
        </w:numPr>
        <w:ind w:firstLine="480" w:firstLineChars="200"/>
        <w:rPr>
          <w:rFonts w:hint="eastAsia" w:ascii="宋体"/>
          <w:color w:val="auto"/>
          <w:u w:val="single"/>
          <w:lang w:val="en-US" w:eastAsia="zh-CN"/>
        </w:rPr>
      </w:pPr>
      <w:r>
        <w:rPr>
          <w:rFonts w:hint="eastAsia" w:ascii="宋体"/>
          <w:color w:val="auto"/>
          <w:u w:val="single"/>
          <w:lang w:val="en-US" w:eastAsia="zh-CN"/>
        </w:rPr>
        <w:t>雾化器</w:t>
      </w:r>
      <w:r>
        <w:rPr>
          <w:rFonts w:hint="eastAsia"/>
          <w:color w:val="auto"/>
          <w:u w:val="single"/>
          <w:lang w:val="en-US" w:eastAsia="zh-CN"/>
        </w:rPr>
        <w:t>维保</w:t>
      </w:r>
      <w:r>
        <w:rPr>
          <w:rFonts w:hint="eastAsia" w:ascii="宋体"/>
          <w:color w:val="auto"/>
          <w:u w:val="single"/>
          <w:lang w:val="en-US" w:eastAsia="zh-CN"/>
        </w:rPr>
        <w:t>后各项技术指标应达到相关验收标准，</w:t>
      </w:r>
      <w:r>
        <w:rPr>
          <w:rFonts w:hint="eastAsia"/>
          <w:color w:val="auto"/>
          <w:u w:val="single"/>
          <w:lang w:val="en-US" w:eastAsia="zh-CN"/>
        </w:rPr>
        <w:t>单台雾化器</w:t>
      </w:r>
      <w:r>
        <w:rPr>
          <w:rFonts w:hint="eastAsia" w:ascii="宋体"/>
          <w:color w:val="auto"/>
          <w:u w:val="single"/>
          <w:lang w:val="en-US" w:eastAsia="zh-CN"/>
        </w:rPr>
        <w:t>经</w:t>
      </w:r>
      <w:r>
        <w:rPr>
          <w:rFonts w:hint="eastAsia"/>
          <w:color w:val="auto"/>
          <w:u w:val="single"/>
          <w:lang w:val="en-US" w:eastAsia="zh-CN"/>
        </w:rPr>
        <w:t>甲方</w:t>
      </w:r>
      <w:r>
        <w:rPr>
          <w:rFonts w:hint="eastAsia" w:ascii="宋体"/>
          <w:color w:val="auto"/>
          <w:u w:val="single"/>
          <w:lang w:val="en-US" w:eastAsia="zh-CN"/>
        </w:rPr>
        <w:t>正常运行</w:t>
      </w:r>
      <w:r>
        <w:rPr>
          <w:rFonts w:hint="eastAsia"/>
          <w:color w:val="auto"/>
          <w:u w:val="single"/>
          <w:lang w:val="en-US" w:eastAsia="zh-CN"/>
        </w:rPr>
        <w:t>7天</w:t>
      </w:r>
      <w:r>
        <w:rPr>
          <w:rFonts w:hint="eastAsia" w:ascii="宋体"/>
          <w:color w:val="auto"/>
          <w:u w:val="single"/>
          <w:lang w:val="en-US" w:eastAsia="zh-CN"/>
        </w:rPr>
        <w:t>后,各项指标</w:t>
      </w:r>
      <w:r>
        <w:rPr>
          <w:rFonts w:hint="eastAsia"/>
          <w:color w:val="auto"/>
          <w:u w:val="single"/>
          <w:lang w:val="en-US" w:eastAsia="zh-CN"/>
        </w:rPr>
        <w:t>满足要求视为验收合格</w:t>
      </w:r>
      <w:r>
        <w:rPr>
          <w:rFonts w:hint="eastAsia" w:ascii="宋体" w:hAnsi="宋体" w:eastAsia="宋体" w:cs="宋体"/>
          <w:color w:val="auto"/>
          <w:szCs w:val="21"/>
          <w:u w:val="single"/>
          <w:lang w:val="en-US" w:eastAsia="zh-CN"/>
        </w:rPr>
        <w:t>。</w:t>
      </w:r>
    </w:p>
    <w:p w14:paraId="57A12242">
      <w:pPr>
        <w:pStyle w:val="24"/>
        <w:spacing w:before="0" w:beforeAutospacing="0" w:after="0" w:afterAutospacing="0" w:line="360" w:lineRule="auto"/>
        <w:ind w:firstLine="480"/>
        <w:rPr>
          <w:b/>
        </w:rPr>
      </w:pPr>
      <w:r>
        <w:rPr>
          <w:rFonts w:hint="eastAsia"/>
          <w:b/>
        </w:rPr>
        <w:t>七、履约保证金</w:t>
      </w:r>
    </w:p>
    <w:p w14:paraId="4EA354D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859DB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8ABE0F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579A4BE">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7B992CE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E39C05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8B0F86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4AB0AA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FF6FE89">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3434878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8845069">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0"/>
    <w:bookmarkEnd w:id="401"/>
    <w:bookmarkEnd w:id="402"/>
    <w:p w14:paraId="2217D49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0FADA86">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D744C5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25354D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F790E9A">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A70E19A">
      <w:pPr>
        <w:pStyle w:val="24"/>
        <w:spacing w:before="0" w:beforeAutospacing="0" w:after="0" w:afterAutospacing="0" w:line="360" w:lineRule="auto"/>
        <w:ind w:firstLine="480"/>
        <w:rPr>
          <w:b/>
          <w:bCs/>
        </w:rPr>
      </w:pPr>
      <w:r>
        <w:rPr>
          <w:rFonts w:hint="eastAsia"/>
          <w:b/>
          <w:bCs/>
        </w:rPr>
        <w:t>九、资金支付</w:t>
      </w:r>
    </w:p>
    <w:p w14:paraId="09C8D41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1513DCEF">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437945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2624604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FDF46C1">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14:paraId="0CB24D96">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8968782">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4A3A115">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25574A20">
      <w:pPr>
        <w:pStyle w:val="24"/>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6D6F71DA">
      <w:pPr>
        <w:spacing w:line="360" w:lineRule="auto"/>
        <w:ind w:firstLine="482" w:firstLineChars="200"/>
        <w:rPr>
          <w:rFonts w:ascii="宋体" w:hAnsi="宋体"/>
          <w:sz w:val="24"/>
          <w:u w:val="single"/>
        </w:rPr>
      </w:pPr>
      <w:r>
        <w:rPr>
          <w:rFonts w:hint="eastAsia" w:ascii="宋体" w:hAnsi="宋体"/>
          <w:b/>
          <w:sz w:val="24"/>
        </w:rPr>
        <w:t>十、</w:t>
      </w:r>
      <w:bookmarkEnd w:id="403"/>
      <w:bookmarkEnd w:id="404"/>
      <w:bookmarkEnd w:id="405"/>
      <w:bookmarkEnd w:id="406"/>
      <w:bookmarkEnd w:id="407"/>
      <w:bookmarkStart w:id="411" w:name="_Toc2375"/>
      <w:bookmarkStart w:id="412" w:name="_Toc3079"/>
      <w:bookmarkStart w:id="413" w:name="_Toc8586"/>
      <w:bookmarkStart w:id="414" w:name="_Toc24662"/>
      <w:bookmarkStart w:id="415" w:name="_Toc5698"/>
      <w:r>
        <w:rPr>
          <w:rFonts w:hint="eastAsia" w:ascii="宋体" w:hAnsi="宋体"/>
          <w:b/>
          <w:sz w:val="24"/>
        </w:rPr>
        <w:t>违约责任</w:t>
      </w:r>
      <w:bookmarkEnd w:id="411"/>
      <w:bookmarkEnd w:id="412"/>
      <w:bookmarkEnd w:id="413"/>
      <w:bookmarkEnd w:id="414"/>
      <w:bookmarkEnd w:id="415"/>
    </w:p>
    <w:p w14:paraId="2EDE8764">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01EE365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F5B57A4">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441AACF">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尼鲁雾化器系统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392875F">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7EC36F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13BB95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1142CD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7ACC11F">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F5855B0">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4CB03CB">
      <w:pPr>
        <w:spacing w:line="360" w:lineRule="auto"/>
        <w:ind w:firstLine="480" w:firstLineChars="200"/>
        <w:rPr>
          <w:rFonts w:ascii="宋体" w:hAnsi="宋体" w:cs="宋体"/>
          <w:sz w:val="24"/>
        </w:rPr>
      </w:pPr>
      <w:bookmarkStart w:id="416" w:name="_Toc30329"/>
      <w:bookmarkStart w:id="417" w:name="_Toc32454"/>
      <w:bookmarkStart w:id="418" w:name="_Toc26807"/>
      <w:bookmarkStart w:id="419" w:name="_Toc18683"/>
      <w:bookmarkStart w:id="420" w:name="_Toc949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8B8F2B">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6F26FC">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B7C376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5D9DC895">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F1B2890">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C340D30">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7509D8E">
      <w:pPr>
        <w:pStyle w:val="3"/>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6"/>
    <w:bookmarkEnd w:id="417"/>
    <w:bookmarkEnd w:id="418"/>
    <w:bookmarkEnd w:id="419"/>
    <w:bookmarkEnd w:id="420"/>
    <w:p w14:paraId="185CFEDC">
      <w:pPr>
        <w:pStyle w:val="3"/>
        <w:ind w:firstLine="480" w:firstLineChars="200"/>
        <w:rPr>
          <w:rFonts w:hint="eastAsia" w:ascii="宋体" w:hAnsi="宋体" w:cs="宋体"/>
          <w:b/>
          <w:sz w:val="24"/>
        </w:rPr>
      </w:pPr>
      <w:bookmarkStart w:id="421" w:name="_Toc28375"/>
      <w:bookmarkStart w:id="422" w:name="_Toc16021"/>
      <w:bookmarkStart w:id="423" w:name="_Toc15583"/>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717F3941">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1"/>
      <w:bookmarkEnd w:id="422"/>
      <w:bookmarkEnd w:id="423"/>
    </w:p>
    <w:p w14:paraId="727E540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0DF4DC46">
      <w:pPr>
        <w:spacing w:line="360" w:lineRule="auto"/>
        <w:ind w:firstLine="482" w:firstLineChars="200"/>
        <w:outlineLvl w:val="0"/>
        <w:rPr>
          <w:rFonts w:ascii="宋体" w:hAnsi="宋体" w:cs="宋体"/>
          <w:b/>
          <w:sz w:val="24"/>
        </w:rPr>
      </w:pPr>
      <w:bookmarkStart w:id="424" w:name="_Toc15322"/>
      <w:bookmarkStart w:id="425" w:name="_Toc7245"/>
      <w:bookmarkStart w:id="426" w:name="_Toc11173"/>
      <w:r>
        <w:rPr>
          <w:rFonts w:hint="eastAsia" w:ascii="宋体" w:hAnsi="宋体" w:cs="宋体"/>
          <w:b/>
          <w:sz w:val="24"/>
        </w:rPr>
        <w:t>十二、合同生效</w:t>
      </w:r>
      <w:bookmarkEnd w:id="424"/>
      <w:bookmarkEnd w:id="425"/>
      <w:bookmarkEnd w:id="426"/>
    </w:p>
    <w:p w14:paraId="0B734E77">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42499647">
      <w:pPr>
        <w:spacing w:line="360" w:lineRule="auto"/>
        <w:ind w:firstLine="480" w:firstLineChars="200"/>
        <w:rPr>
          <w:rFonts w:hint="eastAsia" w:ascii="宋体" w:hAnsi="宋体" w:cs="宋体"/>
          <w:sz w:val="24"/>
        </w:rPr>
      </w:pPr>
    </w:p>
    <w:p w14:paraId="0B9A3290">
      <w:pPr>
        <w:pStyle w:val="23"/>
        <w:ind w:left="0" w:leftChars="0" w:firstLine="0" w:firstLineChars="0"/>
        <w:jc w:val="center"/>
        <w:rPr>
          <w:rFonts w:hint="eastAsia" w:ascii="宋体" w:hAnsi="宋体"/>
          <w:b/>
          <w:szCs w:val="24"/>
        </w:rPr>
      </w:pPr>
    </w:p>
    <w:p w14:paraId="78E29CC2">
      <w:pPr>
        <w:pStyle w:val="8"/>
        <w:rPr>
          <w:rFonts w:hint="eastAsia"/>
        </w:rPr>
      </w:pPr>
    </w:p>
    <w:p w14:paraId="3213ABEC">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C2C6AED">
      <w:pPr>
        <w:spacing w:line="360" w:lineRule="auto"/>
        <w:ind w:firstLine="482" w:firstLineChars="200"/>
        <w:outlineLvl w:val="0"/>
        <w:rPr>
          <w:rFonts w:ascii="宋体" w:hAnsi="宋体"/>
          <w:b/>
          <w:sz w:val="24"/>
        </w:rPr>
      </w:pPr>
      <w:bookmarkStart w:id="427" w:name="_Toc31297"/>
      <w:bookmarkStart w:id="428" w:name="_Toc19680"/>
      <w:bookmarkStart w:id="429" w:name="_Toc14021"/>
      <w:bookmarkStart w:id="430" w:name="_Toc25079"/>
      <w:bookmarkStart w:id="431" w:name="_Toc5228"/>
      <w:r>
        <w:rPr>
          <w:rFonts w:hint="eastAsia" w:ascii="宋体" w:hAnsi="宋体"/>
          <w:b/>
          <w:sz w:val="24"/>
        </w:rPr>
        <w:t>一、</w:t>
      </w:r>
      <w:r>
        <w:rPr>
          <w:rFonts w:ascii="宋体" w:hAnsi="宋体"/>
          <w:b/>
          <w:sz w:val="24"/>
        </w:rPr>
        <w:t>定义</w:t>
      </w:r>
      <w:bookmarkEnd w:id="427"/>
      <w:bookmarkEnd w:id="428"/>
      <w:bookmarkEnd w:id="429"/>
      <w:bookmarkEnd w:id="430"/>
      <w:bookmarkEnd w:id="431"/>
    </w:p>
    <w:p w14:paraId="73605F4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C1C9DF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A6BD2E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B0C8387">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363C47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D5E0793">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C157A9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D232AE9">
      <w:pPr>
        <w:spacing w:line="360" w:lineRule="auto"/>
        <w:ind w:firstLine="480" w:firstLineChars="200"/>
        <w:rPr>
          <w:rFonts w:hint="default" w:ascii="宋体" w:hAnsi="宋体" w:eastAsia="宋体" w:cs="宋体"/>
          <w:sz w:val="24"/>
          <w:lang w:val="en-US" w:eastAsia="zh-CN"/>
        </w:rPr>
      </w:pPr>
      <w:bookmarkStart w:id="432" w:name="_Toc19539"/>
      <w:bookmarkStart w:id="433" w:name="_Toc16752"/>
      <w:bookmarkStart w:id="434" w:name="_Toc31402"/>
      <w:bookmarkStart w:id="435" w:name="_Toc3769"/>
      <w:bookmarkStart w:id="436" w:name="_Toc23289"/>
      <w:r>
        <w:rPr>
          <w:rFonts w:hint="eastAsia" w:ascii="宋体" w:hAnsi="宋体" w:cs="宋体"/>
          <w:sz w:val="24"/>
          <w:lang w:val="en-US" w:eastAsia="zh-CN"/>
        </w:rPr>
        <w:t>7. 除特别约定为工作日之外，本合同所有提及的“天”“日”均为日历天。</w:t>
      </w:r>
    </w:p>
    <w:p w14:paraId="50457C3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2"/>
      <w:bookmarkEnd w:id="433"/>
      <w:bookmarkEnd w:id="434"/>
      <w:bookmarkEnd w:id="435"/>
      <w:bookmarkEnd w:id="436"/>
    </w:p>
    <w:p w14:paraId="738E4C78">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AE2C055">
      <w:pPr>
        <w:spacing w:line="360" w:lineRule="auto"/>
        <w:ind w:firstLine="482" w:firstLineChars="200"/>
        <w:outlineLvl w:val="0"/>
        <w:rPr>
          <w:rFonts w:ascii="宋体" w:hAnsi="宋体"/>
          <w:b/>
          <w:sz w:val="24"/>
        </w:rPr>
      </w:pPr>
      <w:bookmarkStart w:id="437" w:name="_Toc13673"/>
      <w:bookmarkStart w:id="438" w:name="_Toc4133"/>
      <w:bookmarkStart w:id="439" w:name="_Toc9161"/>
      <w:bookmarkStart w:id="440" w:name="_Toc12412"/>
      <w:bookmarkStart w:id="441" w:name="_Toc27945"/>
      <w:r>
        <w:rPr>
          <w:rFonts w:hint="eastAsia" w:ascii="宋体" w:hAnsi="宋体"/>
          <w:b/>
          <w:sz w:val="24"/>
        </w:rPr>
        <w:t>三、</w:t>
      </w:r>
      <w:r>
        <w:rPr>
          <w:rFonts w:ascii="宋体" w:hAnsi="宋体"/>
          <w:b/>
          <w:sz w:val="24"/>
        </w:rPr>
        <w:t xml:space="preserve"> 知识产权</w:t>
      </w:r>
      <w:bookmarkEnd w:id="437"/>
      <w:bookmarkEnd w:id="438"/>
      <w:bookmarkEnd w:id="439"/>
      <w:bookmarkEnd w:id="440"/>
      <w:bookmarkEnd w:id="441"/>
    </w:p>
    <w:p w14:paraId="79EC2018">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CE0FD8D">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CFF186B">
      <w:pPr>
        <w:spacing w:line="360" w:lineRule="auto"/>
        <w:ind w:firstLine="482" w:firstLineChars="200"/>
        <w:rPr>
          <w:rFonts w:ascii="宋体" w:hAnsi="宋体"/>
          <w:b/>
          <w:sz w:val="24"/>
        </w:rPr>
      </w:pPr>
      <w:r>
        <w:rPr>
          <w:rFonts w:hint="eastAsia" w:ascii="宋体" w:hAnsi="宋体"/>
          <w:b/>
          <w:sz w:val="24"/>
        </w:rPr>
        <w:t>四、履约检查和问题反馈</w:t>
      </w:r>
    </w:p>
    <w:p w14:paraId="783D4843">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138BBC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1BB4BE1">
      <w:pPr>
        <w:spacing w:line="360" w:lineRule="auto"/>
        <w:ind w:firstLine="482" w:firstLineChars="200"/>
        <w:outlineLvl w:val="0"/>
        <w:rPr>
          <w:rFonts w:ascii="宋体" w:hAnsi="宋体"/>
          <w:b/>
          <w:sz w:val="24"/>
        </w:rPr>
      </w:pPr>
      <w:bookmarkStart w:id="442" w:name="_Toc26555"/>
      <w:bookmarkStart w:id="443" w:name="_Toc22011"/>
      <w:bookmarkStart w:id="444" w:name="_Toc32670"/>
      <w:bookmarkStart w:id="445" w:name="_Toc15447"/>
      <w:bookmarkStart w:id="446" w:name="_Toc31233"/>
      <w:r>
        <w:rPr>
          <w:rFonts w:hint="eastAsia" w:ascii="宋体" w:hAnsi="宋体"/>
          <w:b/>
          <w:sz w:val="24"/>
        </w:rPr>
        <w:t>五、</w:t>
      </w:r>
      <w:r>
        <w:rPr>
          <w:rFonts w:ascii="宋体" w:hAnsi="宋体"/>
          <w:b/>
          <w:sz w:val="24"/>
        </w:rPr>
        <w:t>结算方式和付款条件</w:t>
      </w:r>
      <w:bookmarkEnd w:id="442"/>
      <w:bookmarkEnd w:id="443"/>
      <w:bookmarkEnd w:id="444"/>
      <w:bookmarkEnd w:id="445"/>
      <w:bookmarkEnd w:id="446"/>
    </w:p>
    <w:p w14:paraId="2F4C4E80">
      <w:pPr>
        <w:spacing w:line="360" w:lineRule="auto"/>
        <w:ind w:firstLine="480" w:firstLineChars="200"/>
        <w:outlineLvl w:val="0"/>
        <w:rPr>
          <w:rFonts w:hint="eastAsia" w:ascii="宋体" w:hAnsi="宋体"/>
          <w:bCs/>
          <w:sz w:val="24"/>
        </w:rPr>
      </w:pPr>
      <w:bookmarkStart w:id="447" w:name="_Toc13467"/>
      <w:bookmarkStart w:id="448" w:name="_Toc30507"/>
      <w:bookmarkStart w:id="449" w:name="_Toc16163"/>
      <w:bookmarkStart w:id="450" w:name="_Toc18990"/>
      <w:bookmarkStart w:id="451" w:name="_Toc13154"/>
      <w:r>
        <w:rPr>
          <w:rFonts w:hint="eastAsia" w:ascii="宋体" w:hAnsi="宋体"/>
          <w:bCs/>
          <w:sz w:val="24"/>
        </w:rPr>
        <w:t>1.结算方式为转账或者电汇 ，若甲方采用银行承兑支付，双方另行协商；</w:t>
      </w:r>
    </w:p>
    <w:p w14:paraId="52D133F6">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24A7187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7"/>
      <w:bookmarkEnd w:id="448"/>
      <w:bookmarkEnd w:id="449"/>
      <w:bookmarkEnd w:id="450"/>
      <w:bookmarkEnd w:id="451"/>
    </w:p>
    <w:p w14:paraId="2870DF0B">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F93F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5A5D38B4">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3C0E8B9">
      <w:pPr>
        <w:spacing w:line="360" w:lineRule="auto"/>
        <w:ind w:firstLine="482" w:firstLineChars="200"/>
        <w:outlineLvl w:val="0"/>
        <w:rPr>
          <w:rFonts w:ascii="宋体" w:hAnsi="宋体"/>
          <w:b/>
          <w:sz w:val="24"/>
        </w:rPr>
      </w:pPr>
      <w:bookmarkStart w:id="452" w:name="_Toc19069"/>
      <w:r>
        <w:rPr>
          <w:rFonts w:hint="eastAsia" w:ascii="宋体" w:hAnsi="宋体"/>
          <w:b/>
          <w:sz w:val="24"/>
        </w:rPr>
        <w:t>七、质量保证</w:t>
      </w:r>
      <w:bookmarkEnd w:id="452"/>
    </w:p>
    <w:p w14:paraId="7990F768">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5006B04">
      <w:pPr>
        <w:spacing w:line="360" w:lineRule="auto"/>
        <w:ind w:firstLine="482" w:firstLineChars="200"/>
        <w:outlineLvl w:val="0"/>
        <w:rPr>
          <w:rFonts w:ascii="宋体" w:hAnsi="宋体"/>
          <w:b/>
          <w:sz w:val="24"/>
        </w:rPr>
      </w:pPr>
      <w:bookmarkStart w:id="45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3"/>
    </w:p>
    <w:p w14:paraId="18B39B5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D67849A">
      <w:pPr>
        <w:spacing w:line="360" w:lineRule="auto"/>
        <w:ind w:firstLine="482" w:firstLineChars="200"/>
        <w:outlineLvl w:val="0"/>
        <w:rPr>
          <w:rFonts w:ascii="宋体" w:hAnsi="宋体"/>
          <w:b/>
          <w:sz w:val="24"/>
        </w:rPr>
      </w:pPr>
      <w:bookmarkStart w:id="454" w:name="_Toc10611"/>
      <w:r>
        <w:rPr>
          <w:rFonts w:hint="eastAsia" w:ascii="宋体" w:hAnsi="宋体"/>
          <w:b/>
          <w:sz w:val="24"/>
        </w:rPr>
        <w:t>九、合同变更</w:t>
      </w:r>
      <w:bookmarkEnd w:id="454"/>
      <w:r>
        <w:rPr>
          <w:rFonts w:hint="eastAsia" w:ascii="宋体" w:hAnsi="宋体" w:cs="宋体"/>
          <w:b/>
          <w:sz w:val="24"/>
        </w:rPr>
        <w:t>或补充</w:t>
      </w:r>
    </w:p>
    <w:p w14:paraId="34215E92">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4F5B9B9">
      <w:pPr>
        <w:spacing w:line="360" w:lineRule="auto"/>
        <w:ind w:firstLine="480" w:firstLineChars="200"/>
        <w:rPr>
          <w:rFonts w:hint="eastAsia" w:ascii="宋体" w:hAnsi="宋体"/>
          <w:sz w:val="24"/>
        </w:rPr>
      </w:pPr>
      <w:bookmarkStart w:id="455" w:name="_Toc10663"/>
      <w:bookmarkStart w:id="456" w:name="_Toc23368"/>
      <w:bookmarkStart w:id="457" w:name="_Toc26689"/>
      <w:bookmarkStart w:id="458" w:name="_Toc21830"/>
      <w:bookmarkStart w:id="459"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829722">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ABB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5"/>
      <w:bookmarkEnd w:id="456"/>
      <w:bookmarkEnd w:id="457"/>
      <w:bookmarkEnd w:id="458"/>
      <w:bookmarkEnd w:id="459"/>
    </w:p>
    <w:p w14:paraId="53042E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18F95BDE">
      <w:pPr>
        <w:spacing w:line="360" w:lineRule="auto"/>
        <w:ind w:firstLine="482" w:firstLineChars="200"/>
        <w:outlineLvl w:val="0"/>
        <w:rPr>
          <w:rFonts w:ascii="宋体" w:hAnsi="宋体"/>
          <w:b/>
          <w:sz w:val="24"/>
        </w:rPr>
      </w:pPr>
      <w:bookmarkStart w:id="460" w:name="_Toc25571"/>
      <w:bookmarkStart w:id="461" w:name="_Toc26633"/>
      <w:bookmarkStart w:id="462" w:name="_Toc32494"/>
      <w:bookmarkStart w:id="463" w:name="_Toc14371"/>
      <w:bookmarkStart w:id="464" w:name="_Toc4720"/>
      <w:r>
        <w:rPr>
          <w:rFonts w:hint="eastAsia" w:ascii="宋体" w:hAnsi="宋体"/>
          <w:b/>
          <w:sz w:val="24"/>
        </w:rPr>
        <w:t>十一、</w:t>
      </w:r>
      <w:r>
        <w:rPr>
          <w:rFonts w:ascii="宋体" w:hAnsi="宋体"/>
          <w:b/>
          <w:sz w:val="24"/>
        </w:rPr>
        <w:t>不可抗力</w:t>
      </w:r>
      <w:bookmarkEnd w:id="460"/>
      <w:bookmarkEnd w:id="461"/>
      <w:bookmarkEnd w:id="462"/>
      <w:bookmarkEnd w:id="463"/>
      <w:bookmarkEnd w:id="464"/>
    </w:p>
    <w:p w14:paraId="53B72BF8">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3CDBC1B">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3A38B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B1B55E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1C05F109">
      <w:pPr>
        <w:spacing w:line="360" w:lineRule="auto"/>
        <w:ind w:firstLine="482" w:firstLineChars="200"/>
        <w:outlineLvl w:val="0"/>
        <w:rPr>
          <w:rFonts w:ascii="宋体" w:hAnsi="宋体"/>
          <w:b/>
          <w:sz w:val="24"/>
        </w:rPr>
      </w:pPr>
      <w:bookmarkStart w:id="465" w:name="_Toc23854"/>
      <w:bookmarkStart w:id="466" w:name="_Toc25783"/>
      <w:bookmarkStart w:id="467" w:name="_Toc14115"/>
      <w:bookmarkStart w:id="468" w:name="_Toc3638"/>
      <w:bookmarkStart w:id="469" w:name="_Toc24465"/>
      <w:r>
        <w:rPr>
          <w:rFonts w:hint="eastAsia" w:ascii="宋体" w:hAnsi="宋体"/>
          <w:b/>
          <w:sz w:val="24"/>
        </w:rPr>
        <w:t>十二、</w:t>
      </w:r>
      <w:r>
        <w:rPr>
          <w:rFonts w:ascii="宋体" w:hAnsi="宋体"/>
          <w:b/>
          <w:sz w:val="24"/>
        </w:rPr>
        <w:t>税费</w:t>
      </w:r>
      <w:bookmarkEnd w:id="465"/>
      <w:bookmarkEnd w:id="466"/>
      <w:bookmarkEnd w:id="467"/>
      <w:bookmarkEnd w:id="468"/>
      <w:bookmarkEnd w:id="469"/>
    </w:p>
    <w:p w14:paraId="1583EBE6">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9495012">
      <w:pPr>
        <w:spacing w:line="360" w:lineRule="auto"/>
        <w:ind w:firstLine="482" w:firstLineChars="200"/>
        <w:outlineLvl w:val="0"/>
        <w:rPr>
          <w:rFonts w:ascii="宋体" w:hAnsi="宋体"/>
          <w:b/>
          <w:sz w:val="24"/>
        </w:rPr>
      </w:pPr>
      <w:bookmarkStart w:id="470" w:name="_Toc30105"/>
      <w:bookmarkStart w:id="471" w:name="_Toc7315"/>
      <w:bookmarkStart w:id="472" w:name="_Toc14814"/>
      <w:bookmarkStart w:id="473" w:name="_Toc25525"/>
      <w:bookmarkStart w:id="474" w:name="_Toc26883"/>
      <w:r>
        <w:rPr>
          <w:rFonts w:hint="eastAsia" w:ascii="宋体" w:hAnsi="宋体"/>
          <w:b/>
          <w:sz w:val="24"/>
        </w:rPr>
        <w:t>十三、</w:t>
      </w:r>
      <w:r>
        <w:rPr>
          <w:rFonts w:ascii="宋体" w:hAnsi="宋体"/>
          <w:b/>
          <w:sz w:val="24"/>
        </w:rPr>
        <w:t>乙方破产</w:t>
      </w:r>
      <w:bookmarkEnd w:id="470"/>
      <w:bookmarkEnd w:id="471"/>
      <w:bookmarkEnd w:id="472"/>
      <w:bookmarkEnd w:id="473"/>
      <w:bookmarkEnd w:id="474"/>
    </w:p>
    <w:p w14:paraId="3EEEA74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F0BFE6">
      <w:pPr>
        <w:spacing w:line="360" w:lineRule="auto"/>
        <w:ind w:firstLine="482" w:firstLineChars="200"/>
        <w:outlineLvl w:val="0"/>
        <w:rPr>
          <w:rFonts w:ascii="宋体" w:hAnsi="宋体"/>
          <w:b/>
          <w:sz w:val="24"/>
        </w:rPr>
      </w:pPr>
      <w:bookmarkStart w:id="475" w:name="_Toc23323"/>
      <w:bookmarkStart w:id="476" w:name="_Toc2016"/>
      <w:bookmarkStart w:id="477" w:name="_Toc1123"/>
      <w:r>
        <w:rPr>
          <w:rFonts w:hint="eastAsia" w:ascii="宋体" w:hAnsi="宋体"/>
          <w:b/>
          <w:sz w:val="24"/>
        </w:rPr>
        <w:t>十四、</w:t>
      </w:r>
      <w:r>
        <w:rPr>
          <w:rFonts w:ascii="宋体" w:hAnsi="宋体"/>
          <w:b/>
          <w:sz w:val="24"/>
        </w:rPr>
        <w:t>合同中止、终止</w:t>
      </w:r>
      <w:bookmarkEnd w:id="475"/>
      <w:bookmarkEnd w:id="476"/>
      <w:bookmarkEnd w:id="477"/>
    </w:p>
    <w:p w14:paraId="3714CD6F">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D4CC815">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2CB39F0B">
      <w:pPr>
        <w:spacing w:line="360" w:lineRule="auto"/>
        <w:ind w:firstLine="480" w:firstLineChars="200"/>
        <w:rPr>
          <w:rFonts w:ascii="宋体" w:hAnsi="宋体" w:cs="宋体"/>
          <w:sz w:val="24"/>
        </w:rPr>
      </w:pPr>
      <w:bookmarkStart w:id="478" w:name="_Toc17363"/>
      <w:bookmarkStart w:id="479" w:name="_Toc14525"/>
      <w:bookmarkStart w:id="480"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68BC65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F5A0612">
      <w:pPr>
        <w:spacing w:line="360" w:lineRule="auto"/>
        <w:ind w:firstLine="482" w:firstLineChars="200"/>
        <w:outlineLvl w:val="0"/>
        <w:rPr>
          <w:rFonts w:ascii="宋体" w:hAnsi="宋体"/>
          <w:b/>
          <w:sz w:val="24"/>
        </w:rPr>
      </w:pPr>
      <w:r>
        <w:rPr>
          <w:rFonts w:hint="eastAsia" w:ascii="宋体" w:hAnsi="宋体"/>
          <w:b/>
          <w:sz w:val="24"/>
        </w:rPr>
        <w:t>十五</w:t>
      </w:r>
      <w:bookmarkEnd w:id="478"/>
      <w:bookmarkEnd w:id="479"/>
      <w:bookmarkEnd w:id="480"/>
      <w:bookmarkStart w:id="481" w:name="_Toc9808"/>
      <w:bookmarkStart w:id="482" w:name="_Toc2308"/>
      <w:bookmarkStart w:id="483" w:name="_Toc31892"/>
      <w:bookmarkStart w:id="484" w:name="_Toc12666"/>
      <w:bookmarkStart w:id="485" w:name="_Toc25198"/>
      <w:r>
        <w:rPr>
          <w:rFonts w:hint="eastAsia" w:ascii="宋体" w:hAnsi="宋体"/>
          <w:b/>
          <w:sz w:val="24"/>
        </w:rPr>
        <w:t>、</w:t>
      </w:r>
      <w:r>
        <w:rPr>
          <w:rFonts w:ascii="宋体" w:hAnsi="宋体"/>
          <w:b/>
          <w:sz w:val="24"/>
        </w:rPr>
        <w:t>通知和送达</w:t>
      </w:r>
      <w:bookmarkEnd w:id="481"/>
      <w:bookmarkEnd w:id="482"/>
      <w:bookmarkEnd w:id="483"/>
      <w:bookmarkEnd w:id="484"/>
      <w:bookmarkEnd w:id="485"/>
    </w:p>
    <w:p w14:paraId="679411D9">
      <w:pPr>
        <w:spacing w:line="360" w:lineRule="auto"/>
        <w:ind w:firstLine="480" w:firstLineChars="200"/>
        <w:rPr>
          <w:rFonts w:ascii="宋体" w:hAnsi="宋体"/>
          <w:sz w:val="24"/>
        </w:rPr>
      </w:pPr>
      <w:bookmarkStart w:id="486" w:name="_Toc18401"/>
      <w:bookmarkStart w:id="48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68D9C13">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6"/>
      <w:bookmarkEnd w:id="487"/>
    </w:p>
    <w:p w14:paraId="781BDAEE">
      <w:pPr>
        <w:spacing w:line="360" w:lineRule="auto"/>
        <w:ind w:firstLine="482" w:firstLineChars="200"/>
        <w:outlineLvl w:val="0"/>
        <w:rPr>
          <w:rFonts w:ascii="宋体" w:hAnsi="宋体" w:cs="宋体"/>
          <w:b/>
          <w:sz w:val="24"/>
        </w:rPr>
      </w:pPr>
      <w:bookmarkStart w:id="488" w:name="_Toc4355"/>
      <w:bookmarkStart w:id="489" w:name="_Toc18540"/>
      <w:bookmarkStart w:id="490" w:name="_Toc30599"/>
      <w:bookmarkStart w:id="491" w:name="_Toc27644"/>
      <w:bookmarkStart w:id="492" w:name="_Toc5063"/>
      <w:bookmarkStart w:id="493" w:name="_Toc12254"/>
      <w:bookmarkStart w:id="494" w:name="_Toc20808"/>
      <w:bookmarkStart w:id="495" w:name="_Toc28906"/>
      <w:r>
        <w:rPr>
          <w:rFonts w:hint="eastAsia" w:ascii="宋体" w:hAnsi="宋体" w:cs="宋体"/>
          <w:b/>
          <w:sz w:val="24"/>
        </w:rPr>
        <w:t>十六、计量单位</w:t>
      </w:r>
      <w:bookmarkEnd w:id="488"/>
      <w:bookmarkEnd w:id="489"/>
      <w:bookmarkEnd w:id="490"/>
    </w:p>
    <w:p w14:paraId="26523B14">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1916309">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1"/>
      <w:bookmarkEnd w:id="492"/>
      <w:bookmarkEnd w:id="493"/>
      <w:bookmarkEnd w:id="494"/>
      <w:bookmarkEnd w:id="495"/>
    </w:p>
    <w:p w14:paraId="36B8C47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3317360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963EE22">
      <w:pPr>
        <w:spacing w:line="360" w:lineRule="auto"/>
        <w:ind w:firstLine="482" w:firstLineChars="200"/>
        <w:outlineLvl w:val="0"/>
        <w:rPr>
          <w:rFonts w:ascii="宋体" w:hAnsi="宋体"/>
          <w:b/>
          <w:sz w:val="24"/>
        </w:rPr>
      </w:pPr>
      <w:r>
        <w:rPr>
          <w:rFonts w:hint="eastAsia" w:ascii="宋体" w:hAnsi="宋体"/>
          <w:b/>
          <w:sz w:val="24"/>
        </w:rPr>
        <w:t>十八、特别提示</w:t>
      </w:r>
    </w:p>
    <w:p w14:paraId="457135F7">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C14B470"/>
    <w:p w14:paraId="14BC3BC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E1756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4D6113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ACC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7FC890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34E32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C2784B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4EDEC67C">
            <w:pPr>
              <w:spacing w:line="360" w:lineRule="auto"/>
              <w:rPr>
                <w:rFonts w:hint="eastAsia" w:ascii="宋体" w:hAnsi="宋体" w:eastAsia="宋体" w:cs="Times New Roman"/>
                <w:sz w:val="24"/>
                <w:lang w:val="zh-CN"/>
              </w:rPr>
            </w:pPr>
          </w:p>
        </w:tc>
      </w:tr>
      <w:tr w14:paraId="0F0814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9812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1DDE387">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8CB2C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853F1C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649649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663F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2962B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E7018C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6EEF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C1DF4D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BAC524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46DE10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ABBA2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4DAE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4A91B558">
      <w:pPr>
        <w:rPr>
          <w:rFonts w:hint="eastAsia"/>
        </w:rPr>
      </w:pPr>
    </w:p>
    <w:p w14:paraId="32B7709F">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047CB8A">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F41EE8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154452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2025年-2026年雾化器维保服务采购项目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82003A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637636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2025年-2026年雾化器维保服务采购项目</w:t>
      </w:r>
      <w:r>
        <w:rPr>
          <w:rFonts w:hint="eastAsia" w:ascii="宋体" w:hAnsi="宋体" w:cs="宋体"/>
          <w:kern w:val="0"/>
          <w:sz w:val="24"/>
          <w:u w:val="single"/>
          <w:lang w:bidi="ar"/>
        </w:rPr>
        <w:t xml:space="preserve">              </w:t>
      </w:r>
    </w:p>
    <w:p w14:paraId="20C9119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41A45390">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2270D1A">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98D1BF4">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8EB8692">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2F324F4F">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5FCFCB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4D7CB7">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AC47EE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15E00E7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95F7E18">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0269A8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7CD31F2">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DD29FBA">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501F8693">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6270E8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758007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07D3F86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336076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462A16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6AA2B5">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A3EEC9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B67A42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A4CD7A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7D6FBC9">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23CD8EB">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CC34601">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1F89AD5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7137B4D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98413C7">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132B49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B1252E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7EF1FEFA">
      <w:pPr>
        <w:pStyle w:val="8"/>
        <w:ind w:firstLine="0" w:firstLineChars="0"/>
        <w:rPr>
          <w:rFonts w:hint="eastAsia"/>
        </w:rPr>
      </w:pPr>
    </w:p>
    <w:p w14:paraId="674F3E0F">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01DDC58">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ACBD7D9">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8F44B82">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014A39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2078807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76365C">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EE7FB65">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9CD9CFB">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35B2C5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0A411B43">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47710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EF90293">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5BD1CC8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6C168BE">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4B6E81F0">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443B0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417428AB">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171192C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6D582E3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44ABF007">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699E93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0E0F1BE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B53300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593CB65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EABEBA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4577E2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1F9691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96424A">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223610AB">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E1CDD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9BBBB15">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0A91874">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BEA0995">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A0F09C6">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541B4E6D">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036CCF2">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2265048">
      <w:pPr>
        <w:pStyle w:val="14"/>
      </w:pPr>
    </w:p>
    <w:p w14:paraId="5F4E7760">
      <w:pPr>
        <w:pStyle w:val="2"/>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32456A36">
      <w:pPr>
        <w:rPr>
          <w:color w:val="auto"/>
        </w:rPr>
      </w:pPr>
    </w:p>
    <w:p w14:paraId="5B98A326">
      <w:pPr>
        <w:pStyle w:val="14"/>
        <w:rPr>
          <w:color w:val="auto"/>
        </w:rPr>
      </w:pPr>
    </w:p>
    <w:p w14:paraId="773452DB">
      <w:pPr>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6"/>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2025年-2026年雾化器维保服务采购项目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3"/>
        <w:rPr>
          <w:color w:val="auto"/>
        </w:rPr>
      </w:pPr>
    </w:p>
    <w:p w14:paraId="05748400">
      <w:pPr>
        <w:pStyle w:val="2"/>
        <w:rPr>
          <w:color w:val="auto"/>
        </w:rPr>
      </w:pPr>
    </w:p>
    <w:p w14:paraId="5BD807E8">
      <w:pPr>
        <w:rPr>
          <w:color w:val="auto"/>
        </w:rPr>
      </w:pPr>
    </w:p>
    <w:p w14:paraId="631F1A0B">
      <w:pPr>
        <w:pStyle w:val="3"/>
      </w:pPr>
    </w:p>
    <w:p w14:paraId="568FE681">
      <w:pPr>
        <w:pStyle w:val="3"/>
        <w:rPr>
          <w:color w:val="auto"/>
        </w:rPr>
      </w:pPr>
    </w:p>
    <w:p w14:paraId="37160157">
      <w:pPr>
        <w:pStyle w:val="2"/>
        <w:rPr>
          <w:color w:val="auto"/>
        </w:rPr>
      </w:pPr>
    </w:p>
    <w:p w14:paraId="18510655">
      <w:pPr>
        <w:rPr>
          <w:color w:val="auto"/>
        </w:rPr>
      </w:pPr>
    </w:p>
    <w:p w14:paraId="03CD803D">
      <w:pPr>
        <w:pStyle w:val="3"/>
        <w:rPr>
          <w:color w:val="auto"/>
        </w:rPr>
      </w:pPr>
    </w:p>
    <w:p w14:paraId="7C6A2F1D">
      <w:pPr>
        <w:pStyle w:val="2"/>
        <w:rPr>
          <w:color w:val="auto"/>
        </w:rPr>
      </w:pPr>
    </w:p>
    <w:p w14:paraId="2A1EAFA4">
      <w:pPr>
        <w:rPr>
          <w:color w:val="auto"/>
        </w:rPr>
      </w:pPr>
    </w:p>
    <w:p w14:paraId="2300D32D">
      <w:pPr>
        <w:pStyle w:val="3"/>
        <w:rPr>
          <w:color w:val="auto"/>
        </w:rPr>
      </w:pPr>
    </w:p>
    <w:p w14:paraId="4CBC95AE">
      <w:pPr>
        <w:pStyle w:val="2"/>
        <w:rPr>
          <w:color w:val="auto"/>
        </w:rPr>
      </w:pPr>
    </w:p>
    <w:p w14:paraId="798392CC">
      <w:pPr>
        <w:rPr>
          <w:color w:val="auto"/>
        </w:rPr>
      </w:pPr>
    </w:p>
    <w:p w14:paraId="673A965D">
      <w:pPr>
        <w:pStyle w:val="3"/>
        <w:rPr>
          <w:color w:val="auto"/>
        </w:rPr>
      </w:pPr>
    </w:p>
    <w:p w14:paraId="7AF1798F">
      <w:pPr>
        <w:pStyle w:val="2"/>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3"/>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2025年-2026年雾化器维保服务采购项目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202504021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3"/>
        <w:rPr>
          <w:color w:val="auto"/>
        </w:rPr>
      </w:pPr>
    </w:p>
    <w:p w14:paraId="705692CB">
      <w:pPr>
        <w:pStyle w:val="2"/>
        <w:rPr>
          <w:color w:val="auto"/>
        </w:rPr>
      </w:pPr>
    </w:p>
    <w:p w14:paraId="437E8B68">
      <w:pPr>
        <w:rPr>
          <w:color w:val="auto"/>
        </w:rPr>
      </w:pPr>
    </w:p>
    <w:p w14:paraId="33A065AF">
      <w:pPr>
        <w:pStyle w:val="3"/>
        <w:rPr>
          <w:color w:val="auto"/>
        </w:rPr>
      </w:pPr>
    </w:p>
    <w:p w14:paraId="390524D3">
      <w:pPr>
        <w:pStyle w:val="2"/>
      </w:pPr>
    </w:p>
    <w:p w14:paraId="35CD09A5">
      <w:pPr>
        <w:pStyle w:val="2"/>
        <w:rPr>
          <w:color w:val="auto"/>
        </w:rPr>
      </w:pPr>
    </w:p>
    <w:p w14:paraId="11A2CB2E">
      <w:pPr>
        <w:rPr>
          <w:color w:val="auto"/>
        </w:rPr>
      </w:pPr>
    </w:p>
    <w:p w14:paraId="7E67FC26">
      <w:pPr>
        <w:pStyle w:val="3"/>
        <w:rPr>
          <w:color w:val="auto"/>
        </w:rPr>
      </w:pPr>
    </w:p>
    <w:p w14:paraId="488F3B7B">
      <w:pPr>
        <w:pStyle w:val="2"/>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3"/>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3"/>
        <w:rPr>
          <w:color w:val="auto"/>
        </w:rPr>
      </w:pPr>
    </w:p>
    <w:p w14:paraId="7051BD90">
      <w:pPr>
        <w:pStyle w:val="2"/>
        <w:rPr>
          <w:color w:val="auto"/>
        </w:rPr>
      </w:pPr>
    </w:p>
    <w:p w14:paraId="15ED29BF">
      <w:pPr>
        <w:rPr>
          <w:color w:val="auto"/>
        </w:rPr>
      </w:pPr>
    </w:p>
    <w:p w14:paraId="73BFB571">
      <w:pPr>
        <w:pStyle w:val="3"/>
        <w:rPr>
          <w:color w:val="auto"/>
          <w:highlight w:val="none"/>
        </w:rPr>
      </w:pPr>
    </w:p>
    <w:p w14:paraId="3E85806A">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2"/>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2"/>
        <w:rPr>
          <w:color w:val="auto"/>
        </w:rPr>
      </w:pPr>
    </w:p>
    <w:p w14:paraId="50ED184E">
      <w:pPr>
        <w:rPr>
          <w:color w:val="auto"/>
        </w:rPr>
      </w:pPr>
    </w:p>
    <w:p w14:paraId="1A6F3E74">
      <w:pPr>
        <w:pStyle w:val="3"/>
        <w:rPr>
          <w:color w:val="auto"/>
        </w:rPr>
      </w:pPr>
    </w:p>
    <w:p w14:paraId="464D47F2">
      <w:pPr>
        <w:pStyle w:val="2"/>
        <w:rPr>
          <w:color w:val="auto"/>
        </w:rPr>
      </w:pPr>
    </w:p>
    <w:p w14:paraId="6B511750">
      <w:pPr>
        <w:rPr>
          <w:color w:val="auto"/>
        </w:rPr>
      </w:pPr>
    </w:p>
    <w:p w14:paraId="05A7B796">
      <w:pPr>
        <w:pStyle w:val="3"/>
        <w:rPr>
          <w:color w:val="auto"/>
        </w:rPr>
      </w:pPr>
    </w:p>
    <w:p w14:paraId="4D799C87">
      <w:pPr>
        <w:pStyle w:val="2"/>
        <w:rPr>
          <w:color w:val="auto"/>
        </w:rPr>
      </w:pPr>
    </w:p>
    <w:p w14:paraId="13457C2E">
      <w:pPr>
        <w:rPr>
          <w:color w:val="auto"/>
        </w:rPr>
      </w:pPr>
    </w:p>
    <w:p w14:paraId="3140BC0F">
      <w:pPr>
        <w:pStyle w:val="3"/>
        <w:rPr>
          <w:color w:val="auto"/>
        </w:rPr>
      </w:pPr>
    </w:p>
    <w:p w14:paraId="4ADA0366">
      <w:pPr>
        <w:pStyle w:val="2"/>
        <w:rPr>
          <w:color w:val="auto"/>
        </w:rPr>
      </w:pPr>
    </w:p>
    <w:p w14:paraId="4147016F">
      <w:pPr>
        <w:rPr>
          <w:color w:val="auto"/>
        </w:rPr>
      </w:pPr>
    </w:p>
    <w:p w14:paraId="4B08B63D">
      <w:pPr>
        <w:pStyle w:val="3"/>
        <w:rPr>
          <w:color w:val="auto"/>
        </w:rPr>
      </w:pPr>
    </w:p>
    <w:p w14:paraId="162E241D">
      <w:pPr>
        <w:pStyle w:val="2"/>
        <w:rPr>
          <w:color w:val="auto"/>
        </w:rPr>
      </w:pPr>
    </w:p>
    <w:p w14:paraId="210946A5">
      <w:pPr>
        <w:rPr>
          <w:color w:val="auto"/>
        </w:rPr>
      </w:pPr>
    </w:p>
    <w:p w14:paraId="7A188721">
      <w:pPr>
        <w:pStyle w:val="3"/>
        <w:rPr>
          <w:color w:val="auto"/>
        </w:rPr>
      </w:pPr>
    </w:p>
    <w:p w14:paraId="2E857C92">
      <w:pPr>
        <w:pStyle w:val="2"/>
        <w:rPr>
          <w:color w:val="auto"/>
        </w:rPr>
      </w:pPr>
    </w:p>
    <w:p w14:paraId="3352A739">
      <w:pPr>
        <w:rPr>
          <w:color w:val="auto"/>
        </w:rPr>
      </w:pPr>
    </w:p>
    <w:p w14:paraId="56EA1A6F">
      <w:pPr>
        <w:pStyle w:val="3"/>
        <w:rPr>
          <w:color w:val="auto"/>
        </w:rPr>
      </w:pPr>
    </w:p>
    <w:p w14:paraId="49C902B7">
      <w:pPr>
        <w:pStyle w:val="2"/>
        <w:rPr>
          <w:color w:val="auto"/>
        </w:rPr>
      </w:pPr>
    </w:p>
    <w:p w14:paraId="1BE2D6FF">
      <w:pPr>
        <w:pStyle w:val="3"/>
        <w:rPr>
          <w:color w:val="auto"/>
        </w:rPr>
      </w:pPr>
    </w:p>
    <w:p w14:paraId="151F0F7B">
      <w:pPr>
        <w:pStyle w:val="2"/>
      </w:pPr>
    </w:p>
    <w:p w14:paraId="0CC1C1AF">
      <w:pPr>
        <w:pStyle w:val="3"/>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2"/>
        <w:rPr>
          <w:color w:val="auto"/>
        </w:rPr>
      </w:pPr>
    </w:p>
    <w:p w14:paraId="1AF3AAEA">
      <w:pPr>
        <w:rPr>
          <w:color w:val="auto"/>
        </w:rPr>
      </w:pPr>
    </w:p>
    <w:p w14:paraId="3DAA4E90">
      <w:pPr>
        <w:pStyle w:val="3"/>
        <w:rPr>
          <w:color w:val="auto"/>
        </w:rPr>
      </w:pPr>
    </w:p>
    <w:p w14:paraId="150574DA">
      <w:pPr>
        <w:pStyle w:val="2"/>
        <w:rPr>
          <w:color w:val="auto"/>
        </w:rPr>
      </w:pPr>
    </w:p>
    <w:p w14:paraId="0FCCF493">
      <w:pPr>
        <w:rPr>
          <w:color w:val="auto"/>
        </w:rPr>
      </w:pPr>
    </w:p>
    <w:p w14:paraId="51228414">
      <w:pPr>
        <w:pStyle w:val="3"/>
        <w:rPr>
          <w:color w:val="auto"/>
        </w:rPr>
      </w:pPr>
    </w:p>
    <w:p w14:paraId="13BDD14E">
      <w:pPr>
        <w:pStyle w:val="2"/>
        <w:rPr>
          <w:color w:val="auto"/>
        </w:rPr>
      </w:pPr>
    </w:p>
    <w:p w14:paraId="10ADC365">
      <w:pPr>
        <w:rPr>
          <w:color w:val="auto"/>
        </w:rPr>
      </w:pPr>
    </w:p>
    <w:p w14:paraId="52796060">
      <w:pPr>
        <w:pStyle w:val="3"/>
        <w:rPr>
          <w:color w:val="auto"/>
        </w:rPr>
      </w:pPr>
    </w:p>
    <w:p w14:paraId="167C8E6F">
      <w:pPr>
        <w:pStyle w:val="2"/>
        <w:rPr>
          <w:color w:val="auto"/>
        </w:rPr>
      </w:pPr>
    </w:p>
    <w:p w14:paraId="48F033E4">
      <w:pPr>
        <w:rPr>
          <w:color w:val="auto"/>
        </w:rPr>
      </w:pPr>
    </w:p>
    <w:p w14:paraId="0979F993">
      <w:pPr>
        <w:pStyle w:val="3"/>
        <w:rPr>
          <w:color w:val="auto"/>
        </w:rPr>
      </w:pPr>
    </w:p>
    <w:p w14:paraId="74966C05">
      <w:pPr>
        <w:pStyle w:val="2"/>
        <w:rPr>
          <w:color w:val="auto"/>
        </w:rPr>
      </w:pPr>
    </w:p>
    <w:p w14:paraId="70007663">
      <w:pPr>
        <w:rPr>
          <w:color w:val="auto"/>
        </w:rPr>
      </w:pPr>
    </w:p>
    <w:p w14:paraId="7674EBD7">
      <w:pPr>
        <w:pStyle w:val="2"/>
        <w:ind w:left="0" w:leftChars="0" w:firstLine="0" w:firstLineChars="0"/>
      </w:pPr>
    </w:p>
    <w:p w14:paraId="6385A43C">
      <w:pPr>
        <w:pStyle w:val="2"/>
        <w:rPr>
          <w:color w:val="auto"/>
        </w:rPr>
      </w:pPr>
    </w:p>
    <w:p w14:paraId="2C8C44CD">
      <w:pPr>
        <w:rPr>
          <w:color w:val="auto"/>
        </w:rPr>
      </w:pPr>
    </w:p>
    <w:p w14:paraId="3FE58062">
      <w:pPr>
        <w:rPr>
          <w:color w:val="auto"/>
        </w:rPr>
      </w:pPr>
    </w:p>
    <w:p w14:paraId="0C4D37C0">
      <w:pPr>
        <w:rPr>
          <w:color w:val="auto"/>
        </w:rPr>
      </w:pPr>
    </w:p>
    <w:p w14:paraId="6B0A298C">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3"/>
        <w:widowControl w:val="0"/>
        <w:numPr>
          <w:ilvl w:val="0"/>
          <w:numId w:val="0"/>
        </w:numPr>
        <w:autoSpaceDE w:val="0"/>
        <w:autoSpaceDN w:val="0"/>
        <w:adjustRightInd w:val="0"/>
        <w:spacing w:line="360" w:lineRule="auto"/>
        <w:jc w:val="both"/>
        <w:rPr>
          <w:color w:val="auto"/>
        </w:rPr>
      </w:pPr>
    </w:p>
    <w:p w14:paraId="6225769F">
      <w:pPr>
        <w:pStyle w:val="2"/>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lang w:val="zh-CN"/>
        </w:rPr>
        <w:t>，</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3"/>
        <w:rPr>
          <w:rFonts w:hint="eastAsia" w:cs="仿宋" w:asciiTheme="minorEastAsia" w:hAnsiTheme="minorEastAsia"/>
          <w:b/>
          <w:color w:val="auto"/>
          <w:kern w:val="0"/>
          <w:sz w:val="32"/>
          <w:szCs w:val="32"/>
          <w:lang w:val="zh-CN"/>
        </w:rPr>
      </w:pPr>
    </w:p>
    <w:p w14:paraId="188AB74D">
      <w:pPr>
        <w:pStyle w:val="2"/>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3"/>
        <w:rPr>
          <w:rFonts w:hint="eastAsia" w:cs="仿宋" w:asciiTheme="minorEastAsia" w:hAnsiTheme="minorEastAsia"/>
          <w:b/>
          <w:color w:val="auto"/>
          <w:kern w:val="0"/>
          <w:sz w:val="32"/>
          <w:szCs w:val="32"/>
          <w:lang w:val="zh-CN"/>
        </w:rPr>
      </w:pPr>
    </w:p>
    <w:p w14:paraId="3485162C">
      <w:pPr>
        <w:pStyle w:val="2"/>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3"/>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lang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3"/>
        <w:adjustRightInd w:val="0"/>
        <w:spacing w:after="0" w:line="360" w:lineRule="auto"/>
        <w:ind w:firstLine="480" w:firstLineChars="200"/>
        <w:jc w:val="left"/>
        <w:rPr>
          <w:rFonts w:hint="eastAsia" w:ascii="宋体" w:hAnsi="宋体" w:cs="宋体"/>
          <w:color w:val="auto"/>
          <w:szCs w:val="21"/>
        </w:rPr>
      </w:pPr>
    </w:p>
    <w:p w14:paraId="5E728812">
      <w:pPr>
        <w:pStyle w:val="3"/>
        <w:adjustRightInd w:val="0"/>
        <w:spacing w:after="0" w:line="360" w:lineRule="auto"/>
        <w:ind w:firstLine="480" w:firstLineChars="200"/>
        <w:jc w:val="left"/>
        <w:rPr>
          <w:rFonts w:hint="eastAsia" w:ascii="宋体" w:hAnsi="宋体" w:cs="宋体"/>
          <w:color w:val="auto"/>
          <w:szCs w:val="21"/>
        </w:rPr>
      </w:pPr>
    </w:p>
    <w:p w14:paraId="1D5052E0">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lang w:val="en-US"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3847"/>
        <w:gridCol w:w="953"/>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847"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953"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b/>
                <w:color w:val="auto"/>
                <w:sz w:val="24"/>
                <w:lang w:val="en-US" w:eastAsia="zh-CN"/>
              </w:rPr>
              <w:t>雾化器维保服务</w:t>
            </w:r>
          </w:p>
        </w:tc>
        <w:tc>
          <w:tcPr>
            <w:tcW w:w="3847" w:type="dxa"/>
            <w:vAlign w:val="center"/>
          </w:tcPr>
          <w:p w14:paraId="3A5555FC">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b/>
                <w:color w:val="auto"/>
                <w:sz w:val="24"/>
                <w:lang w:val="en-US" w:eastAsia="zh-CN"/>
              </w:rPr>
              <w:t>尼鲁雾化器（GEA-NIRO F100）维保服务</w:t>
            </w:r>
          </w:p>
        </w:tc>
        <w:tc>
          <w:tcPr>
            <w:tcW w:w="953" w:type="dxa"/>
            <w:vAlign w:val="center"/>
          </w:tcPr>
          <w:p w14:paraId="3B2AAFCB">
            <w:pPr>
              <w:snapToGrid w:val="0"/>
              <w:spacing w:line="24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5F5AFF5E">
            <w:pPr>
              <w:snapToGrid w:val="0"/>
              <w:spacing w:line="24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12</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08"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03"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308"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03"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308"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03"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3"/>
        <w:rPr>
          <w:color w:val="auto"/>
        </w:rPr>
      </w:pPr>
    </w:p>
    <w:p w14:paraId="5120C4BA">
      <w:pPr>
        <w:pStyle w:val="2"/>
        <w:rPr>
          <w:color w:val="auto"/>
        </w:rPr>
      </w:pPr>
    </w:p>
    <w:p w14:paraId="4EA0DE57">
      <w:pPr>
        <w:rPr>
          <w:color w:val="auto"/>
        </w:rPr>
      </w:pPr>
    </w:p>
    <w:p w14:paraId="5A955980">
      <w:pPr>
        <w:pStyle w:val="3"/>
        <w:rPr>
          <w:color w:val="auto"/>
        </w:rPr>
      </w:pPr>
    </w:p>
    <w:p w14:paraId="51D19BFC">
      <w:pPr>
        <w:pStyle w:val="2"/>
        <w:rPr>
          <w:color w:val="auto"/>
        </w:rPr>
      </w:pPr>
    </w:p>
    <w:p w14:paraId="4C768EA5">
      <w:pPr>
        <w:rPr>
          <w:color w:val="auto"/>
        </w:rPr>
      </w:pPr>
    </w:p>
    <w:p w14:paraId="027572C0">
      <w:pPr>
        <w:pStyle w:val="3"/>
        <w:rPr>
          <w:color w:val="auto"/>
        </w:rPr>
      </w:pPr>
    </w:p>
    <w:p w14:paraId="7548D6A0">
      <w:pPr>
        <w:pStyle w:val="2"/>
        <w:rPr>
          <w:color w:val="auto"/>
        </w:rPr>
      </w:pPr>
    </w:p>
    <w:p w14:paraId="5E06680C">
      <w:pPr>
        <w:rPr>
          <w:color w:val="auto"/>
        </w:rPr>
      </w:pPr>
    </w:p>
    <w:p w14:paraId="10998650">
      <w:pPr>
        <w:pStyle w:val="3"/>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6" w:name="_Toc465665161"/>
      <w:r>
        <w:rPr>
          <w:rFonts w:hint="eastAsia" w:cs="宋体" w:asciiTheme="minorEastAsia" w:hAnsiTheme="minorEastAsia"/>
          <w:b/>
          <w:bCs/>
          <w:color w:val="auto"/>
          <w:kern w:val="44"/>
          <w:sz w:val="44"/>
          <w:szCs w:val="44"/>
        </w:rPr>
        <w:t>附件</w:t>
      </w:r>
      <w:bookmarkEnd w:id="496"/>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3"/>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eastAsia" w:cs="仿宋" w:asciiTheme="minorEastAsia" w:hAnsiTheme="minorEastAsia"/>
          <w:color w:val="auto"/>
          <w:sz w:val="24"/>
          <w:lang w:val="en-US" w:eastAsia="zh-CN"/>
        </w:rPr>
        <w:t>2025年-2026年雾化器维保服务采购项目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3"/>
        <w:rPr>
          <w:color w:val="auto"/>
        </w:rPr>
      </w:pPr>
    </w:p>
    <w:p w14:paraId="1F039C58">
      <w:pPr>
        <w:pStyle w:val="3"/>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sz w:val="18"/>
      </w:rPr>
      <w:pict>
        <v:shape id="PowerPlusWaterMarkObject116794" o:spid="_x0000_s2050"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sz w:val="18"/>
      </w:rPr>
      <w:pict>
        <v:shape id="_x0000_s2051" o:spid="_x0000_s2051" o:spt="136" type="#_x0000_t136" style="position:absolute;left:0pt;height:40.25pt;width:366.2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13D1">
    <w:pPr>
      <w:pStyle w:val="11"/>
    </w:pPr>
    <w:r>
      <w:rPr>
        <w:sz w:val="18"/>
      </w:rPr>
      <w:pict>
        <v:shape id="_x0000_s2052" o:spid="_x0000_s2052" o:spt="136" type="#_x0000_t136" style="position:absolute;left:0pt;height:40.25pt;width:366.2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7E75D0"/>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E6E60E3"/>
    <w:rsid w:val="0F095788"/>
    <w:rsid w:val="0F5E496A"/>
    <w:rsid w:val="0F81598B"/>
    <w:rsid w:val="10947BCD"/>
    <w:rsid w:val="10BE08E9"/>
    <w:rsid w:val="1157552B"/>
    <w:rsid w:val="13064D3F"/>
    <w:rsid w:val="1399374C"/>
    <w:rsid w:val="13FF5068"/>
    <w:rsid w:val="14521AA0"/>
    <w:rsid w:val="146C41CB"/>
    <w:rsid w:val="15BE749A"/>
    <w:rsid w:val="15E02F18"/>
    <w:rsid w:val="166F3635"/>
    <w:rsid w:val="178817D2"/>
    <w:rsid w:val="185A544F"/>
    <w:rsid w:val="18890233"/>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452573D"/>
    <w:rsid w:val="251A0B90"/>
    <w:rsid w:val="25251AF7"/>
    <w:rsid w:val="25C26B32"/>
    <w:rsid w:val="272E083D"/>
    <w:rsid w:val="27B60CB4"/>
    <w:rsid w:val="284A39BF"/>
    <w:rsid w:val="28A354BE"/>
    <w:rsid w:val="298D0BC4"/>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283067"/>
    <w:rsid w:val="346671FA"/>
    <w:rsid w:val="351F7AFD"/>
    <w:rsid w:val="352F03C1"/>
    <w:rsid w:val="36162BCB"/>
    <w:rsid w:val="363646DC"/>
    <w:rsid w:val="36412810"/>
    <w:rsid w:val="36BD312A"/>
    <w:rsid w:val="37514AF4"/>
    <w:rsid w:val="377C0298"/>
    <w:rsid w:val="37F61CA1"/>
    <w:rsid w:val="387934B7"/>
    <w:rsid w:val="39C31C6C"/>
    <w:rsid w:val="3C283344"/>
    <w:rsid w:val="3C3420E0"/>
    <w:rsid w:val="3C485F9D"/>
    <w:rsid w:val="3C4E2A76"/>
    <w:rsid w:val="3C7C70D7"/>
    <w:rsid w:val="3CB84BBF"/>
    <w:rsid w:val="3D3879AE"/>
    <w:rsid w:val="3E0C6463"/>
    <w:rsid w:val="3E1E232E"/>
    <w:rsid w:val="3E564C85"/>
    <w:rsid w:val="3F14611F"/>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6F563A5"/>
    <w:rsid w:val="571F3A0C"/>
    <w:rsid w:val="57C01924"/>
    <w:rsid w:val="57F2034A"/>
    <w:rsid w:val="58235318"/>
    <w:rsid w:val="58354DBE"/>
    <w:rsid w:val="586E6522"/>
    <w:rsid w:val="588C4039"/>
    <w:rsid w:val="58BE2D14"/>
    <w:rsid w:val="59121C77"/>
    <w:rsid w:val="59DD570D"/>
    <w:rsid w:val="59DE0E09"/>
    <w:rsid w:val="5A283DD0"/>
    <w:rsid w:val="5A2E5F69"/>
    <w:rsid w:val="5ACD76EE"/>
    <w:rsid w:val="5B021A05"/>
    <w:rsid w:val="5B3D7F5F"/>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662D96"/>
    <w:rsid w:val="7CFD5C38"/>
    <w:rsid w:val="7D717185"/>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990</Words>
  <Characters>1186</Characters>
  <Lines>0</Lines>
  <Paragraphs>0</Paragraphs>
  <TotalTime>6</TotalTime>
  <ScaleCrop>false</ScaleCrop>
  <LinksUpToDate>false</LinksUpToDate>
  <CharactersWithSpaces>1247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2025-04-17T01:32:23Z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50FBF4C627CB403FBBCBD3D76231468A_13</vt:lpwstr>
  </property>
  <property fmtid="{D5CDD505-2E9C-101B-9397-08002B2CF9AE}" pid="4" name="KSOTemplateDocerSaveRecord">
    <vt:lpwstr>eyJoZGlkIjoiYmE4NDUyY2MyMzJlMWJhMmJhYWRlZTBmZDU1MjJiNWMiLCJ1c2VySWQiOiI0MTM5MzY3MzkifQ==</vt:lpwstr>
  </property>
</Properties>
</file>