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D7C808">
      <w:pPr>
        <w:pStyle w:val="12"/>
        <w:jc w:val="center"/>
        <w:rPr>
          <w:rFonts w:cs="宋体" w:asciiTheme="minorEastAsia" w:hAnsiTheme="minorEastAsia"/>
          <w:color w:val="auto"/>
          <w:sz w:val="48"/>
          <w:szCs w:val="48"/>
          <w:highlight w:val="none"/>
          <w:u w:val="single"/>
        </w:rPr>
      </w:pPr>
    </w:p>
    <w:p w14:paraId="73CC0D17">
      <w:pPr>
        <w:pStyle w:val="12"/>
        <w:jc w:val="center"/>
        <w:rPr>
          <w:rFonts w:cs="宋体" w:asciiTheme="minorEastAsia" w:hAnsiTheme="minorEastAsia"/>
          <w:color w:val="auto"/>
          <w:sz w:val="48"/>
          <w:szCs w:val="48"/>
          <w:highlight w:val="none"/>
          <w:u w:val="single"/>
        </w:rPr>
      </w:pPr>
    </w:p>
    <w:p w14:paraId="4DC5755B">
      <w:pPr>
        <w:pStyle w:val="12"/>
        <w:jc w:val="center"/>
        <w:rPr>
          <w:rFonts w:cs="宋体" w:asciiTheme="minorEastAsia" w:hAnsiTheme="minorEastAsia"/>
          <w:color w:val="auto"/>
          <w:sz w:val="48"/>
          <w:szCs w:val="48"/>
          <w:highlight w:val="none"/>
          <w:u w:val="single"/>
        </w:rPr>
      </w:pPr>
    </w:p>
    <w:p w14:paraId="3E0AA39E">
      <w:pPr>
        <w:pStyle w:val="12"/>
        <w:jc w:val="center"/>
        <w:rPr>
          <w:rFonts w:cs="宋体" w:asciiTheme="minorEastAsia" w:hAnsiTheme="minorEastAsia"/>
          <w:color w:val="auto"/>
          <w:sz w:val="48"/>
          <w:szCs w:val="48"/>
          <w:highlight w:val="none"/>
          <w:u w:val="single"/>
        </w:rPr>
      </w:pPr>
    </w:p>
    <w:p w14:paraId="651D81A9">
      <w:pPr>
        <w:pStyle w:val="12"/>
        <w:jc w:val="center"/>
        <w:rPr>
          <w:rFonts w:cs="宋体" w:asciiTheme="minorEastAsia" w:hAnsiTheme="minorEastAsia"/>
          <w:color w:val="auto"/>
          <w:sz w:val="48"/>
          <w:szCs w:val="48"/>
          <w:highlight w:val="none"/>
          <w:u w:val="single"/>
        </w:rPr>
      </w:pPr>
    </w:p>
    <w:p w14:paraId="4F15AA61">
      <w:pPr>
        <w:adjustRightInd w:val="0"/>
        <w:snapToGrid w:val="0"/>
        <w:spacing w:line="360" w:lineRule="auto"/>
        <w:jc w:val="center"/>
        <w:rPr>
          <w:rFonts w:hint="eastAsia" w:cs="宋体" w:asciiTheme="minorEastAsia" w:hAnsiTheme="minorEastAsia" w:eastAsiaTheme="minorEastAsia"/>
          <w:color w:val="auto"/>
          <w:sz w:val="48"/>
          <w:szCs w:val="48"/>
          <w:highlight w:val="none"/>
          <w:lang w:eastAsia="zh-CN"/>
        </w:rPr>
      </w:pPr>
      <w:r>
        <w:rPr>
          <w:rFonts w:hint="eastAsia" w:cs="宋体" w:asciiTheme="minorEastAsia" w:hAnsiTheme="minorEastAsia"/>
          <w:color w:val="auto"/>
          <w:sz w:val="48"/>
          <w:szCs w:val="48"/>
          <w:highlight w:val="none"/>
          <w:u w:val="single"/>
          <w:lang w:eastAsia="zh-CN"/>
        </w:rPr>
        <w:t>2025年-2026年江苏创时利震动仪表采购项目</w:t>
      </w:r>
      <w:bookmarkStart w:id="532" w:name="_GoBack"/>
      <w:bookmarkEnd w:id="532"/>
      <w:r>
        <w:rPr>
          <w:rFonts w:hint="eastAsia" w:cs="宋体" w:asciiTheme="minorEastAsia" w:hAnsiTheme="minorEastAsia"/>
          <w:color w:val="auto"/>
          <w:sz w:val="48"/>
          <w:szCs w:val="48"/>
          <w:highlight w:val="none"/>
          <w:u w:val="single"/>
          <w:lang w:eastAsia="zh-CN"/>
        </w:rPr>
        <w:t>（第三次采购）</w:t>
      </w:r>
    </w:p>
    <w:p w14:paraId="38A3350B">
      <w:pPr>
        <w:adjustRightInd w:val="0"/>
        <w:snapToGrid w:val="0"/>
        <w:spacing w:line="360" w:lineRule="auto"/>
        <w:jc w:val="center"/>
        <w:rPr>
          <w:rFonts w:cs="宋体" w:asciiTheme="minorEastAsia" w:hAnsiTheme="minorEastAsia"/>
          <w:b/>
          <w:bCs/>
          <w:color w:val="auto"/>
          <w:sz w:val="48"/>
          <w:szCs w:val="48"/>
          <w:highlight w:val="none"/>
        </w:rPr>
      </w:pPr>
      <w:r>
        <w:rPr>
          <w:rFonts w:hint="eastAsia" w:cs="宋体" w:asciiTheme="minorEastAsia" w:hAnsiTheme="minorEastAsia"/>
          <w:b/>
          <w:bCs/>
          <w:color w:val="auto"/>
          <w:sz w:val="48"/>
          <w:szCs w:val="48"/>
          <w:highlight w:val="none"/>
        </w:rPr>
        <w:t>询价采购文件</w:t>
      </w:r>
    </w:p>
    <w:p w14:paraId="1218E570">
      <w:pPr>
        <w:adjustRightInd w:val="0"/>
        <w:snapToGrid w:val="0"/>
        <w:spacing w:line="360" w:lineRule="auto"/>
        <w:jc w:val="center"/>
        <w:rPr>
          <w:rFonts w:hint="eastAsia" w:cs="宋体" w:asciiTheme="minorEastAsia" w:hAnsiTheme="minorEastAsia" w:eastAsiaTheme="minorEastAsia"/>
          <w:color w:val="auto"/>
          <w:sz w:val="30"/>
          <w:szCs w:val="30"/>
          <w:highlight w:val="none"/>
          <w:lang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eastAsia="zh-CN"/>
        </w:rPr>
        <w:t>202503026</w:t>
      </w:r>
    </w:p>
    <w:p w14:paraId="09A8EBE3">
      <w:pPr>
        <w:spacing w:line="360" w:lineRule="auto"/>
        <w:jc w:val="center"/>
        <w:rPr>
          <w:rFonts w:cs="仿宋" w:asciiTheme="minorEastAsia" w:hAnsiTheme="minorEastAsia"/>
          <w:b/>
          <w:bCs/>
          <w:color w:val="auto"/>
          <w:sz w:val="72"/>
          <w:szCs w:val="72"/>
          <w:highlight w:val="none"/>
        </w:rPr>
      </w:pPr>
    </w:p>
    <w:p w14:paraId="2C2D8B5D">
      <w:pPr>
        <w:pStyle w:val="8"/>
        <w:rPr>
          <w:rFonts w:asciiTheme="minorEastAsia" w:hAnsiTheme="minorEastAsia"/>
          <w:color w:val="auto"/>
          <w:highlight w:val="none"/>
        </w:rPr>
      </w:pPr>
    </w:p>
    <w:p w14:paraId="0638DF8E">
      <w:pPr>
        <w:spacing w:line="360" w:lineRule="auto"/>
        <w:jc w:val="center"/>
        <w:rPr>
          <w:rFonts w:cs="仿宋" w:asciiTheme="minorEastAsia" w:hAnsiTheme="minorEastAsia"/>
          <w:b/>
          <w:bCs/>
          <w:color w:val="auto"/>
          <w:sz w:val="72"/>
          <w:szCs w:val="72"/>
          <w:highlight w:val="none"/>
        </w:rPr>
      </w:pPr>
    </w:p>
    <w:p w14:paraId="47169B27">
      <w:pPr>
        <w:pStyle w:val="12"/>
        <w:rPr>
          <w:color w:val="auto"/>
          <w:highlight w:val="none"/>
        </w:rPr>
      </w:pPr>
    </w:p>
    <w:p w14:paraId="25432D74">
      <w:pPr>
        <w:rPr>
          <w:color w:val="auto"/>
          <w:highlight w:val="none"/>
        </w:rPr>
      </w:pPr>
    </w:p>
    <w:p w14:paraId="3FB126DE">
      <w:pPr>
        <w:pStyle w:val="12"/>
        <w:rPr>
          <w:color w:val="auto"/>
          <w:highlight w:val="none"/>
        </w:rPr>
      </w:pPr>
    </w:p>
    <w:p w14:paraId="7FA95126">
      <w:pPr>
        <w:rPr>
          <w:color w:val="auto"/>
          <w:highlight w:val="none"/>
        </w:rPr>
      </w:pPr>
    </w:p>
    <w:p w14:paraId="1B503FEE">
      <w:pPr>
        <w:spacing w:line="360" w:lineRule="auto"/>
        <w:rPr>
          <w:rFonts w:cs="仿宋" w:asciiTheme="minorEastAsia" w:hAnsiTheme="minorEastAsia"/>
          <w:color w:val="auto"/>
          <w:sz w:val="24"/>
          <w:highlight w:val="none"/>
        </w:rPr>
      </w:pPr>
    </w:p>
    <w:p w14:paraId="7413C61E">
      <w:pPr>
        <w:pStyle w:val="12"/>
        <w:rPr>
          <w:rFonts w:cs="仿宋" w:asciiTheme="minorEastAsia" w:hAnsiTheme="minorEastAsia"/>
          <w:color w:val="auto"/>
          <w:sz w:val="24"/>
          <w:szCs w:val="24"/>
          <w:highlight w:val="none"/>
        </w:rPr>
      </w:pPr>
    </w:p>
    <w:p w14:paraId="4B65ABB5">
      <w:pPr>
        <w:pStyle w:val="12"/>
        <w:jc w:val="center"/>
        <w:rPr>
          <w:rFonts w:cs="仿宋" w:asciiTheme="minorEastAsia" w:hAnsiTheme="minorEastAsia"/>
          <w:color w:val="auto"/>
          <w:sz w:val="24"/>
          <w:szCs w:val="24"/>
          <w:highlight w:val="none"/>
        </w:rPr>
      </w:pPr>
    </w:p>
    <w:p w14:paraId="2652A39A">
      <w:pPr>
        <w:spacing w:line="360" w:lineRule="auto"/>
        <w:jc w:val="center"/>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杭州临江环境能源有限公司</w:t>
      </w:r>
    </w:p>
    <w:p w14:paraId="0F257558">
      <w:pPr>
        <w:spacing w:line="360" w:lineRule="auto"/>
        <w:jc w:val="center"/>
        <w:rPr>
          <w:rFonts w:cs="仿宋" w:asciiTheme="minorEastAsia" w:hAnsiTheme="minorEastAsia"/>
          <w:b/>
          <w:color w:val="auto"/>
          <w:sz w:val="24"/>
          <w:highlight w:val="none"/>
        </w:rPr>
      </w:pPr>
      <w:bookmarkStart w:id="0" w:name="OLE_LINK25"/>
      <w:r>
        <w:rPr>
          <w:rFonts w:hint="eastAsia" w:cs="仿宋" w:asciiTheme="minorEastAsia" w:hAnsiTheme="minorEastAsia"/>
          <w:color w:val="auto"/>
          <w:sz w:val="32"/>
          <w:szCs w:val="32"/>
          <w:highlight w:val="none"/>
          <w:lang w:eastAsia="zh-CN"/>
        </w:rPr>
        <w:t>202</w:t>
      </w:r>
      <w:r>
        <w:rPr>
          <w:rFonts w:hint="eastAsia" w:cs="仿宋" w:asciiTheme="minorEastAsia" w:hAnsiTheme="minorEastAsia"/>
          <w:color w:val="auto"/>
          <w:sz w:val="32"/>
          <w:szCs w:val="32"/>
          <w:highlight w:val="none"/>
          <w:lang w:val="en-US" w:eastAsia="zh-CN"/>
        </w:rPr>
        <w:t>5</w:t>
      </w:r>
      <w:r>
        <w:rPr>
          <w:rFonts w:hint="eastAsia" w:cs="仿宋" w:asciiTheme="minorEastAsia" w:hAnsiTheme="minorEastAsia"/>
          <w:color w:val="auto"/>
          <w:sz w:val="32"/>
          <w:szCs w:val="32"/>
          <w:highlight w:val="none"/>
          <w:lang w:eastAsia="zh-CN"/>
        </w:rPr>
        <w:t>年</w:t>
      </w:r>
      <w:r>
        <w:rPr>
          <w:rFonts w:hint="eastAsia" w:cs="仿宋" w:asciiTheme="minorEastAsia" w:hAnsiTheme="minorEastAsia"/>
          <w:color w:val="auto"/>
          <w:sz w:val="32"/>
          <w:szCs w:val="32"/>
          <w:highlight w:val="none"/>
          <w:lang w:val="en-US" w:eastAsia="zh-CN"/>
        </w:rPr>
        <w:t>4</w:t>
      </w:r>
      <w:r>
        <w:rPr>
          <w:rFonts w:hint="eastAsia" w:cs="仿宋" w:asciiTheme="minorEastAsia" w:hAnsiTheme="minorEastAsia"/>
          <w:color w:val="auto"/>
          <w:sz w:val="32"/>
          <w:szCs w:val="32"/>
          <w:highlight w:val="none"/>
        </w:rPr>
        <w:t>月</w:t>
      </w:r>
      <w:r>
        <w:rPr>
          <w:rFonts w:hint="eastAsia" w:cs="仿宋" w:asciiTheme="minorEastAsia" w:hAnsiTheme="minorEastAsia"/>
          <w:color w:val="auto"/>
          <w:sz w:val="32"/>
          <w:szCs w:val="32"/>
          <w:highlight w:val="none"/>
          <w:lang w:val="en-US" w:eastAsia="zh-CN"/>
        </w:rPr>
        <w:t>18</w:t>
      </w:r>
      <w:r>
        <w:rPr>
          <w:rFonts w:hint="eastAsia" w:cs="仿宋" w:asciiTheme="minorEastAsia" w:hAnsiTheme="minorEastAsia"/>
          <w:color w:val="auto"/>
          <w:sz w:val="32"/>
          <w:szCs w:val="32"/>
          <w:highlight w:val="none"/>
        </w:rPr>
        <w:t>日</w:t>
      </w:r>
      <w:bookmarkEnd w:id="0"/>
    </w:p>
    <w:p w14:paraId="6458DCF5">
      <w:pPr>
        <w:spacing w:line="360" w:lineRule="auto"/>
        <w:ind w:firstLine="602" w:firstLineChars="200"/>
        <w:jc w:val="center"/>
        <w:rPr>
          <w:rFonts w:cs="仿宋" w:asciiTheme="minorEastAsia" w:hAnsiTheme="minorEastAsia"/>
          <w:b/>
          <w:color w:val="auto"/>
          <w:sz w:val="30"/>
          <w:szCs w:val="30"/>
          <w:highlight w:val="none"/>
        </w:rPr>
      </w:pPr>
    </w:p>
    <w:p w14:paraId="71F22F50">
      <w:pP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7AEB8700">
      <w:pP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0708A393">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75FD3724">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09781746">
      <w:pPr>
        <w:spacing w:line="360" w:lineRule="auto"/>
        <w:ind w:left="1680" w:leftChars="800"/>
        <w:jc w:val="left"/>
        <w:rPr>
          <w:rFonts w:cs="仿宋" w:asciiTheme="minorEastAsia" w:hAnsiTheme="minorEastAsia"/>
          <w:color w:val="auto"/>
          <w:sz w:val="32"/>
          <w:szCs w:val="32"/>
          <w:highlight w:val="none"/>
        </w:rPr>
      </w:pPr>
      <w:bookmarkStart w:id="1" w:name="_Hlk109655165"/>
      <w:r>
        <w:rPr>
          <w:rFonts w:hint="eastAsia" w:cs="仿宋" w:asciiTheme="minorEastAsia" w:hAnsiTheme="minorEastAsia"/>
          <w:color w:val="auto"/>
          <w:sz w:val="32"/>
          <w:szCs w:val="32"/>
          <w:highlight w:val="none"/>
        </w:rPr>
        <w:t>第三部分      采购需求</w:t>
      </w:r>
    </w:p>
    <w:bookmarkEnd w:id="1"/>
    <w:p w14:paraId="047B6BC8">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7FB31D16">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410ACE4F">
      <w:pP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57CB323D">
      <w:pP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14:paraId="5D164B5F">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color w:val="auto"/>
          <w:sz w:val="24"/>
          <w:highlight w:val="none"/>
        </w:rPr>
      </w:pPr>
      <w:bookmarkStart w:id="2" w:name="_Toc28359079"/>
      <w:bookmarkStart w:id="3" w:name="_Toc35393790"/>
      <w:bookmarkStart w:id="4" w:name="_Toc35393621"/>
      <w:bookmarkStart w:id="5" w:name="_Toc28359002"/>
      <w:bookmarkStart w:id="6" w:name="_Hlk24379207"/>
      <w:r>
        <w:rPr>
          <w:rFonts w:hint="eastAsia" w:cs="仿宋" w:asciiTheme="minorEastAsia" w:hAnsiTheme="minorEastAsia"/>
          <w:b/>
          <w:bCs/>
          <w:color w:val="auto"/>
          <w:sz w:val="24"/>
          <w:highlight w:val="none"/>
        </w:rPr>
        <w:t>项目概况</w:t>
      </w:r>
      <w:r>
        <w:rPr>
          <w:rFonts w:hint="eastAsia" w:cs="仿宋" w:asciiTheme="minorEastAsia" w:hAnsiTheme="minorEastAsia"/>
          <w:b/>
          <w:bCs/>
          <w:color w:val="auto"/>
          <w:sz w:val="24"/>
          <w:highlight w:val="none"/>
          <w:lang w:eastAsia="zh-CN"/>
        </w:rPr>
        <w:t>：</w:t>
      </w:r>
    </w:p>
    <w:p w14:paraId="558B0F9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杭州临江环境能源有限公司的</w:t>
      </w:r>
      <w:r>
        <w:rPr>
          <w:rFonts w:hint="eastAsia" w:cs="仿宋" w:asciiTheme="minorEastAsia" w:hAnsiTheme="minorEastAsia"/>
          <w:color w:val="auto"/>
          <w:sz w:val="24"/>
          <w:highlight w:val="none"/>
          <w:u w:val="single"/>
          <w:lang w:eastAsia="zh-CN"/>
        </w:rPr>
        <w:t>2025年-2026年江苏创时利震动仪表采购项目</w:t>
      </w:r>
      <w:r>
        <w:rPr>
          <w:rFonts w:hint="eastAsia" w:cs="仿宋" w:asciiTheme="minorEastAsia" w:hAnsiTheme="minorEastAsia"/>
          <w:color w:val="auto"/>
          <w:sz w:val="24"/>
          <w:highlight w:val="none"/>
        </w:rPr>
        <w:t>已批准实施，资金自筹，采购人为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rPr>
        <w:t>。项目已具备采购条件，现对该项目进行询价</w:t>
      </w:r>
      <w:r>
        <w:rPr>
          <w:rFonts w:hint="eastAsia" w:cs="仿宋" w:asciiTheme="minorEastAsia" w:hAnsiTheme="minorEastAsia"/>
          <w:color w:val="auto"/>
          <w:sz w:val="24"/>
          <w:highlight w:val="none"/>
          <w:lang w:val="en-US" w:eastAsia="zh-CN"/>
        </w:rPr>
        <w:t>采购</w:t>
      </w:r>
      <w:r>
        <w:rPr>
          <w:rFonts w:hint="eastAsia" w:cs="仿宋" w:asciiTheme="minorEastAsia" w:hAnsiTheme="minorEastAsia"/>
          <w:color w:val="auto"/>
          <w:sz w:val="24"/>
          <w:highlight w:val="none"/>
        </w:rPr>
        <w:t>。本询价公告</w:t>
      </w:r>
      <w:r>
        <w:rPr>
          <w:rFonts w:hint="eastAsia" w:cs="仿宋" w:asciiTheme="minorEastAsia" w:hAnsiTheme="minorEastAsia"/>
          <w:color w:val="auto"/>
          <w:sz w:val="24"/>
          <w:highlight w:val="none"/>
          <w:lang w:val="en-US" w:eastAsia="zh-CN"/>
        </w:rPr>
        <w:t>在</w:t>
      </w:r>
      <w:r>
        <w:rPr>
          <w:rFonts w:hint="eastAsia" w:cs="仿宋" w:asciiTheme="minorEastAsia" w:hAnsiTheme="minorEastAsia"/>
          <w:color w:val="auto"/>
          <w:sz w:val="24"/>
          <w:highlight w:val="none"/>
        </w:rPr>
        <w:t>中国招标投标公共服务平台（http://www.cebpubservice.com</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、浙江政府采购网（http://zfcg.czt.zj.gov.cn</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、杭州市环境集团有限公司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、杭州临江环境能源有限公司</w:t>
      </w:r>
      <w:r>
        <w:rPr>
          <w:rFonts w:hint="eastAsia" w:cs="仿宋" w:asciiTheme="minorEastAsia" w:hAnsiTheme="minorEastAsia"/>
          <w:color w:val="auto"/>
          <w:sz w:val="24"/>
          <w:highlight w:val="none"/>
          <w:lang w:val="en-US" w:eastAsia="zh-CN"/>
        </w:rPr>
        <w:t>网站</w:t>
      </w:r>
      <w:r>
        <w:rPr>
          <w:rFonts w:hint="eastAsia" w:cs="仿宋" w:asciiTheme="minorEastAsia" w:hAnsiTheme="minorEastAsia"/>
          <w:color w:val="auto"/>
          <w:sz w:val="24"/>
          <w:highlight w:val="none"/>
        </w:rPr>
        <w:t>发布。欢迎对本项目有兴趣且符合资质条件的潜在供应商参加本次采购项目。</w:t>
      </w:r>
    </w:p>
    <w:p w14:paraId="42892E9B">
      <w:pPr>
        <w:pStyle w:val="4"/>
        <w:spacing w:line="240" w:lineRule="auto"/>
        <w:ind w:firstLine="482" w:firstLineChars="200"/>
        <w:rPr>
          <w:rFonts w:cs="仿宋" w:asciiTheme="minorEastAsia" w:hAnsiTheme="minorEastAsia" w:eastAsiaTheme="minorEastAsia"/>
          <w:bCs w:val="0"/>
          <w:color w:val="auto"/>
          <w:sz w:val="24"/>
          <w:szCs w:val="24"/>
          <w:highlight w:val="none"/>
        </w:rPr>
      </w:pPr>
      <w:r>
        <w:rPr>
          <w:rFonts w:hint="eastAsia" w:cs="仿宋" w:asciiTheme="minorEastAsia" w:hAnsiTheme="minorEastAsia" w:eastAsiaTheme="minorEastAsia"/>
          <w:bCs w:val="0"/>
          <w:color w:val="auto"/>
          <w:sz w:val="24"/>
          <w:szCs w:val="24"/>
          <w:highlight w:val="none"/>
        </w:rPr>
        <w:t>一、项目基本情况</w:t>
      </w:r>
      <w:bookmarkEnd w:id="2"/>
      <w:bookmarkEnd w:id="3"/>
      <w:bookmarkEnd w:id="4"/>
      <w:bookmarkEnd w:id="5"/>
    </w:p>
    <w:p w14:paraId="62149DB7">
      <w:pPr>
        <w:spacing w:line="360" w:lineRule="auto"/>
        <w:ind w:firstLine="482" w:firstLineChars="200"/>
        <w:rPr>
          <w:rFonts w:hint="eastAsia" w:cs="仿宋" w:asciiTheme="minorEastAsia" w:hAnsiTheme="minorEastAsia" w:eastAsiaTheme="minorEastAsia"/>
          <w:color w:val="auto"/>
          <w:sz w:val="24"/>
          <w:highlight w:val="none"/>
          <w:u w:val="single"/>
          <w:lang w:eastAsia="zh-CN"/>
        </w:rPr>
      </w:pPr>
      <w:r>
        <w:rPr>
          <w:rFonts w:hint="eastAsia" w:cs="仿宋" w:asciiTheme="minorEastAsia" w:hAnsiTheme="minorEastAsia"/>
          <w:b/>
          <w:bCs/>
          <w:color w:val="auto"/>
          <w:sz w:val="24"/>
          <w:highlight w:val="none"/>
        </w:rPr>
        <w:t>1.项目编号：</w:t>
      </w:r>
      <w:r>
        <w:rPr>
          <w:rFonts w:hint="eastAsia" w:cs="仿宋" w:asciiTheme="minorEastAsia" w:hAnsiTheme="minorEastAsia"/>
          <w:color w:val="auto"/>
          <w:sz w:val="24"/>
          <w:highlight w:val="none"/>
          <w:u w:val="single"/>
          <w:lang w:eastAsia="zh-CN"/>
        </w:rPr>
        <w:t>202503026</w:t>
      </w:r>
    </w:p>
    <w:p w14:paraId="07A8BE50">
      <w:pPr>
        <w:spacing w:line="360" w:lineRule="auto"/>
        <w:ind w:firstLine="482" w:firstLineChars="200"/>
        <w:rPr>
          <w:rFonts w:cs="仿宋" w:asciiTheme="minorEastAsia" w:hAnsiTheme="minorEastAsia"/>
          <w:color w:val="auto"/>
          <w:sz w:val="24"/>
          <w:highlight w:val="none"/>
          <w:u w:val="single"/>
        </w:rPr>
      </w:pPr>
      <w:r>
        <w:rPr>
          <w:rFonts w:hint="eastAsia" w:cs="仿宋" w:asciiTheme="minorEastAsia" w:hAnsiTheme="minorEastAsia"/>
          <w:b/>
          <w:bCs/>
          <w:color w:val="auto"/>
          <w:sz w:val="24"/>
          <w:highlight w:val="none"/>
        </w:rPr>
        <w:t>2.项目名称：</w:t>
      </w:r>
      <w:r>
        <w:rPr>
          <w:rFonts w:hint="eastAsia" w:cs="仿宋" w:asciiTheme="minorEastAsia" w:hAnsiTheme="minorEastAsia"/>
          <w:color w:val="auto"/>
          <w:sz w:val="24"/>
          <w:highlight w:val="none"/>
          <w:u w:val="single"/>
          <w:lang w:eastAsia="zh-CN"/>
        </w:rPr>
        <w:t>2025年-2026年江苏创时利震动仪表采购项目</w:t>
      </w:r>
      <w:r>
        <w:rPr>
          <w:rFonts w:cs="仿宋" w:asciiTheme="minorEastAsia" w:hAnsiTheme="minorEastAsia"/>
          <w:color w:val="auto"/>
          <w:sz w:val="24"/>
          <w:highlight w:val="none"/>
          <w:u w:val="single"/>
        </w:rPr>
        <w:t xml:space="preserve"> </w:t>
      </w:r>
    </w:p>
    <w:p w14:paraId="0D3043C8">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3.采购方式：</w:t>
      </w:r>
      <w:r>
        <w:rPr>
          <w:rFonts w:hint="eastAsia" w:cs="仿宋" w:asciiTheme="minorEastAsia" w:hAnsiTheme="minorEastAsia"/>
          <w:color w:val="auto"/>
          <w:sz w:val="24"/>
          <w:highlight w:val="none"/>
          <w:u w:val="single"/>
        </w:rPr>
        <w:t>询价</w:t>
      </w:r>
    </w:p>
    <w:bookmarkEnd w:id="6"/>
    <w:p w14:paraId="46E8E84D">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4.最高限价：</w:t>
      </w:r>
      <w:r>
        <w:rPr>
          <w:rFonts w:hint="eastAsia" w:cs="仿宋" w:asciiTheme="minorEastAsia" w:hAnsiTheme="minorEastAsia"/>
          <w:color w:val="auto"/>
          <w:sz w:val="24"/>
          <w:highlight w:val="none"/>
          <w:u w:val="single"/>
          <w:lang w:val="en-US" w:eastAsia="zh-CN"/>
        </w:rPr>
        <w:t>5.65</w:t>
      </w:r>
      <w:r>
        <w:rPr>
          <w:rFonts w:hint="eastAsia" w:cs="仿宋" w:asciiTheme="minorEastAsia" w:hAnsiTheme="minorEastAsia"/>
          <w:color w:val="auto"/>
          <w:sz w:val="24"/>
          <w:highlight w:val="none"/>
          <w:u w:val="single"/>
          <w:lang w:eastAsia="zh-CN"/>
        </w:rPr>
        <w:t>万元</w:t>
      </w:r>
    </w:p>
    <w:p w14:paraId="5BA1EA1A">
      <w:pPr>
        <w:spacing w:line="360" w:lineRule="auto"/>
        <w:ind w:firstLine="482" w:firstLineChars="200"/>
        <w:rPr>
          <w:rFonts w:hAnsi="宋体" w:cs="宋体"/>
          <w:bCs/>
          <w:color w:val="auto"/>
          <w:sz w:val="24"/>
          <w:highlight w:val="none"/>
        </w:rPr>
      </w:pPr>
      <w:r>
        <w:rPr>
          <w:rFonts w:hint="eastAsia" w:cs="仿宋" w:asciiTheme="minorEastAsia" w:hAnsiTheme="minorEastAsia"/>
          <w:b/>
          <w:bCs/>
          <w:color w:val="auto"/>
          <w:sz w:val="24"/>
          <w:highlight w:val="none"/>
        </w:rPr>
        <w:t>5.采购需求：</w:t>
      </w:r>
    </w:p>
    <w:p w14:paraId="3B1474F5">
      <w:pPr>
        <w:spacing w:line="360" w:lineRule="auto"/>
        <w:ind w:firstLine="480" w:firstLineChars="200"/>
        <w:rPr>
          <w:rFonts w:hAnsi="宋体"/>
          <w:color w:val="auto"/>
          <w:sz w:val="24"/>
          <w:highlight w:val="none"/>
        </w:rPr>
      </w:pPr>
      <w:r>
        <w:rPr>
          <w:rFonts w:hint="eastAsia" w:hAnsi="宋体" w:cs="宋体"/>
          <w:bCs/>
          <w:color w:val="auto"/>
          <w:sz w:val="24"/>
          <w:highlight w:val="none"/>
        </w:rPr>
        <w:t>杭州临江环境能源有限公司因日常生产需要，需采购</w:t>
      </w:r>
      <w:r>
        <w:rPr>
          <w:rFonts w:hint="eastAsia" w:hAnsi="宋体" w:cs="宋体"/>
          <w:bCs/>
          <w:color w:val="auto"/>
          <w:sz w:val="24"/>
          <w:highlight w:val="none"/>
          <w:lang w:val="en-US" w:eastAsia="zh-CN"/>
        </w:rPr>
        <w:t>震动仪表</w:t>
      </w:r>
      <w:r>
        <w:rPr>
          <w:rFonts w:hint="eastAsia" w:hAnsi="宋体" w:cs="宋体"/>
          <w:bCs/>
          <w:color w:val="auto"/>
          <w:sz w:val="24"/>
          <w:highlight w:val="none"/>
        </w:rPr>
        <w:t>一批。</w:t>
      </w:r>
      <w:r>
        <w:rPr>
          <w:rFonts w:hint="eastAsia" w:cs="仿宋" w:asciiTheme="minorEastAsia" w:hAnsiTheme="minorEastAsia"/>
          <w:color w:val="auto"/>
          <w:sz w:val="24"/>
          <w:highlight w:val="none"/>
        </w:rPr>
        <w:t>具体要求以询价通知书第三部分采购需求为准。</w:t>
      </w:r>
    </w:p>
    <w:p w14:paraId="10F911F7">
      <w:pPr>
        <w:spacing w:line="360" w:lineRule="auto"/>
        <w:ind w:firstLine="480" w:firstLineChars="200"/>
        <w:rPr>
          <w:rFonts w:cs="仿宋" w:asciiTheme="minorEastAsia" w:hAnsiTheme="minorEastAsia"/>
          <w:color w:val="auto"/>
          <w:sz w:val="24"/>
          <w:highlight w:val="none"/>
          <w:u w:val="single"/>
        </w:rPr>
      </w:pPr>
      <w:r>
        <w:rPr>
          <w:rFonts w:hint="eastAsia" w:cs="仿宋" w:asciiTheme="minorEastAsia" w:hAnsiTheme="minorEastAsia"/>
          <w:color w:val="auto"/>
          <w:sz w:val="24"/>
          <w:highlight w:val="none"/>
        </w:rPr>
        <w:t>6.</w:t>
      </w:r>
      <w:r>
        <w:rPr>
          <w:rFonts w:hint="eastAsia" w:cs="仿宋" w:asciiTheme="minorEastAsia" w:hAnsiTheme="minorEastAsia"/>
          <w:b/>
          <w:bCs/>
          <w:color w:val="auto"/>
          <w:sz w:val="24"/>
          <w:highlight w:val="none"/>
        </w:rPr>
        <w:t>合同履行期限：</w:t>
      </w:r>
      <w:r>
        <w:rPr>
          <w:rFonts w:hint="eastAsia" w:cs="仿宋" w:asciiTheme="minorEastAsia" w:hAnsiTheme="minorEastAsia"/>
          <w:color w:val="auto"/>
          <w:sz w:val="24"/>
          <w:highlight w:val="none"/>
          <w:u w:val="single"/>
          <w:lang w:eastAsia="zh-CN"/>
        </w:rPr>
        <w:t>自合同签订后至供货结束自动终止</w:t>
      </w:r>
      <w:r>
        <w:rPr>
          <w:rFonts w:hint="eastAsia" w:cs="仿宋" w:asciiTheme="minorEastAsia" w:hAnsiTheme="minorEastAsia"/>
          <w:color w:val="auto"/>
          <w:sz w:val="24"/>
          <w:highlight w:val="none"/>
          <w:u w:val="single"/>
        </w:rPr>
        <w:t>。</w:t>
      </w:r>
    </w:p>
    <w:p w14:paraId="3F51E2E8">
      <w:pPr>
        <w:spacing w:line="360" w:lineRule="auto"/>
        <w:ind w:firstLine="480" w:firstLineChars="200"/>
        <w:rPr>
          <w:rFonts w:cs="仿宋" w:asciiTheme="minorEastAsia" w:hAnsiTheme="minorEastAsia"/>
          <w:color w:val="auto"/>
          <w:sz w:val="24"/>
          <w:highlight w:val="none"/>
        </w:rPr>
      </w:pPr>
      <w:r>
        <w:rPr>
          <w:rFonts w:cs="仿宋" w:asciiTheme="minorEastAsia" w:hAnsiTheme="minorEastAsia"/>
          <w:color w:val="auto"/>
          <w:sz w:val="24"/>
          <w:highlight w:val="none"/>
        </w:rPr>
        <w:t>7.</w:t>
      </w:r>
      <w:r>
        <w:rPr>
          <w:rFonts w:hint="eastAsia" w:hAnsi="宋体" w:cs="宋体"/>
          <w:b/>
          <w:color w:val="auto"/>
          <w:sz w:val="24"/>
          <w:highlight w:val="none"/>
        </w:rPr>
        <w:t>本项目接受联合体投标：</w:t>
      </w:r>
      <w:sdt>
        <w:sdtPr>
          <w:rPr>
            <w:rFonts w:hAnsi="宋体" w:cs="宋体"/>
            <w:color w:val="auto"/>
            <w:kern w:val="0"/>
            <w:sz w:val="24"/>
            <w:highlight w:val="none"/>
          </w:rPr>
          <w:id w:val="-1"/>
        </w:sdtPr>
        <w:sdtEndPr>
          <w:rPr>
            <w:rFonts w:hAnsi="宋体" w:cs="宋体"/>
            <w:color w:val="auto"/>
            <w:kern w:val="0"/>
            <w:sz w:val="24"/>
            <w:highlight w:val="none"/>
          </w:rPr>
        </w:sdtEndPr>
        <w:sdtContent>
          <w:r>
            <w:rPr>
              <w:rFonts w:hAnsi="宋体" w:cs="宋体"/>
              <w:color w:val="auto"/>
              <w:kern w:val="0"/>
              <w:sz w:val="24"/>
              <w:highlight w:val="none"/>
            </w:rPr>
            <w:sym w:font="Wingdings" w:char="00A8"/>
          </w:r>
        </w:sdtContent>
      </w:sdt>
      <w:r>
        <w:rPr>
          <w:rFonts w:hint="eastAsia" w:hAnsi="宋体" w:cs="宋体"/>
          <w:b/>
          <w:color w:val="auto"/>
          <w:sz w:val="24"/>
          <w:highlight w:val="none"/>
        </w:rPr>
        <w:t>是；</w:t>
      </w:r>
      <w:sdt>
        <w:sdtPr>
          <w:rPr>
            <w:rFonts w:hAnsi="宋体" w:cs="宋体"/>
            <w:color w:val="auto"/>
            <w:kern w:val="0"/>
            <w:sz w:val="24"/>
            <w:highlight w:val="none"/>
          </w:rPr>
          <w:id w:val="139749527"/>
        </w:sdtPr>
        <w:sdtEndPr>
          <w:rPr>
            <w:rFonts w:hAnsi="宋体" w:cs="宋体"/>
            <w:color w:val="auto"/>
            <w:kern w:val="0"/>
            <w:sz w:val="24"/>
            <w:highlight w:val="none"/>
          </w:rPr>
        </w:sdtEndPr>
        <w:sdtContent>
          <w:sdt>
            <w:sdtPr>
              <w:rPr>
                <w:rFonts w:hAnsi="宋体" w:cs="宋体"/>
                <w:color w:val="auto"/>
                <w:kern w:val="0"/>
                <w:sz w:val="24"/>
                <w:highlight w:val="none"/>
              </w:rPr>
              <w:id w:val="737910682"/>
            </w:sdtPr>
            <w:sdtEndPr>
              <w:rPr>
                <w:rFonts w:hAnsi="宋体" w:cs="宋体"/>
                <w:color w:val="auto"/>
                <w:kern w:val="0"/>
                <w:sz w:val="24"/>
                <w:highlight w:val="none"/>
              </w:rPr>
            </w:sdtEndPr>
            <w:sdtContent>
              <w:r>
                <w:rPr>
                  <w:rFonts w:hAnsi="宋体" w:cs="宋体"/>
                  <w:color w:val="auto"/>
                  <w:kern w:val="0"/>
                  <w:sz w:val="24"/>
                  <w:highlight w:val="none"/>
                </w:rPr>
                <w:sym w:font="Wingdings" w:char="00FE"/>
              </w:r>
            </w:sdtContent>
          </w:sdt>
        </w:sdtContent>
      </w:sdt>
      <w:r>
        <w:rPr>
          <w:rFonts w:hint="eastAsia" w:hAnsi="宋体" w:cs="宋体"/>
          <w:b/>
          <w:color w:val="auto"/>
          <w:sz w:val="24"/>
          <w:highlight w:val="none"/>
        </w:rPr>
        <w:t>否</w:t>
      </w:r>
      <w:r>
        <w:rPr>
          <w:rFonts w:hint="eastAsia" w:hAnsi="宋体" w:cs="宋体"/>
          <w:color w:val="auto"/>
          <w:kern w:val="0"/>
          <w:sz w:val="24"/>
          <w:highlight w:val="none"/>
        </w:rPr>
        <w:t>。</w:t>
      </w:r>
    </w:p>
    <w:p w14:paraId="22D3D728">
      <w:pPr>
        <w:spacing w:line="360" w:lineRule="auto"/>
        <w:ind w:firstLine="482" w:firstLineChars="200"/>
        <w:rPr>
          <w:rFonts w:cs="仿宋" w:asciiTheme="minorEastAsia" w:hAnsiTheme="minorEastAsia"/>
          <w:b/>
          <w:bCs/>
          <w:color w:val="auto"/>
          <w:sz w:val="24"/>
          <w:highlight w:val="none"/>
        </w:rPr>
      </w:pPr>
      <w:bookmarkStart w:id="7" w:name="_Toc35393791"/>
      <w:bookmarkStart w:id="8" w:name="_Toc28359003"/>
      <w:bookmarkStart w:id="9" w:name="_Toc28359080"/>
      <w:bookmarkStart w:id="10" w:name="_Toc35393622"/>
      <w:r>
        <w:rPr>
          <w:rFonts w:hint="eastAsia" w:cs="仿宋" w:asciiTheme="minorEastAsia" w:hAnsiTheme="minorEastAsia"/>
          <w:b/>
          <w:bCs/>
          <w:color w:val="auto"/>
          <w:sz w:val="24"/>
          <w:highlight w:val="none"/>
        </w:rPr>
        <w:t>二、供应商的资格要求：</w:t>
      </w:r>
      <w:bookmarkEnd w:id="7"/>
      <w:bookmarkEnd w:id="8"/>
      <w:bookmarkEnd w:id="9"/>
      <w:bookmarkEnd w:id="10"/>
      <w:bookmarkStart w:id="11" w:name="_Toc35393623"/>
      <w:bookmarkStart w:id="12" w:name="_Toc28359004"/>
      <w:bookmarkStart w:id="13" w:name="_Toc28359081"/>
      <w:bookmarkStart w:id="14" w:name="_Toc35393792"/>
    </w:p>
    <w:p w14:paraId="51EEDA91">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w:t>
      </w:r>
      <w:bookmarkStart w:id="15" w:name="OLE_LINK4"/>
      <w:r>
        <w:rPr>
          <w:rFonts w:hint="eastAsia" w:cs="仿宋" w:asciiTheme="minorEastAsia" w:hAnsiTheme="minorEastAsia"/>
          <w:bCs/>
          <w:color w:val="auto"/>
          <w:sz w:val="24"/>
          <w:highlight w:val="none"/>
        </w:rPr>
        <w:t>册，具</w:t>
      </w:r>
      <w:bookmarkEnd w:id="15"/>
      <w:r>
        <w:rPr>
          <w:rFonts w:hint="eastAsia" w:cs="仿宋" w:asciiTheme="minorEastAsia" w:hAnsiTheme="minorEastAsia"/>
          <w:bCs/>
          <w:color w:val="auto"/>
          <w:sz w:val="24"/>
          <w:highlight w:val="none"/>
        </w:rPr>
        <w:t>有独立法人资格和独立承担民事责任的能力，有能力提供货物。</w:t>
      </w:r>
    </w:p>
    <w:p w14:paraId="67C54837">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www.creditchina.gov.cn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、中国政府采购网</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www.ccgp.gov.cn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w:t>
      </w:r>
      <w:bookmarkStart w:id="16" w:name="OLE_LINK5"/>
      <w:r>
        <w:rPr>
          <w:rFonts w:hint="eastAsia" w:cs="仿宋" w:asciiTheme="minorEastAsia" w:hAnsiTheme="minorEastAsia"/>
          <w:bCs/>
          <w:color w:val="auto"/>
          <w:sz w:val="24"/>
          <w:highlight w:val="none"/>
        </w:rPr>
        <w:t>法</w:t>
      </w:r>
      <w:bookmarkEnd w:id="16"/>
      <w:r>
        <w:rPr>
          <w:rFonts w:hint="eastAsia" w:cs="仿宋" w:asciiTheme="minorEastAsia" w:hAnsiTheme="minorEastAsia"/>
          <w:bCs/>
          <w:color w:val="auto"/>
          <w:sz w:val="24"/>
          <w:highlight w:val="none"/>
        </w:rPr>
        <w:t>失信行为名单。</w:t>
      </w:r>
    </w:p>
    <w:p w14:paraId="50E4E775">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lang w:val="en-US" w:eastAsia="zh-CN"/>
        </w:rPr>
        <w:t>/</w:t>
      </w:r>
    </w:p>
    <w:p w14:paraId="0B7E9073">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rPr>
        <w:t>杭州市环境集团有限公司不合格供应商</w:t>
      </w:r>
      <w:r>
        <w:rPr>
          <w:rFonts w:hint="eastAsia" w:cs="仿宋" w:asciiTheme="minorEastAsia" w:hAnsiTheme="minorEastAsia"/>
          <w:bCs/>
          <w:color w:val="auto"/>
          <w:sz w:val="24"/>
          <w:highlight w:val="none"/>
          <w:lang w:eastAsia="zh-CN"/>
        </w:rPr>
        <w:t>名单中或</w:t>
      </w:r>
      <w:r>
        <w:rPr>
          <w:rFonts w:hint="eastAsia" w:cs="仿宋" w:asciiTheme="minorEastAsia" w:hAnsiTheme="minorEastAsia"/>
          <w:bCs/>
          <w:color w:val="auto"/>
          <w:sz w:val="24"/>
          <w:highlight w:val="none"/>
        </w:rPr>
        <w:t>者在黑名单之内。</w:t>
      </w:r>
    </w:p>
    <w:p w14:paraId="181DE188">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1D823993">
      <w:pP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11858CE1">
      <w:pPr>
        <w:spacing w:line="360" w:lineRule="auto"/>
        <w:ind w:firstLine="480" w:firstLineChars="200"/>
        <w:rPr>
          <w:rFonts w:cs="仿宋" w:asciiTheme="minorEastAsia" w:hAnsiTheme="minorEastAsia"/>
          <w:bCs/>
          <w:color w:val="auto"/>
          <w:sz w:val="24"/>
          <w:highlight w:val="none"/>
          <w:u w:val="single"/>
        </w:rPr>
      </w:pPr>
      <w:r>
        <w:rPr>
          <w:rFonts w:cs="仿宋" w:asciiTheme="minorEastAsia" w:hAnsiTheme="minorEastAsia"/>
          <w:bCs/>
          <w:color w:val="auto"/>
          <w:sz w:val="24"/>
          <w:highlight w:val="none"/>
        </w:rPr>
        <w:t>7.</w:t>
      </w:r>
      <w:r>
        <w:rPr>
          <w:rFonts w:hint="eastAsia" w:cs="仿宋" w:asciiTheme="minorEastAsia" w:hAnsiTheme="minorEastAsia"/>
          <w:bCs/>
          <w:color w:val="auto"/>
          <w:sz w:val="24"/>
          <w:highlight w:val="none"/>
        </w:rPr>
        <w:t>本项目特定资格要求：</w:t>
      </w:r>
      <w:r>
        <w:rPr>
          <w:rFonts w:hint="eastAsia" w:cs="仿宋" w:asciiTheme="minorEastAsia" w:hAnsiTheme="minorEastAsia"/>
          <w:bCs/>
          <w:color w:val="auto"/>
          <w:sz w:val="24"/>
          <w:highlight w:val="none"/>
          <w:u w:val="single"/>
        </w:rPr>
        <w:t xml:space="preserve">  无</w:t>
      </w:r>
      <w:r>
        <w:rPr>
          <w:rFonts w:hint="eastAsia" w:cs="仿宋" w:asciiTheme="minorEastAsia" w:hAnsiTheme="minorEastAsia"/>
          <w:bCs/>
          <w:i/>
          <w:iCs/>
          <w:color w:val="auto"/>
          <w:sz w:val="24"/>
          <w:highlight w:val="none"/>
          <w:u w:val="single"/>
        </w:rPr>
        <w:t xml:space="preserve">  。</w:t>
      </w:r>
    </w:p>
    <w:p w14:paraId="034D0063">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w:t>
      </w:r>
      <w:bookmarkEnd w:id="11"/>
      <w:bookmarkEnd w:id="12"/>
      <w:bookmarkEnd w:id="13"/>
      <w:bookmarkEnd w:id="14"/>
      <w:r>
        <w:rPr>
          <w:rFonts w:hint="eastAsia" w:cs="仿宋" w:asciiTheme="minorEastAsia" w:hAnsiTheme="minorEastAsia"/>
          <w:b/>
          <w:bCs/>
          <w:color w:val="auto"/>
          <w:sz w:val="24"/>
          <w:highlight w:val="none"/>
        </w:rPr>
        <w:t>获取（下载）询价采购文件</w:t>
      </w:r>
    </w:p>
    <w:p w14:paraId="24B838CF">
      <w:pPr>
        <w:pStyle w:val="4"/>
        <w:spacing w:before="0" w:after="0" w:line="360" w:lineRule="auto"/>
        <w:ind w:firstLine="480" w:firstLineChars="200"/>
        <w:rPr>
          <w:rFonts w:cs="仿宋" w:asciiTheme="minorEastAsia" w:hAnsiTheme="minorEastAsia" w:eastAsiaTheme="minorEastAsia"/>
          <w:b w:val="0"/>
          <w:color w:val="auto"/>
          <w:sz w:val="24"/>
          <w:szCs w:val="24"/>
          <w:highlight w:val="none"/>
        </w:rPr>
      </w:pPr>
      <w:bookmarkStart w:id="17" w:name="_Toc28359082"/>
      <w:bookmarkStart w:id="18" w:name="_Toc35393624"/>
      <w:bookmarkStart w:id="19" w:name="_Toc35393793"/>
      <w:bookmarkStart w:id="20" w:name="_Toc28359005"/>
      <w:r>
        <w:rPr>
          <w:rFonts w:hint="eastAsia" w:cs="仿宋" w:asciiTheme="minorEastAsia" w:hAnsiTheme="minorEastAsia" w:eastAsiaTheme="minorEastAsia"/>
          <w:b w:val="0"/>
          <w:color w:val="auto"/>
          <w:sz w:val="24"/>
          <w:szCs w:val="24"/>
          <w:highlight w:val="none"/>
        </w:rPr>
        <w:t xml:space="preserve">1.时间：报价截止时间前。   </w:t>
      </w:r>
    </w:p>
    <w:p w14:paraId="7DD83D9D">
      <w:pPr>
        <w:pStyle w:val="4"/>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2.地点（网址）：杭州临江环境能源有限公司网站（https://www.ljhjny.com/notice.html）。</w:t>
      </w:r>
    </w:p>
    <w:p w14:paraId="7D023F24">
      <w:pPr>
        <w:pStyle w:val="4"/>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3.方式：网站附件免费下载。</w:t>
      </w:r>
    </w:p>
    <w:bookmarkEnd w:id="17"/>
    <w:bookmarkEnd w:id="18"/>
    <w:bookmarkEnd w:id="19"/>
    <w:bookmarkEnd w:id="20"/>
    <w:p w14:paraId="1E8A163E">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四、询价保证金</w:t>
      </w:r>
    </w:p>
    <w:p w14:paraId="576B7AF5">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按本询价采购文件第二部分供应商须知前附表中要求执行。</w:t>
      </w:r>
    </w:p>
    <w:p w14:paraId="39810B5E">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五、响应文件递交</w:t>
      </w:r>
    </w:p>
    <w:p w14:paraId="6F909F43">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1.截止时间：</w:t>
      </w:r>
      <w:r>
        <w:rPr>
          <w:rFonts w:hint="eastAsia" w:cs="仿宋" w:asciiTheme="minorEastAsia" w:hAnsiTheme="minorEastAsia"/>
          <w:color w:val="auto"/>
          <w:sz w:val="24"/>
          <w:highlight w:val="none"/>
          <w:u w:val="single"/>
          <w:lang w:eastAsia="zh-CN"/>
        </w:rPr>
        <w:t>202</w:t>
      </w:r>
      <w:r>
        <w:rPr>
          <w:rFonts w:hint="eastAsia" w:cs="仿宋" w:asciiTheme="minorEastAsia" w:hAnsiTheme="minorEastAsia"/>
          <w:color w:val="auto"/>
          <w:sz w:val="24"/>
          <w:highlight w:val="none"/>
          <w:u w:val="single"/>
          <w:lang w:val="en-US" w:eastAsia="zh-CN"/>
        </w:rPr>
        <w:t>5</w:t>
      </w:r>
      <w:r>
        <w:rPr>
          <w:rFonts w:hint="eastAsia" w:cs="仿宋" w:asciiTheme="minorEastAsia" w:hAnsiTheme="minorEastAsia"/>
          <w:color w:val="auto"/>
          <w:sz w:val="24"/>
          <w:highlight w:val="none"/>
          <w:u w:val="single"/>
          <w:lang w:eastAsia="zh-CN"/>
        </w:rPr>
        <w:t>年</w:t>
      </w:r>
      <w:r>
        <w:rPr>
          <w:rFonts w:hint="eastAsia" w:cs="仿宋" w:asciiTheme="minorEastAsia" w:hAnsiTheme="minorEastAsia"/>
          <w:color w:val="auto"/>
          <w:sz w:val="24"/>
          <w:highlight w:val="none"/>
          <w:u w:val="single"/>
          <w:lang w:val="en-US" w:eastAsia="zh-CN"/>
        </w:rPr>
        <w:t>5</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7</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02A5A3C4">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2.递交地点：杭州市钱塘区临江街道红十五线与观十五线交叉口（杭州临江环境能源有限公司科研楼二楼开评标室）。</w:t>
      </w:r>
    </w:p>
    <w:p w14:paraId="65EA30D8">
      <w:pPr>
        <w:spacing w:line="360" w:lineRule="auto"/>
        <w:ind w:firstLine="480" w:firstLineChars="200"/>
        <w:rPr>
          <w:color w:val="auto"/>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val="en-US" w:eastAsia="zh-CN"/>
        </w:rPr>
        <w:t>.</w:t>
      </w:r>
      <w:r>
        <w:rPr>
          <w:rFonts w:hint="eastAsia" w:cs="仿宋" w:asciiTheme="minorEastAsia" w:hAnsiTheme="minorEastAsia"/>
          <w:color w:val="auto"/>
          <w:sz w:val="24"/>
          <w:highlight w:val="none"/>
        </w:rPr>
        <w:t>递交方式：响应文件可采用现场递交或者邮寄方式其中任何一种方式。</w:t>
      </w:r>
    </w:p>
    <w:p w14:paraId="577C062B">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六、响应文件开启</w:t>
      </w:r>
    </w:p>
    <w:p w14:paraId="3198769D">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1.开启时间：</w:t>
      </w:r>
      <w:r>
        <w:rPr>
          <w:rFonts w:hint="eastAsia" w:cs="仿宋" w:asciiTheme="minorEastAsia" w:hAnsiTheme="minorEastAsia"/>
          <w:color w:val="auto"/>
          <w:sz w:val="24"/>
          <w:highlight w:val="none"/>
          <w:u w:val="single"/>
          <w:lang w:eastAsia="zh-CN"/>
        </w:rPr>
        <w:t>202</w:t>
      </w:r>
      <w:r>
        <w:rPr>
          <w:rFonts w:hint="eastAsia" w:cs="仿宋" w:asciiTheme="minorEastAsia" w:hAnsiTheme="minorEastAsia"/>
          <w:color w:val="auto"/>
          <w:sz w:val="24"/>
          <w:highlight w:val="none"/>
          <w:u w:val="single"/>
          <w:lang w:val="en-US" w:eastAsia="zh-CN"/>
        </w:rPr>
        <w:t>5</w:t>
      </w:r>
      <w:r>
        <w:rPr>
          <w:rFonts w:hint="eastAsia" w:cs="仿宋" w:asciiTheme="minorEastAsia" w:hAnsiTheme="minorEastAsia"/>
          <w:color w:val="auto"/>
          <w:sz w:val="24"/>
          <w:highlight w:val="none"/>
          <w:u w:val="single"/>
          <w:lang w:eastAsia="zh-CN"/>
        </w:rPr>
        <w:t>年</w:t>
      </w:r>
      <w:r>
        <w:rPr>
          <w:rFonts w:hint="eastAsia" w:cs="仿宋" w:asciiTheme="minorEastAsia" w:hAnsiTheme="minorEastAsia"/>
          <w:color w:val="auto"/>
          <w:sz w:val="24"/>
          <w:highlight w:val="none"/>
          <w:u w:val="single"/>
          <w:lang w:val="en-US" w:eastAsia="zh-CN"/>
        </w:rPr>
        <w:t>5</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7</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14BEB91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2.地点（网址）：杭州市钱塘区临江街道红十五线与观十五线交叉口（杭州临江环境能源有限公司科研楼二楼开评标室）。</w:t>
      </w:r>
    </w:p>
    <w:p w14:paraId="0B56C798">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采用线上和线下同时进行的方式，供应商可参与现场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当日9:10之前在杭州临江环境能源有限公司网站公示，请各供应商及时关注进入会场。</w:t>
      </w:r>
    </w:p>
    <w:p w14:paraId="16A58273">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（2）密封性检查：由本项目监管人负责查验响应文件密封性情况；供应商代表对响应文件密封情况在线进行确认；</w:t>
      </w:r>
    </w:p>
    <w:p w14:paraId="6DD0C90F">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（3）结果确认：在结果确认阶段，本项目采购人通过“腾讯会议”直播间要求各供应商确认</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结果，各供应商在线回复确认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结果完毕后（供应商因故未能确认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结果的，默认供应商已确认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14:paraId="3E7D2D8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或者未参加线上直播，视为认可全过程和结果，不得提出异议。</w:t>
      </w:r>
    </w:p>
    <w:p w14:paraId="10BCD012">
      <w:pPr>
        <w:spacing w:line="360" w:lineRule="auto"/>
        <w:ind w:firstLine="480" w:firstLineChars="200"/>
        <w:rPr>
          <w:color w:val="auto"/>
          <w:highlight w:val="none"/>
        </w:rPr>
      </w:pPr>
      <w:r>
        <w:rPr>
          <w:rFonts w:hint="eastAsia" w:cs="仿宋" w:asciiTheme="minorEastAsia" w:hAnsiTheme="minorEastAsia"/>
          <w:color w:val="auto"/>
          <w:sz w:val="24"/>
          <w:highlight w:val="none"/>
        </w:rPr>
        <w:t>（5）异议处理：供应商对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14:paraId="0412C294">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14:paraId="5AC55D8C">
      <w:pP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rPr>
        <w:t>LJGS_CG@163.com</w:t>
      </w:r>
      <w:r>
        <w:rPr>
          <w:rFonts w:hint="eastAsia" w:cs="仿宋" w:asciiTheme="minorEastAsia" w:hAnsiTheme="minorEastAsia"/>
          <w:color w:val="auto"/>
          <w:sz w:val="24"/>
          <w:highlight w:val="none"/>
          <w:u w:val="none"/>
          <w:lang w:eastAsia="zh-CN"/>
        </w:rPr>
        <w:t>质疑</w:t>
      </w:r>
      <w:r>
        <w:rPr>
          <w:rFonts w:hint="eastAsia" w:cs="仿宋" w:asciiTheme="minorEastAsia" w:hAnsiTheme="minorEastAsia"/>
          <w:color w:val="auto"/>
          <w:sz w:val="24"/>
          <w:highlight w:val="none"/>
        </w:rPr>
        <w:t>，同时联系本项目采购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3840E842">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20958F5E">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联系人：</w:t>
      </w:r>
      <w:bookmarkStart w:id="21" w:name="OLE_LINK6"/>
      <w:r>
        <w:rPr>
          <w:rFonts w:hint="eastAsia" w:cs="仿宋" w:asciiTheme="minorEastAsia" w:hAnsiTheme="minorEastAsia"/>
          <w:color w:val="auto"/>
          <w:sz w:val="24"/>
          <w:highlight w:val="none"/>
          <w:lang w:val="en-US" w:eastAsia="zh-CN"/>
        </w:rPr>
        <w:t>华</w:t>
      </w:r>
      <w:r>
        <w:rPr>
          <w:rFonts w:hint="eastAsia" w:cs="仿宋" w:asciiTheme="minorEastAsia" w:hAnsiTheme="minorEastAsia"/>
          <w:color w:val="auto"/>
          <w:sz w:val="24"/>
          <w:highlight w:val="none"/>
        </w:rPr>
        <w:t>工</w:t>
      </w:r>
      <w:bookmarkEnd w:id="21"/>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 xml:space="preserve">0571-81997921 </w:t>
      </w:r>
    </w:p>
    <w:p w14:paraId="66931965">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1E4E113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highlight w:val="none"/>
          <w:lang w:eastAsia="zh-CN"/>
        </w:rPr>
        <w:t>。</w:t>
      </w:r>
    </w:p>
    <w:p w14:paraId="19C1893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14:paraId="1CC3D1C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highlight w:val="none"/>
          <w:lang w:val="en-US" w:eastAsia="zh-CN"/>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14:paraId="04D18F22">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75288089">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4B24E5A4">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202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eastAsia="zh-CN"/>
        </w:rPr>
        <w:t>年</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月</w:t>
      </w:r>
      <w:r>
        <w:rPr>
          <w:rFonts w:hint="eastAsia" w:cs="仿宋" w:asciiTheme="minorEastAsia" w:hAnsiTheme="minorEastAsia"/>
          <w:color w:val="auto"/>
          <w:sz w:val="24"/>
          <w:highlight w:val="none"/>
          <w:lang w:val="en-US" w:eastAsia="zh-CN"/>
        </w:rPr>
        <w:t>18</w:t>
      </w:r>
      <w:r>
        <w:rPr>
          <w:rFonts w:hint="eastAsia" w:cs="仿宋" w:asciiTheme="minorEastAsia" w:hAnsiTheme="minorEastAsia"/>
          <w:color w:val="auto"/>
          <w:sz w:val="24"/>
          <w:highlight w:val="none"/>
          <w:lang w:eastAsia="zh-CN"/>
        </w:rPr>
        <w:t>日</w:t>
      </w:r>
    </w:p>
    <w:p w14:paraId="4DB8F39B">
      <w:pPr>
        <w:spacing w:line="460" w:lineRule="exact"/>
        <w:jc w:val="center"/>
        <w:rPr>
          <w:rFonts w:cs="仿宋" w:asciiTheme="minorEastAsia" w:hAnsiTheme="minorEastAsia"/>
          <w:b/>
          <w:bCs/>
          <w:color w:val="auto"/>
          <w:sz w:val="36"/>
          <w:szCs w:val="36"/>
          <w:highlight w:val="none"/>
        </w:rPr>
      </w:pPr>
    </w:p>
    <w:p w14:paraId="27C0787B">
      <w:pPr>
        <w:spacing w:line="460" w:lineRule="exact"/>
        <w:jc w:val="center"/>
        <w:rPr>
          <w:rFonts w:cs="仿宋" w:asciiTheme="minorEastAsia" w:hAnsiTheme="minorEastAsia"/>
          <w:b/>
          <w:bCs/>
          <w:color w:val="auto"/>
          <w:sz w:val="36"/>
          <w:szCs w:val="36"/>
          <w:highlight w:val="none"/>
        </w:rPr>
      </w:pPr>
    </w:p>
    <w:p w14:paraId="7A00B2A6">
      <w:pPr>
        <w:spacing w:line="460" w:lineRule="exact"/>
        <w:jc w:val="both"/>
        <w:rPr>
          <w:rFonts w:cs="仿宋" w:asciiTheme="minorEastAsia" w:hAnsiTheme="minorEastAsia"/>
          <w:b/>
          <w:bCs/>
          <w:color w:val="auto"/>
          <w:sz w:val="36"/>
          <w:szCs w:val="36"/>
          <w:highlight w:val="none"/>
        </w:rPr>
      </w:pPr>
    </w:p>
    <w:p w14:paraId="5BD2381A">
      <w:pPr>
        <w:spacing w:line="460" w:lineRule="exact"/>
        <w:jc w:val="both"/>
        <w:rPr>
          <w:rFonts w:cs="仿宋" w:asciiTheme="minorEastAsia" w:hAnsiTheme="minorEastAsia"/>
          <w:b/>
          <w:bCs/>
          <w:color w:val="auto"/>
          <w:sz w:val="36"/>
          <w:szCs w:val="36"/>
          <w:highlight w:val="none"/>
        </w:rPr>
      </w:pPr>
    </w:p>
    <w:p w14:paraId="363E8785">
      <w:pPr>
        <w:rPr>
          <w:rFonts w:hint="eastAsia"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br w:type="page"/>
      </w:r>
    </w:p>
    <w:p w14:paraId="5E95C1C4">
      <w:pP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206FBA35">
      <w:pP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0A20D1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2ACAA4CB">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346C673B">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23837FB5">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0E2DDD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645F70D">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8940258">
            <w:pPr>
              <w:pStyle w:val="20"/>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5E9584B">
            <w:pPr>
              <w:pStyle w:val="20"/>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05C6A3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FD1B6DE">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648510A5">
            <w:pPr>
              <w:pStyle w:val="20"/>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5756FE6B">
            <w:pPr>
              <w:pStyle w:val="20"/>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供应商资格审查方式：  □资格预审  </w:t>
            </w:r>
            <w:r>
              <w:rPr>
                <w:rFonts w:hint="eastAsia"/>
                <w:snapToGrid w:val="0"/>
                <w:color w:val="auto"/>
                <w:szCs w:val="21"/>
                <w:highlight w:val="none"/>
              </w:rPr>
              <w:sym w:font="Wingdings 2" w:char="0052"/>
            </w:r>
            <w:r>
              <w:rPr>
                <w:rFonts w:hint="eastAsia"/>
                <w:snapToGrid w:val="0"/>
                <w:color w:val="auto"/>
                <w:szCs w:val="21"/>
                <w:highlight w:val="none"/>
              </w:rPr>
              <w:t>资格后审</w:t>
            </w:r>
          </w:p>
          <w:p w14:paraId="305DB69E">
            <w:pPr>
              <w:pStyle w:val="20"/>
              <w:snapToGrid w:val="0"/>
              <w:spacing w:line="400" w:lineRule="exact"/>
              <w:ind w:right="42" w:rightChars="20"/>
              <w:rPr>
                <w:snapToGrid w:val="0"/>
                <w:color w:val="auto"/>
                <w:szCs w:val="21"/>
                <w:highlight w:val="none"/>
              </w:rPr>
            </w:pPr>
            <w:r>
              <w:rPr>
                <w:rFonts w:hint="eastAsia"/>
                <w:snapToGrid w:val="0"/>
                <w:color w:val="auto"/>
                <w:szCs w:val="21"/>
                <w:highlight w:val="none"/>
              </w:rPr>
              <w:t>资格条件见采购公告</w:t>
            </w:r>
          </w:p>
        </w:tc>
      </w:tr>
      <w:tr w14:paraId="406650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232233FF">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6F484452">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52E3DF43">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p w14:paraId="71AA40B4">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8"/>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t>☐</w:t>
                </w:r>
              </w:sdtContent>
            </w:sdt>
            <w:r>
              <w:rPr>
                <w:rFonts w:hint="eastAsia" w:ascii="宋体" w:hAnsi="宋体" w:eastAsia="宋体" w:cs="宋体"/>
                <w:color w:val="auto"/>
                <w:kern w:val="0"/>
                <w:szCs w:val="21"/>
                <w:highlight w:val="none"/>
              </w:rPr>
              <w:t>B组织，</w:t>
            </w:r>
            <w:r>
              <w:rPr>
                <w:rFonts w:hint="eastAsia" w:ascii="宋体" w:hAnsi="宋体" w:eastAsia="宋体" w:cs="宋体"/>
                <w:color w:val="auto"/>
                <w:szCs w:val="21"/>
                <w:highlight w:val="none"/>
              </w:rPr>
              <w:t>时间</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联系方式：。</w:t>
            </w:r>
          </w:p>
        </w:tc>
      </w:tr>
      <w:tr w14:paraId="20373A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67443D0C">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581F3769">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676BDD9D">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9"/>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117802964"/>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618FE819">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726270210"/>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026831988"/>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3CFD508B">
            <w:pP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23F54B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5AEDA812">
            <w:pPr>
              <w:snapToGrid w:val="0"/>
              <w:spacing w:line="36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Cs w:val="21"/>
                <w:highlight w:val="none"/>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045AE78B">
            <w:pPr>
              <w:spacing w:line="360" w:lineRule="auto"/>
              <w:jc w:val="center"/>
              <w:outlineLvl w:val="1"/>
              <w:rPr>
                <w:rFonts w:ascii="宋体" w:hAnsi="宋体" w:eastAsia="宋体" w:cs="宋体"/>
                <w:b/>
                <w:color w:val="auto"/>
                <w:szCs w:val="21"/>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3EE81997">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216169049"/>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不要求询价保证金</w:t>
            </w:r>
          </w:p>
          <w:p w14:paraId="6C33B396">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989144243"/>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888378543"/>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w:t>
            </w:r>
            <w:r>
              <w:rPr>
                <w:rFonts w:hint="eastAsia" w:ascii="宋体" w:hAnsi="宋体" w:eastAsia="宋体" w:cs="宋体"/>
                <w:color w:val="auto"/>
                <w:szCs w:val="21"/>
                <w:highlight w:val="none"/>
              </w:rPr>
              <w:t>询价保证金</w:t>
            </w:r>
            <w:r>
              <w:rPr>
                <w:rFonts w:hint="eastAsia" w:ascii="宋体" w:hAnsi="宋体" w:eastAsia="宋体" w:cs="宋体"/>
                <w:color w:val="auto"/>
                <w:kern w:val="0"/>
                <w:szCs w:val="21"/>
                <w:highlight w:val="none"/>
              </w:rPr>
              <w:t>。</w:t>
            </w:r>
          </w:p>
          <w:p w14:paraId="5131DD4B">
            <w:pPr>
              <w:spacing w:line="360" w:lineRule="auto"/>
              <w:outlineLvl w:val="1"/>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rPr>
              <w:t>本采购项目询价保证金为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w:t>
            </w:r>
            <w:r>
              <w:rPr>
                <w:rFonts w:hint="eastAsia" w:ascii="宋体" w:hAnsi="宋体" w:eastAsia="宋体" w:cs="宋体"/>
                <w:color w:val="auto"/>
                <w:szCs w:val="21"/>
                <w:highlight w:val="none"/>
              </w:rPr>
              <w:t>元，供应商应在</w:t>
            </w:r>
            <w:r>
              <w:rPr>
                <w:rFonts w:hint="eastAsia" w:ascii="宋体" w:hAnsi="宋体" w:eastAsia="宋体" w:cs="宋体"/>
                <w:color w:val="auto"/>
                <w:szCs w:val="21"/>
                <w:highlight w:val="none"/>
                <w:lang w:val="en-US" w:eastAsia="zh-CN"/>
              </w:rPr>
              <w:t>响应文件开启</w:t>
            </w:r>
            <w:r>
              <w:rPr>
                <w:rFonts w:hint="eastAsia" w:ascii="宋体" w:hAnsi="宋体" w:eastAsia="宋体" w:cs="宋体"/>
                <w:color w:val="auto"/>
                <w:szCs w:val="21"/>
                <w:highlight w:val="none"/>
              </w:rPr>
              <w:t>截止日</w:t>
            </w:r>
            <w:r>
              <w:rPr>
                <w:rFonts w:hint="eastAsia" w:ascii="宋体" w:hAnsi="宋体" w:eastAsia="宋体" w:cs="宋体"/>
                <w:color w:val="auto"/>
                <w:szCs w:val="21"/>
                <w:highlight w:val="none"/>
                <w:lang w:val="en-US" w:eastAsia="zh-CN"/>
              </w:rPr>
              <w:t>之</w:t>
            </w:r>
            <w:r>
              <w:rPr>
                <w:rFonts w:hint="eastAsia" w:ascii="宋体" w:hAnsi="宋体" w:eastAsia="宋体" w:cs="宋体"/>
                <w:color w:val="auto"/>
                <w:szCs w:val="21"/>
                <w:highlight w:val="none"/>
              </w:rPr>
              <w:t>前以电汇或网银转账方式缴纳至</w:t>
            </w:r>
            <w:r>
              <w:rPr>
                <w:rFonts w:hint="eastAsia" w:ascii="宋体" w:hAnsi="宋体" w:eastAsia="宋体" w:cs="宋体"/>
                <w:color w:val="auto"/>
                <w:szCs w:val="21"/>
                <w:highlight w:val="none"/>
                <w:lang w:val="en-US" w:eastAsia="zh-CN"/>
              </w:rPr>
              <w:t>指定账户</w:t>
            </w:r>
            <w:r>
              <w:rPr>
                <w:rFonts w:hint="eastAsia" w:ascii="宋体" w:hAnsi="宋体" w:eastAsia="宋体" w:cs="宋体"/>
                <w:color w:val="auto"/>
                <w:szCs w:val="21"/>
                <w:highlight w:val="none"/>
              </w:rPr>
              <w:t>。同时将银行缴款凭证复印件作为</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文件组成部分。须注明：</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u w:val="single"/>
                <w:lang w:eastAsia="zh-CN"/>
              </w:rPr>
              <w:t>2025年-2026年江苏创时利震动仪表采购项目</w:t>
            </w:r>
            <w:r>
              <w:rPr>
                <w:rFonts w:hint="eastAsia" w:ascii="宋体" w:hAnsi="宋体" w:eastAsia="宋体" w:cs="宋体"/>
                <w:b/>
                <w:bCs/>
                <w:color w:val="auto"/>
                <w:szCs w:val="21"/>
                <w:highlight w:val="none"/>
              </w:rPr>
              <w:t>询价保证金</w:t>
            </w:r>
            <w:r>
              <w:rPr>
                <w:rFonts w:hint="eastAsia" w:ascii="宋体" w:hAnsi="宋体" w:eastAsia="宋体" w:cs="宋体"/>
                <w:b/>
                <w:bCs/>
                <w:color w:val="auto"/>
                <w:szCs w:val="21"/>
                <w:highlight w:val="none"/>
                <w:lang w:eastAsia="zh-CN"/>
              </w:rPr>
              <w:t>。</w:t>
            </w:r>
          </w:p>
          <w:p w14:paraId="3A3F39B1">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户    名：杭州临江环境能源有限公司</w:t>
            </w:r>
          </w:p>
          <w:p w14:paraId="6BFF14D7">
            <w:pPr>
              <w:spacing w:line="360" w:lineRule="auto"/>
              <w:outlineLvl w:val="1"/>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lang w:eastAsia="zh-CN"/>
              </w:rPr>
              <w:t>杭州银行大江东支行</w:t>
            </w:r>
          </w:p>
          <w:p w14:paraId="791D4AA7">
            <w:pPr>
              <w:spacing w:line="360" w:lineRule="auto"/>
              <w:outlineLvl w:val="1"/>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账</w:t>
            </w:r>
            <w:r>
              <w:rPr>
                <w:rFonts w:hint="eastAsia" w:ascii="宋体" w:hAnsi="宋体" w:eastAsia="宋体" w:cs="宋体"/>
                <w:color w:val="auto"/>
                <w:szCs w:val="21"/>
                <w:highlight w:val="none"/>
              </w:rPr>
              <w:t xml:space="preserve">    号：</w:t>
            </w:r>
            <w:r>
              <w:rPr>
                <w:rFonts w:hint="eastAsia" w:ascii="宋体" w:hAnsi="宋体" w:eastAsia="宋体" w:cs="宋体"/>
                <w:color w:val="auto"/>
                <w:szCs w:val="21"/>
                <w:highlight w:val="none"/>
                <w:lang w:eastAsia="zh-CN"/>
              </w:rPr>
              <w:t>3301040160008775754</w:t>
            </w:r>
          </w:p>
        </w:tc>
      </w:tr>
      <w:tr w14:paraId="7B89E3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706B983F">
            <w:pPr>
              <w:snapToGrid w:val="0"/>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66DC0810">
            <w:pP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58"/>
            </w:sdtPr>
            <w:sdtEndPr>
              <w:rPr>
                <w:rFonts w:hint="eastAsia" w:ascii="宋体" w:hAnsi="宋体" w:eastAsia="宋体" w:cs="宋体"/>
                <w:b/>
                <w:bCs/>
                <w:color w:val="auto"/>
                <w:szCs w:val="21"/>
                <w:highlight w:val="none"/>
              </w:rPr>
            </w:sdtEndPr>
            <w:sdtContent>
              <w:p w14:paraId="22F6B2AB">
                <w:pP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r>
                  <w:rPr>
                    <w:rFonts w:hint="eastAsia" w:ascii="宋体" w:hAnsi="宋体" w:eastAsia="宋体" w:cs="宋体"/>
                    <w:b/>
                    <w:bCs/>
                    <w:color w:val="auto"/>
                    <w:szCs w:val="21"/>
                    <w:highlight w:val="none"/>
                    <w:lang w:val="en-US" w:eastAsia="zh-CN"/>
                  </w:rPr>
                  <w:t>成交供应商根据采购人要求</w:t>
                </w:r>
                <w:r>
                  <w:rPr>
                    <w:rFonts w:hint="eastAsia" w:ascii="宋体" w:hAnsi="宋体" w:eastAsia="宋体" w:cs="宋体"/>
                    <w:b/>
                    <w:bCs/>
                    <w:color w:val="auto"/>
                    <w:szCs w:val="21"/>
                    <w:highlight w:val="none"/>
                  </w:rPr>
                  <w:t>提交电子版带红章的PDF文件及word版本各1份</w:t>
                </w:r>
                <w:r>
                  <w:rPr>
                    <w:rFonts w:hint="eastAsia" w:ascii="宋体" w:hAnsi="宋体" w:eastAsia="宋体" w:cs="宋体"/>
                    <w:b/>
                    <w:bCs/>
                    <w:color w:val="auto"/>
                    <w:szCs w:val="21"/>
                    <w:highlight w:val="none"/>
                    <w:lang w:eastAsia="zh-CN"/>
                  </w:rPr>
                  <w:t>。</w:t>
                </w:r>
              </w:p>
            </w:sdtContent>
          </w:sdt>
        </w:tc>
      </w:tr>
      <w:tr w14:paraId="5186EF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2E841D5">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BFC34ED">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01E0479D">
            <w:pP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5D8D5577">
            <w:pP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681B89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32978D4">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73B0B8B5">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0D4EC7EA">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42A1391E">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4FEC2135">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4082F71E">
            <w:pP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311166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1EAF2F4">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0604">
            <w:pP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4D638D03">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52E5C3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0BF9DB3">
            <w:pPr>
              <w:snapToGrid w:val="0"/>
              <w:spacing w:line="360" w:lineRule="auto"/>
              <w:jc w:val="center"/>
              <w:rPr>
                <w:rFonts w:hint="default" w:ascii="宋体" w:hAnsi="宋体" w:cs="宋体"/>
                <w:b/>
                <w:snapToGrid w:val="0"/>
                <w:color w:val="auto"/>
                <w:kern w:val="0"/>
                <w:szCs w:val="21"/>
                <w:highlight w:val="none"/>
                <w:lang w:val="en-US" w:eastAsia="zh-CN"/>
              </w:rPr>
            </w:pPr>
            <w:r>
              <w:rPr>
                <w:rFonts w:hint="eastAsia" w:ascii="宋体" w:hAnsi="宋体" w:eastAsia="宋体" w:cs="宋体"/>
                <w:color w:val="auto"/>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2BE41FC">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4022F557">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zh-CN" w:eastAsia="zh-CN"/>
              </w:rPr>
            </w:pPr>
            <w:r>
              <w:rPr>
                <w:rFonts w:hint="eastAsia" w:ascii="宋体" w:hAnsi="宋体" w:cs="宋体"/>
                <w:b/>
                <w:snapToGrid w:val="0"/>
                <w:color w:val="auto"/>
                <w:kern w:val="0"/>
                <w:szCs w:val="21"/>
                <w:highlight w:val="none"/>
                <w:lang w:val="en-US" w:eastAsia="zh-CN"/>
              </w:rPr>
              <w:t>评审小组由采购人组建，由 3人组成</w:t>
            </w:r>
          </w:p>
        </w:tc>
      </w:tr>
      <w:tr w14:paraId="43F901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64A8F42">
            <w:pPr>
              <w:autoSpaceDE w:val="0"/>
              <w:autoSpaceDN w:val="0"/>
              <w:adjustRightInd w:val="0"/>
              <w:snapToGrid w:val="0"/>
              <w:spacing w:line="400" w:lineRule="exact"/>
              <w:jc w:val="center"/>
              <w:rPr>
                <w:rFonts w:hint="eastAsia" w:ascii="宋体" w:hAnsi="宋体" w:eastAsia="宋体" w:cs="宋体"/>
                <w:color w:val="auto"/>
                <w:szCs w:val="21"/>
                <w:highlight w:val="none"/>
                <w:lang w:eastAsia="zh-CN"/>
              </w:rPr>
            </w:pPr>
            <w:r>
              <w:rPr>
                <w:rFonts w:hint="eastAsia" w:ascii="宋体" w:hAnsi="宋体" w:cs="宋体"/>
                <w:b/>
                <w:snapToGrid w:val="0"/>
                <w:color w:val="auto"/>
                <w:kern w:val="0"/>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4BD52DC5">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4188619F">
            <w:pP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692E62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A84C7D8">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751E1E7B">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219EFA22">
            <w:pPr>
              <w:pStyle w:val="22"/>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33368BA3">
            <w:pPr>
              <w:pStyle w:val="22"/>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535F28DD">
            <w:pPr>
              <w:pStyle w:val="22"/>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3FB6D64C">
            <w:pPr>
              <w:pStyle w:val="22"/>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0CE9FB8B">
            <w:pPr>
              <w:pStyle w:val="22"/>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申请30个工作日后无息退还。</w:t>
            </w:r>
          </w:p>
        </w:tc>
      </w:tr>
      <w:tr w14:paraId="4F7815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990D84D">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4C4B7AED">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493E3CFA">
            <w:pPr>
              <w:pStyle w:val="20"/>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0A91AA15">
            <w:pPr>
              <w:pStyle w:val="20"/>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5DD6F03D">
            <w:pPr>
              <w:pStyle w:val="20"/>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4F2FB0A7">
            <w:pPr>
              <w:pStyle w:val="20"/>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55EB45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F0C1773">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139B68F9">
            <w:pP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6AF72BF6">
            <w:pPr>
              <w:pStyle w:val="20"/>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78850DAD">
      <w:pPr>
        <w:spacing w:line="360" w:lineRule="auto"/>
        <w:jc w:val="center"/>
        <w:outlineLvl w:val="0"/>
        <w:rPr>
          <w:rFonts w:cs="仿宋" w:asciiTheme="minorEastAsia" w:hAnsiTheme="minorEastAsia"/>
          <w:b/>
          <w:color w:val="auto"/>
          <w:sz w:val="32"/>
          <w:szCs w:val="20"/>
          <w:highlight w:val="none"/>
        </w:rPr>
      </w:pPr>
    </w:p>
    <w:p w14:paraId="5DEFBD1D">
      <w:pPr>
        <w:spacing w:line="360" w:lineRule="auto"/>
        <w:jc w:val="center"/>
        <w:outlineLvl w:val="0"/>
        <w:rPr>
          <w:rFonts w:cs="仿宋" w:asciiTheme="minorEastAsia" w:hAnsiTheme="minorEastAsia"/>
          <w:b/>
          <w:color w:val="auto"/>
          <w:sz w:val="32"/>
          <w:szCs w:val="20"/>
          <w:highlight w:val="none"/>
        </w:rPr>
      </w:pPr>
    </w:p>
    <w:p w14:paraId="6F43D1BD">
      <w:pPr>
        <w:spacing w:line="360" w:lineRule="auto"/>
        <w:jc w:val="center"/>
        <w:outlineLvl w:val="0"/>
        <w:rPr>
          <w:rFonts w:cs="仿宋" w:asciiTheme="minorEastAsia" w:hAnsiTheme="minorEastAsia"/>
          <w:b/>
          <w:color w:val="auto"/>
          <w:sz w:val="32"/>
          <w:szCs w:val="20"/>
          <w:highlight w:val="none"/>
        </w:rPr>
      </w:pPr>
    </w:p>
    <w:p w14:paraId="46F1CC17">
      <w:pPr>
        <w:pStyle w:val="8"/>
        <w:rPr>
          <w:rFonts w:cs="仿宋" w:asciiTheme="minorEastAsia" w:hAnsiTheme="minorEastAsia"/>
          <w:b/>
          <w:color w:val="auto"/>
          <w:sz w:val="32"/>
          <w:szCs w:val="20"/>
          <w:highlight w:val="none"/>
        </w:rPr>
      </w:pPr>
    </w:p>
    <w:p w14:paraId="3BD01805">
      <w:pPr>
        <w:pStyle w:val="9"/>
        <w:rPr>
          <w:rFonts w:cs="仿宋" w:asciiTheme="minorEastAsia" w:hAnsiTheme="minorEastAsia"/>
          <w:b/>
          <w:color w:val="auto"/>
          <w:sz w:val="32"/>
          <w:szCs w:val="20"/>
          <w:highlight w:val="none"/>
        </w:rPr>
      </w:pPr>
    </w:p>
    <w:p w14:paraId="47A3E977">
      <w:pPr>
        <w:pStyle w:val="10"/>
        <w:rPr>
          <w:rFonts w:cs="仿宋" w:asciiTheme="minorEastAsia" w:hAnsiTheme="minorEastAsia"/>
          <w:b/>
          <w:color w:val="auto"/>
          <w:sz w:val="32"/>
          <w:szCs w:val="20"/>
          <w:highlight w:val="none"/>
        </w:rPr>
      </w:pPr>
    </w:p>
    <w:p w14:paraId="07DFA67F">
      <w:pPr>
        <w:rPr>
          <w:color w:val="auto"/>
          <w:highlight w:val="none"/>
        </w:rPr>
      </w:pPr>
    </w:p>
    <w:p w14:paraId="132ADC0C">
      <w:pPr>
        <w:rPr>
          <w:rFonts w:cs="仿宋" w:asciiTheme="minorEastAsia" w:hAnsiTheme="minorEastAsia"/>
          <w:b/>
          <w:color w:val="auto"/>
          <w:sz w:val="32"/>
          <w:szCs w:val="20"/>
          <w:highlight w:val="none"/>
        </w:rPr>
      </w:pPr>
    </w:p>
    <w:p w14:paraId="2B5C8779">
      <w:pPr>
        <w:rPr>
          <w:color w:val="auto"/>
          <w:highlight w:val="none"/>
        </w:rPr>
      </w:pPr>
    </w:p>
    <w:p w14:paraId="56A3485A">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37200C9A">
      <w:pP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09ED87F8">
      <w:pP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本询价采购文件适用于该项目的邀请、响应、响应文件开启、资格审查及信用信息查询、询价、确定成交供应商、合同、验收等行为（法律法规另有规定的，从其规定）。</w:t>
      </w:r>
    </w:p>
    <w:p w14:paraId="3CD44EE3">
      <w:pP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15BEF471">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7E93D9E1">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 “供应商”</w:t>
      </w:r>
      <w:r>
        <w:rPr>
          <w:rFonts w:hint="eastAsia" w:cs="仿宋" w:asciiTheme="minorEastAsia" w:hAnsiTheme="minorEastAsia"/>
          <w:color w:val="auto"/>
          <w:sz w:val="24"/>
          <w:highlight w:val="none"/>
          <w:lang w:eastAsia="zh-CN"/>
        </w:rPr>
        <w:t>系</w:t>
      </w:r>
      <w:r>
        <w:rPr>
          <w:rFonts w:hint="eastAsia" w:cs="仿宋" w:asciiTheme="minorEastAsia" w:hAnsiTheme="minorEastAsia"/>
          <w:color w:val="auto"/>
          <w:sz w:val="24"/>
          <w:highlight w:val="none"/>
        </w:rPr>
        <w:t>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09ECBD39">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6961C445">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4BF3E8F5">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二、询价采购文件的构成、澄清、修改</w:t>
      </w:r>
    </w:p>
    <w:p w14:paraId="6B4409F9">
      <w:pPr>
        <w:pStyle w:val="12"/>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3．询价采购文件的构成</w:t>
      </w:r>
    </w:p>
    <w:p w14:paraId="30F317B3">
      <w:pPr>
        <w:pStyle w:val="12"/>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 询价采购文件包括下列文件及附件：</w:t>
      </w:r>
    </w:p>
    <w:p w14:paraId="50C797C0">
      <w:pPr>
        <w:pStyle w:val="12"/>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3.1.1采购公告；</w:t>
      </w:r>
    </w:p>
    <w:p w14:paraId="1043413A">
      <w:pPr>
        <w:pStyle w:val="12"/>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3.1.2供应商须知；</w:t>
      </w:r>
    </w:p>
    <w:p w14:paraId="24D7098A">
      <w:pPr>
        <w:pStyle w:val="12"/>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3.1.3采购需求；</w:t>
      </w:r>
    </w:p>
    <w:p w14:paraId="02B709FE">
      <w:pPr>
        <w:pStyle w:val="12"/>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3.1.4评审办法；</w:t>
      </w:r>
    </w:p>
    <w:p w14:paraId="0A3E9E9B">
      <w:pPr>
        <w:pStyle w:val="12"/>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3.1.5拟签订的合同文本；</w:t>
      </w:r>
    </w:p>
    <w:p w14:paraId="722B0C48">
      <w:pPr>
        <w:pStyle w:val="12"/>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rPr>
        <w:t>3.1.6</w:t>
      </w:r>
      <w:r>
        <w:rPr>
          <w:rFonts w:hint="eastAsia" w:cs="仿宋" w:asciiTheme="minorEastAsia" w:hAnsiTheme="minorEastAsia"/>
          <w:color w:val="auto"/>
          <w:sz w:val="24"/>
          <w:szCs w:val="24"/>
          <w:highlight w:val="none"/>
        </w:rPr>
        <w:t>应提交的有关格式范例。</w:t>
      </w:r>
    </w:p>
    <w:p w14:paraId="01A127B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3.2与本项目有关的</w:t>
      </w:r>
      <w:r>
        <w:rPr>
          <w:rFonts w:hint="eastAsia" w:cs="仿宋" w:asciiTheme="minorEastAsia" w:hAnsiTheme="minorEastAsia"/>
          <w:bCs/>
          <w:color w:val="auto"/>
          <w:sz w:val="24"/>
          <w:highlight w:val="none"/>
        </w:rPr>
        <w:t>澄清或者修改的内容为询价采购文件的组成部分</w:t>
      </w:r>
      <w:r>
        <w:rPr>
          <w:rFonts w:hint="eastAsia" w:cs="仿宋" w:asciiTheme="minorEastAsia" w:hAnsiTheme="minorEastAsia"/>
          <w:color w:val="auto"/>
          <w:sz w:val="24"/>
          <w:highlight w:val="none"/>
        </w:rPr>
        <w:t>。</w:t>
      </w:r>
    </w:p>
    <w:p w14:paraId="144266D1">
      <w:pPr>
        <w:pStyle w:val="12"/>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4. 询价采购文件的澄清、修改</w:t>
      </w:r>
    </w:p>
    <w:p w14:paraId="7D9B42AA">
      <w:pPr>
        <w:pStyle w:val="23"/>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4.1已获取询价采购文件的潜在供应商，若有问题需要澄清，应于响应截止时间前，以书面形式向采购人提出。</w:t>
      </w:r>
    </w:p>
    <w:p w14:paraId="61B13A18">
      <w:pPr>
        <w:pStyle w:val="23"/>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4.2 采购人对询价采购文件进行澄清或修改的，将按规定公告，同时视情况延长响应截止时间和响应文件开启时间。该澄清或者修改的内容为询价采购文件的组成部分。</w:t>
      </w:r>
    </w:p>
    <w:p w14:paraId="0C4DCE12">
      <w:pPr>
        <w:pStyle w:val="8"/>
        <w:rPr>
          <w:rFonts w:cs="仿宋" w:asciiTheme="minorEastAsia" w:hAnsiTheme="minorEastAsia"/>
          <w:color w:val="auto"/>
          <w:sz w:val="18"/>
          <w:szCs w:val="18"/>
          <w:highlight w:val="none"/>
          <w:lang w:val="en-US"/>
        </w:rPr>
      </w:pPr>
    </w:p>
    <w:p w14:paraId="66189A3F">
      <w:pP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30BE08F0">
      <w:pPr>
        <w:pStyle w:val="12"/>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5. 询价采购文件的获取</w:t>
      </w:r>
    </w:p>
    <w:p w14:paraId="3A327D02">
      <w:pPr>
        <w:spacing w:line="360" w:lineRule="auto"/>
        <w:ind w:firstLine="480" w:firstLineChars="200"/>
        <w:rPr>
          <w:rFonts w:hint="default" w:cs="仿宋" w:asciiTheme="minorEastAsia" w:hAnsiTheme="minorEastAsia" w:eastAsiaTheme="minorEastAsia"/>
          <w:snapToGrid w:val="0"/>
          <w:color w:val="auto"/>
          <w:kern w:val="28"/>
          <w:sz w:val="24"/>
          <w:highlight w:val="none"/>
          <w:lang w:val="en-US" w:eastAsia="zh-CN"/>
        </w:rPr>
      </w:pPr>
      <w:r>
        <w:rPr>
          <w:rFonts w:hint="eastAsia" w:cs="仿宋" w:asciiTheme="minorEastAsia" w:hAnsiTheme="minorEastAsia"/>
          <w:snapToGrid w:val="0"/>
          <w:color w:val="auto"/>
          <w:kern w:val="28"/>
          <w:sz w:val="24"/>
          <w:highlight w:val="none"/>
        </w:rPr>
        <w:t>详见采购公告中获取询价采购文件的时间期限、</w:t>
      </w:r>
      <w:r>
        <w:rPr>
          <w:rFonts w:hint="eastAsia" w:cs="仿宋" w:asciiTheme="minorEastAsia" w:hAnsiTheme="minorEastAsia"/>
          <w:snapToGrid w:val="0"/>
          <w:color w:val="auto"/>
          <w:kern w:val="28"/>
          <w:sz w:val="24"/>
          <w:highlight w:val="none"/>
          <w:lang w:val="en-US" w:eastAsia="zh-CN"/>
        </w:rPr>
        <w:t>地点等</w:t>
      </w:r>
    </w:p>
    <w:p w14:paraId="77DAB993">
      <w:pPr>
        <w:pStyle w:val="12"/>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6.响应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5AC9CC0C">
      <w:pPr>
        <w:pStyle w:val="12"/>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49CD5967">
      <w:pPr>
        <w:pStyle w:val="12"/>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rPr>
        <w:t>7.询价保证金</w:t>
      </w:r>
    </w:p>
    <w:p w14:paraId="712060A9">
      <w:pPr>
        <w:pStyle w:val="12"/>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按第二部分供应商须知前附表中要求执行。</w:t>
      </w:r>
    </w:p>
    <w:p w14:paraId="43868BB8">
      <w:pPr>
        <w:pStyle w:val="12"/>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8. 询价采购文件的语言</w:t>
      </w:r>
    </w:p>
    <w:p w14:paraId="6E86C3D7">
      <w:pP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询价采购文件及供应商与采购有关的来往通知、函件和文件均应使用中文。</w:t>
      </w:r>
    </w:p>
    <w:p w14:paraId="127F3440">
      <w:pPr>
        <w:pStyle w:val="12"/>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9. 响应文件的组成</w:t>
      </w:r>
    </w:p>
    <w:p w14:paraId="449BB6D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9.1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0383D974">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9.1.1符合参加采购活动应当具备的一般条件的承诺函；</w:t>
      </w:r>
    </w:p>
    <w:p w14:paraId="60A456CE">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9.1.2年审有效期内的营业执照</w:t>
      </w:r>
    </w:p>
    <w:p w14:paraId="037AAC3D">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9.1.3本项目的特定资格要求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rPr>
        <w:t>。</w:t>
      </w:r>
    </w:p>
    <w:p w14:paraId="4660663B">
      <w:pP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3D1321C7">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9.2.1响应函；</w:t>
      </w:r>
    </w:p>
    <w:p w14:paraId="3B0547BC">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9.2.2授权委托书或法定代表人（单位负责人）身份证明；</w:t>
      </w:r>
    </w:p>
    <w:p w14:paraId="153176ED">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符合性审查资料；</w:t>
      </w:r>
    </w:p>
    <w:p w14:paraId="453CE9C8">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响应产品规格配置清单（若有）；</w:t>
      </w:r>
    </w:p>
    <w:p w14:paraId="62C258BB">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rPr>
        <w:t>商务技术偏离表；</w:t>
      </w:r>
    </w:p>
    <w:p w14:paraId="3C84FD4C">
      <w:pP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采购供应商廉洁自律承诺书；</w:t>
      </w:r>
    </w:p>
    <w:p w14:paraId="78BFE0E4">
      <w:pP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rPr>
        <w:t>报价文件：</w:t>
      </w:r>
    </w:p>
    <w:p w14:paraId="5C7FAC43">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9.3.1响应报价明细表；</w:t>
      </w:r>
    </w:p>
    <w:p w14:paraId="16B403D7">
      <w:pP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rPr>
        <w:t>9.3.2</w:t>
      </w:r>
      <w:r>
        <w:rPr>
          <w:rFonts w:hint="eastAsia" w:cs="仿宋" w:asciiTheme="minorEastAsia" w:hAnsiTheme="minorEastAsia"/>
          <w:b/>
          <w:bCs/>
          <w:color w:val="auto"/>
          <w:sz w:val="24"/>
          <w:highlight w:val="none"/>
        </w:rPr>
        <w:t>报价</w:t>
      </w:r>
      <w:r>
        <w:rPr>
          <w:rFonts w:hint="eastAsia" w:cs="仿宋" w:asciiTheme="minorEastAsia" w:hAnsiTheme="minorEastAsia"/>
          <w:b/>
          <w:color w:val="auto"/>
          <w:sz w:val="24"/>
          <w:highlight w:val="none"/>
        </w:rPr>
        <w:t>文件含有采购人不能接受的附加条件的，响应无效；</w:t>
      </w:r>
    </w:p>
    <w:p w14:paraId="38705838">
      <w:pP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2C1AFBAD">
      <w:pPr>
        <w:pStyle w:val="23"/>
        <w:snapToGrid w:val="0"/>
        <w:spacing w:before="0"/>
        <w:ind w:firstLine="489"/>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4E9E3999">
      <w:pP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61C3BFE3">
      <w:pPr>
        <w:snapToGrid w:val="0"/>
        <w:spacing w:line="360" w:lineRule="auto"/>
        <w:ind w:firstLine="482" w:firstLineChars="20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11.响应文件的签署、盖章</w:t>
      </w:r>
    </w:p>
    <w:p w14:paraId="5CC6622D">
      <w:pPr>
        <w:pStyle w:val="23"/>
        <w:snapToGrid w:val="0"/>
        <w:spacing w:before="0"/>
        <w:ind w:firstLine="480"/>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响应文件按照询价采购文件第六部分格式要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▲供应商的响应文件未按照询价采购文件要求签署、盖章的，其响应无效</w:t>
      </w:r>
      <w:r>
        <w:rPr>
          <w:rFonts w:hint="eastAsia" w:cs="仿宋" w:asciiTheme="minorEastAsia" w:hAnsiTheme="minorEastAsia"/>
          <w:color w:val="auto"/>
          <w:szCs w:val="24"/>
          <w:highlight w:val="none"/>
        </w:rPr>
        <w:t>。</w:t>
      </w:r>
    </w:p>
    <w:p w14:paraId="4BE14333">
      <w:pPr>
        <w:pStyle w:val="23"/>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12.响应文件的提交、补充、修改、撤回</w:t>
      </w:r>
    </w:p>
    <w:p w14:paraId="39071027">
      <w:pPr>
        <w:pStyle w:val="23"/>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38279903">
      <w:pPr>
        <w:pStyle w:val="23"/>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12.2在响应截止时间前，除供应商补充、修改或者撤回响应文件外，任何单位和个人不得拆封开启响应文件。</w:t>
      </w:r>
    </w:p>
    <w:p w14:paraId="71F954A8">
      <w:pPr>
        <w:pStyle w:val="23"/>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12.3采购人可以视情况延长响应文件提交的截止时间。在上述情况下，供应商以前在响应截止期方面的全部权利、责任和义务，将适用于延长至新的响应截止期。</w:t>
      </w:r>
    </w:p>
    <w:p w14:paraId="7862D2C5">
      <w:pPr>
        <w:pStyle w:val="23"/>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13.响应文件的无效处理</w:t>
      </w:r>
    </w:p>
    <w:p w14:paraId="1FB72E05">
      <w:pPr>
        <w:pStyle w:val="11"/>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48E8346B">
      <w:pPr>
        <w:pStyle w:val="23"/>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14.响应有效期</w:t>
      </w:r>
    </w:p>
    <w:p w14:paraId="5B283029">
      <w:pP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14.1响应有效期为从提交响应文件的截止之日起90天。▲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p w14:paraId="65FB9D26">
      <w:pPr>
        <w:pStyle w:val="23"/>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14.2响应文件合格投递后，自响应截止日期起，在响应有效期内有效。</w:t>
      </w:r>
    </w:p>
    <w:p w14:paraId="43B156AA">
      <w:pPr>
        <w:pStyle w:val="23"/>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14:paraId="1526944C">
      <w:pPr>
        <w:pStyle w:val="23"/>
        <w:spacing w:before="0"/>
        <w:ind w:firstLine="0" w:firstLineChars="0"/>
        <w:jc w:val="center"/>
        <w:rPr>
          <w:rFonts w:cs="仿宋" w:asciiTheme="minorEastAsia" w:hAnsiTheme="minorEastAsia"/>
          <w:b/>
          <w:color w:val="auto"/>
          <w:sz w:val="32"/>
          <w:highlight w:val="none"/>
        </w:rPr>
      </w:pPr>
    </w:p>
    <w:p w14:paraId="4AFDD6CE">
      <w:pPr>
        <w:pStyle w:val="23"/>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1DA4FC0B">
      <w:pPr>
        <w:pStyle w:val="24"/>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15.响应文件开启</w:t>
      </w:r>
    </w:p>
    <w:p w14:paraId="1C1EC26E">
      <w:pPr>
        <w:pStyle w:val="24"/>
        <w:spacing w:before="0" w:line="360" w:lineRule="auto"/>
        <w:ind w:left="0" w:firstLine="480"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15.1采购人按照询价采购文件规定的时间组织响应文件的开启，邀请所有供应商参加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。供应商不足3家或者缴纳询价保证金少于3家（若有要求）的，不得开启拆封响应文件。</w:t>
      </w:r>
    </w:p>
    <w:p w14:paraId="6DB7E2E9">
      <w:pPr>
        <w:pStyle w:val="24"/>
        <w:spacing w:before="0" w:line="360" w:lineRule="auto"/>
        <w:ind w:left="0" w:firstLine="482" w:firstLineChars="200"/>
        <w:contextualSpacing/>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16.资格审查</w:t>
      </w:r>
    </w:p>
    <w:p w14:paraId="0F291CD6">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16.1采购人依据</w:t>
      </w:r>
      <w:r>
        <w:rPr>
          <w:rFonts w:hint="eastAsia" w:cs="仿宋" w:asciiTheme="minorEastAsia" w:hAnsiTheme="minorEastAsia"/>
          <w:color w:val="auto"/>
          <w:sz w:val="24"/>
          <w:highlight w:val="none"/>
        </w:rPr>
        <w:t>法律法规和询价采购文件的规定，对供应商的基本资格条件、特定资格条件进行审查。</w:t>
      </w:r>
    </w:p>
    <w:p w14:paraId="22758F43">
      <w:pPr>
        <w:pStyle w:val="23"/>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16.2供应商未按照询价采购文件要求提供与</w:t>
      </w:r>
      <w:r>
        <w:rPr>
          <w:rFonts w:hint="eastAsia" w:cs="仿宋" w:asciiTheme="minorEastAsia" w:hAnsiTheme="minorEastAsia"/>
          <w:color w:val="auto"/>
          <w:highlight w:val="none"/>
        </w:rPr>
        <w:t>基本资格条件、特定资格条件相应的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供应商不具备询价采购文件中规定的资格要求，其响应无效。</w:t>
      </w:r>
    </w:p>
    <w:p w14:paraId="3BC89E1E">
      <w:pPr>
        <w:pStyle w:val="23"/>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3对未通过资格审查的供应商，</w:t>
      </w:r>
      <w:r>
        <w:rPr>
          <w:rFonts w:hint="eastAsia" w:cs="仿宋" w:asciiTheme="minorEastAsia" w:hAnsiTheme="minorEastAsia"/>
          <w:color w:val="auto"/>
          <w:kern w:val="0"/>
          <w:szCs w:val="24"/>
          <w:highlight w:val="none"/>
        </w:rPr>
        <w:t>采购人以质询形式</w:t>
      </w:r>
      <w:r>
        <w:rPr>
          <w:rFonts w:hint="eastAsia" w:cs="仿宋" w:asciiTheme="minorEastAsia" w:hAnsiTheme="minorEastAsia"/>
          <w:color w:val="auto"/>
          <w:highlight w:val="none"/>
        </w:rPr>
        <w:t>告知其未通过的原因。</w:t>
      </w:r>
    </w:p>
    <w:p w14:paraId="75BE1B60">
      <w:pPr>
        <w:pStyle w:val="23"/>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4合格供应商不足3家的，不再评审。</w:t>
      </w:r>
    </w:p>
    <w:p w14:paraId="352B22AA">
      <w:pPr>
        <w:pStyle w:val="23"/>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17.信用信息查询</w:t>
      </w:r>
    </w:p>
    <w:p w14:paraId="328F7587">
      <w:pPr>
        <w:pStyle w:val="23"/>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17.1信用信息查询渠道及截止时间：采购人将通过“信用中国”网站</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www.creditchina.gov.cn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、中国政府采购网《政府采购严重违法失信行为记录名单》</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www.ccgp.gov.cn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渠道查询供应商响应截止时间当天的信用记录。</w:t>
      </w:r>
    </w:p>
    <w:p w14:paraId="0937D741">
      <w:pPr>
        <w:pStyle w:val="23"/>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17.2信用信息查询记录和证据留存的具体方式：现场查询的供应商的信用记录、查询结果经确认后将与询价采购文件一起存档。</w:t>
      </w:r>
    </w:p>
    <w:p w14:paraId="1729D4DF">
      <w:pPr>
        <w:pStyle w:val="23"/>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17.3信用信息的使用规则：经查询，供应商在近三年内被“信用中国”</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www.creditchina.gov.cn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、中国政府采购网</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www.ccgp.gov.cn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等官方网站列入失信被执行人</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、重大税收违法失信主体</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、政府采购严重违法失信行为名单</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将被拒绝参与杭州临江环境能源有限公司采购活动。</w:t>
      </w:r>
    </w:p>
    <w:p w14:paraId="35BF5E88">
      <w:pPr>
        <w:pStyle w:val="23"/>
        <w:spacing w:before="0"/>
        <w:ind w:firstLine="495" w:firstLineChars="0"/>
        <w:rPr>
          <w:rFonts w:cs="仿宋" w:asciiTheme="minorEastAsia" w:hAnsiTheme="minorEastAsia"/>
          <w:color w:val="auto"/>
          <w:kern w:val="0"/>
          <w:szCs w:val="24"/>
          <w:highlight w:val="none"/>
        </w:rPr>
      </w:pPr>
    </w:p>
    <w:p w14:paraId="5C843AD4">
      <w:pPr>
        <w:pStyle w:val="23"/>
        <w:spacing w:before="0"/>
        <w:ind w:firstLine="480"/>
        <w:rPr>
          <w:rFonts w:cs="仿宋" w:asciiTheme="minorEastAsia" w:hAnsiTheme="minorEastAsia"/>
          <w:color w:val="auto"/>
          <w:kern w:val="0"/>
          <w:szCs w:val="24"/>
          <w:highlight w:val="none"/>
        </w:rPr>
      </w:pPr>
    </w:p>
    <w:p w14:paraId="08B70E24">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15ABD797">
      <w:pPr>
        <w:spacing w:line="360" w:lineRule="auto"/>
        <w:ind w:firstLine="482" w:firstLineChars="200"/>
        <w:rPr>
          <w:rFonts w:cs="仿宋" w:asciiTheme="minorEastAsia" w:hAnsiTheme="minorEastAsia"/>
          <w:b/>
          <w:color w:val="auto"/>
          <w:sz w:val="24"/>
          <w:highlight w:val="none"/>
        </w:rPr>
      </w:pPr>
      <w:bookmarkStart w:id="22" w:name="_Toc91899903"/>
      <w:r>
        <w:rPr>
          <w:rFonts w:hint="eastAsia" w:cs="仿宋" w:asciiTheme="minorEastAsia" w:hAnsiTheme="minorEastAsia"/>
          <w:b/>
          <w:color w:val="auto"/>
          <w:sz w:val="24"/>
          <w:highlight w:val="none"/>
        </w:rPr>
        <w:t>18.</w:t>
      </w:r>
      <w:r>
        <w:rPr>
          <w:rFonts w:hint="eastAsia" w:cs="仿宋" w:asciiTheme="minorEastAsia" w:hAnsiTheme="minorEastAsia"/>
          <w:color w:val="auto"/>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highlight w:val="none"/>
        </w:rPr>
        <w:t>详见询价采购文件第四部分评审办法。</w:t>
      </w:r>
    </w:p>
    <w:p w14:paraId="26B61F84">
      <w:pPr>
        <w:spacing w:line="360" w:lineRule="auto"/>
        <w:rPr>
          <w:rFonts w:cs="仿宋" w:asciiTheme="minorEastAsia" w:hAnsiTheme="minorEastAsia"/>
          <w:b/>
          <w:color w:val="auto"/>
          <w:sz w:val="24"/>
          <w:highlight w:val="none"/>
        </w:rPr>
      </w:pPr>
    </w:p>
    <w:p w14:paraId="77329FBF">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1D2D8522">
      <w:pPr>
        <w:pStyle w:val="23"/>
        <w:snapToGrid w:val="0"/>
        <w:spacing w:before="0"/>
        <w:ind w:firstLine="489"/>
        <w:rPr>
          <w:rFonts w:cs="仿宋" w:asciiTheme="minorEastAsia" w:hAnsiTheme="minorEastAsia"/>
          <w:b/>
          <w:color w:val="auto"/>
          <w:highlight w:val="none"/>
        </w:rPr>
      </w:pPr>
      <w:r>
        <w:rPr>
          <w:rFonts w:hint="eastAsia" w:cs="仿宋" w:asciiTheme="minorEastAsia" w:hAnsiTheme="minorEastAsia"/>
          <w:b/>
          <w:color w:val="auto"/>
          <w:highlight w:val="none"/>
        </w:rPr>
        <w:t>19. 确定成交供应商</w:t>
      </w:r>
      <w:r>
        <w:rPr>
          <w:rFonts w:hint="eastAsia" w:cs="仿宋" w:asciiTheme="minorEastAsia" w:hAnsiTheme="minorEastAsia"/>
          <w:b/>
          <w:color w:val="auto"/>
          <w:szCs w:val="24"/>
          <w:highlight w:val="none"/>
        </w:rPr>
        <w:t>与预成交结果公告</w:t>
      </w:r>
    </w:p>
    <w:p w14:paraId="1E95762F">
      <w:pPr>
        <w:pStyle w:val="23"/>
        <w:snapToGrid w:val="0"/>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19.1采购人根据推荐的成交候选人中按顺序确定预成交供应商。</w:t>
      </w:r>
    </w:p>
    <w:p w14:paraId="08F3CC53">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19.2预成交结果公告内容包括采购人的名称、地址、联系方式，项目名称和项目编号，预成交供应商名称、地址和成交金额、成交公告期限。</w:t>
      </w:r>
    </w:p>
    <w:p w14:paraId="1127726D">
      <w:pPr>
        <w:widowControl/>
        <w:shd w:val="clear" w:color="auto" w:fill="FFFFFF"/>
        <w:spacing w:line="360" w:lineRule="auto"/>
        <w:ind w:firstLine="480"/>
        <w:jc w:val="left"/>
        <w:rPr>
          <w:rFonts w:cs="仿宋" w:asciiTheme="minorEastAsia" w:hAnsiTheme="minorEastAsia"/>
          <w:color w:val="auto"/>
          <w:highlight w:val="none"/>
        </w:rPr>
      </w:pPr>
      <w:r>
        <w:rPr>
          <w:rFonts w:hint="eastAsia" w:cs="仿宋" w:asciiTheme="minorEastAsia" w:hAnsiTheme="minorEastAsia"/>
          <w:color w:val="auto"/>
          <w:sz w:val="24"/>
          <w:highlight w:val="none"/>
        </w:rPr>
        <w:t>19.3预成交公告期限为3天。</w:t>
      </w:r>
    </w:p>
    <w:p w14:paraId="0D24D51F">
      <w:pPr>
        <w:pStyle w:val="23"/>
        <w:snapToGrid w:val="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20. 成交通知</w:t>
      </w:r>
    </w:p>
    <w:p w14:paraId="56CCC877">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自成交供应商确定之日起10个工作日内，采购人向成交供应商发出成交通知书。</w:t>
      </w:r>
    </w:p>
    <w:p w14:paraId="2E2D8BB6">
      <w:pPr>
        <w:snapToGrid w:val="0"/>
        <w:spacing w:line="360" w:lineRule="auto"/>
        <w:ind w:left="120" w:leftChars="57" w:firstLine="482" w:firstLineChars="150"/>
        <w:jc w:val="center"/>
        <w:rPr>
          <w:rFonts w:cs="仿宋" w:asciiTheme="minorEastAsia" w:hAnsiTheme="minorEastAsia"/>
          <w:b/>
          <w:color w:val="auto"/>
          <w:sz w:val="32"/>
          <w:highlight w:val="none"/>
        </w:rPr>
      </w:pPr>
    </w:p>
    <w:p w14:paraId="615E0715">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3F466FB4">
      <w:pPr>
        <w:pStyle w:val="11"/>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 xml:space="preserve">21. </w:t>
      </w:r>
      <w:r>
        <w:rPr>
          <w:rFonts w:hint="eastAsia" w:cs="仿宋" w:asciiTheme="minorEastAsia" w:hAnsiTheme="minorEastAsia"/>
          <w:color w:val="auto"/>
          <w:highlight w:val="none"/>
        </w:rPr>
        <w:t>合同主要条款详见第五部分拟签订的合同文本。</w:t>
      </w:r>
    </w:p>
    <w:p w14:paraId="27C4A719">
      <w:pPr>
        <w:pStyle w:val="11"/>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22. 合同的签订</w:t>
      </w:r>
    </w:p>
    <w:p w14:paraId="60F5D328">
      <w:pPr>
        <w:widowControl/>
        <w:shd w:val="clear" w:color="auto" w:fill="FFFFFF"/>
        <w:spacing w:line="360" w:lineRule="auto"/>
        <w:ind w:firstLine="480"/>
        <w:jc w:val="left"/>
        <w:rPr>
          <w:rFonts w:cs="仿宋" w:asciiTheme="minorEastAsia" w:hAnsiTheme="minorEastAsia"/>
          <w:color w:val="auto"/>
          <w:kern w:val="0"/>
          <w:sz w:val="24"/>
          <w:highlight w:val="none"/>
        </w:rPr>
      </w:pPr>
      <w:r>
        <w:rPr>
          <w:rFonts w:hint="eastAsia" w:cs="仿宋" w:asciiTheme="minorEastAsia" w:hAnsiTheme="minorEastAsia"/>
          <w:color w:val="auto"/>
          <w:sz w:val="24"/>
          <w:highlight w:val="none"/>
        </w:rPr>
        <w:t>22.1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w:t>
      </w:r>
      <w:r>
        <w:rPr>
          <w:rFonts w:hint="eastAsia" w:cs="仿宋" w:asciiTheme="minorEastAsia" w:hAnsiTheme="minorEastAsia"/>
          <w:color w:val="auto"/>
          <w:kern w:val="0"/>
          <w:sz w:val="24"/>
          <w:highlight w:val="none"/>
        </w:rPr>
        <w:t>日内，与成交供应商按照询价采购文件确定的事项签订采购合同。</w:t>
      </w:r>
    </w:p>
    <w:p w14:paraId="6C259827">
      <w:pPr>
        <w:pStyle w:val="23"/>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2BC23F30">
      <w:pPr>
        <w:pStyle w:val="23"/>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22.3如签订合同并生效后，供应商无故拒绝或延期，除按照合同条款处理外，列入杭州临江环境能源有限公司黑名单。</w:t>
      </w:r>
    </w:p>
    <w:p w14:paraId="7F5F8E45">
      <w:pPr>
        <w:pStyle w:val="23"/>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22.4成交供应商拒绝与采购人签订合同的，列入杭州临江环境能源有限公司黑名单。采购人重新开展采购活动。</w:t>
      </w:r>
    </w:p>
    <w:p w14:paraId="1533289A">
      <w:pPr>
        <w:pStyle w:val="11"/>
        <w:spacing w:line="360" w:lineRule="auto"/>
        <w:ind w:left="-418"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rPr>
        <w:t>23.履约保证金</w:t>
      </w:r>
    </w:p>
    <w:p w14:paraId="6E42548E">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拟签订的合同文本要求成交供应商提交履约保证金的，供应商应当以转账或者电汇等形式提交。履约保证金的数额为采购合同金额的5%</w:t>
      </w:r>
      <w:r>
        <w:rPr>
          <w:rFonts w:hint="eastAsia" w:ascii="宋体" w:hAnsi="宋体" w:cs="宋体"/>
          <w:color w:val="auto"/>
          <w:sz w:val="24"/>
          <w:highlight w:val="none"/>
        </w:rPr>
        <w:t>，</w:t>
      </w:r>
      <w:r>
        <w:rPr>
          <w:rFonts w:hint="eastAsia" w:cs="仿宋" w:asciiTheme="minorEastAsia" w:hAnsiTheme="minorEastAsia"/>
          <w:color w:val="auto"/>
          <w:sz w:val="24"/>
          <w:szCs w:val="20"/>
          <w:highlight w:val="none"/>
        </w:rPr>
        <w:t>项目验收结束后无息退还。</w:t>
      </w:r>
    </w:p>
    <w:p w14:paraId="08B13ABA">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24</w:t>
      </w:r>
      <w:r>
        <w:rPr>
          <w:rFonts w:hint="eastAsia" w:cs="仿宋" w:asciiTheme="minorEastAsia" w:hAnsiTheme="minorEastAsia"/>
          <w:color w:val="auto"/>
          <w:sz w:val="24"/>
          <w:szCs w:val="20"/>
          <w:highlight w:val="none"/>
        </w:rPr>
        <w:t>.</w:t>
      </w:r>
      <w:r>
        <w:rPr>
          <w:rFonts w:eastAsia="宋体" w:cs="仿宋" w:asciiTheme="minorEastAsia" w:hAnsiTheme="minorEastAsia"/>
          <w:b/>
          <w:bCs/>
          <w:color w:val="auto"/>
          <w:sz w:val="24"/>
          <w:szCs w:val="20"/>
          <w:highlight w:val="none"/>
        </w:rPr>
        <w:t>预付款</w:t>
      </w:r>
    </w:p>
    <w:p w14:paraId="1A498344">
      <w:pPr>
        <w:pStyle w:val="8"/>
        <w:ind w:firstLine="480" w:firstLineChars="200"/>
        <w:rPr>
          <w:color w:val="auto"/>
          <w:highlight w:val="none"/>
        </w:rPr>
      </w:pPr>
      <w:r>
        <w:rPr>
          <w:rFonts w:hint="eastAsia"/>
          <w:color w:val="auto"/>
          <w:highlight w:val="none"/>
          <w:lang w:val="en-US" w:eastAsia="zh-CN"/>
        </w:rPr>
        <w:t>见合同</w:t>
      </w:r>
      <w:r>
        <w:rPr>
          <w:rFonts w:hint="eastAsia"/>
          <w:color w:val="auto"/>
          <w:highlight w:val="none"/>
        </w:rPr>
        <w:t>。</w:t>
      </w:r>
    </w:p>
    <w:p w14:paraId="67A451CC">
      <w:pPr>
        <w:tabs>
          <w:tab w:val="left" w:pos="0"/>
        </w:tabs>
        <w:spacing w:line="360" w:lineRule="auto"/>
        <w:ind w:firstLine="480"/>
        <w:rPr>
          <w:rFonts w:cs="仿宋" w:asciiTheme="minorEastAsia" w:hAnsiTheme="minorEastAsia"/>
          <w:color w:val="auto"/>
          <w:sz w:val="24"/>
          <w:highlight w:val="none"/>
        </w:rPr>
      </w:pPr>
    </w:p>
    <w:p w14:paraId="534E3D30">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八、询价保证金退还（若有）</w:t>
      </w:r>
    </w:p>
    <w:p w14:paraId="6BB1E314">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25.询价保证金的退还</w:t>
      </w:r>
    </w:p>
    <w:p w14:paraId="061EC79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bookmarkStart w:id="23" w:name="OLE_LINK7"/>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 xml:space="preserve">供应商的询价保证金将在签订合同并按要求缴纳履约保证金后全额无息退还。退保证金前，供应商必须提供加盖公章或财务专用章的收款收据。  </w:t>
      </w:r>
    </w:p>
    <w:p w14:paraId="68548847">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供应商的询价保证金将在</w:t>
      </w:r>
      <w:r>
        <w:rPr>
          <w:rFonts w:hint="eastAsia" w:cs="仿宋" w:asciiTheme="minorEastAsia" w:hAnsiTheme="minorEastAsia"/>
          <w:color w:val="auto"/>
          <w:sz w:val="24"/>
          <w:szCs w:val="20"/>
          <w:highlight w:val="none"/>
          <w:lang w:val="en-US" w:eastAsia="zh-CN"/>
        </w:rPr>
        <w:t>预成交结果公示无异议后及时</w:t>
      </w:r>
      <w:r>
        <w:rPr>
          <w:rFonts w:hint="eastAsia" w:cs="仿宋" w:asciiTheme="minorEastAsia" w:hAnsiTheme="minorEastAsia"/>
          <w:color w:val="auto"/>
          <w:sz w:val="24"/>
          <w:szCs w:val="20"/>
          <w:highlight w:val="none"/>
        </w:rPr>
        <w:t xml:space="preserve">全额无息退还。退保证金前，供应商必须提供加盖公章或财务专用章的收款收据。  </w:t>
      </w:r>
    </w:p>
    <w:bookmarkEnd w:id="23"/>
    <w:p w14:paraId="215BDCDD">
      <w:pP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26.供应商有以下情形之一的，询价保证金将不予退还：</w:t>
      </w:r>
    </w:p>
    <w:p w14:paraId="37FA302A">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26.1在报价有效期内撤销响应文件；</w:t>
      </w:r>
    </w:p>
    <w:p w14:paraId="0F0B0B59">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26.2擅自修改或拒绝接受已经承诺确认的条款；</w:t>
      </w:r>
    </w:p>
    <w:p w14:paraId="434FC7CD">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26.3在规定的时间内拒签合同、拒付履约保证金；</w:t>
      </w:r>
    </w:p>
    <w:p w14:paraId="337FBFFE">
      <w:pP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26.4</w:t>
      </w:r>
      <w:r>
        <w:rPr>
          <w:rFonts w:hint="eastAsia" w:cs="仿宋" w:asciiTheme="minorEastAsia" w:hAnsiTheme="minorEastAsia"/>
          <w:color w:val="auto"/>
          <w:sz w:val="24"/>
          <w:szCs w:val="20"/>
          <w:highlight w:val="none"/>
          <w:lang w:eastAsia="zh-CN"/>
        </w:rPr>
        <w:t>法律法规</w:t>
      </w:r>
      <w:r>
        <w:rPr>
          <w:rFonts w:hint="eastAsia" w:cs="仿宋" w:asciiTheme="minorEastAsia" w:hAnsiTheme="minorEastAsia"/>
          <w:color w:val="auto"/>
          <w:sz w:val="24"/>
          <w:szCs w:val="20"/>
          <w:highlight w:val="none"/>
        </w:rPr>
        <w:t>规定的其他情形。</w:t>
      </w:r>
    </w:p>
    <w:p w14:paraId="5A051D88">
      <w:pPr>
        <w:snapToGrid w:val="0"/>
        <w:spacing w:line="360" w:lineRule="auto"/>
        <w:ind w:left="120" w:leftChars="57" w:firstLine="482" w:firstLineChars="150"/>
        <w:jc w:val="center"/>
        <w:rPr>
          <w:rFonts w:cs="仿宋" w:asciiTheme="minorEastAsia" w:hAnsiTheme="minorEastAsia"/>
          <w:b/>
          <w:color w:val="auto"/>
          <w:sz w:val="32"/>
          <w:highlight w:val="none"/>
        </w:rPr>
      </w:pPr>
    </w:p>
    <w:p w14:paraId="3ED9F24E">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九、验收</w:t>
      </w:r>
    </w:p>
    <w:p w14:paraId="26AC45A6">
      <w:pPr>
        <w:pStyle w:val="11"/>
        <w:spacing w:line="360" w:lineRule="auto"/>
        <w:ind w:firstLine="489"/>
        <w:rPr>
          <w:rFonts w:cs="仿宋" w:asciiTheme="minorEastAsia" w:hAnsiTheme="minorEastAsia"/>
          <w:b/>
          <w:color w:val="auto"/>
          <w:highlight w:val="none"/>
        </w:rPr>
      </w:pPr>
      <w:r>
        <w:rPr>
          <w:rFonts w:hint="eastAsia" w:cs="仿宋" w:asciiTheme="minorEastAsia" w:hAnsiTheme="minorEastAsia"/>
          <w:b/>
          <w:color w:val="auto"/>
          <w:highlight w:val="none"/>
        </w:rPr>
        <w:t>27.验收</w:t>
      </w:r>
    </w:p>
    <w:p w14:paraId="44AD6EAE">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56D45CCF">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1971E5C4">
      <w:pPr>
        <w:pStyle w:val="12"/>
        <w:snapToGrid w:val="0"/>
        <w:spacing w:line="460" w:lineRule="exact"/>
        <w:ind w:firstLine="480" w:firstLineChars="200"/>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22"/>
    </w:p>
    <w:p w14:paraId="1BDE5E9E">
      <w:pPr>
        <w:rPr>
          <w:rFonts w:cs="仿宋" w:asciiTheme="minorEastAsia" w:hAnsiTheme="minorEastAsia"/>
          <w:color w:val="auto"/>
          <w:kern w:val="0"/>
          <w:sz w:val="24"/>
          <w:highlight w:val="none"/>
        </w:rPr>
      </w:pPr>
    </w:p>
    <w:p w14:paraId="62D88EE7">
      <w:pPr>
        <w:pStyle w:val="8"/>
        <w:rPr>
          <w:color w:val="auto"/>
          <w:highlight w:val="none"/>
        </w:rPr>
      </w:pPr>
    </w:p>
    <w:p w14:paraId="7FBD12F1">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十、其他</w:t>
      </w:r>
    </w:p>
    <w:p w14:paraId="0EC7B56A">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28</w:t>
      </w:r>
      <w:r>
        <w:rPr>
          <w:rFonts w:hint="eastAsia" w:cs="仿宋" w:asciiTheme="minorEastAsia" w:hAnsiTheme="minorEastAsia"/>
          <w:color w:val="auto"/>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0B7FEF46">
      <w:pP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29.</w:t>
      </w:r>
      <w:r>
        <w:rPr>
          <w:rFonts w:hint="eastAsia" w:cs="仿宋" w:asciiTheme="minorEastAsia" w:hAnsiTheme="minorEastAsia"/>
          <w:color w:val="auto"/>
          <w:kern w:val="0"/>
          <w:sz w:val="24"/>
          <w:szCs w:val="22"/>
          <w:highlight w:val="none"/>
        </w:rPr>
        <w:t>本询价采购文件未及事项，在签订合同时双方友好商定；</w:t>
      </w:r>
    </w:p>
    <w:p w14:paraId="5656C9C1">
      <w:pPr>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color w:val="auto"/>
          <w:kern w:val="0"/>
          <w:sz w:val="24"/>
          <w:szCs w:val="22"/>
          <w:highlight w:val="none"/>
        </w:rPr>
        <w:t>30.</w:t>
      </w:r>
      <w:r>
        <w:rPr>
          <w:rFonts w:hint="eastAsia" w:cs="仿宋" w:asciiTheme="minorEastAsia" w:hAnsiTheme="minorEastAsia"/>
          <w:color w:val="auto"/>
          <w:kern w:val="0"/>
          <w:sz w:val="24"/>
          <w:szCs w:val="22"/>
          <w:highlight w:val="none"/>
        </w:rPr>
        <w:t>凡涉及本次询价的解释权均属于杭州临江环境能源有限公司。</w:t>
      </w:r>
    </w:p>
    <w:p w14:paraId="4612614C">
      <w:pPr>
        <w:spacing w:line="460" w:lineRule="exact"/>
        <w:jc w:val="center"/>
        <w:rPr>
          <w:color w:val="auto"/>
          <w:sz w:val="24"/>
          <w:highlight w:val="none"/>
        </w:rPr>
      </w:pPr>
      <w:r>
        <w:rPr>
          <w:rFonts w:hint="eastAsia" w:cs="仿宋" w:asciiTheme="minorEastAsia" w:hAnsiTheme="minorEastAsia"/>
          <w:b/>
          <w:color w:val="auto"/>
          <w:sz w:val="36"/>
          <w:szCs w:val="36"/>
          <w:highlight w:val="none"/>
        </w:rPr>
        <w:t>第三部分 采购需求</w:t>
      </w:r>
    </w:p>
    <w:p w14:paraId="4B66BC17">
      <w:pPr>
        <w:spacing w:line="360" w:lineRule="auto"/>
        <w:ind w:firstLine="482" w:firstLineChars="200"/>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一、采购内容</w:t>
      </w:r>
    </w:p>
    <w:p w14:paraId="462DDCA9">
      <w:pPr>
        <w:spacing w:line="360" w:lineRule="auto"/>
        <w:ind w:firstLine="480" w:firstLineChars="200"/>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杭州临江环境能源有限公司因日常生产需要，需</w:t>
      </w:r>
      <w:r>
        <w:rPr>
          <w:rFonts w:hint="eastAsia" w:asciiTheme="minorEastAsia" w:hAnsiTheme="minorEastAsia" w:eastAsiaTheme="minorEastAsia" w:cstheme="minorEastAsia"/>
          <w:color w:val="auto"/>
          <w:sz w:val="24"/>
          <w:szCs w:val="24"/>
          <w:highlight w:val="none"/>
          <w:lang w:val="en-US" w:eastAsia="zh-CN"/>
        </w:rPr>
        <w:t>采购</w:t>
      </w:r>
      <w:r>
        <w:rPr>
          <w:rFonts w:hint="eastAsia" w:asciiTheme="minorEastAsia" w:hAnsiTheme="minorEastAsia" w:cstheme="minorEastAsia"/>
          <w:color w:val="auto"/>
          <w:sz w:val="24"/>
          <w:szCs w:val="24"/>
          <w:highlight w:val="none"/>
          <w:lang w:val="en-US" w:eastAsia="zh-CN"/>
        </w:rPr>
        <w:t>震动仪表</w:t>
      </w:r>
      <w:r>
        <w:rPr>
          <w:rFonts w:hint="eastAsia" w:asciiTheme="minorEastAsia" w:hAnsiTheme="minorEastAsia" w:eastAsiaTheme="minorEastAsia" w:cstheme="minorEastAsia"/>
          <w:color w:val="auto"/>
          <w:sz w:val="24"/>
          <w:szCs w:val="24"/>
          <w:highlight w:val="none"/>
          <w:lang w:val="en-US" w:eastAsia="zh-CN"/>
        </w:rPr>
        <w:t>1批</w:t>
      </w:r>
      <w:r>
        <w:rPr>
          <w:rFonts w:hint="eastAsia" w:asciiTheme="minorEastAsia" w:hAnsiTheme="minorEastAsia" w:eastAsiaTheme="minorEastAsia" w:cstheme="minorEastAsia"/>
          <w:color w:val="auto"/>
          <w:sz w:val="24"/>
          <w:szCs w:val="24"/>
          <w:highlight w:val="none"/>
          <w:lang w:val="en-US"/>
        </w:rPr>
        <w:t>，具体如下：</w:t>
      </w:r>
    </w:p>
    <w:tbl>
      <w:tblPr>
        <w:tblStyle w:val="18"/>
        <w:tblW w:w="953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2295"/>
        <w:gridCol w:w="1370"/>
        <w:gridCol w:w="3486"/>
        <w:gridCol w:w="793"/>
        <w:gridCol w:w="871"/>
      </w:tblGrid>
      <w:tr w14:paraId="268885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723" w:type="dxa"/>
            <w:tcBorders>
              <w:tl2br w:val="nil"/>
              <w:tr2bl w:val="nil"/>
            </w:tcBorders>
            <w:vAlign w:val="center"/>
          </w:tcPr>
          <w:p w14:paraId="7C300A45">
            <w:pPr>
              <w:keepNext w:val="0"/>
              <w:keepLines w:val="0"/>
              <w:widowControl/>
              <w:suppressLineNumbers w:val="0"/>
              <w:jc w:val="center"/>
              <w:textAlignment w:val="center"/>
              <w:rPr>
                <w:rFonts w:hint="eastAsia" w:ascii="宋体" w:hAnsi="宋体" w:eastAsia="宋体" w:cs="宋体"/>
                <w:sz w:val="24"/>
                <w:szCs w:val="24"/>
                <w:vertAlign w:val="baseline"/>
                <w:lang w:val="en-US"/>
              </w:rPr>
            </w:pPr>
            <w:r>
              <w:rPr>
                <w:rFonts w:hint="eastAsia" w:ascii="宋体" w:hAnsi="宋体" w:eastAsia="宋体" w:cs="宋体"/>
                <w:i w:val="0"/>
                <w:iCs w:val="0"/>
                <w:color w:val="000000"/>
                <w:kern w:val="0"/>
                <w:sz w:val="24"/>
                <w:szCs w:val="24"/>
                <w:u w:val="none"/>
                <w:lang w:val="en-US" w:eastAsia="zh-CN" w:bidi="ar"/>
              </w:rPr>
              <w:t>序号</w:t>
            </w:r>
          </w:p>
        </w:tc>
        <w:tc>
          <w:tcPr>
            <w:tcW w:w="2295" w:type="dxa"/>
            <w:tcBorders>
              <w:tl2br w:val="nil"/>
              <w:tr2bl w:val="nil"/>
            </w:tcBorders>
            <w:vAlign w:val="center"/>
          </w:tcPr>
          <w:p w14:paraId="64BF222B">
            <w:pPr>
              <w:keepNext w:val="0"/>
              <w:keepLines w:val="0"/>
              <w:widowControl/>
              <w:suppressLineNumbers w:val="0"/>
              <w:jc w:val="center"/>
              <w:textAlignment w:val="center"/>
              <w:rPr>
                <w:rFonts w:hint="eastAsia" w:ascii="宋体" w:hAnsi="宋体" w:eastAsia="宋体" w:cs="宋体"/>
                <w:sz w:val="24"/>
                <w:szCs w:val="24"/>
                <w:vertAlign w:val="baseline"/>
                <w:lang w:val="en-US"/>
              </w:rPr>
            </w:pPr>
            <w:r>
              <w:rPr>
                <w:rFonts w:hint="eastAsia" w:ascii="宋体" w:hAnsi="宋体" w:eastAsia="宋体" w:cs="宋体"/>
                <w:i w:val="0"/>
                <w:iCs w:val="0"/>
                <w:color w:val="000000"/>
                <w:kern w:val="0"/>
                <w:sz w:val="24"/>
                <w:szCs w:val="24"/>
                <w:u w:val="none"/>
                <w:lang w:val="en-US" w:eastAsia="zh-CN" w:bidi="ar"/>
              </w:rPr>
              <w:t>名称</w:t>
            </w:r>
          </w:p>
        </w:tc>
        <w:tc>
          <w:tcPr>
            <w:tcW w:w="1370" w:type="dxa"/>
            <w:tcBorders>
              <w:tl2br w:val="nil"/>
              <w:tr2bl w:val="nil"/>
            </w:tcBorders>
            <w:vAlign w:val="center"/>
          </w:tcPr>
          <w:p w14:paraId="55964F2B">
            <w:pPr>
              <w:keepNext w:val="0"/>
              <w:keepLines w:val="0"/>
              <w:widowControl/>
              <w:suppressLineNumbers w:val="0"/>
              <w:jc w:val="center"/>
              <w:textAlignment w:val="center"/>
              <w:rPr>
                <w:rFonts w:hint="eastAsia" w:ascii="宋体" w:hAnsi="宋体" w:eastAsia="宋体" w:cs="宋体"/>
                <w:sz w:val="24"/>
                <w:szCs w:val="24"/>
                <w:vertAlign w:val="baseline"/>
                <w:lang w:val="en-US"/>
              </w:rPr>
            </w:pPr>
            <w:r>
              <w:rPr>
                <w:rFonts w:hint="eastAsia" w:ascii="宋体" w:hAnsi="宋体" w:eastAsia="宋体" w:cs="宋体"/>
                <w:i w:val="0"/>
                <w:iCs w:val="0"/>
                <w:color w:val="000000"/>
                <w:kern w:val="0"/>
                <w:sz w:val="24"/>
                <w:szCs w:val="24"/>
                <w:u w:val="none"/>
                <w:lang w:val="en-US" w:eastAsia="zh-CN" w:bidi="ar"/>
              </w:rPr>
              <w:t>品牌</w:t>
            </w:r>
          </w:p>
        </w:tc>
        <w:tc>
          <w:tcPr>
            <w:tcW w:w="3486" w:type="dxa"/>
            <w:tcBorders>
              <w:tl2br w:val="nil"/>
              <w:tr2bl w:val="nil"/>
            </w:tcBorders>
            <w:vAlign w:val="center"/>
          </w:tcPr>
          <w:p w14:paraId="6DF9C588">
            <w:pPr>
              <w:keepNext w:val="0"/>
              <w:keepLines w:val="0"/>
              <w:widowControl/>
              <w:suppressLineNumbers w:val="0"/>
              <w:jc w:val="center"/>
              <w:textAlignment w:val="center"/>
              <w:rPr>
                <w:rFonts w:hint="eastAsia" w:ascii="宋体" w:hAnsi="宋体" w:eastAsia="宋体" w:cs="宋体"/>
                <w:sz w:val="24"/>
                <w:szCs w:val="24"/>
                <w:vertAlign w:val="baseline"/>
                <w:lang w:val="en-US"/>
              </w:rPr>
            </w:pPr>
            <w:r>
              <w:rPr>
                <w:rFonts w:hint="eastAsia" w:ascii="宋体" w:hAnsi="宋体" w:eastAsia="宋体" w:cs="宋体"/>
                <w:i w:val="0"/>
                <w:iCs w:val="0"/>
                <w:color w:val="000000"/>
                <w:kern w:val="0"/>
                <w:sz w:val="24"/>
                <w:szCs w:val="24"/>
                <w:u w:val="none"/>
                <w:lang w:val="en-US" w:eastAsia="zh-CN" w:bidi="ar"/>
              </w:rPr>
              <w:t>规格型号</w:t>
            </w:r>
          </w:p>
        </w:tc>
        <w:tc>
          <w:tcPr>
            <w:tcW w:w="793" w:type="dxa"/>
            <w:tcBorders>
              <w:tl2br w:val="nil"/>
              <w:tr2bl w:val="nil"/>
            </w:tcBorders>
            <w:vAlign w:val="center"/>
          </w:tcPr>
          <w:p w14:paraId="55AF1682">
            <w:pPr>
              <w:keepNext w:val="0"/>
              <w:keepLines w:val="0"/>
              <w:widowControl/>
              <w:suppressLineNumbers w:val="0"/>
              <w:jc w:val="center"/>
              <w:textAlignment w:val="center"/>
              <w:rPr>
                <w:rFonts w:hint="eastAsia" w:ascii="宋体" w:hAnsi="宋体" w:eastAsia="宋体" w:cs="宋体"/>
                <w:sz w:val="24"/>
                <w:szCs w:val="24"/>
                <w:vertAlign w:val="baseline"/>
                <w:lang w:val="en-US"/>
              </w:rPr>
            </w:pPr>
            <w:r>
              <w:rPr>
                <w:rFonts w:hint="eastAsia" w:ascii="宋体" w:hAnsi="宋体" w:eastAsia="宋体" w:cs="宋体"/>
                <w:i w:val="0"/>
                <w:iCs w:val="0"/>
                <w:color w:val="000000"/>
                <w:kern w:val="0"/>
                <w:sz w:val="24"/>
                <w:szCs w:val="24"/>
                <w:u w:val="none"/>
                <w:lang w:val="en-US" w:eastAsia="zh-CN" w:bidi="ar"/>
              </w:rPr>
              <w:t>单位</w:t>
            </w:r>
          </w:p>
        </w:tc>
        <w:tc>
          <w:tcPr>
            <w:tcW w:w="871" w:type="dxa"/>
            <w:tcBorders>
              <w:tl2br w:val="nil"/>
              <w:tr2bl w:val="nil"/>
            </w:tcBorders>
            <w:vAlign w:val="center"/>
          </w:tcPr>
          <w:p w14:paraId="190A2404">
            <w:pPr>
              <w:keepNext w:val="0"/>
              <w:keepLines w:val="0"/>
              <w:widowControl/>
              <w:suppressLineNumbers w:val="0"/>
              <w:jc w:val="center"/>
              <w:textAlignment w:val="center"/>
              <w:rPr>
                <w:rFonts w:hint="eastAsia" w:ascii="宋体" w:hAnsi="宋体" w:eastAsia="宋体" w:cs="宋体"/>
                <w:sz w:val="24"/>
                <w:szCs w:val="24"/>
                <w:vertAlign w:val="baseline"/>
                <w:lang w:val="en-US"/>
              </w:rPr>
            </w:pPr>
            <w:r>
              <w:rPr>
                <w:rFonts w:hint="eastAsia" w:ascii="宋体" w:hAnsi="宋体" w:eastAsia="宋体" w:cs="宋体"/>
                <w:i w:val="0"/>
                <w:iCs w:val="0"/>
                <w:color w:val="000000"/>
                <w:kern w:val="0"/>
                <w:sz w:val="24"/>
                <w:szCs w:val="24"/>
                <w:u w:val="none"/>
                <w:lang w:val="en-US" w:eastAsia="zh-CN" w:bidi="ar"/>
              </w:rPr>
              <w:t>数量</w:t>
            </w:r>
          </w:p>
        </w:tc>
      </w:tr>
      <w:tr w14:paraId="33CF2D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723" w:type="dxa"/>
            <w:tcBorders>
              <w:tl2br w:val="nil"/>
              <w:tr2bl w:val="nil"/>
            </w:tcBorders>
            <w:vAlign w:val="center"/>
          </w:tcPr>
          <w:p w14:paraId="51EDBA9D">
            <w:pPr>
              <w:keepNext w:val="0"/>
              <w:keepLines w:val="0"/>
              <w:widowControl/>
              <w:suppressLineNumbers w:val="0"/>
              <w:jc w:val="center"/>
              <w:textAlignment w:val="center"/>
              <w:rPr>
                <w:rFonts w:hint="eastAsia" w:ascii="宋体" w:hAnsi="宋体" w:eastAsia="宋体" w:cs="宋体"/>
                <w:sz w:val="24"/>
                <w:szCs w:val="24"/>
                <w:vertAlign w:val="baseline"/>
                <w:lang w:val="en-US"/>
              </w:rPr>
            </w:pPr>
            <w:r>
              <w:rPr>
                <w:rFonts w:hint="eastAsia" w:ascii="宋体" w:hAnsi="宋体" w:eastAsia="宋体" w:cs="宋体"/>
                <w:i w:val="0"/>
                <w:iCs w:val="0"/>
                <w:color w:val="000000"/>
                <w:kern w:val="0"/>
                <w:sz w:val="24"/>
                <w:szCs w:val="24"/>
                <w:u w:val="none"/>
                <w:lang w:val="en-US" w:eastAsia="zh-CN" w:bidi="ar"/>
              </w:rPr>
              <w:t>1</w:t>
            </w:r>
          </w:p>
        </w:tc>
        <w:tc>
          <w:tcPr>
            <w:tcW w:w="2295" w:type="dxa"/>
            <w:tcBorders>
              <w:tl2br w:val="nil"/>
              <w:tr2bl w:val="nil"/>
            </w:tcBorders>
            <w:vAlign w:val="center"/>
          </w:tcPr>
          <w:p w14:paraId="51DABF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振动二次表</w:t>
            </w:r>
          </w:p>
        </w:tc>
        <w:tc>
          <w:tcPr>
            <w:tcW w:w="1370" w:type="dxa"/>
            <w:tcBorders>
              <w:tl2br w:val="nil"/>
              <w:tr2bl w:val="nil"/>
            </w:tcBorders>
            <w:vAlign w:val="center"/>
          </w:tcPr>
          <w:p w14:paraId="2E246F5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江阴市创时利能源科技有限公司</w:t>
            </w:r>
          </w:p>
        </w:tc>
        <w:tc>
          <w:tcPr>
            <w:tcW w:w="3486" w:type="dxa"/>
            <w:tcBorders>
              <w:tl2br w:val="nil"/>
              <w:tr2bl w:val="nil"/>
            </w:tcBorders>
            <w:vAlign w:val="center"/>
          </w:tcPr>
          <w:p w14:paraId="5887B8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型号：CSL-V-G6000,量程0-50mm/s,电流4-20mA，4通道，220VAC</w:t>
            </w:r>
          </w:p>
        </w:tc>
        <w:tc>
          <w:tcPr>
            <w:tcW w:w="793" w:type="dxa"/>
            <w:tcBorders>
              <w:tl2br w:val="nil"/>
              <w:tr2bl w:val="nil"/>
            </w:tcBorders>
            <w:vAlign w:val="center"/>
          </w:tcPr>
          <w:p w14:paraId="731156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71" w:type="dxa"/>
            <w:tcBorders>
              <w:tl2br w:val="nil"/>
              <w:tr2bl w:val="nil"/>
            </w:tcBorders>
            <w:vAlign w:val="center"/>
          </w:tcPr>
          <w:p w14:paraId="4969D881">
            <w:pPr>
              <w:keepNext w:val="0"/>
              <w:keepLines w:val="0"/>
              <w:widowControl/>
              <w:suppressLineNumbers w:val="0"/>
              <w:jc w:val="center"/>
              <w:textAlignment w:val="center"/>
              <w:rPr>
                <w:rFonts w:hint="eastAsia" w:ascii="宋体" w:hAnsi="宋体" w:eastAsia="宋体" w:cs="宋体"/>
                <w:sz w:val="24"/>
                <w:szCs w:val="24"/>
                <w:vertAlign w:val="baseline"/>
                <w:lang w:val="en-US"/>
              </w:rPr>
            </w:pPr>
            <w:r>
              <w:rPr>
                <w:rFonts w:hint="eastAsia" w:ascii="宋体" w:hAnsi="宋体" w:eastAsia="宋体" w:cs="宋体"/>
                <w:i w:val="0"/>
                <w:iCs w:val="0"/>
                <w:color w:val="000000"/>
                <w:kern w:val="0"/>
                <w:sz w:val="24"/>
                <w:szCs w:val="24"/>
                <w:u w:val="none"/>
                <w:lang w:val="en-US" w:eastAsia="zh-CN" w:bidi="ar"/>
              </w:rPr>
              <w:t xml:space="preserve">1 </w:t>
            </w:r>
          </w:p>
        </w:tc>
      </w:tr>
      <w:tr w14:paraId="18A922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23" w:type="dxa"/>
            <w:tcBorders>
              <w:tl2br w:val="nil"/>
              <w:tr2bl w:val="nil"/>
            </w:tcBorders>
            <w:vAlign w:val="center"/>
          </w:tcPr>
          <w:p w14:paraId="62947B7B">
            <w:pPr>
              <w:keepNext w:val="0"/>
              <w:keepLines w:val="0"/>
              <w:widowControl/>
              <w:suppressLineNumbers w:val="0"/>
              <w:jc w:val="center"/>
              <w:textAlignment w:val="center"/>
              <w:rPr>
                <w:rFonts w:hint="eastAsia" w:ascii="宋体" w:hAnsi="宋体" w:eastAsia="宋体" w:cs="宋体"/>
                <w:sz w:val="24"/>
                <w:szCs w:val="24"/>
                <w:vertAlign w:val="baseline"/>
                <w:lang w:val="en-US"/>
              </w:rPr>
            </w:pPr>
            <w:r>
              <w:rPr>
                <w:rFonts w:hint="eastAsia" w:ascii="宋体" w:hAnsi="宋体" w:eastAsia="宋体" w:cs="宋体"/>
                <w:i w:val="0"/>
                <w:iCs w:val="0"/>
                <w:color w:val="000000"/>
                <w:kern w:val="0"/>
                <w:sz w:val="24"/>
                <w:szCs w:val="24"/>
                <w:u w:val="none"/>
                <w:lang w:val="en-US" w:eastAsia="zh-CN" w:bidi="ar"/>
              </w:rPr>
              <w:t>2</w:t>
            </w:r>
          </w:p>
        </w:tc>
        <w:tc>
          <w:tcPr>
            <w:tcW w:w="2295" w:type="dxa"/>
            <w:tcBorders>
              <w:tl2br w:val="nil"/>
              <w:tr2bl w:val="nil"/>
            </w:tcBorders>
            <w:vAlign w:val="center"/>
          </w:tcPr>
          <w:p w14:paraId="3B33FD3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振动二次表</w:t>
            </w:r>
          </w:p>
        </w:tc>
        <w:tc>
          <w:tcPr>
            <w:tcW w:w="1370" w:type="dxa"/>
            <w:tcBorders>
              <w:tl2br w:val="nil"/>
              <w:tr2bl w:val="nil"/>
            </w:tcBorders>
            <w:vAlign w:val="center"/>
          </w:tcPr>
          <w:p w14:paraId="06EE82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江阴市创时利能源科技有限公司</w:t>
            </w:r>
          </w:p>
        </w:tc>
        <w:tc>
          <w:tcPr>
            <w:tcW w:w="3486" w:type="dxa"/>
            <w:tcBorders>
              <w:tl2br w:val="nil"/>
              <w:tr2bl w:val="nil"/>
            </w:tcBorders>
            <w:vAlign w:val="center"/>
          </w:tcPr>
          <w:p w14:paraId="488AE6B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型号：CSL-V-G60，量程0-50mm/s,电流4-20mA，2通道，220VAC</w:t>
            </w:r>
          </w:p>
        </w:tc>
        <w:tc>
          <w:tcPr>
            <w:tcW w:w="793" w:type="dxa"/>
            <w:tcBorders>
              <w:tl2br w:val="nil"/>
              <w:tr2bl w:val="nil"/>
            </w:tcBorders>
            <w:vAlign w:val="center"/>
          </w:tcPr>
          <w:p w14:paraId="210DE9A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台</w:t>
            </w:r>
          </w:p>
        </w:tc>
        <w:tc>
          <w:tcPr>
            <w:tcW w:w="871" w:type="dxa"/>
            <w:tcBorders>
              <w:tl2br w:val="nil"/>
              <w:tr2bl w:val="nil"/>
            </w:tcBorders>
            <w:vAlign w:val="center"/>
          </w:tcPr>
          <w:p w14:paraId="1C84F7B0">
            <w:pPr>
              <w:keepNext w:val="0"/>
              <w:keepLines w:val="0"/>
              <w:widowControl/>
              <w:suppressLineNumbers w:val="0"/>
              <w:jc w:val="center"/>
              <w:textAlignment w:val="center"/>
              <w:rPr>
                <w:rFonts w:hint="eastAsia" w:ascii="宋体" w:hAnsi="宋体" w:eastAsia="宋体" w:cs="宋体"/>
                <w:sz w:val="24"/>
                <w:szCs w:val="24"/>
                <w:vertAlign w:val="baseline"/>
                <w:lang w:val="en-US"/>
              </w:rPr>
            </w:pPr>
            <w:r>
              <w:rPr>
                <w:rFonts w:hint="eastAsia" w:ascii="宋体" w:hAnsi="宋体" w:eastAsia="宋体" w:cs="宋体"/>
                <w:i w:val="0"/>
                <w:iCs w:val="0"/>
                <w:color w:val="000000"/>
                <w:kern w:val="0"/>
                <w:sz w:val="24"/>
                <w:szCs w:val="24"/>
                <w:u w:val="none"/>
                <w:lang w:val="en-US" w:eastAsia="zh-CN" w:bidi="ar"/>
              </w:rPr>
              <w:t xml:space="preserve">1 </w:t>
            </w:r>
          </w:p>
        </w:tc>
      </w:tr>
      <w:tr w14:paraId="5524C4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23" w:type="dxa"/>
            <w:tcBorders>
              <w:tl2br w:val="nil"/>
              <w:tr2bl w:val="nil"/>
            </w:tcBorders>
            <w:vAlign w:val="center"/>
          </w:tcPr>
          <w:p w14:paraId="739D19C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2295" w:type="dxa"/>
            <w:tcBorders>
              <w:tl2br w:val="nil"/>
              <w:tr2bl w:val="nil"/>
            </w:tcBorders>
            <w:vAlign w:val="center"/>
          </w:tcPr>
          <w:p w14:paraId="5BB3C1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振动传感器</w:t>
            </w:r>
          </w:p>
        </w:tc>
        <w:tc>
          <w:tcPr>
            <w:tcW w:w="1370" w:type="dxa"/>
            <w:tcBorders>
              <w:tl2br w:val="nil"/>
              <w:tr2bl w:val="nil"/>
            </w:tcBorders>
            <w:vAlign w:val="center"/>
          </w:tcPr>
          <w:p w14:paraId="7E9D2F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江阴市创时利能源科技有限公司</w:t>
            </w:r>
          </w:p>
        </w:tc>
        <w:tc>
          <w:tcPr>
            <w:tcW w:w="3486" w:type="dxa"/>
            <w:tcBorders>
              <w:tl2br w:val="nil"/>
              <w:tr2bl w:val="nil"/>
            </w:tcBorders>
            <w:vAlign w:val="center"/>
          </w:tcPr>
          <w:p w14:paraId="5C3DE0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型号：LZ-2型，灵敏度：40.0mv/mm/s±5%；含插头</w:t>
            </w:r>
          </w:p>
        </w:tc>
        <w:tc>
          <w:tcPr>
            <w:tcW w:w="793" w:type="dxa"/>
            <w:tcBorders>
              <w:tl2br w:val="nil"/>
              <w:tr2bl w:val="nil"/>
            </w:tcBorders>
            <w:vAlign w:val="center"/>
          </w:tcPr>
          <w:p w14:paraId="06F30BE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个</w:t>
            </w:r>
          </w:p>
        </w:tc>
        <w:tc>
          <w:tcPr>
            <w:tcW w:w="871" w:type="dxa"/>
            <w:tcBorders>
              <w:tl2br w:val="nil"/>
              <w:tr2bl w:val="nil"/>
            </w:tcBorders>
            <w:vAlign w:val="center"/>
          </w:tcPr>
          <w:p w14:paraId="174AEA0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r>
    </w:tbl>
    <w:p w14:paraId="2EDCA875">
      <w:pPr>
        <w:spacing w:line="360" w:lineRule="auto"/>
        <w:ind w:firstLine="48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snapToGrid w:val="0"/>
          <w:color w:val="auto"/>
          <w:kern w:val="2"/>
          <w:sz w:val="24"/>
          <w:szCs w:val="24"/>
          <w:highlight w:val="none"/>
          <w:lang w:val="en-US" w:eastAsia="zh-CN" w:bidi="ar-SA"/>
        </w:rPr>
        <w:t>二、合同期限：</w:t>
      </w:r>
      <w:r>
        <w:rPr>
          <w:rFonts w:hint="eastAsia" w:asciiTheme="minorEastAsia" w:hAnsiTheme="minorEastAsia" w:cstheme="minorEastAsia"/>
          <w:color w:val="auto"/>
          <w:sz w:val="24"/>
          <w:szCs w:val="24"/>
          <w:highlight w:val="none"/>
          <w:u w:val="single"/>
          <w:lang w:val="en-US" w:eastAsia="zh-CN"/>
        </w:rPr>
        <w:t>自合同签订后至供货结束自动终止</w:t>
      </w:r>
      <w:r>
        <w:rPr>
          <w:rFonts w:hint="eastAsia" w:asciiTheme="minorEastAsia" w:hAnsiTheme="minorEastAsia" w:eastAsiaTheme="minorEastAsia" w:cstheme="minorEastAsia"/>
          <w:color w:val="auto"/>
          <w:sz w:val="24"/>
          <w:szCs w:val="24"/>
          <w:highlight w:val="none"/>
          <w:u w:val="single"/>
          <w:lang w:val="en-US" w:eastAsia="zh-CN"/>
        </w:rPr>
        <w:t>；</w:t>
      </w:r>
    </w:p>
    <w:p w14:paraId="2C5F91DA">
      <w:pPr>
        <w:pStyle w:val="8"/>
        <w:ind w:firstLine="482" w:firstLineChars="200"/>
        <w:rPr>
          <w:rFonts w:hint="eastAsia" w:asciiTheme="minorEastAsia" w:hAnsiTheme="minorEastAsia" w:eastAsiaTheme="minorEastAsia" w:cstheme="minorEastAsia"/>
          <w:color w:val="auto"/>
          <w:kern w:val="0"/>
          <w:sz w:val="24"/>
          <w:szCs w:val="24"/>
          <w:highlight w:val="none"/>
          <w:lang w:val="en-US" w:eastAsia="zh-CN"/>
        </w:rPr>
      </w:pPr>
      <w:bookmarkStart w:id="24" w:name="OLE_LINK36"/>
      <w:r>
        <w:rPr>
          <w:rFonts w:hint="eastAsia" w:asciiTheme="minorEastAsia" w:hAnsiTheme="minorEastAsia" w:eastAsiaTheme="minorEastAsia" w:cstheme="minorEastAsia"/>
          <w:b/>
          <w:bCs/>
          <w:color w:val="auto"/>
          <w:sz w:val="24"/>
          <w:szCs w:val="24"/>
          <w:highlight w:val="none"/>
          <w:lang w:val="en-US" w:eastAsia="zh-CN"/>
        </w:rPr>
        <w:t>三</w:t>
      </w:r>
      <w:r>
        <w:rPr>
          <w:rFonts w:hint="eastAsia" w:asciiTheme="minorEastAsia" w:hAnsiTheme="minorEastAsia" w:eastAsiaTheme="minorEastAsia" w:cstheme="minorEastAsia"/>
          <w:b/>
          <w:bCs/>
          <w:color w:val="auto"/>
          <w:sz w:val="24"/>
          <w:szCs w:val="24"/>
          <w:highlight w:val="none"/>
          <w:lang w:val="en-US"/>
        </w:rPr>
        <w:t>、</w:t>
      </w:r>
      <w:r>
        <w:rPr>
          <w:rFonts w:hint="eastAsia" w:asciiTheme="minorEastAsia" w:hAnsiTheme="minorEastAsia" w:eastAsiaTheme="minorEastAsia" w:cstheme="minorEastAsia"/>
          <w:b/>
          <w:bCs/>
          <w:color w:val="auto"/>
          <w:sz w:val="24"/>
          <w:szCs w:val="24"/>
          <w:highlight w:val="none"/>
          <w:lang w:val="en-US" w:eastAsia="zh-CN"/>
        </w:rPr>
        <w:t>履约方式：</w:t>
      </w:r>
      <w:bookmarkEnd w:id="24"/>
      <w:r>
        <w:rPr>
          <w:rFonts w:hint="eastAsia" w:asciiTheme="minorEastAsia" w:hAnsiTheme="minorEastAsia" w:cstheme="minorEastAsia"/>
          <w:color w:val="auto"/>
          <w:sz w:val="24"/>
          <w:szCs w:val="24"/>
          <w:highlight w:val="none"/>
          <w:lang w:val="en-US" w:eastAsia="zh-CN"/>
        </w:rPr>
        <w:t>按合同约定数量一次性供货，供货期限为30天。</w:t>
      </w:r>
    </w:p>
    <w:p w14:paraId="7EBCA9F0">
      <w:pPr>
        <w:pStyle w:val="8"/>
        <w:ind w:firstLine="480" w:firstLineChars="200"/>
        <w:rPr>
          <w:rFonts w:hint="eastAsia" w:asciiTheme="minorEastAsia" w:hAnsiTheme="minorEastAsia" w:eastAsiaTheme="minorEastAsia" w:cstheme="minorEastAsia"/>
          <w:b/>
          <w:bCs/>
          <w:color w:val="auto"/>
          <w:sz w:val="24"/>
          <w:szCs w:val="24"/>
          <w:highlight w:val="none"/>
          <w:lang w:val="en-US"/>
        </w:rPr>
      </w:pPr>
      <w:r>
        <w:rPr>
          <w:rFonts w:hint="eastAsia" w:cs="仿宋" w:asciiTheme="minorEastAsia" w:hAnsiTheme="minorEastAsia"/>
          <w:color w:val="auto"/>
          <w:kern w:val="0"/>
          <w:highlight w:val="none"/>
        </w:rPr>
        <w:t>▲</w:t>
      </w:r>
      <w:r>
        <w:rPr>
          <w:rFonts w:hint="eastAsia" w:asciiTheme="minorEastAsia" w:hAnsiTheme="minorEastAsia" w:eastAsiaTheme="minorEastAsia" w:cstheme="minorEastAsia"/>
          <w:b/>
          <w:bCs/>
          <w:color w:val="auto"/>
          <w:sz w:val="24"/>
          <w:szCs w:val="24"/>
          <w:highlight w:val="none"/>
          <w:lang w:val="en-US" w:eastAsia="zh-CN"/>
        </w:rPr>
        <w:t>四</w:t>
      </w:r>
      <w:r>
        <w:rPr>
          <w:rFonts w:hint="eastAsia" w:asciiTheme="minorEastAsia" w:hAnsiTheme="minorEastAsia" w:eastAsiaTheme="minorEastAsia" w:cstheme="minorEastAsia"/>
          <w:b/>
          <w:bCs/>
          <w:color w:val="auto"/>
          <w:sz w:val="24"/>
          <w:szCs w:val="24"/>
          <w:highlight w:val="none"/>
          <w:lang w:val="en-US"/>
        </w:rPr>
        <w:t>、技术、质量要求</w:t>
      </w:r>
    </w:p>
    <w:p w14:paraId="34ACE965">
      <w:pPr>
        <w:pStyle w:val="8"/>
        <w:ind w:firstLine="480" w:firstLineChars="200"/>
        <w:rPr>
          <w:rFonts w:hint="eastAsia" w:ascii="宋体"/>
          <w:color w:val="auto"/>
          <w:highlight w:val="none"/>
          <w:lang w:val="en-US" w:eastAsia="zh-CN"/>
        </w:rPr>
      </w:pPr>
      <w:bookmarkStart w:id="25" w:name="OLE_LINK8"/>
      <w:bookmarkStart w:id="26" w:name="OLE_LINK1"/>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74523FD3">
      <w:pPr>
        <w:pStyle w:val="8"/>
        <w:ind w:firstLine="480" w:firstLineChars="200"/>
        <w:rPr>
          <w:rFonts w:hint="eastAsia"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lang w:val="en-US" w:eastAsia="zh-CN"/>
        </w:rPr>
        <w:t>2.供应商所供必须为合格全新正品，不得为假冒伪劣产品或翻新产品，若有防伪标识，支持防伪查询。</w:t>
      </w:r>
    </w:p>
    <w:bookmarkEnd w:id="25"/>
    <w:bookmarkEnd w:id="26"/>
    <w:p w14:paraId="1DA9B79F">
      <w:pPr>
        <w:pStyle w:val="9"/>
        <w:ind w:left="0" w:leftChars="0" w:firstLine="480"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hAnsi="Arial" w:cs="Arial"/>
          <w:snapToGrid w:val="0"/>
          <w:color w:val="auto"/>
          <w:kern w:val="2"/>
          <w:sz w:val="24"/>
          <w:szCs w:val="21"/>
          <w:highlight w:val="none"/>
          <w:lang w:val="en-US" w:eastAsia="zh-CN" w:bidi="ar-SA"/>
        </w:rPr>
        <w:t>3</w:t>
      </w:r>
      <w:r>
        <w:rPr>
          <w:rFonts w:hint="eastAsia" w:ascii="宋体" w:hAnsi="Arial" w:cs="Arial" w:eastAsiaTheme="minorEastAsia"/>
          <w:snapToGrid w:val="0"/>
          <w:color w:val="auto"/>
          <w:kern w:val="2"/>
          <w:sz w:val="24"/>
          <w:szCs w:val="21"/>
          <w:highlight w:val="none"/>
          <w:lang w:val="en-US" w:eastAsia="zh-CN" w:bidi="ar-SA"/>
        </w:rPr>
        <w:t>.质保期为</w:t>
      </w:r>
      <w:r>
        <w:rPr>
          <w:rFonts w:hint="eastAsia" w:hAnsi="Arial" w:cs="Arial"/>
          <w:snapToGrid w:val="0"/>
          <w:color w:val="auto"/>
          <w:kern w:val="2"/>
          <w:sz w:val="24"/>
          <w:szCs w:val="21"/>
          <w:highlight w:val="none"/>
          <w:lang w:val="en-US" w:eastAsia="zh-CN" w:bidi="ar-SA"/>
        </w:rPr>
        <w:t>安装</w:t>
      </w:r>
      <w:r>
        <w:rPr>
          <w:rFonts w:hint="eastAsia" w:ascii="宋体" w:hAnsi="Arial" w:cs="Arial" w:eastAsiaTheme="minorEastAsia"/>
          <w:snapToGrid w:val="0"/>
          <w:color w:val="auto"/>
          <w:kern w:val="2"/>
          <w:sz w:val="24"/>
          <w:szCs w:val="21"/>
          <w:highlight w:val="none"/>
          <w:lang w:val="en-US" w:eastAsia="zh-CN" w:bidi="ar-SA"/>
        </w:rPr>
        <w:t>验收合格后</w:t>
      </w:r>
      <w:r>
        <w:rPr>
          <w:rFonts w:hint="eastAsia" w:hAnsi="Arial" w:cs="Arial"/>
          <w:snapToGrid w:val="0"/>
          <w:color w:val="auto"/>
          <w:kern w:val="2"/>
          <w:sz w:val="24"/>
          <w:szCs w:val="21"/>
          <w:highlight w:val="none"/>
          <w:lang w:val="en-US" w:eastAsia="zh-CN" w:bidi="ar-SA"/>
        </w:rPr>
        <w:t>6</w:t>
      </w:r>
      <w:r>
        <w:rPr>
          <w:rFonts w:hint="eastAsia" w:ascii="宋体" w:hAnsi="Arial" w:cs="Arial" w:eastAsiaTheme="minorEastAsia"/>
          <w:snapToGrid w:val="0"/>
          <w:color w:val="auto"/>
          <w:kern w:val="2"/>
          <w:sz w:val="24"/>
          <w:szCs w:val="21"/>
          <w:highlight w:val="none"/>
          <w:lang w:val="en-US" w:eastAsia="zh-CN" w:bidi="ar-SA"/>
        </w:rPr>
        <w:t>个月。</w:t>
      </w:r>
    </w:p>
    <w:p w14:paraId="1E166035">
      <w:pPr>
        <w:pStyle w:val="8"/>
        <w:ind w:firstLine="480"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cs="仿宋" w:asciiTheme="minorEastAsia" w:hAnsiTheme="minorEastAsia"/>
          <w:color w:val="auto"/>
          <w:kern w:val="0"/>
          <w:highlight w:val="none"/>
        </w:rPr>
        <w:t>▲</w:t>
      </w:r>
      <w:r>
        <w:rPr>
          <w:rFonts w:hint="eastAsia" w:asciiTheme="minorEastAsia" w:hAnsiTheme="minorEastAsia" w:eastAsiaTheme="minorEastAsia" w:cstheme="minorEastAsia"/>
          <w:b/>
          <w:bCs/>
          <w:color w:val="auto"/>
          <w:sz w:val="24"/>
          <w:szCs w:val="24"/>
          <w:highlight w:val="none"/>
          <w:lang w:val="en-US" w:eastAsia="zh-CN"/>
        </w:rPr>
        <w:t>五、验收方式及要求</w:t>
      </w:r>
    </w:p>
    <w:p w14:paraId="61C32961">
      <w:pPr>
        <w:pStyle w:val="8"/>
        <w:numPr>
          <w:ilvl w:val="0"/>
          <w:numId w:val="0"/>
        </w:numPr>
        <w:ind w:firstLine="480" w:firstLineChars="200"/>
        <w:rPr>
          <w:rFonts w:hint="default" w:ascii="宋体" w:hAnsi="宋体" w:cs="宋体" w:eastAsiaTheme="minorEastAsia"/>
          <w:color w:val="auto"/>
          <w:sz w:val="24"/>
          <w:highlight w:val="none"/>
          <w:lang w:val="en-US" w:eastAsia="zh-CN"/>
        </w:rPr>
      </w:pPr>
      <w:r>
        <w:rPr>
          <w:rFonts w:hint="eastAsia" w:cs="仿宋" w:asciiTheme="minorEastAsia" w:hAnsiTheme="minorEastAsia"/>
          <w:color w:val="auto"/>
          <w:kern w:val="0"/>
          <w:highlight w:val="none"/>
        </w:rPr>
        <w:t>▲</w:t>
      </w:r>
      <w:r>
        <w:rPr>
          <w:rFonts w:hint="eastAsia" w:ascii="宋体" w:hAnsi="宋体" w:cs="宋体"/>
          <w:color w:val="auto"/>
          <w:sz w:val="24"/>
          <w:highlight w:val="none"/>
        </w:rPr>
        <w:t>1.货物交付前，</w:t>
      </w:r>
      <w:r>
        <w:rPr>
          <w:rFonts w:hint="eastAsia" w:hAnsi="宋体" w:cs="宋体"/>
          <w:color w:val="auto"/>
          <w:sz w:val="24"/>
          <w:highlight w:val="none"/>
          <w:lang w:eastAsia="zh-CN"/>
        </w:rPr>
        <w:t>供应商</w:t>
      </w:r>
      <w:r>
        <w:rPr>
          <w:rFonts w:hint="eastAsia" w:ascii="宋体" w:hAnsi="宋体" w:cs="宋体"/>
          <w:color w:val="auto"/>
          <w:sz w:val="24"/>
          <w:highlight w:val="none"/>
        </w:rPr>
        <w:t>应对货物的质量、数量等方面进行详细、全面的检验，</w:t>
      </w:r>
      <w:r>
        <w:rPr>
          <w:rFonts w:hint="eastAsia"/>
          <w:color w:val="auto"/>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采购人</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p>
    <w:p w14:paraId="389D3C81">
      <w:pPr>
        <w:tabs>
          <w:tab w:val="left" w:pos="360"/>
          <w:tab w:val="left" w:pos="540"/>
          <w:tab w:val="left" w:pos="1080"/>
        </w:tabs>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包括但不限于合格证、检测报告（制造厂家或者第三方机构）、质量承诺（格式自拟）等证明材料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highlight w:val="none"/>
        </w:rPr>
        <w:t>。以下情况</w:t>
      </w:r>
      <w:r>
        <w:rPr>
          <w:rFonts w:hint="eastAsia" w:ascii="宋体" w:hAnsi="宋体" w:cs="宋体"/>
          <w:color w:val="auto"/>
          <w:sz w:val="24"/>
          <w:highlight w:val="none"/>
        </w:rPr>
        <w:t>在</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同意的前提下，</w:t>
      </w:r>
      <w:r>
        <w:rPr>
          <w:rFonts w:hint="eastAsia" w:ascii="宋体" w:hAnsi="宋体" w:eastAsia="宋体" w:cs="宋体"/>
          <w:color w:val="auto"/>
          <w:sz w:val="24"/>
          <w:highlight w:val="none"/>
        </w:rPr>
        <w:t>可采用质量承诺的方式：</w:t>
      </w:r>
    </w:p>
    <w:p w14:paraId="67655FBC">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低值易耗或者非标件等</w:t>
      </w:r>
      <w:r>
        <w:rPr>
          <w:rFonts w:hint="eastAsia" w:ascii="宋体" w:hAnsi="宋体" w:cs="宋体"/>
          <w:color w:val="auto"/>
          <w:sz w:val="24"/>
          <w:highlight w:val="none"/>
        </w:rPr>
        <w:t>货物</w:t>
      </w:r>
      <w:r>
        <w:rPr>
          <w:rFonts w:hint="eastAsia" w:ascii="宋体" w:hAnsi="宋体" w:eastAsia="宋体" w:cs="宋体"/>
          <w:color w:val="auto"/>
          <w:sz w:val="24"/>
          <w:highlight w:val="none"/>
        </w:rPr>
        <w:t>不能提供合格证或者检测报告的</w:t>
      </w:r>
      <w:r>
        <w:rPr>
          <w:rFonts w:hint="eastAsia" w:ascii="宋体" w:hAnsi="宋体" w:cs="宋体"/>
          <w:color w:val="auto"/>
          <w:sz w:val="24"/>
          <w:highlight w:val="none"/>
        </w:rPr>
        <w:t>；</w:t>
      </w:r>
    </w:p>
    <w:p w14:paraId="51DCCF15">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（2）非关键部位的货物，品牌制造商或者集成商采用外购形式的。</w:t>
      </w:r>
    </w:p>
    <w:p w14:paraId="44A5EA55">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采购人</w:t>
      </w:r>
      <w:r>
        <w:rPr>
          <w:rFonts w:hint="eastAsia" w:ascii="宋体" w:hAnsi="宋体" w:cs="宋体"/>
          <w:color w:val="auto"/>
          <w:sz w:val="24"/>
          <w:highlight w:val="none"/>
        </w:rPr>
        <w:t>认为有必要可邀请相关方参加。</w:t>
      </w:r>
    </w:p>
    <w:p w14:paraId="3B3DCDFE">
      <w:pPr>
        <w:pStyle w:val="9"/>
        <w:ind w:left="0" w:leftChars="0" w:firstLine="480" w:firstLineChars="200"/>
        <w:rPr>
          <w:rFonts w:hint="eastAsia" w:ascii="宋体" w:hAnsi="宋体" w:cs="宋体"/>
          <w:color w:val="auto"/>
          <w:sz w:val="24"/>
          <w:highlight w:val="none"/>
        </w:rPr>
      </w:pPr>
      <w:r>
        <w:rPr>
          <w:rFonts w:hint="eastAsia" w:cs="仿宋" w:asciiTheme="minorEastAsia" w:hAnsiTheme="minorEastAsia"/>
          <w:color w:val="auto"/>
          <w:kern w:val="0"/>
          <w:highlight w:val="none"/>
        </w:rPr>
        <w:t>▲</w:t>
      </w:r>
      <w:r>
        <w:rPr>
          <w:rFonts w:hint="eastAsia"/>
          <w:color w:val="auto"/>
          <w:highlight w:val="none"/>
          <w:lang w:val="en-US" w:eastAsia="zh-CN"/>
        </w:rPr>
        <w:t>3.原则上供应商不得由第三方单位直接发货至采购人仓库（特殊情况除外），建议安排专人送至采购人指定仓库，若由物流公司配送的货物，应要求物流公司按照采购人的要求送货，同时配合采购人的仓库验收。严禁在没有和采购人对接的情况下，直接卸货至采购人的卫门岗亭，若由此造成货物丢失、损坏，采购人不承担任何责任。（提供承诺）</w:t>
      </w:r>
    </w:p>
    <w:p w14:paraId="2A21CC8C">
      <w:pPr>
        <w:pStyle w:val="9"/>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s="仿宋" w:asciiTheme="minorEastAsia" w:hAnsiTheme="minorEastAsia"/>
          <w:color w:val="auto"/>
          <w:kern w:val="0"/>
          <w:highlight w:val="none"/>
        </w:rPr>
        <w:t>▲</w:t>
      </w: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完成退换货（特殊情况的须及时更换），超过时间期限未及时取回货物的，采购人有权将按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58A83971">
      <w:pPr>
        <w:pStyle w:val="8"/>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供应商须</w:t>
      </w:r>
      <w:r>
        <w:rPr>
          <w:rFonts w:hint="eastAsia"/>
          <w:color w:val="auto"/>
          <w:highlight w:val="none"/>
          <w:lang w:val="en-US" w:eastAsia="zh-CN"/>
        </w:rPr>
        <w:t>配合采购人做好货物的到货数量验收工作，将货物运达采购人指定交货地点后及时通知采购人。</w:t>
      </w:r>
    </w:p>
    <w:p w14:paraId="56B14347">
      <w:pPr>
        <w:pStyle w:val="8"/>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4A191224">
      <w:pPr>
        <w:pStyle w:val="8"/>
        <w:ind w:firstLine="480" w:firstLineChars="200"/>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六</w:t>
      </w:r>
      <w:r>
        <w:rPr>
          <w:rFonts w:hint="eastAsia" w:asciiTheme="minorEastAsia" w:hAnsiTheme="minorEastAsia" w:eastAsiaTheme="minorEastAsia" w:cstheme="minorEastAsia"/>
          <w:b/>
          <w:bCs/>
          <w:color w:val="auto"/>
          <w:sz w:val="24"/>
          <w:szCs w:val="24"/>
          <w:highlight w:val="none"/>
          <w:lang w:val="en-US"/>
        </w:rPr>
        <w:t>、服务要求</w:t>
      </w:r>
    </w:p>
    <w:p w14:paraId="161F0225">
      <w:pPr>
        <w:pStyle w:val="8"/>
        <w:numPr>
          <w:ilvl w:val="0"/>
          <w:numId w:val="0"/>
        </w:numPr>
        <w:ind w:firstLine="480" w:firstLineChars="200"/>
        <w:rPr>
          <w:rFonts w:hint="eastAsia"/>
          <w:color w:val="auto"/>
          <w:highlight w:val="none"/>
          <w:u w:val="none"/>
          <w:lang w:val="en-US" w:eastAsia="zh-CN"/>
        </w:rPr>
      </w:pPr>
      <w:r>
        <w:rPr>
          <w:rFonts w:hint="eastAsia"/>
          <w:color w:val="auto"/>
          <w:highlight w:val="none"/>
          <w:u w:val="none"/>
          <w:lang w:val="en-US" w:eastAsia="zh-CN"/>
        </w:rPr>
        <w:t>1.送货批次：按采购订单要求执行。</w:t>
      </w:r>
    </w:p>
    <w:p w14:paraId="656177A8">
      <w:pPr>
        <w:pStyle w:val="8"/>
        <w:numPr>
          <w:ilvl w:val="0"/>
          <w:numId w:val="0"/>
        </w:numPr>
        <w:ind w:firstLine="480" w:firstLineChars="200"/>
        <w:rPr>
          <w:color w:val="auto"/>
          <w:highlight w:val="none"/>
          <w:u w:val="single"/>
          <w:lang w:val="en-US"/>
        </w:rPr>
      </w:pPr>
      <w:r>
        <w:rPr>
          <w:rFonts w:hint="eastAsia"/>
          <w:color w:val="auto"/>
          <w:highlight w:val="none"/>
          <w:u w:val="none"/>
          <w:lang w:val="en-US" w:eastAsia="zh-CN"/>
        </w:rPr>
        <w:t>2.装卸货要求：供应商</w:t>
      </w:r>
      <w:r>
        <w:rPr>
          <w:rFonts w:hint="eastAsia" w:ascii="宋体" w:hAnsi="宋体" w:cs="宋体"/>
          <w:color w:val="auto"/>
          <w:sz w:val="24"/>
          <w:highlight w:val="none"/>
          <w:u w:val="none"/>
          <w:lang w:val="en-US" w:eastAsia="zh-CN"/>
        </w:rPr>
        <w:t>将货物运达采购人指定交货地点后及时通知采购人</w:t>
      </w:r>
      <w:r>
        <w:rPr>
          <w:rFonts w:hint="eastAsia" w:hAnsi="宋体" w:cs="宋体"/>
          <w:color w:val="auto"/>
          <w:sz w:val="24"/>
          <w:highlight w:val="none"/>
          <w:u w:val="none"/>
          <w:lang w:val="en-US" w:eastAsia="zh-CN"/>
        </w:rPr>
        <w:t>，</w:t>
      </w:r>
      <w:r>
        <w:rPr>
          <w:rFonts w:hint="eastAsia"/>
          <w:color w:val="auto"/>
          <w:highlight w:val="none"/>
          <w:u w:val="none"/>
          <w:lang w:val="en-US" w:eastAsia="zh-CN"/>
        </w:rPr>
        <w:t>供应商</w:t>
      </w:r>
      <w:r>
        <w:rPr>
          <w:rFonts w:hint="eastAsia"/>
          <w:color w:val="auto"/>
          <w:highlight w:val="none"/>
          <w:u w:val="none"/>
          <w:lang w:val="en-US"/>
        </w:rPr>
        <w:t>负责卸货</w:t>
      </w:r>
      <w:r>
        <w:rPr>
          <w:rFonts w:hint="eastAsia"/>
          <w:color w:val="auto"/>
          <w:highlight w:val="none"/>
          <w:u w:val="none"/>
          <w:lang w:val="en-US" w:eastAsia="zh-CN"/>
        </w:rPr>
        <w:t>至采购人指定地点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w:t>
      </w:r>
      <w:r>
        <w:rPr>
          <w:rFonts w:hint="eastAsia"/>
          <w:color w:val="auto"/>
          <w:highlight w:val="none"/>
          <w:u w:val="none"/>
          <w:lang w:val="en-US" w:eastAsia="zh-CN"/>
        </w:rPr>
        <w:t>供应商</w:t>
      </w:r>
      <w:r>
        <w:rPr>
          <w:rFonts w:hint="eastAsia"/>
          <w:color w:val="auto"/>
          <w:highlight w:val="none"/>
          <w:u w:val="none"/>
          <w:lang w:val="en-US"/>
        </w:rPr>
        <w:t>承担，</w:t>
      </w:r>
      <w:r>
        <w:rPr>
          <w:rFonts w:hint="eastAsia"/>
          <w:color w:val="auto"/>
          <w:highlight w:val="none"/>
          <w:u w:val="none"/>
          <w:lang w:val="en-US" w:eastAsia="zh-CN"/>
        </w:rPr>
        <w:t>采购人</w:t>
      </w:r>
      <w:r>
        <w:rPr>
          <w:rFonts w:hint="eastAsia"/>
          <w:color w:val="auto"/>
          <w:highlight w:val="none"/>
          <w:u w:val="none"/>
          <w:lang w:val="en-US"/>
        </w:rPr>
        <w:t>可免费提供叉车服务。</w:t>
      </w:r>
    </w:p>
    <w:p w14:paraId="0E383EE0">
      <w:pPr>
        <w:pStyle w:val="8"/>
        <w:ind w:firstLine="480" w:firstLineChars="200"/>
        <w:rPr>
          <w:color w:val="auto"/>
          <w:highlight w:val="none"/>
          <w:lang w:val="en-US"/>
        </w:rPr>
      </w:pPr>
      <w:r>
        <w:rPr>
          <w:rFonts w:hint="eastAsia"/>
          <w:color w:val="auto"/>
          <w:highlight w:val="none"/>
          <w:lang w:val="en-US" w:eastAsia="zh-CN"/>
        </w:rPr>
        <w:t>3</w:t>
      </w:r>
      <w:r>
        <w:rPr>
          <w:rFonts w:hint="eastAsia"/>
          <w:color w:val="auto"/>
          <w:highlight w:val="none"/>
          <w:lang w:val="en-US"/>
        </w:rPr>
        <w:t>.</w:t>
      </w:r>
      <w:r>
        <w:rPr>
          <w:rFonts w:hint="eastAsia"/>
          <w:color w:val="auto"/>
          <w:highlight w:val="none"/>
          <w:lang w:val="en-US" w:eastAsia="zh-CN"/>
        </w:rPr>
        <w:t>供应商</w:t>
      </w:r>
      <w:r>
        <w:rPr>
          <w:rFonts w:hint="eastAsia"/>
          <w:color w:val="auto"/>
          <w:highlight w:val="none"/>
          <w:lang w:val="en-US"/>
        </w:rPr>
        <w:t>必须满足</w:t>
      </w:r>
      <w:r>
        <w:rPr>
          <w:rFonts w:hint="eastAsia"/>
          <w:color w:val="auto"/>
          <w:highlight w:val="none"/>
          <w:lang w:val="en-US" w:eastAsia="zh-CN"/>
        </w:rPr>
        <w:t>采购人</w:t>
      </w:r>
      <w:r>
        <w:rPr>
          <w:rFonts w:hint="eastAsia"/>
          <w:color w:val="auto"/>
          <w:highlight w:val="none"/>
          <w:lang w:val="en-US"/>
        </w:rPr>
        <w:t>售后服务要求。</w:t>
      </w:r>
      <w:r>
        <w:rPr>
          <w:rFonts w:hint="eastAsia"/>
          <w:color w:val="auto"/>
          <w:highlight w:val="none"/>
          <w:lang w:val="en-US" w:eastAsia="zh-CN"/>
        </w:rPr>
        <w:t>在货物验收合格入库后，供应商依然承担质量责任，</w:t>
      </w:r>
      <w:r>
        <w:rPr>
          <w:rFonts w:hint="eastAsia"/>
          <w:color w:val="auto"/>
          <w:highlight w:val="none"/>
          <w:lang w:val="en-US"/>
        </w:rPr>
        <w:t>如使用过程发生问题，</w:t>
      </w:r>
      <w:r>
        <w:rPr>
          <w:rFonts w:hint="eastAsia"/>
          <w:color w:val="auto"/>
          <w:highlight w:val="none"/>
          <w:lang w:val="en-US" w:eastAsia="zh-CN"/>
        </w:rPr>
        <w:t>供应商</w:t>
      </w:r>
      <w:r>
        <w:rPr>
          <w:rFonts w:hint="eastAsia"/>
          <w:color w:val="auto"/>
          <w:highlight w:val="none"/>
          <w:lang w:val="en-US"/>
        </w:rPr>
        <w:t>须在接到</w:t>
      </w:r>
      <w:r>
        <w:rPr>
          <w:rFonts w:hint="eastAsia"/>
          <w:color w:val="auto"/>
          <w:highlight w:val="none"/>
          <w:lang w:val="en-US" w:eastAsia="zh-CN"/>
        </w:rPr>
        <w:t>采购人</w:t>
      </w:r>
      <w:r>
        <w:rPr>
          <w:rFonts w:hint="eastAsia"/>
          <w:color w:val="auto"/>
          <w:highlight w:val="none"/>
          <w:lang w:val="en-US"/>
        </w:rPr>
        <w:t>通知后必须</w:t>
      </w:r>
      <w:r>
        <w:rPr>
          <w:rFonts w:hint="eastAsia"/>
          <w:color w:val="auto"/>
          <w:highlight w:val="none"/>
          <w:lang w:val="en-US" w:eastAsia="zh-CN"/>
        </w:rPr>
        <w:t>24</w:t>
      </w:r>
      <w:r>
        <w:rPr>
          <w:rFonts w:hint="eastAsia"/>
          <w:color w:val="auto"/>
          <w:highlight w:val="none"/>
          <w:lang w:val="en-US"/>
        </w:rPr>
        <w:t>小时内赶到现场进行处理，</w:t>
      </w:r>
      <w:r>
        <w:rPr>
          <w:rFonts w:hint="eastAsia"/>
          <w:color w:val="auto"/>
          <w:highlight w:val="none"/>
          <w:lang w:val="en-US" w:eastAsia="zh-CN"/>
        </w:rPr>
        <w:t>8</w:t>
      </w:r>
      <w:r>
        <w:rPr>
          <w:rFonts w:hint="eastAsia"/>
          <w:color w:val="auto"/>
          <w:highlight w:val="none"/>
          <w:lang w:val="en-US"/>
        </w:rPr>
        <w:t>小时内做出书面答复并提供解决方案。若需要派遣技术人员，则应在接到</w:t>
      </w:r>
      <w:r>
        <w:rPr>
          <w:rFonts w:hint="eastAsia"/>
          <w:color w:val="auto"/>
          <w:highlight w:val="none"/>
          <w:lang w:val="en-US" w:eastAsia="zh-CN"/>
        </w:rPr>
        <w:t>采购人</w:t>
      </w:r>
      <w:r>
        <w:rPr>
          <w:rFonts w:hint="eastAsia"/>
          <w:color w:val="auto"/>
          <w:highlight w:val="none"/>
          <w:lang w:val="en-US"/>
        </w:rPr>
        <w:t>通知后</w:t>
      </w:r>
      <w:r>
        <w:rPr>
          <w:rFonts w:hint="eastAsia"/>
          <w:color w:val="auto"/>
          <w:highlight w:val="none"/>
          <w:lang w:val="en-US" w:eastAsia="zh-CN"/>
        </w:rPr>
        <w:t>，</w:t>
      </w:r>
      <w:r>
        <w:rPr>
          <w:rFonts w:hint="eastAsia"/>
          <w:color w:val="auto"/>
          <w:highlight w:val="none"/>
          <w:lang w:val="en-US"/>
        </w:rPr>
        <w:t>24小时内派人员到达现场进行免费指导解决问题。</w:t>
      </w:r>
    </w:p>
    <w:p w14:paraId="1C4CA21F">
      <w:pPr>
        <w:pStyle w:val="8"/>
        <w:ind w:firstLine="480" w:firstLineChars="200"/>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七</w:t>
      </w:r>
      <w:r>
        <w:rPr>
          <w:rFonts w:hint="eastAsia" w:asciiTheme="minorEastAsia" w:hAnsiTheme="minorEastAsia" w:eastAsiaTheme="minorEastAsia" w:cstheme="minorEastAsia"/>
          <w:b/>
          <w:bCs/>
          <w:color w:val="auto"/>
          <w:sz w:val="24"/>
          <w:szCs w:val="24"/>
          <w:highlight w:val="none"/>
          <w:lang w:val="en-US"/>
        </w:rPr>
        <w:t>、结算方式</w:t>
      </w:r>
    </w:p>
    <w:p w14:paraId="7FF2A16D">
      <w:pPr>
        <w:pStyle w:val="9"/>
        <w:ind w:firstLine="480" w:firstLineChars="200"/>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以本询价采购文件中的合同条款为准。</w:t>
      </w:r>
    </w:p>
    <w:p w14:paraId="1EB405CA">
      <w:pPr>
        <w:pStyle w:val="8"/>
        <w:ind w:firstLine="480" w:firstLineChars="200"/>
        <w:rPr>
          <w:rFonts w:hint="eastAsia" w:asciiTheme="minorEastAsia" w:hAnsiTheme="minorEastAsia" w:eastAsiaTheme="minorEastAsia" w:cstheme="minorEastAsia"/>
          <w:b/>
          <w:bCs/>
          <w:color w:val="auto"/>
          <w:sz w:val="24"/>
          <w:szCs w:val="24"/>
          <w:highlight w:val="none"/>
          <w:lang w:val="en-US"/>
        </w:rPr>
      </w:pPr>
      <w:r>
        <w:rPr>
          <w:rFonts w:hint="eastAsia" w:asciiTheme="minorEastAsia" w:hAnsiTheme="minorEastAsia" w:eastAsiaTheme="minorEastAsia" w:cstheme="minorEastAsia"/>
          <w:color w:val="auto"/>
          <w:kern w:val="0"/>
          <w:sz w:val="24"/>
          <w:szCs w:val="24"/>
          <w:highlight w:val="none"/>
        </w:rPr>
        <w:t>▲</w:t>
      </w:r>
      <w:r>
        <w:rPr>
          <w:rFonts w:hint="eastAsia" w:asciiTheme="minorEastAsia" w:hAnsiTheme="minorEastAsia" w:eastAsiaTheme="minorEastAsia" w:cstheme="minorEastAsia"/>
          <w:color w:val="auto"/>
          <w:kern w:val="0"/>
          <w:sz w:val="24"/>
          <w:szCs w:val="24"/>
          <w:highlight w:val="none"/>
          <w:lang w:val="en-US" w:eastAsia="zh-CN"/>
        </w:rPr>
        <w:t>八</w:t>
      </w:r>
      <w:r>
        <w:rPr>
          <w:rFonts w:hint="eastAsia" w:asciiTheme="minorEastAsia" w:hAnsiTheme="minorEastAsia" w:eastAsiaTheme="minorEastAsia" w:cstheme="minorEastAsia"/>
          <w:b/>
          <w:bCs/>
          <w:color w:val="auto"/>
          <w:sz w:val="24"/>
          <w:szCs w:val="24"/>
          <w:highlight w:val="none"/>
          <w:lang w:val="en-US"/>
        </w:rPr>
        <w:t>、售后要求</w:t>
      </w:r>
    </w:p>
    <w:p w14:paraId="39C702E5">
      <w:pPr>
        <w:pStyle w:val="8"/>
        <w:ind w:firstLine="480" w:firstLineChars="200"/>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1.</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lang w:val="en-US"/>
        </w:rPr>
        <w:t>必须满足采购人售后服务要</w:t>
      </w:r>
      <w:bookmarkStart w:id="27" w:name="OLE_LINK10"/>
      <w:r>
        <w:rPr>
          <w:rFonts w:hint="eastAsia" w:asciiTheme="minorEastAsia" w:hAnsiTheme="minorEastAsia" w:eastAsiaTheme="minorEastAsia" w:cstheme="minorEastAsia"/>
          <w:color w:val="auto"/>
          <w:sz w:val="24"/>
          <w:szCs w:val="24"/>
          <w:highlight w:val="none"/>
          <w:lang w:val="en-US"/>
        </w:rPr>
        <w:t>求。</w:t>
      </w:r>
      <w:r>
        <w:rPr>
          <w:rFonts w:hint="eastAsia" w:asciiTheme="minorEastAsia" w:hAnsiTheme="minorEastAsia" w:eastAsiaTheme="minorEastAsia" w:cstheme="minorEastAsia"/>
          <w:color w:val="auto"/>
          <w:sz w:val="24"/>
          <w:szCs w:val="24"/>
          <w:highlight w:val="none"/>
          <w:lang w:val="en-US" w:eastAsia="zh-CN"/>
        </w:rPr>
        <w:t>在货物验收合格入库后，供应商依然承担质量责任，</w:t>
      </w:r>
      <w:r>
        <w:rPr>
          <w:rFonts w:hint="eastAsia" w:asciiTheme="minorEastAsia" w:hAnsiTheme="minorEastAsia" w:eastAsiaTheme="minorEastAsia" w:cstheme="minorEastAsia"/>
          <w:color w:val="auto"/>
          <w:sz w:val="24"/>
          <w:szCs w:val="24"/>
          <w:highlight w:val="none"/>
          <w:lang w:val="en-US"/>
        </w:rPr>
        <w:t>如使用过程发</w:t>
      </w:r>
      <w:bookmarkEnd w:id="27"/>
      <w:r>
        <w:rPr>
          <w:rFonts w:hint="eastAsia" w:asciiTheme="minorEastAsia" w:hAnsiTheme="minorEastAsia" w:eastAsiaTheme="minorEastAsia" w:cstheme="minorEastAsia"/>
          <w:color w:val="auto"/>
          <w:sz w:val="24"/>
          <w:szCs w:val="24"/>
          <w:highlight w:val="none"/>
          <w:lang w:val="en-US"/>
        </w:rPr>
        <w:t>生问题，</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lang w:val="en-US"/>
        </w:rPr>
        <w:t>须在接到采购人通知后必须</w:t>
      </w:r>
      <w:r>
        <w:rPr>
          <w:rFonts w:hint="eastAsia" w:asciiTheme="minorEastAsia" w:hAnsiTheme="minorEastAsia" w:eastAsiaTheme="minorEastAsia" w:cstheme="minorEastAsia"/>
          <w:color w:val="auto"/>
          <w:sz w:val="24"/>
          <w:szCs w:val="24"/>
          <w:highlight w:val="none"/>
          <w:lang w:val="en-US" w:eastAsia="zh-CN"/>
        </w:rPr>
        <w:t>24</w:t>
      </w:r>
      <w:r>
        <w:rPr>
          <w:rFonts w:hint="eastAsia" w:asciiTheme="minorEastAsia" w:hAnsiTheme="minorEastAsia" w:eastAsiaTheme="minorEastAsia" w:cstheme="minorEastAsia"/>
          <w:color w:val="auto"/>
          <w:sz w:val="24"/>
          <w:szCs w:val="24"/>
          <w:highlight w:val="none"/>
          <w:lang w:val="en-US"/>
        </w:rPr>
        <w:t>小时内赶到现场进行处理，</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lang w:val="en-US"/>
        </w:rPr>
        <w:t>小时内做出书面答复并提供解决方案。若需要派遣技术人员，则应在接到采购人通知后</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val="en-US"/>
        </w:rPr>
        <w:t>24小时内派人员到达现场进行免费指导解决问题。</w:t>
      </w:r>
    </w:p>
    <w:p w14:paraId="3FDCBE6C">
      <w:pPr>
        <w:pStyle w:val="8"/>
        <w:ind w:firstLine="480" w:firstLineChars="200"/>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2.采购人不再对任何售后服务进行付费。</w:t>
      </w:r>
      <w:r>
        <w:rPr>
          <w:rFonts w:hint="eastAsia" w:asciiTheme="minorEastAsia" w:hAnsiTheme="minorEastAsia" w:eastAsiaTheme="minorEastAsia" w:cstheme="minorEastAsia"/>
          <w:color w:val="auto"/>
          <w:sz w:val="24"/>
          <w:szCs w:val="24"/>
          <w:highlight w:val="none"/>
          <w:lang w:val="en-US" w:eastAsia="zh-CN"/>
        </w:rPr>
        <w:t>供应商</w:t>
      </w:r>
      <w:r>
        <w:rPr>
          <w:rFonts w:hint="eastAsia" w:asciiTheme="minorEastAsia" w:hAnsiTheme="minorEastAsia" w:eastAsiaTheme="minorEastAsia" w:cstheme="minorEastAsia"/>
          <w:color w:val="auto"/>
          <w:sz w:val="24"/>
          <w:szCs w:val="24"/>
          <w:highlight w:val="none"/>
          <w:lang w:val="en-US"/>
        </w:rPr>
        <w:t>的派遣人员产生的一切费用由供应商承担。</w:t>
      </w:r>
    </w:p>
    <w:p w14:paraId="06E23302">
      <w:pPr>
        <w:pStyle w:val="8"/>
        <w:ind w:firstLine="480" w:firstLineChars="200"/>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rPr>
        <w:t>3.在设备使用过程中，因产品质量问题</w:t>
      </w:r>
      <w:r>
        <w:rPr>
          <w:rFonts w:hint="eastAsia" w:asciiTheme="minorEastAsia" w:hAnsiTheme="minorEastAsia" w:cstheme="minorEastAsia"/>
          <w:color w:val="auto"/>
          <w:sz w:val="24"/>
          <w:szCs w:val="24"/>
          <w:highlight w:val="none"/>
          <w:lang w:val="en-US" w:eastAsia="zh-CN"/>
        </w:rPr>
        <w:t>给其</w:t>
      </w:r>
      <w:r>
        <w:rPr>
          <w:rFonts w:hint="eastAsia" w:asciiTheme="minorEastAsia" w:hAnsiTheme="minorEastAsia" w:eastAsiaTheme="minorEastAsia" w:cstheme="minorEastAsia"/>
          <w:color w:val="auto"/>
          <w:sz w:val="24"/>
          <w:szCs w:val="24"/>
          <w:highlight w:val="none"/>
          <w:lang w:val="en-US"/>
        </w:rPr>
        <w:t>他机械设备造成故障或货物损坏，由供应商承担采购人的一切损失，包括直接和间接损失。</w:t>
      </w:r>
    </w:p>
    <w:p w14:paraId="77F5FF8E">
      <w:pPr>
        <w:pStyle w:val="2"/>
        <w:rPr>
          <w:color w:val="auto"/>
          <w:highlight w:val="none"/>
        </w:rPr>
      </w:pPr>
    </w:p>
    <w:p w14:paraId="1CABA9E1">
      <w:pPr>
        <w:pStyle w:val="8"/>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注：采购文件中打▲内容为实质性要求，不允许有负偏离，否则按无效报价处理。供应商在响应文件中应根据以上要求在商务、技术偏离表中一一响应，供应商未提出偏离的，视为全部实质性响应。</w:t>
      </w:r>
    </w:p>
    <w:p w14:paraId="692F6DA8">
      <w:pP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732092E0">
      <w:pP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28" w:name="_Toc184313244"/>
      <w:bookmarkEnd w:id="28"/>
      <w:bookmarkStart w:id="29" w:name="_Toc184313238"/>
      <w:bookmarkEnd w:id="29"/>
      <w:bookmarkStart w:id="30" w:name="_Toc184313279"/>
      <w:bookmarkEnd w:id="30"/>
      <w:bookmarkStart w:id="31" w:name="_Toc184308059"/>
      <w:bookmarkEnd w:id="31"/>
      <w:bookmarkStart w:id="32" w:name="_Toc184313288"/>
      <w:bookmarkEnd w:id="32"/>
      <w:bookmarkStart w:id="33" w:name="_Toc184312082"/>
      <w:bookmarkEnd w:id="33"/>
      <w:bookmarkStart w:id="34" w:name="_Toc184312092"/>
      <w:bookmarkEnd w:id="34"/>
      <w:bookmarkStart w:id="35" w:name="_Toc184314444"/>
      <w:bookmarkEnd w:id="35"/>
      <w:bookmarkStart w:id="36" w:name="_Toc184310274"/>
      <w:bookmarkEnd w:id="36"/>
      <w:bookmarkStart w:id="37" w:name="_Toc184312068"/>
      <w:bookmarkEnd w:id="37"/>
      <w:bookmarkStart w:id="38" w:name="_Toc184308095"/>
      <w:bookmarkEnd w:id="38"/>
      <w:bookmarkStart w:id="39" w:name="_Toc184313299"/>
      <w:bookmarkEnd w:id="39"/>
      <w:bookmarkStart w:id="40" w:name="_Toc184314411"/>
      <w:bookmarkEnd w:id="40"/>
      <w:bookmarkStart w:id="41" w:name="_Toc184308068"/>
      <w:bookmarkEnd w:id="41"/>
      <w:bookmarkStart w:id="42" w:name="_Toc184314414"/>
      <w:bookmarkEnd w:id="42"/>
      <w:bookmarkStart w:id="43" w:name="_Toc184314410"/>
      <w:bookmarkEnd w:id="43"/>
      <w:bookmarkStart w:id="44" w:name="_Toc184313305"/>
      <w:bookmarkEnd w:id="44"/>
      <w:bookmarkStart w:id="45" w:name="_Toc184314428"/>
      <w:bookmarkEnd w:id="45"/>
      <w:bookmarkStart w:id="46" w:name="_Toc184308108"/>
      <w:bookmarkEnd w:id="46"/>
      <w:bookmarkStart w:id="47" w:name="_Toc184308071"/>
      <w:bookmarkEnd w:id="47"/>
      <w:bookmarkStart w:id="48" w:name="_Toc184314478"/>
      <w:bookmarkEnd w:id="48"/>
      <w:bookmarkStart w:id="49" w:name="_Toc184313303"/>
      <w:bookmarkEnd w:id="49"/>
      <w:bookmarkStart w:id="50" w:name="_Toc184308046"/>
      <w:bookmarkEnd w:id="50"/>
      <w:bookmarkStart w:id="51" w:name="_Toc184310334"/>
      <w:bookmarkEnd w:id="51"/>
      <w:bookmarkStart w:id="52" w:name="_Toc184312128"/>
      <w:bookmarkEnd w:id="52"/>
      <w:bookmarkStart w:id="53" w:name="_Toc184313270"/>
      <w:bookmarkEnd w:id="53"/>
      <w:bookmarkStart w:id="54" w:name="_Toc184312074"/>
      <w:bookmarkEnd w:id="54"/>
      <w:bookmarkStart w:id="55" w:name="_Toc184310291"/>
      <w:bookmarkEnd w:id="55"/>
      <w:bookmarkStart w:id="56" w:name="_Toc184314482"/>
      <w:bookmarkEnd w:id="56"/>
      <w:bookmarkStart w:id="57" w:name="_Toc184312113"/>
      <w:bookmarkEnd w:id="57"/>
      <w:bookmarkStart w:id="58" w:name="_Toc184313295"/>
      <w:bookmarkEnd w:id="58"/>
      <w:bookmarkStart w:id="59" w:name="_Toc184312100"/>
      <w:bookmarkEnd w:id="59"/>
      <w:bookmarkStart w:id="60" w:name="_Toc184314457"/>
      <w:bookmarkEnd w:id="60"/>
      <w:bookmarkStart w:id="61" w:name="_Toc184310342"/>
      <w:bookmarkEnd w:id="61"/>
      <w:bookmarkStart w:id="62" w:name="_Toc184313296"/>
      <w:bookmarkEnd w:id="62"/>
      <w:bookmarkStart w:id="63" w:name="_Toc184310273"/>
      <w:bookmarkEnd w:id="63"/>
      <w:bookmarkStart w:id="64" w:name="_Toc184312098"/>
      <w:bookmarkEnd w:id="64"/>
      <w:bookmarkStart w:id="65" w:name="_Toc184308077"/>
      <w:bookmarkEnd w:id="65"/>
      <w:bookmarkStart w:id="66" w:name="_Toc184312085"/>
      <w:bookmarkEnd w:id="66"/>
      <w:bookmarkStart w:id="67" w:name="_Toc184314481"/>
      <w:bookmarkEnd w:id="67"/>
      <w:bookmarkStart w:id="68" w:name="_Toc184308087"/>
      <w:bookmarkEnd w:id="68"/>
      <w:bookmarkStart w:id="69" w:name="_Toc184314471"/>
      <w:bookmarkEnd w:id="69"/>
      <w:bookmarkStart w:id="70" w:name="_Toc184312080"/>
      <w:bookmarkEnd w:id="70"/>
      <w:bookmarkStart w:id="71" w:name="_Toc184313290"/>
      <w:bookmarkEnd w:id="71"/>
      <w:bookmarkStart w:id="72" w:name="_Toc184310314"/>
      <w:bookmarkEnd w:id="72"/>
      <w:bookmarkStart w:id="73" w:name="_Toc184312118"/>
      <w:bookmarkEnd w:id="73"/>
      <w:bookmarkStart w:id="74" w:name="_Toc184310339"/>
      <w:bookmarkEnd w:id="74"/>
      <w:bookmarkStart w:id="75" w:name="_Toc184310344"/>
      <w:bookmarkEnd w:id="75"/>
      <w:bookmarkStart w:id="76" w:name="_Toc184308084"/>
      <w:bookmarkEnd w:id="76"/>
      <w:bookmarkStart w:id="77" w:name="_Toc184314472"/>
      <w:bookmarkEnd w:id="77"/>
      <w:bookmarkStart w:id="78" w:name="_Toc184310325"/>
      <w:bookmarkEnd w:id="78"/>
      <w:bookmarkStart w:id="79" w:name="_Toc184308050"/>
      <w:bookmarkEnd w:id="79"/>
      <w:bookmarkStart w:id="80" w:name="_Toc184313250"/>
      <w:bookmarkEnd w:id="80"/>
      <w:bookmarkStart w:id="81" w:name="_Toc184310283"/>
      <w:bookmarkEnd w:id="81"/>
      <w:bookmarkStart w:id="82" w:name="_Toc184310276"/>
      <w:bookmarkEnd w:id="82"/>
      <w:bookmarkStart w:id="83" w:name="_Toc184314426"/>
      <w:bookmarkEnd w:id="83"/>
      <w:bookmarkStart w:id="84" w:name="_Toc184312115"/>
      <w:bookmarkEnd w:id="84"/>
      <w:bookmarkStart w:id="85" w:name="_Toc184310300"/>
      <w:bookmarkEnd w:id="85"/>
      <w:bookmarkStart w:id="86" w:name="_Toc184313253"/>
      <w:bookmarkEnd w:id="86"/>
      <w:bookmarkStart w:id="87" w:name="_Toc184312108"/>
      <w:bookmarkEnd w:id="87"/>
      <w:bookmarkStart w:id="88" w:name="_Toc184310330"/>
      <w:bookmarkEnd w:id="88"/>
      <w:bookmarkStart w:id="89" w:name="_Toc184310341"/>
      <w:bookmarkEnd w:id="89"/>
      <w:bookmarkStart w:id="90" w:name="_Toc184310331"/>
      <w:bookmarkEnd w:id="90"/>
      <w:bookmarkStart w:id="91" w:name="_Toc184308083"/>
      <w:bookmarkEnd w:id="91"/>
      <w:bookmarkStart w:id="92" w:name="_Toc184313242"/>
      <w:bookmarkEnd w:id="92"/>
      <w:bookmarkStart w:id="93" w:name="_Toc184312067"/>
      <w:bookmarkEnd w:id="93"/>
      <w:bookmarkStart w:id="94" w:name="_Toc184310343"/>
      <w:bookmarkEnd w:id="94"/>
      <w:bookmarkStart w:id="95" w:name="_Toc184313301"/>
      <w:bookmarkEnd w:id="95"/>
      <w:bookmarkStart w:id="96" w:name="_Toc184310313"/>
      <w:bookmarkEnd w:id="96"/>
      <w:bookmarkStart w:id="97" w:name="_Toc184313310"/>
      <w:bookmarkEnd w:id="97"/>
      <w:bookmarkStart w:id="98" w:name="_Toc184310319"/>
      <w:bookmarkEnd w:id="98"/>
      <w:bookmarkStart w:id="99" w:name="_Toc184308089"/>
      <w:bookmarkEnd w:id="99"/>
      <w:bookmarkStart w:id="100" w:name="_Toc184312099"/>
      <w:bookmarkEnd w:id="100"/>
      <w:bookmarkStart w:id="101" w:name="_Toc184308082"/>
      <w:bookmarkEnd w:id="101"/>
      <w:bookmarkStart w:id="102" w:name="_Toc184314423"/>
      <w:bookmarkEnd w:id="102"/>
      <w:bookmarkStart w:id="103" w:name="_Toc184312069"/>
      <w:bookmarkEnd w:id="103"/>
      <w:bookmarkStart w:id="104" w:name="_Toc184314459"/>
      <w:bookmarkEnd w:id="104"/>
      <w:bookmarkStart w:id="105" w:name="_Toc184312101"/>
      <w:bookmarkEnd w:id="105"/>
      <w:bookmarkStart w:id="106" w:name="_Toc184313275"/>
      <w:bookmarkEnd w:id="106"/>
      <w:bookmarkStart w:id="107" w:name="_Toc184313297"/>
      <w:bookmarkEnd w:id="107"/>
      <w:bookmarkStart w:id="108" w:name="_Toc184310297"/>
      <w:bookmarkEnd w:id="108"/>
      <w:bookmarkStart w:id="109" w:name="_Toc184308056"/>
      <w:bookmarkEnd w:id="109"/>
      <w:bookmarkStart w:id="110" w:name="_Toc184314445"/>
      <w:bookmarkEnd w:id="110"/>
      <w:bookmarkStart w:id="111" w:name="_Toc184314447"/>
      <w:bookmarkEnd w:id="111"/>
      <w:bookmarkStart w:id="112" w:name="_Toc184314420"/>
      <w:bookmarkEnd w:id="112"/>
      <w:bookmarkStart w:id="113" w:name="_Toc184312088"/>
      <w:bookmarkEnd w:id="113"/>
      <w:bookmarkStart w:id="114" w:name="_Toc184313258"/>
      <w:bookmarkEnd w:id="114"/>
      <w:bookmarkStart w:id="115" w:name="_Toc184310285"/>
      <w:bookmarkEnd w:id="115"/>
      <w:bookmarkStart w:id="116" w:name="_Toc184308069"/>
      <w:bookmarkEnd w:id="116"/>
      <w:bookmarkStart w:id="117" w:name="_Toc184314466"/>
      <w:bookmarkEnd w:id="117"/>
      <w:bookmarkStart w:id="118" w:name="_Toc184312075"/>
      <w:bookmarkEnd w:id="118"/>
      <w:bookmarkStart w:id="119" w:name="_Toc184314440"/>
      <w:bookmarkEnd w:id="119"/>
      <w:bookmarkStart w:id="120" w:name="_Toc184314448"/>
      <w:bookmarkEnd w:id="120"/>
      <w:bookmarkStart w:id="121" w:name="_Toc184314419"/>
      <w:bookmarkEnd w:id="121"/>
      <w:bookmarkStart w:id="122" w:name="_Toc184310272"/>
      <w:bookmarkEnd w:id="122"/>
      <w:bookmarkStart w:id="123" w:name="_Toc184312122"/>
      <w:bookmarkEnd w:id="123"/>
      <w:bookmarkStart w:id="124" w:name="_Toc184314450"/>
      <w:bookmarkEnd w:id="124"/>
      <w:bookmarkStart w:id="125" w:name="_Toc184310306"/>
      <w:bookmarkEnd w:id="125"/>
      <w:bookmarkStart w:id="126" w:name="_Toc184308066"/>
      <w:bookmarkEnd w:id="126"/>
      <w:bookmarkStart w:id="127" w:name="_Toc184314476"/>
      <w:bookmarkEnd w:id="127"/>
      <w:bookmarkStart w:id="128" w:name="_Toc184308039"/>
      <w:bookmarkEnd w:id="128"/>
      <w:bookmarkStart w:id="129" w:name="_Toc184313306"/>
      <w:bookmarkEnd w:id="129"/>
      <w:bookmarkStart w:id="130" w:name="_Toc184308048"/>
      <w:bookmarkEnd w:id="130"/>
      <w:bookmarkStart w:id="131" w:name="_Toc184313251"/>
      <w:bookmarkEnd w:id="131"/>
      <w:bookmarkStart w:id="132" w:name="_Toc184308076"/>
      <w:bookmarkEnd w:id="132"/>
      <w:bookmarkStart w:id="133" w:name="_Toc184314468"/>
      <w:bookmarkEnd w:id="133"/>
      <w:bookmarkStart w:id="134" w:name="_Toc184314433"/>
      <w:bookmarkEnd w:id="134"/>
      <w:bookmarkStart w:id="135" w:name="_Toc184313282"/>
      <w:bookmarkEnd w:id="135"/>
      <w:bookmarkStart w:id="136" w:name="_Toc184310294"/>
      <w:bookmarkEnd w:id="136"/>
      <w:bookmarkStart w:id="137" w:name="_Toc184313289"/>
      <w:bookmarkEnd w:id="137"/>
      <w:bookmarkStart w:id="138" w:name="_Toc184313309"/>
      <w:bookmarkEnd w:id="138"/>
      <w:bookmarkStart w:id="139" w:name="_Toc184310301"/>
      <w:bookmarkEnd w:id="139"/>
      <w:bookmarkStart w:id="140" w:name="_Toc184310315"/>
      <w:bookmarkEnd w:id="140"/>
      <w:bookmarkStart w:id="141" w:name="_Toc184314443"/>
      <w:bookmarkEnd w:id="141"/>
      <w:bookmarkStart w:id="142" w:name="_Toc184312071"/>
      <w:bookmarkEnd w:id="142"/>
      <w:bookmarkStart w:id="143" w:name="_Toc184314467"/>
      <w:bookmarkEnd w:id="143"/>
      <w:bookmarkStart w:id="144" w:name="_Toc184312094"/>
      <w:bookmarkEnd w:id="144"/>
      <w:bookmarkStart w:id="145" w:name="_Toc184312134"/>
      <w:bookmarkEnd w:id="145"/>
      <w:bookmarkStart w:id="146" w:name="_Toc184312102"/>
      <w:bookmarkEnd w:id="146"/>
      <w:bookmarkStart w:id="147" w:name="_Toc184308064"/>
      <w:bookmarkEnd w:id="147"/>
      <w:bookmarkStart w:id="148" w:name="_Toc184314436"/>
      <w:bookmarkEnd w:id="148"/>
      <w:bookmarkStart w:id="149" w:name="_Toc184314469"/>
      <w:bookmarkEnd w:id="149"/>
      <w:bookmarkStart w:id="150" w:name="_Toc184308074"/>
      <w:bookmarkEnd w:id="150"/>
      <w:bookmarkStart w:id="151" w:name="_Toc184310308"/>
      <w:bookmarkEnd w:id="151"/>
      <w:bookmarkStart w:id="152" w:name="_Toc184312130"/>
      <w:bookmarkEnd w:id="152"/>
      <w:bookmarkStart w:id="153" w:name="_Toc184312079"/>
      <w:bookmarkEnd w:id="153"/>
      <w:bookmarkStart w:id="154" w:name="_Toc184313239"/>
      <w:bookmarkEnd w:id="154"/>
      <w:bookmarkStart w:id="155" w:name="_Toc184308106"/>
      <w:bookmarkEnd w:id="155"/>
      <w:bookmarkStart w:id="156" w:name="_Toc184310316"/>
      <w:bookmarkEnd w:id="156"/>
      <w:bookmarkStart w:id="157" w:name="_Toc184308055"/>
      <w:bookmarkEnd w:id="157"/>
      <w:bookmarkStart w:id="158" w:name="_Toc184313267"/>
      <w:bookmarkEnd w:id="158"/>
      <w:bookmarkStart w:id="159" w:name="_Toc184310284"/>
      <w:bookmarkEnd w:id="159"/>
      <w:bookmarkStart w:id="160" w:name="_Toc184313283"/>
      <w:bookmarkEnd w:id="160"/>
      <w:bookmarkStart w:id="161" w:name="_Toc184312078"/>
      <w:bookmarkEnd w:id="161"/>
      <w:bookmarkStart w:id="162" w:name="_Toc184308100"/>
      <w:bookmarkEnd w:id="162"/>
      <w:bookmarkStart w:id="163" w:name="_Toc184314418"/>
      <w:bookmarkEnd w:id="163"/>
      <w:bookmarkStart w:id="164" w:name="_Toc184308038"/>
      <w:bookmarkEnd w:id="164"/>
      <w:bookmarkStart w:id="165" w:name="_Toc184312077"/>
      <w:bookmarkEnd w:id="165"/>
      <w:bookmarkStart w:id="166" w:name="_Toc184314421"/>
      <w:bookmarkEnd w:id="166"/>
      <w:bookmarkStart w:id="167" w:name="_Toc184310311"/>
      <w:bookmarkEnd w:id="167"/>
      <w:bookmarkStart w:id="168" w:name="_Toc184313273"/>
      <w:bookmarkEnd w:id="168"/>
      <w:bookmarkStart w:id="169" w:name="_Toc184310327"/>
      <w:bookmarkEnd w:id="169"/>
      <w:bookmarkStart w:id="170" w:name="_Toc184308105"/>
      <w:bookmarkEnd w:id="170"/>
      <w:bookmarkStart w:id="171" w:name="_Toc184312072"/>
      <w:bookmarkEnd w:id="171"/>
      <w:bookmarkStart w:id="172" w:name="_Toc184313307"/>
      <w:bookmarkEnd w:id="172"/>
      <w:bookmarkStart w:id="173" w:name="_Toc184308080"/>
      <w:bookmarkEnd w:id="173"/>
      <w:bookmarkStart w:id="174" w:name="_Toc184310333"/>
      <w:bookmarkEnd w:id="174"/>
      <w:bookmarkStart w:id="175" w:name="_Toc184313241"/>
      <w:bookmarkEnd w:id="175"/>
      <w:bookmarkStart w:id="176" w:name="_Toc184308073"/>
      <w:bookmarkEnd w:id="176"/>
      <w:bookmarkStart w:id="177" w:name="_Toc184313277"/>
      <w:bookmarkEnd w:id="177"/>
      <w:bookmarkStart w:id="178" w:name="_Toc184314449"/>
      <w:bookmarkEnd w:id="178"/>
      <w:bookmarkStart w:id="179" w:name="_Toc184308044"/>
      <w:bookmarkEnd w:id="179"/>
      <w:bookmarkStart w:id="180" w:name="_Toc184308091"/>
      <w:bookmarkEnd w:id="180"/>
      <w:bookmarkStart w:id="181" w:name="_Toc184313248"/>
      <w:bookmarkEnd w:id="181"/>
      <w:bookmarkStart w:id="182" w:name="_Toc184313260"/>
      <w:bookmarkEnd w:id="182"/>
      <w:bookmarkStart w:id="183" w:name="_Toc184313302"/>
      <w:bookmarkEnd w:id="183"/>
      <w:bookmarkStart w:id="184" w:name="_Toc184314424"/>
      <w:bookmarkEnd w:id="184"/>
      <w:bookmarkStart w:id="185" w:name="_Toc184313263"/>
      <w:bookmarkEnd w:id="185"/>
      <w:bookmarkStart w:id="186" w:name="_Toc184308041"/>
      <w:bookmarkEnd w:id="186"/>
      <w:bookmarkStart w:id="187" w:name="_Toc184310302"/>
      <w:bookmarkEnd w:id="187"/>
      <w:bookmarkStart w:id="188" w:name="_Toc184314413"/>
      <w:bookmarkEnd w:id="188"/>
      <w:bookmarkStart w:id="189" w:name="_Toc184312095"/>
      <w:bookmarkEnd w:id="189"/>
      <w:bookmarkStart w:id="190" w:name="_Toc184312126"/>
      <w:bookmarkEnd w:id="190"/>
      <w:bookmarkStart w:id="191" w:name="_Toc184314465"/>
      <w:bookmarkEnd w:id="191"/>
      <w:bookmarkStart w:id="192" w:name="_Toc184314451"/>
      <w:bookmarkEnd w:id="192"/>
      <w:bookmarkStart w:id="193" w:name="_Toc184313254"/>
      <w:bookmarkEnd w:id="193"/>
      <w:bookmarkStart w:id="194" w:name="_Toc184312106"/>
      <w:bookmarkEnd w:id="194"/>
      <w:bookmarkStart w:id="195" w:name="_Toc184310278"/>
      <w:bookmarkEnd w:id="195"/>
      <w:bookmarkStart w:id="196" w:name="_Toc184312084"/>
      <w:bookmarkEnd w:id="196"/>
      <w:bookmarkStart w:id="197" w:name="_Toc184308070"/>
      <w:bookmarkEnd w:id="197"/>
      <w:bookmarkStart w:id="198" w:name="_Toc184308049"/>
      <w:bookmarkEnd w:id="198"/>
      <w:bookmarkStart w:id="199" w:name="_Toc184314454"/>
      <w:bookmarkEnd w:id="199"/>
      <w:bookmarkStart w:id="200" w:name="_Toc184308040"/>
      <w:bookmarkEnd w:id="200"/>
      <w:bookmarkStart w:id="201" w:name="_Toc184308062"/>
      <w:bookmarkEnd w:id="201"/>
      <w:bookmarkStart w:id="202" w:name="_Toc184314434"/>
      <w:bookmarkEnd w:id="202"/>
      <w:bookmarkStart w:id="203" w:name="_Toc184310340"/>
      <w:bookmarkEnd w:id="203"/>
      <w:bookmarkStart w:id="204" w:name="_Toc184308097"/>
      <w:bookmarkEnd w:id="204"/>
      <w:bookmarkStart w:id="205" w:name="_Toc184313278"/>
      <w:bookmarkEnd w:id="205"/>
      <w:bookmarkStart w:id="206" w:name="_Toc184308052"/>
      <w:bookmarkEnd w:id="206"/>
      <w:bookmarkStart w:id="207" w:name="_Toc184314432"/>
      <w:bookmarkEnd w:id="207"/>
      <w:bookmarkStart w:id="208" w:name="_Toc184308045"/>
      <w:bookmarkEnd w:id="208"/>
      <w:bookmarkStart w:id="209" w:name="_Toc184313286"/>
      <w:bookmarkEnd w:id="209"/>
      <w:bookmarkStart w:id="210" w:name="_Toc184312119"/>
      <w:bookmarkEnd w:id="210"/>
      <w:bookmarkStart w:id="211" w:name="_Toc184310337"/>
      <w:bookmarkEnd w:id="211"/>
      <w:bookmarkStart w:id="212" w:name="_Toc184314474"/>
      <w:bookmarkEnd w:id="212"/>
      <w:bookmarkStart w:id="213" w:name="_Toc184314438"/>
      <w:bookmarkEnd w:id="213"/>
      <w:bookmarkStart w:id="214" w:name="_Toc184308078"/>
      <w:bookmarkEnd w:id="214"/>
      <w:bookmarkStart w:id="215" w:name="_Toc184310293"/>
      <w:bookmarkEnd w:id="215"/>
      <w:bookmarkStart w:id="216" w:name="_Toc184310296"/>
      <w:bookmarkEnd w:id="216"/>
      <w:bookmarkStart w:id="217" w:name="_Toc184313272"/>
      <w:bookmarkEnd w:id="217"/>
      <w:bookmarkStart w:id="218" w:name="_Toc184310287"/>
      <w:bookmarkEnd w:id="218"/>
      <w:bookmarkStart w:id="219" w:name="_Toc184313269"/>
      <w:bookmarkEnd w:id="219"/>
      <w:bookmarkStart w:id="220" w:name="_Toc184308036"/>
      <w:bookmarkEnd w:id="220"/>
      <w:bookmarkStart w:id="221" w:name="_Toc184314463"/>
      <w:bookmarkEnd w:id="221"/>
      <w:bookmarkStart w:id="222" w:name="_Toc184313264"/>
      <w:bookmarkEnd w:id="222"/>
      <w:bookmarkStart w:id="223" w:name="_Toc184314441"/>
      <w:bookmarkEnd w:id="223"/>
      <w:bookmarkStart w:id="224" w:name="_Toc184313300"/>
      <w:bookmarkEnd w:id="224"/>
      <w:bookmarkStart w:id="225" w:name="_Toc184310326"/>
      <w:bookmarkEnd w:id="225"/>
      <w:bookmarkStart w:id="226" w:name="_Toc184314422"/>
      <w:bookmarkEnd w:id="226"/>
      <w:bookmarkStart w:id="227" w:name="_Toc184313243"/>
      <w:bookmarkEnd w:id="227"/>
      <w:bookmarkStart w:id="228" w:name="_Toc184310310"/>
      <w:bookmarkEnd w:id="228"/>
      <w:bookmarkStart w:id="229" w:name="_Toc184314437"/>
      <w:bookmarkEnd w:id="229"/>
      <w:bookmarkStart w:id="230" w:name="_Toc184312138"/>
      <w:bookmarkEnd w:id="230"/>
      <w:bookmarkStart w:id="231" w:name="_Toc184313246"/>
      <w:bookmarkEnd w:id="231"/>
      <w:bookmarkStart w:id="232" w:name="_Toc184314480"/>
      <w:bookmarkEnd w:id="232"/>
      <w:bookmarkStart w:id="233" w:name="_Toc184310318"/>
      <w:bookmarkEnd w:id="233"/>
      <w:bookmarkStart w:id="234" w:name="_Toc184313287"/>
      <w:bookmarkEnd w:id="234"/>
      <w:bookmarkStart w:id="235" w:name="_Toc184312109"/>
      <w:bookmarkEnd w:id="235"/>
      <w:bookmarkStart w:id="236" w:name="_Toc184314427"/>
      <w:bookmarkEnd w:id="236"/>
      <w:bookmarkStart w:id="237" w:name="_Toc184310338"/>
      <w:bookmarkEnd w:id="237"/>
      <w:bookmarkStart w:id="238" w:name="_Toc184312112"/>
      <w:bookmarkEnd w:id="238"/>
      <w:bookmarkStart w:id="239" w:name="_Toc184314460"/>
      <w:bookmarkEnd w:id="239"/>
      <w:bookmarkStart w:id="240" w:name="_Toc184308061"/>
      <w:bookmarkEnd w:id="240"/>
      <w:bookmarkStart w:id="241" w:name="_Toc184310304"/>
      <w:bookmarkEnd w:id="241"/>
      <w:bookmarkStart w:id="242" w:name="_Toc184310281"/>
      <w:bookmarkEnd w:id="242"/>
      <w:bookmarkStart w:id="243" w:name="_Toc184310288"/>
      <w:bookmarkEnd w:id="243"/>
      <w:bookmarkStart w:id="244" w:name="_Toc184313292"/>
      <w:bookmarkEnd w:id="244"/>
      <w:bookmarkStart w:id="245" w:name="_Toc184312110"/>
      <w:bookmarkEnd w:id="245"/>
      <w:bookmarkStart w:id="246" w:name="_Toc184312132"/>
      <w:bookmarkEnd w:id="246"/>
      <w:bookmarkStart w:id="247" w:name="_Toc184310295"/>
      <w:bookmarkEnd w:id="247"/>
      <w:bookmarkStart w:id="248" w:name="_Toc184312073"/>
      <w:bookmarkEnd w:id="248"/>
      <w:bookmarkStart w:id="249" w:name="_Toc184313240"/>
      <w:bookmarkEnd w:id="249"/>
      <w:bookmarkStart w:id="250" w:name="_Toc184310312"/>
      <w:bookmarkEnd w:id="250"/>
      <w:bookmarkStart w:id="251" w:name="_Toc184314415"/>
      <w:bookmarkEnd w:id="251"/>
      <w:bookmarkStart w:id="252" w:name="_Toc184310322"/>
      <w:bookmarkEnd w:id="252"/>
      <w:bookmarkStart w:id="253" w:name="_Toc184312139"/>
      <w:bookmarkEnd w:id="253"/>
      <w:bookmarkStart w:id="254" w:name="_Toc184313252"/>
      <w:bookmarkEnd w:id="254"/>
      <w:bookmarkStart w:id="255" w:name="_Toc184312086"/>
      <w:bookmarkEnd w:id="255"/>
      <w:bookmarkStart w:id="256" w:name="_Toc184314430"/>
      <w:bookmarkEnd w:id="256"/>
      <w:bookmarkStart w:id="257" w:name="_Toc184312076"/>
      <w:bookmarkEnd w:id="257"/>
      <w:bookmarkStart w:id="258" w:name="_Toc184312127"/>
      <w:bookmarkEnd w:id="258"/>
      <w:bookmarkStart w:id="259" w:name="_Toc184308104"/>
      <w:bookmarkEnd w:id="259"/>
      <w:bookmarkStart w:id="260" w:name="_Toc184308102"/>
      <w:bookmarkEnd w:id="260"/>
      <w:bookmarkStart w:id="261" w:name="_Toc184314477"/>
      <w:bookmarkEnd w:id="261"/>
      <w:bookmarkStart w:id="262" w:name="_Toc184310332"/>
      <w:bookmarkEnd w:id="262"/>
      <w:bookmarkStart w:id="263" w:name="_Toc184308079"/>
      <w:bookmarkEnd w:id="263"/>
      <w:bookmarkStart w:id="264" w:name="_Toc184312120"/>
      <w:bookmarkEnd w:id="264"/>
      <w:bookmarkStart w:id="265" w:name="_Toc184312107"/>
      <w:bookmarkEnd w:id="265"/>
      <w:bookmarkStart w:id="266" w:name="_Toc184308075"/>
      <w:bookmarkEnd w:id="266"/>
      <w:bookmarkStart w:id="267" w:name="_Toc184313285"/>
      <w:bookmarkEnd w:id="267"/>
      <w:bookmarkStart w:id="268" w:name="_Toc184312135"/>
      <w:bookmarkEnd w:id="268"/>
      <w:bookmarkStart w:id="269" w:name="_Toc184312111"/>
      <w:bookmarkEnd w:id="269"/>
      <w:bookmarkStart w:id="270" w:name="_Toc184314416"/>
      <w:bookmarkEnd w:id="270"/>
      <w:bookmarkStart w:id="271" w:name="_Toc184314412"/>
      <w:bookmarkEnd w:id="271"/>
      <w:bookmarkStart w:id="272" w:name="_Toc184312133"/>
      <w:bookmarkEnd w:id="272"/>
      <w:bookmarkStart w:id="273" w:name="_Toc184312089"/>
      <w:bookmarkEnd w:id="273"/>
      <w:bookmarkStart w:id="274" w:name="_Toc184310336"/>
      <w:bookmarkEnd w:id="274"/>
      <w:bookmarkStart w:id="275" w:name="_Toc184313276"/>
      <w:bookmarkEnd w:id="275"/>
      <w:bookmarkStart w:id="276" w:name="_Toc184314442"/>
      <w:bookmarkEnd w:id="276"/>
      <w:bookmarkStart w:id="277" w:name="_Toc184314456"/>
      <w:bookmarkEnd w:id="277"/>
      <w:bookmarkStart w:id="278" w:name="_Toc184308067"/>
      <w:bookmarkEnd w:id="278"/>
      <w:bookmarkStart w:id="279" w:name="_Toc184310292"/>
      <w:bookmarkEnd w:id="279"/>
      <w:bookmarkStart w:id="280" w:name="_Toc184313249"/>
      <w:bookmarkEnd w:id="280"/>
      <w:bookmarkStart w:id="281" w:name="_Toc184314455"/>
      <w:bookmarkEnd w:id="281"/>
      <w:bookmarkStart w:id="282" w:name="_Toc184310275"/>
      <w:bookmarkEnd w:id="282"/>
      <w:bookmarkStart w:id="283" w:name="_Toc184308063"/>
      <w:bookmarkEnd w:id="283"/>
      <w:bookmarkStart w:id="284" w:name="_Toc184310282"/>
      <w:bookmarkEnd w:id="284"/>
      <w:bookmarkStart w:id="285" w:name="_Toc184312070"/>
      <w:bookmarkEnd w:id="285"/>
      <w:bookmarkStart w:id="286" w:name="_Toc184308101"/>
      <w:bookmarkEnd w:id="286"/>
      <w:bookmarkStart w:id="287" w:name="_Toc184313280"/>
      <w:bookmarkEnd w:id="287"/>
      <w:bookmarkStart w:id="288" w:name="_Toc184312105"/>
      <w:bookmarkEnd w:id="288"/>
      <w:bookmarkStart w:id="289" w:name="_Toc184310307"/>
      <w:bookmarkEnd w:id="289"/>
      <w:bookmarkStart w:id="290" w:name="_Toc184308042"/>
      <w:bookmarkEnd w:id="290"/>
      <w:bookmarkStart w:id="291" w:name="_Toc184310329"/>
      <w:bookmarkEnd w:id="291"/>
      <w:bookmarkStart w:id="292" w:name="_Toc184312096"/>
      <w:bookmarkEnd w:id="292"/>
      <w:bookmarkStart w:id="293" w:name="_Toc184310335"/>
      <w:bookmarkEnd w:id="293"/>
      <w:bookmarkStart w:id="294" w:name="_Toc184310299"/>
      <w:bookmarkEnd w:id="294"/>
      <w:bookmarkStart w:id="295" w:name="_Toc184308103"/>
      <w:bookmarkEnd w:id="295"/>
      <w:bookmarkStart w:id="296" w:name="_Toc184313291"/>
      <w:bookmarkEnd w:id="296"/>
      <w:bookmarkStart w:id="297" w:name="_Toc184313266"/>
      <w:bookmarkEnd w:id="297"/>
      <w:bookmarkStart w:id="298" w:name="_Toc184310286"/>
      <w:bookmarkEnd w:id="298"/>
      <w:bookmarkStart w:id="299" w:name="_Toc184314464"/>
      <w:bookmarkEnd w:id="299"/>
      <w:bookmarkStart w:id="300" w:name="_Toc184312131"/>
      <w:bookmarkEnd w:id="300"/>
      <w:bookmarkStart w:id="301" w:name="_Toc184308092"/>
      <w:bookmarkEnd w:id="301"/>
      <w:bookmarkStart w:id="302" w:name="_Toc184313271"/>
      <w:bookmarkEnd w:id="302"/>
      <w:bookmarkStart w:id="303" w:name="_Toc184310321"/>
      <w:bookmarkEnd w:id="303"/>
      <w:bookmarkStart w:id="304" w:name="_Toc184312093"/>
      <w:bookmarkEnd w:id="304"/>
      <w:bookmarkStart w:id="305" w:name="_Toc184313257"/>
      <w:bookmarkEnd w:id="305"/>
      <w:bookmarkStart w:id="306" w:name="_Toc184313255"/>
      <w:bookmarkEnd w:id="306"/>
      <w:bookmarkStart w:id="307" w:name="_Toc184313256"/>
      <w:bookmarkEnd w:id="307"/>
      <w:bookmarkStart w:id="308" w:name="_Toc184312136"/>
      <w:bookmarkEnd w:id="308"/>
      <w:bookmarkStart w:id="309" w:name="_Toc184313284"/>
      <w:bookmarkEnd w:id="309"/>
      <w:bookmarkStart w:id="310" w:name="_Toc184308088"/>
      <w:bookmarkEnd w:id="310"/>
      <w:bookmarkStart w:id="311" w:name="_Toc184314461"/>
      <w:bookmarkEnd w:id="311"/>
      <w:bookmarkStart w:id="312" w:name="_Toc184312116"/>
      <w:bookmarkEnd w:id="312"/>
      <w:bookmarkStart w:id="313" w:name="_Toc184314458"/>
      <w:bookmarkEnd w:id="313"/>
      <w:bookmarkStart w:id="314" w:name="_Toc184312121"/>
      <w:bookmarkEnd w:id="314"/>
      <w:bookmarkStart w:id="315" w:name="_Toc184313294"/>
      <w:bookmarkEnd w:id="315"/>
      <w:bookmarkStart w:id="316" w:name="_Toc184313308"/>
      <w:bookmarkEnd w:id="316"/>
      <w:bookmarkStart w:id="317" w:name="_Toc184313304"/>
      <w:bookmarkEnd w:id="317"/>
      <w:bookmarkStart w:id="318" w:name="_Toc184308096"/>
      <w:bookmarkEnd w:id="318"/>
      <w:bookmarkStart w:id="319" w:name="_Toc184310289"/>
      <w:bookmarkEnd w:id="319"/>
      <w:bookmarkStart w:id="320" w:name="_Toc184313259"/>
      <w:bookmarkEnd w:id="320"/>
      <w:bookmarkStart w:id="321" w:name="_Toc184310303"/>
      <w:bookmarkEnd w:id="321"/>
      <w:bookmarkStart w:id="322" w:name="_Toc184312087"/>
      <w:bookmarkEnd w:id="322"/>
      <w:bookmarkStart w:id="323" w:name="_Toc184308094"/>
      <w:bookmarkEnd w:id="323"/>
      <w:bookmarkStart w:id="324" w:name="_Toc184312083"/>
      <w:bookmarkEnd w:id="324"/>
      <w:bookmarkStart w:id="325" w:name="_Toc184310324"/>
      <w:bookmarkEnd w:id="325"/>
      <w:bookmarkStart w:id="326" w:name="_Toc184308058"/>
      <w:bookmarkEnd w:id="326"/>
      <w:bookmarkStart w:id="327" w:name="_Toc184313268"/>
      <w:bookmarkEnd w:id="327"/>
      <w:bookmarkStart w:id="328" w:name="_Toc184310320"/>
      <w:bookmarkEnd w:id="328"/>
      <w:bookmarkStart w:id="329" w:name="_Toc184310290"/>
      <w:bookmarkEnd w:id="329"/>
      <w:bookmarkStart w:id="330" w:name="_Toc184312097"/>
      <w:bookmarkEnd w:id="330"/>
      <w:bookmarkStart w:id="331" w:name="_Toc184308093"/>
      <w:bookmarkEnd w:id="331"/>
      <w:bookmarkStart w:id="332" w:name="_Toc184314473"/>
      <w:bookmarkEnd w:id="332"/>
      <w:bookmarkStart w:id="333" w:name="_Toc184310317"/>
      <w:bookmarkEnd w:id="333"/>
      <w:bookmarkStart w:id="334" w:name="_Toc184308081"/>
      <w:bookmarkEnd w:id="334"/>
      <w:bookmarkStart w:id="335" w:name="_Toc184312129"/>
      <w:bookmarkEnd w:id="335"/>
      <w:bookmarkStart w:id="336" w:name="_Toc184312104"/>
      <w:bookmarkEnd w:id="336"/>
      <w:bookmarkStart w:id="337" w:name="_Toc184312124"/>
      <w:bookmarkEnd w:id="337"/>
      <w:bookmarkStart w:id="338" w:name="_Toc184308053"/>
      <w:bookmarkEnd w:id="338"/>
      <w:bookmarkStart w:id="339" w:name="_Toc184308086"/>
      <w:bookmarkEnd w:id="339"/>
      <w:bookmarkStart w:id="340" w:name="_Toc184308054"/>
      <w:bookmarkEnd w:id="340"/>
      <w:bookmarkStart w:id="341" w:name="_Toc184308065"/>
      <w:bookmarkEnd w:id="341"/>
      <w:bookmarkStart w:id="342" w:name="_Toc184312123"/>
      <w:bookmarkEnd w:id="342"/>
      <w:bookmarkStart w:id="343" w:name="_Toc184308107"/>
      <w:bookmarkEnd w:id="343"/>
      <w:bookmarkStart w:id="344" w:name="_Toc184314475"/>
      <w:bookmarkEnd w:id="344"/>
      <w:bookmarkStart w:id="345" w:name="_Toc184310328"/>
      <w:bookmarkEnd w:id="345"/>
      <w:bookmarkStart w:id="346" w:name="_Toc184313247"/>
      <w:bookmarkEnd w:id="346"/>
      <w:bookmarkStart w:id="347" w:name="_Toc184312091"/>
      <w:bookmarkEnd w:id="347"/>
      <w:bookmarkStart w:id="348" w:name="_Toc184314453"/>
      <w:bookmarkEnd w:id="348"/>
      <w:bookmarkStart w:id="349" w:name="_Toc184310309"/>
      <w:bookmarkEnd w:id="349"/>
      <w:bookmarkStart w:id="350" w:name="_Toc184312137"/>
      <w:bookmarkEnd w:id="350"/>
      <w:bookmarkStart w:id="351" w:name="_Toc184314470"/>
      <w:bookmarkEnd w:id="351"/>
      <w:bookmarkStart w:id="352" w:name="_Toc184313265"/>
      <w:bookmarkEnd w:id="352"/>
      <w:bookmarkStart w:id="353" w:name="_Toc184308098"/>
      <w:bookmarkEnd w:id="353"/>
      <w:bookmarkStart w:id="354" w:name="_Toc184313261"/>
      <w:bookmarkEnd w:id="354"/>
      <w:bookmarkStart w:id="355" w:name="_Toc184312125"/>
      <w:bookmarkEnd w:id="355"/>
      <w:bookmarkStart w:id="356" w:name="_Toc184312081"/>
      <w:bookmarkEnd w:id="356"/>
      <w:bookmarkStart w:id="357" w:name="_Toc184313274"/>
      <w:bookmarkEnd w:id="357"/>
      <w:bookmarkStart w:id="358" w:name="_Toc184308037"/>
      <w:bookmarkEnd w:id="358"/>
      <w:bookmarkStart w:id="359" w:name="_Toc184310305"/>
      <w:bookmarkEnd w:id="359"/>
      <w:bookmarkStart w:id="360" w:name="_Toc184314429"/>
      <w:bookmarkEnd w:id="360"/>
      <w:bookmarkStart w:id="361" w:name="_Toc184310298"/>
      <w:bookmarkEnd w:id="361"/>
      <w:bookmarkStart w:id="362" w:name="_Toc184313298"/>
      <w:bookmarkEnd w:id="362"/>
      <w:bookmarkStart w:id="363" w:name="_Toc184310323"/>
      <w:bookmarkEnd w:id="363"/>
      <w:bookmarkStart w:id="364" w:name="_Toc184314425"/>
      <w:bookmarkEnd w:id="364"/>
      <w:bookmarkStart w:id="365" w:name="_Toc184308072"/>
      <w:bookmarkEnd w:id="365"/>
      <w:bookmarkStart w:id="366" w:name="_Toc184312117"/>
      <w:bookmarkEnd w:id="366"/>
      <w:bookmarkStart w:id="367" w:name="_Toc184310280"/>
      <w:bookmarkEnd w:id="367"/>
      <w:bookmarkStart w:id="368" w:name="_Toc184314431"/>
      <w:bookmarkEnd w:id="368"/>
      <w:bookmarkStart w:id="369" w:name="_Toc184312114"/>
      <w:bookmarkEnd w:id="369"/>
      <w:bookmarkStart w:id="370" w:name="_Toc184308085"/>
      <w:bookmarkEnd w:id="370"/>
      <w:bookmarkStart w:id="371" w:name="_Toc184308043"/>
      <w:bookmarkEnd w:id="371"/>
      <w:bookmarkStart w:id="372" w:name="_Toc184313281"/>
      <w:bookmarkEnd w:id="372"/>
      <w:bookmarkStart w:id="373" w:name="_Toc184314435"/>
      <w:bookmarkEnd w:id="373"/>
      <w:bookmarkStart w:id="374" w:name="_Toc184308051"/>
      <w:bookmarkEnd w:id="374"/>
      <w:bookmarkStart w:id="375" w:name="_Toc184314417"/>
      <w:bookmarkEnd w:id="375"/>
      <w:bookmarkStart w:id="376" w:name="_Toc184308047"/>
      <w:bookmarkEnd w:id="376"/>
      <w:bookmarkStart w:id="377" w:name="_Toc184314446"/>
      <w:bookmarkEnd w:id="377"/>
      <w:bookmarkStart w:id="378" w:name="_Toc184308060"/>
      <w:bookmarkEnd w:id="378"/>
      <w:bookmarkStart w:id="379" w:name="_Toc184313262"/>
      <w:bookmarkEnd w:id="379"/>
      <w:bookmarkStart w:id="380" w:name="_Toc184308090"/>
      <w:bookmarkEnd w:id="380"/>
      <w:bookmarkStart w:id="381" w:name="_Toc184310277"/>
      <w:bookmarkEnd w:id="381"/>
      <w:bookmarkStart w:id="382" w:name="_Toc184312103"/>
      <w:bookmarkEnd w:id="382"/>
      <w:bookmarkStart w:id="383" w:name="_Toc184308099"/>
      <w:bookmarkEnd w:id="383"/>
      <w:bookmarkStart w:id="384" w:name="_Toc184314439"/>
      <w:bookmarkEnd w:id="384"/>
      <w:bookmarkStart w:id="385" w:name="_Toc184310279"/>
      <w:bookmarkEnd w:id="385"/>
      <w:bookmarkStart w:id="386" w:name="_Toc184312090"/>
      <w:bookmarkEnd w:id="386"/>
      <w:bookmarkStart w:id="387" w:name="_Toc184314479"/>
      <w:bookmarkEnd w:id="387"/>
      <w:bookmarkStart w:id="388" w:name="_Toc184308057"/>
      <w:bookmarkEnd w:id="388"/>
      <w:bookmarkStart w:id="389" w:name="_Toc184313245"/>
      <w:bookmarkEnd w:id="389"/>
      <w:bookmarkStart w:id="390" w:name="_Toc184314452"/>
      <w:bookmarkEnd w:id="390"/>
      <w:bookmarkStart w:id="391" w:name="_Toc184314462"/>
      <w:bookmarkEnd w:id="391"/>
      <w:bookmarkStart w:id="392" w:name="_Toc184313293"/>
      <w:bookmarkEnd w:id="392"/>
      <w:r>
        <w:rPr>
          <w:rFonts w:hint="eastAsia" w:cs="仿宋" w:asciiTheme="minorEastAsia" w:hAnsiTheme="minorEastAsia"/>
          <w:b/>
          <w:color w:val="auto"/>
          <w:sz w:val="36"/>
          <w:szCs w:val="36"/>
          <w:highlight w:val="none"/>
        </w:rPr>
        <w:t>评审方法</w:t>
      </w:r>
    </w:p>
    <w:p w14:paraId="619BF1B5">
      <w:pPr>
        <w:adjustRightInd w:val="0"/>
        <w:snapToGrid w:val="0"/>
        <w:spacing w:line="460" w:lineRule="exact"/>
        <w:ind w:firstLine="480" w:firstLineChars="200"/>
        <w:rPr>
          <w:rFonts w:cs="仿宋" w:asciiTheme="minorEastAsia" w:hAnsiTheme="minorEastAsia"/>
          <w:color w:val="auto"/>
          <w:sz w:val="24"/>
          <w:highlight w:val="none"/>
        </w:rPr>
      </w:pPr>
    </w:p>
    <w:p w14:paraId="311E9547">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根据法律法规等有关规定，结合本项目的实际情况，制定本评审办法。</w:t>
      </w:r>
    </w:p>
    <w:p w14:paraId="78F83FD0">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574343EE">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6F75985F">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14:paraId="78AC4D35">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123696CF">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询价评审小组由采购人需求部门代表和评审专家共3人及以上单数组成，其中评审专家人数不得少于询价评审小组成员总数的2/3。</w:t>
      </w:r>
    </w:p>
    <w:p w14:paraId="30DC1F60">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评审工作由采购人组建的询价评审小组负责。询价评审小组负责审标、询标、评审等工作，并向采购工作人员提交评审意见和评审报告。</w:t>
      </w:r>
    </w:p>
    <w:p w14:paraId="3DAF4C39">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46A91643">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1.评审是采购工作的重要环节，评审工作在询价评审小组内独立进行。询价评审小组将按照评审原则的要求，公正、平等地对待所有供应商。</w:t>
      </w:r>
    </w:p>
    <w:p w14:paraId="136E12FF">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2.所有询价评审小组应忠于职守、廉洁自律、秉公办事、不徇私情。</w:t>
      </w:r>
    </w:p>
    <w:p w14:paraId="7C7F9EA9">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3.询价评审小组不得接受或参加供应商或与其有关的单位、组织或个人的有碍公务的宴请、娱乐活动等，不得以任何形式弄虚作假。</w:t>
      </w:r>
    </w:p>
    <w:p w14:paraId="2449CC9E">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4.评审期间，询价评审小组成员不得随意出入评审地点、与外界通讯、会客等。</w:t>
      </w:r>
    </w:p>
    <w:p w14:paraId="1135D551">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5.在询价响应文件的审查、澄清、评价和比较以及授予合同的过程中，供应商对采购工作人员及询价评审小组成员施加影响的任何行为，都将导致被取消询价响应资格。</w:t>
      </w:r>
    </w:p>
    <w:p w14:paraId="34E8F8E6">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4152C52D">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7.询价过程中，询价评审小组成员对供应商的优劣情况，以及认为差异较大的情况等，应以书面意见作出真实、专业、诚恳负责的表述，不得违背客观、公正的原则。</w:t>
      </w:r>
    </w:p>
    <w:p w14:paraId="069B911F">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8.评审结束后，询价评审小组成员应将全部资料整理上交采购人工作人员，严禁将询价过程中的任何资料带出询价现场向供应商或其他单位提供。</w:t>
      </w:r>
    </w:p>
    <w:p w14:paraId="38371D58">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9.在成交结果公布前应对询价评审小组成员名单予以保密。</w:t>
      </w:r>
    </w:p>
    <w:p w14:paraId="1C254C5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10.询价评审小组对各供应商的商业秘密予以保密。</w:t>
      </w:r>
    </w:p>
    <w:p w14:paraId="084788F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11.询价评审小组成员应当客观、公正地履行职责，遵守职业道德，对所提出的评审意见承担个人责任。</w:t>
      </w:r>
    </w:p>
    <w:p w14:paraId="3F6F1F9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12.在整个询价过程中，供应商企图影响采购结果的任何活动，可能导致其询价响应失败。若有违法行为，将依法追究其法律责任。</w:t>
      </w:r>
    </w:p>
    <w:p w14:paraId="0341A295">
      <w:pP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60DC10A8">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1.熟悉询价采购文件和评审办法。</w:t>
      </w:r>
    </w:p>
    <w:p w14:paraId="54696C9B">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2.采购工作人员按照询价采购文件规定的时间、地点及程序组织评审。评审程序如下：</w:t>
      </w:r>
    </w:p>
    <w:p w14:paraId="4399FDE8">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2DF539E6">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2）核验出席评审活动现场的询价评审小组各成员和相关监督人员身份，并要求其分别登记、签到，按规定统一收缴、保存其通讯工具，无关人员一律拒绝其进入评审现场。</w:t>
      </w:r>
    </w:p>
    <w:p w14:paraId="2112A52F">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3）介绍评审现场的人员情况，宣布评审工作纪律，告知询价评审小组应当回避情形；组织推选询价评审小组组长。</w:t>
      </w:r>
    </w:p>
    <w:p w14:paraId="6AA15FA9">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4）通报参加本项目采购的供应商名单及资格预审情况（若有），宣读最终提交采购响应文件的供应商名单。</w:t>
      </w:r>
    </w:p>
    <w:p w14:paraId="3116E0A5">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5）根据需要简要介绍询价采购文件（含补充文件）制定及质疑答复情况、按书面陈述项目基本情况及评审工作需注意事项等。</w:t>
      </w:r>
    </w:p>
    <w:p w14:paraId="1F8D5D62">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6）询价评审小组组长组织询价评审小组独立评审。询价评审小组对拟认定为采购响应文件无效的，应组织相关供应商代表进行陈述、澄清或申辩。</w:t>
      </w:r>
    </w:p>
    <w:p w14:paraId="198232F6">
      <w:pPr>
        <w:pStyle w:val="11"/>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414D068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A.供应商不具备询价采购文件中规定的资格要求的（供应商未提供有效的资格文件的，视为供应商不具备询价采购文件中规定的资格要求）；</w:t>
      </w:r>
    </w:p>
    <w:p w14:paraId="708A9D0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B.响应文件未按照询价采购文件要求签署、盖章、装订、密封、有效授权的；</w:t>
      </w:r>
    </w:p>
    <w:p w14:paraId="0B723A7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578FD9D1">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D.响应文件中承诺的响应有效期少于询价采购文件中载明的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r>
        <w:rPr>
          <w:rFonts w:hint="eastAsia" w:ascii="宋体" w:hAnsi="宋体" w:cs="宋体"/>
          <w:color w:val="auto"/>
          <w:kern w:val="0"/>
          <w:sz w:val="24"/>
          <w:highlight w:val="none"/>
          <w:lang w:eastAsia="zh-CN"/>
        </w:rPr>
        <w:t>；</w:t>
      </w:r>
    </w:p>
    <w:p w14:paraId="04B021C3">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E.响应报价超过询价采购文件中规定最高限价的</w:t>
      </w:r>
      <w:r>
        <w:rPr>
          <w:rFonts w:hint="eastAsia" w:ascii="宋体" w:hAnsi="宋体" w:cs="宋体"/>
          <w:color w:val="auto"/>
          <w:kern w:val="0"/>
          <w:sz w:val="24"/>
          <w:highlight w:val="none"/>
          <w:lang w:eastAsia="zh-CN"/>
        </w:rPr>
        <w:t>；</w:t>
      </w:r>
    </w:p>
    <w:p w14:paraId="17C90C6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F.报价明显低于其他通过符合性审查供应商的报价，有可能影响产品质量或者不能诚信履约的，未能按要求提供书面说明或者提交相关证明材料，不能证明其报价合理性的；</w:t>
      </w:r>
    </w:p>
    <w:p w14:paraId="53AE0F9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G.供应商对根据修正原则修正后的报价不确认的；</w:t>
      </w:r>
    </w:p>
    <w:p w14:paraId="5F010CF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H.供应商提供虚假材料的；</w:t>
      </w:r>
    </w:p>
    <w:p w14:paraId="7605CF6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I.供应商有恶意串通、妨碍其他供应商的竞争行为、损害采购人或者其他供应商的合法权益情形的；</w:t>
      </w:r>
    </w:p>
    <w:p w14:paraId="4DA6E888">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J.响应文件不满足询价采购文件</w:t>
      </w:r>
      <w:r>
        <w:rPr>
          <w:rFonts w:hint="eastAsia" w:ascii="宋体" w:hAnsi="宋体" w:cs="宋体"/>
          <w:color w:val="auto"/>
          <w:kern w:val="0"/>
          <w:sz w:val="24"/>
          <w:highlight w:val="none"/>
          <w:lang w:eastAsia="zh-CN"/>
        </w:rPr>
        <w:t>的其他</w:t>
      </w:r>
      <w:r>
        <w:rPr>
          <w:rFonts w:hint="eastAsia" w:ascii="宋体" w:hAnsi="宋体" w:cs="宋体"/>
          <w:color w:val="auto"/>
          <w:kern w:val="0"/>
          <w:sz w:val="24"/>
          <w:highlight w:val="none"/>
        </w:rPr>
        <w:t>实质性要求的</w:t>
      </w:r>
      <w:bookmarkStart w:id="393" w:name="OLE_LINK11"/>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bookmarkEnd w:id="393"/>
    </w:p>
    <w:p w14:paraId="721A2E1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K.</w:t>
      </w:r>
      <w:r>
        <w:rPr>
          <w:rFonts w:hint="eastAsia" w:ascii="宋体" w:hAnsi="宋体" w:cs="宋体"/>
          <w:color w:val="auto"/>
          <w:kern w:val="0"/>
          <w:sz w:val="24"/>
          <w:highlight w:val="none"/>
          <w:lang w:eastAsia="zh-CN"/>
        </w:rPr>
        <w:t>法律法规</w:t>
      </w:r>
      <w:r>
        <w:rPr>
          <w:rFonts w:hint="eastAsia" w:ascii="宋体" w:hAnsi="宋体" w:cs="宋体"/>
          <w:color w:val="auto"/>
          <w:kern w:val="0"/>
          <w:sz w:val="24"/>
          <w:highlight w:val="none"/>
        </w:rPr>
        <w:t>、规章（适用本市的）及省级以上规范性文件（适用本市的）规定的其他无效情形。</w:t>
      </w:r>
    </w:p>
    <w:p w14:paraId="1D93257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L</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在采购人规定的截止时间以后送达的响应文件；</w:t>
      </w:r>
    </w:p>
    <w:p w14:paraId="0BFA018A">
      <w:pPr>
        <w:spacing w:line="360" w:lineRule="auto"/>
        <w:ind w:firstLine="480" w:firstLineChars="20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highlight w:val="none"/>
        </w:rPr>
        <w:t>M</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要求缴纳询价保证金的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79F925D5">
      <w:pPr>
        <w:spacing w:line="360" w:lineRule="auto"/>
        <w:ind w:firstLine="480" w:firstLineChars="200"/>
        <w:rPr>
          <w:rFonts w:hint="eastAsia" w:eastAsiaTheme="minorEastAsia"/>
          <w:color w:val="auto"/>
          <w:highlight w:val="none"/>
          <w:lang w:eastAsia="zh-CN"/>
        </w:rPr>
      </w:pPr>
      <w:r>
        <w:rPr>
          <w:rFonts w:hint="eastAsia" w:ascii="宋体" w:hAnsi="宋体" w:cs="宋体"/>
          <w:color w:val="auto"/>
          <w:kern w:val="0"/>
          <w:sz w:val="24"/>
          <w:highlight w:val="none"/>
          <w:lang w:val="en-US" w:eastAsia="zh-CN"/>
        </w:rPr>
        <w:t>N.</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w:t>
      </w:r>
      <w:r>
        <w:rPr>
          <w:rFonts w:hint="eastAsia" w:ascii="宋体" w:hAnsi="宋体" w:cs="宋体"/>
          <w:color w:val="auto"/>
          <w:kern w:val="0"/>
          <w:sz w:val="24"/>
          <w:highlight w:val="none"/>
          <w:lang w:val="en-US" w:eastAsia="zh-CN"/>
        </w:rPr>
        <w:t>提供样品</w:t>
      </w:r>
      <w:r>
        <w:rPr>
          <w:rFonts w:hint="eastAsia" w:ascii="宋体" w:hAnsi="宋体" w:cs="宋体"/>
          <w:color w:val="auto"/>
          <w:kern w:val="0"/>
          <w:sz w:val="24"/>
          <w:highlight w:val="none"/>
        </w:rPr>
        <w:t>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09ADBDCA">
      <w:pPr>
        <w:adjustRightInd w:val="0"/>
        <w:snapToGrid w:val="0"/>
        <w:spacing w:line="460" w:lineRule="exact"/>
        <w:ind w:firstLine="480" w:firstLineChars="200"/>
        <w:rPr>
          <w:rFonts w:hint="default" w:cs="仿宋" w:asciiTheme="minorEastAsia" w:hAnsiTheme="minorEastAsia" w:eastAsiaTheme="minorEastAsia"/>
          <w:snapToGrid w:val="0"/>
          <w:color w:val="auto"/>
          <w:kern w:val="0"/>
          <w:sz w:val="24"/>
          <w:highlight w:val="none"/>
          <w:lang w:val="en-US" w:eastAsia="zh-CN"/>
        </w:rPr>
      </w:pPr>
      <w:r>
        <w:rPr>
          <w:rFonts w:hint="eastAsia" w:cs="仿宋" w:asciiTheme="minorEastAsia" w:hAnsiTheme="minorEastAsia"/>
          <w:snapToGrid w:val="0"/>
          <w:color w:val="auto"/>
          <w:kern w:val="0"/>
          <w:sz w:val="24"/>
          <w:highlight w:val="none"/>
          <w:lang w:val="en-US" w:eastAsia="zh-CN"/>
        </w:rPr>
        <w:t>O.报价清单中出现漏项或单价为0的。</w:t>
      </w:r>
    </w:p>
    <w:p w14:paraId="7ED556D5">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授权代表对澄清、说明或者补正内容未签字确认的，将自行承担由此可能导致的对其不利的评审结果，询价评审小组按少数服从多数原则对相关内容进行评判。</w:t>
      </w:r>
    </w:p>
    <w:p w14:paraId="46D51B92">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7）询价评审小组根据询价细则，推荐成交候选人。</w:t>
      </w:r>
    </w:p>
    <w:p w14:paraId="169232AB">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1B18AFF7">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采购</w:t>
      </w:r>
      <w:r>
        <w:rPr>
          <w:rFonts w:hint="eastAsia" w:cs="仿宋" w:asciiTheme="minorEastAsia" w:hAnsiTheme="minorEastAsia"/>
          <w:snapToGrid w:val="0"/>
          <w:color w:val="auto"/>
          <w:kern w:val="0"/>
          <w:sz w:val="24"/>
          <w:highlight w:val="none"/>
        </w:rPr>
        <w:t>工作人员</w:t>
      </w:r>
      <w:r>
        <w:rPr>
          <w:rFonts w:hint="eastAsia" w:cs="仿宋" w:asciiTheme="minorEastAsia" w:hAnsiTheme="minorEastAsia"/>
          <w:color w:val="auto"/>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73665634">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五、询价评审细则</w:t>
      </w:r>
    </w:p>
    <w:p w14:paraId="32CDD8F2">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1.评审办法：询价评审小组应当从质量和服务均能满足询价采购文件</w:t>
      </w:r>
      <w:r>
        <w:rPr>
          <w:rFonts w:hint="eastAsia" w:cs="仿宋" w:asciiTheme="minorEastAsia" w:hAnsiTheme="minorEastAsia"/>
          <w:color w:val="auto"/>
          <w:sz w:val="24"/>
          <w:highlight w:val="none"/>
          <w:u w:val="single"/>
        </w:rPr>
        <w:t>实质性响应要求</w:t>
      </w:r>
      <w:r>
        <w:rPr>
          <w:rFonts w:hint="eastAsia" w:cs="仿宋" w:asciiTheme="minorEastAsia" w:hAnsiTheme="minorEastAsia"/>
          <w:color w:val="auto"/>
          <w:sz w:val="24"/>
          <w:highlight w:val="none"/>
        </w:rPr>
        <w:t>的供应商中，按照报价由低到高的顺序提出成交候选人。</w:t>
      </w:r>
    </w:p>
    <w:p w14:paraId="6BAEE19D">
      <w:pPr>
        <w:pStyle w:val="8"/>
        <w:ind w:firstLine="480" w:firstLineChars="200"/>
        <w:rPr>
          <w:color w:val="auto"/>
          <w:highlight w:val="none"/>
        </w:rPr>
      </w:pPr>
      <w:r>
        <w:rPr>
          <w:color w:val="auto"/>
          <w:highlight w:val="none"/>
          <w:lang w:val="en-US"/>
        </w:rPr>
        <w:t>1.1</w:t>
      </w:r>
      <w:r>
        <w:rPr>
          <w:rFonts w:hint="eastAsia"/>
          <w:color w:val="auto"/>
          <w:highlight w:val="none"/>
        </w:rPr>
        <w:t>若出现税率不一致的情况，以除税总金额相对比。</w:t>
      </w:r>
    </w:p>
    <w:p w14:paraId="41FB1382">
      <w:pPr>
        <w:pStyle w:val="8"/>
        <w:ind w:firstLine="480" w:firstLineChars="200"/>
        <w:rPr>
          <w:rFonts w:hint="default" w:eastAsiaTheme="minorEastAsia"/>
          <w:color w:val="auto"/>
          <w:highlight w:val="none"/>
          <w:lang w:val="en-US" w:eastAsia="zh-CN"/>
        </w:rPr>
      </w:pPr>
      <w:bookmarkStart w:id="394" w:name="OLE_LINK12"/>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最低时，应按照询价文件或者税法的要求纠正税率，同意纠正的，视为满足要求；不同意纠正的，视为不满足要求，认定为无效报价，次低价按此规则执行。其他未成交单位不纠正税率。</w:t>
      </w:r>
    </w:p>
    <w:bookmarkEnd w:id="394"/>
    <w:p w14:paraId="6876DCB1">
      <w:pPr>
        <w:pStyle w:val="8"/>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w:t>
      </w:r>
      <w:bookmarkStart w:id="395" w:name="OLE_LINK13"/>
      <w:r>
        <w:rPr>
          <w:rFonts w:hint="eastAsia"/>
          <w:color w:val="auto"/>
          <w:highlight w:val="none"/>
        </w:rPr>
        <w:t>同</w:t>
      </w:r>
      <w:r>
        <w:rPr>
          <w:rFonts w:hint="eastAsia"/>
          <w:color w:val="auto"/>
          <w:highlight w:val="none"/>
          <w:lang w:val="en-US" w:eastAsia="zh-CN"/>
        </w:rPr>
        <w:t>除税</w:t>
      </w:r>
      <w:r>
        <w:rPr>
          <w:rFonts w:hint="eastAsia"/>
          <w:color w:val="auto"/>
          <w:highlight w:val="none"/>
        </w:rPr>
        <w:t>总金额</w:t>
      </w:r>
      <w:bookmarkEnd w:id="395"/>
      <w:r>
        <w:rPr>
          <w:rFonts w:hint="eastAsia"/>
          <w:color w:val="auto"/>
          <w:highlight w:val="none"/>
        </w:rPr>
        <w:t>最低报价情况时，</w:t>
      </w:r>
      <w:r>
        <w:rPr>
          <w:rFonts w:hint="eastAsia"/>
          <w:b/>
          <w:bCs/>
          <w:color w:val="auto"/>
          <w:highlight w:val="none"/>
        </w:rPr>
        <w:t>则由评审小组按少数服从多数的原则通过投票表决决定。</w:t>
      </w:r>
    </w:p>
    <w:p w14:paraId="25C94165">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2.响应报价出现前后不一致的，应按照下列原则修正：</w:t>
      </w:r>
    </w:p>
    <w:p w14:paraId="69657589">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2.1响应文件的报价函内容与响应文件报价明细表相应内容不一致的，以报价函为准；</w:t>
      </w:r>
    </w:p>
    <w:p w14:paraId="28C38D4C">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2.2大写金额和小写金额不一致的，以大写金额为准；</w:t>
      </w:r>
    </w:p>
    <w:p w14:paraId="3A46DEFF">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2.3总价金额与按单价汇总金额不一致的，以总价为准，修改单价。</w:t>
      </w:r>
    </w:p>
    <w:p w14:paraId="7195B0EB">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3.出现下列情形之一的，采购人应当终止询价采购活动，发布项目终止公告并说明原因，重新开展采购活动：</w:t>
      </w:r>
    </w:p>
    <w:p w14:paraId="02A7944E">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3.1因情况变化，不再符合规定的询价采购方式适用情形的；</w:t>
      </w:r>
    </w:p>
    <w:p w14:paraId="5D5351CE">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3.2出现影响采购公正的违法、违规行为的；</w:t>
      </w:r>
    </w:p>
    <w:p w14:paraId="19428A84">
      <w:pPr>
        <w:widowControl/>
        <w:snapToGrid w:val="0"/>
        <w:spacing w:line="460" w:lineRule="exact"/>
        <w:ind w:firstLine="480" w:firstLineChars="200"/>
        <w:rPr>
          <w:color w:val="auto"/>
          <w:highlight w:val="none"/>
        </w:rPr>
      </w:pPr>
      <w:r>
        <w:rPr>
          <w:rFonts w:hint="eastAsia" w:cs="仿宋" w:asciiTheme="minorEastAsia" w:hAnsiTheme="minorEastAsia"/>
          <w:color w:val="auto"/>
          <w:sz w:val="24"/>
          <w:highlight w:val="none"/>
        </w:rPr>
        <w:t>3.3在采购过程中符合竞争要求的供应商或者报价未超过采购限价的供应商不足3家的。</w:t>
      </w:r>
    </w:p>
    <w:p w14:paraId="2F5DB45D">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4.不再询价</w:t>
      </w:r>
    </w:p>
    <w:p w14:paraId="7E0198E4">
      <w:pPr>
        <w:widowControl/>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05540E37">
      <w:pPr>
        <w:widowControl/>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7B2328A7">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259EAFA4">
      <w:pPr>
        <w:numPr>
          <w:ilvl w:val="0"/>
          <w:numId w:val="1"/>
        </w:numP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拟签订的合同文本</w:t>
      </w:r>
    </w:p>
    <w:p w14:paraId="36C2544B">
      <w:pPr>
        <w:rPr>
          <w:rFonts w:ascii="宋体" w:hAnsi="宋体" w:cs="宋体"/>
          <w:color w:val="auto"/>
          <w:sz w:val="24"/>
          <w:highlight w:val="none"/>
        </w:rPr>
      </w:pPr>
    </w:p>
    <w:p w14:paraId="52CAC5B3">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LJGS-202</w:t>
      </w:r>
      <w:r>
        <w:rPr>
          <w:rFonts w:hint="eastAsia" w:ascii="宋体" w:hAnsi="宋体" w:cs="宋体"/>
          <w:color w:val="auto"/>
          <w:sz w:val="24"/>
          <w:highlight w:val="none"/>
          <w:u w:val="single"/>
          <w:lang w:val="en-US" w:eastAsia="zh-CN"/>
        </w:rPr>
        <w:t>4</w:t>
      </w:r>
      <w:r>
        <w:rPr>
          <w:rFonts w:hint="eastAsia" w:ascii="宋体" w:hAnsi="宋体" w:cs="宋体"/>
          <w:color w:val="auto"/>
          <w:sz w:val="24"/>
          <w:highlight w:val="none"/>
          <w:u w:val="single"/>
        </w:rPr>
        <w:t xml:space="preserve">-          </w:t>
      </w:r>
    </w:p>
    <w:p w14:paraId="3BFAAEB2">
      <w:pPr>
        <w:spacing w:line="480" w:lineRule="auto"/>
        <w:rPr>
          <w:rFonts w:ascii="宋体" w:hAnsi="宋体" w:cs="宋体"/>
          <w:b/>
          <w:color w:val="auto"/>
          <w:sz w:val="24"/>
          <w:highlight w:val="none"/>
        </w:rPr>
      </w:pPr>
    </w:p>
    <w:p w14:paraId="6F5EE6BC">
      <w:pPr>
        <w:spacing w:line="480" w:lineRule="auto"/>
        <w:jc w:val="center"/>
        <w:rPr>
          <w:rFonts w:hint="eastAsia" w:ascii="宋体" w:hAnsi="宋体" w:cs="宋体"/>
          <w:b/>
          <w:color w:val="auto"/>
          <w:sz w:val="36"/>
          <w:szCs w:val="36"/>
          <w:highlight w:val="none"/>
        </w:rPr>
      </w:pPr>
    </w:p>
    <w:p w14:paraId="2CE8A919">
      <w:pPr>
        <w:spacing w:line="480" w:lineRule="auto"/>
        <w:jc w:val="center"/>
        <w:rPr>
          <w:rFonts w:hint="eastAsia" w:ascii="宋体" w:hAnsi="宋体" w:cs="宋体"/>
          <w:b/>
          <w:color w:val="auto"/>
          <w:sz w:val="36"/>
          <w:szCs w:val="36"/>
          <w:highlight w:val="none"/>
        </w:rPr>
      </w:pPr>
    </w:p>
    <w:p w14:paraId="642B360B">
      <w:pPr>
        <w:rPr>
          <w:color w:val="auto"/>
          <w:highlight w:val="none"/>
        </w:rPr>
      </w:pPr>
    </w:p>
    <w:p w14:paraId="51900F2F">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货物类采购合同</w:t>
      </w:r>
    </w:p>
    <w:p w14:paraId="198DB42E">
      <w:pPr>
        <w:pStyle w:val="25"/>
        <w:rPr>
          <w:rFonts w:ascii="宋体" w:hAnsi="宋体" w:cs="宋体"/>
          <w:color w:val="auto"/>
          <w:szCs w:val="24"/>
          <w:highlight w:val="none"/>
        </w:rPr>
      </w:pPr>
    </w:p>
    <w:p w14:paraId="760985FC">
      <w:pPr>
        <w:ind w:firstLine="960" w:firstLineChars="400"/>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2025年-2026年江苏创时利震动仪表采购项目</w:t>
      </w:r>
    </w:p>
    <w:p w14:paraId="3F97862D">
      <w:pPr>
        <w:spacing w:before="120" w:line="22" w:lineRule="atLeast"/>
        <w:ind w:left="960"/>
        <w:rPr>
          <w:rFonts w:hint="eastAsia" w:ascii="宋体" w:hAnsi="宋体" w:cs="宋体"/>
          <w:color w:val="auto"/>
          <w:sz w:val="24"/>
          <w:highlight w:val="none"/>
        </w:rPr>
      </w:pPr>
    </w:p>
    <w:p w14:paraId="6A324869">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杭州临江环境能源有限公司  </w:t>
      </w:r>
    </w:p>
    <w:p w14:paraId="0F4F6306">
      <w:pPr>
        <w:spacing w:before="120" w:line="22" w:lineRule="atLeast"/>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 </w:t>
      </w:r>
    </w:p>
    <w:p w14:paraId="31A21C03">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***公司</w:t>
      </w:r>
      <w:r>
        <w:rPr>
          <w:rFonts w:hint="eastAsia" w:ascii="宋体" w:hAnsi="宋体" w:cs="宋体"/>
          <w:color w:val="auto"/>
          <w:sz w:val="24"/>
          <w:highlight w:val="none"/>
          <w:u w:val="single"/>
        </w:rPr>
        <w:t xml:space="preserve">                </w:t>
      </w:r>
    </w:p>
    <w:p w14:paraId="5A6A892D">
      <w:pPr>
        <w:spacing w:before="120" w:line="22" w:lineRule="atLeast"/>
        <w:rPr>
          <w:rFonts w:ascii="宋体" w:hAnsi="宋体" w:cs="宋体"/>
          <w:color w:val="auto"/>
          <w:sz w:val="24"/>
          <w:highlight w:val="none"/>
        </w:rPr>
      </w:pPr>
    </w:p>
    <w:p w14:paraId="69AE4C68">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w:t>
      </w:r>
      <w:r>
        <w:rPr>
          <w:rFonts w:ascii="宋体" w:hAnsi="宋体" w:cs="宋体"/>
          <w:color w:val="auto"/>
          <w:sz w:val="24"/>
          <w:highlight w:val="none"/>
        </w:rPr>
        <w:t xml:space="preserve"> </w:t>
      </w:r>
      <w:r>
        <w:rPr>
          <w:rFonts w:hint="eastAsia" w:ascii="宋体" w:hAnsi="宋体" w:cs="宋体"/>
          <w:color w:val="auto"/>
          <w:sz w:val="24"/>
          <w:highlight w:val="none"/>
        </w:rPr>
        <w:t>订</w:t>
      </w:r>
      <w:r>
        <w:rPr>
          <w:rFonts w:ascii="宋体" w:hAnsi="宋体" w:cs="宋体"/>
          <w:color w:val="auto"/>
          <w:sz w:val="24"/>
          <w:highlight w:val="none"/>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浙江省杭州市钱塘区       </w:t>
      </w:r>
    </w:p>
    <w:p w14:paraId="00C6FE18">
      <w:pPr>
        <w:spacing w:before="120" w:line="22" w:lineRule="atLeast"/>
        <w:rPr>
          <w:rFonts w:ascii="宋体" w:hAnsi="宋体" w:cs="宋体"/>
          <w:color w:val="auto"/>
          <w:sz w:val="24"/>
          <w:highlight w:val="none"/>
        </w:rPr>
      </w:pPr>
    </w:p>
    <w:p w14:paraId="67F6B483">
      <w:pPr>
        <w:tabs>
          <w:tab w:val="right" w:pos="7346"/>
        </w:tabs>
        <w:spacing w:before="120" w:line="22" w:lineRule="atLeast"/>
        <w:ind w:firstLine="960" w:firstLineChars="4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eastAsia="zh-CN"/>
        </w:rPr>
        <w:tab/>
      </w:r>
    </w:p>
    <w:p w14:paraId="7316BCF0">
      <w:pPr>
        <w:pStyle w:val="8"/>
        <w:rPr>
          <w:color w:val="auto"/>
          <w:highlight w:val="none"/>
        </w:rPr>
      </w:pPr>
    </w:p>
    <w:p w14:paraId="2B3CA980">
      <w:pPr>
        <w:pStyle w:val="9"/>
        <w:rPr>
          <w:color w:val="auto"/>
          <w:highlight w:val="none"/>
        </w:rPr>
      </w:pPr>
    </w:p>
    <w:p w14:paraId="44B1FF18">
      <w:pPr>
        <w:rPr>
          <w:color w:val="auto"/>
          <w:highlight w:val="none"/>
        </w:rPr>
      </w:pPr>
    </w:p>
    <w:p w14:paraId="658CA697">
      <w:pPr>
        <w:pStyle w:val="8"/>
        <w:rPr>
          <w:color w:val="auto"/>
          <w:highlight w:val="none"/>
        </w:rPr>
      </w:pPr>
    </w:p>
    <w:p w14:paraId="7A4CFC41">
      <w:pPr>
        <w:pStyle w:val="9"/>
        <w:rPr>
          <w:color w:val="auto"/>
          <w:highlight w:val="none"/>
        </w:rPr>
      </w:pPr>
    </w:p>
    <w:p w14:paraId="4381DAB9">
      <w:pPr>
        <w:rPr>
          <w:color w:val="auto"/>
          <w:highlight w:val="none"/>
        </w:rPr>
      </w:pPr>
    </w:p>
    <w:p w14:paraId="6B1E3C88">
      <w:pPr>
        <w:pStyle w:val="8"/>
        <w:rPr>
          <w:color w:val="auto"/>
          <w:highlight w:val="none"/>
        </w:rPr>
      </w:pPr>
    </w:p>
    <w:p w14:paraId="126960D3">
      <w:pPr>
        <w:pStyle w:val="9"/>
        <w:rPr>
          <w:color w:val="auto"/>
          <w:highlight w:val="none"/>
        </w:rPr>
      </w:pPr>
    </w:p>
    <w:p w14:paraId="4422A319">
      <w:pPr>
        <w:rPr>
          <w:color w:val="auto"/>
          <w:highlight w:val="none"/>
        </w:rPr>
      </w:pPr>
    </w:p>
    <w:p w14:paraId="53FD5F88">
      <w:pPr>
        <w:pStyle w:val="8"/>
        <w:rPr>
          <w:color w:val="auto"/>
          <w:highlight w:val="none"/>
        </w:rPr>
      </w:pPr>
    </w:p>
    <w:p w14:paraId="2A2E1A10">
      <w:pPr>
        <w:pStyle w:val="9"/>
        <w:rPr>
          <w:color w:val="auto"/>
          <w:highlight w:val="none"/>
        </w:rPr>
      </w:pPr>
    </w:p>
    <w:p w14:paraId="1C4FCBC0">
      <w:pPr>
        <w:rPr>
          <w:color w:val="auto"/>
          <w:highlight w:val="none"/>
        </w:rPr>
      </w:pPr>
    </w:p>
    <w:p w14:paraId="65B8C7FD">
      <w:pPr>
        <w:pStyle w:val="8"/>
        <w:rPr>
          <w:color w:val="auto"/>
          <w:highlight w:val="none"/>
        </w:rPr>
      </w:pPr>
    </w:p>
    <w:p w14:paraId="619FBA5B">
      <w:pPr>
        <w:pStyle w:val="9"/>
        <w:rPr>
          <w:color w:val="auto"/>
          <w:highlight w:val="none"/>
        </w:rPr>
      </w:pPr>
    </w:p>
    <w:p w14:paraId="324A0C4F">
      <w:pPr>
        <w:rPr>
          <w:color w:val="auto"/>
          <w:highlight w:val="none"/>
        </w:rPr>
      </w:pPr>
    </w:p>
    <w:p w14:paraId="5B1A1CCA">
      <w:pPr>
        <w:pStyle w:val="8"/>
        <w:rPr>
          <w:color w:val="auto"/>
          <w:highlight w:val="none"/>
        </w:rPr>
      </w:pPr>
    </w:p>
    <w:p w14:paraId="3D288F42">
      <w:pPr>
        <w:pStyle w:val="25"/>
        <w:ind w:left="0" w:leftChars="0" w:firstLine="0" w:firstLineChars="0"/>
        <w:rPr>
          <w:rFonts w:ascii="宋体" w:hAnsi="宋体" w:cs="宋体"/>
          <w:b/>
          <w:color w:val="auto"/>
          <w:szCs w:val="24"/>
          <w:highlight w:val="none"/>
        </w:rPr>
      </w:pPr>
    </w:p>
    <w:p w14:paraId="7CD4026D">
      <w:pPr>
        <w:pStyle w:val="9"/>
        <w:jc w:val="center"/>
        <w:rPr>
          <w:rFonts w:eastAsia="宋体"/>
          <w:b/>
          <w:bCs/>
          <w:color w:val="auto"/>
          <w:highlight w:val="none"/>
        </w:rPr>
      </w:pPr>
      <w:r>
        <w:rPr>
          <w:rFonts w:hint="eastAsia"/>
          <w:b/>
          <w:bCs/>
          <w:color w:val="auto"/>
          <w:highlight w:val="none"/>
        </w:rPr>
        <w:t>目录</w:t>
      </w:r>
    </w:p>
    <w:p w14:paraId="56955BBE">
      <w:pPr>
        <w:pStyle w:val="11"/>
        <w:spacing w:line="360" w:lineRule="auto"/>
        <w:ind w:firstLine="240" w:firstLineChars="100"/>
        <w:rPr>
          <w:color w:val="auto"/>
          <w:highlight w:val="none"/>
        </w:rPr>
      </w:pPr>
      <w:r>
        <w:rPr>
          <w:rFonts w:hint="eastAsia"/>
          <w:color w:val="auto"/>
          <w:highlight w:val="none"/>
        </w:rPr>
        <w:t>第一章 合同书  ……………………………………………………………（页码）</w:t>
      </w:r>
    </w:p>
    <w:p w14:paraId="6FD81C29">
      <w:pPr>
        <w:pStyle w:val="11"/>
        <w:spacing w:line="360" w:lineRule="auto"/>
        <w:ind w:firstLine="240" w:firstLineChars="100"/>
        <w:rPr>
          <w:color w:val="auto"/>
          <w:highlight w:val="none"/>
        </w:rPr>
      </w:pPr>
      <w:r>
        <w:rPr>
          <w:rFonts w:hint="eastAsia"/>
          <w:color w:val="auto"/>
          <w:highlight w:val="none"/>
        </w:rPr>
        <w:t>第二章 合同一般条款………………………………………………………（页码）</w:t>
      </w:r>
    </w:p>
    <w:p w14:paraId="1738B855">
      <w:pPr>
        <w:pStyle w:val="11"/>
        <w:spacing w:line="360" w:lineRule="auto"/>
        <w:ind w:firstLine="240" w:firstLineChars="100"/>
        <w:rPr>
          <w:color w:val="auto"/>
          <w:highlight w:val="none"/>
        </w:rPr>
      </w:pPr>
      <w:r>
        <w:rPr>
          <w:rFonts w:hint="eastAsia"/>
          <w:color w:val="auto"/>
          <w:highlight w:val="none"/>
        </w:rPr>
        <w:t>第三章 廉洁协议……………………………………………………………（页码）</w:t>
      </w:r>
    </w:p>
    <w:p w14:paraId="2D8777FF">
      <w:pPr>
        <w:pStyle w:val="11"/>
        <w:spacing w:line="360" w:lineRule="auto"/>
        <w:ind w:firstLine="240" w:firstLineChars="100"/>
        <w:rPr>
          <w:rFonts w:hint="eastAsia"/>
          <w:color w:val="auto"/>
          <w:highlight w:val="none"/>
        </w:rPr>
      </w:pPr>
    </w:p>
    <w:p w14:paraId="18A9CC3A">
      <w:pPr>
        <w:pStyle w:val="25"/>
        <w:rPr>
          <w:rFonts w:ascii="宋体" w:hAnsi="宋体" w:cs="宋体"/>
          <w:color w:val="auto"/>
          <w:szCs w:val="24"/>
          <w:highlight w:val="none"/>
        </w:rPr>
      </w:pPr>
    </w:p>
    <w:p w14:paraId="5FD33660">
      <w:pPr>
        <w:pStyle w:val="11"/>
        <w:rPr>
          <w:rFonts w:cs="宋体"/>
          <w:color w:val="auto"/>
          <w:highlight w:val="none"/>
        </w:rPr>
      </w:pPr>
    </w:p>
    <w:p w14:paraId="7020762C">
      <w:pPr>
        <w:pStyle w:val="11"/>
        <w:rPr>
          <w:rFonts w:cs="宋体"/>
          <w:color w:val="auto"/>
          <w:highlight w:val="none"/>
        </w:rPr>
      </w:pPr>
    </w:p>
    <w:p w14:paraId="466048DE">
      <w:pPr>
        <w:pStyle w:val="11"/>
        <w:rPr>
          <w:rFonts w:cs="宋体"/>
          <w:color w:val="auto"/>
          <w:highlight w:val="none"/>
        </w:rPr>
      </w:pPr>
    </w:p>
    <w:p w14:paraId="6BF7B1DE">
      <w:pPr>
        <w:pStyle w:val="11"/>
        <w:rPr>
          <w:rFonts w:cs="宋体"/>
          <w:color w:val="auto"/>
          <w:highlight w:val="none"/>
        </w:rPr>
      </w:pPr>
    </w:p>
    <w:p w14:paraId="68404211">
      <w:pPr>
        <w:pStyle w:val="11"/>
        <w:rPr>
          <w:rFonts w:cs="宋体"/>
          <w:color w:val="auto"/>
          <w:highlight w:val="none"/>
        </w:rPr>
      </w:pPr>
    </w:p>
    <w:p w14:paraId="5D5B25EF">
      <w:pPr>
        <w:pStyle w:val="11"/>
        <w:rPr>
          <w:rFonts w:cs="宋体"/>
          <w:color w:val="auto"/>
          <w:highlight w:val="none"/>
        </w:rPr>
      </w:pPr>
    </w:p>
    <w:p w14:paraId="31AA09A7">
      <w:pPr>
        <w:pStyle w:val="11"/>
        <w:rPr>
          <w:rFonts w:cs="宋体"/>
          <w:color w:val="auto"/>
          <w:highlight w:val="none"/>
        </w:rPr>
      </w:pPr>
    </w:p>
    <w:p w14:paraId="5509CFE2">
      <w:pPr>
        <w:pStyle w:val="11"/>
        <w:rPr>
          <w:rFonts w:cs="宋体"/>
          <w:color w:val="auto"/>
          <w:highlight w:val="none"/>
        </w:rPr>
      </w:pPr>
    </w:p>
    <w:p w14:paraId="660AA390">
      <w:pPr>
        <w:pStyle w:val="11"/>
        <w:rPr>
          <w:rFonts w:cs="宋体"/>
          <w:color w:val="auto"/>
          <w:highlight w:val="none"/>
        </w:rPr>
      </w:pPr>
    </w:p>
    <w:p w14:paraId="24DD81DE">
      <w:pPr>
        <w:pStyle w:val="11"/>
        <w:rPr>
          <w:rFonts w:cs="宋体"/>
          <w:color w:val="auto"/>
          <w:highlight w:val="none"/>
        </w:rPr>
      </w:pPr>
    </w:p>
    <w:p w14:paraId="345E0CF0">
      <w:pPr>
        <w:pStyle w:val="11"/>
        <w:rPr>
          <w:rFonts w:cs="宋体"/>
          <w:color w:val="auto"/>
          <w:highlight w:val="none"/>
        </w:rPr>
      </w:pPr>
    </w:p>
    <w:p w14:paraId="0395885A">
      <w:pPr>
        <w:pStyle w:val="11"/>
        <w:rPr>
          <w:rFonts w:cs="宋体"/>
          <w:color w:val="auto"/>
          <w:highlight w:val="none"/>
        </w:rPr>
      </w:pPr>
    </w:p>
    <w:p w14:paraId="42E14A18">
      <w:pPr>
        <w:pStyle w:val="11"/>
        <w:rPr>
          <w:rFonts w:cs="宋体"/>
          <w:color w:val="auto"/>
          <w:highlight w:val="none"/>
        </w:rPr>
      </w:pPr>
    </w:p>
    <w:p w14:paraId="3372767B">
      <w:pPr>
        <w:pStyle w:val="11"/>
        <w:rPr>
          <w:rFonts w:cs="宋体"/>
          <w:color w:val="auto"/>
          <w:highlight w:val="none"/>
        </w:rPr>
      </w:pPr>
    </w:p>
    <w:p w14:paraId="1C76258A">
      <w:pPr>
        <w:pStyle w:val="11"/>
        <w:rPr>
          <w:rFonts w:cs="宋体"/>
          <w:color w:val="auto"/>
          <w:highlight w:val="none"/>
        </w:rPr>
      </w:pPr>
    </w:p>
    <w:p w14:paraId="3D95B1B6">
      <w:pPr>
        <w:pStyle w:val="11"/>
        <w:rPr>
          <w:rFonts w:cs="宋体"/>
          <w:color w:val="auto"/>
          <w:highlight w:val="none"/>
        </w:rPr>
      </w:pPr>
    </w:p>
    <w:p w14:paraId="707E492D">
      <w:pPr>
        <w:pStyle w:val="11"/>
        <w:rPr>
          <w:rFonts w:cs="宋体"/>
          <w:color w:val="auto"/>
          <w:highlight w:val="none"/>
        </w:rPr>
      </w:pPr>
    </w:p>
    <w:p w14:paraId="412B9E0F">
      <w:pPr>
        <w:pStyle w:val="11"/>
        <w:rPr>
          <w:rFonts w:cs="宋体"/>
          <w:color w:val="auto"/>
          <w:highlight w:val="none"/>
        </w:rPr>
      </w:pPr>
    </w:p>
    <w:p w14:paraId="6D286F51">
      <w:pPr>
        <w:pStyle w:val="11"/>
        <w:rPr>
          <w:rFonts w:cs="宋体"/>
          <w:color w:val="auto"/>
          <w:highlight w:val="none"/>
        </w:rPr>
      </w:pPr>
    </w:p>
    <w:p w14:paraId="57B2D939">
      <w:pPr>
        <w:pStyle w:val="25"/>
        <w:ind w:left="0" w:leftChars="0" w:firstLine="0" w:firstLineChars="0"/>
        <w:jc w:val="both"/>
        <w:rPr>
          <w:rFonts w:ascii="宋体" w:hAnsi="宋体" w:cs="宋体"/>
          <w:b/>
          <w:color w:val="auto"/>
          <w:szCs w:val="24"/>
          <w:highlight w:val="none"/>
        </w:rPr>
      </w:pPr>
    </w:p>
    <w:p w14:paraId="563DBC59">
      <w:pPr>
        <w:pStyle w:val="25"/>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第一章 合同书</w:t>
      </w:r>
    </w:p>
    <w:p w14:paraId="2E56E44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none"/>
        </w:rPr>
        <w:t xml:space="preserve">   杭州临江环境能源有限公司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询价</w:t>
      </w:r>
      <w:r>
        <w:rPr>
          <w:rFonts w:ascii="宋体" w:hAnsi="宋体"/>
          <w:color w:val="auto"/>
          <w:sz w:val="24"/>
          <w:highlight w:val="none"/>
          <w:u w:val="single"/>
        </w:rPr>
        <w:t xml:space="preserve"> </w:t>
      </w:r>
      <w:r>
        <w:rPr>
          <w:rFonts w:hint="eastAsia" w:ascii="宋体" w:hAnsi="宋体"/>
          <w:color w:val="auto"/>
          <w:sz w:val="24"/>
          <w:highlight w:val="none"/>
        </w:rPr>
        <w:t>形式</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2025年-2026年江苏创时利震动仪表采购项目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进行了采购。经</w:t>
      </w:r>
      <w:r>
        <w:rPr>
          <w:rFonts w:hint="eastAsia" w:ascii="宋体" w:hAnsi="宋体" w:cs="宋体"/>
          <w:color w:val="auto"/>
          <w:sz w:val="24"/>
          <w:highlight w:val="none"/>
          <w:u w:val="single"/>
        </w:rPr>
        <w:t xml:space="preserve">   评审小组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rPr>
        <w:t>为该项目中标或者成交供应商。</w:t>
      </w:r>
      <w:r>
        <w:rPr>
          <w:rFonts w:hint="eastAsia" w:ascii="宋体" w:hAnsi="宋体" w:cs="宋体"/>
          <w:color w:val="auto"/>
          <w:sz w:val="24"/>
          <w:highlight w:val="none"/>
          <w:lang w:eastAsia="zh-CN"/>
        </w:rPr>
        <w:t>限于</w:t>
      </w:r>
      <w:r>
        <w:rPr>
          <w:rFonts w:hint="eastAsia" w:ascii="宋体" w:hAnsi="宋体" w:cs="宋体"/>
          <w:color w:val="auto"/>
          <w:sz w:val="24"/>
          <w:highlight w:val="none"/>
        </w:rPr>
        <w:t>中标或者成交通知书发出之日起</w:t>
      </w:r>
      <w:r>
        <w:rPr>
          <w:rFonts w:hint="eastAsia" w:ascii="宋体" w:hAnsi="宋体" w:cs="宋体"/>
          <w:color w:val="auto"/>
          <w:sz w:val="24"/>
          <w:highlight w:val="none"/>
          <w:lang w:val="en-US" w:eastAsia="zh-CN"/>
        </w:rPr>
        <w:t>30天</w:t>
      </w:r>
      <w:r>
        <w:rPr>
          <w:rFonts w:hint="eastAsia" w:ascii="宋体" w:hAnsi="宋体" w:cs="宋体"/>
          <w:color w:val="auto"/>
          <w:sz w:val="24"/>
          <w:highlight w:val="none"/>
        </w:rPr>
        <w:t>内，按照采购文件等确定的事项签订本合同。</w:t>
      </w:r>
    </w:p>
    <w:p w14:paraId="16F25F5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color w:val="auto"/>
          <w:sz w:val="24"/>
          <w:highlight w:val="none"/>
          <w:u w:val="none"/>
        </w:rPr>
        <w:t xml:space="preserve">杭州临江环境能源有限公司 </w:t>
      </w:r>
      <w:r>
        <w:rPr>
          <w:rFonts w:hint="eastAsia" w:ascii="宋体" w:hAnsi="宋体" w:cs="宋体"/>
          <w:color w:val="auto"/>
          <w:sz w:val="24"/>
          <w:highlight w:val="none"/>
          <w:u w:val="none"/>
          <w:lang w:eastAsia="zh-CN"/>
        </w:rPr>
        <w:t>（</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595FEA4A">
      <w:pPr>
        <w:spacing w:line="360" w:lineRule="auto"/>
        <w:ind w:firstLine="482" w:firstLineChars="200"/>
        <w:outlineLvl w:val="0"/>
        <w:rPr>
          <w:rFonts w:ascii="宋体" w:hAnsi="宋体" w:cs="宋体"/>
          <w:b/>
          <w:color w:val="auto"/>
          <w:sz w:val="24"/>
          <w:highlight w:val="none"/>
        </w:rPr>
      </w:pPr>
      <w:bookmarkStart w:id="396" w:name="_Toc2232"/>
      <w:bookmarkStart w:id="397" w:name="_Toc3029"/>
      <w:bookmarkStart w:id="398" w:name="_Toc24059"/>
      <w:r>
        <w:rPr>
          <w:rFonts w:hint="eastAsia" w:ascii="宋体" w:hAnsi="宋体" w:cs="宋体"/>
          <w:b/>
          <w:color w:val="auto"/>
          <w:sz w:val="24"/>
          <w:highlight w:val="none"/>
        </w:rPr>
        <w:t>一、合同组成部分</w:t>
      </w:r>
      <w:bookmarkEnd w:id="396"/>
      <w:bookmarkEnd w:id="397"/>
      <w:bookmarkEnd w:id="398"/>
    </w:p>
    <w:p w14:paraId="5EB6537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color w:val="auto"/>
          <w:sz w:val="24"/>
          <w:highlight w:val="none"/>
          <w:lang w:eastAsia="zh-CN"/>
        </w:rPr>
        <w:t>份文件</w:t>
      </w:r>
      <w:r>
        <w:rPr>
          <w:rFonts w:hint="eastAsia" w:ascii="宋体" w:hAnsi="宋体" w:cs="宋体"/>
          <w:color w:val="auto"/>
          <w:sz w:val="24"/>
          <w:highlight w:val="none"/>
        </w:rPr>
        <w:t>的优先适用顺序如下：</w:t>
      </w:r>
    </w:p>
    <w:p w14:paraId="5B636E8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本合同及其补充合同、变更协议；</w:t>
      </w:r>
    </w:p>
    <w:p w14:paraId="5DA410B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2.中标或者成交通知书；</w:t>
      </w:r>
    </w:p>
    <w:p w14:paraId="35B103B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3.投标或者响应文件（含澄清或者说明文件）；</w:t>
      </w:r>
    </w:p>
    <w:p w14:paraId="6B019F8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4.采购文件（含澄清或者修改文件）；</w:t>
      </w:r>
    </w:p>
    <w:p w14:paraId="5AC586F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 其他相关采购文件。</w:t>
      </w:r>
    </w:p>
    <w:p w14:paraId="5C37C112">
      <w:pPr>
        <w:spacing w:line="360" w:lineRule="auto"/>
        <w:ind w:firstLine="482" w:firstLineChars="200"/>
        <w:outlineLvl w:val="0"/>
        <w:rPr>
          <w:rFonts w:ascii="宋体" w:hAnsi="宋体" w:cs="宋体"/>
          <w:color w:val="auto"/>
          <w:sz w:val="24"/>
          <w:highlight w:val="none"/>
        </w:rPr>
      </w:pPr>
      <w:bookmarkStart w:id="399" w:name="_Toc21295"/>
      <w:bookmarkStart w:id="400" w:name="_Toc27126"/>
      <w:bookmarkStart w:id="401" w:name="_Toc24300"/>
      <w:r>
        <w:rPr>
          <w:rFonts w:hint="eastAsia" w:ascii="宋体" w:hAnsi="宋体" w:cs="宋体"/>
          <w:b/>
          <w:color w:val="auto"/>
          <w:sz w:val="24"/>
          <w:highlight w:val="none"/>
        </w:rPr>
        <w:t xml:space="preserve">二、 </w:t>
      </w:r>
      <w:bookmarkEnd w:id="399"/>
      <w:bookmarkEnd w:id="400"/>
      <w:bookmarkEnd w:id="401"/>
      <w:r>
        <w:rPr>
          <w:rFonts w:hint="eastAsia" w:ascii="宋体" w:hAnsi="宋体" w:cs="宋体"/>
          <w:b/>
          <w:color w:val="auto"/>
          <w:sz w:val="24"/>
          <w:highlight w:val="none"/>
        </w:rPr>
        <w:t>合同标的及价款</w:t>
      </w:r>
    </w:p>
    <w:p w14:paraId="4D3E7C0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1.本合同总价（含税）为：￥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元人民币），</w:t>
      </w:r>
      <w:r>
        <w:rPr>
          <w:rFonts w:hint="eastAsia" w:ascii="宋体" w:hAnsi="宋体"/>
          <w:color w:val="auto"/>
          <w:sz w:val="24"/>
          <w:highlight w:val="none"/>
        </w:rPr>
        <w:t>税率为</w:t>
      </w:r>
      <w:r>
        <w:rPr>
          <w:rFonts w:hint="eastAsia" w:ascii="宋体" w:hAnsi="宋体"/>
          <w:color w:val="auto"/>
          <w:sz w:val="24"/>
          <w:highlight w:val="none"/>
          <w:u w:val="single"/>
        </w:rPr>
        <w:t xml:space="preserve"> </w:t>
      </w:r>
      <w:r>
        <w:rPr>
          <w:rFonts w:hint="eastAsia" w:ascii="宋体" w:hAnsi="宋体"/>
          <w:b/>
          <w:bCs/>
          <w:i/>
          <w:iCs/>
          <w:color w:val="auto"/>
          <w:sz w:val="24"/>
          <w:highlight w:val="none"/>
          <w:u w:val="single"/>
        </w:rPr>
        <w:t xml:space="preserve">13/9/6/3/1 </w:t>
      </w:r>
      <w:r>
        <w:rPr>
          <w:rFonts w:hint="eastAsia" w:ascii="宋体" w:hAnsi="宋体"/>
          <w:color w:val="auto"/>
          <w:sz w:val="24"/>
          <w:highlight w:val="none"/>
        </w:rPr>
        <w:t xml:space="preserve"> %</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其中能源运行中心</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en-US" w:eastAsia="zh-CN"/>
        </w:rPr>
        <w:t xml:space="preserve">元，三固运行中心 </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lang w:val="en-US" w:eastAsia="zh-CN"/>
        </w:rPr>
        <w:t>元</w:t>
      </w:r>
      <w:r>
        <w:rPr>
          <w:rFonts w:hint="eastAsia" w:ascii="宋体" w:hAnsi="宋体"/>
          <w:color w:val="auto"/>
          <w:sz w:val="24"/>
          <w:highlight w:val="none"/>
        </w:rPr>
        <w:t>，</w:t>
      </w:r>
      <w:r>
        <w:rPr>
          <w:rFonts w:hint="eastAsia" w:ascii="宋体" w:hAnsi="宋体" w:cs="宋体"/>
          <w:color w:val="auto"/>
          <w:sz w:val="24"/>
          <w:highlight w:val="none"/>
        </w:rPr>
        <w:t>单价和总价均包括但不限于货款、包装费、运输费及运输保险费（如有）、装卸费、售后服务费及税费等全部费用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在合同履行有效期内，合同价格不作调整</w:t>
      </w:r>
      <w:r>
        <w:rPr>
          <w:rFonts w:hint="eastAsia" w:ascii="宋体" w:hAnsi="宋体" w:cs="宋体"/>
          <w:color w:val="auto"/>
          <w:sz w:val="24"/>
          <w:highlight w:val="none"/>
        </w:rPr>
        <w:t>。</w:t>
      </w:r>
    </w:p>
    <w:p w14:paraId="1020631C">
      <w:pPr>
        <w:pStyle w:val="26"/>
        <w:spacing w:before="0" w:beforeAutospacing="0" w:after="0" w:afterAutospacing="0" w:line="360" w:lineRule="auto"/>
        <w:ind w:firstLine="480"/>
        <w:rPr>
          <w:color w:val="auto"/>
          <w:highlight w:val="none"/>
        </w:rPr>
      </w:pPr>
      <w:r>
        <w:rPr>
          <w:rFonts w:hint="eastAsia"/>
          <w:bCs/>
          <w:color w:val="auto"/>
          <w:highlight w:val="none"/>
        </w:rPr>
        <w:t>2</w:t>
      </w:r>
      <w:r>
        <w:rPr>
          <w:bCs/>
          <w:color w:val="auto"/>
          <w:highlight w:val="none"/>
        </w:rPr>
        <w:t>.</w:t>
      </w:r>
      <w:r>
        <w:rPr>
          <w:rFonts w:hint="eastAsia"/>
          <w:bCs/>
          <w:color w:val="auto"/>
          <w:highlight w:val="none"/>
        </w:rPr>
        <w:t xml:space="preserve">本合同 </w:t>
      </w:r>
      <w:r>
        <w:rPr>
          <w:rFonts w:hint="eastAsia"/>
          <w:bCs/>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Cs/>
          <w:color w:val="auto"/>
          <w:highlight w:val="none"/>
        </w:rPr>
        <w:t>需要乙方安装。若需要乙方提供安装的，则涉及拆旧（若有）装新</w:t>
      </w:r>
      <w:r>
        <w:rPr>
          <w:rFonts w:hint="eastAsia"/>
          <w:bCs/>
          <w:color w:val="auto"/>
          <w:highlight w:val="none"/>
          <w:u w:val="none"/>
        </w:rPr>
        <w:t>的所有费用已包含在货物单价中，甲方不再另外支付费用。</w:t>
      </w:r>
    </w:p>
    <w:p w14:paraId="5C3CFE8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3.货物名称、品牌、规格型号</w:t>
      </w:r>
      <w:r>
        <w:rPr>
          <w:rFonts w:hint="eastAsia" w:ascii="宋体" w:hAnsi="宋体" w:cs="宋体"/>
          <w:color w:val="auto"/>
          <w:sz w:val="24"/>
          <w:highlight w:val="none"/>
          <w:lang w:val="en-US" w:eastAsia="zh-CN"/>
        </w:rPr>
        <w:t>如下：</w:t>
      </w:r>
    </w:p>
    <w:tbl>
      <w:tblPr>
        <w:tblStyle w:val="18"/>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30"/>
        <w:gridCol w:w="1560"/>
        <w:gridCol w:w="873"/>
        <w:gridCol w:w="1395"/>
        <w:gridCol w:w="585"/>
        <w:gridCol w:w="840"/>
        <w:gridCol w:w="1092"/>
        <w:gridCol w:w="840"/>
      </w:tblGrid>
      <w:tr w14:paraId="6831A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EB55E73">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序号</w:t>
            </w:r>
          </w:p>
        </w:tc>
        <w:tc>
          <w:tcPr>
            <w:tcW w:w="1330" w:type="dxa"/>
            <w:vAlign w:val="center"/>
          </w:tcPr>
          <w:p w14:paraId="497A0C60">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货物名称</w:t>
            </w:r>
          </w:p>
        </w:tc>
        <w:tc>
          <w:tcPr>
            <w:tcW w:w="1560" w:type="dxa"/>
            <w:vAlign w:val="center"/>
          </w:tcPr>
          <w:p w14:paraId="212DE3CC">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规格型号</w:t>
            </w:r>
          </w:p>
        </w:tc>
        <w:tc>
          <w:tcPr>
            <w:tcW w:w="873" w:type="dxa"/>
            <w:vAlign w:val="center"/>
          </w:tcPr>
          <w:p w14:paraId="0605CA4C">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品牌</w:t>
            </w:r>
          </w:p>
        </w:tc>
        <w:tc>
          <w:tcPr>
            <w:tcW w:w="1395" w:type="dxa"/>
            <w:vAlign w:val="center"/>
          </w:tcPr>
          <w:p w14:paraId="6EF467BE">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包装规格</w:t>
            </w:r>
          </w:p>
        </w:tc>
        <w:tc>
          <w:tcPr>
            <w:tcW w:w="585" w:type="dxa"/>
            <w:vAlign w:val="center"/>
          </w:tcPr>
          <w:p w14:paraId="588F16F3">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单位</w:t>
            </w:r>
          </w:p>
        </w:tc>
        <w:tc>
          <w:tcPr>
            <w:tcW w:w="840" w:type="dxa"/>
            <w:vAlign w:val="center"/>
          </w:tcPr>
          <w:p w14:paraId="1CD19D3F">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lang w:val="en-US" w:eastAsia="zh-CN"/>
              </w:rPr>
              <w:t>暂定</w:t>
            </w:r>
            <w:r>
              <w:rPr>
                <w:rFonts w:hint="eastAsia" w:ascii="宋体" w:hAnsi="宋体" w:eastAsia="宋体" w:cs="宋体"/>
                <w:snapToGrid w:val="0"/>
                <w:color w:val="auto"/>
                <w:szCs w:val="21"/>
                <w:highlight w:val="none"/>
              </w:rPr>
              <w:t>数量</w:t>
            </w:r>
          </w:p>
        </w:tc>
        <w:tc>
          <w:tcPr>
            <w:tcW w:w="1092" w:type="dxa"/>
            <w:vAlign w:val="center"/>
          </w:tcPr>
          <w:p w14:paraId="17F006DB">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单价</w:t>
            </w:r>
          </w:p>
          <w:p w14:paraId="6E43777D">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（元）</w:t>
            </w:r>
          </w:p>
        </w:tc>
        <w:tc>
          <w:tcPr>
            <w:tcW w:w="840" w:type="dxa"/>
            <w:vAlign w:val="center"/>
          </w:tcPr>
          <w:p w14:paraId="5B2B625A">
            <w:pPr>
              <w:jc w:val="center"/>
              <w:rPr>
                <w:rFonts w:ascii="宋体" w:hAnsi="宋体" w:eastAsia="宋体" w:cs="宋体"/>
                <w:snapToGrid w:val="0"/>
                <w:color w:val="auto"/>
                <w:szCs w:val="21"/>
                <w:highlight w:val="none"/>
              </w:rPr>
            </w:pPr>
            <w:r>
              <w:rPr>
                <w:rFonts w:hint="eastAsia" w:ascii="宋体" w:hAnsi="宋体" w:eastAsia="宋体" w:cs="宋体"/>
                <w:snapToGrid w:val="0"/>
                <w:color w:val="auto"/>
                <w:szCs w:val="21"/>
                <w:highlight w:val="none"/>
              </w:rPr>
              <w:t>金额（</w:t>
            </w:r>
            <w:r>
              <w:rPr>
                <w:rFonts w:hint="eastAsia" w:ascii="宋体" w:hAnsi="宋体" w:eastAsia="宋体" w:cs="宋体"/>
                <w:color w:val="auto"/>
                <w:kern w:val="0"/>
                <w:szCs w:val="21"/>
                <w:highlight w:val="none"/>
                <w:lang w:bidi="ar"/>
              </w:rPr>
              <w:t>元</w:t>
            </w:r>
            <w:r>
              <w:rPr>
                <w:rFonts w:hint="eastAsia" w:ascii="宋体" w:hAnsi="宋体" w:eastAsia="宋体" w:cs="宋体"/>
                <w:snapToGrid w:val="0"/>
                <w:color w:val="auto"/>
                <w:szCs w:val="21"/>
                <w:highlight w:val="none"/>
              </w:rPr>
              <w:t>）</w:t>
            </w:r>
          </w:p>
        </w:tc>
      </w:tr>
      <w:tr w14:paraId="724A3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01FE1396">
            <w:pPr>
              <w:widowControl/>
              <w:jc w:val="center"/>
              <w:textAlignment w:val="center"/>
              <w:rPr>
                <w:rFonts w:ascii="宋体" w:hAnsi="宋体" w:eastAsia="宋体" w:cs="宋体"/>
                <w:snapToGrid w:val="0"/>
                <w:color w:val="auto"/>
                <w:szCs w:val="21"/>
                <w:highlight w:val="none"/>
              </w:rPr>
            </w:pPr>
          </w:p>
        </w:tc>
        <w:tc>
          <w:tcPr>
            <w:tcW w:w="1330" w:type="dxa"/>
            <w:vAlign w:val="center"/>
          </w:tcPr>
          <w:p w14:paraId="2BA87EFB">
            <w:pPr>
              <w:widowControl/>
              <w:jc w:val="center"/>
              <w:textAlignment w:val="center"/>
              <w:rPr>
                <w:rFonts w:ascii="宋体" w:hAnsi="宋体" w:eastAsia="宋体" w:cs="宋体"/>
                <w:snapToGrid w:val="0"/>
                <w:color w:val="auto"/>
                <w:szCs w:val="21"/>
                <w:highlight w:val="none"/>
              </w:rPr>
            </w:pPr>
          </w:p>
        </w:tc>
        <w:tc>
          <w:tcPr>
            <w:tcW w:w="1560" w:type="dxa"/>
            <w:vAlign w:val="center"/>
          </w:tcPr>
          <w:p w14:paraId="5F7C2B7C">
            <w:pPr>
              <w:widowControl/>
              <w:jc w:val="center"/>
              <w:textAlignment w:val="center"/>
              <w:rPr>
                <w:rFonts w:ascii="宋体" w:hAnsi="宋体" w:eastAsia="宋体" w:cs="宋体"/>
                <w:snapToGrid w:val="0"/>
                <w:color w:val="auto"/>
                <w:szCs w:val="21"/>
                <w:highlight w:val="none"/>
              </w:rPr>
            </w:pPr>
          </w:p>
        </w:tc>
        <w:tc>
          <w:tcPr>
            <w:tcW w:w="873" w:type="dxa"/>
            <w:vAlign w:val="center"/>
          </w:tcPr>
          <w:p w14:paraId="07D79B5A">
            <w:pPr>
              <w:widowControl/>
              <w:jc w:val="center"/>
              <w:textAlignment w:val="center"/>
              <w:rPr>
                <w:rFonts w:ascii="宋体" w:hAnsi="宋体" w:eastAsia="宋体" w:cs="宋体"/>
                <w:snapToGrid w:val="0"/>
                <w:color w:val="auto"/>
                <w:szCs w:val="21"/>
                <w:highlight w:val="none"/>
              </w:rPr>
            </w:pPr>
          </w:p>
        </w:tc>
        <w:tc>
          <w:tcPr>
            <w:tcW w:w="1395" w:type="dxa"/>
            <w:vAlign w:val="center"/>
          </w:tcPr>
          <w:p w14:paraId="260BE9DD">
            <w:pPr>
              <w:widowControl/>
              <w:jc w:val="center"/>
              <w:textAlignment w:val="center"/>
              <w:rPr>
                <w:rFonts w:ascii="宋体" w:hAnsi="宋体" w:eastAsia="宋体" w:cs="宋体"/>
                <w:snapToGrid w:val="0"/>
                <w:color w:val="auto"/>
                <w:szCs w:val="21"/>
                <w:highlight w:val="none"/>
              </w:rPr>
            </w:pPr>
          </w:p>
        </w:tc>
        <w:tc>
          <w:tcPr>
            <w:tcW w:w="585" w:type="dxa"/>
            <w:vAlign w:val="center"/>
          </w:tcPr>
          <w:p w14:paraId="2E3C03E8">
            <w:pPr>
              <w:widowControl/>
              <w:jc w:val="center"/>
              <w:textAlignment w:val="center"/>
              <w:rPr>
                <w:rFonts w:ascii="宋体" w:hAnsi="宋体" w:eastAsia="宋体" w:cs="宋体"/>
                <w:snapToGrid w:val="0"/>
                <w:color w:val="auto"/>
                <w:szCs w:val="21"/>
                <w:highlight w:val="none"/>
              </w:rPr>
            </w:pPr>
          </w:p>
        </w:tc>
        <w:tc>
          <w:tcPr>
            <w:tcW w:w="840" w:type="dxa"/>
            <w:vAlign w:val="center"/>
          </w:tcPr>
          <w:p w14:paraId="7363C0A5">
            <w:pPr>
              <w:widowControl/>
              <w:jc w:val="center"/>
              <w:textAlignment w:val="center"/>
              <w:rPr>
                <w:rFonts w:ascii="宋体" w:hAnsi="宋体" w:eastAsia="宋体" w:cs="宋体"/>
                <w:snapToGrid w:val="0"/>
                <w:color w:val="auto"/>
                <w:szCs w:val="21"/>
                <w:highlight w:val="none"/>
              </w:rPr>
            </w:pPr>
          </w:p>
        </w:tc>
        <w:tc>
          <w:tcPr>
            <w:tcW w:w="1092" w:type="dxa"/>
            <w:vAlign w:val="center"/>
          </w:tcPr>
          <w:p w14:paraId="092D5B1A">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07619DCD">
            <w:pPr>
              <w:widowControl/>
              <w:jc w:val="center"/>
              <w:textAlignment w:val="center"/>
              <w:rPr>
                <w:rFonts w:ascii="宋体" w:hAnsi="宋体" w:eastAsia="宋体" w:cs="宋体"/>
                <w:color w:val="auto"/>
                <w:kern w:val="0"/>
                <w:szCs w:val="21"/>
                <w:highlight w:val="none"/>
                <w:lang w:bidi="ar"/>
              </w:rPr>
            </w:pPr>
          </w:p>
        </w:tc>
      </w:tr>
      <w:tr w14:paraId="44ADF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6EB01EC1">
            <w:pPr>
              <w:widowControl/>
              <w:jc w:val="center"/>
              <w:textAlignment w:val="center"/>
              <w:rPr>
                <w:rFonts w:ascii="宋体" w:hAnsi="宋体" w:eastAsia="宋体" w:cs="宋体"/>
                <w:snapToGrid w:val="0"/>
                <w:color w:val="auto"/>
                <w:szCs w:val="21"/>
                <w:highlight w:val="none"/>
              </w:rPr>
            </w:pPr>
          </w:p>
        </w:tc>
        <w:tc>
          <w:tcPr>
            <w:tcW w:w="1330" w:type="dxa"/>
            <w:vAlign w:val="center"/>
          </w:tcPr>
          <w:p w14:paraId="40881232">
            <w:pPr>
              <w:widowControl/>
              <w:jc w:val="center"/>
              <w:textAlignment w:val="center"/>
              <w:rPr>
                <w:rFonts w:ascii="宋体" w:hAnsi="宋体" w:eastAsia="宋体" w:cs="宋体"/>
                <w:snapToGrid w:val="0"/>
                <w:color w:val="auto"/>
                <w:szCs w:val="21"/>
                <w:highlight w:val="none"/>
              </w:rPr>
            </w:pPr>
          </w:p>
        </w:tc>
        <w:tc>
          <w:tcPr>
            <w:tcW w:w="1560" w:type="dxa"/>
            <w:vAlign w:val="center"/>
          </w:tcPr>
          <w:p w14:paraId="1A556E45">
            <w:pPr>
              <w:widowControl/>
              <w:jc w:val="center"/>
              <w:textAlignment w:val="center"/>
              <w:rPr>
                <w:rFonts w:ascii="宋体" w:hAnsi="宋体" w:eastAsia="宋体" w:cs="宋体"/>
                <w:snapToGrid w:val="0"/>
                <w:color w:val="auto"/>
                <w:szCs w:val="21"/>
                <w:highlight w:val="none"/>
              </w:rPr>
            </w:pPr>
          </w:p>
        </w:tc>
        <w:tc>
          <w:tcPr>
            <w:tcW w:w="873" w:type="dxa"/>
            <w:vAlign w:val="center"/>
          </w:tcPr>
          <w:p w14:paraId="59028289">
            <w:pPr>
              <w:widowControl/>
              <w:jc w:val="center"/>
              <w:textAlignment w:val="center"/>
              <w:rPr>
                <w:rFonts w:ascii="宋体" w:hAnsi="宋体" w:eastAsia="宋体" w:cs="宋体"/>
                <w:snapToGrid w:val="0"/>
                <w:color w:val="auto"/>
                <w:szCs w:val="21"/>
                <w:highlight w:val="none"/>
              </w:rPr>
            </w:pPr>
          </w:p>
        </w:tc>
        <w:tc>
          <w:tcPr>
            <w:tcW w:w="1395" w:type="dxa"/>
            <w:vAlign w:val="center"/>
          </w:tcPr>
          <w:p w14:paraId="679ED8BE">
            <w:pPr>
              <w:widowControl/>
              <w:jc w:val="center"/>
              <w:textAlignment w:val="center"/>
              <w:rPr>
                <w:rFonts w:ascii="宋体" w:hAnsi="宋体" w:eastAsia="宋体" w:cs="宋体"/>
                <w:snapToGrid w:val="0"/>
                <w:color w:val="auto"/>
                <w:szCs w:val="21"/>
                <w:highlight w:val="none"/>
              </w:rPr>
            </w:pPr>
          </w:p>
        </w:tc>
        <w:tc>
          <w:tcPr>
            <w:tcW w:w="585" w:type="dxa"/>
            <w:vAlign w:val="center"/>
          </w:tcPr>
          <w:p w14:paraId="7609E6A8">
            <w:pPr>
              <w:widowControl/>
              <w:jc w:val="center"/>
              <w:textAlignment w:val="center"/>
              <w:rPr>
                <w:rFonts w:ascii="宋体" w:hAnsi="宋体" w:eastAsia="宋体" w:cs="宋体"/>
                <w:snapToGrid w:val="0"/>
                <w:color w:val="auto"/>
                <w:szCs w:val="21"/>
                <w:highlight w:val="none"/>
              </w:rPr>
            </w:pPr>
          </w:p>
        </w:tc>
        <w:tc>
          <w:tcPr>
            <w:tcW w:w="840" w:type="dxa"/>
            <w:vAlign w:val="center"/>
          </w:tcPr>
          <w:p w14:paraId="66D0AAD2">
            <w:pPr>
              <w:widowControl/>
              <w:jc w:val="center"/>
              <w:textAlignment w:val="center"/>
              <w:rPr>
                <w:rFonts w:ascii="宋体" w:hAnsi="宋体" w:eastAsia="宋体" w:cs="宋体"/>
                <w:snapToGrid w:val="0"/>
                <w:color w:val="auto"/>
                <w:szCs w:val="21"/>
                <w:highlight w:val="none"/>
              </w:rPr>
            </w:pPr>
          </w:p>
        </w:tc>
        <w:tc>
          <w:tcPr>
            <w:tcW w:w="1092" w:type="dxa"/>
            <w:vAlign w:val="center"/>
          </w:tcPr>
          <w:p w14:paraId="01D52380">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38FB5D24">
            <w:pPr>
              <w:widowControl/>
              <w:jc w:val="center"/>
              <w:textAlignment w:val="center"/>
              <w:rPr>
                <w:rFonts w:ascii="宋体" w:hAnsi="宋体" w:eastAsia="宋体" w:cs="宋体"/>
                <w:color w:val="auto"/>
                <w:kern w:val="0"/>
                <w:szCs w:val="21"/>
                <w:highlight w:val="none"/>
                <w:lang w:bidi="ar"/>
              </w:rPr>
            </w:pPr>
          </w:p>
        </w:tc>
      </w:tr>
      <w:tr w14:paraId="0CAD5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480BDA5">
            <w:pPr>
              <w:widowControl/>
              <w:jc w:val="center"/>
              <w:textAlignment w:val="center"/>
              <w:rPr>
                <w:rFonts w:ascii="宋体" w:hAnsi="宋体" w:eastAsia="宋体" w:cs="宋体"/>
                <w:snapToGrid w:val="0"/>
                <w:color w:val="auto"/>
                <w:szCs w:val="21"/>
                <w:highlight w:val="none"/>
              </w:rPr>
            </w:pPr>
          </w:p>
        </w:tc>
        <w:tc>
          <w:tcPr>
            <w:tcW w:w="1330" w:type="dxa"/>
            <w:vAlign w:val="center"/>
          </w:tcPr>
          <w:p w14:paraId="3368E762">
            <w:pPr>
              <w:widowControl/>
              <w:jc w:val="center"/>
              <w:textAlignment w:val="center"/>
              <w:rPr>
                <w:rFonts w:ascii="宋体" w:hAnsi="宋体" w:eastAsia="宋体" w:cs="宋体"/>
                <w:snapToGrid w:val="0"/>
                <w:color w:val="auto"/>
                <w:szCs w:val="21"/>
                <w:highlight w:val="none"/>
              </w:rPr>
            </w:pPr>
          </w:p>
        </w:tc>
        <w:tc>
          <w:tcPr>
            <w:tcW w:w="1560" w:type="dxa"/>
            <w:vAlign w:val="center"/>
          </w:tcPr>
          <w:p w14:paraId="76713BCD">
            <w:pPr>
              <w:widowControl/>
              <w:jc w:val="center"/>
              <w:textAlignment w:val="center"/>
              <w:rPr>
                <w:rFonts w:ascii="宋体" w:hAnsi="宋体" w:eastAsia="宋体" w:cs="宋体"/>
                <w:snapToGrid w:val="0"/>
                <w:color w:val="auto"/>
                <w:szCs w:val="21"/>
                <w:highlight w:val="none"/>
              </w:rPr>
            </w:pPr>
          </w:p>
        </w:tc>
        <w:tc>
          <w:tcPr>
            <w:tcW w:w="873" w:type="dxa"/>
            <w:vAlign w:val="center"/>
          </w:tcPr>
          <w:p w14:paraId="0FC77A2B">
            <w:pPr>
              <w:widowControl/>
              <w:jc w:val="center"/>
              <w:textAlignment w:val="center"/>
              <w:rPr>
                <w:rFonts w:ascii="宋体" w:hAnsi="宋体" w:eastAsia="宋体" w:cs="宋体"/>
                <w:snapToGrid w:val="0"/>
                <w:color w:val="auto"/>
                <w:szCs w:val="21"/>
                <w:highlight w:val="none"/>
              </w:rPr>
            </w:pPr>
          </w:p>
        </w:tc>
        <w:tc>
          <w:tcPr>
            <w:tcW w:w="1395" w:type="dxa"/>
            <w:vAlign w:val="center"/>
          </w:tcPr>
          <w:p w14:paraId="135465A6">
            <w:pPr>
              <w:widowControl/>
              <w:jc w:val="center"/>
              <w:textAlignment w:val="center"/>
              <w:rPr>
                <w:rFonts w:ascii="宋体" w:hAnsi="宋体" w:eastAsia="宋体" w:cs="宋体"/>
                <w:snapToGrid w:val="0"/>
                <w:color w:val="auto"/>
                <w:szCs w:val="21"/>
                <w:highlight w:val="none"/>
              </w:rPr>
            </w:pPr>
          </w:p>
        </w:tc>
        <w:tc>
          <w:tcPr>
            <w:tcW w:w="585" w:type="dxa"/>
            <w:vAlign w:val="center"/>
          </w:tcPr>
          <w:p w14:paraId="11D9A649">
            <w:pPr>
              <w:widowControl/>
              <w:jc w:val="center"/>
              <w:textAlignment w:val="center"/>
              <w:rPr>
                <w:rFonts w:ascii="宋体" w:hAnsi="宋体" w:eastAsia="宋体" w:cs="宋体"/>
                <w:snapToGrid w:val="0"/>
                <w:color w:val="auto"/>
                <w:szCs w:val="21"/>
                <w:highlight w:val="none"/>
              </w:rPr>
            </w:pPr>
          </w:p>
        </w:tc>
        <w:tc>
          <w:tcPr>
            <w:tcW w:w="840" w:type="dxa"/>
            <w:vAlign w:val="center"/>
          </w:tcPr>
          <w:p w14:paraId="268E9789">
            <w:pPr>
              <w:widowControl/>
              <w:jc w:val="center"/>
              <w:textAlignment w:val="center"/>
              <w:rPr>
                <w:rFonts w:ascii="宋体" w:hAnsi="宋体" w:eastAsia="宋体" w:cs="宋体"/>
                <w:snapToGrid w:val="0"/>
                <w:color w:val="auto"/>
                <w:szCs w:val="21"/>
                <w:highlight w:val="none"/>
              </w:rPr>
            </w:pPr>
          </w:p>
        </w:tc>
        <w:tc>
          <w:tcPr>
            <w:tcW w:w="1092" w:type="dxa"/>
            <w:vAlign w:val="center"/>
          </w:tcPr>
          <w:p w14:paraId="6D4C9A19">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F2CAC27">
            <w:pPr>
              <w:widowControl/>
              <w:jc w:val="center"/>
              <w:textAlignment w:val="center"/>
              <w:rPr>
                <w:rFonts w:ascii="宋体" w:hAnsi="宋体" w:eastAsia="宋体" w:cs="宋体"/>
                <w:color w:val="auto"/>
                <w:kern w:val="0"/>
                <w:szCs w:val="21"/>
                <w:highlight w:val="none"/>
                <w:lang w:bidi="ar"/>
              </w:rPr>
            </w:pPr>
          </w:p>
        </w:tc>
      </w:tr>
      <w:tr w14:paraId="5F2DE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5CD1EE64">
            <w:pPr>
              <w:widowControl/>
              <w:jc w:val="center"/>
              <w:textAlignment w:val="center"/>
              <w:rPr>
                <w:rFonts w:ascii="宋体" w:hAnsi="宋体" w:eastAsia="宋体" w:cs="宋体"/>
                <w:snapToGrid w:val="0"/>
                <w:color w:val="auto"/>
                <w:szCs w:val="21"/>
                <w:highlight w:val="none"/>
              </w:rPr>
            </w:pPr>
          </w:p>
        </w:tc>
        <w:tc>
          <w:tcPr>
            <w:tcW w:w="1330" w:type="dxa"/>
            <w:vAlign w:val="center"/>
          </w:tcPr>
          <w:p w14:paraId="7DF5D01C">
            <w:pPr>
              <w:widowControl/>
              <w:jc w:val="center"/>
              <w:textAlignment w:val="center"/>
              <w:rPr>
                <w:rFonts w:ascii="宋体" w:hAnsi="宋体" w:eastAsia="宋体" w:cs="宋体"/>
                <w:snapToGrid w:val="0"/>
                <w:color w:val="auto"/>
                <w:szCs w:val="21"/>
                <w:highlight w:val="none"/>
              </w:rPr>
            </w:pPr>
          </w:p>
        </w:tc>
        <w:tc>
          <w:tcPr>
            <w:tcW w:w="1560" w:type="dxa"/>
            <w:vAlign w:val="center"/>
          </w:tcPr>
          <w:p w14:paraId="3A9E0BEC">
            <w:pPr>
              <w:widowControl/>
              <w:jc w:val="center"/>
              <w:textAlignment w:val="center"/>
              <w:rPr>
                <w:rFonts w:ascii="宋体" w:hAnsi="宋体" w:eastAsia="宋体" w:cs="宋体"/>
                <w:snapToGrid w:val="0"/>
                <w:color w:val="auto"/>
                <w:szCs w:val="21"/>
                <w:highlight w:val="none"/>
              </w:rPr>
            </w:pPr>
          </w:p>
        </w:tc>
        <w:tc>
          <w:tcPr>
            <w:tcW w:w="873" w:type="dxa"/>
            <w:vAlign w:val="center"/>
          </w:tcPr>
          <w:p w14:paraId="0BE34A7A">
            <w:pPr>
              <w:widowControl/>
              <w:jc w:val="center"/>
              <w:textAlignment w:val="center"/>
              <w:rPr>
                <w:rFonts w:ascii="宋体" w:hAnsi="宋体" w:eastAsia="宋体" w:cs="宋体"/>
                <w:snapToGrid w:val="0"/>
                <w:color w:val="auto"/>
                <w:szCs w:val="21"/>
                <w:highlight w:val="none"/>
              </w:rPr>
            </w:pPr>
          </w:p>
        </w:tc>
        <w:tc>
          <w:tcPr>
            <w:tcW w:w="1395" w:type="dxa"/>
            <w:vAlign w:val="center"/>
          </w:tcPr>
          <w:p w14:paraId="6D6C85C7">
            <w:pPr>
              <w:widowControl/>
              <w:jc w:val="center"/>
              <w:textAlignment w:val="center"/>
              <w:rPr>
                <w:rFonts w:ascii="宋体" w:hAnsi="宋体" w:eastAsia="宋体" w:cs="宋体"/>
                <w:snapToGrid w:val="0"/>
                <w:color w:val="auto"/>
                <w:szCs w:val="21"/>
                <w:highlight w:val="none"/>
              </w:rPr>
            </w:pPr>
          </w:p>
        </w:tc>
        <w:tc>
          <w:tcPr>
            <w:tcW w:w="585" w:type="dxa"/>
            <w:vAlign w:val="center"/>
          </w:tcPr>
          <w:p w14:paraId="39385FE4">
            <w:pPr>
              <w:widowControl/>
              <w:jc w:val="center"/>
              <w:textAlignment w:val="center"/>
              <w:rPr>
                <w:rFonts w:ascii="宋体" w:hAnsi="宋体" w:eastAsia="宋体" w:cs="宋体"/>
                <w:snapToGrid w:val="0"/>
                <w:color w:val="auto"/>
                <w:szCs w:val="21"/>
                <w:highlight w:val="none"/>
              </w:rPr>
            </w:pPr>
          </w:p>
        </w:tc>
        <w:tc>
          <w:tcPr>
            <w:tcW w:w="840" w:type="dxa"/>
            <w:vAlign w:val="center"/>
          </w:tcPr>
          <w:p w14:paraId="7DCEE4A0">
            <w:pPr>
              <w:widowControl/>
              <w:jc w:val="center"/>
              <w:textAlignment w:val="center"/>
              <w:rPr>
                <w:rFonts w:ascii="宋体" w:hAnsi="宋体" w:eastAsia="宋体" w:cs="宋体"/>
                <w:snapToGrid w:val="0"/>
                <w:color w:val="auto"/>
                <w:szCs w:val="21"/>
                <w:highlight w:val="none"/>
              </w:rPr>
            </w:pPr>
          </w:p>
        </w:tc>
        <w:tc>
          <w:tcPr>
            <w:tcW w:w="1092" w:type="dxa"/>
            <w:vAlign w:val="center"/>
          </w:tcPr>
          <w:p w14:paraId="00B8C51B">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0349918">
            <w:pPr>
              <w:widowControl/>
              <w:jc w:val="center"/>
              <w:textAlignment w:val="center"/>
              <w:rPr>
                <w:rFonts w:ascii="宋体" w:hAnsi="宋体" w:eastAsia="宋体" w:cs="宋体"/>
                <w:color w:val="auto"/>
                <w:kern w:val="0"/>
                <w:szCs w:val="21"/>
                <w:highlight w:val="none"/>
                <w:lang w:bidi="ar"/>
              </w:rPr>
            </w:pPr>
          </w:p>
        </w:tc>
      </w:tr>
      <w:tr w14:paraId="1A5D0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17F93E0">
            <w:pPr>
              <w:widowControl/>
              <w:jc w:val="center"/>
              <w:textAlignment w:val="center"/>
              <w:rPr>
                <w:rFonts w:ascii="宋体" w:hAnsi="宋体" w:eastAsia="宋体" w:cs="宋体"/>
                <w:snapToGrid w:val="0"/>
                <w:color w:val="auto"/>
                <w:szCs w:val="21"/>
                <w:highlight w:val="none"/>
              </w:rPr>
            </w:pPr>
          </w:p>
        </w:tc>
        <w:tc>
          <w:tcPr>
            <w:tcW w:w="1330" w:type="dxa"/>
            <w:vAlign w:val="center"/>
          </w:tcPr>
          <w:p w14:paraId="6C42046C">
            <w:pPr>
              <w:widowControl/>
              <w:jc w:val="center"/>
              <w:textAlignment w:val="center"/>
              <w:rPr>
                <w:rFonts w:ascii="宋体" w:hAnsi="宋体" w:eastAsia="宋体" w:cs="宋体"/>
                <w:snapToGrid w:val="0"/>
                <w:color w:val="auto"/>
                <w:szCs w:val="21"/>
                <w:highlight w:val="none"/>
              </w:rPr>
            </w:pPr>
          </w:p>
        </w:tc>
        <w:tc>
          <w:tcPr>
            <w:tcW w:w="1560" w:type="dxa"/>
            <w:vAlign w:val="center"/>
          </w:tcPr>
          <w:p w14:paraId="21E1BE1B">
            <w:pPr>
              <w:widowControl/>
              <w:jc w:val="center"/>
              <w:textAlignment w:val="center"/>
              <w:rPr>
                <w:rFonts w:ascii="宋体" w:hAnsi="宋体" w:eastAsia="宋体" w:cs="宋体"/>
                <w:snapToGrid w:val="0"/>
                <w:color w:val="auto"/>
                <w:szCs w:val="21"/>
                <w:highlight w:val="none"/>
              </w:rPr>
            </w:pPr>
          </w:p>
        </w:tc>
        <w:tc>
          <w:tcPr>
            <w:tcW w:w="873" w:type="dxa"/>
            <w:vAlign w:val="center"/>
          </w:tcPr>
          <w:p w14:paraId="3DA0EBDC">
            <w:pPr>
              <w:widowControl/>
              <w:jc w:val="center"/>
              <w:textAlignment w:val="center"/>
              <w:rPr>
                <w:rFonts w:ascii="宋体" w:hAnsi="宋体" w:eastAsia="宋体" w:cs="宋体"/>
                <w:snapToGrid w:val="0"/>
                <w:color w:val="auto"/>
                <w:szCs w:val="21"/>
                <w:highlight w:val="none"/>
              </w:rPr>
            </w:pPr>
          </w:p>
        </w:tc>
        <w:tc>
          <w:tcPr>
            <w:tcW w:w="1395" w:type="dxa"/>
            <w:vAlign w:val="center"/>
          </w:tcPr>
          <w:p w14:paraId="242EE227">
            <w:pPr>
              <w:widowControl/>
              <w:jc w:val="center"/>
              <w:textAlignment w:val="center"/>
              <w:rPr>
                <w:rFonts w:ascii="宋体" w:hAnsi="宋体" w:eastAsia="宋体" w:cs="宋体"/>
                <w:snapToGrid w:val="0"/>
                <w:color w:val="auto"/>
                <w:szCs w:val="21"/>
                <w:highlight w:val="none"/>
              </w:rPr>
            </w:pPr>
          </w:p>
        </w:tc>
        <w:tc>
          <w:tcPr>
            <w:tcW w:w="585" w:type="dxa"/>
            <w:vAlign w:val="center"/>
          </w:tcPr>
          <w:p w14:paraId="5A4EA433">
            <w:pPr>
              <w:widowControl/>
              <w:jc w:val="center"/>
              <w:textAlignment w:val="center"/>
              <w:rPr>
                <w:rFonts w:ascii="宋体" w:hAnsi="宋体" w:eastAsia="宋体" w:cs="宋体"/>
                <w:snapToGrid w:val="0"/>
                <w:color w:val="auto"/>
                <w:szCs w:val="21"/>
                <w:highlight w:val="none"/>
              </w:rPr>
            </w:pPr>
          </w:p>
        </w:tc>
        <w:tc>
          <w:tcPr>
            <w:tcW w:w="840" w:type="dxa"/>
            <w:vAlign w:val="center"/>
          </w:tcPr>
          <w:p w14:paraId="0D592F95">
            <w:pPr>
              <w:widowControl/>
              <w:jc w:val="center"/>
              <w:textAlignment w:val="center"/>
              <w:rPr>
                <w:rFonts w:ascii="宋体" w:hAnsi="宋体" w:eastAsia="宋体" w:cs="宋体"/>
                <w:snapToGrid w:val="0"/>
                <w:color w:val="auto"/>
                <w:szCs w:val="21"/>
                <w:highlight w:val="none"/>
              </w:rPr>
            </w:pPr>
          </w:p>
        </w:tc>
        <w:tc>
          <w:tcPr>
            <w:tcW w:w="1092" w:type="dxa"/>
            <w:vAlign w:val="center"/>
          </w:tcPr>
          <w:p w14:paraId="24A449C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399A5E27">
            <w:pPr>
              <w:widowControl/>
              <w:jc w:val="center"/>
              <w:textAlignment w:val="center"/>
              <w:rPr>
                <w:rFonts w:ascii="宋体" w:hAnsi="宋体" w:eastAsia="宋体" w:cs="宋体"/>
                <w:color w:val="auto"/>
                <w:kern w:val="0"/>
                <w:szCs w:val="21"/>
                <w:highlight w:val="none"/>
                <w:lang w:bidi="ar"/>
              </w:rPr>
            </w:pPr>
          </w:p>
        </w:tc>
      </w:tr>
      <w:tr w14:paraId="0B124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4B8B977">
            <w:pPr>
              <w:widowControl/>
              <w:jc w:val="center"/>
              <w:textAlignment w:val="center"/>
              <w:rPr>
                <w:rFonts w:ascii="宋体" w:hAnsi="宋体" w:eastAsia="宋体" w:cs="宋体"/>
                <w:snapToGrid w:val="0"/>
                <w:color w:val="auto"/>
                <w:szCs w:val="21"/>
                <w:highlight w:val="none"/>
              </w:rPr>
            </w:pPr>
          </w:p>
        </w:tc>
        <w:tc>
          <w:tcPr>
            <w:tcW w:w="1330" w:type="dxa"/>
            <w:vAlign w:val="center"/>
          </w:tcPr>
          <w:p w14:paraId="67EEFBAC">
            <w:pPr>
              <w:widowControl/>
              <w:jc w:val="center"/>
              <w:textAlignment w:val="center"/>
              <w:rPr>
                <w:rFonts w:ascii="宋体" w:hAnsi="宋体" w:eastAsia="宋体" w:cs="宋体"/>
                <w:snapToGrid w:val="0"/>
                <w:color w:val="auto"/>
                <w:szCs w:val="21"/>
                <w:highlight w:val="none"/>
              </w:rPr>
            </w:pPr>
          </w:p>
        </w:tc>
        <w:tc>
          <w:tcPr>
            <w:tcW w:w="1560" w:type="dxa"/>
            <w:vAlign w:val="center"/>
          </w:tcPr>
          <w:p w14:paraId="74C44963">
            <w:pPr>
              <w:widowControl/>
              <w:jc w:val="center"/>
              <w:textAlignment w:val="center"/>
              <w:rPr>
                <w:rFonts w:ascii="宋体" w:hAnsi="宋体" w:eastAsia="宋体" w:cs="宋体"/>
                <w:snapToGrid w:val="0"/>
                <w:color w:val="auto"/>
                <w:szCs w:val="21"/>
                <w:highlight w:val="none"/>
              </w:rPr>
            </w:pPr>
          </w:p>
        </w:tc>
        <w:tc>
          <w:tcPr>
            <w:tcW w:w="873" w:type="dxa"/>
            <w:vAlign w:val="center"/>
          </w:tcPr>
          <w:p w14:paraId="501F103B">
            <w:pPr>
              <w:widowControl/>
              <w:jc w:val="center"/>
              <w:textAlignment w:val="center"/>
              <w:rPr>
                <w:rFonts w:ascii="宋体" w:hAnsi="宋体" w:eastAsia="宋体" w:cs="宋体"/>
                <w:snapToGrid w:val="0"/>
                <w:color w:val="auto"/>
                <w:szCs w:val="21"/>
                <w:highlight w:val="none"/>
              </w:rPr>
            </w:pPr>
          </w:p>
        </w:tc>
        <w:tc>
          <w:tcPr>
            <w:tcW w:w="1395" w:type="dxa"/>
            <w:vAlign w:val="center"/>
          </w:tcPr>
          <w:p w14:paraId="2AE78FAA">
            <w:pPr>
              <w:widowControl/>
              <w:jc w:val="center"/>
              <w:textAlignment w:val="center"/>
              <w:rPr>
                <w:rFonts w:ascii="宋体" w:hAnsi="宋体" w:eastAsia="宋体" w:cs="宋体"/>
                <w:snapToGrid w:val="0"/>
                <w:color w:val="auto"/>
                <w:szCs w:val="21"/>
                <w:highlight w:val="none"/>
              </w:rPr>
            </w:pPr>
          </w:p>
        </w:tc>
        <w:tc>
          <w:tcPr>
            <w:tcW w:w="585" w:type="dxa"/>
            <w:vAlign w:val="center"/>
          </w:tcPr>
          <w:p w14:paraId="4707012A">
            <w:pPr>
              <w:widowControl/>
              <w:jc w:val="center"/>
              <w:textAlignment w:val="center"/>
              <w:rPr>
                <w:rFonts w:ascii="宋体" w:hAnsi="宋体" w:eastAsia="宋体" w:cs="宋体"/>
                <w:snapToGrid w:val="0"/>
                <w:color w:val="auto"/>
                <w:szCs w:val="21"/>
                <w:highlight w:val="none"/>
              </w:rPr>
            </w:pPr>
          </w:p>
        </w:tc>
        <w:tc>
          <w:tcPr>
            <w:tcW w:w="840" w:type="dxa"/>
            <w:vAlign w:val="center"/>
          </w:tcPr>
          <w:p w14:paraId="01D11374">
            <w:pPr>
              <w:widowControl/>
              <w:jc w:val="center"/>
              <w:textAlignment w:val="center"/>
              <w:rPr>
                <w:rFonts w:ascii="宋体" w:hAnsi="宋体" w:eastAsia="宋体" w:cs="宋体"/>
                <w:snapToGrid w:val="0"/>
                <w:color w:val="auto"/>
                <w:szCs w:val="21"/>
                <w:highlight w:val="none"/>
              </w:rPr>
            </w:pPr>
          </w:p>
        </w:tc>
        <w:tc>
          <w:tcPr>
            <w:tcW w:w="1092" w:type="dxa"/>
            <w:vAlign w:val="center"/>
          </w:tcPr>
          <w:p w14:paraId="0A9AE53B">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66FE3A71">
            <w:pPr>
              <w:widowControl/>
              <w:jc w:val="center"/>
              <w:textAlignment w:val="center"/>
              <w:rPr>
                <w:rFonts w:ascii="宋体" w:hAnsi="宋体" w:eastAsia="宋体" w:cs="宋体"/>
                <w:color w:val="auto"/>
                <w:kern w:val="0"/>
                <w:szCs w:val="21"/>
                <w:highlight w:val="none"/>
                <w:lang w:bidi="ar"/>
              </w:rPr>
            </w:pPr>
          </w:p>
        </w:tc>
      </w:tr>
      <w:tr w14:paraId="274B4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E952C74">
            <w:pPr>
              <w:widowControl/>
              <w:jc w:val="center"/>
              <w:textAlignment w:val="center"/>
              <w:rPr>
                <w:rFonts w:ascii="宋体" w:hAnsi="宋体" w:eastAsia="宋体" w:cs="宋体"/>
                <w:snapToGrid w:val="0"/>
                <w:color w:val="auto"/>
                <w:szCs w:val="21"/>
                <w:highlight w:val="none"/>
              </w:rPr>
            </w:pPr>
          </w:p>
        </w:tc>
        <w:tc>
          <w:tcPr>
            <w:tcW w:w="1330" w:type="dxa"/>
            <w:vAlign w:val="center"/>
          </w:tcPr>
          <w:p w14:paraId="7F991997">
            <w:pPr>
              <w:widowControl/>
              <w:jc w:val="center"/>
              <w:textAlignment w:val="center"/>
              <w:rPr>
                <w:rFonts w:ascii="宋体" w:hAnsi="宋体" w:eastAsia="宋体" w:cs="宋体"/>
                <w:snapToGrid w:val="0"/>
                <w:color w:val="auto"/>
                <w:szCs w:val="21"/>
                <w:highlight w:val="none"/>
              </w:rPr>
            </w:pPr>
          </w:p>
        </w:tc>
        <w:tc>
          <w:tcPr>
            <w:tcW w:w="1560" w:type="dxa"/>
            <w:vAlign w:val="center"/>
          </w:tcPr>
          <w:p w14:paraId="0CECDA50">
            <w:pPr>
              <w:widowControl/>
              <w:jc w:val="center"/>
              <w:textAlignment w:val="center"/>
              <w:rPr>
                <w:rFonts w:ascii="宋体" w:hAnsi="宋体" w:eastAsia="宋体" w:cs="宋体"/>
                <w:snapToGrid w:val="0"/>
                <w:color w:val="auto"/>
                <w:szCs w:val="21"/>
                <w:highlight w:val="none"/>
              </w:rPr>
            </w:pPr>
          </w:p>
        </w:tc>
        <w:tc>
          <w:tcPr>
            <w:tcW w:w="873" w:type="dxa"/>
            <w:vAlign w:val="center"/>
          </w:tcPr>
          <w:p w14:paraId="4285E8F6">
            <w:pPr>
              <w:widowControl/>
              <w:jc w:val="center"/>
              <w:textAlignment w:val="center"/>
              <w:rPr>
                <w:rFonts w:ascii="宋体" w:hAnsi="宋体" w:eastAsia="宋体" w:cs="宋体"/>
                <w:snapToGrid w:val="0"/>
                <w:color w:val="auto"/>
                <w:szCs w:val="21"/>
                <w:highlight w:val="none"/>
              </w:rPr>
            </w:pPr>
          </w:p>
        </w:tc>
        <w:tc>
          <w:tcPr>
            <w:tcW w:w="1395" w:type="dxa"/>
            <w:vAlign w:val="center"/>
          </w:tcPr>
          <w:p w14:paraId="323DD5EE">
            <w:pPr>
              <w:widowControl/>
              <w:jc w:val="center"/>
              <w:textAlignment w:val="center"/>
              <w:rPr>
                <w:rFonts w:ascii="宋体" w:hAnsi="宋体" w:eastAsia="宋体" w:cs="宋体"/>
                <w:snapToGrid w:val="0"/>
                <w:color w:val="auto"/>
                <w:szCs w:val="21"/>
                <w:highlight w:val="none"/>
              </w:rPr>
            </w:pPr>
          </w:p>
        </w:tc>
        <w:tc>
          <w:tcPr>
            <w:tcW w:w="585" w:type="dxa"/>
            <w:vAlign w:val="center"/>
          </w:tcPr>
          <w:p w14:paraId="24806ACD">
            <w:pPr>
              <w:widowControl/>
              <w:jc w:val="center"/>
              <w:textAlignment w:val="center"/>
              <w:rPr>
                <w:rFonts w:ascii="宋体" w:hAnsi="宋体" w:eastAsia="宋体" w:cs="宋体"/>
                <w:snapToGrid w:val="0"/>
                <w:color w:val="auto"/>
                <w:szCs w:val="21"/>
                <w:highlight w:val="none"/>
              </w:rPr>
            </w:pPr>
          </w:p>
        </w:tc>
        <w:tc>
          <w:tcPr>
            <w:tcW w:w="840" w:type="dxa"/>
            <w:vAlign w:val="center"/>
          </w:tcPr>
          <w:p w14:paraId="5392F03A">
            <w:pPr>
              <w:widowControl/>
              <w:jc w:val="center"/>
              <w:textAlignment w:val="center"/>
              <w:rPr>
                <w:rFonts w:ascii="宋体" w:hAnsi="宋体" w:eastAsia="宋体" w:cs="宋体"/>
                <w:snapToGrid w:val="0"/>
                <w:color w:val="auto"/>
                <w:szCs w:val="21"/>
                <w:highlight w:val="none"/>
              </w:rPr>
            </w:pPr>
          </w:p>
        </w:tc>
        <w:tc>
          <w:tcPr>
            <w:tcW w:w="1092" w:type="dxa"/>
            <w:vAlign w:val="center"/>
          </w:tcPr>
          <w:p w14:paraId="0B35EF2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1399000A">
            <w:pPr>
              <w:widowControl/>
              <w:jc w:val="center"/>
              <w:textAlignment w:val="center"/>
              <w:rPr>
                <w:rFonts w:ascii="宋体" w:hAnsi="宋体" w:eastAsia="宋体" w:cs="宋体"/>
                <w:color w:val="auto"/>
                <w:kern w:val="0"/>
                <w:szCs w:val="21"/>
                <w:highlight w:val="none"/>
                <w:lang w:bidi="ar"/>
              </w:rPr>
            </w:pPr>
          </w:p>
        </w:tc>
      </w:tr>
      <w:tr w14:paraId="54E41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3FD03B2E">
            <w:pPr>
              <w:widowControl/>
              <w:jc w:val="center"/>
              <w:textAlignment w:val="center"/>
              <w:rPr>
                <w:rFonts w:ascii="宋体" w:hAnsi="宋体" w:eastAsia="宋体" w:cs="宋体"/>
                <w:snapToGrid w:val="0"/>
                <w:color w:val="auto"/>
                <w:szCs w:val="21"/>
                <w:highlight w:val="none"/>
              </w:rPr>
            </w:pPr>
          </w:p>
        </w:tc>
        <w:tc>
          <w:tcPr>
            <w:tcW w:w="1330" w:type="dxa"/>
            <w:vAlign w:val="center"/>
          </w:tcPr>
          <w:p w14:paraId="33EBB35D">
            <w:pPr>
              <w:widowControl/>
              <w:jc w:val="center"/>
              <w:textAlignment w:val="center"/>
              <w:rPr>
                <w:rFonts w:ascii="宋体" w:hAnsi="宋体" w:eastAsia="宋体" w:cs="宋体"/>
                <w:snapToGrid w:val="0"/>
                <w:color w:val="auto"/>
                <w:szCs w:val="21"/>
                <w:highlight w:val="none"/>
              </w:rPr>
            </w:pPr>
          </w:p>
        </w:tc>
        <w:tc>
          <w:tcPr>
            <w:tcW w:w="1560" w:type="dxa"/>
            <w:vAlign w:val="center"/>
          </w:tcPr>
          <w:p w14:paraId="73CF2E4B">
            <w:pPr>
              <w:widowControl/>
              <w:jc w:val="center"/>
              <w:textAlignment w:val="center"/>
              <w:rPr>
                <w:rFonts w:ascii="宋体" w:hAnsi="宋体" w:eastAsia="宋体" w:cs="宋体"/>
                <w:snapToGrid w:val="0"/>
                <w:color w:val="auto"/>
                <w:szCs w:val="21"/>
                <w:highlight w:val="none"/>
              </w:rPr>
            </w:pPr>
          </w:p>
        </w:tc>
        <w:tc>
          <w:tcPr>
            <w:tcW w:w="873" w:type="dxa"/>
            <w:vAlign w:val="center"/>
          </w:tcPr>
          <w:p w14:paraId="6081A117">
            <w:pPr>
              <w:widowControl/>
              <w:jc w:val="center"/>
              <w:textAlignment w:val="center"/>
              <w:rPr>
                <w:rFonts w:ascii="宋体" w:hAnsi="宋体" w:eastAsia="宋体" w:cs="宋体"/>
                <w:snapToGrid w:val="0"/>
                <w:color w:val="auto"/>
                <w:szCs w:val="21"/>
                <w:highlight w:val="none"/>
              </w:rPr>
            </w:pPr>
          </w:p>
        </w:tc>
        <w:tc>
          <w:tcPr>
            <w:tcW w:w="1395" w:type="dxa"/>
            <w:vAlign w:val="center"/>
          </w:tcPr>
          <w:p w14:paraId="333605FC">
            <w:pPr>
              <w:widowControl/>
              <w:jc w:val="center"/>
              <w:textAlignment w:val="center"/>
              <w:rPr>
                <w:rFonts w:ascii="宋体" w:hAnsi="宋体" w:eastAsia="宋体" w:cs="宋体"/>
                <w:snapToGrid w:val="0"/>
                <w:color w:val="auto"/>
                <w:szCs w:val="21"/>
                <w:highlight w:val="none"/>
              </w:rPr>
            </w:pPr>
          </w:p>
        </w:tc>
        <w:tc>
          <w:tcPr>
            <w:tcW w:w="585" w:type="dxa"/>
            <w:vAlign w:val="center"/>
          </w:tcPr>
          <w:p w14:paraId="4D80A3D1">
            <w:pPr>
              <w:widowControl/>
              <w:jc w:val="center"/>
              <w:textAlignment w:val="center"/>
              <w:rPr>
                <w:rFonts w:ascii="宋体" w:hAnsi="宋体" w:eastAsia="宋体" w:cs="宋体"/>
                <w:snapToGrid w:val="0"/>
                <w:color w:val="auto"/>
                <w:szCs w:val="21"/>
                <w:highlight w:val="none"/>
              </w:rPr>
            </w:pPr>
          </w:p>
        </w:tc>
        <w:tc>
          <w:tcPr>
            <w:tcW w:w="840" w:type="dxa"/>
            <w:vAlign w:val="center"/>
          </w:tcPr>
          <w:p w14:paraId="239B0822">
            <w:pPr>
              <w:widowControl/>
              <w:jc w:val="center"/>
              <w:textAlignment w:val="center"/>
              <w:rPr>
                <w:rFonts w:ascii="宋体" w:hAnsi="宋体" w:eastAsia="宋体" w:cs="宋体"/>
                <w:snapToGrid w:val="0"/>
                <w:color w:val="auto"/>
                <w:szCs w:val="21"/>
                <w:highlight w:val="none"/>
              </w:rPr>
            </w:pPr>
          </w:p>
        </w:tc>
        <w:tc>
          <w:tcPr>
            <w:tcW w:w="1092" w:type="dxa"/>
            <w:vAlign w:val="center"/>
          </w:tcPr>
          <w:p w14:paraId="2E377F09">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2C9FF8D6">
            <w:pPr>
              <w:widowControl/>
              <w:jc w:val="center"/>
              <w:textAlignment w:val="center"/>
              <w:rPr>
                <w:rFonts w:ascii="宋体" w:hAnsi="宋体" w:eastAsia="宋体" w:cs="宋体"/>
                <w:color w:val="auto"/>
                <w:kern w:val="0"/>
                <w:szCs w:val="21"/>
                <w:highlight w:val="none"/>
                <w:lang w:bidi="ar"/>
              </w:rPr>
            </w:pPr>
          </w:p>
        </w:tc>
      </w:tr>
      <w:tr w14:paraId="61587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1DAA70B5">
            <w:pPr>
              <w:widowControl/>
              <w:jc w:val="center"/>
              <w:textAlignment w:val="center"/>
              <w:rPr>
                <w:rFonts w:ascii="宋体" w:hAnsi="宋体" w:eastAsia="宋体" w:cs="宋体"/>
                <w:snapToGrid w:val="0"/>
                <w:color w:val="auto"/>
                <w:szCs w:val="21"/>
                <w:highlight w:val="none"/>
              </w:rPr>
            </w:pPr>
          </w:p>
        </w:tc>
        <w:tc>
          <w:tcPr>
            <w:tcW w:w="1330" w:type="dxa"/>
            <w:vAlign w:val="center"/>
          </w:tcPr>
          <w:p w14:paraId="009F64F5">
            <w:pPr>
              <w:widowControl/>
              <w:jc w:val="center"/>
              <w:textAlignment w:val="center"/>
              <w:rPr>
                <w:rFonts w:ascii="宋体" w:hAnsi="宋体" w:eastAsia="宋体" w:cs="宋体"/>
                <w:snapToGrid w:val="0"/>
                <w:color w:val="auto"/>
                <w:szCs w:val="21"/>
                <w:highlight w:val="none"/>
              </w:rPr>
            </w:pPr>
          </w:p>
        </w:tc>
        <w:tc>
          <w:tcPr>
            <w:tcW w:w="1560" w:type="dxa"/>
            <w:vAlign w:val="center"/>
          </w:tcPr>
          <w:p w14:paraId="20B0FDA5">
            <w:pPr>
              <w:widowControl/>
              <w:jc w:val="center"/>
              <w:textAlignment w:val="center"/>
              <w:rPr>
                <w:rFonts w:ascii="宋体" w:hAnsi="宋体" w:eastAsia="宋体" w:cs="宋体"/>
                <w:snapToGrid w:val="0"/>
                <w:color w:val="auto"/>
                <w:szCs w:val="21"/>
                <w:highlight w:val="none"/>
              </w:rPr>
            </w:pPr>
          </w:p>
        </w:tc>
        <w:tc>
          <w:tcPr>
            <w:tcW w:w="873" w:type="dxa"/>
            <w:vAlign w:val="center"/>
          </w:tcPr>
          <w:p w14:paraId="27B8DBB9">
            <w:pPr>
              <w:widowControl/>
              <w:jc w:val="center"/>
              <w:textAlignment w:val="center"/>
              <w:rPr>
                <w:rFonts w:ascii="宋体" w:hAnsi="宋体" w:eastAsia="宋体" w:cs="宋体"/>
                <w:snapToGrid w:val="0"/>
                <w:color w:val="auto"/>
                <w:szCs w:val="21"/>
                <w:highlight w:val="none"/>
              </w:rPr>
            </w:pPr>
          </w:p>
        </w:tc>
        <w:tc>
          <w:tcPr>
            <w:tcW w:w="1395" w:type="dxa"/>
            <w:vAlign w:val="center"/>
          </w:tcPr>
          <w:p w14:paraId="037CAFD4">
            <w:pPr>
              <w:widowControl/>
              <w:jc w:val="center"/>
              <w:textAlignment w:val="center"/>
              <w:rPr>
                <w:rFonts w:ascii="宋体" w:hAnsi="宋体" w:eastAsia="宋体" w:cs="宋体"/>
                <w:snapToGrid w:val="0"/>
                <w:color w:val="auto"/>
                <w:szCs w:val="21"/>
                <w:highlight w:val="none"/>
              </w:rPr>
            </w:pPr>
          </w:p>
        </w:tc>
        <w:tc>
          <w:tcPr>
            <w:tcW w:w="585" w:type="dxa"/>
            <w:vAlign w:val="center"/>
          </w:tcPr>
          <w:p w14:paraId="3ABAFB64">
            <w:pPr>
              <w:widowControl/>
              <w:jc w:val="center"/>
              <w:textAlignment w:val="center"/>
              <w:rPr>
                <w:rFonts w:ascii="宋体" w:hAnsi="宋体" w:eastAsia="宋体" w:cs="宋体"/>
                <w:snapToGrid w:val="0"/>
                <w:color w:val="auto"/>
                <w:szCs w:val="21"/>
                <w:highlight w:val="none"/>
              </w:rPr>
            </w:pPr>
          </w:p>
        </w:tc>
        <w:tc>
          <w:tcPr>
            <w:tcW w:w="840" w:type="dxa"/>
            <w:vAlign w:val="center"/>
          </w:tcPr>
          <w:p w14:paraId="52DCBB75">
            <w:pPr>
              <w:widowControl/>
              <w:jc w:val="center"/>
              <w:textAlignment w:val="center"/>
              <w:rPr>
                <w:rFonts w:ascii="宋体" w:hAnsi="宋体" w:eastAsia="宋体" w:cs="宋体"/>
                <w:snapToGrid w:val="0"/>
                <w:color w:val="auto"/>
                <w:szCs w:val="21"/>
                <w:highlight w:val="none"/>
              </w:rPr>
            </w:pPr>
          </w:p>
        </w:tc>
        <w:tc>
          <w:tcPr>
            <w:tcW w:w="1092" w:type="dxa"/>
            <w:vAlign w:val="center"/>
          </w:tcPr>
          <w:p w14:paraId="5050D0DE">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7D16656E">
            <w:pPr>
              <w:widowControl/>
              <w:jc w:val="center"/>
              <w:textAlignment w:val="center"/>
              <w:rPr>
                <w:rFonts w:ascii="宋体" w:hAnsi="宋体" w:eastAsia="宋体" w:cs="宋体"/>
                <w:color w:val="auto"/>
                <w:kern w:val="0"/>
                <w:szCs w:val="21"/>
                <w:highlight w:val="none"/>
                <w:lang w:bidi="ar"/>
              </w:rPr>
            </w:pPr>
          </w:p>
        </w:tc>
      </w:tr>
      <w:tr w14:paraId="32136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7DD5CAB3">
            <w:pPr>
              <w:widowControl/>
              <w:jc w:val="center"/>
              <w:textAlignment w:val="center"/>
              <w:rPr>
                <w:rFonts w:ascii="宋体" w:hAnsi="宋体" w:eastAsia="宋体" w:cs="宋体"/>
                <w:snapToGrid w:val="0"/>
                <w:color w:val="auto"/>
                <w:szCs w:val="21"/>
                <w:highlight w:val="none"/>
              </w:rPr>
            </w:pPr>
          </w:p>
        </w:tc>
        <w:tc>
          <w:tcPr>
            <w:tcW w:w="1330" w:type="dxa"/>
            <w:vAlign w:val="center"/>
          </w:tcPr>
          <w:p w14:paraId="5A08A1C0">
            <w:pPr>
              <w:widowControl/>
              <w:jc w:val="center"/>
              <w:textAlignment w:val="center"/>
              <w:rPr>
                <w:rFonts w:ascii="宋体" w:hAnsi="宋体" w:eastAsia="宋体" w:cs="宋体"/>
                <w:snapToGrid w:val="0"/>
                <w:color w:val="auto"/>
                <w:szCs w:val="21"/>
                <w:highlight w:val="none"/>
              </w:rPr>
            </w:pPr>
          </w:p>
        </w:tc>
        <w:tc>
          <w:tcPr>
            <w:tcW w:w="1560" w:type="dxa"/>
            <w:vAlign w:val="center"/>
          </w:tcPr>
          <w:p w14:paraId="787951B6">
            <w:pPr>
              <w:widowControl/>
              <w:jc w:val="center"/>
              <w:textAlignment w:val="center"/>
              <w:rPr>
                <w:rFonts w:ascii="宋体" w:hAnsi="宋体" w:eastAsia="宋体" w:cs="宋体"/>
                <w:snapToGrid w:val="0"/>
                <w:color w:val="auto"/>
                <w:szCs w:val="21"/>
                <w:highlight w:val="none"/>
              </w:rPr>
            </w:pPr>
          </w:p>
        </w:tc>
        <w:tc>
          <w:tcPr>
            <w:tcW w:w="873" w:type="dxa"/>
            <w:vAlign w:val="center"/>
          </w:tcPr>
          <w:p w14:paraId="59838EEB">
            <w:pPr>
              <w:widowControl/>
              <w:jc w:val="center"/>
              <w:textAlignment w:val="center"/>
              <w:rPr>
                <w:rFonts w:ascii="宋体" w:hAnsi="宋体" w:eastAsia="宋体" w:cs="宋体"/>
                <w:snapToGrid w:val="0"/>
                <w:color w:val="auto"/>
                <w:szCs w:val="21"/>
                <w:highlight w:val="none"/>
              </w:rPr>
            </w:pPr>
          </w:p>
        </w:tc>
        <w:tc>
          <w:tcPr>
            <w:tcW w:w="1395" w:type="dxa"/>
            <w:vAlign w:val="center"/>
          </w:tcPr>
          <w:p w14:paraId="0BB71594">
            <w:pPr>
              <w:widowControl/>
              <w:jc w:val="center"/>
              <w:textAlignment w:val="center"/>
              <w:rPr>
                <w:rFonts w:ascii="宋体" w:hAnsi="宋体" w:eastAsia="宋体" w:cs="宋体"/>
                <w:snapToGrid w:val="0"/>
                <w:color w:val="auto"/>
                <w:szCs w:val="21"/>
                <w:highlight w:val="none"/>
              </w:rPr>
            </w:pPr>
          </w:p>
        </w:tc>
        <w:tc>
          <w:tcPr>
            <w:tcW w:w="585" w:type="dxa"/>
            <w:vAlign w:val="center"/>
          </w:tcPr>
          <w:p w14:paraId="56B69A0B">
            <w:pPr>
              <w:widowControl/>
              <w:jc w:val="center"/>
              <w:textAlignment w:val="center"/>
              <w:rPr>
                <w:rFonts w:ascii="宋体" w:hAnsi="宋体" w:eastAsia="宋体" w:cs="宋体"/>
                <w:snapToGrid w:val="0"/>
                <w:color w:val="auto"/>
                <w:szCs w:val="21"/>
                <w:highlight w:val="none"/>
              </w:rPr>
            </w:pPr>
          </w:p>
        </w:tc>
        <w:tc>
          <w:tcPr>
            <w:tcW w:w="840" w:type="dxa"/>
            <w:vAlign w:val="center"/>
          </w:tcPr>
          <w:p w14:paraId="40731C96">
            <w:pPr>
              <w:widowControl/>
              <w:jc w:val="center"/>
              <w:textAlignment w:val="center"/>
              <w:rPr>
                <w:rFonts w:ascii="宋体" w:hAnsi="宋体" w:eastAsia="宋体" w:cs="宋体"/>
                <w:snapToGrid w:val="0"/>
                <w:color w:val="auto"/>
                <w:szCs w:val="21"/>
                <w:highlight w:val="none"/>
              </w:rPr>
            </w:pPr>
          </w:p>
        </w:tc>
        <w:tc>
          <w:tcPr>
            <w:tcW w:w="1092" w:type="dxa"/>
            <w:vAlign w:val="center"/>
          </w:tcPr>
          <w:p w14:paraId="08F8F9BC">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0C5C535">
            <w:pPr>
              <w:widowControl/>
              <w:jc w:val="center"/>
              <w:textAlignment w:val="center"/>
              <w:rPr>
                <w:rFonts w:ascii="宋体" w:hAnsi="宋体" w:eastAsia="宋体" w:cs="宋体"/>
                <w:color w:val="auto"/>
                <w:kern w:val="0"/>
                <w:szCs w:val="21"/>
                <w:highlight w:val="none"/>
                <w:lang w:bidi="ar"/>
              </w:rPr>
            </w:pPr>
          </w:p>
        </w:tc>
      </w:tr>
      <w:tr w14:paraId="47C2A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F49D7B5">
            <w:pPr>
              <w:widowControl/>
              <w:jc w:val="center"/>
              <w:textAlignment w:val="center"/>
              <w:rPr>
                <w:rFonts w:ascii="宋体" w:hAnsi="宋体" w:eastAsia="宋体" w:cs="宋体"/>
                <w:snapToGrid w:val="0"/>
                <w:color w:val="auto"/>
                <w:szCs w:val="21"/>
                <w:highlight w:val="none"/>
              </w:rPr>
            </w:pPr>
          </w:p>
        </w:tc>
        <w:tc>
          <w:tcPr>
            <w:tcW w:w="1330" w:type="dxa"/>
            <w:vAlign w:val="center"/>
          </w:tcPr>
          <w:p w14:paraId="2B445BCF">
            <w:pPr>
              <w:widowControl/>
              <w:jc w:val="center"/>
              <w:textAlignment w:val="center"/>
              <w:rPr>
                <w:rFonts w:ascii="宋体" w:hAnsi="宋体" w:eastAsia="宋体" w:cs="宋体"/>
                <w:snapToGrid w:val="0"/>
                <w:color w:val="auto"/>
                <w:szCs w:val="21"/>
                <w:highlight w:val="none"/>
              </w:rPr>
            </w:pPr>
          </w:p>
        </w:tc>
        <w:tc>
          <w:tcPr>
            <w:tcW w:w="1560" w:type="dxa"/>
            <w:vAlign w:val="center"/>
          </w:tcPr>
          <w:p w14:paraId="4DED76C7">
            <w:pPr>
              <w:widowControl/>
              <w:jc w:val="center"/>
              <w:textAlignment w:val="center"/>
              <w:rPr>
                <w:rFonts w:ascii="宋体" w:hAnsi="宋体" w:eastAsia="宋体" w:cs="宋体"/>
                <w:snapToGrid w:val="0"/>
                <w:color w:val="auto"/>
                <w:szCs w:val="21"/>
                <w:highlight w:val="none"/>
              </w:rPr>
            </w:pPr>
          </w:p>
        </w:tc>
        <w:tc>
          <w:tcPr>
            <w:tcW w:w="873" w:type="dxa"/>
            <w:vAlign w:val="center"/>
          </w:tcPr>
          <w:p w14:paraId="521BCF68">
            <w:pPr>
              <w:widowControl/>
              <w:jc w:val="center"/>
              <w:textAlignment w:val="center"/>
              <w:rPr>
                <w:rFonts w:ascii="宋体" w:hAnsi="宋体" w:eastAsia="宋体" w:cs="宋体"/>
                <w:snapToGrid w:val="0"/>
                <w:color w:val="auto"/>
                <w:szCs w:val="21"/>
                <w:highlight w:val="none"/>
              </w:rPr>
            </w:pPr>
          </w:p>
        </w:tc>
        <w:tc>
          <w:tcPr>
            <w:tcW w:w="1395" w:type="dxa"/>
            <w:vAlign w:val="center"/>
          </w:tcPr>
          <w:p w14:paraId="12C44A3D">
            <w:pPr>
              <w:widowControl/>
              <w:jc w:val="center"/>
              <w:textAlignment w:val="center"/>
              <w:rPr>
                <w:rFonts w:ascii="宋体" w:hAnsi="宋体" w:eastAsia="宋体" w:cs="宋体"/>
                <w:snapToGrid w:val="0"/>
                <w:color w:val="auto"/>
                <w:szCs w:val="21"/>
                <w:highlight w:val="none"/>
              </w:rPr>
            </w:pPr>
          </w:p>
        </w:tc>
        <w:tc>
          <w:tcPr>
            <w:tcW w:w="585" w:type="dxa"/>
            <w:vAlign w:val="center"/>
          </w:tcPr>
          <w:p w14:paraId="7448E84C">
            <w:pPr>
              <w:widowControl/>
              <w:jc w:val="center"/>
              <w:textAlignment w:val="center"/>
              <w:rPr>
                <w:rFonts w:ascii="宋体" w:hAnsi="宋体" w:eastAsia="宋体" w:cs="宋体"/>
                <w:snapToGrid w:val="0"/>
                <w:color w:val="auto"/>
                <w:szCs w:val="21"/>
                <w:highlight w:val="none"/>
              </w:rPr>
            </w:pPr>
          </w:p>
        </w:tc>
        <w:tc>
          <w:tcPr>
            <w:tcW w:w="840" w:type="dxa"/>
            <w:vAlign w:val="center"/>
          </w:tcPr>
          <w:p w14:paraId="7F6DE2A6">
            <w:pPr>
              <w:widowControl/>
              <w:jc w:val="center"/>
              <w:textAlignment w:val="center"/>
              <w:rPr>
                <w:rFonts w:ascii="宋体" w:hAnsi="宋体" w:eastAsia="宋体" w:cs="宋体"/>
                <w:snapToGrid w:val="0"/>
                <w:color w:val="auto"/>
                <w:szCs w:val="21"/>
                <w:highlight w:val="none"/>
              </w:rPr>
            </w:pPr>
          </w:p>
        </w:tc>
        <w:tc>
          <w:tcPr>
            <w:tcW w:w="1092" w:type="dxa"/>
            <w:vAlign w:val="center"/>
          </w:tcPr>
          <w:p w14:paraId="32C435F8">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3889ECB5">
            <w:pPr>
              <w:widowControl/>
              <w:jc w:val="center"/>
              <w:textAlignment w:val="center"/>
              <w:rPr>
                <w:rFonts w:ascii="宋体" w:hAnsi="宋体" w:eastAsia="宋体" w:cs="宋体"/>
                <w:color w:val="auto"/>
                <w:kern w:val="0"/>
                <w:szCs w:val="21"/>
                <w:highlight w:val="none"/>
                <w:lang w:bidi="ar"/>
              </w:rPr>
            </w:pPr>
          </w:p>
        </w:tc>
      </w:tr>
      <w:tr w14:paraId="432D3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7F734E0">
            <w:pPr>
              <w:widowControl/>
              <w:jc w:val="center"/>
              <w:textAlignment w:val="center"/>
              <w:rPr>
                <w:rFonts w:ascii="宋体" w:hAnsi="宋体" w:eastAsia="宋体" w:cs="宋体"/>
                <w:snapToGrid w:val="0"/>
                <w:color w:val="auto"/>
                <w:szCs w:val="21"/>
                <w:highlight w:val="none"/>
              </w:rPr>
            </w:pPr>
          </w:p>
        </w:tc>
        <w:tc>
          <w:tcPr>
            <w:tcW w:w="1330" w:type="dxa"/>
            <w:vAlign w:val="center"/>
          </w:tcPr>
          <w:p w14:paraId="6866A705">
            <w:pPr>
              <w:widowControl/>
              <w:jc w:val="center"/>
              <w:textAlignment w:val="center"/>
              <w:rPr>
                <w:rFonts w:ascii="宋体" w:hAnsi="宋体" w:eastAsia="宋体" w:cs="宋体"/>
                <w:snapToGrid w:val="0"/>
                <w:color w:val="auto"/>
                <w:szCs w:val="21"/>
                <w:highlight w:val="none"/>
              </w:rPr>
            </w:pPr>
          </w:p>
        </w:tc>
        <w:tc>
          <w:tcPr>
            <w:tcW w:w="1560" w:type="dxa"/>
            <w:vAlign w:val="center"/>
          </w:tcPr>
          <w:p w14:paraId="4E0E371E">
            <w:pPr>
              <w:widowControl/>
              <w:jc w:val="center"/>
              <w:textAlignment w:val="center"/>
              <w:rPr>
                <w:rFonts w:ascii="宋体" w:hAnsi="宋体" w:eastAsia="宋体" w:cs="宋体"/>
                <w:snapToGrid w:val="0"/>
                <w:color w:val="auto"/>
                <w:szCs w:val="21"/>
                <w:highlight w:val="none"/>
              </w:rPr>
            </w:pPr>
          </w:p>
        </w:tc>
        <w:tc>
          <w:tcPr>
            <w:tcW w:w="873" w:type="dxa"/>
            <w:vAlign w:val="center"/>
          </w:tcPr>
          <w:p w14:paraId="3F7BB287">
            <w:pPr>
              <w:widowControl/>
              <w:jc w:val="center"/>
              <w:textAlignment w:val="center"/>
              <w:rPr>
                <w:rFonts w:ascii="宋体" w:hAnsi="宋体" w:eastAsia="宋体" w:cs="宋体"/>
                <w:snapToGrid w:val="0"/>
                <w:color w:val="auto"/>
                <w:szCs w:val="21"/>
                <w:highlight w:val="none"/>
              </w:rPr>
            </w:pPr>
          </w:p>
        </w:tc>
        <w:tc>
          <w:tcPr>
            <w:tcW w:w="1395" w:type="dxa"/>
            <w:vAlign w:val="center"/>
          </w:tcPr>
          <w:p w14:paraId="51BAF0C6">
            <w:pPr>
              <w:widowControl/>
              <w:jc w:val="center"/>
              <w:textAlignment w:val="center"/>
              <w:rPr>
                <w:rFonts w:ascii="宋体" w:hAnsi="宋体" w:eastAsia="宋体" w:cs="宋体"/>
                <w:snapToGrid w:val="0"/>
                <w:color w:val="auto"/>
                <w:szCs w:val="21"/>
                <w:highlight w:val="none"/>
              </w:rPr>
            </w:pPr>
          </w:p>
        </w:tc>
        <w:tc>
          <w:tcPr>
            <w:tcW w:w="585" w:type="dxa"/>
            <w:vAlign w:val="center"/>
          </w:tcPr>
          <w:p w14:paraId="16A62793">
            <w:pPr>
              <w:widowControl/>
              <w:jc w:val="center"/>
              <w:textAlignment w:val="center"/>
              <w:rPr>
                <w:rFonts w:ascii="宋体" w:hAnsi="宋体" w:eastAsia="宋体" w:cs="宋体"/>
                <w:snapToGrid w:val="0"/>
                <w:color w:val="auto"/>
                <w:szCs w:val="21"/>
                <w:highlight w:val="none"/>
              </w:rPr>
            </w:pPr>
          </w:p>
        </w:tc>
        <w:tc>
          <w:tcPr>
            <w:tcW w:w="840" w:type="dxa"/>
            <w:vAlign w:val="center"/>
          </w:tcPr>
          <w:p w14:paraId="229E15DC">
            <w:pPr>
              <w:widowControl/>
              <w:jc w:val="center"/>
              <w:textAlignment w:val="center"/>
              <w:rPr>
                <w:rFonts w:ascii="宋体" w:hAnsi="宋体" w:eastAsia="宋体" w:cs="宋体"/>
                <w:snapToGrid w:val="0"/>
                <w:color w:val="auto"/>
                <w:szCs w:val="21"/>
                <w:highlight w:val="none"/>
              </w:rPr>
            </w:pPr>
          </w:p>
        </w:tc>
        <w:tc>
          <w:tcPr>
            <w:tcW w:w="1092" w:type="dxa"/>
            <w:vAlign w:val="center"/>
          </w:tcPr>
          <w:p w14:paraId="64651852">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175A5A17">
            <w:pPr>
              <w:widowControl/>
              <w:jc w:val="center"/>
              <w:textAlignment w:val="center"/>
              <w:rPr>
                <w:rFonts w:ascii="宋体" w:hAnsi="宋体" w:eastAsia="宋体" w:cs="宋体"/>
                <w:color w:val="auto"/>
                <w:kern w:val="0"/>
                <w:szCs w:val="21"/>
                <w:highlight w:val="none"/>
                <w:lang w:bidi="ar"/>
              </w:rPr>
            </w:pPr>
          </w:p>
        </w:tc>
      </w:tr>
      <w:tr w14:paraId="7DA4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24B7037E">
            <w:pPr>
              <w:widowControl/>
              <w:jc w:val="center"/>
              <w:textAlignment w:val="center"/>
              <w:rPr>
                <w:rFonts w:ascii="宋体" w:hAnsi="宋体" w:eastAsia="宋体" w:cs="宋体"/>
                <w:snapToGrid w:val="0"/>
                <w:color w:val="auto"/>
                <w:szCs w:val="21"/>
                <w:highlight w:val="none"/>
              </w:rPr>
            </w:pPr>
          </w:p>
        </w:tc>
        <w:tc>
          <w:tcPr>
            <w:tcW w:w="1330" w:type="dxa"/>
            <w:vAlign w:val="center"/>
          </w:tcPr>
          <w:p w14:paraId="35489CA9">
            <w:pPr>
              <w:widowControl/>
              <w:jc w:val="center"/>
              <w:textAlignment w:val="center"/>
              <w:rPr>
                <w:rFonts w:ascii="宋体" w:hAnsi="宋体" w:eastAsia="宋体" w:cs="宋体"/>
                <w:snapToGrid w:val="0"/>
                <w:color w:val="auto"/>
                <w:szCs w:val="21"/>
                <w:highlight w:val="none"/>
              </w:rPr>
            </w:pPr>
          </w:p>
        </w:tc>
        <w:tc>
          <w:tcPr>
            <w:tcW w:w="1560" w:type="dxa"/>
            <w:vAlign w:val="center"/>
          </w:tcPr>
          <w:p w14:paraId="1287C5A1">
            <w:pPr>
              <w:widowControl/>
              <w:jc w:val="center"/>
              <w:textAlignment w:val="center"/>
              <w:rPr>
                <w:rFonts w:ascii="宋体" w:hAnsi="宋体" w:eastAsia="宋体" w:cs="宋体"/>
                <w:snapToGrid w:val="0"/>
                <w:color w:val="auto"/>
                <w:szCs w:val="21"/>
                <w:highlight w:val="none"/>
              </w:rPr>
            </w:pPr>
          </w:p>
        </w:tc>
        <w:tc>
          <w:tcPr>
            <w:tcW w:w="873" w:type="dxa"/>
            <w:vAlign w:val="center"/>
          </w:tcPr>
          <w:p w14:paraId="12416F7C">
            <w:pPr>
              <w:widowControl/>
              <w:jc w:val="center"/>
              <w:textAlignment w:val="center"/>
              <w:rPr>
                <w:rFonts w:ascii="宋体" w:hAnsi="宋体" w:eastAsia="宋体" w:cs="宋体"/>
                <w:snapToGrid w:val="0"/>
                <w:color w:val="auto"/>
                <w:szCs w:val="21"/>
                <w:highlight w:val="none"/>
              </w:rPr>
            </w:pPr>
          </w:p>
        </w:tc>
        <w:tc>
          <w:tcPr>
            <w:tcW w:w="1395" w:type="dxa"/>
            <w:vAlign w:val="center"/>
          </w:tcPr>
          <w:p w14:paraId="4B56818D">
            <w:pPr>
              <w:widowControl/>
              <w:jc w:val="center"/>
              <w:textAlignment w:val="center"/>
              <w:rPr>
                <w:rFonts w:ascii="宋体" w:hAnsi="宋体" w:eastAsia="宋体" w:cs="宋体"/>
                <w:snapToGrid w:val="0"/>
                <w:color w:val="auto"/>
                <w:szCs w:val="21"/>
                <w:highlight w:val="none"/>
              </w:rPr>
            </w:pPr>
          </w:p>
        </w:tc>
        <w:tc>
          <w:tcPr>
            <w:tcW w:w="585" w:type="dxa"/>
            <w:vAlign w:val="center"/>
          </w:tcPr>
          <w:p w14:paraId="79B58C9B">
            <w:pPr>
              <w:widowControl/>
              <w:jc w:val="center"/>
              <w:textAlignment w:val="center"/>
              <w:rPr>
                <w:rFonts w:ascii="宋体" w:hAnsi="宋体" w:eastAsia="宋体" w:cs="宋体"/>
                <w:snapToGrid w:val="0"/>
                <w:color w:val="auto"/>
                <w:szCs w:val="21"/>
                <w:highlight w:val="none"/>
              </w:rPr>
            </w:pPr>
          </w:p>
        </w:tc>
        <w:tc>
          <w:tcPr>
            <w:tcW w:w="840" w:type="dxa"/>
            <w:vAlign w:val="center"/>
          </w:tcPr>
          <w:p w14:paraId="69002057">
            <w:pPr>
              <w:widowControl/>
              <w:jc w:val="center"/>
              <w:textAlignment w:val="center"/>
              <w:rPr>
                <w:rFonts w:ascii="宋体" w:hAnsi="宋体" w:eastAsia="宋体" w:cs="宋体"/>
                <w:snapToGrid w:val="0"/>
                <w:color w:val="auto"/>
                <w:szCs w:val="21"/>
                <w:highlight w:val="none"/>
              </w:rPr>
            </w:pPr>
          </w:p>
        </w:tc>
        <w:tc>
          <w:tcPr>
            <w:tcW w:w="1092" w:type="dxa"/>
            <w:vAlign w:val="center"/>
          </w:tcPr>
          <w:p w14:paraId="5298F95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69B08185">
            <w:pPr>
              <w:widowControl/>
              <w:jc w:val="center"/>
              <w:textAlignment w:val="center"/>
              <w:rPr>
                <w:rFonts w:ascii="宋体" w:hAnsi="宋体" w:eastAsia="宋体" w:cs="宋体"/>
                <w:color w:val="auto"/>
                <w:kern w:val="0"/>
                <w:szCs w:val="21"/>
                <w:highlight w:val="none"/>
                <w:lang w:bidi="ar"/>
              </w:rPr>
            </w:pPr>
          </w:p>
        </w:tc>
      </w:tr>
      <w:tr w14:paraId="463FC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523FB9DF">
            <w:pPr>
              <w:widowControl/>
              <w:jc w:val="center"/>
              <w:textAlignment w:val="center"/>
              <w:rPr>
                <w:rFonts w:ascii="宋体" w:hAnsi="宋体" w:eastAsia="宋体" w:cs="宋体"/>
                <w:snapToGrid w:val="0"/>
                <w:color w:val="auto"/>
                <w:szCs w:val="21"/>
                <w:highlight w:val="none"/>
              </w:rPr>
            </w:pPr>
          </w:p>
        </w:tc>
        <w:tc>
          <w:tcPr>
            <w:tcW w:w="1330" w:type="dxa"/>
            <w:vAlign w:val="center"/>
          </w:tcPr>
          <w:p w14:paraId="55287E3F">
            <w:pPr>
              <w:widowControl/>
              <w:jc w:val="center"/>
              <w:textAlignment w:val="center"/>
              <w:rPr>
                <w:rFonts w:ascii="宋体" w:hAnsi="宋体" w:eastAsia="宋体" w:cs="宋体"/>
                <w:snapToGrid w:val="0"/>
                <w:color w:val="auto"/>
                <w:szCs w:val="21"/>
                <w:highlight w:val="none"/>
              </w:rPr>
            </w:pPr>
          </w:p>
        </w:tc>
        <w:tc>
          <w:tcPr>
            <w:tcW w:w="1560" w:type="dxa"/>
            <w:vAlign w:val="center"/>
          </w:tcPr>
          <w:p w14:paraId="098187AA">
            <w:pPr>
              <w:widowControl/>
              <w:jc w:val="center"/>
              <w:textAlignment w:val="center"/>
              <w:rPr>
                <w:rFonts w:ascii="宋体" w:hAnsi="宋体" w:eastAsia="宋体" w:cs="宋体"/>
                <w:snapToGrid w:val="0"/>
                <w:color w:val="auto"/>
                <w:szCs w:val="21"/>
                <w:highlight w:val="none"/>
              </w:rPr>
            </w:pPr>
          </w:p>
        </w:tc>
        <w:tc>
          <w:tcPr>
            <w:tcW w:w="873" w:type="dxa"/>
            <w:vAlign w:val="center"/>
          </w:tcPr>
          <w:p w14:paraId="2977B04D">
            <w:pPr>
              <w:widowControl/>
              <w:jc w:val="center"/>
              <w:textAlignment w:val="center"/>
              <w:rPr>
                <w:rFonts w:ascii="宋体" w:hAnsi="宋体" w:eastAsia="宋体" w:cs="宋体"/>
                <w:snapToGrid w:val="0"/>
                <w:color w:val="auto"/>
                <w:szCs w:val="21"/>
                <w:highlight w:val="none"/>
              </w:rPr>
            </w:pPr>
          </w:p>
        </w:tc>
        <w:tc>
          <w:tcPr>
            <w:tcW w:w="1395" w:type="dxa"/>
            <w:vAlign w:val="center"/>
          </w:tcPr>
          <w:p w14:paraId="361F17F8">
            <w:pPr>
              <w:widowControl/>
              <w:jc w:val="center"/>
              <w:textAlignment w:val="center"/>
              <w:rPr>
                <w:rFonts w:ascii="宋体" w:hAnsi="宋体" w:eastAsia="宋体" w:cs="宋体"/>
                <w:snapToGrid w:val="0"/>
                <w:color w:val="auto"/>
                <w:szCs w:val="21"/>
                <w:highlight w:val="none"/>
              </w:rPr>
            </w:pPr>
          </w:p>
        </w:tc>
        <w:tc>
          <w:tcPr>
            <w:tcW w:w="585" w:type="dxa"/>
            <w:vAlign w:val="center"/>
          </w:tcPr>
          <w:p w14:paraId="33CFCF43">
            <w:pPr>
              <w:widowControl/>
              <w:jc w:val="center"/>
              <w:textAlignment w:val="center"/>
              <w:rPr>
                <w:rFonts w:ascii="宋体" w:hAnsi="宋体" w:eastAsia="宋体" w:cs="宋体"/>
                <w:snapToGrid w:val="0"/>
                <w:color w:val="auto"/>
                <w:szCs w:val="21"/>
                <w:highlight w:val="none"/>
              </w:rPr>
            </w:pPr>
          </w:p>
        </w:tc>
        <w:tc>
          <w:tcPr>
            <w:tcW w:w="840" w:type="dxa"/>
            <w:vAlign w:val="center"/>
          </w:tcPr>
          <w:p w14:paraId="13B05EFD">
            <w:pPr>
              <w:widowControl/>
              <w:jc w:val="center"/>
              <w:textAlignment w:val="center"/>
              <w:rPr>
                <w:rFonts w:ascii="宋体" w:hAnsi="宋体" w:eastAsia="宋体" w:cs="宋体"/>
                <w:snapToGrid w:val="0"/>
                <w:color w:val="auto"/>
                <w:szCs w:val="21"/>
                <w:highlight w:val="none"/>
              </w:rPr>
            </w:pPr>
          </w:p>
        </w:tc>
        <w:tc>
          <w:tcPr>
            <w:tcW w:w="1092" w:type="dxa"/>
            <w:vAlign w:val="center"/>
          </w:tcPr>
          <w:p w14:paraId="03886657">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75E19DC1">
            <w:pPr>
              <w:widowControl/>
              <w:jc w:val="center"/>
              <w:textAlignment w:val="center"/>
              <w:rPr>
                <w:rFonts w:ascii="宋体" w:hAnsi="宋体" w:eastAsia="宋体" w:cs="宋体"/>
                <w:color w:val="auto"/>
                <w:kern w:val="0"/>
                <w:szCs w:val="21"/>
                <w:highlight w:val="none"/>
                <w:lang w:bidi="ar"/>
              </w:rPr>
            </w:pPr>
          </w:p>
        </w:tc>
      </w:tr>
      <w:tr w14:paraId="0C4B1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492C3718">
            <w:pPr>
              <w:widowControl/>
              <w:jc w:val="center"/>
              <w:textAlignment w:val="center"/>
              <w:rPr>
                <w:rFonts w:ascii="宋体" w:hAnsi="宋体" w:eastAsia="宋体" w:cs="宋体"/>
                <w:snapToGrid w:val="0"/>
                <w:color w:val="auto"/>
                <w:szCs w:val="21"/>
                <w:highlight w:val="none"/>
              </w:rPr>
            </w:pPr>
          </w:p>
        </w:tc>
        <w:tc>
          <w:tcPr>
            <w:tcW w:w="1330" w:type="dxa"/>
            <w:vAlign w:val="center"/>
          </w:tcPr>
          <w:p w14:paraId="47B24DD8">
            <w:pPr>
              <w:widowControl/>
              <w:jc w:val="center"/>
              <w:textAlignment w:val="center"/>
              <w:rPr>
                <w:rFonts w:ascii="宋体" w:hAnsi="宋体" w:eastAsia="宋体" w:cs="宋体"/>
                <w:snapToGrid w:val="0"/>
                <w:color w:val="auto"/>
                <w:szCs w:val="21"/>
                <w:highlight w:val="none"/>
              </w:rPr>
            </w:pPr>
          </w:p>
        </w:tc>
        <w:tc>
          <w:tcPr>
            <w:tcW w:w="1560" w:type="dxa"/>
            <w:vAlign w:val="center"/>
          </w:tcPr>
          <w:p w14:paraId="7A267A82">
            <w:pPr>
              <w:widowControl/>
              <w:jc w:val="center"/>
              <w:textAlignment w:val="center"/>
              <w:rPr>
                <w:rFonts w:ascii="宋体" w:hAnsi="宋体" w:eastAsia="宋体" w:cs="宋体"/>
                <w:snapToGrid w:val="0"/>
                <w:color w:val="auto"/>
                <w:szCs w:val="21"/>
                <w:highlight w:val="none"/>
              </w:rPr>
            </w:pPr>
          </w:p>
        </w:tc>
        <w:tc>
          <w:tcPr>
            <w:tcW w:w="873" w:type="dxa"/>
            <w:vAlign w:val="center"/>
          </w:tcPr>
          <w:p w14:paraId="478595BC">
            <w:pPr>
              <w:widowControl/>
              <w:jc w:val="center"/>
              <w:textAlignment w:val="center"/>
              <w:rPr>
                <w:rFonts w:ascii="宋体" w:hAnsi="宋体" w:eastAsia="宋体" w:cs="宋体"/>
                <w:snapToGrid w:val="0"/>
                <w:color w:val="auto"/>
                <w:szCs w:val="21"/>
                <w:highlight w:val="none"/>
              </w:rPr>
            </w:pPr>
          </w:p>
        </w:tc>
        <w:tc>
          <w:tcPr>
            <w:tcW w:w="1395" w:type="dxa"/>
            <w:vAlign w:val="center"/>
          </w:tcPr>
          <w:p w14:paraId="4ACBB47D">
            <w:pPr>
              <w:widowControl/>
              <w:jc w:val="center"/>
              <w:textAlignment w:val="center"/>
              <w:rPr>
                <w:rFonts w:ascii="宋体" w:hAnsi="宋体" w:eastAsia="宋体" w:cs="宋体"/>
                <w:snapToGrid w:val="0"/>
                <w:color w:val="auto"/>
                <w:szCs w:val="21"/>
                <w:highlight w:val="none"/>
              </w:rPr>
            </w:pPr>
          </w:p>
        </w:tc>
        <w:tc>
          <w:tcPr>
            <w:tcW w:w="585" w:type="dxa"/>
            <w:vAlign w:val="center"/>
          </w:tcPr>
          <w:p w14:paraId="11FFE9C5">
            <w:pPr>
              <w:widowControl/>
              <w:jc w:val="center"/>
              <w:textAlignment w:val="center"/>
              <w:rPr>
                <w:rFonts w:ascii="宋体" w:hAnsi="宋体" w:eastAsia="宋体" w:cs="宋体"/>
                <w:snapToGrid w:val="0"/>
                <w:color w:val="auto"/>
                <w:szCs w:val="21"/>
                <w:highlight w:val="none"/>
              </w:rPr>
            </w:pPr>
          </w:p>
        </w:tc>
        <w:tc>
          <w:tcPr>
            <w:tcW w:w="840" w:type="dxa"/>
            <w:vAlign w:val="center"/>
          </w:tcPr>
          <w:p w14:paraId="68B7D7CA">
            <w:pPr>
              <w:widowControl/>
              <w:jc w:val="center"/>
              <w:textAlignment w:val="center"/>
              <w:rPr>
                <w:rFonts w:ascii="宋体" w:hAnsi="宋体" w:eastAsia="宋体" w:cs="宋体"/>
                <w:snapToGrid w:val="0"/>
                <w:color w:val="auto"/>
                <w:szCs w:val="21"/>
                <w:highlight w:val="none"/>
              </w:rPr>
            </w:pPr>
          </w:p>
        </w:tc>
        <w:tc>
          <w:tcPr>
            <w:tcW w:w="1092" w:type="dxa"/>
            <w:vAlign w:val="center"/>
          </w:tcPr>
          <w:p w14:paraId="6B962C1E">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4E233613">
            <w:pPr>
              <w:widowControl/>
              <w:jc w:val="center"/>
              <w:textAlignment w:val="center"/>
              <w:rPr>
                <w:rFonts w:ascii="宋体" w:hAnsi="宋体" w:eastAsia="宋体" w:cs="宋体"/>
                <w:color w:val="auto"/>
                <w:kern w:val="0"/>
                <w:szCs w:val="21"/>
                <w:highlight w:val="none"/>
                <w:lang w:bidi="ar"/>
              </w:rPr>
            </w:pPr>
          </w:p>
        </w:tc>
      </w:tr>
      <w:tr w14:paraId="3D726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742E7994">
            <w:pPr>
              <w:widowControl/>
              <w:jc w:val="center"/>
              <w:textAlignment w:val="center"/>
              <w:rPr>
                <w:rFonts w:ascii="宋体" w:hAnsi="宋体" w:eastAsia="宋体" w:cs="宋体"/>
                <w:snapToGrid w:val="0"/>
                <w:color w:val="auto"/>
                <w:szCs w:val="21"/>
                <w:highlight w:val="none"/>
              </w:rPr>
            </w:pPr>
          </w:p>
        </w:tc>
        <w:tc>
          <w:tcPr>
            <w:tcW w:w="1330" w:type="dxa"/>
            <w:vAlign w:val="center"/>
          </w:tcPr>
          <w:p w14:paraId="673BCD6F">
            <w:pPr>
              <w:widowControl/>
              <w:jc w:val="center"/>
              <w:textAlignment w:val="center"/>
              <w:rPr>
                <w:rFonts w:ascii="宋体" w:hAnsi="宋体" w:eastAsia="宋体" w:cs="宋体"/>
                <w:snapToGrid w:val="0"/>
                <w:color w:val="auto"/>
                <w:szCs w:val="21"/>
                <w:highlight w:val="none"/>
              </w:rPr>
            </w:pPr>
          </w:p>
        </w:tc>
        <w:tc>
          <w:tcPr>
            <w:tcW w:w="1560" w:type="dxa"/>
            <w:vAlign w:val="center"/>
          </w:tcPr>
          <w:p w14:paraId="25EE3C8F">
            <w:pPr>
              <w:widowControl/>
              <w:jc w:val="center"/>
              <w:textAlignment w:val="center"/>
              <w:rPr>
                <w:rFonts w:ascii="宋体" w:hAnsi="宋体" w:eastAsia="宋体" w:cs="宋体"/>
                <w:snapToGrid w:val="0"/>
                <w:color w:val="auto"/>
                <w:szCs w:val="21"/>
                <w:highlight w:val="none"/>
              </w:rPr>
            </w:pPr>
          </w:p>
        </w:tc>
        <w:tc>
          <w:tcPr>
            <w:tcW w:w="873" w:type="dxa"/>
            <w:vAlign w:val="center"/>
          </w:tcPr>
          <w:p w14:paraId="05939ECE">
            <w:pPr>
              <w:widowControl/>
              <w:jc w:val="center"/>
              <w:textAlignment w:val="center"/>
              <w:rPr>
                <w:rFonts w:ascii="宋体" w:hAnsi="宋体" w:eastAsia="宋体" w:cs="宋体"/>
                <w:snapToGrid w:val="0"/>
                <w:color w:val="auto"/>
                <w:szCs w:val="21"/>
                <w:highlight w:val="none"/>
              </w:rPr>
            </w:pPr>
          </w:p>
        </w:tc>
        <w:tc>
          <w:tcPr>
            <w:tcW w:w="1395" w:type="dxa"/>
            <w:vAlign w:val="center"/>
          </w:tcPr>
          <w:p w14:paraId="53598A10">
            <w:pPr>
              <w:widowControl/>
              <w:jc w:val="center"/>
              <w:textAlignment w:val="center"/>
              <w:rPr>
                <w:rFonts w:ascii="宋体" w:hAnsi="宋体" w:eastAsia="宋体" w:cs="宋体"/>
                <w:snapToGrid w:val="0"/>
                <w:color w:val="auto"/>
                <w:szCs w:val="21"/>
                <w:highlight w:val="none"/>
              </w:rPr>
            </w:pPr>
          </w:p>
        </w:tc>
        <w:tc>
          <w:tcPr>
            <w:tcW w:w="585" w:type="dxa"/>
            <w:vAlign w:val="center"/>
          </w:tcPr>
          <w:p w14:paraId="7AA81B7A">
            <w:pPr>
              <w:widowControl/>
              <w:jc w:val="center"/>
              <w:textAlignment w:val="center"/>
              <w:rPr>
                <w:rFonts w:ascii="宋体" w:hAnsi="宋体" w:eastAsia="宋体" w:cs="宋体"/>
                <w:snapToGrid w:val="0"/>
                <w:color w:val="auto"/>
                <w:szCs w:val="21"/>
                <w:highlight w:val="none"/>
              </w:rPr>
            </w:pPr>
          </w:p>
        </w:tc>
        <w:tc>
          <w:tcPr>
            <w:tcW w:w="840" w:type="dxa"/>
            <w:vAlign w:val="center"/>
          </w:tcPr>
          <w:p w14:paraId="2BE827FA">
            <w:pPr>
              <w:widowControl/>
              <w:jc w:val="center"/>
              <w:textAlignment w:val="center"/>
              <w:rPr>
                <w:rFonts w:ascii="宋体" w:hAnsi="宋体" w:eastAsia="宋体" w:cs="宋体"/>
                <w:snapToGrid w:val="0"/>
                <w:color w:val="auto"/>
                <w:szCs w:val="21"/>
                <w:highlight w:val="none"/>
              </w:rPr>
            </w:pPr>
          </w:p>
        </w:tc>
        <w:tc>
          <w:tcPr>
            <w:tcW w:w="1092" w:type="dxa"/>
            <w:vAlign w:val="center"/>
          </w:tcPr>
          <w:p w14:paraId="2CA0B2BA">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5E1B1233">
            <w:pPr>
              <w:widowControl/>
              <w:jc w:val="center"/>
              <w:textAlignment w:val="center"/>
              <w:rPr>
                <w:rFonts w:ascii="宋体" w:hAnsi="宋体" w:eastAsia="宋体" w:cs="宋体"/>
                <w:color w:val="auto"/>
                <w:kern w:val="0"/>
                <w:szCs w:val="21"/>
                <w:highlight w:val="none"/>
                <w:lang w:bidi="ar"/>
              </w:rPr>
            </w:pPr>
          </w:p>
        </w:tc>
      </w:tr>
      <w:tr w14:paraId="56447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735" w:type="dxa"/>
            <w:vAlign w:val="center"/>
          </w:tcPr>
          <w:p w14:paraId="668539B9">
            <w:pPr>
              <w:widowControl/>
              <w:jc w:val="center"/>
              <w:textAlignment w:val="center"/>
              <w:rPr>
                <w:rFonts w:ascii="宋体" w:hAnsi="宋体" w:eastAsia="宋体" w:cs="宋体"/>
                <w:color w:val="auto"/>
                <w:kern w:val="0"/>
                <w:szCs w:val="21"/>
                <w:highlight w:val="none"/>
                <w:lang w:bidi="ar"/>
              </w:rPr>
            </w:pPr>
          </w:p>
        </w:tc>
        <w:tc>
          <w:tcPr>
            <w:tcW w:w="1330" w:type="dxa"/>
            <w:vAlign w:val="center"/>
          </w:tcPr>
          <w:p w14:paraId="41256BDE">
            <w:pPr>
              <w:widowControl/>
              <w:jc w:val="center"/>
              <w:textAlignment w:val="center"/>
              <w:rPr>
                <w:rFonts w:ascii="宋体" w:hAnsi="宋体" w:eastAsia="宋体" w:cs="宋体"/>
                <w:color w:val="auto"/>
                <w:kern w:val="0"/>
                <w:szCs w:val="21"/>
                <w:highlight w:val="none"/>
                <w:lang w:bidi="ar"/>
              </w:rPr>
            </w:pPr>
          </w:p>
        </w:tc>
        <w:tc>
          <w:tcPr>
            <w:tcW w:w="1560" w:type="dxa"/>
            <w:vAlign w:val="center"/>
          </w:tcPr>
          <w:p w14:paraId="00F204ED">
            <w:pPr>
              <w:widowControl/>
              <w:jc w:val="center"/>
              <w:textAlignment w:val="center"/>
              <w:rPr>
                <w:rFonts w:ascii="宋体" w:hAnsi="宋体" w:eastAsia="宋体" w:cs="宋体"/>
                <w:color w:val="auto"/>
                <w:kern w:val="0"/>
                <w:szCs w:val="21"/>
                <w:highlight w:val="none"/>
                <w:lang w:bidi="ar"/>
              </w:rPr>
            </w:pPr>
          </w:p>
        </w:tc>
        <w:tc>
          <w:tcPr>
            <w:tcW w:w="873" w:type="dxa"/>
            <w:vAlign w:val="center"/>
          </w:tcPr>
          <w:p w14:paraId="20877EAD">
            <w:pPr>
              <w:widowControl/>
              <w:jc w:val="center"/>
              <w:textAlignment w:val="center"/>
              <w:rPr>
                <w:rFonts w:ascii="宋体" w:hAnsi="宋体" w:eastAsia="宋体" w:cs="宋体"/>
                <w:color w:val="auto"/>
                <w:kern w:val="0"/>
                <w:szCs w:val="21"/>
                <w:highlight w:val="none"/>
                <w:lang w:bidi="ar"/>
              </w:rPr>
            </w:pPr>
          </w:p>
        </w:tc>
        <w:tc>
          <w:tcPr>
            <w:tcW w:w="1395" w:type="dxa"/>
            <w:vAlign w:val="center"/>
          </w:tcPr>
          <w:p w14:paraId="52D020AC">
            <w:pPr>
              <w:widowControl/>
              <w:jc w:val="center"/>
              <w:textAlignment w:val="center"/>
              <w:rPr>
                <w:rFonts w:ascii="宋体" w:hAnsi="宋体" w:eastAsia="宋体" w:cs="宋体"/>
                <w:color w:val="auto"/>
                <w:kern w:val="0"/>
                <w:szCs w:val="21"/>
                <w:highlight w:val="none"/>
                <w:lang w:bidi="ar"/>
              </w:rPr>
            </w:pPr>
          </w:p>
        </w:tc>
        <w:tc>
          <w:tcPr>
            <w:tcW w:w="585" w:type="dxa"/>
            <w:vAlign w:val="center"/>
          </w:tcPr>
          <w:p w14:paraId="55C92C64">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5187CFAB">
            <w:pPr>
              <w:widowControl/>
              <w:jc w:val="center"/>
              <w:textAlignment w:val="center"/>
              <w:rPr>
                <w:rFonts w:ascii="宋体" w:hAnsi="宋体" w:eastAsia="宋体" w:cs="宋体"/>
                <w:color w:val="auto"/>
                <w:kern w:val="0"/>
                <w:szCs w:val="21"/>
                <w:highlight w:val="none"/>
                <w:lang w:bidi="ar"/>
              </w:rPr>
            </w:pPr>
          </w:p>
        </w:tc>
        <w:tc>
          <w:tcPr>
            <w:tcW w:w="1092" w:type="dxa"/>
            <w:vAlign w:val="center"/>
          </w:tcPr>
          <w:p w14:paraId="14112FAA">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52250ECC">
            <w:pPr>
              <w:widowControl/>
              <w:jc w:val="center"/>
              <w:textAlignment w:val="center"/>
              <w:rPr>
                <w:rFonts w:ascii="宋体" w:hAnsi="宋体" w:eastAsia="宋体" w:cs="宋体"/>
                <w:color w:val="auto"/>
                <w:kern w:val="0"/>
                <w:szCs w:val="21"/>
                <w:highlight w:val="none"/>
                <w:lang w:bidi="ar"/>
              </w:rPr>
            </w:pPr>
          </w:p>
        </w:tc>
      </w:tr>
      <w:tr w14:paraId="722F9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0BFF46D6">
            <w:pPr>
              <w:widowControl/>
              <w:jc w:val="center"/>
              <w:textAlignment w:val="center"/>
              <w:rPr>
                <w:rFonts w:ascii="宋体" w:hAnsi="宋体" w:eastAsia="宋体" w:cs="宋体"/>
                <w:color w:val="auto"/>
                <w:kern w:val="0"/>
                <w:szCs w:val="21"/>
                <w:highlight w:val="none"/>
                <w:lang w:bidi="ar"/>
              </w:rPr>
            </w:pPr>
          </w:p>
        </w:tc>
        <w:tc>
          <w:tcPr>
            <w:tcW w:w="1330" w:type="dxa"/>
            <w:vAlign w:val="center"/>
          </w:tcPr>
          <w:p w14:paraId="03905A26">
            <w:pPr>
              <w:widowControl/>
              <w:jc w:val="center"/>
              <w:textAlignment w:val="center"/>
              <w:rPr>
                <w:rFonts w:ascii="宋体" w:hAnsi="宋体" w:eastAsia="宋体" w:cs="宋体"/>
                <w:color w:val="auto"/>
                <w:kern w:val="0"/>
                <w:szCs w:val="21"/>
                <w:highlight w:val="none"/>
                <w:lang w:bidi="ar"/>
              </w:rPr>
            </w:pPr>
          </w:p>
        </w:tc>
        <w:tc>
          <w:tcPr>
            <w:tcW w:w="1560" w:type="dxa"/>
            <w:vAlign w:val="center"/>
          </w:tcPr>
          <w:p w14:paraId="57AF742A">
            <w:pPr>
              <w:widowControl/>
              <w:jc w:val="center"/>
              <w:textAlignment w:val="center"/>
              <w:rPr>
                <w:rFonts w:ascii="宋体" w:hAnsi="宋体" w:eastAsia="宋体" w:cs="宋体"/>
                <w:color w:val="auto"/>
                <w:kern w:val="0"/>
                <w:szCs w:val="21"/>
                <w:highlight w:val="none"/>
                <w:lang w:bidi="ar"/>
              </w:rPr>
            </w:pPr>
          </w:p>
        </w:tc>
        <w:tc>
          <w:tcPr>
            <w:tcW w:w="873" w:type="dxa"/>
            <w:vAlign w:val="center"/>
          </w:tcPr>
          <w:p w14:paraId="6FB4B895">
            <w:pPr>
              <w:widowControl/>
              <w:jc w:val="center"/>
              <w:textAlignment w:val="center"/>
              <w:rPr>
                <w:rFonts w:ascii="宋体" w:hAnsi="宋体" w:eastAsia="宋体" w:cs="宋体"/>
                <w:color w:val="auto"/>
                <w:kern w:val="0"/>
                <w:szCs w:val="21"/>
                <w:highlight w:val="none"/>
                <w:lang w:bidi="ar"/>
              </w:rPr>
            </w:pPr>
          </w:p>
        </w:tc>
        <w:tc>
          <w:tcPr>
            <w:tcW w:w="1395" w:type="dxa"/>
            <w:vAlign w:val="center"/>
          </w:tcPr>
          <w:p w14:paraId="05C66763">
            <w:pPr>
              <w:widowControl/>
              <w:jc w:val="center"/>
              <w:textAlignment w:val="center"/>
              <w:rPr>
                <w:rFonts w:ascii="宋体" w:hAnsi="宋体" w:eastAsia="宋体" w:cs="宋体"/>
                <w:color w:val="auto"/>
                <w:kern w:val="0"/>
                <w:szCs w:val="21"/>
                <w:highlight w:val="none"/>
                <w:lang w:bidi="ar"/>
              </w:rPr>
            </w:pPr>
          </w:p>
        </w:tc>
        <w:tc>
          <w:tcPr>
            <w:tcW w:w="585" w:type="dxa"/>
            <w:vAlign w:val="center"/>
          </w:tcPr>
          <w:p w14:paraId="761543BC">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23287E4E">
            <w:pPr>
              <w:widowControl/>
              <w:jc w:val="center"/>
              <w:textAlignment w:val="center"/>
              <w:rPr>
                <w:rFonts w:ascii="宋体" w:hAnsi="宋体" w:eastAsia="宋体" w:cs="宋体"/>
                <w:color w:val="auto"/>
                <w:kern w:val="0"/>
                <w:szCs w:val="21"/>
                <w:highlight w:val="none"/>
                <w:lang w:bidi="ar"/>
              </w:rPr>
            </w:pPr>
          </w:p>
        </w:tc>
        <w:tc>
          <w:tcPr>
            <w:tcW w:w="1092" w:type="dxa"/>
            <w:vAlign w:val="center"/>
          </w:tcPr>
          <w:p w14:paraId="6DF75E5E">
            <w:pPr>
              <w:widowControl/>
              <w:jc w:val="center"/>
              <w:textAlignment w:val="center"/>
              <w:rPr>
                <w:rFonts w:ascii="宋体" w:hAnsi="宋体" w:eastAsia="宋体" w:cs="宋体"/>
                <w:color w:val="auto"/>
                <w:kern w:val="0"/>
                <w:szCs w:val="21"/>
                <w:highlight w:val="none"/>
                <w:lang w:bidi="ar"/>
              </w:rPr>
            </w:pPr>
          </w:p>
        </w:tc>
        <w:tc>
          <w:tcPr>
            <w:tcW w:w="840" w:type="dxa"/>
            <w:vAlign w:val="center"/>
          </w:tcPr>
          <w:p w14:paraId="2DF93830">
            <w:pPr>
              <w:widowControl/>
              <w:jc w:val="center"/>
              <w:textAlignment w:val="center"/>
              <w:rPr>
                <w:rFonts w:ascii="宋体" w:hAnsi="宋体" w:eastAsia="宋体" w:cs="宋体"/>
                <w:color w:val="auto"/>
                <w:kern w:val="0"/>
                <w:szCs w:val="21"/>
                <w:highlight w:val="none"/>
                <w:lang w:bidi="ar"/>
              </w:rPr>
            </w:pPr>
          </w:p>
        </w:tc>
      </w:tr>
    </w:tbl>
    <w:p w14:paraId="1708EB81">
      <w:pPr>
        <w:spacing w:line="360" w:lineRule="auto"/>
        <w:ind w:firstLine="480" w:firstLineChars="200"/>
        <w:rPr>
          <w:rFonts w:hint="eastAsia" w:ascii="宋体" w:hAnsi="宋体" w:cs="宋体"/>
          <w:color w:val="auto"/>
          <w:sz w:val="24"/>
          <w:highlight w:val="none"/>
        </w:rPr>
      </w:pPr>
    </w:p>
    <w:p w14:paraId="4DF80B04">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4.货物数量</w:t>
      </w:r>
      <w:r>
        <w:rPr>
          <w:rFonts w:hint="eastAsia" w:ascii="宋体" w:hAnsi="宋体" w:cs="宋体"/>
          <w:color w:val="auto"/>
          <w:sz w:val="24"/>
          <w:highlight w:val="none"/>
          <w:u w:val="single"/>
        </w:rPr>
        <w:t>：</w:t>
      </w:r>
      <w:r>
        <w:rPr>
          <w:rFonts w:hint="eastAsia" w:ascii="宋体" w:hAnsi="宋体" w:cs="宋体"/>
          <w:color w:val="auto"/>
          <w:sz w:val="24"/>
          <w:highlight w:val="none"/>
          <w:u w:val="single"/>
          <w:lang w:val="en-US" w:eastAsia="zh-CN"/>
        </w:rPr>
        <w:t>按合同上述约定数量一次性供货。</w:t>
      </w:r>
    </w:p>
    <w:p w14:paraId="1A302DF8">
      <w:pPr>
        <w:pStyle w:val="26"/>
        <w:spacing w:before="0" w:beforeAutospacing="0" w:after="0" w:afterAutospacing="0" w:line="360" w:lineRule="auto"/>
        <w:ind w:firstLine="480"/>
        <w:rPr>
          <w:b/>
          <w:color w:val="auto"/>
          <w:highlight w:val="none"/>
        </w:rPr>
      </w:pPr>
      <w:bookmarkStart w:id="402" w:name="_Toc10340"/>
      <w:bookmarkStart w:id="403" w:name="_Toc1814"/>
      <w:bookmarkStart w:id="404" w:name="_Toc22618"/>
      <w:r>
        <w:rPr>
          <w:rFonts w:hint="eastAsia"/>
          <w:b/>
          <w:color w:val="auto"/>
          <w:highlight w:val="none"/>
        </w:rPr>
        <w:t>三、合同</w:t>
      </w:r>
      <w:r>
        <w:rPr>
          <w:rFonts w:hint="eastAsia"/>
          <w:b/>
          <w:color w:val="auto"/>
          <w:highlight w:val="none"/>
          <w:lang w:val="en-US" w:eastAsia="zh-CN"/>
        </w:rPr>
        <w:t>供货</w:t>
      </w:r>
      <w:r>
        <w:rPr>
          <w:rFonts w:hint="eastAsia"/>
          <w:b/>
          <w:color w:val="auto"/>
          <w:highlight w:val="none"/>
        </w:rPr>
        <w:t>期限、货物交付期限、地点和联系方式、交付方式</w:t>
      </w:r>
    </w:p>
    <w:p w14:paraId="2F068D7C">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w:t>
      </w:r>
      <w:r>
        <w:rPr>
          <w:rFonts w:hint="eastAsia" w:ascii="宋体" w:hAnsi="宋体" w:cs="宋体"/>
          <w:color w:val="auto"/>
          <w:sz w:val="24"/>
          <w:highlight w:val="none"/>
          <w:lang w:val="en-US" w:eastAsia="zh-CN"/>
        </w:rPr>
        <w:t>供货</w:t>
      </w:r>
      <w:r>
        <w:rPr>
          <w:rFonts w:hint="eastAsia" w:ascii="宋体" w:hAnsi="宋体" w:cs="宋体"/>
          <w:color w:val="auto"/>
          <w:sz w:val="24"/>
          <w:highlight w:val="none"/>
        </w:rPr>
        <w:t>期限：</w:t>
      </w:r>
      <w:r>
        <w:rPr>
          <w:rFonts w:hint="eastAsia" w:ascii="宋体" w:hAnsi="宋体" w:cs="宋体"/>
          <w:color w:val="auto"/>
          <w:sz w:val="24"/>
          <w:highlight w:val="none"/>
          <w:u w:val="single"/>
          <w:lang w:val="en-US" w:eastAsia="zh-CN"/>
        </w:rPr>
        <w:t>自合同签订后至供货结束自动终止</w:t>
      </w:r>
      <w:r>
        <w:rPr>
          <w:rFonts w:hint="eastAsia" w:ascii="宋体" w:hAnsi="宋体" w:cs="宋体"/>
          <w:color w:val="auto"/>
          <w:sz w:val="24"/>
          <w:highlight w:val="none"/>
        </w:rPr>
        <w:t>；</w:t>
      </w:r>
    </w:p>
    <w:p w14:paraId="5EF02E0C">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2.交付期限：</w:t>
      </w:r>
      <w:r>
        <w:rPr>
          <w:rFonts w:hint="eastAsia" w:ascii="宋体" w:hAnsi="宋体" w:cs="宋体"/>
          <w:color w:val="auto"/>
          <w:sz w:val="24"/>
          <w:highlight w:val="none"/>
          <w:u w:val="single"/>
        </w:rPr>
        <w:t xml:space="preserve">按采购订单要求执行 </w:t>
      </w:r>
      <w:r>
        <w:rPr>
          <w:rFonts w:hint="eastAsia" w:ascii="宋体" w:hAnsi="宋体" w:cs="宋体"/>
          <w:color w:val="auto"/>
          <w:sz w:val="24"/>
          <w:highlight w:val="none"/>
          <w:u w:val="none"/>
        </w:rPr>
        <w:t xml:space="preserve"> ；</w:t>
      </w:r>
    </w:p>
    <w:p w14:paraId="6A478E77">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3.交付地点：</w:t>
      </w:r>
      <w:r>
        <w:rPr>
          <w:rFonts w:hint="eastAsia" w:ascii="宋体" w:hAnsi="宋体" w:cs="宋体"/>
          <w:color w:val="auto"/>
          <w:sz w:val="24"/>
          <w:highlight w:val="none"/>
          <w:u w:val="none"/>
        </w:rPr>
        <w:t>浙江省杭州市钱塘区临江街道红十五路10388-123号，杭州临江环境能源有限公司厂区内</w:t>
      </w:r>
      <w:r>
        <w:rPr>
          <w:rFonts w:hint="eastAsia" w:ascii="宋体" w:hAnsi="宋体" w:cs="宋体"/>
          <w:color w:val="auto"/>
          <w:sz w:val="24"/>
          <w:highlight w:val="none"/>
          <w:u w:val="none"/>
          <w:lang w:val="en-US" w:eastAsia="zh-CN"/>
        </w:rPr>
        <w:t>甲方指定仓库</w:t>
      </w:r>
      <w:r>
        <w:rPr>
          <w:rFonts w:hint="eastAsia" w:ascii="宋体" w:hAnsi="宋体" w:cs="宋体"/>
          <w:color w:val="auto"/>
          <w:sz w:val="24"/>
          <w:highlight w:val="none"/>
          <w:u w:val="none"/>
        </w:rPr>
        <w:t>；</w:t>
      </w:r>
    </w:p>
    <w:p w14:paraId="7B969ECC">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4.交付甲方联系人：</w:t>
      </w:r>
      <w:r>
        <w:rPr>
          <w:rFonts w:hint="eastAsia" w:ascii="宋体" w:hAnsi="宋体" w:cs="宋体"/>
          <w:color w:val="auto"/>
          <w:sz w:val="24"/>
          <w:highlight w:val="none"/>
          <w:u w:val="none"/>
        </w:rPr>
        <w:t>按采购订单要求执行 ；</w:t>
      </w:r>
    </w:p>
    <w:p w14:paraId="15EF7543">
      <w:pP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p>
    <w:p w14:paraId="20FC9425">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6.交付方式：</w:t>
      </w:r>
      <w:r>
        <w:rPr>
          <w:rFonts w:hint="eastAsia" w:ascii="宋体" w:hAnsi="宋体" w:cs="宋体"/>
          <w:color w:val="auto"/>
          <w:sz w:val="24"/>
          <w:highlight w:val="none"/>
          <w:u w:val="none"/>
        </w:rPr>
        <w:t xml:space="preserve"> 按采购订单要求执行 ，基本要求如下： </w:t>
      </w:r>
    </w:p>
    <w:p w14:paraId="1171C86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（1）推荐乙方安排自有员工送货到甲方指定地点；</w:t>
      </w:r>
    </w:p>
    <w:p w14:paraId="021F754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（2）乙方委托物流公司交货的，乙方应提前告知甲方经办人员，同时须授权物流人员办理交货、验收、退换货等事宜。</w:t>
      </w:r>
    </w:p>
    <w:p w14:paraId="1A6773C3">
      <w:pPr>
        <w:spacing w:line="360" w:lineRule="auto"/>
        <w:ind w:firstLine="480" w:firstLineChars="200"/>
        <w:rPr>
          <w:b/>
          <w:color w:val="auto"/>
          <w:highlight w:val="none"/>
        </w:rPr>
      </w:pPr>
      <w:r>
        <w:rPr>
          <w:rFonts w:hint="eastAsia" w:ascii="宋体" w:hAnsi="宋体" w:cs="宋体"/>
          <w:color w:val="auto"/>
          <w:sz w:val="24"/>
          <w:highlight w:val="none"/>
        </w:rPr>
        <w:t>（3）特殊情况下，双方友好协商解决。</w:t>
      </w:r>
    </w:p>
    <w:p w14:paraId="23C388BA">
      <w:pPr>
        <w:pStyle w:val="26"/>
        <w:spacing w:before="0" w:beforeAutospacing="0" w:after="0" w:afterAutospacing="0" w:line="360" w:lineRule="auto"/>
        <w:ind w:firstLine="480"/>
        <w:rPr>
          <w:b/>
          <w:color w:val="auto"/>
          <w:highlight w:val="none"/>
        </w:rPr>
      </w:pPr>
      <w:r>
        <w:rPr>
          <w:rFonts w:hint="eastAsia"/>
          <w:b/>
          <w:color w:val="auto"/>
          <w:highlight w:val="none"/>
        </w:rPr>
        <w:t>四、技术和质量要求</w:t>
      </w:r>
    </w:p>
    <w:p w14:paraId="6F5531DB">
      <w:pPr>
        <w:pStyle w:val="8"/>
        <w:ind w:firstLine="480" w:firstLineChars="200"/>
        <w:rPr>
          <w:rFonts w:hint="eastAsia" w:ascii="宋体"/>
          <w:color w:val="auto"/>
          <w:highlight w:val="none"/>
          <w:lang w:val="en-US" w:eastAsia="zh-CN"/>
        </w:rPr>
      </w:pPr>
      <w:bookmarkStart w:id="405" w:name="_Toc14563"/>
      <w:bookmarkStart w:id="406" w:name="_Toc1125"/>
      <w:bookmarkStart w:id="407" w:name="_Toc6596"/>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36051E30">
      <w:pPr>
        <w:pStyle w:val="8"/>
        <w:ind w:firstLine="480" w:firstLineChars="200"/>
        <w:rPr>
          <w:rFonts w:hint="eastAsia"/>
          <w:color w:val="auto"/>
          <w:highlight w:val="none"/>
          <w:lang w:val="en-US" w:eastAsia="zh-CN"/>
        </w:rPr>
      </w:pPr>
      <w:r>
        <w:rPr>
          <w:rFonts w:hint="eastAsia"/>
          <w:color w:val="auto"/>
          <w:highlight w:val="none"/>
          <w:lang w:val="en-US" w:eastAsia="zh-CN"/>
        </w:rPr>
        <w:t>2.乙方所供必须为合格全新正品，不得为假冒伪劣产品或翻新产品。若有防伪标识，支持防伪查询。</w:t>
      </w:r>
    </w:p>
    <w:p w14:paraId="301ED9BD">
      <w:pPr>
        <w:pStyle w:val="9"/>
        <w:ind w:left="0" w:leftChars="0" w:firstLine="480" w:firstLineChars="200"/>
        <w:rPr>
          <w:rFonts w:hint="eastAsia"/>
          <w:color w:val="auto"/>
          <w:highlight w:val="none"/>
          <w:lang w:val="en-US" w:eastAsia="zh-CN"/>
        </w:rPr>
      </w:pPr>
      <w:r>
        <w:rPr>
          <w:rFonts w:hint="eastAsia" w:asciiTheme="minorEastAsia" w:hAnsiTheme="minorEastAsia" w:cstheme="minorEastAsia"/>
          <w:b w:val="0"/>
          <w:bCs w:val="0"/>
          <w:snapToGrid w:val="0"/>
          <w:color w:val="auto"/>
          <w:kern w:val="2"/>
          <w:sz w:val="24"/>
          <w:szCs w:val="24"/>
          <w:highlight w:val="none"/>
          <w:lang w:val="en-US" w:eastAsia="zh-CN" w:bidi="ar-SA"/>
        </w:rPr>
        <w:t>3.</w:t>
      </w:r>
      <w:r>
        <w:rPr>
          <w:rFonts w:hint="eastAsia" w:ascii="宋体" w:hAnsi="Arial" w:cs="Arial" w:eastAsiaTheme="minorEastAsia"/>
          <w:snapToGrid w:val="0"/>
          <w:color w:val="auto"/>
          <w:kern w:val="2"/>
          <w:sz w:val="24"/>
          <w:szCs w:val="21"/>
          <w:highlight w:val="none"/>
          <w:lang w:val="en-US" w:eastAsia="zh-CN" w:bidi="ar-SA"/>
        </w:rPr>
        <w:t>质保期为</w:t>
      </w:r>
      <w:r>
        <w:rPr>
          <w:rFonts w:hint="eastAsia" w:hAnsi="Arial" w:cs="Arial"/>
          <w:snapToGrid w:val="0"/>
          <w:color w:val="auto"/>
          <w:kern w:val="2"/>
          <w:sz w:val="24"/>
          <w:szCs w:val="21"/>
          <w:highlight w:val="none"/>
          <w:lang w:val="en-US" w:eastAsia="zh-CN" w:bidi="ar-SA"/>
        </w:rPr>
        <w:t>安装</w:t>
      </w:r>
      <w:r>
        <w:rPr>
          <w:rFonts w:hint="eastAsia" w:ascii="宋体" w:hAnsi="Arial" w:cs="Arial" w:eastAsiaTheme="minorEastAsia"/>
          <w:snapToGrid w:val="0"/>
          <w:color w:val="auto"/>
          <w:kern w:val="2"/>
          <w:sz w:val="24"/>
          <w:szCs w:val="21"/>
          <w:highlight w:val="none"/>
          <w:lang w:val="en-US" w:eastAsia="zh-CN" w:bidi="ar-SA"/>
        </w:rPr>
        <w:t>验收合格后</w:t>
      </w:r>
      <w:r>
        <w:rPr>
          <w:rFonts w:hint="eastAsia" w:hAnsi="Arial" w:cs="Arial"/>
          <w:snapToGrid w:val="0"/>
          <w:color w:val="auto"/>
          <w:kern w:val="2"/>
          <w:sz w:val="24"/>
          <w:szCs w:val="21"/>
          <w:highlight w:val="none"/>
          <w:lang w:val="en-US" w:eastAsia="zh-CN" w:bidi="ar-SA"/>
        </w:rPr>
        <w:t>6</w:t>
      </w:r>
      <w:r>
        <w:rPr>
          <w:rFonts w:hint="eastAsia" w:ascii="宋体" w:hAnsi="Arial" w:cs="Arial" w:eastAsiaTheme="minorEastAsia"/>
          <w:snapToGrid w:val="0"/>
          <w:color w:val="auto"/>
          <w:kern w:val="2"/>
          <w:sz w:val="24"/>
          <w:szCs w:val="21"/>
          <w:highlight w:val="none"/>
          <w:lang w:val="en-US" w:eastAsia="zh-CN" w:bidi="ar-SA"/>
        </w:rPr>
        <w:t>个月。</w:t>
      </w:r>
    </w:p>
    <w:p w14:paraId="6BB8F059">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五、服务要求</w:t>
      </w:r>
    </w:p>
    <w:p w14:paraId="24C76764">
      <w:pPr>
        <w:pStyle w:val="8"/>
        <w:ind w:firstLine="480" w:firstLineChars="200"/>
        <w:rPr>
          <w:rFonts w:hint="eastAsia"/>
          <w:color w:val="auto"/>
          <w:highlight w:val="none"/>
          <w:u w:val="none"/>
          <w:lang w:val="en-US" w:eastAsia="zh-CN"/>
        </w:rPr>
      </w:pPr>
      <w:r>
        <w:rPr>
          <w:rFonts w:hint="eastAsia"/>
          <w:color w:val="auto"/>
          <w:highlight w:val="none"/>
          <w:u w:val="none"/>
          <w:lang w:val="en-US"/>
        </w:rPr>
        <w:t>1.</w:t>
      </w:r>
      <w:r>
        <w:rPr>
          <w:rFonts w:hint="eastAsia"/>
          <w:color w:val="auto"/>
          <w:highlight w:val="none"/>
          <w:u w:val="none"/>
          <w:lang w:val="en-US" w:eastAsia="zh-CN"/>
        </w:rPr>
        <w:t xml:space="preserve">送货批次： </w:t>
      </w:r>
      <w:r>
        <w:rPr>
          <w:rFonts w:hint="eastAsia" w:ascii="宋体" w:hAnsi="宋体" w:cs="宋体"/>
          <w:color w:val="auto"/>
          <w:sz w:val="24"/>
          <w:highlight w:val="none"/>
          <w:u w:val="none"/>
        </w:rPr>
        <w:t>按采购订单要求执行</w:t>
      </w:r>
      <w:r>
        <w:rPr>
          <w:rFonts w:hint="eastAsia" w:hAnsi="宋体" w:cs="宋体"/>
          <w:color w:val="auto"/>
          <w:sz w:val="24"/>
          <w:highlight w:val="none"/>
          <w:u w:val="none"/>
          <w:lang w:eastAsia="zh-CN"/>
        </w:rPr>
        <w:t>。</w:t>
      </w:r>
      <w:r>
        <w:rPr>
          <w:rFonts w:hint="eastAsia"/>
          <w:color w:val="auto"/>
          <w:highlight w:val="none"/>
          <w:u w:val="none"/>
          <w:lang w:val="en-US" w:eastAsia="zh-CN"/>
        </w:rPr>
        <w:t xml:space="preserve"> </w:t>
      </w:r>
    </w:p>
    <w:p w14:paraId="3E790589">
      <w:pPr>
        <w:pStyle w:val="8"/>
        <w:ind w:firstLine="480" w:firstLineChars="200"/>
        <w:rPr>
          <w:color w:val="auto"/>
          <w:highlight w:val="none"/>
          <w:u w:val="single"/>
          <w:lang w:val="en-US"/>
        </w:rPr>
      </w:pPr>
      <w:r>
        <w:rPr>
          <w:rFonts w:hint="eastAsia"/>
          <w:color w:val="auto"/>
          <w:highlight w:val="none"/>
          <w:u w:val="none"/>
          <w:lang w:val="en-US" w:eastAsia="zh-CN"/>
        </w:rPr>
        <w:t xml:space="preserve">2.装卸货要求： </w:t>
      </w:r>
      <w:r>
        <w:rPr>
          <w:rFonts w:hint="eastAsia" w:ascii="宋体" w:hAnsi="宋体" w:cs="宋体"/>
          <w:snapToGrid/>
          <w:color w:val="auto"/>
          <w:kern w:val="2"/>
          <w:sz w:val="24"/>
          <w:szCs w:val="24"/>
          <w:highlight w:val="none"/>
          <w:u w:val="none"/>
          <w:lang w:val="en-US" w:eastAsia="zh-CN" w:bidi="ar-SA"/>
        </w:rPr>
        <w:t>乙方</w:t>
      </w:r>
      <w:r>
        <w:rPr>
          <w:rFonts w:hint="eastAsia" w:ascii="宋体" w:hAnsi="宋体" w:cs="宋体"/>
          <w:color w:val="auto"/>
          <w:sz w:val="24"/>
          <w:highlight w:val="none"/>
          <w:u w:val="none"/>
          <w:lang w:val="en-US" w:eastAsia="zh-CN"/>
        </w:rPr>
        <w:t>将货物运达甲方指定交货地点后及时通知甲方</w:t>
      </w:r>
      <w:r>
        <w:rPr>
          <w:rFonts w:hint="eastAsia" w:hAnsi="宋体" w:cs="宋体"/>
          <w:color w:val="auto"/>
          <w:sz w:val="24"/>
          <w:highlight w:val="none"/>
          <w:u w:val="none"/>
          <w:lang w:val="en-US" w:eastAsia="zh-CN"/>
        </w:rPr>
        <w:t>，</w:t>
      </w:r>
      <w:r>
        <w:rPr>
          <w:rFonts w:hint="eastAsia"/>
          <w:color w:val="auto"/>
          <w:highlight w:val="none"/>
          <w:u w:val="none"/>
          <w:lang w:val="en-US"/>
        </w:rPr>
        <w:t>乙方负责卸货</w:t>
      </w:r>
      <w:r>
        <w:rPr>
          <w:rFonts w:hint="eastAsia"/>
          <w:color w:val="auto"/>
          <w:highlight w:val="none"/>
          <w:u w:val="none"/>
          <w:lang w:val="en-US" w:eastAsia="zh-CN"/>
        </w:rPr>
        <w:t>至甲方指定地点</w:t>
      </w:r>
      <w:r>
        <w:rPr>
          <w:rFonts w:hint="eastAsia"/>
          <w:color w:val="auto"/>
          <w:highlight w:val="none"/>
          <w:u w:val="none"/>
          <w:lang w:val="en-US"/>
        </w:rPr>
        <w:t>，费</w:t>
      </w:r>
      <w:r>
        <w:rPr>
          <w:rFonts w:hint="eastAsia"/>
          <w:color w:val="auto"/>
          <w:highlight w:val="none"/>
          <w:u w:val="none"/>
          <w:lang w:val="en-US" w:eastAsia="zh-CN"/>
        </w:rPr>
        <w:t>用</w:t>
      </w:r>
      <w:r>
        <w:rPr>
          <w:rFonts w:hint="eastAsia"/>
          <w:color w:val="auto"/>
          <w:highlight w:val="none"/>
          <w:u w:val="none"/>
          <w:lang w:val="en-US"/>
        </w:rPr>
        <w:t>由乙方承担，甲方可免费提供叉车服务。</w:t>
      </w:r>
    </w:p>
    <w:p w14:paraId="43EB108F">
      <w:pPr>
        <w:pStyle w:val="8"/>
        <w:ind w:firstLine="480" w:firstLineChars="200"/>
        <w:rPr>
          <w:color w:val="auto"/>
          <w:highlight w:val="none"/>
          <w:lang w:val="en-US"/>
        </w:rPr>
      </w:pPr>
      <w:r>
        <w:rPr>
          <w:rFonts w:hint="eastAsia"/>
          <w:color w:val="auto"/>
          <w:highlight w:val="none"/>
          <w:lang w:val="en-US" w:eastAsia="zh-CN"/>
        </w:rPr>
        <w:t>3</w:t>
      </w:r>
      <w:r>
        <w:rPr>
          <w:rFonts w:hint="eastAsia"/>
          <w:color w:val="auto"/>
          <w:highlight w:val="none"/>
          <w:lang w:val="en-US"/>
        </w:rPr>
        <w:t>.乙方必须满足甲方售后服务要求。</w:t>
      </w:r>
      <w:r>
        <w:rPr>
          <w:rFonts w:hint="eastAsia"/>
          <w:color w:val="auto"/>
          <w:highlight w:val="none"/>
          <w:lang w:val="en-US" w:eastAsia="zh-CN"/>
        </w:rPr>
        <w:t>在货物验收合格入库后，乙方依然承担质量责任，</w:t>
      </w:r>
      <w:r>
        <w:rPr>
          <w:rFonts w:hint="eastAsia"/>
          <w:color w:val="auto"/>
          <w:highlight w:val="none"/>
          <w:lang w:val="en-US"/>
        </w:rPr>
        <w:t>如使用过程发生问题，乙方须在接到甲方通知后必须</w:t>
      </w:r>
      <w:r>
        <w:rPr>
          <w:rFonts w:hint="eastAsia"/>
          <w:color w:val="auto"/>
          <w:highlight w:val="none"/>
          <w:lang w:val="en-US" w:eastAsia="zh-CN"/>
        </w:rPr>
        <w:t>24</w:t>
      </w:r>
      <w:r>
        <w:rPr>
          <w:rFonts w:hint="eastAsia"/>
          <w:color w:val="auto"/>
          <w:highlight w:val="none"/>
          <w:lang w:val="en-US"/>
        </w:rPr>
        <w:t>小时内赶到现场进行处理，</w:t>
      </w:r>
      <w:r>
        <w:rPr>
          <w:rFonts w:hint="eastAsia"/>
          <w:color w:val="auto"/>
          <w:highlight w:val="none"/>
          <w:lang w:val="en-US" w:eastAsia="zh-CN"/>
        </w:rPr>
        <w:t>8</w:t>
      </w:r>
      <w:r>
        <w:rPr>
          <w:rFonts w:hint="eastAsia"/>
          <w:color w:val="auto"/>
          <w:highlight w:val="none"/>
          <w:lang w:val="en-US"/>
        </w:rPr>
        <w:t>小时内做出书面答复并提供解决方案。若需要派遣技术人员，则应在接到甲方通知后</w:t>
      </w:r>
      <w:r>
        <w:rPr>
          <w:rFonts w:hint="eastAsia"/>
          <w:color w:val="auto"/>
          <w:highlight w:val="none"/>
          <w:lang w:val="en-US" w:eastAsia="zh-CN"/>
        </w:rPr>
        <w:t>，</w:t>
      </w:r>
      <w:r>
        <w:rPr>
          <w:rFonts w:hint="eastAsia"/>
          <w:color w:val="auto"/>
          <w:highlight w:val="none"/>
          <w:lang w:val="en-US"/>
        </w:rPr>
        <w:t>24小时内派人员到达现场进行免费指导解决问题。</w:t>
      </w:r>
    </w:p>
    <w:p w14:paraId="714E8A96">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r>
        <w:rPr>
          <w:rFonts w:hint="eastAsia" w:ascii="宋体" w:hAnsi="宋体" w:cs="宋体"/>
          <w:b/>
          <w:sz w:val="24"/>
          <w:lang w:val="en-US" w:eastAsia="zh-CN"/>
        </w:rPr>
        <w:t>验收方式及要求</w:t>
      </w:r>
    </w:p>
    <w:bookmarkEnd w:id="405"/>
    <w:bookmarkEnd w:id="406"/>
    <w:bookmarkEnd w:id="407"/>
    <w:p w14:paraId="21EACCC2">
      <w:pPr>
        <w:pStyle w:val="8"/>
        <w:numPr>
          <w:ilvl w:val="0"/>
          <w:numId w:val="0"/>
        </w:numPr>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1.货物交付前，</w:t>
      </w:r>
      <w:r>
        <w:rPr>
          <w:rFonts w:hint="eastAsia" w:hAnsi="宋体" w:cs="宋体"/>
          <w:color w:val="auto"/>
          <w:sz w:val="24"/>
          <w:highlight w:val="none"/>
          <w:lang w:eastAsia="zh-CN"/>
        </w:rPr>
        <w:t>乙方</w:t>
      </w:r>
      <w:r>
        <w:rPr>
          <w:rFonts w:hint="eastAsia" w:ascii="宋体" w:hAnsi="宋体" w:cs="宋体"/>
          <w:color w:val="auto"/>
          <w:sz w:val="24"/>
          <w:highlight w:val="none"/>
        </w:rPr>
        <w:t>应对货物的质量、数量等方面进行详细、全面的检验，</w:t>
      </w:r>
      <w:r>
        <w:rPr>
          <w:rFonts w:hint="eastAsia"/>
          <w:color w:val="auto"/>
          <w:highlight w:val="none"/>
          <w:lang w:val="en-US" w:eastAsia="zh-CN"/>
        </w:rPr>
        <w:t>对品种多、规格多、数量多的货物，乙方送货前应先分类，独立包装或者捆扎，并做好标记卡，物资外包装上须标明物资名称规格型号等信息（</w:t>
      </w:r>
      <w:r>
        <w:rPr>
          <w:rFonts w:hint="eastAsia"/>
          <w:b/>
          <w:bCs/>
          <w:color w:val="auto"/>
          <w:highlight w:val="none"/>
          <w:lang w:val="en-US" w:eastAsia="zh-CN"/>
        </w:rPr>
        <w:t>详见合同附件1</w:t>
      </w:r>
      <w:r>
        <w:rPr>
          <w:rFonts w:hint="eastAsia"/>
          <w:color w:val="auto"/>
          <w:highlight w:val="none"/>
          <w:lang w:val="en-US" w:eastAsia="zh-CN"/>
        </w:rPr>
        <w:t>），</w:t>
      </w:r>
      <w:r>
        <w:rPr>
          <w:rFonts w:hint="eastAsia" w:ascii="宋体" w:hAnsi="宋体" w:cs="宋体"/>
          <w:color w:val="auto"/>
          <w:sz w:val="24"/>
          <w:highlight w:val="none"/>
        </w:rPr>
        <w:t>并</w:t>
      </w:r>
      <w:r>
        <w:rPr>
          <w:rFonts w:hint="eastAsia" w:ascii="宋体" w:hAnsi="宋体" w:cs="宋体"/>
          <w:color w:val="auto"/>
          <w:sz w:val="24"/>
          <w:highlight w:val="none"/>
          <w:lang w:val="en-US" w:eastAsia="zh-CN"/>
        </w:rPr>
        <w:t>随货</w:t>
      </w:r>
      <w:r>
        <w:rPr>
          <w:rFonts w:hint="eastAsia" w:ascii="宋体" w:hAnsi="宋体" w:cs="宋体"/>
          <w:color w:val="auto"/>
          <w:sz w:val="24"/>
          <w:highlight w:val="none"/>
        </w:rPr>
        <w:t>向</w:t>
      </w:r>
      <w:r>
        <w:rPr>
          <w:rFonts w:hint="eastAsia" w:hAnsi="宋体" w:cs="宋体"/>
          <w:color w:val="auto"/>
          <w:sz w:val="24"/>
          <w:highlight w:val="none"/>
          <w:lang w:eastAsia="zh-CN"/>
        </w:rPr>
        <w:t>甲方</w:t>
      </w:r>
      <w:r>
        <w:rPr>
          <w:rFonts w:hint="eastAsia" w:hAnsi="宋体" w:cs="宋体"/>
          <w:color w:val="auto"/>
          <w:sz w:val="24"/>
          <w:highlight w:val="none"/>
          <w:lang w:val="en-US" w:eastAsia="zh-CN"/>
        </w:rPr>
        <w:t>验收人员</w:t>
      </w:r>
      <w:r>
        <w:rPr>
          <w:rFonts w:hint="eastAsia" w:ascii="宋体" w:hAnsi="宋体" w:cs="宋体"/>
          <w:b/>
          <w:bCs/>
          <w:color w:val="auto"/>
          <w:sz w:val="24"/>
          <w:highlight w:val="none"/>
          <w:u w:val="single"/>
        </w:rPr>
        <w:t>出具证明货物符合合同约定的文件</w:t>
      </w:r>
      <w:r>
        <w:rPr>
          <w:rFonts w:hint="eastAsia" w:hAnsi="宋体" w:cs="宋体"/>
          <w:color w:val="auto"/>
          <w:sz w:val="24"/>
          <w:highlight w:val="none"/>
          <w:lang w:eastAsia="zh-CN"/>
        </w:rPr>
        <w:t>，</w:t>
      </w:r>
      <w:r>
        <w:rPr>
          <w:rFonts w:hint="eastAsia"/>
          <w:b/>
          <w:bCs/>
          <w:color w:val="auto"/>
          <w:highlight w:val="none"/>
          <w:lang w:val="en-US" w:eastAsia="zh-CN"/>
        </w:rPr>
        <w:t>并加盖公章或者销售章。</w:t>
      </w:r>
    </w:p>
    <w:p w14:paraId="4F6D8933">
      <w:pPr>
        <w:tabs>
          <w:tab w:val="left" w:pos="360"/>
          <w:tab w:val="left" w:pos="540"/>
          <w:tab w:val="left" w:pos="1080"/>
        </w:tabs>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证</w:t>
      </w:r>
      <w:r>
        <w:rPr>
          <w:rFonts w:hint="eastAsia" w:ascii="宋体" w:hAnsi="宋体" w:eastAsia="宋体" w:cs="宋体"/>
          <w:color w:val="auto"/>
          <w:sz w:val="24"/>
          <w:highlight w:val="none"/>
        </w:rPr>
        <w:t>明货物符合合同约定的文件是指</w:t>
      </w:r>
      <w:r>
        <w:rPr>
          <w:rFonts w:hint="eastAsia" w:ascii="宋体" w:hAnsi="宋体" w:eastAsia="宋体" w:cs="宋体"/>
          <w:color w:val="auto"/>
          <w:sz w:val="24"/>
          <w:highlight w:val="none"/>
          <w:lang w:val="en-US" w:eastAsia="zh-CN"/>
        </w:rPr>
        <w:t>国产货物</w:t>
      </w:r>
      <w:r>
        <w:rPr>
          <w:rFonts w:hint="eastAsia" w:ascii="宋体" w:hAnsi="宋体" w:eastAsia="宋体" w:cs="宋体"/>
          <w:color w:val="auto"/>
          <w:sz w:val="24"/>
          <w:highlight w:val="none"/>
        </w:rPr>
        <w:t>包括但不限于合格证、检测报告（制造厂家或者第三方机构）、质量承诺（格式自拟）等证明材料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进口货物提供质量证明材料，如报关单、原产地证明、质量证明等一种或者多种纸质材料</w:t>
      </w:r>
      <w:r>
        <w:rPr>
          <w:rFonts w:hint="eastAsia" w:ascii="宋体" w:hAnsi="宋体" w:eastAsia="宋体" w:cs="宋体"/>
          <w:color w:val="auto"/>
          <w:sz w:val="24"/>
          <w:highlight w:val="none"/>
        </w:rPr>
        <w:t>。以下情况</w:t>
      </w:r>
      <w:r>
        <w:rPr>
          <w:rFonts w:hint="eastAsia" w:ascii="宋体" w:hAnsi="宋体" w:cs="宋体"/>
          <w:color w:val="auto"/>
          <w:sz w:val="24"/>
          <w:highlight w:val="none"/>
        </w:rPr>
        <w:t>在</w:t>
      </w:r>
      <w:r>
        <w:rPr>
          <w:rFonts w:hint="eastAsia" w:ascii="宋体" w:hAnsi="宋体" w:cs="宋体"/>
          <w:color w:val="auto"/>
          <w:sz w:val="24"/>
          <w:highlight w:val="none"/>
          <w:lang w:eastAsia="zh-CN"/>
        </w:rPr>
        <w:t>甲方</w:t>
      </w:r>
      <w:r>
        <w:rPr>
          <w:rFonts w:hint="eastAsia" w:ascii="宋体" w:hAnsi="宋体" w:cs="宋体"/>
          <w:color w:val="auto"/>
          <w:sz w:val="24"/>
          <w:highlight w:val="none"/>
        </w:rPr>
        <w:t>同意的前提下，</w:t>
      </w:r>
      <w:r>
        <w:rPr>
          <w:rFonts w:hint="eastAsia" w:ascii="宋体" w:hAnsi="宋体" w:eastAsia="宋体" w:cs="宋体"/>
          <w:color w:val="auto"/>
          <w:sz w:val="24"/>
          <w:highlight w:val="none"/>
        </w:rPr>
        <w:t>可采用质量承诺的方式：</w:t>
      </w:r>
    </w:p>
    <w:p w14:paraId="27044B43">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低值易耗或者非标件等</w:t>
      </w:r>
      <w:r>
        <w:rPr>
          <w:rFonts w:hint="eastAsia" w:ascii="宋体" w:hAnsi="宋体" w:cs="宋体"/>
          <w:color w:val="auto"/>
          <w:sz w:val="24"/>
          <w:highlight w:val="none"/>
        </w:rPr>
        <w:t>货物</w:t>
      </w:r>
      <w:r>
        <w:rPr>
          <w:rFonts w:hint="eastAsia" w:ascii="宋体" w:hAnsi="宋体" w:eastAsia="宋体" w:cs="宋体"/>
          <w:color w:val="auto"/>
          <w:sz w:val="24"/>
          <w:highlight w:val="none"/>
        </w:rPr>
        <w:t>不能提供合格证或者检测报告的</w:t>
      </w:r>
      <w:r>
        <w:rPr>
          <w:rFonts w:hint="eastAsia" w:ascii="宋体" w:hAnsi="宋体" w:cs="宋体"/>
          <w:color w:val="auto"/>
          <w:sz w:val="24"/>
          <w:highlight w:val="none"/>
        </w:rPr>
        <w:t>；</w:t>
      </w:r>
    </w:p>
    <w:p w14:paraId="3599DF19">
      <w:pPr>
        <w:tabs>
          <w:tab w:val="left" w:pos="360"/>
          <w:tab w:val="left" w:pos="540"/>
          <w:tab w:val="left" w:pos="1080"/>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（2）非关键部位的货物，品牌制造商或者集成商采用外购形式的。</w:t>
      </w:r>
    </w:p>
    <w:p w14:paraId="633C2F85">
      <w:pPr>
        <w:tabs>
          <w:tab w:val="left" w:pos="360"/>
          <w:tab w:val="left" w:pos="540"/>
          <w:tab w:val="left" w:pos="1080"/>
        </w:tabs>
        <w:spacing w:line="360" w:lineRule="auto"/>
        <w:ind w:firstLine="480" w:firstLineChars="200"/>
        <w:rPr>
          <w:rFonts w:ascii="宋体" w:hAnsi="宋体" w:eastAsia="宋体" w:cs="宋体"/>
          <w:b/>
          <w:bCs/>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货物交付时，</w:t>
      </w:r>
      <w:r>
        <w:rPr>
          <w:rFonts w:hint="eastAsia" w:ascii="宋体" w:hAnsi="宋体" w:cs="宋体"/>
          <w:color w:val="auto"/>
          <w:sz w:val="24"/>
          <w:highlight w:val="none"/>
          <w:lang w:eastAsia="zh-CN"/>
        </w:rPr>
        <w:t>甲方</w:t>
      </w:r>
      <w:r>
        <w:rPr>
          <w:rFonts w:hint="eastAsia" w:ascii="宋体" w:hAnsi="宋体" w:cs="宋体"/>
          <w:color w:val="auto"/>
          <w:sz w:val="24"/>
          <w:highlight w:val="none"/>
        </w:rPr>
        <w:t>在</w:t>
      </w:r>
      <w:r>
        <w:rPr>
          <w:rFonts w:hint="eastAsia" w:ascii="宋体" w:hAnsi="宋体" w:cs="宋体"/>
          <w:b/>
          <w:color w:val="auto"/>
          <w:sz w:val="24"/>
          <w:highlight w:val="none"/>
          <w:u w:val="single"/>
          <w:lang w:val="en-US" w:eastAsia="zh-CN"/>
        </w:rPr>
        <w:t>3</w:t>
      </w:r>
      <w:r>
        <w:rPr>
          <w:rFonts w:hint="eastAsia" w:ascii="宋体" w:hAnsi="宋体" w:cs="宋体"/>
          <w:b/>
          <w:color w:val="auto"/>
          <w:sz w:val="24"/>
          <w:highlight w:val="none"/>
          <w:u w:val="single"/>
        </w:rPr>
        <w:t>个工作日</w:t>
      </w:r>
      <w:r>
        <w:rPr>
          <w:rFonts w:hint="eastAsia" w:ascii="宋体" w:hAnsi="宋体" w:cs="宋体"/>
          <w:color w:val="auto"/>
          <w:sz w:val="24"/>
          <w:highlight w:val="none"/>
        </w:rPr>
        <w:t>内组织验收</w:t>
      </w:r>
      <w:r>
        <w:rPr>
          <w:rFonts w:hint="eastAsia" w:ascii="宋体" w:hAnsi="宋体" w:cs="宋体"/>
          <w:color w:val="auto"/>
          <w:sz w:val="24"/>
          <w:highlight w:val="none"/>
          <w:lang w:eastAsia="zh-CN"/>
        </w:rPr>
        <w:t>（</w:t>
      </w:r>
      <w:r>
        <w:rPr>
          <w:rFonts w:hint="eastAsia" w:ascii="宋体" w:hAnsi="宋体" w:cs="宋体"/>
          <w:b/>
          <w:bCs/>
          <w:color w:val="auto"/>
          <w:sz w:val="24"/>
          <w:highlight w:val="none"/>
        </w:rPr>
        <w:t>若有验收特别约定的，按特别约定条款执行</w:t>
      </w:r>
      <w:r>
        <w:rPr>
          <w:rFonts w:hint="eastAsia" w:ascii="宋体" w:hAnsi="宋体" w:cs="宋体"/>
          <w:color w:val="auto"/>
          <w:sz w:val="24"/>
          <w:highlight w:val="none"/>
          <w:lang w:eastAsia="zh-CN"/>
        </w:rPr>
        <w:t>）</w:t>
      </w:r>
      <w:r>
        <w:rPr>
          <w:rFonts w:hint="eastAsia" w:ascii="宋体" w:hAnsi="宋体" w:cs="宋体"/>
          <w:color w:val="auto"/>
          <w:sz w:val="24"/>
          <w:highlight w:val="none"/>
        </w:rPr>
        <w:t>，验收应出具</w:t>
      </w:r>
      <w:r>
        <w:rPr>
          <w:rFonts w:hint="eastAsia" w:ascii="宋体" w:hAnsi="宋体" w:cs="宋体"/>
          <w:b/>
          <w:bCs/>
          <w:color w:val="auto"/>
          <w:sz w:val="24"/>
          <w:highlight w:val="none"/>
          <w:u w:val="single"/>
        </w:rPr>
        <w:t>验收单</w:t>
      </w:r>
      <w:r>
        <w:rPr>
          <w:rFonts w:hint="eastAsia" w:ascii="宋体" w:hAnsi="宋体" w:cs="宋体"/>
          <w:color w:val="auto"/>
          <w:sz w:val="24"/>
          <w:highlight w:val="none"/>
          <w:u w:val="single"/>
        </w:rPr>
        <w:t>（</w:t>
      </w:r>
      <w:r>
        <w:rPr>
          <w:rFonts w:hint="eastAsia" w:ascii="宋体" w:hAnsi="宋体" w:cs="宋体"/>
          <w:color w:val="auto"/>
          <w:sz w:val="24"/>
          <w:highlight w:val="none"/>
        </w:rPr>
        <w:t>如因货物检测需要更长时间的，组织验收时间为自货物交付之日起至</w:t>
      </w:r>
      <w:r>
        <w:rPr>
          <w:rFonts w:hint="eastAsia" w:ascii="宋体" w:hAnsi="宋体" w:cs="宋体"/>
          <w:color w:val="auto"/>
          <w:sz w:val="24"/>
          <w:highlight w:val="none"/>
          <w:lang w:eastAsia="zh-CN"/>
        </w:rPr>
        <w:t>甲方</w:t>
      </w:r>
      <w:r>
        <w:rPr>
          <w:rFonts w:hint="eastAsia" w:ascii="宋体" w:hAnsi="宋体" w:cs="宋体"/>
          <w:color w:val="auto"/>
          <w:sz w:val="24"/>
          <w:highlight w:val="none"/>
        </w:rPr>
        <w:t>收到检测报告后</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个工作日内）</w:t>
      </w:r>
      <w:r>
        <w:rPr>
          <w:rFonts w:hint="eastAsia" w:ascii="宋体" w:hAnsi="宋体" w:cs="宋体"/>
          <w:b/>
          <w:bCs/>
          <w:color w:val="auto"/>
          <w:sz w:val="24"/>
          <w:highlight w:val="none"/>
        </w:rPr>
        <w:t>。</w:t>
      </w:r>
      <w:r>
        <w:rPr>
          <w:rFonts w:hint="eastAsia" w:ascii="宋体" w:hAnsi="宋体" w:cs="宋体"/>
          <w:color w:val="auto"/>
          <w:sz w:val="24"/>
          <w:highlight w:val="none"/>
        </w:rPr>
        <w:t>若</w:t>
      </w:r>
      <w:r>
        <w:rPr>
          <w:rFonts w:hint="eastAsia" w:ascii="宋体" w:hAnsi="宋体" w:cs="宋体"/>
          <w:color w:val="auto"/>
          <w:sz w:val="24"/>
          <w:highlight w:val="none"/>
          <w:lang w:eastAsia="zh-CN"/>
        </w:rPr>
        <w:t>甲方</w:t>
      </w:r>
      <w:r>
        <w:rPr>
          <w:rFonts w:hint="eastAsia" w:ascii="宋体" w:hAnsi="宋体" w:cs="宋体"/>
          <w:color w:val="auto"/>
          <w:sz w:val="24"/>
          <w:highlight w:val="none"/>
        </w:rPr>
        <w:t>认为有必要可邀请相关方参加。</w:t>
      </w:r>
    </w:p>
    <w:p w14:paraId="44C5B813">
      <w:pPr>
        <w:pStyle w:val="9"/>
        <w:ind w:left="0" w:leftChars="0" w:firstLine="480" w:firstLineChars="200"/>
        <w:rPr>
          <w:rFonts w:hint="eastAsia" w:ascii="宋体" w:hAnsi="宋体" w:cs="宋体"/>
          <w:color w:val="auto"/>
          <w:sz w:val="24"/>
          <w:highlight w:val="none"/>
        </w:rPr>
      </w:pPr>
      <w:r>
        <w:rPr>
          <w:rFonts w:hint="eastAsia"/>
          <w:color w:val="auto"/>
          <w:highlight w:val="none"/>
          <w:lang w:val="en-US" w:eastAsia="zh-CN"/>
        </w:rPr>
        <w:t>3.原则上乙方不得由第三方单位直接发货至甲方仓库（特殊情况除外），建议安排专人送至甲方指定仓库，若由物流公司配送的货物，应要求物流公司按照甲方的要求送货，同时配合甲方的仓库验收。严禁在没有和甲方对接的情况下，直接卸货至甲方的卫门岗亭，若由此造成货物丢失、损坏，甲方不承担任何责任。（提供承诺）</w:t>
      </w:r>
    </w:p>
    <w:p w14:paraId="21FFA106">
      <w:pPr>
        <w:pStyle w:val="9"/>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olor w:val="auto"/>
          <w:highlight w:val="none"/>
          <w:lang w:val="en-US" w:eastAsia="zh-CN"/>
        </w:rPr>
        <w:t>4.对验收不合格的货物，需在</w:t>
      </w:r>
      <w:r>
        <w:rPr>
          <w:rFonts w:hint="eastAsia"/>
          <w:color w:val="auto"/>
          <w:highlight w:val="none"/>
          <w:u w:val="single"/>
          <w:lang w:val="en-US" w:eastAsia="zh-CN"/>
        </w:rPr>
        <w:t>5个工作日内</w:t>
      </w:r>
      <w:r>
        <w:rPr>
          <w:rFonts w:hint="eastAsia"/>
          <w:color w:val="auto"/>
          <w:highlight w:val="none"/>
          <w:lang w:val="en-US" w:eastAsia="zh-CN"/>
        </w:rPr>
        <w:t>完成退换货（特殊情况的须及时更换），超过时间期限未及时取回货物的，甲方有权将按</w:t>
      </w:r>
      <w:r>
        <w:rPr>
          <w:rFonts w:hint="eastAsia"/>
          <w:color w:val="auto"/>
          <w:highlight w:val="none"/>
          <w:u w:val="single"/>
          <w:lang w:val="en-US" w:eastAsia="zh-CN"/>
        </w:rPr>
        <w:t>200元/天</w:t>
      </w:r>
      <w:r>
        <w:rPr>
          <w:rFonts w:hint="eastAsia"/>
          <w:color w:val="auto"/>
          <w:highlight w:val="none"/>
          <w:lang w:val="en-US" w:eastAsia="zh-CN"/>
        </w:rPr>
        <w:t>收取场地费，从应付货款或者履约保证金扣除。</w:t>
      </w:r>
    </w:p>
    <w:p w14:paraId="1D75871C">
      <w:pPr>
        <w:pStyle w:val="8"/>
        <w:numPr>
          <w:ilvl w:val="0"/>
          <w:numId w:val="0"/>
        </w:numPr>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5</w:t>
      </w:r>
      <w:r>
        <w:rPr>
          <w:rFonts w:hint="eastAsia" w:ascii="宋体" w:hAnsi="Arial" w:cs="Arial" w:eastAsiaTheme="minorEastAsia"/>
          <w:snapToGrid w:val="0"/>
          <w:color w:val="auto"/>
          <w:kern w:val="2"/>
          <w:sz w:val="24"/>
          <w:szCs w:val="21"/>
          <w:highlight w:val="none"/>
          <w:lang w:val="en-US" w:eastAsia="zh-CN" w:bidi="ar-SA"/>
        </w:rPr>
        <w:t>.</w:t>
      </w:r>
      <w:r>
        <w:rPr>
          <w:rFonts w:hint="eastAsia" w:cs="Arial"/>
          <w:snapToGrid w:val="0"/>
          <w:color w:val="auto"/>
          <w:kern w:val="2"/>
          <w:sz w:val="24"/>
          <w:szCs w:val="21"/>
          <w:highlight w:val="none"/>
          <w:lang w:val="en-US" w:eastAsia="zh-CN" w:bidi="ar-SA"/>
        </w:rPr>
        <w:t>乙方须</w:t>
      </w:r>
      <w:r>
        <w:rPr>
          <w:rFonts w:hint="eastAsia"/>
          <w:color w:val="auto"/>
          <w:highlight w:val="none"/>
          <w:lang w:val="en-US" w:eastAsia="zh-CN"/>
        </w:rPr>
        <w:t>配合甲方做好货物的到货数量验收工作，将货物运达甲方指定交货地点后及时通知甲方。</w:t>
      </w:r>
    </w:p>
    <w:p w14:paraId="5F3311E3">
      <w:pPr>
        <w:pStyle w:val="8"/>
        <w:ind w:firstLine="480" w:firstLineChars="200"/>
        <w:rPr>
          <w:rFonts w:hint="eastAsia"/>
          <w:color w:val="auto"/>
          <w:highlight w:val="none"/>
          <w:lang w:val="en-US" w:eastAsia="zh-CN"/>
        </w:rPr>
      </w:pPr>
      <w:r>
        <w:rPr>
          <w:rFonts w:hint="eastAsia" w:cs="Arial"/>
          <w:snapToGrid w:val="0"/>
          <w:color w:val="auto"/>
          <w:kern w:val="2"/>
          <w:sz w:val="24"/>
          <w:szCs w:val="21"/>
          <w:highlight w:val="none"/>
          <w:lang w:val="en-US" w:eastAsia="zh-CN" w:bidi="ar-SA"/>
        </w:rPr>
        <w:t>6</w:t>
      </w:r>
      <w:r>
        <w:rPr>
          <w:rFonts w:ascii="宋体" w:hAnsi="Arial" w:cs="Arial" w:eastAsiaTheme="minorEastAsia"/>
          <w:snapToGrid w:val="0"/>
          <w:color w:val="auto"/>
          <w:kern w:val="2"/>
          <w:sz w:val="24"/>
          <w:szCs w:val="21"/>
          <w:highlight w:val="none"/>
          <w:lang w:val="en-US" w:eastAsia="zh-CN" w:bidi="ar-SA"/>
        </w:rPr>
        <w:t>.</w:t>
      </w:r>
      <w:r>
        <w:rPr>
          <w:rFonts w:hint="eastAsia"/>
          <w:color w:val="auto"/>
          <w:highlight w:val="none"/>
          <w:lang w:val="en-US" w:eastAsia="zh-CN"/>
        </w:rPr>
        <w:t>双方指定人员现场确认送货数量并由双方签字确认。</w:t>
      </w:r>
    </w:p>
    <w:p w14:paraId="42FDBAB2">
      <w:pPr>
        <w:pStyle w:val="8"/>
        <w:ind w:firstLine="482" w:firstLineChars="200"/>
        <w:rPr>
          <w:rFonts w:hAnsi="宋体"/>
          <w:b/>
          <w:color w:val="auto"/>
          <w:highlight w:val="none"/>
          <w:lang w:val="en-US"/>
        </w:rPr>
      </w:pPr>
      <w:r>
        <w:rPr>
          <w:rFonts w:hint="eastAsia" w:hAnsi="宋体" w:eastAsia="宋体"/>
          <w:b/>
          <w:color w:val="auto"/>
          <w:highlight w:val="none"/>
          <w:lang w:val="en-US"/>
        </w:rPr>
        <w:t>七、</w:t>
      </w:r>
      <w:r>
        <w:rPr>
          <w:rFonts w:hint="eastAsia" w:hAnsi="宋体"/>
          <w:b/>
          <w:color w:val="auto"/>
          <w:highlight w:val="none"/>
          <w:lang w:val="en-US"/>
        </w:rPr>
        <w:t>验收特别约定条款</w:t>
      </w:r>
    </w:p>
    <w:p w14:paraId="79C70FE5">
      <w:pPr>
        <w:pStyle w:val="8"/>
        <w:ind w:firstLine="482" w:firstLineChars="200"/>
        <w:rPr>
          <w:rFonts w:hint="eastAsia" w:hAnsi="宋体" w:eastAsiaTheme="minorEastAsia"/>
          <w:b/>
          <w:color w:val="auto"/>
          <w:highlight w:val="none"/>
          <w:u w:val="single"/>
          <w:lang w:val="en-US" w:eastAsia="zh-CN"/>
        </w:rPr>
      </w:pPr>
      <w:r>
        <w:rPr>
          <w:rFonts w:hint="eastAsia" w:hAnsi="宋体"/>
          <w:b/>
          <w:color w:val="auto"/>
          <w:highlight w:val="none"/>
          <w:u w:val="single"/>
          <w:lang w:val="en-US" w:eastAsia="zh-CN"/>
        </w:rPr>
        <w:t>/</w:t>
      </w:r>
    </w:p>
    <w:p w14:paraId="38A4C281">
      <w:pPr>
        <w:pStyle w:val="8"/>
        <w:ind w:firstLine="482" w:firstLineChars="200"/>
        <w:rPr>
          <w:rFonts w:eastAsia="宋体"/>
          <w:b/>
          <w:color w:val="auto"/>
          <w:highlight w:val="none"/>
        </w:rPr>
      </w:pPr>
      <w:r>
        <w:rPr>
          <w:rFonts w:hint="eastAsia" w:hAnsi="宋体"/>
          <w:b/>
          <w:color w:val="auto"/>
          <w:highlight w:val="none"/>
          <w:lang w:val="en-US"/>
        </w:rPr>
        <w:t>八、</w:t>
      </w:r>
      <w:r>
        <w:rPr>
          <w:rFonts w:hint="eastAsia"/>
          <w:b/>
          <w:color w:val="auto"/>
          <w:highlight w:val="none"/>
        </w:rPr>
        <w:t>履约保证金</w:t>
      </w:r>
    </w:p>
    <w:p w14:paraId="5EC12B48">
      <w:pPr>
        <w:pStyle w:val="26"/>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048FE760">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5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6EED176C">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w:t>
      </w: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文件和本合同约定的支付履约保证金；</w:t>
      </w:r>
    </w:p>
    <w:p w14:paraId="5AC9C3DC">
      <w:pPr>
        <w:spacing w:line="360" w:lineRule="auto"/>
        <w:ind w:firstLine="480" w:firstLineChars="200"/>
        <w:outlineLvl w:val="0"/>
        <w:rPr>
          <w:rFonts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w:t>
      </w:r>
      <w:r>
        <w:rPr>
          <w:rFonts w:hint="eastAsia" w:ascii="宋体" w:hAnsi="宋体" w:cs="宋体"/>
          <w:color w:val="auto"/>
          <w:kern w:val="0"/>
          <w:sz w:val="24"/>
          <w:highlight w:val="none"/>
          <w:u w:val="none"/>
        </w:rPr>
        <w:t xml:space="preserve"> 电汇/转账 ；</w:t>
      </w:r>
      <w:r>
        <w:rPr>
          <w:rFonts w:hint="eastAsia" w:ascii="宋体" w:hAnsi="宋体" w:cs="宋体"/>
          <w:color w:val="auto"/>
          <w:kern w:val="0"/>
          <w:sz w:val="24"/>
          <w:highlight w:val="none"/>
        </w:rPr>
        <w:t>账户信息如下：</w:t>
      </w:r>
    </w:p>
    <w:p w14:paraId="2F688563">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 xml:space="preserve">名称：杭州临江环境能源有限公司   </w:t>
      </w:r>
    </w:p>
    <w:p w14:paraId="174D0C0F">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税号：91330100MA2B02NX2L</w:t>
      </w:r>
    </w:p>
    <w:p w14:paraId="2C49CFED">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地址电话：浙江省杭州市钱塘区临江街道红十五路10388-123号 0571-81997919</w:t>
      </w:r>
    </w:p>
    <w:p w14:paraId="34F2F4A9">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开户行及账号：杭州银行大江东支行 3301040160008775754</w:t>
      </w:r>
    </w:p>
    <w:p w14:paraId="267D12C7">
      <w:pPr>
        <w:numPr>
          <w:ilvl w:val="0"/>
          <w:numId w:val="0"/>
        </w:numPr>
        <w:spacing w:line="360" w:lineRule="auto"/>
        <w:ind w:leftChars="228"/>
        <w:outlineLvl w:val="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如果乙方</w:t>
      </w:r>
      <w:r>
        <w:rPr>
          <w:rFonts w:hint="eastAsia" w:ascii="宋体" w:hAnsi="宋体" w:eastAsia="宋体" w:cs="宋体"/>
          <w:color w:val="auto"/>
          <w:kern w:val="0"/>
          <w:sz w:val="24"/>
          <w:highlight w:val="none"/>
          <w:lang w:val="en-US" w:eastAsia="zh-CN"/>
        </w:rPr>
        <w:t>完全</w:t>
      </w:r>
      <w:r>
        <w:rPr>
          <w:rFonts w:hint="eastAsia" w:ascii="宋体" w:hAnsi="宋体" w:eastAsia="宋体" w:cs="宋体"/>
          <w:color w:val="auto"/>
          <w:kern w:val="0"/>
          <w:sz w:val="24"/>
          <w:highlight w:val="none"/>
        </w:rPr>
        <w:t>不履行合同</w:t>
      </w:r>
      <w:r>
        <w:rPr>
          <w:rFonts w:hint="eastAsia" w:ascii="宋体" w:hAnsi="宋体" w:eastAsia="宋体" w:cs="宋体"/>
          <w:color w:val="auto"/>
          <w:kern w:val="0"/>
          <w:sz w:val="24"/>
          <w:highlight w:val="none"/>
          <w:lang w:val="en-US" w:eastAsia="zh-CN"/>
        </w:rPr>
        <w:t>或未全面履行合同义务</w:t>
      </w:r>
      <w:r>
        <w:rPr>
          <w:rFonts w:hint="eastAsia" w:ascii="宋体" w:hAnsi="宋体" w:eastAsia="宋体" w:cs="宋体"/>
          <w:color w:val="auto"/>
          <w:kern w:val="0"/>
          <w:sz w:val="24"/>
          <w:highlight w:val="none"/>
        </w:rPr>
        <w:t>，履约保证金不予退还</w:t>
      </w:r>
      <w:r>
        <w:rPr>
          <w:rFonts w:hint="eastAsia" w:ascii="宋体" w:hAnsi="宋体" w:eastAsia="宋体" w:cs="宋体"/>
          <w:color w:val="auto"/>
          <w:kern w:val="0"/>
          <w:sz w:val="24"/>
          <w:highlight w:val="none"/>
          <w:lang w:eastAsia="zh-CN"/>
        </w:rPr>
        <w:t>。</w:t>
      </w:r>
    </w:p>
    <w:p w14:paraId="783404E6">
      <w:pPr>
        <w:numPr>
          <w:ilvl w:val="0"/>
          <w:numId w:val="0"/>
        </w:numPr>
        <w:spacing w:line="360" w:lineRule="auto"/>
        <w:ind w:firstLine="480" w:firstLineChars="200"/>
        <w:outlineLvl w:val="0"/>
        <w:rPr>
          <w:rFonts w:hint="default" w:ascii="宋体" w:hAnsi="宋体" w:cs="宋体"/>
          <w:color w:val="auto"/>
          <w:kern w:val="0"/>
          <w:sz w:val="24"/>
          <w:highlight w:val="none"/>
          <w:u w:val="none"/>
        </w:rPr>
      </w:pPr>
      <w:r>
        <w:rPr>
          <w:rFonts w:hint="eastAsia" w:ascii="宋体" w:hAnsi="宋体" w:cs="宋体"/>
          <w:color w:val="auto"/>
          <w:kern w:val="0"/>
          <w:sz w:val="24"/>
          <w:highlight w:val="none"/>
          <w:u w:val="none"/>
          <w:lang w:val="en-US" w:eastAsia="zh-CN"/>
        </w:rPr>
        <w:t>5.</w:t>
      </w:r>
      <w:r>
        <w:rPr>
          <w:rFonts w:hint="eastAsia" w:ascii="宋体" w:hAnsi="宋体" w:cs="宋体"/>
          <w:color w:val="auto"/>
          <w:kern w:val="0"/>
          <w:sz w:val="24"/>
          <w:highlight w:val="none"/>
          <w:u w:val="none"/>
        </w:rPr>
        <w:t>甲方在</w:t>
      </w:r>
      <w:r>
        <w:rPr>
          <w:rFonts w:hint="eastAsia" w:ascii="宋体" w:hAnsi="宋体" w:cs="宋体"/>
          <w:color w:val="auto"/>
          <w:kern w:val="0"/>
          <w:sz w:val="24"/>
          <w:highlight w:val="none"/>
          <w:u w:val="none"/>
          <w:lang w:val="en-US" w:eastAsia="zh-CN"/>
        </w:rPr>
        <w:t>本合同</w:t>
      </w:r>
      <w:r>
        <w:rPr>
          <w:rFonts w:hint="eastAsia" w:ascii="宋体" w:hAnsi="宋体" w:cs="宋体"/>
          <w:color w:val="auto"/>
          <w:kern w:val="0"/>
          <w:sz w:val="24"/>
          <w:highlight w:val="none"/>
          <w:u w:val="single"/>
          <w:lang w:val="en-US" w:eastAsia="zh-CN"/>
        </w:rPr>
        <w:t>最后一批次货物质保期结束</w:t>
      </w:r>
      <w:r>
        <w:rPr>
          <w:rFonts w:hint="eastAsia" w:ascii="宋体" w:hAnsi="宋体" w:cs="宋体"/>
          <w:color w:val="auto"/>
          <w:kern w:val="0"/>
          <w:sz w:val="24"/>
          <w:highlight w:val="none"/>
          <w:u w:val="none"/>
          <w:lang w:val="en-US" w:eastAsia="zh-CN"/>
        </w:rPr>
        <w:t>并收到履约保证金退还申请书原件后</w:t>
      </w:r>
      <w:r>
        <w:rPr>
          <w:rFonts w:hint="eastAsia" w:ascii="宋体" w:hAnsi="宋体" w:cs="宋体"/>
          <w:color w:val="auto"/>
          <w:kern w:val="0"/>
          <w:sz w:val="24"/>
          <w:highlight w:val="none"/>
          <w:u w:val="none"/>
        </w:rPr>
        <w:t xml:space="preserve"> 30个工作日内将履约保证金</w:t>
      </w:r>
      <w:r>
        <w:rPr>
          <w:rFonts w:hint="eastAsia" w:ascii="宋体" w:hAnsi="宋体" w:cs="宋体"/>
          <w:color w:val="auto"/>
          <w:kern w:val="0"/>
          <w:sz w:val="24"/>
          <w:highlight w:val="none"/>
          <w:u w:val="none"/>
          <w:lang w:val="en-US" w:eastAsia="zh-CN"/>
        </w:rPr>
        <w:t>余额</w:t>
      </w:r>
      <w:r>
        <w:rPr>
          <w:rFonts w:hint="eastAsia" w:ascii="宋体" w:hAnsi="宋体" w:cs="宋体"/>
          <w:color w:val="auto"/>
          <w:kern w:val="0"/>
          <w:sz w:val="24"/>
          <w:highlight w:val="none"/>
          <w:u w:val="none"/>
        </w:rPr>
        <w:t>无息退还乙方。</w:t>
      </w:r>
    </w:p>
    <w:p w14:paraId="29E5FB1D">
      <w:pPr>
        <w:spacing w:line="360" w:lineRule="auto"/>
        <w:ind w:firstLine="480" w:firstLineChars="200"/>
        <w:outlineLvl w:val="0"/>
        <w:rPr>
          <w:rFonts w:hint="default" w:ascii="宋体" w:hAnsi="宋体" w:cs="宋体" w:eastAsiaTheme="minorEastAsia"/>
          <w:color w:val="auto"/>
          <w:kern w:val="0"/>
          <w:sz w:val="24"/>
          <w:highlight w:val="none"/>
          <w:lang w:val="en-US" w:eastAsia="zh-CN"/>
        </w:rPr>
      </w:pPr>
      <w:r>
        <w:rPr>
          <w:rFonts w:ascii="宋体" w:hAnsi="宋体" w:cs="宋体"/>
          <w:color w:val="auto"/>
          <w:kern w:val="0"/>
          <w:sz w:val="24"/>
          <w:highlight w:val="none"/>
        </w:rPr>
        <w:t>6</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color w:val="auto"/>
          <w:kern w:val="0"/>
          <w:sz w:val="24"/>
          <w:highlight w:val="none"/>
          <w:u w:val="single"/>
        </w:rPr>
        <w:t>7</w:t>
      </w:r>
      <w:r>
        <w:rPr>
          <w:rFonts w:hint="eastAsia" w:ascii="宋体" w:hAnsi="宋体" w:cs="宋体"/>
          <w:color w:val="auto"/>
          <w:kern w:val="0"/>
          <w:sz w:val="24"/>
          <w:highlight w:val="none"/>
        </w:rPr>
        <w:t>个工作日内补足。乙方未及时足额缴纳履约保证金或补足履约保证金的，视作违约，甲方可</w:t>
      </w:r>
      <w:r>
        <w:rPr>
          <w:rFonts w:hint="eastAsia" w:ascii="宋体" w:hAnsi="宋体" w:cs="宋体"/>
          <w:color w:val="auto"/>
          <w:kern w:val="0"/>
          <w:sz w:val="24"/>
          <w:highlight w:val="none"/>
          <w:lang w:val="en-US" w:eastAsia="zh-CN"/>
        </w:rPr>
        <w:t>选择</w:t>
      </w:r>
      <w:r>
        <w:rPr>
          <w:rFonts w:hint="eastAsia" w:ascii="宋体" w:hAnsi="宋体" w:cs="宋体"/>
          <w:color w:val="auto"/>
          <w:kern w:val="0"/>
          <w:sz w:val="24"/>
          <w:highlight w:val="none"/>
        </w:rPr>
        <w:t>单方面直接解除合同并罚没全部保证金（或要求乙方承担相当于合同暂定总价的</w:t>
      </w:r>
      <w:r>
        <w:rPr>
          <w:rFonts w:hint="eastAsia" w:ascii="宋体" w:hAnsi="宋体" w:cs="宋体"/>
          <w:color w:val="auto"/>
          <w:kern w:val="0"/>
          <w:sz w:val="24"/>
          <w:highlight w:val="none"/>
          <w:u w:val="single"/>
        </w:rPr>
        <w:t>5%</w:t>
      </w:r>
      <w:r>
        <w:rPr>
          <w:rFonts w:hint="eastAsia" w:ascii="宋体" w:hAnsi="宋体" w:cs="宋体"/>
          <w:color w:val="auto"/>
          <w:kern w:val="0"/>
          <w:sz w:val="24"/>
          <w:highlight w:val="none"/>
        </w:rPr>
        <w:t>的违约金）</w:t>
      </w:r>
      <w:r>
        <w:rPr>
          <w:rFonts w:hint="eastAsia" w:ascii="宋体" w:hAnsi="宋体" w:cs="宋体"/>
          <w:color w:val="auto"/>
          <w:kern w:val="0"/>
          <w:sz w:val="24"/>
          <w:highlight w:val="none"/>
          <w:lang w:val="en-US" w:eastAsia="zh-CN"/>
        </w:rPr>
        <w:t>或选择从任何一笔应付乙方货款中等额扣除相应金额用于确保履约保证金足额，且视为甲方已履行相应的付款义务</w:t>
      </w:r>
      <w:r>
        <w:rPr>
          <w:rFonts w:hint="eastAsia" w:ascii="宋体" w:hAnsi="宋体" w:cs="宋体"/>
          <w:color w:val="auto"/>
          <w:kern w:val="0"/>
          <w:sz w:val="24"/>
          <w:highlight w:val="none"/>
        </w:rPr>
        <w:t>。</w:t>
      </w:r>
    </w:p>
    <w:bookmarkEnd w:id="402"/>
    <w:bookmarkEnd w:id="403"/>
    <w:bookmarkEnd w:id="404"/>
    <w:p w14:paraId="73EC1161">
      <w:pPr>
        <w:spacing w:line="360" w:lineRule="auto"/>
        <w:ind w:firstLine="482" w:firstLineChars="200"/>
        <w:outlineLvl w:val="0"/>
        <w:rPr>
          <w:rFonts w:ascii="宋体" w:hAnsi="宋体" w:eastAsia="宋体" w:cs="宋体"/>
          <w:b/>
          <w:color w:val="auto"/>
          <w:sz w:val="24"/>
          <w:highlight w:val="none"/>
        </w:rPr>
      </w:pPr>
      <w:r>
        <w:rPr>
          <w:rFonts w:hint="eastAsia" w:ascii="宋体" w:hAnsi="宋体" w:cs="宋体"/>
          <w:b/>
          <w:color w:val="auto"/>
          <w:sz w:val="24"/>
          <w:highlight w:val="none"/>
        </w:rPr>
        <w:t>九、预付款</w:t>
      </w:r>
    </w:p>
    <w:p w14:paraId="4620DFCF">
      <w:pPr>
        <w:pStyle w:val="26"/>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color w:val="auto"/>
          <w:highlight w:val="none"/>
        </w:rPr>
        <w:t>需要支付预付款。若需要支付预付款的，则：</w:t>
      </w:r>
    </w:p>
    <w:p w14:paraId="158F4BC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1.预付款比例、支付方式、时间：</w:t>
      </w:r>
      <w:r>
        <w:rPr>
          <w:rFonts w:hint="eastAsia" w:ascii="宋体" w:hAnsi="宋体" w:cs="宋体"/>
          <w:color w:val="auto"/>
          <w:kern w:val="0"/>
          <w:sz w:val="24"/>
          <w:highlight w:val="none"/>
          <w:u w:val="single"/>
        </w:rPr>
        <w:t xml:space="preserve">     /    </w:t>
      </w:r>
      <w:r>
        <w:rPr>
          <w:rFonts w:hint="eastAsia" w:ascii="宋体" w:hAnsi="宋体" w:cs="宋体"/>
          <w:color w:val="auto"/>
          <w:kern w:val="0"/>
          <w:sz w:val="24"/>
          <w:highlight w:val="none"/>
        </w:rPr>
        <w:t>；</w:t>
      </w:r>
    </w:p>
    <w:p w14:paraId="1F23C237">
      <w:pPr>
        <w:pStyle w:val="26"/>
        <w:spacing w:before="0" w:beforeAutospacing="0" w:after="0" w:afterAutospacing="0" w:line="360" w:lineRule="auto"/>
        <w:ind w:firstLine="480"/>
        <w:rPr>
          <w:color w:val="auto"/>
          <w:highlight w:val="none"/>
        </w:rPr>
      </w:pPr>
      <w:r>
        <w:rPr>
          <w:rFonts w:hint="eastAsia"/>
          <w:color w:val="auto"/>
          <w:highlight w:val="none"/>
        </w:rPr>
        <w:t>2.预付款的扣回方式：</w:t>
      </w:r>
      <w:r>
        <w:rPr>
          <w:rFonts w:hint="eastAsia"/>
          <w:color w:val="auto"/>
          <w:highlight w:val="none"/>
          <w:u w:val="single"/>
        </w:rPr>
        <w:t xml:space="preserve">       /    </w:t>
      </w:r>
      <w:r>
        <w:rPr>
          <w:rFonts w:hint="eastAsia"/>
          <w:color w:val="auto"/>
          <w:highlight w:val="none"/>
        </w:rPr>
        <w:t>；</w:t>
      </w:r>
    </w:p>
    <w:p w14:paraId="2A306C9F">
      <w:pPr>
        <w:pStyle w:val="26"/>
        <w:spacing w:before="0" w:beforeAutospacing="0" w:after="0" w:afterAutospacing="0" w:line="360" w:lineRule="auto"/>
        <w:ind w:firstLine="480"/>
        <w:rPr>
          <w:color w:val="auto"/>
          <w:highlight w:val="none"/>
          <w:u w:val="single"/>
        </w:rPr>
      </w:pPr>
      <w:r>
        <w:rPr>
          <w:rFonts w:hint="eastAsia"/>
          <w:color w:val="auto"/>
          <w:highlight w:val="none"/>
        </w:rPr>
        <w:t>3.预付款的担保措施：</w:t>
      </w:r>
      <w:r>
        <w:rPr>
          <w:rFonts w:hint="eastAsia"/>
          <w:color w:val="auto"/>
          <w:highlight w:val="none"/>
          <w:u w:val="single"/>
        </w:rPr>
        <w:t xml:space="preserve">  /     </w:t>
      </w:r>
      <w:r>
        <w:rPr>
          <w:rFonts w:hint="eastAsia"/>
          <w:color w:val="auto"/>
          <w:highlight w:val="none"/>
        </w:rPr>
        <w:t>。</w:t>
      </w:r>
    </w:p>
    <w:p w14:paraId="7E54B27C">
      <w:pPr>
        <w:pStyle w:val="26"/>
        <w:spacing w:before="0" w:beforeAutospacing="0" w:after="0" w:afterAutospacing="0" w:line="360" w:lineRule="auto"/>
        <w:ind w:firstLine="480"/>
        <w:rPr>
          <w:b/>
          <w:bCs/>
          <w:color w:val="auto"/>
          <w:highlight w:val="none"/>
        </w:rPr>
      </w:pPr>
      <w:r>
        <w:rPr>
          <w:rFonts w:hint="eastAsia"/>
          <w:b/>
          <w:bCs/>
          <w:color w:val="auto"/>
          <w:highlight w:val="none"/>
        </w:rPr>
        <w:t>十、资金支付</w:t>
      </w:r>
    </w:p>
    <w:p w14:paraId="4C5AB574">
      <w:pPr>
        <w:pStyle w:val="26"/>
        <w:spacing w:before="0" w:beforeAutospacing="0" w:after="0" w:afterAutospacing="0" w:line="360" w:lineRule="auto"/>
        <w:ind w:firstLine="480"/>
        <w:rPr>
          <w:color w:val="auto"/>
          <w:highlight w:val="none"/>
        </w:rPr>
      </w:pPr>
      <w:bookmarkStart w:id="408" w:name="_Toc19304"/>
      <w:bookmarkStart w:id="409" w:name="_Toc32071"/>
      <w:bookmarkStart w:id="410" w:name="_Toc2846"/>
      <w:r>
        <w:rPr>
          <w:rFonts w:hint="eastAsia"/>
          <w:color w:val="auto"/>
          <w:highlight w:val="none"/>
        </w:rPr>
        <w:t>1.甲方应严格履行合同，及时组织验收，验收合格后及时将合同款支付完毕。对于满足合同约定支付条件的，甲方自收到合格发票后</w:t>
      </w:r>
      <w:r>
        <w:rPr>
          <w:rFonts w:hint="eastAsia"/>
          <w:b/>
          <w:bCs/>
          <w:i w:val="0"/>
          <w:iCs w:val="0"/>
          <w:color w:val="auto"/>
          <w:highlight w:val="none"/>
          <w:u w:val="single"/>
        </w:rPr>
        <w:t>30</w:t>
      </w:r>
      <w:r>
        <w:rPr>
          <w:rFonts w:hint="eastAsia"/>
          <w:color w:val="auto"/>
          <w:highlight w:val="none"/>
        </w:rPr>
        <w:t>个工作日内将资金支付到合同约定的乙方账户</w:t>
      </w:r>
      <w:r>
        <w:rPr>
          <w:rFonts w:hint="eastAsia"/>
          <w:color w:val="auto"/>
          <w:highlight w:val="none"/>
          <w:lang w:eastAsia="zh-CN"/>
        </w:rPr>
        <w:t>（</w:t>
      </w:r>
      <w:r>
        <w:rPr>
          <w:rFonts w:hint="eastAsia"/>
          <w:color w:val="auto"/>
          <w:highlight w:val="none"/>
          <w:lang w:val="en-US" w:eastAsia="zh-CN"/>
        </w:rPr>
        <w:t>但本条第3款另有约定的除外）。</w:t>
      </w:r>
      <w:r>
        <w:rPr>
          <w:rFonts w:hint="eastAsia"/>
          <w:b/>
          <w:bCs/>
          <w:color w:val="auto"/>
          <w:highlight w:val="none"/>
          <w:lang w:val="en-US" w:eastAsia="zh-CN"/>
        </w:rPr>
        <w:t>若支付金额中需要扣除违约金的，乙方需开具全额发票。甲方支付扣除违约金后的金额，甲方向乙方提供违约金收据</w:t>
      </w:r>
      <w:r>
        <w:rPr>
          <w:rFonts w:hint="eastAsia"/>
          <w:b/>
          <w:bCs/>
          <w:color w:val="auto"/>
          <w:highlight w:val="none"/>
        </w:rPr>
        <w:t>。</w:t>
      </w:r>
      <w:r>
        <w:rPr>
          <w:rFonts w:hint="eastAsia"/>
          <w:color w:val="auto"/>
          <w:highlight w:val="none"/>
        </w:rPr>
        <w:t>如乙方提供的发票存在问题，甲方有权延迟付款且不承担任何责任。</w:t>
      </w:r>
    </w:p>
    <w:p w14:paraId="5E0095F0">
      <w:pPr>
        <w:pStyle w:val="26"/>
        <w:spacing w:before="0" w:beforeAutospacing="0" w:after="0" w:afterAutospacing="0" w:line="360" w:lineRule="auto"/>
        <w:ind w:firstLine="480"/>
        <w:rPr>
          <w:color w:val="auto"/>
          <w:highlight w:val="none"/>
        </w:rPr>
      </w:pPr>
      <w:r>
        <w:rPr>
          <w:rFonts w:hint="eastAsia"/>
          <w:color w:val="auto"/>
          <w:highlight w:val="none"/>
        </w:rPr>
        <w:t>2.本合同</w:t>
      </w:r>
      <w:r>
        <w:rPr>
          <w:rFonts w:hint="eastAsia"/>
          <w:color w:val="auto"/>
          <w:highlight w:val="none"/>
          <w:lang w:val="en-US" w:eastAsia="zh-CN"/>
        </w:rPr>
        <w:t>质保期限至验收合格后</w:t>
      </w:r>
      <w:r>
        <w:rPr>
          <w:rFonts w:hint="eastAsia"/>
          <w:color w:val="auto"/>
          <w:highlight w:val="none"/>
          <w:u w:val="single"/>
          <w:lang w:val="en-US" w:eastAsia="zh-CN"/>
        </w:rPr>
        <w:t xml:space="preserve">6个月 </w:t>
      </w:r>
      <w:r>
        <w:rPr>
          <w:rFonts w:hint="eastAsia"/>
          <w:color w:val="auto"/>
          <w:highlight w:val="none"/>
          <w:lang w:val="en-US" w:eastAsia="zh-CN"/>
        </w:rPr>
        <w:t>。本合同</w:t>
      </w:r>
      <w:r>
        <w:rPr>
          <w:rFonts w:hint="eastAsia"/>
          <w:color w:val="auto"/>
          <w:highlight w:val="none"/>
        </w:rPr>
        <w:t xml:space="preserve"> </w:t>
      </w:r>
      <w:r>
        <w:rPr>
          <w:rFonts w:hint="eastAsia"/>
          <w:color w:val="auto"/>
          <w:highlight w:val="none"/>
          <w:u w:val="single"/>
        </w:rPr>
        <w:t xml:space="preserve"> </w:t>
      </w:r>
      <w:r>
        <w:rPr>
          <w:color w:val="auto"/>
          <w:highlight w:val="none"/>
          <w:u w:val="single"/>
        </w:rPr>
        <w:sym w:font="Wingdings" w:char="00A8"/>
      </w:r>
      <w:r>
        <w:rPr>
          <w:rFonts w:hint="eastAsia"/>
          <w:color w:val="auto"/>
          <w:highlight w:val="none"/>
          <w:u w:val="single"/>
        </w:rPr>
        <w:t xml:space="preserve">是  </w:t>
      </w:r>
      <w:r>
        <w:rPr>
          <w:color w:val="auto"/>
          <w:highlight w:val="none"/>
          <w:u w:val="single"/>
        </w:rPr>
        <w:sym w:font="Wingdings" w:char="00FE"/>
      </w:r>
      <w:r>
        <w:rPr>
          <w:rFonts w:hint="eastAsia"/>
          <w:color w:val="auto"/>
          <w:highlight w:val="none"/>
          <w:u w:val="single"/>
        </w:rPr>
        <w:t xml:space="preserve">否 </w:t>
      </w:r>
      <w:r>
        <w:rPr>
          <w:rFonts w:hint="eastAsia"/>
          <w:b/>
          <w:bCs/>
          <w:color w:val="auto"/>
          <w:highlight w:val="none"/>
          <w:u w:val="single"/>
        </w:rPr>
        <w:t xml:space="preserve"> </w:t>
      </w:r>
      <w:r>
        <w:rPr>
          <w:rFonts w:hint="eastAsia"/>
          <w:color w:val="auto"/>
          <w:highlight w:val="none"/>
        </w:rPr>
        <w:t>有质保金。若有质保金的，则：</w:t>
      </w:r>
    </w:p>
    <w:p w14:paraId="6EF56536">
      <w:pPr>
        <w:pStyle w:val="26"/>
        <w:spacing w:before="0" w:beforeAutospacing="0" w:after="0" w:afterAutospacing="0" w:line="360" w:lineRule="auto"/>
        <w:ind w:firstLine="480"/>
        <w:rPr>
          <w:color w:val="auto"/>
          <w:highlight w:val="none"/>
        </w:rPr>
      </w:pPr>
      <w:r>
        <w:rPr>
          <w:rFonts w:hint="eastAsia"/>
          <w:color w:val="auto"/>
          <w:highlight w:val="none"/>
        </w:rPr>
        <w:t>（</w:t>
      </w:r>
      <w:r>
        <w:rPr>
          <w:rFonts w:hint="eastAsia"/>
          <w:color w:val="auto"/>
          <w:highlight w:val="none"/>
          <w:lang w:val="en-US" w:eastAsia="zh-CN"/>
        </w:rPr>
        <w:t>1</w:t>
      </w:r>
      <w:r>
        <w:rPr>
          <w:rFonts w:hint="eastAsia"/>
          <w:color w:val="auto"/>
          <w:highlight w:val="none"/>
        </w:rPr>
        <w:t>）质保金的比例为合同金额的</w:t>
      </w:r>
      <w:r>
        <w:rPr>
          <w:rFonts w:hint="eastAsia"/>
          <w:color w:val="auto"/>
          <w:highlight w:val="none"/>
          <w:u w:val="single"/>
        </w:rPr>
        <w:t xml:space="preserve">  </w:t>
      </w:r>
      <w:r>
        <w:rPr>
          <w:rFonts w:hint="eastAsia"/>
          <w:b/>
          <w:bCs/>
          <w:i/>
          <w:iCs/>
          <w:color w:val="auto"/>
          <w:highlight w:val="none"/>
          <w:u w:val="single"/>
          <w:lang w:val="en-US" w:eastAsia="zh-CN"/>
        </w:rPr>
        <w:t xml:space="preserve">/ </w:t>
      </w:r>
      <w:r>
        <w:rPr>
          <w:rFonts w:hint="eastAsia"/>
          <w:color w:val="auto"/>
          <w:highlight w:val="none"/>
          <w:u w:val="single"/>
        </w:rPr>
        <w:t xml:space="preserve"> </w:t>
      </w:r>
      <w:r>
        <w:rPr>
          <w:rFonts w:hint="eastAsia"/>
          <w:color w:val="auto"/>
          <w:highlight w:val="none"/>
        </w:rPr>
        <w:t>%；</w:t>
      </w:r>
    </w:p>
    <w:p w14:paraId="14A1A06A">
      <w:pPr>
        <w:pStyle w:val="26"/>
        <w:spacing w:before="0" w:beforeAutospacing="0" w:after="0" w:afterAutospacing="0" w:line="360" w:lineRule="auto"/>
        <w:ind w:firstLine="480"/>
        <w:rPr>
          <w:color w:val="auto"/>
          <w:highlight w:val="none"/>
          <w:u w:val="none"/>
        </w:rPr>
      </w:pPr>
      <w:r>
        <w:rPr>
          <w:rFonts w:hint="eastAsia"/>
          <w:color w:val="auto"/>
          <w:highlight w:val="none"/>
        </w:rPr>
        <w:t>（</w:t>
      </w:r>
      <w:r>
        <w:rPr>
          <w:rFonts w:hint="eastAsia"/>
          <w:color w:val="auto"/>
          <w:highlight w:val="none"/>
          <w:lang w:val="en-US" w:eastAsia="zh-CN"/>
        </w:rPr>
        <w:t>2</w:t>
      </w:r>
      <w:r>
        <w:rPr>
          <w:rFonts w:hint="eastAsia"/>
          <w:color w:val="auto"/>
          <w:highlight w:val="none"/>
        </w:rPr>
        <w:t>）质保金支付条件：</w:t>
      </w:r>
      <w:r>
        <w:rPr>
          <w:rFonts w:hint="eastAsia"/>
          <w:color w:val="auto"/>
          <w:highlight w:val="none"/>
          <w:u w:val="none"/>
        </w:rPr>
        <w:t>质保期内无任何质量问题，双方无任何遗留问题 ，质保期结束</w:t>
      </w:r>
      <w:r>
        <w:rPr>
          <w:rFonts w:hint="eastAsia"/>
          <w:color w:val="auto"/>
          <w:highlight w:val="none"/>
          <w:u w:val="none"/>
          <w:lang w:val="en-US" w:eastAsia="zh-CN"/>
        </w:rPr>
        <w:t>且甲方收到乙方开具的相应额度增值税专用发票（如有）</w:t>
      </w:r>
      <w:r>
        <w:rPr>
          <w:rFonts w:hint="eastAsia"/>
          <w:color w:val="auto"/>
          <w:highlight w:val="none"/>
          <w:u w:val="none"/>
        </w:rPr>
        <w:t>后30天内甲方无息支付。</w:t>
      </w:r>
    </w:p>
    <w:p w14:paraId="1D58B75A">
      <w:pPr>
        <w:pStyle w:val="26"/>
        <w:spacing w:before="0" w:beforeAutospacing="0" w:after="0" w:afterAutospacing="0" w:line="360" w:lineRule="auto"/>
        <w:ind w:firstLine="480"/>
        <w:rPr>
          <w:color w:val="auto"/>
          <w:highlight w:val="none"/>
        </w:rPr>
      </w:pPr>
      <w:r>
        <w:rPr>
          <w:rFonts w:hint="eastAsia"/>
          <w:color w:val="auto"/>
          <w:highlight w:val="none"/>
        </w:rPr>
        <w:t>3.本项目资金支付的方式、时间和条件采用以下第</w:t>
      </w:r>
      <w:r>
        <w:rPr>
          <w:rFonts w:hint="eastAsia"/>
          <w:color w:val="auto"/>
          <w:highlight w:val="none"/>
          <w:u w:val="single"/>
        </w:rPr>
        <w:t xml:space="preserve">  （</w:t>
      </w:r>
      <w:r>
        <w:rPr>
          <w:rFonts w:hint="eastAsia"/>
          <w:color w:val="auto"/>
          <w:highlight w:val="none"/>
          <w:u w:val="single"/>
          <w:lang w:val="en-US" w:eastAsia="zh-CN"/>
        </w:rPr>
        <w:t>3</w:t>
      </w:r>
      <w:r>
        <w:rPr>
          <w:rFonts w:hint="eastAsia"/>
          <w:color w:val="auto"/>
          <w:highlight w:val="none"/>
          <w:u w:val="single"/>
        </w:rPr>
        <w:t xml:space="preserve">）  </w:t>
      </w:r>
      <w:r>
        <w:rPr>
          <w:rFonts w:hint="eastAsia"/>
          <w:color w:val="auto"/>
          <w:highlight w:val="none"/>
        </w:rPr>
        <w:t>条款规定：</w:t>
      </w:r>
    </w:p>
    <w:bookmarkEnd w:id="408"/>
    <w:bookmarkEnd w:id="409"/>
    <w:bookmarkEnd w:id="410"/>
    <w:p w14:paraId="5B243E0E">
      <w:pPr>
        <w:pStyle w:val="26"/>
        <w:spacing w:before="0" w:beforeAutospacing="0" w:after="0" w:afterAutospacing="0" w:line="360" w:lineRule="auto"/>
        <w:ind w:firstLine="480"/>
        <w:rPr>
          <w:color w:val="auto"/>
          <w:highlight w:val="none"/>
          <w:u w:val="single"/>
        </w:rPr>
      </w:pPr>
      <w:bookmarkStart w:id="411" w:name="_Toc27250"/>
      <w:bookmarkStart w:id="412" w:name="_Toc19554"/>
      <w:bookmarkStart w:id="413" w:name="_Toc21423"/>
      <w:r>
        <w:rPr>
          <w:rFonts w:hint="eastAsia"/>
          <w:color w:val="auto"/>
          <w:highlight w:val="none"/>
          <w:u w:val="single"/>
        </w:rPr>
        <w:t>（1） 按月支付，甲方根据乙方上月供货量的检验、验收结果进行结算和支付；经检验、验收合格的，甲方收到乙方提供的增值税专用发票后，甲方在本合同约定时间内完成支付</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；经检验、验收不合格的，按本合同约定处理；</w:t>
      </w:r>
    </w:p>
    <w:p w14:paraId="4573C040">
      <w:pPr>
        <w:pStyle w:val="26"/>
        <w:spacing w:before="0" w:beforeAutospacing="0" w:after="0" w:afterAutospacing="0" w:line="360" w:lineRule="auto"/>
        <w:ind w:firstLine="480"/>
        <w:rPr>
          <w:color w:val="auto"/>
          <w:highlight w:val="none"/>
          <w:u w:val="single"/>
        </w:rPr>
      </w:pPr>
      <w:r>
        <w:rPr>
          <w:rFonts w:hint="eastAsia"/>
          <w:color w:val="auto"/>
          <w:highlight w:val="none"/>
          <w:u w:val="single"/>
        </w:rPr>
        <w:t>（2）按季度支付，甲方根据乙方上季度供货量的检验、验收结果进行结算和支付；经检验、验收合格的，甲方收到乙方提供的增值税专用发票后，甲方在本合同约定时间内完成支付</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；经检验、验收不合格的，按本合同约定处理 ；</w:t>
      </w:r>
    </w:p>
    <w:p w14:paraId="70D4A1DB">
      <w:pPr>
        <w:pStyle w:val="26"/>
        <w:spacing w:before="0" w:beforeAutospacing="0" w:after="0" w:afterAutospacing="0" w:line="360" w:lineRule="auto"/>
        <w:ind w:firstLine="480"/>
        <w:rPr>
          <w:rFonts w:hint="eastAsia"/>
          <w:color w:val="auto"/>
          <w:highlight w:val="none"/>
          <w:u w:val="single"/>
        </w:rPr>
      </w:pPr>
      <w:r>
        <w:rPr>
          <w:rFonts w:hint="eastAsia"/>
          <w:color w:val="auto"/>
          <w:highlight w:val="none"/>
          <w:u w:val="single"/>
        </w:rPr>
        <w:t>（3）一次性付款，经甲方验收合格后，甲方收到乙方提供的增值税专用发票后，甲方在本合同约定时间内完成支付全部货款</w:t>
      </w:r>
      <w:r>
        <w:rPr>
          <w:rFonts w:hint="eastAsia"/>
          <w:color w:val="auto"/>
          <w:highlight w:val="none"/>
          <w:u w:val="single"/>
          <w:lang w:eastAsia="zh-CN"/>
        </w:rPr>
        <w:t>（</w:t>
      </w:r>
      <w:r>
        <w:rPr>
          <w:rFonts w:hint="eastAsia"/>
          <w:color w:val="auto"/>
          <w:highlight w:val="none"/>
          <w:u w:val="single"/>
          <w:lang w:val="en-US" w:eastAsia="zh-CN"/>
        </w:rPr>
        <w:t>但扣留的质保金除外）</w:t>
      </w:r>
      <w:r>
        <w:rPr>
          <w:rFonts w:hint="eastAsia"/>
          <w:color w:val="auto"/>
          <w:highlight w:val="none"/>
          <w:u w:val="single"/>
        </w:rPr>
        <w:t>。</w:t>
      </w:r>
    </w:p>
    <w:p w14:paraId="1733DA48">
      <w:pPr>
        <w:pStyle w:val="26"/>
        <w:spacing w:before="0" w:beforeAutospacing="0" w:after="0" w:afterAutospacing="0" w:line="360" w:lineRule="auto"/>
        <w:ind w:firstLine="480"/>
        <w:rPr>
          <w:rFonts w:hint="eastAsia" w:ascii="宋体" w:hAnsi="宋体" w:cs="宋体"/>
          <w:color w:val="auto"/>
          <w:highlight w:val="none"/>
          <w:u w:val="single"/>
        </w:rPr>
      </w:pPr>
      <w:r>
        <w:rPr>
          <w:rFonts w:hint="eastAsia" w:ascii="宋体" w:hAnsi="宋体" w:cs="宋体"/>
          <w:color w:val="auto"/>
          <w:highlight w:val="none"/>
          <w:u w:val="single"/>
        </w:rPr>
        <w:t>（4）其他付款方式</w:t>
      </w:r>
      <w:r>
        <w:rPr>
          <w:rFonts w:hint="eastAsia" w:ascii="宋体" w:hAnsi="宋体" w:cs="宋体"/>
          <w:color w:val="auto"/>
          <w:highlight w:val="none"/>
          <w:u w:val="single"/>
          <w:lang w:val="en-US" w:eastAsia="zh-CN"/>
        </w:rPr>
        <w:t>：</w:t>
      </w:r>
      <w:r>
        <w:rPr>
          <w:rFonts w:hint="eastAsia" w:cs="宋体"/>
          <w:color w:val="auto"/>
          <w:highlight w:val="none"/>
          <w:u w:val="single"/>
          <w:lang w:val="en-US" w:eastAsia="zh-CN"/>
        </w:rPr>
        <w:t>/。</w:t>
      </w:r>
    </w:p>
    <w:p w14:paraId="4423C16F">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十一、违约责任</w:t>
      </w:r>
      <w:bookmarkEnd w:id="411"/>
      <w:bookmarkEnd w:id="412"/>
      <w:bookmarkEnd w:id="413"/>
    </w:p>
    <w:p w14:paraId="4BF929E6">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1.对于验收不合格的货物，双方按照以下方式处理：</w:t>
      </w:r>
    </w:p>
    <w:p w14:paraId="729639E5">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lang w:eastAsia="zh-CN"/>
        </w:rPr>
        <w:t>）</w:t>
      </w:r>
      <w:r>
        <w:rPr>
          <w:rFonts w:hint="eastAsia" w:ascii="宋体" w:hAnsi="宋体" w:cs="宋体"/>
          <w:color w:val="auto"/>
          <w:sz w:val="24"/>
          <w:highlight w:val="none"/>
        </w:rPr>
        <w:t>甲方尚未使用的，乙方应当</w:t>
      </w:r>
      <w:r>
        <w:rPr>
          <w:rFonts w:hint="eastAsia" w:ascii="宋体" w:hAnsi="宋体" w:cs="宋体"/>
          <w:color w:val="auto"/>
          <w:sz w:val="24"/>
          <w:highlight w:val="none"/>
          <w:u w:val="single"/>
          <w:lang w:val="en-US" w:eastAsia="zh-CN"/>
        </w:rPr>
        <w:t>在5个工作</w:t>
      </w:r>
      <w:r>
        <w:rPr>
          <w:rFonts w:hint="eastAsia" w:ascii="宋体" w:hAnsi="宋体" w:cs="宋体"/>
          <w:color w:val="auto"/>
          <w:sz w:val="24"/>
          <w:highlight w:val="none"/>
          <w:u w:val="none"/>
          <w:lang w:val="en-US" w:eastAsia="zh-CN"/>
        </w:rPr>
        <w:t>日</w:t>
      </w:r>
      <w:r>
        <w:rPr>
          <w:rFonts w:hint="eastAsia" w:ascii="宋体" w:hAnsi="宋体" w:cs="宋体"/>
          <w:color w:val="auto"/>
          <w:sz w:val="24"/>
          <w:highlight w:val="none"/>
        </w:rPr>
        <w:t>自费</w:t>
      </w:r>
      <w:r>
        <w:rPr>
          <w:rFonts w:hint="eastAsia" w:ascii="宋体" w:hAnsi="宋体" w:cs="宋体"/>
          <w:color w:val="auto"/>
          <w:sz w:val="24"/>
          <w:highlight w:val="none"/>
          <w:lang w:val="en-US" w:eastAsia="zh-CN"/>
        </w:rPr>
        <w:t>取</w:t>
      </w:r>
      <w:r>
        <w:rPr>
          <w:rFonts w:hint="eastAsia" w:ascii="宋体" w:hAnsi="宋体" w:cs="宋体"/>
          <w:color w:val="auto"/>
          <w:sz w:val="24"/>
          <w:highlight w:val="none"/>
        </w:rPr>
        <w:t>回，</w:t>
      </w:r>
      <w:r>
        <w:rPr>
          <w:rFonts w:hint="eastAsia" w:ascii="宋体" w:hAnsi="宋体" w:cs="宋体"/>
          <w:color w:val="auto"/>
          <w:sz w:val="24"/>
          <w:highlight w:val="none"/>
          <w:lang w:val="en-US" w:eastAsia="zh-CN"/>
        </w:rPr>
        <w:t>未取回的甲方有权在履约保证金或者</w:t>
      </w:r>
      <w:r>
        <w:rPr>
          <w:rFonts w:hint="eastAsia" w:ascii="宋体" w:hAnsi="宋体" w:cs="宋体"/>
          <w:color w:val="auto"/>
          <w:sz w:val="24"/>
          <w:highlight w:val="none"/>
        </w:rPr>
        <w:t>应付乙方款项中</w:t>
      </w:r>
      <w:r>
        <w:rPr>
          <w:rFonts w:hint="eastAsia" w:ascii="宋体" w:hAnsi="宋体" w:cs="宋体"/>
          <w:color w:val="auto"/>
          <w:sz w:val="24"/>
          <w:highlight w:val="none"/>
          <w:lang w:val="en-US" w:eastAsia="zh-CN"/>
        </w:rPr>
        <w:t>视情形收取场地费（如需收</w:t>
      </w:r>
      <w:r>
        <w:rPr>
          <w:rFonts w:hint="eastAsia" w:ascii="宋体" w:hAnsi="宋体" w:cs="宋体"/>
          <w:color w:val="auto"/>
          <w:sz w:val="24"/>
          <w:highlight w:val="none"/>
          <w:u w:val="none"/>
          <w:lang w:val="en-US" w:eastAsia="zh-CN"/>
        </w:rPr>
        <w:t>取按200元/天收取场地费），同时甲方不负有保管责任</w:t>
      </w:r>
      <w:r>
        <w:rPr>
          <w:rFonts w:hint="eastAsia" w:ascii="宋体" w:hAnsi="宋体" w:cs="宋体"/>
          <w:color w:val="auto"/>
          <w:sz w:val="24"/>
          <w:highlight w:val="none"/>
          <w:u w:val="none"/>
        </w:rPr>
        <w:t>。</w:t>
      </w:r>
      <w:r>
        <w:rPr>
          <w:rFonts w:hint="eastAsia" w:ascii="宋体" w:hAnsi="宋体" w:cs="宋体"/>
          <w:color w:val="auto"/>
          <w:sz w:val="24"/>
          <w:highlight w:val="none"/>
          <w:u w:val="none"/>
          <w:lang w:val="en-US" w:eastAsia="zh-CN"/>
        </w:rPr>
        <w:t>同时</w:t>
      </w:r>
      <w:r>
        <w:rPr>
          <w:rFonts w:hint="eastAsia" w:ascii="宋体" w:hAnsi="宋体" w:cs="宋体"/>
          <w:color w:val="auto"/>
          <w:sz w:val="24"/>
          <w:highlight w:val="none"/>
          <w:lang w:val="en-US" w:eastAsia="zh-CN"/>
        </w:rPr>
        <w:t>乙方</w:t>
      </w:r>
      <w:r>
        <w:rPr>
          <w:rFonts w:hint="eastAsia" w:ascii="宋体" w:hAnsi="宋体" w:cs="宋体"/>
          <w:color w:val="auto"/>
          <w:sz w:val="24"/>
          <w:highlight w:val="none"/>
        </w:rPr>
        <w:t>应无条件</w:t>
      </w:r>
      <w:r>
        <w:rPr>
          <w:rFonts w:hint="eastAsia" w:ascii="宋体" w:hAnsi="宋体" w:cs="宋体"/>
          <w:color w:val="auto"/>
          <w:sz w:val="24"/>
          <w:highlight w:val="none"/>
          <w:lang w:val="en-US" w:eastAsia="zh-CN"/>
        </w:rPr>
        <w:t>在</w:t>
      </w:r>
      <w:r>
        <w:rPr>
          <w:rFonts w:hint="eastAsia" w:ascii="宋体" w:hAnsi="宋体" w:cs="宋体"/>
          <w:b/>
          <w:bCs/>
          <w:color w:val="auto"/>
          <w:sz w:val="24"/>
          <w:highlight w:val="none"/>
          <w:u w:val="single"/>
          <w:lang w:val="en-US" w:eastAsia="zh-CN"/>
        </w:rPr>
        <w:t>5个工作日</w:t>
      </w:r>
      <w:r>
        <w:rPr>
          <w:rFonts w:hint="eastAsia" w:ascii="宋体" w:hAnsi="宋体" w:cs="宋体"/>
          <w:color w:val="auto"/>
          <w:sz w:val="24"/>
          <w:highlight w:val="none"/>
        </w:rPr>
        <w:t>内更换合格的货物至甲方，由此产生的运输费、装卸费等一切费用由乙方承担。如乙方拒绝或逾期更换的，视同逾期交货，应承担逾期交货责任。</w:t>
      </w:r>
      <w:r>
        <w:rPr>
          <w:rFonts w:hint="eastAsia" w:ascii="宋体" w:hAnsi="宋体" w:cs="宋体"/>
          <w:color w:val="auto"/>
          <w:sz w:val="24"/>
          <w:highlight w:val="none"/>
          <w:lang w:val="en-US" w:eastAsia="zh-CN"/>
        </w:rPr>
        <w:t>在乙方更换后的货物验收合格前，相应货款暂不予支付。</w:t>
      </w:r>
    </w:p>
    <w:p w14:paraId="789B7B28">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lang w:eastAsia="zh-CN"/>
        </w:rPr>
        <w:t>）</w:t>
      </w:r>
      <w:r>
        <w:rPr>
          <w:rFonts w:hint="eastAsia" w:ascii="宋体" w:hAnsi="宋体" w:cs="宋体"/>
          <w:color w:val="auto"/>
          <w:sz w:val="24"/>
          <w:highlight w:val="none"/>
        </w:rPr>
        <w:t>甲方已经使用</w:t>
      </w:r>
      <w:r>
        <w:rPr>
          <w:rFonts w:hint="eastAsia" w:ascii="宋体" w:hAnsi="宋体" w:cs="宋体"/>
          <w:color w:val="auto"/>
          <w:sz w:val="24"/>
          <w:highlight w:val="none"/>
          <w:lang w:val="en-US" w:eastAsia="zh-CN"/>
        </w:rPr>
        <w:t>但主要参数验收不合格</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该批次货款的</w:t>
      </w:r>
      <w:r>
        <w:rPr>
          <w:rFonts w:hint="eastAsia" w:ascii="宋体" w:hAnsi="宋体" w:cs="宋体"/>
          <w:color w:val="auto"/>
          <w:sz w:val="24"/>
          <w:highlight w:val="none"/>
          <w:u w:val="none"/>
          <w:lang w:val="en-US" w:eastAsia="zh-CN"/>
        </w:rPr>
        <w:t>70%</w:t>
      </w:r>
      <w:r>
        <w:rPr>
          <w:rFonts w:hint="eastAsia" w:ascii="宋体" w:hAnsi="宋体" w:cs="宋体"/>
          <w:color w:val="auto"/>
          <w:sz w:val="24"/>
          <w:highlight w:val="none"/>
          <w:lang w:val="en-US" w:eastAsia="zh-CN"/>
        </w:rPr>
        <w:t>部分不予支付（如已支付的，甲方有权在履约保证金、应付乙方款项中扣除或另行向乙方追缴）；甲方已经使用但次要参数验收不合格的或本合同验收条款未设置主次参数区分的，该批次货款的30%部分不予支付（如已支付的，甲方有权在履约保证金、应付乙方款项中扣除或另行向乙方追缴）。同时，甲方有权</w:t>
      </w:r>
      <w:r>
        <w:rPr>
          <w:rFonts w:hint="eastAsia" w:ascii="宋体" w:hAnsi="宋体" w:cs="宋体"/>
          <w:color w:val="auto"/>
          <w:sz w:val="24"/>
          <w:highlight w:val="none"/>
        </w:rPr>
        <w:t>向乙方追究由此对甲方生产运行造成的影响或损失。</w:t>
      </w:r>
    </w:p>
    <w:p w14:paraId="62652E6D">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为免争议，乙方确认其已明确知晓本合同下货物系用于 </w:t>
      </w:r>
      <w:r>
        <w:rPr>
          <w:rFonts w:hint="eastAsia" w:ascii="宋体" w:hAnsi="宋体" w:cs="宋体"/>
          <w:color w:val="auto"/>
          <w:sz w:val="24"/>
          <w:highlight w:val="none"/>
          <w:u w:val="single"/>
          <w:lang w:val="en-US" w:eastAsia="zh-CN"/>
        </w:rPr>
        <w:t xml:space="preserve">  杭州临江环境能源有限公司锅炉相关设备 </w:t>
      </w:r>
      <w:r>
        <w:rPr>
          <w:rFonts w:hint="eastAsia" w:ascii="宋体" w:hAnsi="宋体" w:cs="宋体"/>
          <w:color w:val="auto"/>
          <w:sz w:val="24"/>
          <w:highlight w:val="none"/>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417571A">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w:t>
      </w:r>
      <w:r>
        <w:rPr>
          <w:rFonts w:hint="eastAsia" w:ascii="宋体" w:hAnsi="宋体" w:cs="宋体"/>
          <w:color w:val="auto"/>
          <w:sz w:val="24"/>
          <w:highlight w:val="none"/>
          <w:lang w:val="en-US" w:eastAsia="zh-CN"/>
        </w:rPr>
        <w:t>有权选择</w:t>
      </w:r>
      <w:r>
        <w:rPr>
          <w:rFonts w:hint="eastAsia" w:ascii="宋体" w:hAnsi="宋体" w:cs="宋体"/>
          <w:color w:val="auto"/>
          <w:sz w:val="24"/>
          <w:highlight w:val="none"/>
        </w:rPr>
        <w:t>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color w:val="auto"/>
          <w:sz w:val="24"/>
          <w:highlight w:val="none"/>
          <w:u w:val="single"/>
        </w:rPr>
        <w:t>□本合同累计已发生金额/□合同约定总金额</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u w:val="single"/>
          <w:lang w:val="en-US" w:eastAsia="zh-CN"/>
        </w:rPr>
        <w:t>应交付而未交付货物的含税总金额</w:t>
      </w:r>
      <w:r>
        <w:rPr>
          <w:rFonts w:hint="eastAsia" w:ascii="宋体" w:hAnsi="宋体" w:cs="宋体"/>
          <w:color w:val="auto"/>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52C8255F">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6DFCED44">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（1）未中止或未解除合同的，乙方未及时支付违约金的，甲方有权优先从履约保证金扣除违约金，不足部分从已供货未结算的货款中扣除；若无履约保证金的，甲方有权直接从已供货未结算的货款中扣除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D414054">
      <w:pPr>
        <w:spacing w:line="360" w:lineRule="auto"/>
        <w:ind w:firstLine="480" w:firstLineChars="200"/>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（2）中止或解除合同的，乙方未及时支付违约金的，甲方有权直接从已供货未结算的货款中扣除</w:t>
      </w:r>
      <w:r>
        <w:rPr>
          <w:rFonts w:hint="eastAsia" w:ascii="宋体" w:hAnsi="宋体" w:cs="宋体"/>
          <w:color w:val="auto"/>
          <w:sz w:val="24"/>
          <w:highlight w:val="none"/>
        </w:rPr>
        <w:t>违约</w:t>
      </w:r>
      <w:r>
        <w:rPr>
          <w:rFonts w:hint="eastAsia" w:ascii="宋体" w:hAnsi="宋体" w:cs="宋体"/>
          <w:color w:val="auto"/>
          <w:sz w:val="24"/>
          <w:highlight w:val="none"/>
          <w:lang w:val="en-US" w:eastAsia="zh-CN"/>
        </w:rPr>
        <w:t>金。</w:t>
      </w:r>
    </w:p>
    <w:p w14:paraId="4013198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.除不可抗力外，如果甲方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没有按照本合同约定的付款方式付款，那么乙方</w:t>
      </w:r>
      <w:r>
        <w:rPr>
          <w:rFonts w:hint="eastAsia" w:ascii="宋体" w:hAnsi="宋体" w:cs="宋体"/>
          <w:color w:val="auto"/>
          <w:sz w:val="24"/>
          <w:highlight w:val="none"/>
          <w:lang w:eastAsia="zh-CN"/>
        </w:rPr>
        <w:t>可以</w:t>
      </w:r>
      <w:r>
        <w:rPr>
          <w:rFonts w:hint="eastAsia" w:ascii="宋体" w:hAnsi="宋体" w:cs="宋体"/>
          <w:color w:val="auto"/>
          <w:sz w:val="24"/>
          <w:highlight w:val="none"/>
        </w:rPr>
        <w:t>要求甲方支付违约金，违约金按每迟延付款一日的应付而未付款的</w:t>
      </w:r>
      <w:r>
        <w:rPr>
          <w:rFonts w:hint="eastAsia" w:ascii="宋体" w:hAnsi="宋体" w:cs="宋体"/>
          <w:b/>
          <w:bCs/>
          <w:color w:val="auto"/>
          <w:sz w:val="24"/>
          <w:highlight w:val="none"/>
          <w:u w:val="single"/>
        </w:rPr>
        <w:t xml:space="preserve"> 0.05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%计算，迟延付款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30 </w:t>
      </w:r>
      <w:r>
        <w:rPr>
          <w:rFonts w:hint="eastAsia" w:ascii="宋体" w:hAnsi="宋体" w:cs="宋体"/>
          <w:color w:val="auto"/>
          <w:sz w:val="24"/>
          <w:highlight w:val="none"/>
        </w:rPr>
        <w:t>天的，乙方有权在要求甲方支付违约金的同时，书面通知甲方解除本合同；</w:t>
      </w:r>
    </w:p>
    <w:p w14:paraId="28B69E0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9364C9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327BA06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7DF98CD2">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7</w:t>
      </w:r>
      <w:r>
        <w:rPr>
          <w:rFonts w:hint="eastAsia" w:ascii="宋体" w:hAnsi="宋体" w:cs="宋体"/>
          <w:color w:val="auto"/>
          <w:sz w:val="24"/>
          <w:highlight w:val="none"/>
        </w:rPr>
        <w:t>.违约责任另有约定具体如下：</w:t>
      </w:r>
    </w:p>
    <w:p w14:paraId="6D84D1D7">
      <w:pPr>
        <w:spacing w:line="360" w:lineRule="auto"/>
        <w:ind w:right="-420" w:rightChars="-200" w:firstLine="480" w:firstLineChars="200"/>
        <w:rPr>
          <w:rFonts w:hint="default" w:ascii="宋体" w:hAnsi="宋体" w:cs="宋体" w:eastAsiaTheme="minorEastAsia"/>
          <w:color w:val="auto"/>
          <w:sz w:val="24"/>
          <w:highlight w:val="none"/>
          <w:u w:val="single"/>
          <w:lang w:val="en-US" w:eastAsia="zh-CN"/>
        </w:rPr>
      </w:pPr>
      <w:r>
        <w:rPr>
          <w:rFonts w:hint="eastAsia" w:ascii="宋体" w:hAnsi="宋体" w:cs="宋体"/>
          <w:color w:val="auto"/>
          <w:sz w:val="24"/>
          <w:highlight w:val="none"/>
          <w:u w:val="single"/>
        </w:rPr>
        <w:t>（1）</w:t>
      </w:r>
      <w:r>
        <w:rPr>
          <w:rFonts w:hint="eastAsia" w:ascii="宋体" w:hAnsi="宋体" w:cs="宋体"/>
          <w:color w:val="auto"/>
          <w:sz w:val="24"/>
          <w:highlight w:val="none"/>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7D115F21">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（2）乙方不履行售后服务义务的，每次应向甲方承担1000元的违约金，且仍应履行售后服务义务；</w:t>
      </w:r>
    </w:p>
    <w:p w14:paraId="5C983903">
      <w:pPr>
        <w:spacing w:line="360" w:lineRule="auto"/>
        <w:ind w:right="-420" w:rightChars="-200" w:firstLine="480" w:firstLineChars="2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u w:val="single"/>
        </w:rPr>
        <w:t>（3）甲方无故拒收货物，乙方有权要求甲方按照合同原价支付货款</w:t>
      </w:r>
      <w:r>
        <w:rPr>
          <w:rFonts w:hint="eastAsia" w:ascii="宋体" w:hAnsi="宋体" w:cs="宋体"/>
          <w:color w:val="auto"/>
          <w:sz w:val="24"/>
          <w:highlight w:val="none"/>
          <w:u w:val="single"/>
          <w:lang w:eastAsia="zh-CN"/>
        </w:rPr>
        <w:t>；</w:t>
      </w:r>
    </w:p>
    <w:p w14:paraId="4B27C79C">
      <w:pPr>
        <w:pStyle w:val="8"/>
        <w:spacing w:line="360" w:lineRule="auto"/>
        <w:ind w:right="-420" w:rightChars="-200" w:firstLine="480" w:firstLineChars="200"/>
        <w:rPr>
          <w:color w:val="auto"/>
          <w:highlight w:val="none"/>
          <w:u w:val="single"/>
        </w:rPr>
      </w:pPr>
      <w:r>
        <w:rPr>
          <w:rFonts w:hint="eastAsia" w:ascii="宋体" w:hAnsi="宋体" w:cs="宋体"/>
          <w:color w:val="auto"/>
          <w:sz w:val="24"/>
          <w:highlight w:val="none"/>
          <w:u w:val="single"/>
        </w:rPr>
        <w:t>（4）</w:t>
      </w:r>
      <w:r>
        <w:rPr>
          <w:rFonts w:hint="eastAsia"/>
          <w:color w:val="auto"/>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不足扣除的，乙方应当另行承担）。</w:t>
      </w:r>
    </w:p>
    <w:p w14:paraId="23EB3BF4">
      <w:pPr>
        <w:pStyle w:val="8"/>
        <w:ind w:firstLine="480" w:firstLineChars="200"/>
        <w:rPr>
          <w:rFonts w:hint="eastAsia" w:ascii="宋体" w:hAnsi="宋体" w:cs="宋体" w:eastAsiaTheme="minorEastAsia"/>
          <w:snapToGrid/>
          <w:color w:val="auto"/>
          <w:kern w:val="2"/>
          <w:sz w:val="24"/>
          <w:szCs w:val="24"/>
          <w:highlight w:val="none"/>
          <w:lang w:val="en-US" w:eastAsia="zh-CN" w:bidi="ar-SA"/>
        </w:rPr>
      </w:pPr>
      <w:bookmarkStart w:id="414" w:name="_Toc15583"/>
      <w:bookmarkStart w:id="415" w:name="_Toc28375"/>
      <w:bookmarkStart w:id="416" w:name="_Toc16021"/>
      <w:r>
        <w:rPr>
          <w:rFonts w:hint="eastAsia" w:hAnsi="宋体" w:cs="宋体"/>
          <w:snapToGrid/>
          <w:color w:val="auto"/>
          <w:kern w:val="2"/>
          <w:sz w:val="24"/>
          <w:szCs w:val="24"/>
          <w:highlight w:val="none"/>
          <w:lang w:val="en-US" w:eastAsia="zh-CN" w:bidi="ar-SA"/>
        </w:rPr>
        <w:t>8</w:t>
      </w:r>
      <w:r>
        <w:rPr>
          <w:rFonts w:hint="eastAsia" w:ascii="宋体" w:hAnsi="宋体" w:cs="宋体" w:eastAsiaTheme="minorEastAsia"/>
          <w:snapToGrid/>
          <w:color w:val="auto"/>
          <w:kern w:val="2"/>
          <w:sz w:val="24"/>
          <w:szCs w:val="24"/>
          <w:highlight w:val="none"/>
          <w:lang w:val="en-US" w:eastAsia="zh-CN" w:bidi="ar-SA"/>
        </w:rPr>
        <w:t>.在使用</w:t>
      </w:r>
      <w:r>
        <w:rPr>
          <w:rFonts w:hint="eastAsia" w:hAnsi="宋体" w:cs="宋体"/>
          <w:snapToGrid/>
          <w:color w:val="auto"/>
          <w:kern w:val="2"/>
          <w:sz w:val="24"/>
          <w:szCs w:val="24"/>
          <w:highlight w:val="none"/>
          <w:lang w:val="en-US" w:eastAsia="zh-CN" w:bidi="ar-SA"/>
        </w:rPr>
        <w:t>乙方提供的货物或者服务</w:t>
      </w:r>
      <w:r>
        <w:rPr>
          <w:rFonts w:hint="eastAsia" w:ascii="宋体" w:hAnsi="宋体" w:cs="宋体" w:eastAsiaTheme="minorEastAsia"/>
          <w:snapToGrid/>
          <w:color w:val="auto"/>
          <w:kern w:val="2"/>
          <w:sz w:val="24"/>
          <w:szCs w:val="24"/>
          <w:highlight w:val="none"/>
          <w:lang w:val="en-US" w:eastAsia="zh-CN" w:bidi="ar-SA"/>
        </w:rPr>
        <w:t>过程中，因产品质量</w:t>
      </w:r>
      <w:r>
        <w:rPr>
          <w:rFonts w:hint="eastAsia" w:hAnsi="宋体" w:cs="宋体"/>
          <w:snapToGrid/>
          <w:color w:val="auto"/>
          <w:kern w:val="2"/>
          <w:sz w:val="24"/>
          <w:szCs w:val="24"/>
          <w:highlight w:val="none"/>
          <w:lang w:val="en-US" w:eastAsia="zh-CN" w:bidi="ar-SA"/>
        </w:rPr>
        <w:t>或乙方其他</w:t>
      </w:r>
      <w:r>
        <w:rPr>
          <w:rFonts w:hint="eastAsia" w:ascii="宋体" w:hAnsi="宋体" w:cs="宋体" w:eastAsiaTheme="minorEastAsia"/>
          <w:snapToGrid/>
          <w:color w:val="auto"/>
          <w:kern w:val="2"/>
          <w:sz w:val="24"/>
          <w:szCs w:val="24"/>
          <w:highlight w:val="none"/>
          <w:lang w:val="en-US" w:eastAsia="zh-CN" w:bidi="ar-SA"/>
        </w:rPr>
        <w:t>问题给机械设备造成故障或货物损坏，由</w:t>
      </w:r>
      <w:r>
        <w:rPr>
          <w:rFonts w:hint="eastAsia" w:hAnsi="宋体" w:cs="宋体"/>
          <w:snapToGrid/>
          <w:color w:val="auto"/>
          <w:kern w:val="2"/>
          <w:sz w:val="24"/>
          <w:szCs w:val="24"/>
          <w:highlight w:val="none"/>
          <w:lang w:val="en-US" w:eastAsia="zh-CN" w:bidi="ar-SA"/>
        </w:rPr>
        <w:t>乙方</w:t>
      </w:r>
      <w:r>
        <w:rPr>
          <w:rFonts w:hint="eastAsia" w:ascii="宋体" w:hAnsi="宋体" w:cs="宋体" w:eastAsiaTheme="minorEastAsia"/>
          <w:snapToGrid/>
          <w:color w:val="auto"/>
          <w:kern w:val="2"/>
          <w:sz w:val="24"/>
          <w:szCs w:val="24"/>
          <w:highlight w:val="none"/>
          <w:lang w:val="en-US" w:eastAsia="zh-CN" w:bidi="ar-SA"/>
        </w:rPr>
        <w:t>承担</w:t>
      </w:r>
      <w:r>
        <w:rPr>
          <w:rFonts w:hint="eastAsia" w:hAnsi="宋体" w:cs="宋体"/>
          <w:snapToGrid/>
          <w:color w:val="auto"/>
          <w:kern w:val="2"/>
          <w:sz w:val="24"/>
          <w:szCs w:val="24"/>
          <w:highlight w:val="none"/>
          <w:lang w:val="en-US" w:eastAsia="zh-CN" w:bidi="ar-SA"/>
        </w:rPr>
        <w:t>甲方</w:t>
      </w:r>
      <w:r>
        <w:rPr>
          <w:rFonts w:hint="eastAsia" w:ascii="宋体" w:hAnsi="宋体" w:cs="宋体" w:eastAsiaTheme="minorEastAsia"/>
          <w:snapToGrid/>
          <w:color w:val="auto"/>
          <w:kern w:val="2"/>
          <w:sz w:val="24"/>
          <w:szCs w:val="24"/>
          <w:highlight w:val="none"/>
          <w:lang w:val="en-US" w:eastAsia="zh-CN" w:bidi="ar-SA"/>
        </w:rPr>
        <w:t>的一切损失，包括直接和间接损失。</w:t>
      </w:r>
    </w:p>
    <w:p w14:paraId="1044BDD7">
      <w:pPr>
        <w:pStyle w:val="9"/>
        <w:rPr>
          <w:rFonts w:hint="default"/>
          <w:lang w:val="en-US"/>
        </w:rPr>
      </w:pPr>
      <w:r>
        <w:rPr>
          <w:rFonts w:hint="eastAsia" w:hAnsi="宋体" w:cs="宋体"/>
          <w:snapToGrid/>
          <w:color w:val="auto"/>
          <w:kern w:val="2"/>
          <w:sz w:val="24"/>
          <w:szCs w:val="24"/>
          <w:highlight w:val="none"/>
          <w:lang w:val="en-US" w:eastAsia="zh-CN" w:bidi="ar-SA"/>
        </w:rPr>
        <w:t>9.质保期内，产品性能不能满足要求，乙方负责</w:t>
      </w:r>
      <w:r>
        <w:rPr>
          <w:rFonts w:hint="eastAsia"/>
          <w:color w:val="auto"/>
          <w:highlight w:val="none"/>
          <w:lang w:val="en-US" w:eastAsia="zh-CN"/>
        </w:rPr>
        <w:t>震动仪表</w:t>
      </w:r>
      <w:r>
        <w:rPr>
          <w:rFonts w:hint="eastAsia" w:hAnsi="宋体" w:cs="宋体"/>
          <w:snapToGrid/>
          <w:color w:val="auto"/>
          <w:kern w:val="2"/>
          <w:sz w:val="24"/>
          <w:szCs w:val="24"/>
          <w:highlight w:val="none"/>
          <w:lang w:val="en-US" w:eastAsia="zh-CN" w:bidi="ar-SA"/>
        </w:rPr>
        <w:t>拆除，乙方负责</w:t>
      </w:r>
      <w:r>
        <w:rPr>
          <w:rFonts w:hint="eastAsia"/>
          <w:color w:val="auto"/>
          <w:highlight w:val="none"/>
          <w:lang w:val="en-US" w:eastAsia="zh-CN"/>
        </w:rPr>
        <w:t>震动仪表</w:t>
      </w:r>
      <w:r>
        <w:rPr>
          <w:rFonts w:hint="eastAsia" w:hAnsi="宋体" w:cs="宋体"/>
          <w:snapToGrid/>
          <w:color w:val="auto"/>
          <w:kern w:val="2"/>
          <w:sz w:val="24"/>
          <w:szCs w:val="24"/>
          <w:highlight w:val="none"/>
          <w:lang w:val="en-US" w:eastAsia="zh-CN" w:bidi="ar-SA"/>
        </w:rPr>
        <w:t>重新供货安装，质保期时间重新开始计算。</w:t>
      </w:r>
    </w:p>
    <w:p w14:paraId="72906505">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十二、合同争议的解决</w:t>
      </w:r>
      <w:bookmarkEnd w:id="414"/>
      <w:bookmarkEnd w:id="415"/>
      <w:bookmarkEnd w:id="416"/>
    </w:p>
    <w:p w14:paraId="07FA78F7">
      <w:pPr>
        <w:spacing w:line="360" w:lineRule="auto"/>
        <w:ind w:right="-420" w:rightChars="-200" w:firstLine="480" w:firstLineChars="2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w:t>
      </w:r>
      <w:bookmarkStart w:id="417" w:name="_Toc7245"/>
      <w:bookmarkStart w:id="418" w:name="_Toc11173"/>
      <w:bookmarkStart w:id="419" w:name="_Toc15322"/>
      <w:r>
        <w:rPr>
          <w:rFonts w:hint="eastAsia" w:ascii="宋体" w:hAnsi="宋体" w:cs="宋体"/>
          <w:color w:val="auto"/>
          <w:sz w:val="24"/>
          <w:highlight w:val="none"/>
        </w:rPr>
        <w:t>向</w:t>
      </w:r>
      <w:r>
        <w:rPr>
          <w:rFonts w:hint="eastAsia" w:ascii="宋体" w:hAnsi="宋体" w:cs="宋体"/>
          <w:b/>
          <w:iCs/>
          <w:color w:val="auto"/>
          <w:sz w:val="24"/>
          <w:highlight w:val="none"/>
          <w:u w:val="none"/>
        </w:rPr>
        <w:t>甲方所在地</w:t>
      </w:r>
      <w:r>
        <w:rPr>
          <w:rFonts w:hint="eastAsia" w:ascii="宋体" w:hAnsi="宋体" w:cs="宋体"/>
          <w:color w:val="auto"/>
          <w:sz w:val="24"/>
          <w:highlight w:val="none"/>
          <w:u w:val="none"/>
        </w:rPr>
        <w:t>人</w:t>
      </w:r>
      <w:r>
        <w:rPr>
          <w:rFonts w:hint="eastAsia" w:ascii="宋体" w:hAnsi="宋体" w:cs="宋体"/>
          <w:color w:val="auto"/>
          <w:sz w:val="24"/>
          <w:highlight w:val="none"/>
        </w:rPr>
        <w:t>民法院起诉。</w:t>
      </w:r>
    </w:p>
    <w:bookmarkEnd w:id="417"/>
    <w:bookmarkEnd w:id="418"/>
    <w:bookmarkEnd w:id="419"/>
    <w:p w14:paraId="2275306C">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十三、合同生效</w:t>
      </w:r>
    </w:p>
    <w:p w14:paraId="1385FDD0">
      <w:pPr>
        <w:pStyle w:val="25"/>
        <w:ind w:left="0" w:leftChars="0"/>
        <w:jc w:val="left"/>
        <w:rPr>
          <w:rFonts w:ascii="宋体" w:hAnsi="宋体"/>
          <w:b/>
          <w:color w:val="auto"/>
          <w:szCs w:val="24"/>
          <w:highlight w:val="none"/>
        </w:rPr>
      </w:pPr>
      <w:r>
        <w:rPr>
          <w:rFonts w:hint="eastAsia" w:ascii="宋体" w:hAnsi="宋体" w:cs="宋体"/>
          <w:color w:val="auto"/>
          <w:highlight w:val="none"/>
        </w:rPr>
        <w:t>本合同自双方盖章、签字时生效。</w:t>
      </w:r>
      <w:r>
        <w:rPr>
          <w:rFonts w:ascii="宋体" w:hAnsi="宋体"/>
          <w:color w:val="auto"/>
          <w:highlight w:val="none"/>
        </w:rPr>
        <w:t>合同份数按</w:t>
      </w:r>
      <w:r>
        <w:rPr>
          <w:rFonts w:hint="eastAsia" w:ascii="宋体" w:hAnsi="宋体"/>
          <w:b/>
          <w:bCs/>
          <w:color w:val="auto"/>
          <w:highlight w:val="none"/>
          <w:u w:val="single"/>
        </w:rPr>
        <w:t>一式四份</w:t>
      </w:r>
      <w:r>
        <w:rPr>
          <w:rFonts w:ascii="宋体" w:hAnsi="宋体"/>
          <w:color w:val="auto"/>
          <w:highlight w:val="none"/>
        </w:rPr>
        <w:t>规定</w:t>
      </w:r>
      <w:r>
        <w:rPr>
          <w:rFonts w:hint="eastAsia" w:ascii="宋体" w:hAnsi="宋体"/>
          <w:color w:val="auto"/>
          <w:highlight w:val="none"/>
          <w:lang w:eastAsia="zh-CN"/>
        </w:rPr>
        <w:t>，</w:t>
      </w:r>
      <w:r>
        <w:rPr>
          <w:rFonts w:hint="eastAsia" w:ascii="宋体" w:hAnsi="宋体"/>
          <w:color w:val="auto"/>
          <w:highlight w:val="none"/>
          <w:lang w:val="en-US" w:eastAsia="zh-CN"/>
        </w:rPr>
        <w:t>甲方</w:t>
      </w:r>
      <w:r>
        <w:rPr>
          <w:rFonts w:hint="eastAsia" w:ascii="宋体" w:hAnsi="宋体"/>
          <w:color w:val="auto"/>
          <w:highlight w:val="none"/>
          <w:u w:val="single"/>
          <w:lang w:val="en-US" w:eastAsia="zh-CN"/>
        </w:rPr>
        <w:t>三</w:t>
      </w:r>
      <w:r>
        <w:rPr>
          <w:rFonts w:hint="eastAsia" w:ascii="宋体" w:hAnsi="宋体"/>
          <w:color w:val="auto"/>
          <w:highlight w:val="none"/>
          <w:lang w:val="en-US" w:eastAsia="zh-CN"/>
        </w:rPr>
        <w:t>份，乙方</w:t>
      </w:r>
      <w:r>
        <w:rPr>
          <w:rFonts w:hint="eastAsia" w:ascii="宋体" w:hAnsi="宋体"/>
          <w:color w:val="auto"/>
          <w:highlight w:val="none"/>
          <w:u w:val="single"/>
          <w:lang w:val="en-US" w:eastAsia="zh-CN"/>
        </w:rPr>
        <w:t>一</w:t>
      </w:r>
      <w:r>
        <w:rPr>
          <w:rFonts w:hint="eastAsia" w:ascii="宋体" w:hAnsi="宋体"/>
          <w:color w:val="auto"/>
          <w:highlight w:val="none"/>
          <w:lang w:val="en-US" w:eastAsia="zh-CN"/>
        </w:rPr>
        <w:t>份</w:t>
      </w:r>
      <w:r>
        <w:rPr>
          <w:rFonts w:hint="eastAsia" w:ascii="宋体" w:hAnsi="宋体"/>
          <w:color w:val="auto"/>
          <w:highlight w:val="none"/>
        </w:rPr>
        <w:t>，</w:t>
      </w:r>
      <w:r>
        <w:rPr>
          <w:rFonts w:hint="eastAsia" w:ascii="宋体" w:hAnsi="宋体"/>
          <w:bCs/>
          <w:color w:val="auto"/>
          <w:szCs w:val="24"/>
          <w:highlight w:val="none"/>
        </w:rPr>
        <w:t>第二章合同一般条款</w:t>
      </w:r>
      <w:r>
        <w:rPr>
          <w:rFonts w:hint="eastAsia" w:ascii="宋体" w:hAnsi="宋体"/>
          <w:color w:val="auto"/>
          <w:highlight w:val="none"/>
        </w:rPr>
        <w:t>、第</w:t>
      </w:r>
      <w:r>
        <w:rPr>
          <w:rFonts w:hint="eastAsia" w:ascii="宋体" w:hAnsi="宋体"/>
          <w:color w:val="auto"/>
          <w:highlight w:val="none"/>
          <w:lang w:val="en-US" w:eastAsia="zh-CN"/>
        </w:rPr>
        <w:t>三</w:t>
      </w:r>
      <w:r>
        <w:rPr>
          <w:rFonts w:hint="eastAsia" w:ascii="宋体" w:hAnsi="宋体"/>
          <w:color w:val="auto"/>
          <w:highlight w:val="none"/>
        </w:rPr>
        <w:t>章廉洁协议为本合同不可分割的一部分，</w:t>
      </w:r>
      <w:r>
        <w:rPr>
          <w:rFonts w:ascii="宋体" w:hAnsi="宋体"/>
          <w:color w:val="auto"/>
          <w:highlight w:val="none"/>
        </w:rPr>
        <w:t>均具有同等法律效力</w:t>
      </w:r>
      <w:r>
        <w:rPr>
          <w:rFonts w:hint="eastAsia" w:ascii="宋体" w:hAnsi="宋体"/>
          <w:color w:val="auto"/>
          <w:highlight w:val="none"/>
        </w:rPr>
        <w:t>。</w:t>
      </w:r>
    </w:p>
    <w:p w14:paraId="5FBF7B4E">
      <w:pPr>
        <w:pStyle w:val="25"/>
        <w:ind w:left="0" w:leftChars="0" w:firstLine="0" w:firstLineChars="0"/>
        <w:rPr>
          <w:rFonts w:ascii="宋体" w:hAnsi="宋体" w:cs="宋体"/>
          <w:b/>
          <w:color w:val="auto"/>
          <w:szCs w:val="24"/>
          <w:highlight w:val="none"/>
        </w:rPr>
      </w:pPr>
    </w:p>
    <w:p w14:paraId="7ED2248F">
      <w:pPr>
        <w:pStyle w:val="25"/>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第二章 合同一般条款</w:t>
      </w:r>
    </w:p>
    <w:p w14:paraId="66136BCD">
      <w:pPr>
        <w:spacing w:line="360" w:lineRule="auto"/>
        <w:ind w:firstLine="482" w:firstLineChars="200"/>
        <w:outlineLvl w:val="0"/>
        <w:rPr>
          <w:rFonts w:ascii="宋体" w:hAnsi="宋体" w:cs="宋体"/>
          <w:b/>
          <w:color w:val="auto"/>
          <w:sz w:val="24"/>
          <w:highlight w:val="none"/>
        </w:rPr>
      </w:pPr>
      <w:bookmarkStart w:id="420" w:name="_Toc487900349"/>
      <w:bookmarkStart w:id="421" w:name="_Ref467378499"/>
      <w:bookmarkStart w:id="422" w:name="_Toc279701240"/>
      <w:bookmarkStart w:id="423" w:name="_Ref467379195"/>
      <w:bookmarkStart w:id="424" w:name="_Ref467378404"/>
      <w:bookmarkStart w:id="425" w:name="_Ref467379214"/>
      <w:bookmarkStart w:id="426" w:name="_Toc28763"/>
      <w:bookmarkStart w:id="427" w:name="_Ref467379225"/>
      <w:bookmarkStart w:id="428" w:name="_Ref467378463"/>
      <w:bookmarkStart w:id="429" w:name="_Ref467379205"/>
      <w:bookmarkStart w:id="430" w:name="_Toc19614"/>
      <w:bookmarkStart w:id="431" w:name="_Ref467379101"/>
      <w:bookmarkStart w:id="432" w:name="_Toc16917"/>
      <w:bookmarkStart w:id="433" w:name="_Ref467379094"/>
      <w:bookmarkStart w:id="434" w:name="_Toc259093669"/>
      <w:bookmarkStart w:id="435" w:name="_Ref467379109"/>
      <w:r>
        <w:rPr>
          <w:rFonts w:hint="eastAsia" w:ascii="宋体" w:hAnsi="宋体" w:cs="宋体"/>
          <w:b/>
          <w:color w:val="auto"/>
          <w:sz w:val="24"/>
          <w:highlight w:val="none"/>
        </w:rPr>
        <w:t>一、 定义</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508B033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本合同中的下列词语应按以下内容进行解释：</w:t>
      </w:r>
    </w:p>
    <w:p w14:paraId="2C1CE83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1.“合同”系指采购人和中标或成交供应商签订的载明双方当事人所达成的协议，并包括所有的附件、附录和构成合同的其他文件。</w:t>
      </w:r>
    </w:p>
    <w:p w14:paraId="6AB506C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2.“合同价”系指根据合同约定，中标或成交供应商在完全履行合同义务后，采购人应支付给中标或成交供应商的价格。</w:t>
      </w:r>
    </w:p>
    <w:p w14:paraId="20498DF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3.“货物”系指中标或成交供应商根据合同约定应向采购人交付的一切各种形态和种类的物品，包括原材料、燃料、设备、机械、仪表、备件、计算机软件、产品等，并包括工具、手册等其他相关资料。</w:t>
      </w:r>
    </w:p>
    <w:p w14:paraId="057BC19D">
      <w:pPr>
        <w:spacing w:line="360" w:lineRule="auto"/>
        <w:ind w:firstLine="480" w:firstLineChars="200"/>
        <w:rPr>
          <w:rFonts w:ascii="宋体" w:hAnsi="宋体" w:cs="宋体"/>
          <w:color w:val="auto"/>
          <w:sz w:val="24"/>
          <w:highlight w:val="none"/>
        </w:rPr>
      </w:pPr>
      <w:bookmarkStart w:id="436" w:name="_Ref467378840"/>
      <w:r>
        <w:rPr>
          <w:rFonts w:hint="eastAsia" w:ascii="宋体" w:hAnsi="宋体" w:cs="宋体"/>
          <w:color w:val="auto"/>
          <w:sz w:val="24"/>
          <w:highlight w:val="none"/>
        </w:rPr>
        <w:t>4. “甲方”系指与中标或成交供应商签署合同的采购人</w:t>
      </w:r>
      <w:bookmarkEnd w:id="436"/>
      <w:r>
        <w:rPr>
          <w:rFonts w:hint="eastAsia" w:ascii="宋体" w:hAnsi="宋体" w:cs="宋体"/>
          <w:color w:val="auto"/>
          <w:sz w:val="24"/>
          <w:highlight w:val="none"/>
        </w:rPr>
        <w:t>；采购人委托采购代理机构代表其与乙方签订合同的，采购人的授权委托书作为合同附件。</w:t>
      </w:r>
    </w:p>
    <w:p w14:paraId="7E3E80E6">
      <w:pPr>
        <w:spacing w:line="360" w:lineRule="auto"/>
        <w:ind w:firstLine="480" w:firstLineChars="200"/>
        <w:rPr>
          <w:rFonts w:ascii="宋体" w:hAnsi="宋体" w:cs="宋体"/>
          <w:color w:val="auto"/>
          <w:sz w:val="24"/>
          <w:highlight w:val="none"/>
        </w:rPr>
      </w:pPr>
      <w:bookmarkStart w:id="437" w:name="_Ref467379400"/>
      <w:r>
        <w:rPr>
          <w:rFonts w:hint="eastAsia" w:ascii="宋体" w:hAnsi="宋体" w:cs="宋体"/>
          <w:color w:val="auto"/>
          <w:sz w:val="24"/>
          <w:highlight w:val="none"/>
        </w:rPr>
        <w:t>5.“乙方”系指根据合同约定交付货物的中标或成交供应商</w:t>
      </w:r>
      <w:bookmarkEnd w:id="437"/>
      <w:r>
        <w:rPr>
          <w:rFonts w:hint="eastAsia" w:ascii="宋体" w:hAnsi="宋体" w:cs="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0E7B3A8">
      <w:pPr>
        <w:spacing w:line="360" w:lineRule="auto"/>
        <w:ind w:firstLine="480" w:firstLineChars="200"/>
        <w:rPr>
          <w:rFonts w:hint="eastAsia" w:ascii="宋体" w:hAnsi="宋体" w:cs="宋体"/>
          <w:color w:val="auto"/>
          <w:sz w:val="24"/>
          <w:highlight w:val="none"/>
        </w:rPr>
      </w:pPr>
      <w:bookmarkStart w:id="438" w:name="_Ref467379436"/>
      <w:r>
        <w:rPr>
          <w:rFonts w:hint="eastAsia" w:ascii="宋体" w:hAnsi="宋体" w:cs="宋体"/>
          <w:color w:val="auto"/>
          <w:sz w:val="24"/>
          <w:highlight w:val="none"/>
        </w:rPr>
        <w:t>6.“现场”系指合同约定货物将要运至或者安装的地点。</w:t>
      </w:r>
      <w:bookmarkEnd w:id="438"/>
    </w:p>
    <w:p w14:paraId="172A4E89">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7. 除特别约定为工作日之外，本合同所有提及的“天”“日”均为日历天。</w:t>
      </w:r>
    </w:p>
    <w:p w14:paraId="593DD4DA">
      <w:pPr>
        <w:spacing w:line="360" w:lineRule="auto"/>
        <w:ind w:firstLine="482" w:firstLineChars="200"/>
        <w:outlineLvl w:val="0"/>
        <w:rPr>
          <w:rFonts w:ascii="宋体" w:hAnsi="宋体" w:cs="宋体"/>
          <w:b/>
          <w:color w:val="auto"/>
          <w:sz w:val="24"/>
          <w:highlight w:val="none"/>
        </w:rPr>
      </w:pPr>
      <w:bookmarkStart w:id="439" w:name="_Toc27635"/>
      <w:bookmarkStart w:id="440" w:name="_Toc487900350"/>
      <w:bookmarkStart w:id="441" w:name="_Toc32504"/>
      <w:bookmarkStart w:id="442" w:name="_Toc13336"/>
      <w:bookmarkStart w:id="443" w:name="_Toc259093670"/>
      <w:bookmarkStart w:id="444" w:name="_Toc279701241"/>
      <w:r>
        <w:rPr>
          <w:rFonts w:hint="eastAsia" w:ascii="宋体" w:hAnsi="宋体" w:cs="宋体"/>
          <w:b/>
          <w:color w:val="auto"/>
          <w:sz w:val="24"/>
          <w:highlight w:val="none"/>
        </w:rPr>
        <w:t>二、技术规范</w:t>
      </w:r>
      <w:bookmarkEnd w:id="439"/>
      <w:bookmarkEnd w:id="440"/>
      <w:bookmarkEnd w:id="441"/>
      <w:bookmarkEnd w:id="442"/>
      <w:bookmarkEnd w:id="443"/>
      <w:bookmarkEnd w:id="444"/>
    </w:p>
    <w:p w14:paraId="1D8FB28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货物所应遵守的技术规范应与采购文件规定的技术规范和技术规范附件</w:t>
      </w:r>
      <w:r>
        <w:rPr>
          <w:rFonts w:hint="eastAsia" w:ascii="宋体" w:hAnsi="宋体" w:cs="宋体"/>
          <w:color w:val="auto"/>
          <w:sz w:val="24"/>
          <w:highlight w:val="none"/>
          <w:lang w:eastAsia="zh-CN"/>
        </w:rPr>
        <w:t>（</w:t>
      </w:r>
      <w:r>
        <w:rPr>
          <w:rFonts w:hint="eastAsia" w:ascii="宋体" w:hAnsi="宋体" w:cs="宋体"/>
          <w:color w:val="auto"/>
          <w:sz w:val="24"/>
          <w:highlight w:val="none"/>
        </w:rPr>
        <w:t>如果有的话</w:t>
      </w:r>
      <w:r>
        <w:rPr>
          <w:rFonts w:hint="eastAsia" w:ascii="宋体" w:hAnsi="宋体" w:cs="宋体"/>
          <w:color w:val="auto"/>
          <w:sz w:val="24"/>
          <w:highlight w:val="none"/>
          <w:lang w:eastAsia="zh-CN"/>
        </w:rPr>
        <w:t>）</w:t>
      </w:r>
      <w:r>
        <w:rPr>
          <w:rFonts w:hint="eastAsia" w:ascii="宋体" w:hAnsi="宋体" w:cs="宋体"/>
          <w:color w:val="auto"/>
          <w:sz w:val="24"/>
          <w:highlight w:val="none"/>
        </w:rPr>
        <w:t>及其技术规范偏差表</w:t>
      </w:r>
      <w:r>
        <w:rPr>
          <w:rFonts w:hint="eastAsia" w:ascii="宋体" w:hAnsi="宋体" w:cs="宋体"/>
          <w:color w:val="auto"/>
          <w:sz w:val="24"/>
          <w:highlight w:val="none"/>
          <w:lang w:eastAsia="zh-CN"/>
        </w:rPr>
        <w:t>（</w:t>
      </w:r>
      <w:r>
        <w:rPr>
          <w:rFonts w:hint="eastAsia" w:ascii="宋体" w:hAnsi="宋体" w:cs="宋体"/>
          <w:color w:val="auto"/>
          <w:sz w:val="24"/>
          <w:highlight w:val="none"/>
        </w:rPr>
        <w:t>如果被甲方接受的话</w:t>
      </w:r>
      <w:r>
        <w:rPr>
          <w:rFonts w:hint="eastAsia" w:ascii="宋体" w:hAnsi="宋体" w:cs="宋体"/>
          <w:color w:val="auto"/>
          <w:sz w:val="24"/>
          <w:highlight w:val="none"/>
          <w:lang w:eastAsia="zh-CN"/>
        </w:rPr>
        <w:t>）</w:t>
      </w:r>
      <w:r>
        <w:rPr>
          <w:rFonts w:hint="eastAsia" w:ascii="宋体" w:hAnsi="宋体" w:cs="宋体"/>
          <w:color w:val="auto"/>
          <w:sz w:val="24"/>
          <w:highlight w:val="none"/>
        </w:rPr>
        <w:t>相一致；如果采购文件中没有技术规范的相应说明，那么应以国家有关部门最新颁布的相应标准和规范为准。</w:t>
      </w:r>
    </w:p>
    <w:p w14:paraId="6EF3E69E">
      <w:pPr>
        <w:spacing w:line="360" w:lineRule="auto"/>
        <w:ind w:firstLine="482" w:firstLineChars="200"/>
        <w:outlineLvl w:val="0"/>
        <w:rPr>
          <w:rFonts w:ascii="宋体" w:hAnsi="宋体" w:cs="宋体"/>
          <w:b/>
          <w:color w:val="auto"/>
          <w:sz w:val="24"/>
          <w:highlight w:val="none"/>
        </w:rPr>
      </w:pPr>
      <w:bookmarkStart w:id="445" w:name="_Toc27853"/>
      <w:bookmarkStart w:id="446" w:name="_Toc259093671"/>
      <w:bookmarkStart w:id="447" w:name="_Toc9829"/>
      <w:bookmarkStart w:id="448" w:name="_Toc31634"/>
      <w:bookmarkStart w:id="449" w:name="_Toc487900351"/>
      <w:bookmarkStart w:id="450" w:name="_Toc279701242"/>
      <w:r>
        <w:rPr>
          <w:rFonts w:hint="eastAsia" w:ascii="宋体" w:hAnsi="宋体" w:cs="宋体"/>
          <w:b/>
          <w:color w:val="auto"/>
          <w:sz w:val="24"/>
          <w:highlight w:val="none"/>
        </w:rPr>
        <w:t>三、知识产权</w:t>
      </w:r>
      <w:bookmarkEnd w:id="445"/>
      <w:bookmarkEnd w:id="446"/>
      <w:bookmarkEnd w:id="447"/>
      <w:bookmarkEnd w:id="448"/>
      <w:bookmarkEnd w:id="449"/>
      <w:bookmarkEnd w:id="450"/>
    </w:p>
    <w:p w14:paraId="1FED0CB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 乙方应保证甲方在使用该货物或其任何一部分时不受任何第三方提出的侵犯其著作权、商标权、专利权等知识产权方面的</w:t>
      </w:r>
      <w:r>
        <w:rPr>
          <w:rFonts w:hint="eastAsia" w:ascii="宋体" w:hAnsi="宋体" w:cs="宋体"/>
          <w:color w:val="auto"/>
          <w:sz w:val="24"/>
          <w:highlight w:val="none"/>
          <w:lang w:val="en-US" w:eastAsia="zh-CN"/>
        </w:rPr>
        <w:t>索赔</w:t>
      </w:r>
      <w:r>
        <w:rPr>
          <w:rFonts w:hint="eastAsia" w:ascii="宋体" w:hAnsi="宋体" w:cs="宋体"/>
          <w:color w:val="auto"/>
          <w:sz w:val="24"/>
          <w:highlight w:val="none"/>
        </w:rPr>
        <w:t>；如果任何第三方提出侵权指控，那么乙方须与该第三方交涉并承担由此发生的一切责任、费用和赔偿，</w:t>
      </w:r>
      <w:r>
        <w:rPr>
          <w:rFonts w:hint="eastAsia" w:ascii="宋体" w:hAnsi="宋体"/>
          <w:color w:val="auto"/>
          <w:sz w:val="24"/>
          <w:highlight w:val="none"/>
        </w:rPr>
        <w:t>乙方还应及时澄清相关信息，使甲方声誉免受损害，甲方保留追责的权利。</w:t>
      </w:r>
    </w:p>
    <w:p w14:paraId="170A9E9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2.具有知识产权的计算机软件等货物的知识产权归属，双方另行商定签订协议。</w:t>
      </w:r>
    </w:p>
    <w:p w14:paraId="591AB173">
      <w:pPr>
        <w:spacing w:line="360" w:lineRule="auto"/>
        <w:ind w:firstLine="482" w:firstLineChars="200"/>
        <w:outlineLvl w:val="0"/>
        <w:rPr>
          <w:rFonts w:ascii="宋体" w:hAnsi="宋体" w:eastAsia="宋体" w:cs="宋体"/>
          <w:b/>
          <w:color w:val="auto"/>
          <w:sz w:val="24"/>
          <w:highlight w:val="none"/>
        </w:rPr>
      </w:pPr>
      <w:bookmarkStart w:id="451" w:name="_Toc4194"/>
      <w:bookmarkStart w:id="452" w:name="_Toc29149"/>
      <w:bookmarkStart w:id="453" w:name="_Toc11932"/>
      <w:r>
        <w:rPr>
          <w:rFonts w:hint="eastAsia" w:ascii="宋体" w:hAnsi="宋体" w:cs="宋体"/>
          <w:b/>
          <w:color w:val="auto"/>
          <w:sz w:val="24"/>
          <w:highlight w:val="none"/>
        </w:rPr>
        <w:t>四、装运包装</w:t>
      </w:r>
      <w:bookmarkEnd w:id="451"/>
      <w:bookmarkEnd w:id="452"/>
      <w:bookmarkEnd w:id="453"/>
      <w:r>
        <w:rPr>
          <w:rFonts w:hint="eastAsia" w:ascii="宋体" w:hAnsi="宋体" w:cs="宋体"/>
          <w:b/>
          <w:color w:val="auto"/>
          <w:sz w:val="24"/>
          <w:highlight w:val="none"/>
        </w:rPr>
        <w:t>及交付要求</w:t>
      </w:r>
    </w:p>
    <w:p w14:paraId="521609A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1.除另有约定外</w:t>
      </w:r>
      <w:r>
        <w:rPr>
          <w:rFonts w:hint="eastAsia" w:ascii="宋体" w:hAnsi="宋体" w:cs="宋体"/>
          <w:color w:val="auto"/>
          <w:sz w:val="24"/>
          <w:highlight w:val="none"/>
          <w:lang w:eastAsia="zh-CN"/>
        </w:rPr>
        <w:t>，</w:t>
      </w:r>
      <w:r>
        <w:rPr>
          <w:rFonts w:hint="eastAsia" w:ascii="宋体" w:hAnsi="宋体" w:cs="宋体"/>
          <w:color w:val="auto"/>
          <w:sz w:val="24"/>
          <w:highlight w:val="none"/>
        </w:rPr>
        <w:t>乙方交付的全部货物</w:t>
      </w:r>
      <w:r>
        <w:rPr>
          <w:rFonts w:hint="eastAsia" w:ascii="宋体" w:hAnsi="宋体" w:cs="宋体"/>
          <w:color w:val="auto"/>
          <w:sz w:val="24"/>
          <w:highlight w:val="none"/>
          <w:lang w:eastAsia="zh-CN"/>
        </w:rPr>
        <w:t>，</w:t>
      </w:r>
      <w:r>
        <w:rPr>
          <w:rFonts w:hint="eastAsia" w:ascii="宋体" w:hAnsi="宋体" w:cs="宋体"/>
          <w:color w:val="auto"/>
          <w:sz w:val="24"/>
          <w:highlight w:val="none"/>
        </w:rPr>
        <w:t>均应采用本行业通用的方式进行包装，没有通用方式的，应当采取足以保护货物的包装方式，且该包装应符合国家有关包装的</w:t>
      </w:r>
      <w:r>
        <w:rPr>
          <w:rFonts w:hint="eastAsia" w:ascii="宋体" w:hAnsi="宋体" w:cs="宋体"/>
          <w:color w:val="auto"/>
          <w:sz w:val="24"/>
          <w:highlight w:val="none"/>
          <w:lang w:eastAsia="zh-CN"/>
        </w:rPr>
        <w:t>法律法规</w:t>
      </w:r>
      <w:r>
        <w:rPr>
          <w:rFonts w:hint="eastAsia" w:ascii="宋体" w:hAnsi="宋体" w:cs="宋体"/>
          <w:color w:val="auto"/>
          <w:sz w:val="24"/>
          <w:highlight w:val="none"/>
        </w:rPr>
        <w:t>的规定。如有必要，包装应适用于远距离运输、防潮、防震、防锈和防粗暴装卸，确保货物安全无损地运抵现场。由于包装不善所引起的货物锈蚀、损坏和损失等一切风险均由乙方承担。</w:t>
      </w:r>
    </w:p>
    <w:p w14:paraId="18FFC61E">
      <w:pPr>
        <w:spacing w:line="360" w:lineRule="auto"/>
        <w:ind w:firstLine="482" w:firstLineChars="200"/>
        <w:rPr>
          <w:rFonts w:ascii="宋体" w:hAnsi="宋体" w:eastAsia="宋体" w:cs="宋体"/>
          <w:b/>
          <w:bCs/>
          <w:color w:val="auto"/>
          <w:sz w:val="24"/>
          <w:highlight w:val="none"/>
        </w:rPr>
      </w:pPr>
      <w:r>
        <w:rPr>
          <w:rFonts w:hint="eastAsia" w:ascii="宋体" w:hAnsi="宋体" w:cs="宋体"/>
          <w:b/>
          <w:bCs/>
          <w:color w:val="auto"/>
          <w:sz w:val="24"/>
          <w:highlight w:val="none"/>
        </w:rPr>
        <w:t>2.乙方交付货物的要求如下：</w:t>
      </w:r>
    </w:p>
    <w:p w14:paraId="412B361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（1）乙方送货每批物资必须附甲方采购订单、送货单、合格证或者检测报告，否则甲方有权拒收；</w:t>
      </w:r>
    </w:p>
    <w:p w14:paraId="0911B34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（2）送货单须完好并书面整洁，必须填写供应商名称、货物名称、规格型号、数量等信息，且均与采购订单上信息一致，同时加盖供应商单位章；</w:t>
      </w:r>
    </w:p>
    <w:p w14:paraId="2F86D45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（3）送货单内容、数量必须与送货实物一致，不得虚开数量，超送部分，甲方有权拒收；</w:t>
      </w:r>
    </w:p>
    <w:p w14:paraId="156E8463">
      <w:pPr>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（4）货物外包装上必须标明物资名称、规格信息、数量等基本信息，同一货物数量尽量采用整箱或整十包装，便于甲方点数；若有破损或被挤压变形，甲方有权拒收。</w:t>
      </w:r>
    </w:p>
    <w:p w14:paraId="0F438475">
      <w:pPr>
        <w:spacing w:line="360" w:lineRule="auto"/>
        <w:ind w:firstLine="482" w:firstLineChars="200"/>
        <w:outlineLvl w:val="0"/>
        <w:rPr>
          <w:rFonts w:ascii="宋体" w:hAnsi="宋体" w:cs="宋体"/>
          <w:b/>
          <w:color w:val="auto"/>
          <w:sz w:val="24"/>
          <w:highlight w:val="none"/>
        </w:rPr>
      </w:pPr>
      <w:bookmarkStart w:id="454" w:name="_Toc30272"/>
      <w:bookmarkStart w:id="455" w:name="_Toc26182"/>
      <w:bookmarkStart w:id="456" w:name="_Toc19074"/>
      <w:r>
        <w:rPr>
          <w:rFonts w:hint="eastAsia" w:ascii="宋体" w:hAnsi="宋体" w:cs="宋体"/>
          <w:b/>
          <w:color w:val="auto"/>
          <w:sz w:val="24"/>
          <w:highlight w:val="none"/>
        </w:rPr>
        <w:t>五、 履约检查和问题反馈</w:t>
      </w:r>
      <w:bookmarkEnd w:id="454"/>
      <w:bookmarkEnd w:id="455"/>
      <w:bookmarkEnd w:id="456"/>
    </w:p>
    <w:p w14:paraId="746F8851">
      <w:pPr>
        <w:spacing w:line="360" w:lineRule="auto"/>
        <w:ind w:firstLine="480" w:firstLineChars="200"/>
        <w:rPr>
          <w:rFonts w:ascii="宋体" w:hAnsi="宋体" w:cs="宋体"/>
          <w:color w:val="auto"/>
          <w:sz w:val="24"/>
          <w:highlight w:val="none"/>
        </w:rPr>
      </w:pPr>
      <w:bookmarkStart w:id="457" w:name="_Toc186431854"/>
      <w:bookmarkStart w:id="458" w:name="_Ref467379807"/>
      <w:bookmarkStart w:id="459" w:name="_Toc259093676"/>
      <w:bookmarkStart w:id="460" w:name="_Toc279701247"/>
      <w:bookmarkStart w:id="461" w:name="_Ref467379793"/>
      <w:bookmarkStart w:id="462" w:name="_Toc487900357"/>
      <w:r>
        <w:rPr>
          <w:rFonts w:hint="eastAsia" w:ascii="宋体" w:hAnsi="宋体" w:cs="宋体"/>
          <w:color w:val="auto"/>
          <w:sz w:val="24"/>
          <w:highlight w:val="none"/>
        </w:rPr>
        <w:t>1.甲方有权在其认为必要时，对乙方是否能够按照合同约定交付货物进行履约检查，以确保乙方所交付的货物能够依约满足甲方之项目需求，但不得因履约检查妨碍乙方的正常工作，乙方应予积极配合；</w:t>
      </w:r>
    </w:p>
    <w:p w14:paraId="1926417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 合同履行期间，甲方有权将履行过程中出现的问题反馈给乙方，双方当事人应以书面形式约定需要完善和改进的内容</w:t>
      </w:r>
      <w:bookmarkEnd w:id="457"/>
      <w:bookmarkStart w:id="463" w:name="_Toc186431855"/>
      <w:r>
        <w:rPr>
          <w:rFonts w:hint="eastAsia" w:ascii="宋体" w:hAnsi="宋体" w:cs="宋体"/>
          <w:color w:val="auto"/>
          <w:sz w:val="24"/>
          <w:highlight w:val="none"/>
        </w:rPr>
        <w:t>。</w:t>
      </w:r>
    </w:p>
    <w:bookmarkEnd w:id="458"/>
    <w:bookmarkEnd w:id="459"/>
    <w:bookmarkEnd w:id="460"/>
    <w:bookmarkEnd w:id="461"/>
    <w:bookmarkEnd w:id="462"/>
    <w:bookmarkEnd w:id="463"/>
    <w:p w14:paraId="08735666">
      <w:pPr>
        <w:spacing w:line="360" w:lineRule="auto"/>
        <w:ind w:firstLine="482" w:firstLineChars="200"/>
        <w:outlineLvl w:val="0"/>
        <w:rPr>
          <w:rFonts w:ascii="宋体" w:hAnsi="宋体" w:cs="宋体"/>
          <w:b/>
          <w:color w:val="auto"/>
          <w:sz w:val="24"/>
          <w:highlight w:val="none"/>
        </w:rPr>
      </w:pPr>
      <w:bookmarkStart w:id="464" w:name="_Toc279701248"/>
      <w:bookmarkStart w:id="465" w:name="_Ref467379852"/>
      <w:bookmarkStart w:id="466" w:name="_Toc487900358"/>
      <w:bookmarkStart w:id="467" w:name="_Ref467379923"/>
      <w:bookmarkStart w:id="468" w:name="_Ref467379863"/>
      <w:bookmarkStart w:id="469" w:name="_Toc259093677"/>
      <w:bookmarkStart w:id="470" w:name="_Toc3225"/>
      <w:bookmarkStart w:id="471" w:name="_Toc774"/>
      <w:bookmarkStart w:id="472" w:name="_Toc16110"/>
      <w:r>
        <w:rPr>
          <w:rFonts w:hint="eastAsia" w:ascii="宋体" w:hAnsi="宋体" w:cs="宋体"/>
          <w:b/>
          <w:color w:val="auto"/>
          <w:sz w:val="24"/>
          <w:highlight w:val="none"/>
        </w:rPr>
        <w:t>六、技术资料</w:t>
      </w:r>
      <w:bookmarkEnd w:id="464"/>
      <w:bookmarkEnd w:id="465"/>
      <w:bookmarkEnd w:id="466"/>
      <w:bookmarkEnd w:id="467"/>
      <w:bookmarkEnd w:id="468"/>
      <w:bookmarkEnd w:id="469"/>
      <w:r>
        <w:rPr>
          <w:rFonts w:hint="eastAsia" w:ascii="宋体" w:hAnsi="宋体" w:cs="宋体"/>
          <w:b/>
          <w:color w:val="auto"/>
          <w:sz w:val="24"/>
          <w:highlight w:val="none"/>
        </w:rPr>
        <w:t>和保密义务</w:t>
      </w:r>
      <w:bookmarkEnd w:id="470"/>
      <w:bookmarkEnd w:id="471"/>
      <w:bookmarkEnd w:id="472"/>
    </w:p>
    <w:p w14:paraId="2389BFE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1.乙方有权依据合同约定和项目需要，向甲方了解有关情况，调阅有关资料等，甲方应予积极配合；</w:t>
      </w:r>
    </w:p>
    <w:p w14:paraId="3C321F0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2.乙方有义务妥善保管和保护由甲方提供的前款信息和资料等；</w:t>
      </w:r>
    </w:p>
    <w:p w14:paraId="015D31E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7038C05">
      <w:pPr>
        <w:spacing w:line="360" w:lineRule="auto"/>
        <w:ind w:firstLine="482" w:firstLineChars="200"/>
        <w:outlineLvl w:val="0"/>
        <w:rPr>
          <w:rFonts w:ascii="宋体" w:hAnsi="宋体" w:cs="宋体"/>
          <w:b/>
          <w:color w:val="auto"/>
          <w:sz w:val="24"/>
          <w:highlight w:val="none"/>
        </w:rPr>
      </w:pPr>
      <w:bookmarkStart w:id="473" w:name="_Toc7860"/>
      <w:r>
        <w:rPr>
          <w:rFonts w:hint="eastAsia" w:ascii="宋体" w:hAnsi="宋体" w:cs="宋体"/>
          <w:b/>
          <w:color w:val="auto"/>
          <w:sz w:val="24"/>
          <w:highlight w:val="none"/>
        </w:rPr>
        <w:t>七、质量保证</w:t>
      </w:r>
      <w:bookmarkEnd w:id="473"/>
    </w:p>
    <w:p w14:paraId="6128CC1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乙方应保证履行合同的人员数量和素质、软件和硬件设备的配置、场地、环境和设施等满足全面履行合同的要求。</w:t>
      </w:r>
    </w:p>
    <w:p w14:paraId="271362AF">
      <w:pPr>
        <w:spacing w:line="360" w:lineRule="auto"/>
        <w:ind w:firstLine="482" w:firstLineChars="200"/>
        <w:outlineLvl w:val="0"/>
        <w:rPr>
          <w:rFonts w:ascii="宋体" w:hAnsi="宋体" w:cs="宋体"/>
          <w:b/>
          <w:color w:val="auto"/>
          <w:sz w:val="24"/>
          <w:highlight w:val="none"/>
        </w:rPr>
      </w:pPr>
      <w:bookmarkStart w:id="474" w:name="_Toc17244"/>
      <w:bookmarkStart w:id="475" w:name="_Toc487900362"/>
      <w:bookmarkStart w:id="476" w:name="_Toc259093681"/>
      <w:bookmarkStart w:id="477" w:name="_Toc279701252"/>
      <w:r>
        <w:rPr>
          <w:rFonts w:hint="eastAsia" w:ascii="宋体" w:hAnsi="宋体" w:cs="宋体"/>
          <w:b/>
          <w:color w:val="auto"/>
          <w:sz w:val="24"/>
          <w:highlight w:val="none"/>
        </w:rPr>
        <w:t>八、货物的风险负担</w:t>
      </w:r>
      <w:bookmarkEnd w:id="474"/>
    </w:p>
    <w:p w14:paraId="5D67B011">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货物或者在途货物或者交付给第一承运人后的货物毁损、灭失的风险负担由乙方承担。</w:t>
      </w:r>
    </w:p>
    <w:p w14:paraId="317EE8D3">
      <w:pPr>
        <w:spacing w:line="360" w:lineRule="auto"/>
        <w:ind w:firstLine="482" w:firstLineChars="200"/>
        <w:outlineLvl w:val="0"/>
        <w:rPr>
          <w:rFonts w:ascii="宋体" w:hAnsi="宋体" w:cs="宋体"/>
          <w:b/>
          <w:color w:val="auto"/>
          <w:sz w:val="24"/>
          <w:highlight w:val="none"/>
        </w:rPr>
      </w:pPr>
      <w:bookmarkStart w:id="478" w:name="_Toc14055"/>
      <w:r>
        <w:rPr>
          <w:rFonts w:hint="eastAsia" w:ascii="宋体" w:hAnsi="宋体" w:cs="宋体"/>
          <w:b/>
          <w:color w:val="auto"/>
          <w:sz w:val="24"/>
          <w:highlight w:val="none"/>
        </w:rPr>
        <w:t>九、延迟交货</w:t>
      </w:r>
      <w:bookmarkEnd w:id="475"/>
      <w:bookmarkEnd w:id="476"/>
      <w:bookmarkEnd w:id="477"/>
      <w:bookmarkEnd w:id="478"/>
    </w:p>
    <w:p w14:paraId="67BAE231">
      <w:pPr>
        <w:spacing w:line="360" w:lineRule="auto"/>
        <w:ind w:firstLine="480" w:firstLineChars="200"/>
        <w:rPr>
          <w:rFonts w:ascii="宋体" w:hAnsi="宋体" w:cs="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甲乙双方签订合同后，乙方应按照合同约定履行合同义务，除不可抗力外，乙方不得延迟交货。</w:t>
      </w:r>
      <w:r>
        <w:rPr>
          <w:rFonts w:hint="eastAsia" w:ascii="宋体" w:hAnsi="宋体" w:cs="宋体"/>
          <w:color w:val="auto"/>
          <w:sz w:val="24"/>
          <w:highlight w:val="none"/>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02F84386">
      <w:pPr>
        <w:spacing w:line="360" w:lineRule="auto"/>
        <w:ind w:firstLine="482" w:firstLineChars="200"/>
        <w:outlineLvl w:val="0"/>
        <w:rPr>
          <w:rFonts w:ascii="宋体" w:hAnsi="宋体" w:eastAsia="宋体" w:cs="宋体"/>
          <w:b/>
          <w:color w:val="auto"/>
          <w:sz w:val="24"/>
          <w:highlight w:val="none"/>
        </w:rPr>
      </w:pPr>
      <w:bookmarkStart w:id="479" w:name="_Toc7502"/>
      <w:bookmarkStart w:id="480" w:name="_Ref467378121"/>
      <w:bookmarkStart w:id="481" w:name="_Toc279701254"/>
      <w:bookmarkStart w:id="482" w:name="_Toc487900364"/>
      <w:bookmarkStart w:id="483" w:name="_Toc259093683"/>
      <w:r>
        <w:rPr>
          <w:rFonts w:hint="eastAsia" w:ascii="宋体" w:hAnsi="宋体" w:cs="宋体"/>
          <w:b/>
          <w:color w:val="auto"/>
          <w:sz w:val="24"/>
          <w:highlight w:val="none"/>
        </w:rPr>
        <w:t>十、合同变更</w:t>
      </w:r>
      <w:bookmarkEnd w:id="479"/>
      <w:r>
        <w:rPr>
          <w:rFonts w:hint="eastAsia" w:ascii="宋体" w:hAnsi="宋体" w:cs="宋体"/>
          <w:b/>
          <w:color w:val="auto"/>
          <w:sz w:val="24"/>
          <w:highlight w:val="none"/>
        </w:rPr>
        <w:t>或补充</w:t>
      </w:r>
    </w:p>
    <w:p w14:paraId="45F1B0F9">
      <w:pPr>
        <w:spacing w:line="360" w:lineRule="auto"/>
        <w:ind w:firstLine="480" w:firstLineChars="200"/>
        <w:rPr>
          <w:rFonts w:ascii="宋体" w:hAnsi="宋体"/>
          <w:color w:val="auto"/>
          <w:sz w:val="24"/>
          <w:highlight w:val="none"/>
        </w:rPr>
      </w:pPr>
      <w:bookmarkStart w:id="484" w:name="_Toc22955"/>
      <w:bookmarkStart w:id="485" w:name="_Toc259093688"/>
      <w:bookmarkStart w:id="486" w:name="_Toc15237"/>
      <w:bookmarkStart w:id="487" w:name="_Toc279701259"/>
      <w:bookmarkStart w:id="488" w:name="_Toc487900369"/>
      <w:bookmarkStart w:id="489" w:name="_Toc10366"/>
      <w:r>
        <w:rPr>
          <w:rFonts w:hint="eastAsia" w:ascii="宋体" w:hAnsi="宋体"/>
          <w:color w:val="auto"/>
          <w:sz w:val="24"/>
          <w:highlight w:val="none"/>
        </w:rPr>
        <w:t>1.合同继续履行将损害国家利益和社会公共利益的，双方当事人应当以书面形式变更合同。有过错的一方应当承担赔偿责任，双方当事人都有过错的，各自承担相应的责任。</w:t>
      </w:r>
    </w:p>
    <w:p w14:paraId="78928EA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2.本合同如有未尽事宜，双方协商解决。经双方协商后以补充协议形式书面确认，并作为本合同不可分割部分。如补充协议与本合同有不同之处，以补充协议为准。</w:t>
      </w:r>
    </w:p>
    <w:p w14:paraId="05AF31FA">
      <w:pPr>
        <w:spacing w:line="360" w:lineRule="auto"/>
        <w:ind w:firstLine="480" w:firstLineChars="200"/>
        <w:rPr>
          <w:color w:val="auto"/>
          <w:highlight w:val="none"/>
        </w:rPr>
      </w:pPr>
      <w:r>
        <w:rPr>
          <w:rFonts w:hint="eastAsia" w:ascii="宋体" w:hAnsi="宋体"/>
          <w:color w:val="auto"/>
          <w:sz w:val="24"/>
          <w:highlight w:val="none"/>
        </w:rPr>
        <w:t>3.本</w:t>
      </w:r>
      <w:r>
        <w:rPr>
          <w:rFonts w:ascii="宋体" w:hAnsi="宋体"/>
          <w:color w:val="auto"/>
          <w:sz w:val="24"/>
          <w:highlight w:val="none"/>
        </w:rPr>
        <w:t>合同生效后，</w:t>
      </w:r>
      <w:r>
        <w:rPr>
          <w:rFonts w:hint="eastAsia" w:ascii="宋体" w:hAnsi="宋体"/>
          <w:color w:val="auto"/>
          <w:sz w:val="24"/>
          <w:highlight w:val="none"/>
        </w:rPr>
        <w:t>双方</w:t>
      </w:r>
      <w:r>
        <w:rPr>
          <w:rFonts w:ascii="宋体" w:hAnsi="宋体"/>
          <w:color w:val="auto"/>
          <w:sz w:val="24"/>
          <w:highlight w:val="none"/>
        </w:rPr>
        <w:t>就质量、价款或者报酬、履行地点等内容没有约定或者约定不明确的</w:t>
      </w:r>
      <w:r>
        <w:rPr>
          <w:rFonts w:hint="eastAsia" w:ascii="宋体" w:hAnsi="宋体"/>
          <w:color w:val="auto"/>
          <w:sz w:val="24"/>
          <w:highlight w:val="none"/>
        </w:rPr>
        <w:t>，或者存在明显错误的</w:t>
      </w:r>
      <w:r>
        <w:rPr>
          <w:rFonts w:ascii="宋体" w:hAnsi="宋体"/>
          <w:color w:val="auto"/>
          <w:sz w:val="24"/>
          <w:highlight w:val="none"/>
        </w:rPr>
        <w:t>，可以协议补充；不能达成补充协议的，按照合同相关条款确定</w:t>
      </w:r>
      <w:r>
        <w:rPr>
          <w:rFonts w:hint="eastAsia" w:ascii="宋体" w:hAnsi="宋体"/>
          <w:color w:val="auto"/>
          <w:sz w:val="24"/>
          <w:highlight w:val="none"/>
        </w:rPr>
        <w:t>。</w:t>
      </w:r>
    </w:p>
    <w:p w14:paraId="7D5835DC">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十一、 合同转让</w:t>
      </w:r>
      <w:bookmarkEnd w:id="484"/>
      <w:bookmarkEnd w:id="485"/>
      <w:bookmarkEnd w:id="486"/>
      <w:bookmarkEnd w:id="487"/>
      <w:bookmarkEnd w:id="488"/>
      <w:bookmarkEnd w:id="489"/>
    </w:p>
    <w:p w14:paraId="65C12326">
      <w:pPr>
        <w:spacing w:line="360" w:lineRule="auto"/>
        <w:ind w:firstLine="480" w:firstLineChars="2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的权利义务依法不得转让，</w:t>
      </w:r>
      <w:r>
        <w:rPr>
          <w:rFonts w:hint="eastAsia" w:ascii="宋体" w:hAnsi="宋体" w:cs="宋体"/>
          <w:color w:val="auto"/>
          <w:sz w:val="24"/>
          <w:highlight w:val="none"/>
          <w:lang w:val="en-US" w:eastAsia="zh-CN"/>
        </w:rPr>
        <w:t>特殊情况双方另行协商。</w:t>
      </w:r>
    </w:p>
    <w:p w14:paraId="0FF3B621">
      <w:pPr>
        <w:spacing w:line="360" w:lineRule="auto"/>
        <w:ind w:firstLine="482" w:firstLineChars="200"/>
        <w:outlineLvl w:val="0"/>
        <w:rPr>
          <w:rFonts w:ascii="宋体" w:hAnsi="宋体" w:cs="宋体"/>
          <w:b/>
          <w:color w:val="auto"/>
          <w:sz w:val="24"/>
          <w:highlight w:val="none"/>
        </w:rPr>
      </w:pPr>
      <w:bookmarkStart w:id="490" w:name="_Toc13566"/>
      <w:bookmarkStart w:id="491" w:name="_Toc16508"/>
      <w:bookmarkStart w:id="492" w:name="_Toc14066"/>
      <w:r>
        <w:rPr>
          <w:rFonts w:hint="eastAsia" w:ascii="宋体" w:hAnsi="宋体" w:cs="宋体"/>
          <w:b/>
          <w:color w:val="auto"/>
          <w:sz w:val="24"/>
          <w:highlight w:val="none"/>
        </w:rPr>
        <w:t>十二、不可抗力</w:t>
      </w:r>
      <w:bookmarkEnd w:id="490"/>
      <w:bookmarkEnd w:id="491"/>
      <w:bookmarkEnd w:id="492"/>
    </w:p>
    <w:p w14:paraId="20E44FD7">
      <w:pPr>
        <w:spacing w:line="360" w:lineRule="auto"/>
        <w:ind w:firstLine="480" w:firstLineChars="200"/>
        <w:rPr>
          <w:rFonts w:ascii="宋体" w:hAnsi="宋体"/>
          <w:color w:val="auto"/>
          <w:sz w:val="24"/>
          <w:highlight w:val="none"/>
        </w:rPr>
      </w:pPr>
      <w:bookmarkStart w:id="493" w:name="_Toc487900365"/>
      <w:bookmarkStart w:id="494" w:name="_Toc259093684"/>
      <w:bookmarkStart w:id="495" w:name="_Toc689"/>
      <w:bookmarkStart w:id="496" w:name="_Toc6969"/>
      <w:bookmarkStart w:id="497" w:name="_Toc279701255"/>
      <w:bookmarkStart w:id="498" w:name="_Toc30676"/>
      <w:r>
        <w:rPr>
          <w:rFonts w:hint="eastAsia" w:ascii="宋体" w:hAnsi="宋体"/>
          <w:color w:val="auto"/>
          <w:sz w:val="24"/>
          <w:highlight w:val="none"/>
        </w:rPr>
        <w:t>1.</w:t>
      </w:r>
      <w:r>
        <w:rPr>
          <w:rFonts w:ascii="宋体" w:hAnsi="宋体"/>
          <w:color w:val="auto"/>
          <w:sz w:val="24"/>
          <w:highlight w:val="none"/>
        </w:rPr>
        <w:t>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2ACB0083">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 xml:space="preserve"> </w:t>
      </w:r>
      <w:r>
        <w:rPr>
          <w:rFonts w:hint="eastAsia" w:ascii="宋体" w:hAnsi="宋体"/>
          <w:color w:val="auto"/>
          <w:sz w:val="24"/>
          <w:highlight w:val="none"/>
        </w:rPr>
        <w:t>因不可抗力致使不能实现合同目的的，当事人可以解除合同；</w:t>
      </w:r>
    </w:p>
    <w:p w14:paraId="039E5C70">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3.因</w:t>
      </w:r>
      <w:r>
        <w:rPr>
          <w:rFonts w:ascii="宋体" w:hAnsi="宋体"/>
          <w:color w:val="auto"/>
          <w:sz w:val="24"/>
          <w:highlight w:val="none"/>
        </w:rPr>
        <w:t>不可抗力致使合同有变更必要的，双方当事人应在</w:t>
      </w:r>
      <w:r>
        <w:rPr>
          <w:rFonts w:hint="eastAsia" w:ascii="宋体" w:hAnsi="宋体"/>
          <w:color w:val="auto"/>
          <w:sz w:val="24"/>
          <w:highlight w:val="none"/>
          <w:u w:val="single"/>
        </w:rPr>
        <w:t>5个工作日</w:t>
      </w:r>
      <w:r>
        <w:rPr>
          <w:rFonts w:ascii="宋体" w:hAnsi="宋体"/>
          <w:color w:val="auto"/>
          <w:sz w:val="24"/>
          <w:highlight w:val="none"/>
        </w:rPr>
        <w:t>内以书面形式变更合同</w:t>
      </w:r>
      <w:r>
        <w:rPr>
          <w:rFonts w:hint="eastAsia" w:ascii="宋体" w:hAnsi="宋体"/>
          <w:color w:val="auto"/>
          <w:sz w:val="24"/>
          <w:highlight w:val="none"/>
        </w:rPr>
        <w:t>；</w:t>
      </w:r>
    </w:p>
    <w:p w14:paraId="00F0FA4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4.</w:t>
      </w:r>
      <w:r>
        <w:rPr>
          <w:rFonts w:ascii="宋体" w:hAnsi="宋体"/>
          <w:color w:val="auto"/>
          <w:sz w:val="24"/>
          <w:highlight w:val="none"/>
        </w:rPr>
        <w:t>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hint="eastAsia" w:ascii="宋体" w:hAnsi="宋体"/>
          <w:color w:val="auto"/>
          <w:sz w:val="24"/>
          <w:highlight w:val="none"/>
          <w:u w:val="single"/>
        </w:rPr>
        <w:t>3个工作日</w:t>
      </w:r>
      <w:r>
        <w:rPr>
          <w:rFonts w:ascii="宋体" w:hAnsi="宋体"/>
          <w:color w:val="auto"/>
          <w:sz w:val="24"/>
          <w:highlight w:val="none"/>
        </w:rPr>
        <w:t>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hint="eastAsia" w:ascii="宋体" w:hAnsi="宋体"/>
          <w:color w:val="auto"/>
          <w:sz w:val="24"/>
          <w:highlight w:val="none"/>
          <w:u w:val="single"/>
        </w:rPr>
        <w:t>3个工作日</w:t>
      </w:r>
      <w:r>
        <w:rPr>
          <w:rFonts w:ascii="宋体" w:hAnsi="宋体"/>
          <w:color w:val="auto"/>
          <w:sz w:val="24"/>
          <w:highlight w:val="none"/>
        </w:rPr>
        <w:t>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45647D5A">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十三、 税费</w:t>
      </w:r>
      <w:bookmarkEnd w:id="493"/>
      <w:bookmarkEnd w:id="494"/>
      <w:bookmarkEnd w:id="495"/>
      <w:bookmarkEnd w:id="496"/>
      <w:bookmarkEnd w:id="497"/>
      <w:bookmarkEnd w:id="498"/>
    </w:p>
    <w:p w14:paraId="50F286D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与合同有关的一切税费，均按照中华人民共和国法律的相关规定。</w:t>
      </w:r>
    </w:p>
    <w:p w14:paraId="6D34ED96">
      <w:pPr>
        <w:spacing w:line="360" w:lineRule="auto"/>
        <w:ind w:firstLine="482" w:firstLineChars="200"/>
        <w:outlineLvl w:val="0"/>
        <w:rPr>
          <w:rFonts w:ascii="宋体" w:hAnsi="宋体" w:cs="宋体"/>
          <w:b/>
          <w:color w:val="auto"/>
          <w:sz w:val="24"/>
          <w:highlight w:val="none"/>
        </w:rPr>
      </w:pPr>
      <w:bookmarkStart w:id="499" w:name="_Toc16959"/>
      <w:bookmarkStart w:id="500" w:name="_Toc8298"/>
      <w:bookmarkStart w:id="501" w:name="_Toc487900368"/>
      <w:bookmarkStart w:id="502" w:name="_Toc259093687"/>
      <w:bookmarkStart w:id="503" w:name="_Toc279701258"/>
      <w:bookmarkStart w:id="504" w:name="_Toc7102"/>
      <w:r>
        <w:rPr>
          <w:rFonts w:hint="eastAsia" w:ascii="宋体" w:hAnsi="宋体" w:cs="宋体"/>
          <w:b/>
          <w:color w:val="auto"/>
          <w:sz w:val="24"/>
          <w:highlight w:val="none"/>
        </w:rPr>
        <w:t>十四、乙方破产</w:t>
      </w:r>
      <w:bookmarkEnd w:id="499"/>
      <w:bookmarkEnd w:id="500"/>
      <w:bookmarkEnd w:id="501"/>
      <w:bookmarkEnd w:id="502"/>
      <w:bookmarkEnd w:id="503"/>
      <w:bookmarkEnd w:id="504"/>
    </w:p>
    <w:p w14:paraId="1E07162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76CA0D4">
      <w:pPr>
        <w:spacing w:line="360" w:lineRule="auto"/>
        <w:ind w:firstLine="482" w:firstLineChars="200"/>
        <w:outlineLvl w:val="0"/>
        <w:rPr>
          <w:rFonts w:ascii="宋体" w:hAnsi="宋体" w:cs="宋体"/>
          <w:b/>
          <w:color w:val="auto"/>
          <w:sz w:val="24"/>
          <w:highlight w:val="none"/>
        </w:rPr>
      </w:pPr>
      <w:bookmarkStart w:id="505" w:name="_Toc15387"/>
      <w:bookmarkStart w:id="506" w:name="_Toc29333"/>
      <w:bookmarkStart w:id="507" w:name="_Toc6134"/>
      <w:r>
        <w:rPr>
          <w:rFonts w:hint="eastAsia" w:ascii="宋体" w:hAnsi="宋体" w:cs="宋体"/>
          <w:b/>
          <w:color w:val="auto"/>
          <w:sz w:val="24"/>
          <w:highlight w:val="none"/>
        </w:rPr>
        <w:t>十五、合同中止、终止</w:t>
      </w:r>
      <w:bookmarkEnd w:id="505"/>
      <w:bookmarkEnd w:id="506"/>
      <w:bookmarkEnd w:id="507"/>
    </w:p>
    <w:p w14:paraId="1743689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1.双方当事人不得擅自中止或者终止合同；</w:t>
      </w:r>
    </w:p>
    <w:p w14:paraId="05E799C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2.双方当事人应当中止或者终止合同，有过错的一方应当承担赔偿责任，双方当事人都有过错的，各自承担相应的责任；</w:t>
      </w:r>
    </w:p>
    <w:p w14:paraId="470A4D3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双方</w:t>
      </w:r>
      <w:r>
        <w:rPr>
          <w:rFonts w:hint="eastAsia" w:ascii="宋体" w:hAnsi="宋体" w:cs="宋体"/>
          <w:color w:val="auto"/>
          <w:sz w:val="24"/>
          <w:highlight w:val="none"/>
        </w:rPr>
        <w:t>完成合同</w:t>
      </w:r>
      <w:r>
        <w:rPr>
          <w:rFonts w:hint="eastAsia" w:ascii="宋体" w:hAnsi="宋体" w:cs="宋体"/>
          <w:color w:val="auto"/>
          <w:sz w:val="24"/>
          <w:highlight w:val="none"/>
          <w:lang w:val="en-US" w:eastAsia="zh-CN"/>
        </w:rPr>
        <w:t>所有约定</w:t>
      </w:r>
      <w:r>
        <w:rPr>
          <w:rFonts w:hint="eastAsia" w:ascii="宋体" w:hAnsi="宋体" w:cs="宋体"/>
          <w:color w:val="auto"/>
          <w:sz w:val="24"/>
          <w:highlight w:val="none"/>
        </w:rPr>
        <w:t>内容</w:t>
      </w:r>
      <w:r>
        <w:rPr>
          <w:rFonts w:hint="eastAsia" w:ascii="宋体" w:hAnsi="宋体" w:cs="宋体"/>
          <w:color w:val="auto"/>
          <w:sz w:val="24"/>
          <w:highlight w:val="none"/>
          <w:lang w:val="en-US" w:eastAsia="zh-CN"/>
        </w:rPr>
        <w:t>（含质保要求）</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合同</w:t>
      </w:r>
      <w:r>
        <w:rPr>
          <w:rFonts w:hint="eastAsia" w:ascii="宋体" w:hAnsi="宋体" w:cs="宋体"/>
          <w:color w:val="auto"/>
          <w:sz w:val="24"/>
          <w:highlight w:val="none"/>
        </w:rPr>
        <w:t>自动终止；若在合同有效期之前完成的，提前终止合同，无须再另行签订终止补充协议，甲方按合同约定要求及时退还乙方履约保证金。</w:t>
      </w:r>
    </w:p>
    <w:p w14:paraId="2BE072EB">
      <w:pPr>
        <w:spacing w:line="360" w:lineRule="auto"/>
        <w:ind w:firstLine="480" w:firstLineChars="200"/>
        <w:rPr>
          <w:color w:val="auto"/>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.出现违约行为的，甲方有权</w:t>
      </w:r>
      <w:r>
        <w:rPr>
          <w:rFonts w:hint="eastAsia" w:ascii="宋体" w:hAnsi="宋体" w:cs="宋体"/>
          <w:color w:val="auto"/>
          <w:sz w:val="24"/>
          <w:highlight w:val="none"/>
          <w:lang w:eastAsia="zh-CN"/>
        </w:rPr>
        <w:t>终</w:t>
      </w:r>
      <w:r>
        <w:rPr>
          <w:rFonts w:hint="eastAsia" w:ascii="宋体" w:hAnsi="宋体" w:cs="宋体"/>
          <w:color w:val="auto"/>
          <w:sz w:val="24"/>
          <w:highlight w:val="none"/>
        </w:rPr>
        <w:t>止或解除合同。</w:t>
      </w:r>
    </w:p>
    <w:bookmarkEnd w:id="480"/>
    <w:bookmarkEnd w:id="481"/>
    <w:bookmarkEnd w:id="482"/>
    <w:bookmarkEnd w:id="483"/>
    <w:p w14:paraId="6169619A">
      <w:pPr>
        <w:spacing w:line="360" w:lineRule="auto"/>
        <w:ind w:firstLine="482" w:firstLineChars="200"/>
        <w:outlineLvl w:val="0"/>
        <w:rPr>
          <w:rFonts w:ascii="宋体" w:hAnsi="宋体" w:cs="宋体"/>
          <w:b/>
          <w:color w:val="auto"/>
          <w:sz w:val="24"/>
          <w:highlight w:val="none"/>
        </w:rPr>
      </w:pPr>
      <w:bookmarkStart w:id="508" w:name="_Toc279701261"/>
      <w:bookmarkStart w:id="509" w:name="_Toc259093690"/>
      <w:bookmarkStart w:id="510" w:name="_Toc487900371"/>
      <w:bookmarkStart w:id="511" w:name="_Toc11284"/>
      <w:bookmarkStart w:id="512" w:name="_Toc25182"/>
      <w:bookmarkStart w:id="513" w:name="_Toc19604"/>
      <w:r>
        <w:rPr>
          <w:rFonts w:hint="eastAsia" w:ascii="宋体" w:hAnsi="宋体" w:cs="宋体"/>
          <w:b/>
          <w:color w:val="auto"/>
          <w:sz w:val="24"/>
          <w:highlight w:val="none"/>
        </w:rPr>
        <w:t>十六、 通知</w:t>
      </w:r>
      <w:bookmarkEnd w:id="508"/>
      <w:bookmarkEnd w:id="509"/>
      <w:bookmarkEnd w:id="510"/>
      <w:r>
        <w:rPr>
          <w:rFonts w:hint="eastAsia" w:ascii="宋体" w:hAnsi="宋体" w:cs="宋体"/>
          <w:b/>
          <w:color w:val="auto"/>
          <w:sz w:val="24"/>
          <w:highlight w:val="none"/>
        </w:rPr>
        <w:t>和送达</w:t>
      </w:r>
      <w:bookmarkEnd w:id="511"/>
      <w:bookmarkEnd w:id="512"/>
      <w:bookmarkEnd w:id="513"/>
    </w:p>
    <w:p w14:paraId="0C09EF39">
      <w:pPr>
        <w:spacing w:line="360" w:lineRule="auto"/>
        <w:ind w:firstLine="480" w:firstLineChars="200"/>
        <w:rPr>
          <w:rFonts w:ascii="宋体" w:hAnsi="宋体"/>
          <w:color w:val="auto"/>
          <w:sz w:val="24"/>
          <w:highlight w:val="none"/>
        </w:rPr>
      </w:pPr>
      <w:bookmarkStart w:id="514" w:name="_Toc18401"/>
      <w:bookmarkStart w:id="515" w:name="_Toc27674"/>
      <w:bookmarkStart w:id="516" w:name="_Toc487900372"/>
      <w:bookmarkStart w:id="517" w:name="_Toc18540"/>
      <w:bookmarkStart w:id="518" w:name="_Toc30599"/>
      <w:bookmarkStart w:id="519" w:name="_Toc259093691"/>
      <w:bookmarkStart w:id="520" w:name="_Toc279701262"/>
      <w:bookmarkStart w:id="521" w:name="_Toc4355"/>
      <w:r>
        <w:rPr>
          <w:rFonts w:hint="eastAsia" w:ascii="宋体" w:hAnsi="宋体"/>
          <w:color w:val="auto"/>
          <w:sz w:val="24"/>
          <w:highlight w:val="none"/>
        </w:rPr>
        <w:t>1.任何一方因履行合同</w:t>
      </w:r>
      <w:r>
        <w:rPr>
          <w:rFonts w:hint="eastAsia" w:ascii="宋体" w:hAnsi="宋体"/>
          <w:color w:val="auto"/>
          <w:sz w:val="24"/>
          <w:highlight w:val="none"/>
          <w:lang w:val="en-US" w:eastAsia="zh-CN"/>
        </w:rPr>
        <w:t>等问题</w:t>
      </w:r>
      <w:r>
        <w:rPr>
          <w:rFonts w:hint="eastAsia" w:ascii="宋体" w:hAnsi="宋体"/>
          <w:color w:val="auto"/>
          <w:sz w:val="24"/>
          <w:highlight w:val="none"/>
        </w:rPr>
        <w:t>而以</w:t>
      </w:r>
      <w:r>
        <w:rPr>
          <w:rFonts w:hint="eastAsia" w:ascii="宋体" w:hAnsi="宋体"/>
          <w:b/>
          <w:bCs/>
          <w:color w:val="auto"/>
          <w:sz w:val="24"/>
          <w:highlight w:val="none"/>
          <w:u w:val="single"/>
        </w:rPr>
        <w:t>合同第</w:t>
      </w:r>
      <w:r>
        <w:rPr>
          <w:rFonts w:hint="eastAsia" w:ascii="宋体" w:hAnsi="宋体"/>
          <w:b/>
          <w:bCs/>
          <w:color w:val="auto"/>
          <w:sz w:val="24"/>
          <w:highlight w:val="none"/>
          <w:u w:val="single"/>
          <w:lang w:val="en-US" w:eastAsia="zh-CN"/>
        </w:rPr>
        <w:t>二</w:t>
      </w:r>
      <w:r>
        <w:rPr>
          <w:rFonts w:hint="eastAsia" w:ascii="宋体" w:hAnsi="宋体"/>
          <w:b/>
          <w:bCs/>
          <w:color w:val="auto"/>
          <w:sz w:val="24"/>
          <w:highlight w:val="none"/>
          <w:u w:val="single"/>
        </w:rPr>
        <w:t>章尾部所列明的电子邮件</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277D22DF">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2.</w:t>
      </w:r>
      <w:r>
        <w:rPr>
          <w:rFonts w:ascii="宋体" w:hAnsi="宋体"/>
          <w:color w:val="auto"/>
          <w:sz w:val="24"/>
          <w:highlight w:val="none"/>
        </w:rPr>
        <w:t>以当面交付方式送达的，交付之时视为送达；以电子邮件方式送达的，发出电子邮件之时视为送达；以邮寄方式送达</w:t>
      </w:r>
      <w:r>
        <w:rPr>
          <w:rFonts w:hint="eastAsia" w:ascii="宋体" w:hAnsi="宋体"/>
          <w:color w:val="auto"/>
          <w:sz w:val="24"/>
          <w:highlight w:val="none"/>
        </w:rPr>
        <w:t>的，邮件挂号寄出或者交邮之日之次日视为送达。</w:t>
      </w:r>
      <w:bookmarkEnd w:id="514"/>
      <w:bookmarkEnd w:id="515"/>
    </w:p>
    <w:p w14:paraId="29831722">
      <w:pPr>
        <w:spacing w:line="360" w:lineRule="auto"/>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十七、 计量单位</w:t>
      </w:r>
      <w:bookmarkEnd w:id="516"/>
      <w:bookmarkEnd w:id="517"/>
      <w:bookmarkEnd w:id="518"/>
      <w:bookmarkEnd w:id="519"/>
      <w:bookmarkEnd w:id="520"/>
      <w:bookmarkEnd w:id="521"/>
    </w:p>
    <w:p w14:paraId="65F6614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w:t>
      </w:r>
      <w:r>
        <w:rPr>
          <w:rFonts w:hint="eastAsia" w:ascii="宋体" w:hAnsi="宋体" w:cs="宋体"/>
          <w:color w:val="auto"/>
          <w:sz w:val="24"/>
          <w:highlight w:val="none"/>
          <w:lang w:eastAsia="zh-CN"/>
        </w:rPr>
        <w:t>，</w:t>
      </w:r>
      <w:r>
        <w:rPr>
          <w:rFonts w:hint="eastAsia" w:ascii="宋体" w:hAnsi="宋体" w:cs="宋体"/>
          <w:color w:val="auto"/>
          <w:sz w:val="24"/>
          <w:highlight w:val="none"/>
        </w:rPr>
        <w:t>合同的计量单位均使用国家法定计量单位。</w:t>
      </w:r>
    </w:p>
    <w:p w14:paraId="216F9287">
      <w:pPr>
        <w:spacing w:line="360" w:lineRule="auto"/>
        <w:ind w:firstLine="482" w:firstLineChars="200"/>
        <w:outlineLvl w:val="0"/>
        <w:rPr>
          <w:rFonts w:ascii="宋体" w:hAnsi="宋体" w:cs="宋体"/>
          <w:b/>
          <w:color w:val="auto"/>
          <w:sz w:val="24"/>
          <w:highlight w:val="none"/>
        </w:rPr>
      </w:pPr>
      <w:bookmarkStart w:id="522" w:name="_Toc259093692"/>
      <w:bookmarkStart w:id="523" w:name="_Toc487900373"/>
      <w:bookmarkStart w:id="524" w:name="_Toc10330"/>
      <w:bookmarkStart w:id="525" w:name="_Toc18567"/>
      <w:bookmarkStart w:id="526" w:name="_Toc279701263"/>
      <w:bookmarkStart w:id="527" w:name="_Toc12773"/>
      <w:r>
        <w:rPr>
          <w:rFonts w:hint="eastAsia" w:ascii="宋体" w:hAnsi="宋体" w:cs="宋体"/>
          <w:b/>
          <w:color w:val="auto"/>
          <w:sz w:val="24"/>
          <w:highlight w:val="none"/>
        </w:rPr>
        <w:t>十八、合同使用的文字和适用的法律</w:t>
      </w:r>
      <w:bookmarkEnd w:id="522"/>
      <w:bookmarkEnd w:id="523"/>
      <w:bookmarkEnd w:id="524"/>
      <w:bookmarkEnd w:id="525"/>
      <w:bookmarkEnd w:id="526"/>
      <w:bookmarkEnd w:id="527"/>
    </w:p>
    <w:p w14:paraId="201C028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1.合同使用汉语书</w:t>
      </w:r>
      <w:r>
        <w:rPr>
          <w:rFonts w:hint="eastAsia" w:ascii="宋体" w:hAnsi="宋体" w:cs="宋体"/>
          <w:color w:val="auto"/>
          <w:sz w:val="24"/>
          <w:highlight w:val="none"/>
          <w:lang w:val="en-US" w:eastAsia="zh-CN"/>
        </w:rPr>
        <w:t>写</w:t>
      </w:r>
      <w:r>
        <w:rPr>
          <w:rFonts w:hint="eastAsia" w:ascii="宋体" w:hAnsi="宋体" w:cs="宋体"/>
          <w:color w:val="auto"/>
          <w:sz w:val="24"/>
          <w:highlight w:val="none"/>
        </w:rPr>
        <w:t>、变更和解释；</w:t>
      </w:r>
    </w:p>
    <w:p w14:paraId="178EBD0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2.合同适用中华人民共和国法律。</w:t>
      </w:r>
    </w:p>
    <w:p w14:paraId="29DB9FE9">
      <w:pPr>
        <w:spacing w:line="360" w:lineRule="auto"/>
        <w:ind w:firstLine="482" w:firstLineChars="200"/>
        <w:outlineLvl w:val="0"/>
        <w:rPr>
          <w:rFonts w:ascii="宋体" w:hAnsi="宋体"/>
          <w:b/>
          <w:color w:val="auto"/>
          <w:sz w:val="24"/>
          <w:highlight w:val="none"/>
        </w:rPr>
      </w:pPr>
      <w:r>
        <w:rPr>
          <w:rFonts w:hint="eastAsia" w:ascii="宋体" w:hAnsi="宋体"/>
          <w:b/>
          <w:color w:val="auto"/>
          <w:sz w:val="24"/>
          <w:highlight w:val="none"/>
        </w:rPr>
        <w:t>十九、特别提示</w:t>
      </w:r>
    </w:p>
    <w:p w14:paraId="260ABB32">
      <w:pPr>
        <w:spacing w:line="360" w:lineRule="auto"/>
        <w:ind w:firstLine="482" w:firstLineChars="200"/>
        <w:rPr>
          <w:rFonts w:hint="eastAsia" w:ascii="宋体" w:hAnsi="宋体"/>
          <w:b/>
          <w:bCs/>
          <w:color w:val="auto"/>
          <w:sz w:val="24"/>
          <w:highlight w:val="none"/>
          <w:u w:val="single"/>
        </w:rPr>
      </w:pPr>
      <w:r>
        <w:rPr>
          <w:rFonts w:hint="eastAsia" w:ascii="宋体" w:hAnsi="宋体"/>
          <w:b/>
          <w:bCs/>
          <w:color w:val="auto"/>
          <w:sz w:val="24"/>
          <w:highlight w:val="none"/>
          <w:u w:val="single"/>
        </w:rPr>
        <w:t>甲乙双方共同确认：本合同系经双方协商后订立，双方已就本合同（包括但不</w:t>
      </w:r>
      <w:r>
        <w:rPr>
          <w:rFonts w:hint="eastAsia" w:ascii="宋体" w:hAnsi="宋体"/>
          <w:b/>
          <w:bCs/>
          <w:color w:val="auto"/>
          <w:sz w:val="24"/>
          <w:highlight w:val="none"/>
          <w:u w:val="single"/>
          <w:lang w:eastAsia="zh-CN"/>
        </w:rPr>
        <w:t>限</w:t>
      </w:r>
      <w:r>
        <w:rPr>
          <w:rFonts w:hint="eastAsia" w:ascii="宋体" w:hAnsi="宋体"/>
          <w:b/>
          <w:bCs/>
          <w:color w:val="auto"/>
          <w:sz w:val="24"/>
          <w:highlight w:val="none"/>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028FB76E">
      <w:pPr>
        <w:pStyle w:val="16"/>
        <w:jc w:val="both"/>
        <w:rPr>
          <w:rFonts w:hint="eastAsia" w:ascii="Arial" w:hAnsi="Arial" w:cs="Arial"/>
          <w:color w:val="auto"/>
          <w:sz w:val="32"/>
          <w:highlight w:val="none"/>
        </w:rPr>
      </w:pPr>
    </w:p>
    <w:p w14:paraId="588EEFF3">
      <w:pPr>
        <w:jc w:val="center"/>
        <w:rPr>
          <w:rFonts w:ascii="宋体" w:hAnsi="宋体" w:eastAsia="宋体" w:cs="Times New Roman"/>
          <w:b/>
          <w:color w:val="auto"/>
          <w:highlight w:val="none"/>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633D6B0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41CCE2">
            <w:pP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甲方：杭州临江环境能源有限公司</w:t>
            </w:r>
          </w:p>
        </w:tc>
        <w:tc>
          <w:tcPr>
            <w:tcW w:w="5220" w:type="dxa"/>
            <w:tcBorders>
              <w:top w:val="dotted" w:color="auto" w:sz="4" w:space="0"/>
              <w:left w:val="dotted" w:color="auto" w:sz="4" w:space="0"/>
              <w:bottom w:val="dotted" w:color="auto" w:sz="4" w:space="0"/>
              <w:right w:val="dotted" w:color="auto" w:sz="4" w:space="0"/>
            </w:tcBorders>
            <w:vAlign w:val="center"/>
          </w:tcPr>
          <w:p w14:paraId="3880C2A6">
            <w:pPr>
              <w:spacing w:line="360" w:lineRule="auto"/>
              <w:jc w:val="left"/>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乙方：</w:t>
            </w:r>
            <w:r>
              <w:rPr>
                <w:rFonts w:hint="eastAsia" w:ascii="宋体" w:hAnsi="宋体" w:cs="宋体"/>
                <w:color w:val="auto"/>
                <w:sz w:val="24"/>
                <w:highlight w:val="none"/>
                <w:u w:val="none"/>
              </w:rPr>
              <w:t xml:space="preserve"> </w:t>
            </w:r>
            <w:r>
              <w:rPr>
                <w:rFonts w:hint="eastAsia" w:ascii="宋体" w:hAnsi="宋体" w:cs="宋体"/>
                <w:color w:val="auto"/>
                <w:sz w:val="24"/>
                <w:highlight w:val="none"/>
                <w:u w:val="none"/>
                <w:lang w:val="en-US" w:eastAsia="zh-CN"/>
              </w:rPr>
              <w:t>***公司</w:t>
            </w:r>
            <w:r>
              <w:rPr>
                <w:rFonts w:hint="eastAsia" w:ascii="宋体" w:hAnsi="宋体" w:cs="宋体"/>
                <w:color w:val="auto"/>
                <w:sz w:val="24"/>
                <w:highlight w:val="none"/>
                <w:u w:val="none"/>
              </w:rPr>
              <w:t xml:space="preserve"> </w:t>
            </w:r>
          </w:p>
        </w:tc>
      </w:tr>
      <w:tr w14:paraId="7EA06C3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1DD1CA90">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4AFD86AA">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统一社会信用代码：</w:t>
            </w:r>
          </w:p>
        </w:tc>
      </w:tr>
      <w:tr w14:paraId="7B40B67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B5D9BB9">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21F41BD2">
            <w:pPr>
              <w:spacing w:line="360" w:lineRule="auto"/>
              <w:rPr>
                <w:rFonts w:hint="eastAsia" w:ascii="宋体" w:hAnsi="宋体" w:eastAsia="宋体" w:cs="Times New Roman"/>
                <w:color w:val="auto"/>
                <w:sz w:val="24"/>
                <w:highlight w:val="none"/>
                <w:lang w:val="zh-CN" w:eastAsia="zh-CN"/>
              </w:rPr>
            </w:pPr>
            <w:r>
              <w:rPr>
                <w:rFonts w:hint="eastAsia" w:ascii="宋体" w:hAnsi="宋体" w:eastAsia="宋体" w:cs="Times New Roman"/>
                <w:color w:val="auto"/>
                <w:sz w:val="24"/>
                <w:highlight w:val="none"/>
                <w:lang w:val="zh-CN"/>
              </w:rPr>
              <w:t>地址：</w:t>
            </w:r>
          </w:p>
        </w:tc>
      </w:tr>
      <w:tr w14:paraId="1FEA43D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3CAC78B">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电子邮箱：</w:t>
            </w:r>
            <w:r>
              <w:rPr>
                <w:rFonts w:hint="eastAsia" w:cs="仿宋" w:asciiTheme="minorEastAsia" w:hAnsiTheme="minorEastAsia"/>
                <w:color w:val="auto"/>
                <w:sz w:val="24"/>
                <w:highlight w:val="none"/>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6B8028E8">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电子邮箱：</w:t>
            </w:r>
          </w:p>
        </w:tc>
      </w:tr>
      <w:tr w14:paraId="182E177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40F675C5">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524D5F2D">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法定代表人或授权代表（签字）：</w:t>
            </w:r>
          </w:p>
        </w:tc>
      </w:tr>
      <w:tr w14:paraId="41EFE5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580EDB48">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676692A2">
            <w:pPr>
              <w:spacing w:line="360" w:lineRule="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zh-CN"/>
              </w:rPr>
              <w:t>开户银行：</w:t>
            </w:r>
          </w:p>
        </w:tc>
      </w:tr>
      <w:tr w14:paraId="7A72E9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8C207E5">
            <w:pPr>
              <w:spacing w:line="360" w:lineRule="auto"/>
              <w:rPr>
                <w:rFonts w:hint="eastAsia" w:ascii="宋体" w:hAnsi="宋体" w:eastAsia="宋体" w:cs="Times New Roman"/>
                <w:color w:val="auto"/>
                <w:sz w:val="24"/>
                <w:highlight w:val="none"/>
                <w:lang w:val="zh-CN"/>
              </w:rPr>
            </w:pPr>
            <w:r>
              <w:rPr>
                <w:rFonts w:hint="eastAsia" w:ascii="宋体" w:hAnsi="宋体" w:eastAsia="宋体" w:cs="Times New Roman"/>
                <w:color w:val="auto"/>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E8A1710">
            <w:pPr>
              <w:spacing w:line="360" w:lineRule="auto"/>
              <w:rPr>
                <w:rFonts w:hint="default" w:ascii="宋体" w:hAnsi="宋体" w:cs="Times New Roman" w:eastAsiaTheme="minorEastAsia"/>
                <w:color w:val="auto"/>
                <w:sz w:val="24"/>
                <w:highlight w:val="none"/>
                <w:lang w:val="en-US" w:eastAsia="zh-CN"/>
              </w:rPr>
            </w:pPr>
            <w:r>
              <w:rPr>
                <w:rFonts w:hint="eastAsia" w:ascii="宋体" w:hAnsi="宋体" w:eastAsia="宋体" w:cs="Times New Roman"/>
                <w:color w:val="auto"/>
                <w:sz w:val="24"/>
                <w:highlight w:val="none"/>
                <w:lang w:val="zh-CN"/>
              </w:rPr>
              <w:t>开户账号：</w:t>
            </w:r>
          </w:p>
        </w:tc>
      </w:tr>
    </w:tbl>
    <w:p w14:paraId="75A1EBE3">
      <w:pPr>
        <w:jc w:val="center"/>
        <w:rPr>
          <w:rFonts w:ascii="宋体" w:hAnsi="宋体" w:eastAsia="宋体" w:cs="Times New Roman"/>
          <w:b/>
          <w:color w:val="auto"/>
          <w:highlight w:val="none"/>
        </w:rPr>
      </w:pPr>
    </w:p>
    <w:p w14:paraId="77D06A5F">
      <w:pPr>
        <w:jc w:val="center"/>
        <w:rPr>
          <w:rFonts w:ascii="宋体" w:hAnsi="宋体" w:eastAsia="宋体" w:cs="Times New Roman"/>
          <w:b/>
          <w:color w:val="auto"/>
          <w:highlight w:val="none"/>
        </w:rPr>
      </w:pPr>
    </w:p>
    <w:p w14:paraId="0CCEDE54">
      <w:pPr>
        <w:pStyle w:val="25"/>
        <w:spacing w:line="560" w:lineRule="exact"/>
        <w:ind w:left="0" w:leftChars="0" w:firstLine="0" w:firstLineChars="0"/>
        <w:jc w:val="both"/>
        <w:rPr>
          <w:rFonts w:ascii="宋体" w:hAnsi="宋体" w:cs="Times New Roman"/>
          <w:b/>
          <w:color w:val="auto"/>
          <w:szCs w:val="24"/>
          <w:highlight w:val="none"/>
        </w:rPr>
      </w:pPr>
      <w:r>
        <w:rPr>
          <w:rFonts w:hint="eastAsia" w:ascii="宋体" w:hAnsi="宋体" w:cs="宋体"/>
          <w:color w:val="auto"/>
          <w:kern w:val="0"/>
          <w:highlight w:val="none"/>
        </w:rPr>
        <w:br w:type="page"/>
      </w:r>
    </w:p>
    <w:p w14:paraId="376F541E">
      <w:pPr>
        <w:pStyle w:val="25"/>
        <w:spacing w:line="560" w:lineRule="exact"/>
        <w:ind w:left="0" w:leftChars="0" w:firstLine="0" w:firstLineChars="0"/>
        <w:jc w:val="center"/>
        <w:rPr>
          <w:rFonts w:ascii="宋体" w:hAnsi="宋体"/>
          <w:b/>
          <w:color w:val="auto"/>
          <w:szCs w:val="24"/>
          <w:highlight w:val="none"/>
        </w:rPr>
      </w:pPr>
      <w:r>
        <w:rPr>
          <w:rFonts w:hint="eastAsia" w:ascii="宋体" w:hAnsi="宋体"/>
          <w:b/>
          <w:color w:val="auto"/>
          <w:szCs w:val="24"/>
          <w:highlight w:val="none"/>
        </w:rPr>
        <w:t xml:space="preserve">第三章  </w:t>
      </w:r>
      <w:r>
        <w:rPr>
          <w:rFonts w:hint="eastAsia" w:ascii="宋体" w:hAnsi="宋体" w:cs="Times New Roman"/>
          <w:b/>
          <w:color w:val="auto"/>
          <w:szCs w:val="24"/>
          <w:highlight w:val="none"/>
        </w:rPr>
        <w:t xml:space="preserve"> </w:t>
      </w:r>
      <w:r>
        <w:rPr>
          <w:rFonts w:hint="eastAsia" w:ascii="宋体" w:hAnsi="宋体"/>
          <w:b/>
          <w:color w:val="auto"/>
          <w:szCs w:val="24"/>
          <w:highlight w:val="none"/>
        </w:rPr>
        <w:t>廉洁协议</w:t>
      </w:r>
    </w:p>
    <w:p w14:paraId="59315023">
      <w:pPr>
        <w:pStyle w:val="11"/>
        <w:ind w:firstLine="0" w:firstLineChars="0"/>
        <w:rPr>
          <w:color w:val="auto"/>
          <w:highlight w:val="none"/>
        </w:rPr>
      </w:pPr>
    </w:p>
    <w:p w14:paraId="0D5CF50B">
      <w:pPr>
        <w:adjustRightInd w:val="0"/>
        <w:spacing w:line="360" w:lineRule="auto"/>
        <w:ind w:left="1" w:right="77" w:firstLine="426"/>
        <w:rPr>
          <w:rFonts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杭州临江环境能源有限公司</w:t>
      </w:r>
    </w:p>
    <w:p w14:paraId="5115F9DE">
      <w:pPr>
        <w:adjustRightInd w:val="0"/>
        <w:spacing w:line="360" w:lineRule="auto"/>
        <w:ind w:left="1" w:right="77" w:firstLine="426"/>
        <w:rPr>
          <w:rFonts w:ascii="宋体" w:hAnsi="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cs="宋体"/>
          <w:color w:val="auto"/>
          <w:sz w:val="24"/>
          <w:highlight w:val="none"/>
          <w:u w:val="single"/>
        </w:rPr>
        <w:t xml:space="preserve">   ***公司            </w:t>
      </w:r>
    </w:p>
    <w:p w14:paraId="6B37D92D">
      <w:pPr>
        <w:adjustRightInd w:val="0"/>
        <w:spacing w:line="360" w:lineRule="auto"/>
        <w:ind w:left="1" w:right="77" w:firstLine="426"/>
        <w:rPr>
          <w:rFonts w:ascii="宋体" w:hAnsi="宋体" w:eastAsia="宋体" w:cs="宋体"/>
          <w:color w:val="auto"/>
          <w:sz w:val="24"/>
          <w:highlight w:val="none"/>
        </w:rPr>
      </w:pPr>
      <w:r>
        <w:rPr>
          <w:rFonts w:hint="eastAsia" w:ascii="宋体" w:hAnsi="宋体" w:eastAsia="宋体" w:cs="宋体"/>
          <w:color w:val="auto"/>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04EF4C36">
      <w:pP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一、</w:t>
      </w:r>
      <w:r>
        <w:rPr>
          <w:rFonts w:hint="eastAsia" w:ascii="宋体" w:hAnsi="宋体" w:eastAsia="宋体" w:cs="宋体"/>
          <w:b/>
          <w:bCs/>
          <w:color w:val="auto"/>
          <w:sz w:val="24"/>
          <w:highlight w:val="none"/>
        </w:rPr>
        <w:t>甲、乙双方约定</w:t>
      </w:r>
    </w:p>
    <w:p w14:paraId="01A81E18">
      <w:pPr>
        <w:adjustRightInd w:val="0"/>
        <w:spacing w:line="360" w:lineRule="auto"/>
        <w:ind w:right="115"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甲、乙双方应共同严格遵守国家和省市以及</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rPr>
        <w:t>主管部门关于市场准入、项目招标投标、市场经济活动等有关</w:t>
      </w:r>
      <w:r>
        <w:rPr>
          <w:rFonts w:hint="eastAsia" w:ascii="宋体" w:hAnsi="宋体" w:eastAsia="宋体" w:cs="宋体"/>
          <w:color w:val="auto"/>
          <w:sz w:val="24"/>
          <w:highlight w:val="none"/>
          <w:lang w:eastAsia="zh-CN"/>
        </w:rPr>
        <w:t>法律法规</w:t>
      </w:r>
      <w:r>
        <w:rPr>
          <w:rFonts w:hint="eastAsia" w:ascii="宋体" w:hAnsi="宋体" w:eastAsia="宋体" w:cs="宋体"/>
          <w:color w:val="auto"/>
          <w:sz w:val="24"/>
          <w:highlight w:val="none"/>
        </w:rPr>
        <w:t>和相关政策，以及项目廉政建设的各项规定。</w:t>
      </w:r>
    </w:p>
    <w:p w14:paraId="34E9C3BE">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甲、乙双方应认真执行双方签订的合同文件，  自觉按合同约定履行责任。</w:t>
      </w:r>
    </w:p>
    <w:p w14:paraId="5C437F30">
      <w:pPr>
        <w:adjustRightInd w:val="0"/>
        <w:spacing w:line="360" w:lineRule="auto"/>
        <w:ind w:left="4"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甲、乙双方的业务活动必须坚持公开、公平、公正、诚信、透明的原则（除法律法规另有规定者外）。不得为获取不正当的利益，损害国家、集体和对方利益；不得违反管理相关规章制度。</w:t>
      </w:r>
    </w:p>
    <w:p w14:paraId="3A477EFE">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甲、乙双方有对本方人员开展廉政告知、廉政教育和职业道德教育的义务。</w:t>
      </w:r>
    </w:p>
    <w:p w14:paraId="376EE2AE">
      <w:pPr>
        <w:adjustRightInd w:val="0"/>
        <w:spacing w:line="360" w:lineRule="auto"/>
        <w:ind w:left="3"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甲、乙双方应加强对本方人员廉政监督，建立健全廉政制度，认真严肃查处本方人员违法违纪行为。</w:t>
      </w:r>
    </w:p>
    <w:p w14:paraId="746422E0">
      <w:pPr>
        <w:adjustRightInd w:val="0"/>
        <w:spacing w:line="360" w:lineRule="auto"/>
        <w:ind w:right="77"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甲、乙双方如发现对方人员在业务活动中有违规、违纪、违法行为的，应及时提醒对方并督促其纠正，或直接向对方</w:t>
      </w:r>
      <w:r>
        <w:rPr>
          <w:rFonts w:hint="eastAsia" w:ascii="宋体" w:hAnsi="宋体" w:eastAsia="宋体" w:cs="宋体"/>
          <w:color w:val="auto"/>
          <w:sz w:val="24"/>
          <w:highlight w:val="none"/>
          <w:lang w:eastAsia="zh-CN"/>
        </w:rPr>
        <w:t>法定代表人</w:t>
      </w:r>
      <w:r>
        <w:rPr>
          <w:rFonts w:hint="eastAsia" w:ascii="宋体" w:hAnsi="宋体" w:eastAsia="宋体" w:cs="宋体"/>
          <w:color w:val="auto"/>
          <w:sz w:val="24"/>
          <w:highlight w:val="none"/>
        </w:rPr>
        <w:t>、纪检监察部门及检察机关如实反映情况。</w:t>
      </w:r>
    </w:p>
    <w:p w14:paraId="56B2243E">
      <w:pPr>
        <w:adjustRightInd w:val="0"/>
        <w:spacing w:line="360" w:lineRule="auto"/>
        <w:ind w:firstLine="489" w:firstLineChars="203"/>
        <w:rPr>
          <w:rFonts w:ascii="宋体" w:hAnsi="宋体" w:eastAsia="宋体" w:cs="宋体"/>
          <w:b/>
          <w:bCs/>
          <w:color w:val="auto"/>
          <w:sz w:val="24"/>
          <w:highlight w:val="none"/>
        </w:rPr>
      </w:pPr>
      <w:r>
        <w:rPr>
          <w:rFonts w:hint="eastAsia" w:ascii="宋体" w:hAnsi="宋体" w:cs="宋体"/>
          <w:b/>
          <w:bCs/>
          <w:color w:val="auto"/>
          <w:sz w:val="24"/>
          <w:highlight w:val="none"/>
        </w:rPr>
        <w:t>二、</w:t>
      </w:r>
      <w:r>
        <w:rPr>
          <w:rFonts w:hint="eastAsia" w:ascii="宋体" w:hAnsi="宋体" w:eastAsia="宋体" w:cs="宋体"/>
          <w:b/>
          <w:bCs/>
          <w:color w:val="auto"/>
          <w:sz w:val="24"/>
          <w:highlight w:val="none"/>
        </w:rPr>
        <w:t>甲方（含甲方人员）廉政责任</w:t>
      </w:r>
    </w:p>
    <w:p w14:paraId="30E61132">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不得接受乙方或向乙方索取或以借用为名占用乙方的任何财物；不得接受乙方的礼金、</w:t>
      </w:r>
    </w:p>
    <w:p w14:paraId="44B135BE">
      <w:pPr>
        <w:adjustRightInd w:val="0"/>
        <w:spacing w:line="360" w:lineRule="auto"/>
        <w:ind w:left="4" w:hanging="3"/>
        <w:rPr>
          <w:rFonts w:ascii="宋体" w:hAnsi="宋体" w:eastAsia="宋体" w:cs="宋体"/>
          <w:color w:val="auto"/>
          <w:sz w:val="24"/>
          <w:highlight w:val="none"/>
        </w:rPr>
      </w:pPr>
      <w:r>
        <w:rPr>
          <w:rFonts w:hint="eastAsia" w:ascii="宋体" w:hAnsi="宋体" w:eastAsia="宋体" w:cs="宋体"/>
          <w:color w:val="auto"/>
          <w:sz w:val="24"/>
          <w:highlight w:val="none"/>
        </w:rPr>
        <w:t>礼品和各种有价证券、支付凭证及其他贵重物品；不得接受乙方的以任何名义支付的回扣、好处费、感谢费或其他经济利益。</w:t>
      </w:r>
    </w:p>
    <w:p w14:paraId="041FEDF0">
      <w:pP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不得向乙方报销应由甲方（含甲方人员）承担的费用；不得接受乙方提供的宴请、旅游、健身、娱乐等活动安排；在婚丧嫁娶等活动中</w:t>
      </w:r>
      <w:r>
        <w:rPr>
          <w:rFonts w:hint="eastAsia" w:ascii="宋体" w:hAnsi="宋体" w:eastAsia="宋体" w:cs="宋体"/>
          <w:color w:val="auto"/>
          <w:sz w:val="24"/>
          <w:highlight w:val="none"/>
          <w:lang w:eastAsia="zh-CN"/>
        </w:rPr>
        <w:t>不得</w:t>
      </w:r>
      <w:r>
        <w:rPr>
          <w:rFonts w:hint="eastAsia" w:ascii="宋体" w:hAnsi="宋体" w:eastAsia="宋体" w:cs="宋体"/>
          <w:color w:val="auto"/>
          <w:sz w:val="24"/>
          <w:highlight w:val="none"/>
        </w:rPr>
        <w:t>邀请乙方人员参加；不得接受乙方提供装修住房、配偶子女的工作安排等方面的便利。</w:t>
      </w:r>
    </w:p>
    <w:p w14:paraId="4BCD0CE5">
      <w:pP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不得利用职务便利向乙方介绍或指定单位（或个人）、物资供应商；不得利用职务便利向乙方推销或指定使用物资设备等。</w:t>
      </w:r>
    </w:p>
    <w:p w14:paraId="78A792E1">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不得接受乙方购置的或长期提供的通信工具、交通工具等。</w:t>
      </w:r>
    </w:p>
    <w:p w14:paraId="1A528B7E">
      <w:pPr>
        <w:adjustRightInd w:val="0"/>
        <w:spacing w:line="360" w:lineRule="auto"/>
        <w:ind w:left="1"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对无法拒绝的乙方及其个人所送的钱物，受礼者自收受之日起一个月内上交至甲方监察审计部门。</w:t>
      </w:r>
    </w:p>
    <w:p w14:paraId="5847249A">
      <w:pPr>
        <w:adjustRightInd w:val="0"/>
        <w:spacing w:line="360" w:lineRule="auto"/>
        <w:ind w:left="244" w:leftChars="116" w:right="3503" w:firstLine="475" w:firstLineChars="198"/>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对乙方提供的有关信息，应及时调查处理并反馈结果。</w:t>
      </w:r>
    </w:p>
    <w:p w14:paraId="0FA30E03">
      <w:pPr>
        <w:adjustRightInd w:val="0"/>
        <w:spacing w:line="360" w:lineRule="auto"/>
        <w:ind w:left="244" w:leftChars="116" w:right="3503"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三、</w:t>
      </w:r>
      <w:r>
        <w:rPr>
          <w:rFonts w:hint="eastAsia" w:ascii="宋体" w:hAnsi="宋体" w:eastAsia="宋体" w:cs="宋体"/>
          <w:b/>
          <w:bCs/>
          <w:color w:val="auto"/>
          <w:sz w:val="24"/>
          <w:highlight w:val="none"/>
        </w:rPr>
        <w:t>乙方（含乙方人员）廉政责任</w:t>
      </w:r>
    </w:p>
    <w:p w14:paraId="7EA78413">
      <w:pPr>
        <w:adjustRightInd w:val="0"/>
        <w:spacing w:line="360" w:lineRule="auto"/>
        <w:ind w:right="77"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不得以任何形式向甲方行贿；不得向甲方送礼金、礼品和各种有价证券、支付凭证及其他贵重物品；不得以任何名义向甲方及其工作人员支付回扣、好处费、感谢费或其他经济利益。</w:t>
      </w:r>
    </w:p>
    <w:p w14:paraId="35988E86">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74E22D9A">
      <w:pPr>
        <w:adjustRightInd w:val="0"/>
        <w:spacing w:line="360" w:lineRule="auto"/>
        <w:ind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不得接受甲方介绍或指定的单位和物资供应商；不得接受甲方推销或指定使用的物资设备。</w:t>
      </w:r>
    </w:p>
    <w:p w14:paraId="59B8A8CA">
      <w:pPr>
        <w:adjustRightInd w:val="0"/>
        <w:spacing w:line="360" w:lineRule="auto"/>
        <w:ind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不得以任何理由为甲方及其工作人员购置或长期提供通信工具、交通工具等。</w:t>
      </w:r>
    </w:p>
    <w:p w14:paraId="40666882">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对甲方及其个人索要钱物、介绍或指定单位和物资供应商、推销或指定使用物资设备、借用占用车辆等行为予以拒绝，并及时主动向乙方上级纪检监察组织报告。</w:t>
      </w:r>
    </w:p>
    <w:p w14:paraId="41776EBF">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对甲方提供的乙方（含乙方人员）违纪违规有关信息，应及时调查处理并反馈结果。</w:t>
      </w:r>
    </w:p>
    <w:p w14:paraId="27EC3ED6">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7.</w:t>
      </w:r>
      <w:r>
        <w:rPr>
          <w:rFonts w:hint="eastAsia" w:ascii="宋体" w:hAnsi="宋体" w:eastAsia="宋体" w:cs="宋体"/>
          <w:color w:val="auto"/>
          <w:sz w:val="24"/>
          <w:highlight w:val="none"/>
        </w:rPr>
        <w:t>乙方不得以任何理由为甲方及其工作人员组织有可能影响公正执行公务的宴请和各类休闲娱乐等活动。</w:t>
      </w:r>
    </w:p>
    <w:p w14:paraId="3F81DB6C">
      <w:pPr>
        <w:adjustRightInd w:val="0"/>
        <w:spacing w:line="360" w:lineRule="auto"/>
        <w:ind w:left="244" w:leftChars="116" w:right="90" w:firstLine="475" w:firstLineChars="198"/>
        <w:rPr>
          <w:rFonts w:ascii="宋体" w:hAnsi="宋体" w:eastAsia="宋体" w:cs="宋体"/>
          <w:color w:val="auto"/>
          <w:sz w:val="24"/>
          <w:highlight w:val="none"/>
        </w:rPr>
      </w:pPr>
      <w:r>
        <w:rPr>
          <w:rFonts w:hint="eastAsia" w:ascii="宋体" w:hAnsi="宋体" w:cs="宋体"/>
          <w:color w:val="auto"/>
          <w:sz w:val="24"/>
          <w:highlight w:val="none"/>
        </w:rPr>
        <w:t>8.</w:t>
      </w:r>
      <w:r>
        <w:rPr>
          <w:rFonts w:hint="eastAsia" w:ascii="宋体" w:hAnsi="宋体" w:eastAsia="宋体" w:cs="宋体"/>
          <w:color w:val="auto"/>
          <w:sz w:val="24"/>
          <w:highlight w:val="none"/>
        </w:rPr>
        <w:t>乙方及其工作人员必须严格按照有关规程办事，不得与其他单位互相串通，损害甲方利益。</w:t>
      </w:r>
    </w:p>
    <w:p w14:paraId="0EEF4C70">
      <w:pPr>
        <w:adjustRightInd w:val="0"/>
        <w:spacing w:line="360" w:lineRule="auto"/>
        <w:ind w:left="244" w:leftChars="116" w:right="90" w:firstLine="477" w:firstLineChars="198"/>
        <w:rPr>
          <w:rFonts w:ascii="宋体" w:hAnsi="宋体" w:eastAsia="宋体" w:cs="宋体"/>
          <w:b/>
          <w:bCs/>
          <w:color w:val="auto"/>
          <w:sz w:val="24"/>
          <w:highlight w:val="none"/>
        </w:rPr>
      </w:pPr>
      <w:r>
        <w:rPr>
          <w:rFonts w:hint="eastAsia" w:ascii="宋体" w:hAnsi="宋体" w:cs="宋体"/>
          <w:b/>
          <w:bCs/>
          <w:color w:val="auto"/>
          <w:sz w:val="24"/>
          <w:highlight w:val="none"/>
        </w:rPr>
        <w:t>四、</w:t>
      </w:r>
      <w:r>
        <w:rPr>
          <w:rFonts w:hint="eastAsia" w:ascii="宋体" w:hAnsi="宋体" w:eastAsia="宋体" w:cs="宋体"/>
          <w:b/>
          <w:bCs/>
          <w:color w:val="auto"/>
          <w:sz w:val="24"/>
          <w:highlight w:val="none"/>
        </w:rPr>
        <w:t>违约责任</w:t>
      </w:r>
    </w:p>
    <w:p w14:paraId="50F55FC8">
      <w:pPr>
        <w:adjustRightInd w:val="0"/>
        <w:spacing w:line="360" w:lineRule="auto"/>
        <w:ind w:left="3" w:right="24" w:firstLine="506" w:firstLineChars="211"/>
        <w:rPr>
          <w:rFonts w:ascii="宋体" w:hAnsi="宋体" w:eastAsia="宋体" w:cs="宋体"/>
          <w:color w:val="auto"/>
          <w:sz w:val="24"/>
          <w:highlight w:val="none"/>
        </w:rPr>
      </w:pPr>
      <w:r>
        <w:rPr>
          <w:rFonts w:hint="eastAsia" w:ascii="宋体" w:hAnsi="宋体" w:eastAsia="宋体" w:cs="宋体"/>
          <w:color w:val="auto"/>
          <w:sz w:val="24"/>
          <w:highlight w:val="none"/>
        </w:rPr>
        <w:t>甲乙双方不履行各自义务，构成犯罪和违纪的，由司法机关和有关纪检监察部门按管辖依法依纪处理，所认定的事实和处理结果作为承担下列约定违约责任的依据。</w:t>
      </w:r>
    </w:p>
    <w:p w14:paraId="111C8C9C">
      <w:pPr>
        <w:adjustRightInd w:val="0"/>
        <w:spacing w:line="360" w:lineRule="auto"/>
        <w:ind w:left="4"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1.</w:t>
      </w:r>
      <w:r>
        <w:rPr>
          <w:rFonts w:hint="eastAsia" w:ascii="宋体" w:hAnsi="宋体" w:eastAsia="宋体" w:cs="宋体"/>
          <w:color w:val="auto"/>
          <w:sz w:val="24"/>
          <w:highlight w:val="none"/>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6AA10B">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2.</w:t>
      </w:r>
      <w:r>
        <w:rPr>
          <w:rFonts w:hint="eastAsia" w:ascii="宋体" w:hAnsi="宋体" w:eastAsia="宋体" w:cs="宋体"/>
          <w:color w:val="auto"/>
          <w:sz w:val="24"/>
          <w:highlight w:val="none"/>
        </w:rPr>
        <w:t>乙方贿赂甲方人员的，被纪检监察部门或检察机关立案查处的，甲方有权</w:t>
      </w:r>
      <w:r>
        <w:rPr>
          <w:rFonts w:hint="eastAsia" w:ascii="宋体" w:hAnsi="宋体" w:eastAsia="宋体" w:cs="宋体"/>
          <w:color w:val="auto"/>
          <w:sz w:val="24"/>
          <w:highlight w:val="none"/>
          <w:lang w:eastAsia="zh-CN"/>
        </w:rPr>
        <w:t>终止</w:t>
      </w:r>
      <w:r>
        <w:rPr>
          <w:rFonts w:hint="eastAsia" w:ascii="宋体" w:hAnsi="宋体" w:eastAsia="宋体" w:cs="宋体"/>
          <w:color w:val="auto"/>
          <w:sz w:val="24"/>
          <w:highlight w:val="none"/>
        </w:rPr>
        <w:t>项目合同，由此造成甲方的损失以及一切费用均由乙方承担。</w:t>
      </w:r>
    </w:p>
    <w:p w14:paraId="6C6F300B">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highlight w:val="none"/>
        </w:rPr>
        <w:t>甲方双方不履行协议约定义务的，应将责任人调离本项目并按规定予以处理，且双方有义务将有关责任人的责任追究情况通报对方。</w:t>
      </w:r>
    </w:p>
    <w:p w14:paraId="3A0C2BC4">
      <w:pPr>
        <w:adjustRightInd w:val="0"/>
        <w:spacing w:line="360" w:lineRule="auto"/>
        <w:ind w:left="5"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4.</w:t>
      </w:r>
      <w:r>
        <w:rPr>
          <w:rFonts w:hint="eastAsia" w:ascii="宋体" w:hAnsi="宋体" w:eastAsia="宋体" w:cs="宋体"/>
          <w:color w:val="auto"/>
          <w:sz w:val="24"/>
          <w:highlight w:val="none"/>
        </w:rPr>
        <w:t>甲乙双方自觉履行本协议并互相监督，一方不履行协议的，另一方有权利和义务进行举报。一方主动举报另一方，举报方不承担上述约定的违约责任，全部由被举报方承担，但不免除各自应负的法纪责任。</w:t>
      </w:r>
    </w:p>
    <w:p w14:paraId="78122C9B">
      <w:pPr>
        <w:adjustRightInd w:val="0"/>
        <w:spacing w:line="360" w:lineRule="auto"/>
        <w:ind w:firstLine="482" w:firstLineChars="201"/>
        <w:rPr>
          <w:rFonts w:ascii="宋体" w:hAnsi="宋体" w:eastAsia="宋体" w:cs="宋体"/>
          <w:color w:val="auto"/>
          <w:sz w:val="24"/>
          <w:highlight w:val="none"/>
        </w:rPr>
      </w:pPr>
      <w:r>
        <w:rPr>
          <w:rFonts w:hint="eastAsia" w:ascii="宋体" w:hAnsi="宋体" w:cs="宋体"/>
          <w:color w:val="auto"/>
          <w:sz w:val="24"/>
          <w:highlight w:val="none"/>
        </w:rPr>
        <w:t>5.</w:t>
      </w:r>
      <w:r>
        <w:rPr>
          <w:rFonts w:hint="eastAsia" w:ascii="宋体" w:hAnsi="宋体" w:eastAsia="宋体" w:cs="宋体"/>
          <w:color w:val="auto"/>
          <w:sz w:val="24"/>
          <w:highlight w:val="none"/>
        </w:rPr>
        <w:t>由于甲乙双方单位或工作人员个人行为造成违约的，双方承担上述违约责任。</w:t>
      </w:r>
    </w:p>
    <w:p w14:paraId="6F6CF677">
      <w:pPr>
        <w:adjustRightInd w:val="0"/>
        <w:spacing w:line="360" w:lineRule="auto"/>
        <w:ind w:left="3" w:right="24" w:firstLine="480" w:firstLineChars="200"/>
        <w:rPr>
          <w:rFonts w:ascii="宋体" w:hAnsi="宋体" w:eastAsia="宋体" w:cs="宋体"/>
          <w:color w:val="auto"/>
          <w:sz w:val="24"/>
          <w:highlight w:val="none"/>
        </w:rPr>
      </w:pPr>
      <w:r>
        <w:rPr>
          <w:rFonts w:hint="eastAsia" w:ascii="宋体" w:hAnsi="宋体" w:cs="宋体"/>
          <w:color w:val="auto"/>
          <w:sz w:val="24"/>
          <w:highlight w:val="none"/>
        </w:rPr>
        <w:t>6.</w:t>
      </w:r>
      <w:r>
        <w:rPr>
          <w:rFonts w:hint="eastAsia" w:ascii="宋体" w:hAnsi="宋体" w:eastAsia="宋体" w:cs="宋体"/>
          <w:color w:val="auto"/>
          <w:sz w:val="24"/>
          <w:highlight w:val="none"/>
        </w:rPr>
        <w:t>甲乙双方在履行协议中发生争议，一方有权向对方上级单位主管部门和纪检监察部门反映情况并要求帮助解决争议。</w:t>
      </w:r>
    </w:p>
    <w:p w14:paraId="47B2380C">
      <w:pPr>
        <w:adjustRightInd w:val="0"/>
        <w:spacing w:line="360" w:lineRule="auto"/>
        <w:ind w:firstLine="492" w:firstLineChars="204"/>
        <w:rPr>
          <w:rFonts w:ascii="宋体" w:hAnsi="宋体" w:cs="宋体"/>
          <w:b/>
          <w:bCs/>
          <w:color w:val="auto"/>
          <w:sz w:val="24"/>
          <w:highlight w:val="none"/>
        </w:rPr>
      </w:pPr>
      <w:r>
        <w:rPr>
          <w:rFonts w:hint="eastAsia" w:ascii="宋体" w:hAnsi="宋体" w:cs="宋体"/>
          <w:b/>
          <w:bCs/>
          <w:color w:val="auto"/>
          <w:sz w:val="24"/>
          <w:highlight w:val="none"/>
        </w:rPr>
        <w:t>五、有效期</w:t>
      </w:r>
    </w:p>
    <w:p w14:paraId="63B2A3F4">
      <w:pPr>
        <w:adjustRightInd w:val="0"/>
        <w:spacing w:line="360" w:lineRule="auto"/>
        <w:ind w:firstLine="489" w:firstLineChars="204"/>
        <w:rPr>
          <w:rFonts w:ascii="宋体" w:hAnsi="宋体" w:eastAsia="宋体" w:cs="宋体"/>
          <w:color w:val="auto"/>
          <w:sz w:val="24"/>
          <w:highlight w:val="none"/>
        </w:rPr>
      </w:pPr>
      <w:r>
        <w:rPr>
          <w:rFonts w:hint="eastAsia" w:ascii="宋体" w:hAnsi="宋体" w:eastAsia="宋体" w:cs="宋体"/>
          <w:color w:val="auto"/>
          <w:sz w:val="24"/>
          <w:highlight w:val="none"/>
        </w:rPr>
        <w:t>本协议有效期为双方签署之日起至双方权利义务履行完毕为止。有效期内发生的违约事实，有效期后发现的适用本协议。</w:t>
      </w:r>
    </w:p>
    <w:p w14:paraId="3D770029">
      <w:pPr>
        <w:rPr>
          <w:color w:val="auto"/>
          <w:highlight w:val="none"/>
        </w:rPr>
      </w:pPr>
    </w:p>
    <w:p w14:paraId="0242163B">
      <w:pPr>
        <w:jc w:val="both"/>
        <w:rPr>
          <w:rFonts w:hint="eastAsia" w:ascii="小标宋" w:hAnsi="小标宋" w:eastAsia="小标宋" w:cs="小标宋"/>
          <w:i w:val="0"/>
          <w:iCs w:val="0"/>
          <w:color w:val="auto"/>
          <w:kern w:val="0"/>
          <w:sz w:val="21"/>
          <w:szCs w:val="21"/>
          <w:highlight w:val="none"/>
          <w:u w:val="none"/>
          <w:lang w:val="en-US" w:eastAsia="zh-CN" w:bidi="ar"/>
        </w:rPr>
      </w:pPr>
    </w:p>
    <w:p w14:paraId="413C13D9">
      <w:pPr>
        <w:jc w:val="both"/>
        <w:rPr>
          <w:rFonts w:hint="eastAsia" w:ascii="小标宋" w:hAnsi="小标宋" w:eastAsia="小标宋" w:cs="小标宋"/>
          <w:i w:val="0"/>
          <w:iCs w:val="0"/>
          <w:color w:val="auto"/>
          <w:kern w:val="0"/>
          <w:sz w:val="21"/>
          <w:szCs w:val="21"/>
          <w:highlight w:val="none"/>
          <w:u w:val="none"/>
          <w:lang w:val="en-US" w:eastAsia="zh-CN" w:bidi="ar"/>
        </w:rPr>
      </w:pPr>
      <w:r>
        <w:rPr>
          <w:rFonts w:hint="eastAsia" w:ascii="小标宋" w:hAnsi="小标宋" w:eastAsia="小标宋" w:cs="小标宋"/>
          <w:i w:val="0"/>
          <w:iCs w:val="0"/>
          <w:color w:val="auto"/>
          <w:kern w:val="0"/>
          <w:sz w:val="21"/>
          <w:szCs w:val="21"/>
          <w:highlight w:val="none"/>
          <w:u w:val="none"/>
          <w:lang w:val="en-US" w:eastAsia="zh-CN" w:bidi="ar"/>
        </w:rPr>
        <w:t>附件1：</w:t>
      </w:r>
    </w:p>
    <w:p w14:paraId="36514980">
      <w:pPr>
        <w:tabs>
          <w:tab w:val="left" w:pos="3240"/>
        </w:tabs>
        <w:jc w:val="center"/>
        <w:rPr>
          <w:rFonts w:hint="default" w:ascii="小标宋" w:hAnsi="小标宋" w:eastAsia="小标宋" w:cs="小标宋"/>
          <w:i w:val="0"/>
          <w:iCs w:val="0"/>
          <w:color w:val="auto"/>
          <w:kern w:val="0"/>
          <w:sz w:val="21"/>
          <w:szCs w:val="21"/>
          <w:highlight w:val="none"/>
          <w:u w:val="none"/>
          <w:lang w:val="en-US" w:eastAsia="zh-CN" w:bidi="ar"/>
        </w:rPr>
      </w:pPr>
      <w:r>
        <w:rPr>
          <w:rFonts w:hint="eastAsia" w:ascii="小标宋" w:hAnsi="黑体" w:eastAsia="小标宋" w:cs="仿宋_GB2312"/>
          <w:color w:val="auto"/>
          <w:sz w:val="44"/>
          <w:szCs w:val="44"/>
          <w:highlight w:val="none"/>
          <w:lang w:val="en-US" w:eastAsia="zh-CN"/>
        </w:rPr>
        <w:t>货物标识卡</w:t>
      </w:r>
    </w:p>
    <w:tbl>
      <w:tblPr>
        <w:tblStyle w:val="17"/>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42125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4A18247F">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1A85DD3A">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w:t>
            </w:r>
            <w:r>
              <w:rPr>
                <w:rFonts w:hint="eastAsia" w:ascii="仿宋_GB2312" w:hAnsi="仿宋_GB2312" w:eastAsia="仿宋_GB2312" w:cs="仿宋_GB2312"/>
                <w:i w:val="0"/>
                <w:iCs w:val="0"/>
                <w:color w:val="auto"/>
                <w:kern w:val="0"/>
                <w:sz w:val="20"/>
                <w:szCs w:val="20"/>
                <w:highlight w:val="none"/>
                <w:u w:val="none"/>
                <w:lang w:val="en-US" w:eastAsia="zh-CN" w:bidi="ar"/>
              </w:rPr>
              <w:br w:type="textWrapping"/>
            </w:r>
            <w:r>
              <w:rPr>
                <w:rFonts w:hint="eastAsia" w:ascii="仿宋_GB2312" w:hAnsi="仿宋_GB2312" w:eastAsia="仿宋_GB2312" w:cs="仿宋_GB2312"/>
                <w:i w:val="0"/>
                <w:iCs w:val="0"/>
                <w:color w:val="auto"/>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0334451D">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ADF48D2">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送货数量</w:t>
            </w:r>
          </w:p>
        </w:tc>
      </w:tr>
      <w:tr w14:paraId="6DBA9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4055900">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299F465A">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采购订单上的名称</w:t>
            </w:r>
          </w:p>
        </w:tc>
      </w:tr>
      <w:tr w14:paraId="17FCE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23B5897E">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6DFAFE38">
            <w:pPr>
              <w:keepNext w:val="0"/>
              <w:keepLines w:val="0"/>
              <w:widowControl/>
              <w:suppressLineNumbers w:val="0"/>
              <w:jc w:val="center"/>
              <w:textAlignment w:val="center"/>
              <w:rPr>
                <w:rFonts w:hint="eastAsia" w:ascii="仿宋_GB2312" w:hAnsi="仿宋_GB2312" w:eastAsia="仿宋_GB2312" w:cs="仿宋_GB2312"/>
                <w:i w:val="0"/>
                <w:iCs w:val="0"/>
                <w:color w:val="auto"/>
                <w:sz w:val="20"/>
                <w:szCs w:val="20"/>
                <w:highlight w:val="none"/>
                <w:u w:val="none"/>
              </w:rPr>
            </w:pPr>
            <w:r>
              <w:rPr>
                <w:rFonts w:hint="eastAsia" w:ascii="仿宋_GB2312" w:hAnsi="仿宋_GB2312" w:eastAsia="仿宋_GB2312" w:cs="仿宋_GB2312"/>
                <w:i w:val="0"/>
                <w:iCs w:val="0"/>
                <w:color w:val="auto"/>
                <w:kern w:val="0"/>
                <w:sz w:val="20"/>
                <w:szCs w:val="20"/>
                <w:highlight w:val="none"/>
                <w:u w:val="none"/>
                <w:lang w:val="en-US" w:eastAsia="zh-CN" w:bidi="ar"/>
              </w:rPr>
              <w:t>采购订单规格型号的名称</w:t>
            </w:r>
          </w:p>
        </w:tc>
      </w:tr>
      <w:tr w14:paraId="5A72E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35E392A4">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0"/>
                <w:szCs w:val="20"/>
                <w:highlight w:val="none"/>
                <w:u w:val="none"/>
                <w:lang w:val="en-US" w:eastAsia="zh-CN" w:bidi="ar"/>
              </w:rPr>
            </w:pPr>
            <w:r>
              <w:rPr>
                <w:rFonts w:hint="eastAsia" w:ascii="仿宋_GB2312" w:hAnsi="仿宋_GB2312" w:eastAsia="仿宋_GB2312" w:cs="仿宋_GB2312"/>
                <w:i w:val="0"/>
                <w:iCs w:val="0"/>
                <w:color w:val="auto"/>
                <w:kern w:val="0"/>
                <w:sz w:val="20"/>
                <w:szCs w:val="20"/>
                <w:highlight w:val="none"/>
                <w:u w:val="none"/>
                <w:lang w:val="en-US" w:eastAsia="zh-CN" w:bidi="ar"/>
              </w:rPr>
              <w:t>供货单位</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0D31CD92">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0"/>
                <w:szCs w:val="20"/>
                <w:highlight w:val="none"/>
                <w:u w:val="none"/>
                <w:lang w:val="en-US" w:eastAsia="zh-CN" w:bidi="ar"/>
              </w:rPr>
            </w:pPr>
          </w:p>
        </w:tc>
      </w:tr>
    </w:tbl>
    <w:p w14:paraId="4BCA4284">
      <w:pPr>
        <w:rPr>
          <w:color w:val="auto"/>
          <w:highlight w:val="none"/>
        </w:rPr>
      </w:pPr>
    </w:p>
    <w:p w14:paraId="76CB3F8D">
      <w:pPr>
        <w:rPr>
          <w:color w:val="auto"/>
          <w:highlight w:val="none"/>
        </w:rPr>
      </w:pPr>
    </w:p>
    <w:p w14:paraId="02EB0F7A">
      <w:pP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696A9DD6">
      <w:pPr>
        <w:pStyle w:val="5"/>
        <w:spacing w:after="120" w:line="700" w:lineRule="exact"/>
        <w:ind w:left="0" w:firstLine="0"/>
        <w:rPr>
          <w:rFonts w:ascii="Times New Roman" w:hAnsi="Times New Roman" w:eastAsia="宋体" w:cs="Times New Roman"/>
          <w:color w:val="auto"/>
          <w:sz w:val="32"/>
          <w:highlight w:val="none"/>
        </w:rPr>
      </w:pPr>
      <w:r>
        <w:rPr>
          <w:rFonts w:hint="eastAsia" w:hAnsi="宋体" w:eastAsia="宋体" w:cs="宋体"/>
          <w:color w:val="auto"/>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14B8871D">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14B8871D">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color w:val="auto"/>
          <w:sz w:val="32"/>
          <w:highlight w:val="none"/>
        </w:rPr>
        <w:t xml:space="preserve">                    </w:t>
      </w:r>
    </w:p>
    <w:p w14:paraId="1A097D36">
      <w:pPr>
        <w:adjustRightInd w:val="0"/>
        <w:snapToGrid w:val="0"/>
        <w:spacing w:line="460" w:lineRule="atLeast"/>
        <w:ind w:left="360" w:hanging="360" w:hangingChars="100"/>
        <w:rPr>
          <w:rFonts w:ascii="宋体" w:hAnsi="宋体" w:eastAsia="宋体" w:cs="宋体"/>
          <w:color w:val="auto"/>
          <w:spacing w:val="20"/>
          <w:sz w:val="32"/>
          <w:szCs w:val="32"/>
          <w:highlight w:val="none"/>
        </w:rPr>
      </w:pPr>
      <w:r>
        <w:rPr>
          <w:rFonts w:hint="eastAsia" w:ascii="宋体" w:hAnsi="宋体" w:eastAsia="宋体" w:cs="宋体"/>
          <w:color w:val="auto"/>
          <w:spacing w:val="20"/>
          <w:sz w:val="32"/>
          <w:szCs w:val="32"/>
          <w:highlight w:val="none"/>
        </w:rPr>
        <w:t>（密封封面格式）（仅供参考）</w:t>
      </w:r>
    </w:p>
    <w:p w14:paraId="059C3469">
      <w:pPr>
        <w:spacing w:line="360" w:lineRule="auto"/>
        <w:rPr>
          <w:rFonts w:ascii="Times New Roman" w:hAnsi="Times New Roman" w:eastAsia="Cambria Math" w:cs="Times New Roman"/>
          <w:color w:val="auto"/>
          <w:sz w:val="96"/>
          <w:szCs w:val="22"/>
          <w:highlight w:val="none"/>
        </w:rPr>
      </w:pPr>
    </w:p>
    <w:p w14:paraId="25C5B59A">
      <w:pPr>
        <w:spacing w:line="360" w:lineRule="auto"/>
        <w:jc w:val="center"/>
        <w:rPr>
          <w:rFonts w:ascii="宋体" w:hAnsi="宋体" w:eastAsia="宋体" w:cs="宋体"/>
          <w:color w:val="auto"/>
          <w:sz w:val="96"/>
          <w:szCs w:val="22"/>
          <w:highlight w:val="none"/>
        </w:rPr>
      </w:pPr>
      <w:r>
        <w:rPr>
          <w:rFonts w:hint="eastAsia" w:ascii="宋体" w:hAnsi="宋体" w:eastAsia="宋体" w:cs="宋体"/>
          <w:color w:val="auto"/>
          <w:sz w:val="96"/>
          <w:szCs w:val="22"/>
          <w:highlight w:val="none"/>
        </w:rPr>
        <w:t>报价文件</w:t>
      </w:r>
    </w:p>
    <w:p w14:paraId="54FF22A8">
      <w:pPr>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lang w:eastAsia="zh-CN"/>
        </w:rPr>
        <w:t>开启</w:t>
      </w:r>
      <w:r>
        <w:rPr>
          <w:rFonts w:hint="eastAsia" w:ascii="宋体" w:hAnsi="宋体" w:eastAsia="宋体" w:cs="宋体"/>
          <w:color w:val="auto"/>
          <w:sz w:val="44"/>
          <w:szCs w:val="44"/>
          <w:highlight w:val="none"/>
        </w:rPr>
        <w:t>时启封</w:t>
      </w:r>
    </w:p>
    <w:p w14:paraId="625D5D6C">
      <w:pPr>
        <w:spacing w:line="360" w:lineRule="auto"/>
        <w:rPr>
          <w:rFonts w:ascii="宋体" w:hAnsi="宋体" w:eastAsia="宋体" w:cs="宋体"/>
          <w:color w:val="auto"/>
          <w:sz w:val="44"/>
          <w:szCs w:val="44"/>
          <w:highlight w:val="none"/>
        </w:rPr>
      </w:pPr>
    </w:p>
    <w:p w14:paraId="3485995F">
      <w:pPr>
        <w:spacing w:line="480" w:lineRule="auto"/>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采购项目名称：</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2025年-2026年江苏创时利震动仪表采购项目</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rPr>
        <w:t xml:space="preserve">   </w:t>
      </w:r>
    </w:p>
    <w:p w14:paraId="0791D81A">
      <w:pPr>
        <w:spacing w:line="480" w:lineRule="auto"/>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w:t>
      </w:r>
      <w:r>
        <w:rPr>
          <w:rFonts w:hint="eastAsia" w:ascii="宋体" w:hAnsi="宋体" w:eastAsia="宋体" w:cs="宋体"/>
          <w:color w:val="auto"/>
          <w:sz w:val="28"/>
          <w:szCs w:val="22"/>
          <w:highlight w:val="none"/>
          <w:lang w:val="en-US" w:eastAsia="zh-CN"/>
        </w:rPr>
        <w:t>编号</w:t>
      </w:r>
      <w:r>
        <w:rPr>
          <w:rFonts w:hint="eastAsia" w:ascii="宋体" w:hAnsi="宋体" w:eastAsia="宋体" w:cs="宋体"/>
          <w:color w:val="auto"/>
          <w:sz w:val="28"/>
          <w:szCs w:val="22"/>
          <w:highlight w:val="none"/>
        </w:rPr>
        <w:t>：</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202503026</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rPr>
        <w:t xml:space="preserve">      </w:t>
      </w:r>
    </w:p>
    <w:p w14:paraId="41D2359C">
      <w:pPr>
        <w:spacing w:line="480" w:lineRule="auto"/>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采 购 人：</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rPr>
        <w:t xml:space="preserve"> 杭州临江环境能源有限公司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rPr>
        <w:t xml:space="preserve">       </w:t>
      </w:r>
    </w:p>
    <w:p w14:paraId="2A13AA35">
      <w:pPr>
        <w:spacing w:line="480" w:lineRule="auto"/>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报价单位（盖章）：</w:t>
      </w:r>
      <w:r>
        <w:rPr>
          <w:rFonts w:hint="eastAsia" w:ascii="宋体" w:hAnsi="宋体" w:eastAsia="宋体" w:cs="宋体"/>
          <w:color w:val="auto"/>
          <w:sz w:val="28"/>
          <w:szCs w:val="22"/>
          <w:highlight w:val="none"/>
          <w:u w:val="single"/>
        </w:rPr>
        <w:t xml:space="preserve">                                      </w:t>
      </w:r>
    </w:p>
    <w:p w14:paraId="041A229A">
      <w:pPr>
        <w:spacing w:line="480" w:lineRule="auto"/>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lang w:val="zh-CN"/>
        </w:rPr>
        <w:t>法定代表人或授权代表</w:t>
      </w:r>
      <w:r>
        <w:rPr>
          <w:rFonts w:hint="eastAsia" w:ascii="宋体" w:hAnsi="宋体" w:eastAsia="宋体" w:cs="宋体"/>
          <w:color w:val="auto"/>
          <w:sz w:val="28"/>
          <w:szCs w:val="22"/>
          <w:highlight w:val="none"/>
        </w:rPr>
        <w:t>（签字或盖章）：</w:t>
      </w:r>
      <w:r>
        <w:rPr>
          <w:rFonts w:hint="eastAsia" w:ascii="宋体" w:hAnsi="宋体" w:eastAsia="宋体" w:cs="宋体"/>
          <w:color w:val="auto"/>
          <w:sz w:val="28"/>
          <w:szCs w:val="22"/>
          <w:highlight w:val="none"/>
          <w:u w:val="single"/>
        </w:rPr>
        <w:t xml:space="preserve">                    </w:t>
      </w:r>
    </w:p>
    <w:p w14:paraId="74DE4718">
      <w:pPr>
        <w:spacing w:line="480" w:lineRule="auto"/>
        <w:rPr>
          <w:rFonts w:ascii="Times New Roman" w:hAnsi="Times New Roman" w:eastAsia="宋体" w:cs="Times New Roman"/>
          <w:color w:val="auto"/>
          <w:sz w:val="28"/>
          <w:szCs w:val="22"/>
          <w:highlight w:val="none"/>
        </w:rPr>
      </w:pPr>
      <w:r>
        <w:rPr>
          <w:rFonts w:hint="eastAsia" w:ascii="宋体" w:hAnsi="宋体" w:eastAsia="宋体" w:cs="宋体"/>
          <w:color w:val="auto"/>
          <w:sz w:val="28"/>
          <w:szCs w:val="22"/>
          <w:highlight w:val="none"/>
        </w:rPr>
        <w:t>报价单位联系方式：</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318F04A5">
      <w:pPr>
        <w:spacing w:line="480" w:lineRule="auto"/>
        <w:rPr>
          <w:rFonts w:ascii="Times New Roman" w:hAnsi="Times New Roman" w:eastAsia="Cambria Math" w:cs="Times New Roman"/>
          <w:color w:val="auto"/>
          <w:sz w:val="28"/>
          <w:szCs w:val="22"/>
          <w:highlight w:val="none"/>
          <w:u w:val="single"/>
        </w:rPr>
      </w:pPr>
      <w:r>
        <w:rPr>
          <w:rFonts w:ascii="Times New Roman" w:hAnsi="Times New Roman" w:eastAsia="Cambria Math" w:cs="Times New Roman"/>
          <w:color w:val="auto"/>
          <w:sz w:val="28"/>
          <w:szCs w:val="22"/>
          <w:highlight w:val="none"/>
        </w:rPr>
        <w:t>日期：</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4A715BAB">
      <w:pPr>
        <w:spacing w:line="360" w:lineRule="auto"/>
        <w:jc w:val="center"/>
        <w:outlineLvl w:val="0"/>
        <w:rPr>
          <w:rFonts w:cs="仿宋" w:asciiTheme="minorEastAsia" w:hAnsiTheme="minorEastAsia"/>
          <w:b/>
          <w:color w:val="auto"/>
          <w:kern w:val="0"/>
          <w:sz w:val="36"/>
          <w:szCs w:val="36"/>
          <w:highlight w:val="none"/>
        </w:rPr>
      </w:pPr>
    </w:p>
    <w:p w14:paraId="5D7C334D">
      <w:pPr>
        <w:spacing w:line="360" w:lineRule="auto"/>
        <w:jc w:val="center"/>
        <w:outlineLvl w:val="0"/>
        <w:rPr>
          <w:rFonts w:cs="仿宋" w:asciiTheme="minorEastAsia" w:hAnsiTheme="minorEastAsia"/>
          <w:b/>
          <w:color w:val="auto"/>
          <w:kern w:val="0"/>
          <w:sz w:val="36"/>
          <w:szCs w:val="36"/>
          <w:highlight w:val="none"/>
        </w:rPr>
      </w:pPr>
    </w:p>
    <w:p w14:paraId="0DAA279E">
      <w:pPr>
        <w:spacing w:line="360" w:lineRule="auto"/>
        <w:jc w:val="center"/>
        <w:outlineLvl w:val="0"/>
        <w:rPr>
          <w:rFonts w:cs="仿宋" w:asciiTheme="minorEastAsia" w:hAnsiTheme="minorEastAsia"/>
          <w:b/>
          <w:color w:val="auto"/>
          <w:kern w:val="0"/>
          <w:sz w:val="36"/>
          <w:szCs w:val="36"/>
          <w:highlight w:val="none"/>
        </w:rPr>
      </w:pPr>
    </w:p>
    <w:p w14:paraId="6E8F0D15">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6520314F">
      <w:pPr>
        <w:spacing w:line="360" w:lineRule="auto"/>
        <w:jc w:val="center"/>
        <w:outlineLvl w:val="0"/>
        <w:rPr>
          <w:rFonts w:cs="仿宋" w:asciiTheme="minorEastAsia" w:hAnsiTheme="minorEastAsia"/>
          <w:b/>
          <w:color w:val="auto"/>
          <w:kern w:val="0"/>
          <w:sz w:val="36"/>
          <w:szCs w:val="36"/>
          <w:highlight w:val="none"/>
        </w:rPr>
      </w:pPr>
    </w:p>
    <w:p w14:paraId="7D53A4F4">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04D1D015">
      <w:pPr>
        <w:spacing w:line="360" w:lineRule="auto"/>
        <w:jc w:val="center"/>
        <w:outlineLvl w:val="0"/>
        <w:rPr>
          <w:rFonts w:cs="仿宋" w:asciiTheme="minorEastAsia" w:hAnsiTheme="minorEastAsia"/>
          <w:b/>
          <w:color w:val="auto"/>
          <w:kern w:val="0"/>
          <w:sz w:val="36"/>
          <w:szCs w:val="36"/>
          <w:highlight w:val="none"/>
        </w:rPr>
      </w:pPr>
    </w:p>
    <w:p w14:paraId="054C528B">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（1）符合参加采购活动应当具备的一般条件的承诺函…………………（页码）</w:t>
      </w:r>
    </w:p>
    <w:p w14:paraId="58F09AAD">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（2）年审有效期内的营业执照……………………………………………（页码）</w:t>
      </w:r>
    </w:p>
    <w:p w14:paraId="28583F84">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（3）本项目的特定要求（如果有）………………………………………（页码）</w:t>
      </w:r>
    </w:p>
    <w:p w14:paraId="4AF06367">
      <w:pPr>
        <w:snapToGrid w:val="0"/>
        <w:spacing w:line="360" w:lineRule="auto"/>
        <w:rPr>
          <w:rFonts w:cs="仿宋" w:asciiTheme="minorEastAsia" w:hAnsiTheme="minorEastAsia"/>
          <w:color w:val="auto"/>
          <w:sz w:val="24"/>
          <w:highlight w:val="none"/>
        </w:rPr>
      </w:pPr>
      <w:bookmarkStart w:id="528" w:name="OLE_LINK21"/>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（如果有）……………………（页码）</w:t>
      </w:r>
    </w:p>
    <w:bookmarkEnd w:id="528"/>
    <w:p w14:paraId="5F5302D4">
      <w:pPr>
        <w:snapToGrid w:val="0"/>
        <w:spacing w:line="360" w:lineRule="auto"/>
        <w:rPr>
          <w:rFonts w:hint="eastAsia" w:cs="仿宋" w:asciiTheme="minorEastAsia" w:hAnsiTheme="minorEastAsia"/>
          <w:color w:val="auto"/>
          <w:sz w:val="24"/>
          <w:highlight w:val="none"/>
        </w:rPr>
      </w:pPr>
    </w:p>
    <w:p w14:paraId="26406B38">
      <w:pPr>
        <w:pStyle w:val="8"/>
        <w:rPr>
          <w:color w:val="auto"/>
          <w:highlight w:val="none"/>
        </w:rPr>
      </w:pPr>
    </w:p>
    <w:p w14:paraId="352B789D">
      <w:pPr>
        <w:pStyle w:val="9"/>
        <w:rPr>
          <w:color w:val="auto"/>
          <w:highlight w:val="none"/>
        </w:rPr>
      </w:pPr>
    </w:p>
    <w:p w14:paraId="68390E49">
      <w:pPr>
        <w:rPr>
          <w:color w:val="auto"/>
          <w:highlight w:val="none"/>
        </w:rPr>
      </w:pPr>
    </w:p>
    <w:p w14:paraId="0B03C791">
      <w:pPr>
        <w:pStyle w:val="8"/>
        <w:rPr>
          <w:color w:val="auto"/>
          <w:highlight w:val="none"/>
        </w:rPr>
      </w:pPr>
    </w:p>
    <w:p w14:paraId="44E22AFD">
      <w:pPr>
        <w:pStyle w:val="9"/>
        <w:rPr>
          <w:color w:val="auto"/>
          <w:highlight w:val="none"/>
        </w:rPr>
      </w:pPr>
    </w:p>
    <w:p w14:paraId="27A68022">
      <w:pPr>
        <w:rPr>
          <w:color w:val="auto"/>
          <w:highlight w:val="none"/>
        </w:rPr>
      </w:pPr>
    </w:p>
    <w:p w14:paraId="34CC67D1">
      <w:pPr>
        <w:pStyle w:val="8"/>
        <w:rPr>
          <w:color w:val="auto"/>
          <w:highlight w:val="none"/>
        </w:rPr>
      </w:pPr>
    </w:p>
    <w:p w14:paraId="792A82F4">
      <w:pPr>
        <w:pStyle w:val="9"/>
        <w:rPr>
          <w:color w:val="auto"/>
          <w:highlight w:val="none"/>
        </w:rPr>
      </w:pPr>
    </w:p>
    <w:p w14:paraId="1B953DD5">
      <w:pPr>
        <w:rPr>
          <w:color w:val="auto"/>
          <w:highlight w:val="none"/>
        </w:rPr>
      </w:pPr>
    </w:p>
    <w:p w14:paraId="4B2810FD">
      <w:pPr>
        <w:pStyle w:val="8"/>
        <w:rPr>
          <w:color w:val="auto"/>
          <w:highlight w:val="none"/>
        </w:rPr>
      </w:pPr>
    </w:p>
    <w:p w14:paraId="1560EDDA">
      <w:pPr>
        <w:pStyle w:val="9"/>
        <w:rPr>
          <w:color w:val="auto"/>
          <w:highlight w:val="none"/>
        </w:rPr>
      </w:pPr>
    </w:p>
    <w:p w14:paraId="7333989E">
      <w:pPr>
        <w:pStyle w:val="10"/>
        <w:rPr>
          <w:color w:val="auto"/>
          <w:highlight w:val="none"/>
        </w:rPr>
      </w:pPr>
    </w:p>
    <w:p w14:paraId="27157408">
      <w:pPr>
        <w:rPr>
          <w:color w:val="auto"/>
          <w:highlight w:val="none"/>
        </w:rPr>
      </w:pPr>
    </w:p>
    <w:p w14:paraId="2B91D3D5">
      <w:pPr>
        <w:pStyle w:val="9"/>
        <w:rPr>
          <w:color w:val="auto"/>
          <w:highlight w:val="none"/>
        </w:rPr>
      </w:pPr>
    </w:p>
    <w:p w14:paraId="3F3A4B20">
      <w:pPr>
        <w:rPr>
          <w:color w:val="auto"/>
          <w:highlight w:val="none"/>
        </w:rPr>
      </w:pPr>
    </w:p>
    <w:p w14:paraId="6D9BB05D">
      <w:pPr>
        <w:pStyle w:val="8"/>
        <w:rPr>
          <w:color w:val="auto"/>
          <w:highlight w:val="none"/>
        </w:rPr>
      </w:pPr>
    </w:p>
    <w:p w14:paraId="59105265">
      <w:pPr>
        <w:pStyle w:val="9"/>
        <w:rPr>
          <w:color w:val="auto"/>
          <w:highlight w:val="none"/>
        </w:rPr>
      </w:pPr>
    </w:p>
    <w:p w14:paraId="260824BE">
      <w:pPr>
        <w:rPr>
          <w:color w:val="auto"/>
          <w:highlight w:val="none"/>
        </w:rPr>
      </w:pPr>
    </w:p>
    <w:p w14:paraId="1D47F728">
      <w:pPr>
        <w:pStyle w:val="8"/>
        <w:rPr>
          <w:color w:val="auto"/>
          <w:highlight w:val="none"/>
        </w:rPr>
      </w:pPr>
    </w:p>
    <w:p w14:paraId="366130C6">
      <w:pPr>
        <w:pStyle w:val="9"/>
        <w:rPr>
          <w:color w:val="auto"/>
          <w:highlight w:val="none"/>
        </w:rPr>
      </w:pPr>
    </w:p>
    <w:p w14:paraId="6D17D5A1">
      <w:pPr>
        <w:pStyle w:val="10"/>
        <w:rPr>
          <w:color w:val="auto"/>
          <w:highlight w:val="none"/>
        </w:rPr>
      </w:pPr>
    </w:p>
    <w:p w14:paraId="02855554">
      <w:pPr>
        <w:rPr>
          <w:color w:val="auto"/>
          <w:highlight w:val="none"/>
        </w:rPr>
      </w:pPr>
    </w:p>
    <w:p w14:paraId="5D6E4350">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一、 符合参加采购活动应当具备的一般条件的承诺函</w:t>
      </w:r>
    </w:p>
    <w:p w14:paraId="1E5EA3F9">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5C831513">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eastAsia" w:cs="仿宋" w:asciiTheme="minorEastAsia" w:hAnsiTheme="minorEastAsia"/>
          <w:color w:val="auto"/>
          <w:sz w:val="24"/>
          <w:highlight w:val="none"/>
          <w:u w:val="single"/>
          <w:lang w:eastAsia="zh-CN"/>
        </w:rPr>
        <w:t>2025年-2026年江苏创时利震动仪表采购项目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eastAsia="zh-CN"/>
        </w:rPr>
        <w:t>202503026</w:t>
      </w:r>
      <w:r>
        <w:rPr>
          <w:rFonts w:hint="eastAsia" w:cs="仿宋" w:asciiTheme="minorEastAsia" w:hAnsiTheme="minorEastAsia"/>
          <w:color w:val="auto"/>
          <w:sz w:val="24"/>
          <w:highlight w:val="none"/>
        </w:rPr>
        <w:t>】采购活动，郑重承诺：</w:t>
      </w:r>
    </w:p>
    <w:p w14:paraId="2557ED7A">
      <w:pP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（一）具备以下条件：</w:t>
      </w:r>
    </w:p>
    <w:p w14:paraId="38F9DD5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14:paraId="5CB384EF">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14:paraId="16BC8F54">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14:paraId="1449D42C">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14:paraId="2624C9E7">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14:paraId="21D05C15">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14:paraId="26E4103E">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www.creditchina.gov.cn</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、中国政府采购网</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www.ccgp.gov.cn</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等官方网站列入失信被执行人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、重大税收违法失信主体</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038A61A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1420698E">
      <w:pPr>
        <w:snapToGrid w:val="0"/>
        <w:spacing w:line="360" w:lineRule="auto"/>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p>
    <w:p w14:paraId="12463D3F">
      <w:pPr>
        <w:snapToGrid w:val="0"/>
        <w:spacing w:line="360" w:lineRule="auto"/>
        <w:ind w:firstLine="480" w:firstLineChars="200"/>
        <w:rPr>
          <w:rFonts w:hint="eastAsia" w:cs="仿宋" w:asciiTheme="minorEastAsia" w:hAnsiTheme="minorEastAsia"/>
          <w:color w:val="auto"/>
          <w:sz w:val="24"/>
          <w:highlight w:val="none"/>
        </w:rPr>
      </w:pPr>
    </w:p>
    <w:p w14:paraId="3E223B3F">
      <w:pPr>
        <w:snapToGrid w:val="0"/>
        <w:spacing w:line="360" w:lineRule="auto"/>
        <w:ind w:firstLine="480" w:firstLineChars="200"/>
        <w:rPr>
          <w:rFonts w:hint="eastAsia" w:cs="仿宋" w:asciiTheme="minorEastAsia" w:hAnsiTheme="minorEastAsia"/>
          <w:color w:val="auto"/>
          <w:sz w:val="24"/>
          <w:highlight w:val="none"/>
        </w:rPr>
      </w:pPr>
    </w:p>
    <w:p w14:paraId="424AF56C">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75BA2FDA">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w:t>
      </w:r>
    </w:p>
    <w:p w14:paraId="2AAF0F34">
      <w:pPr>
        <w:snapToGrid w:val="0"/>
        <w:spacing w:line="360" w:lineRule="auto"/>
        <w:ind w:right="480"/>
        <w:jc w:val="center"/>
        <w:rPr>
          <w:rFonts w:cs="仿宋" w:asciiTheme="minorEastAsia" w:hAnsiTheme="minorEastAsia"/>
          <w:b/>
          <w:color w:val="auto"/>
          <w:kern w:val="0"/>
          <w:sz w:val="32"/>
          <w:szCs w:val="32"/>
          <w:highlight w:val="none"/>
        </w:rPr>
      </w:pPr>
    </w:p>
    <w:p w14:paraId="229C7A67">
      <w:pPr>
        <w:rPr>
          <w:color w:val="auto"/>
          <w:highlight w:val="none"/>
        </w:rPr>
      </w:pPr>
    </w:p>
    <w:p w14:paraId="7F6A7F30">
      <w:pPr>
        <w:pStyle w:val="8"/>
        <w:rPr>
          <w:color w:val="auto"/>
          <w:highlight w:val="none"/>
        </w:rPr>
      </w:pPr>
    </w:p>
    <w:p w14:paraId="58B0AEF6">
      <w:pPr>
        <w:pStyle w:val="9"/>
        <w:rPr>
          <w:color w:val="auto"/>
          <w:highlight w:val="none"/>
        </w:rPr>
      </w:pPr>
    </w:p>
    <w:p w14:paraId="5E99179F">
      <w:pPr>
        <w:rPr>
          <w:color w:val="auto"/>
          <w:highlight w:val="none"/>
        </w:rPr>
      </w:pPr>
    </w:p>
    <w:p w14:paraId="7E61EA6D">
      <w:pPr>
        <w:pStyle w:val="8"/>
        <w:rPr>
          <w:color w:val="auto"/>
          <w:highlight w:val="none"/>
        </w:rPr>
      </w:pPr>
    </w:p>
    <w:p w14:paraId="4F41D8F7">
      <w:pPr>
        <w:pStyle w:val="9"/>
        <w:rPr>
          <w:color w:val="auto"/>
          <w:highlight w:val="none"/>
        </w:rPr>
      </w:pPr>
    </w:p>
    <w:p w14:paraId="1C2A89E1">
      <w:pPr>
        <w:rPr>
          <w:color w:val="auto"/>
          <w:highlight w:val="none"/>
        </w:rPr>
      </w:pPr>
    </w:p>
    <w:p w14:paraId="1C86A30C">
      <w:pPr>
        <w:pStyle w:val="8"/>
        <w:rPr>
          <w:color w:val="auto"/>
          <w:highlight w:val="none"/>
        </w:rPr>
      </w:pPr>
    </w:p>
    <w:p w14:paraId="7ACE42EF">
      <w:pPr>
        <w:pStyle w:val="9"/>
        <w:rPr>
          <w:color w:val="auto"/>
          <w:highlight w:val="none"/>
        </w:rPr>
      </w:pPr>
    </w:p>
    <w:p w14:paraId="6D4CCFE0">
      <w:pPr>
        <w:rPr>
          <w:color w:val="auto"/>
          <w:highlight w:val="none"/>
        </w:rPr>
      </w:pPr>
    </w:p>
    <w:p w14:paraId="039ACACD">
      <w:pPr>
        <w:pStyle w:val="2"/>
        <w:rPr>
          <w:color w:val="auto"/>
          <w:highlight w:val="none"/>
        </w:rPr>
      </w:pPr>
    </w:p>
    <w:p w14:paraId="07E09938">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二、营业执照</w:t>
      </w:r>
    </w:p>
    <w:p w14:paraId="41B07F26">
      <w:pPr>
        <w:pStyle w:val="8"/>
        <w:rPr>
          <w:color w:val="auto"/>
          <w:highlight w:val="none"/>
          <w:lang w:val="en-US"/>
        </w:rPr>
      </w:pPr>
    </w:p>
    <w:p w14:paraId="1ED9127C">
      <w:pPr>
        <w:spacing w:line="360" w:lineRule="auto"/>
        <w:ind w:firstLine="643" w:firstLineChars="200"/>
        <w:rPr>
          <w:rFonts w:cs="仿宋" w:asciiTheme="minorEastAsia" w:hAnsiTheme="minorEastAsia"/>
          <w:b/>
          <w:color w:val="auto"/>
          <w:kern w:val="0"/>
          <w:sz w:val="32"/>
          <w:szCs w:val="32"/>
          <w:highlight w:val="none"/>
        </w:rPr>
      </w:pPr>
    </w:p>
    <w:p w14:paraId="0F0A8AD9">
      <w:pP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三、本项目的特定要求</w:t>
      </w:r>
    </w:p>
    <w:p w14:paraId="0886C01D">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（根据采购公告本项目的特定要求提供相应的材料，如业绩证明材料、特殊行业许可证书等；</w:t>
      </w:r>
      <w:r>
        <w:rPr>
          <w:rFonts w:hint="eastAsia" w:cs="仿宋" w:asciiTheme="minorEastAsia" w:hAnsiTheme="minorEastAsia"/>
          <w:color w:val="auto"/>
          <w:sz w:val="24"/>
          <w:highlight w:val="none"/>
          <w:lang w:eastAsia="zh-CN"/>
        </w:rPr>
        <w:t>未有</w:t>
      </w:r>
      <w:r>
        <w:rPr>
          <w:rFonts w:hint="eastAsia" w:cs="仿宋" w:asciiTheme="minorEastAsia" w:hAnsiTheme="minorEastAsia"/>
          <w:color w:val="auto"/>
          <w:sz w:val="24"/>
          <w:highlight w:val="none"/>
        </w:rPr>
        <w:t>要求的，无需提供）</w:t>
      </w:r>
    </w:p>
    <w:p w14:paraId="561DEB7C">
      <w:pPr>
        <w:rPr>
          <w:color w:val="auto"/>
          <w:highlight w:val="none"/>
        </w:rPr>
      </w:pPr>
    </w:p>
    <w:p w14:paraId="034B5AB6">
      <w:pPr>
        <w:pStyle w:val="8"/>
        <w:rPr>
          <w:color w:val="auto"/>
          <w:highlight w:val="none"/>
        </w:rPr>
      </w:pPr>
    </w:p>
    <w:p w14:paraId="2AE383E3">
      <w:pPr>
        <w:pStyle w:val="9"/>
        <w:rPr>
          <w:color w:val="auto"/>
          <w:highlight w:val="none"/>
        </w:rPr>
      </w:pPr>
    </w:p>
    <w:p w14:paraId="409FC6F1">
      <w:pPr>
        <w:rPr>
          <w:color w:val="auto"/>
          <w:highlight w:val="none"/>
        </w:rPr>
      </w:pPr>
      <w:bookmarkStart w:id="529" w:name="OLE_LINK22"/>
    </w:p>
    <w:p w14:paraId="2053691E">
      <w:pPr>
        <w:pStyle w:val="8"/>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eastAsiaTheme="minorEastAsia"/>
          <w:b/>
          <w:snapToGrid/>
          <w:color w:val="auto"/>
          <w:kern w:val="0"/>
          <w:sz w:val="32"/>
          <w:szCs w:val="32"/>
          <w:highlight w:val="none"/>
          <w:lang w:val="en-US" w:eastAsia="zh-CN" w:bidi="ar-SA"/>
        </w:rPr>
        <w:t>四、询价保证金银行电子回单</w:t>
      </w:r>
    </w:p>
    <w:bookmarkEnd w:id="529"/>
    <w:p w14:paraId="15CF0651">
      <w:pPr>
        <w:pStyle w:val="9"/>
        <w:jc w:val="center"/>
        <w:rPr>
          <w:rFonts w:hint="eastAsia" w:eastAsiaTheme="minorEastAsia"/>
          <w:color w:val="auto"/>
          <w:highlight w:val="none"/>
          <w:lang w:eastAsia="zh-CN"/>
        </w:rPr>
      </w:pPr>
      <w:r>
        <w:rPr>
          <w:rFonts w:hint="eastAsia"/>
          <w:color w:val="auto"/>
          <w:highlight w:val="none"/>
          <w:lang w:eastAsia="zh-CN"/>
        </w:rPr>
        <w:t>（</w:t>
      </w:r>
      <w:r>
        <w:rPr>
          <w:rFonts w:hint="eastAsia"/>
          <w:color w:val="auto"/>
          <w:highlight w:val="none"/>
          <w:lang w:val="en-US" w:eastAsia="zh-CN"/>
        </w:rPr>
        <w:t>若有则提供，</w:t>
      </w:r>
      <w:r>
        <w:rPr>
          <w:rFonts w:hint="eastAsia" w:cs="仿宋" w:asciiTheme="minorEastAsia" w:hAnsiTheme="minorEastAsia"/>
          <w:color w:val="auto"/>
          <w:sz w:val="24"/>
          <w:highlight w:val="none"/>
        </w:rPr>
        <w:t>未要求的，无需提供</w:t>
      </w:r>
      <w:r>
        <w:rPr>
          <w:rFonts w:hint="eastAsia"/>
          <w:color w:val="auto"/>
          <w:highlight w:val="none"/>
          <w:lang w:eastAsia="zh-CN"/>
        </w:rPr>
        <w:t>）</w:t>
      </w:r>
    </w:p>
    <w:p w14:paraId="735CF90C">
      <w:pPr>
        <w:rPr>
          <w:color w:val="auto"/>
          <w:highlight w:val="none"/>
        </w:rPr>
      </w:pPr>
    </w:p>
    <w:p w14:paraId="58C8EC00">
      <w:pPr>
        <w:pStyle w:val="8"/>
        <w:rPr>
          <w:color w:val="auto"/>
          <w:highlight w:val="none"/>
        </w:rPr>
      </w:pPr>
    </w:p>
    <w:p w14:paraId="7DB37B05">
      <w:pPr>
        <w:pStyle w:val="9"/>
        <w:rPr>
          <w:color w:val="auto"/>
          <w:highlight w:val="none"/>
        </w:rPr>
      </w:pPr>
    </w:p>
    <w:p w14:paraId="61A9F77E">
      <w:pPr>
        <w:rPr>
          <w:color w:val="auto"/>
          <w:highlight w:val="none"/>
        </w:rPr>
      </w:pPr>
    </w:p>
    <w:p w14:paraId="2B302BF3">
      <w:pPr>
        <w:pStyle w:val="8"/>
        <w:rPr>
          <w:color w:val="auto"/>
          <w:highlight w:val="none"/>
        </w:rPr>
      </w:pPr>
    </w:p>
    <w:p w14:paraId="0E19AA2C">
      <w:pPr>
        <w:pStyle w:val="9"/>
        <w:rPr>
          <w:color w:val="auto"/>
          <w:highlight w:val="none"/>
        </w:rPr>
      </w:pPr>
    </w:p>
    <w:p w14:paraId="0E05D249">
      <w:pPr>
        <w:rPr>
          <w:color w:val="auto"/>
          <w:highlight w:val="none"/>
        </w:rPr>
      </w:pPr>
    </w:p>
    <w:p w14:paraId="137852D1">
      <w:pPr>
        <w:pStyle w:val="8"/>
        <w:rPr>
          <w:color w:val="auto"/>
          <w:highlight w:val="none"/>
        </w:rPr>
      </w:pPr>
    </w:p>
    <w:p w14:paraId="2164222D">
      <w:pPr>
        <w:pStyle w:val="9"/>
        <w:rPr>
          <w:color w:val="auto"/>
          <w:highlight w:val="none"/>
        </w:rPr>
      </w:pPr>
    </w:p>
    <w:p w14:paraId="0B8D42E8">
      <w:pPr>
        <w:rPr>
          <w:color w:val="auto"/>
          <w:highlight w:val="none"/>
        </w:rPr>
      </w:pPr>
    </w:p>
    <w:p w14:paraId="55833BE4">
      <w:pPr>
        <w:pStyle w:val="8"/>
        <w:rPr>
          <w:color w:val="auto"/>
          <w:highlight w:val="none"/>
        </w:rPr>
      </w:pPr>
    </w:p>
    <w:p w14:paraId="3E31D08B">
      <w:pPr>
        <w:pStyle w:val="9"/>
        <w:rPr>
          <w:color w:val="auto"/>
          <w:highlight w:val="none"/>
        </w:rPr>
      </w:pPr>
    </w:p>
    <w:p w14:paraId="337E0195">
      <w:pPr>
        <w:rPr>
          <w:color w:val="auto"/>
          <w:highlight w:val="none"/>
        </w:rPr>
      </w:pPr>
    </w:p>
    <w:p w14:paraId="7E486E5E">
      <w:pPr>
        <w:pStyle w:val="8"/>
        <w:rPr>
          <w:color w:val="auto"/>
          <w:highlight w:val="none"/>
        </w:rPr>
      </w:pPr>
    </w:p>
    <w:p w14:paraId="56FE73B4">
      <w:pPr>
        <w:pStyle w:val="9"/>
        <w:rPr>
          <w:color w:val="auto"/>
          <w:highlight w:val="none"/>
        </w:rPr>
      </w:pPr>
    </w:p>
    <w:p w14:paraId="314D2A49">
      <w:pPr>
        <w:rPr>
          <w:color w:val="auto"/>
          <w:highlight w:val="none"/>
        </w:rPr>
      </w:pPr>
    </w:p>
    <w:p w14:paraId="3BBEA378">
      <w:pPr>
        <w:pStyle w:val="8"/>
        <w:rPr>
          <w:color w:val="auto"/>
          <w:highlight w:val="none"/>
        </w:rPr>
      </w:pPr>
    </w:p>
    <w:p w14:paraId="0900AC50">
      <w:pPr>
        <w:pStyle w:val="8"/>
        <w:rPr>
          <w:color w:val="auto"/>
          <w:highlight w:val="none"/>
        </w:rPr>
      </w:pPr>
    </w:p>
    <w:p w14:paraId="6C2B7F27">
      <w:pPr>
        <w:pStyle w:val="9"/>
        <w:rPr>
          <w:color w:val="auto"/>
          <w:highlight w:val="none"/>
        </w:rPr>
      </w:pPr>
    </w:p>
    <w:p w14:paraId="099FED68">
      <w:pPr>
        <w:pStyle w:val="8"/>
        <w:rPr>
          <w:color w:val="auto"/>
          <w:highlight w:val="none"/>
        </w:rPr>
      </w:pPr>
    </w:p>
    <w:p w14:paraId="10475CE3">
      <w:pP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12F16926">
      <w:pPr>
        <w:spacing w:line="360" w:lineRule="auto"/>
        <w:jc w:val="center"/>
        <w:outlineLvl w:val="0"/>
        <w:rPr>
          <w:rFonts w:cs="仿宋" w:asciiTheme="minorEastAsia" w:hAnsiTheme="minorEastAsia"/>
          <w:b/>
          <w:color w:val="auto"/>
          <w:kern w:val="0"/>
          <w:sz w:val="24"/>
          <w:highlight w:val="none"/>
        </w:rPr>
      </w:pPr>
    </w:p>
    <w:p w14:paraId="71453552">
      <w:pPr>
        <w:spacing w:line="360" w:lineRule="auto"/>
        <w:jc w:val="center"/>
        <w:outlineLvl w:val="0"/>
        <w:rPr>
          <w:rFonts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20D17B80">
      <w:pPr>
        <w:spacing w:line="360" w:lineRule="auto"/>
        <w:outlineLvl w:val="0"/>
        <w:rPr>
          <w:rFonts w:cs="仿宋" w:asciiTheme="minorEastAsia" w:hAnsiTheme="minorEastAsia"/>
          <w:color w:val="auto"/>
          <w:sz w:val="24"/>
          <w:highlight w:val="none"/>
        </w:rPr>
      </w:pPr>
      <w:r>
        <w:rPr>
          <w:rFonts w:hint="eastAsia" w:cs="仿宋" w:asciiTheme="minorEastAsia" w:hAnsiTheme="minorEastAsia"/>
          <w:color w:val="auto"/>
          <w:sz w:val="24"/>
          <w:highlight w:val="none"/>
        </w:rPr>
        <w:t>（1）响应函………………………………………………………………………（页码）</w:t>
      </w:r>
    </w:p>
    <w:p w14:paraId="59314E3D">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（2）授权委托书或法定代表人（单位负责人）身份证明）…………………（页码）</w:t>
      </w:r>
    </w:p>
    <w:p w14:paraId="796E835C">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）符合性审查资料……………………………………………………………（页码）</w:t>
      </w:r>
    </w:p>
    <w:p w14:paraId="4313D873">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）商务技术偏离表……………………………………………………………（页码）</w:t>
      </w:r>
    </w:p>
    <w:p w14:paraId="1A17FBD2">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r>
        <w:rPr>
          <w:rFonts w:hint="eastAsia" w:cs="仿宋" w:asciiTheme="minorEastAsia" w:hAnsiTheme="minorEastAsia"/>
          <w:color w:val="auto"/>
          <w:sz w:val="24"/>
          <w:highlight w:val="none"/>
        </w:rPr>
        <w:t>……………………………………………………（页码）</w:t>
      </w:r>
    </w:p>
    <w:p w14:paraId="7251DF9A">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）供应商股东信息及出资比例信息表………………………………………（页码）</w:t>
      </w:r>
    </w:p>
    <w:p w14:paraId="58063B53">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7</w:t>
      </w:r>
      <w:r>
        <w:rPr>
          <w:rFonts w:hint="eastAsia" w:cs="仿宋" w:asciiTheme="minorEastAsia" w:hAnsiTheme="minorEastAsia"/>
          <w:color w:val="auto"/>
          <w:sz w:val="24"/>
          <w:highlight w:val="none"/>
        </w:rPr>
        <w:t>）供应商服务质量保证承诺函………………………………………………（页码）</w:t>
      </w:r>
    </w:p>
    <w:p w14:paraId="7865916E">
      <w:pPr>
        <w:snapToGrid w:val="0"/>
        <w:spacing w:line="360" w:lineRule="auto"/>
        <w:rPr>
          <w:rFonts w:cs="仿宋" w:asciiTheme="minorEastAsia" w:hAnsiTheme="minorEastAsia"/>
          <w:color w:val="auto"/>
          <w:sz w:val="24"/>
          <w:highlight w:val="none"/>
        </w:rPr>
      </w:pPr>
    </w:p>
    <w:p w14:paraId="647D65B4">
      <w:pPr>
        <w:pStyle w:val="9"/>
        <w:rPr>
          <w:color w:val="auto"/>
          <w:highlight w:val="none"/>
        </w:rPr>
      </w:pPr>
    </w:p>
    <w:p w14:paraId="62F9D3A4">
      <w:pPr>
        <w:rPr>
          <w:color w:val="auto"/>
          <w:highlight w:val="none"/>
        </w:rPr>
      </w:pPr>
    </w:p>
    <w:p w14:paraId="618D4552">
      <w:pPr>
        <w:pStyle w:val="8"/>
        <w:rPr>
          <w:color w:val="auto"/>
          <w:highlight w:val="none"/>
        </w:rPr>
      </w:pPr>
    </w:p>
    <w:p w14:paraId="40E2A0B0">
      <w:pPr>
        <w:pStyle w:val="9"/>
        <w:rPr>
          <w:color w:val="auto"/>
          <w:highlight w:val="none"/>
        </w:rPr>
      </w:pPr>
    </w:p>
    <w:p w14:paraId="38871FF8">
      <w:pPr>
        <w:rPr>
          <w:color w:val="auto"/>
          <w:highlight w:val="none"/>
        </w:rPr>
      </w:pPr>
    </w:p>
    <w:p w14:paraId="69CC9C02">
      <w:pPr>
        <w:pStyle w:val="8"/>
        <w:rPr>
          <w:color w:val="auto"/>
          <w:highlight w:val="none"/>
        </w:rPr>
      </w:pPr>
    </w:p>
    <w:p w14:paraId="3D008527">
      <w:pPr>
        <w:pStyle w:val="9"/>
        <w:rPr>
          <w:color w:val="auto"/>
          <w:highlight w:val="none"/>
        </w:rPr>
      </w:pPr>
    </w:p>
    <w:p w14:paraId="0684424C">
      <w:pPr>
        <w:rPr>
          <w:color w:val="auto"/>
          <w:highlight w:val="none"/>
        </w:rPr>
      </w:pPr>
    </w:p>
    <w:p w14:paraId="5F20DD9B">
      <w:pPr>
        <w:pStyle w:val="8"/>
        <w:rPr>
          <w:color w:val="auto"/>
          <w:highlight w:val="none"/>
        </w:rPr>
      </w:pPr>
    </w:p>
    <w:p w14:paraId="254C0283">
      <w:pPr>
        <w:pStyle w:val="9"/>
        <w:rPr>
          <w:color w:val="auto"/>
          <w:highlight w:val="none"/>
        </w:rPr>
      </w:pPr>
    </w:p>
    <w:p w14:paraId="18697876">
      <w:pPr>
        <w:rPr>
          <w:color w:val="auto"/>
          <w:highlight w:val="none"/>
        </w:rPr>
      </w:pPr>
    </w:p>
    <w:p w14:paraId="3F5022EB">
      <w:pPr>
        <w:pStyle w:val="8"/>
        <w:rPr>
          <w:color w:val="auto"/>
          <w:highlight w:val="none"/>
        </w:rPr>
      </w:pPr>
    </w:p>
    <w:p w14:paraId="5EC4494B">
      <w:pPr>
        <w:pStyle w:val="9"/>
        <w:rPr>
          <w:color w:val="auto"/>
          <w:highlight w:val="none"/>
        </w:rPr>
      </w:pPr>
    </w:p>
    <w:p w14:paraId="77BE94E8">
      <w:pPr>
        <w:rPr>
          <w:color w:val="auto"/>
          <w:highlight w:val="none"/>
        </w:rPr>
      </w:pPr>
    </w:p>
    <w:p w14:paraId="63DFED09">
      <w:pPr>
        <w:pStyle w:val="8"/>
        <w:rPr>
          <w:color w:val="auto"/>
          <w:highlight w:val="none"/>
        </w:rPr>
      </w:pPr>
    </w:p>
    <w:p w14:paraId="11C609CE">
      <w:pPr>
        <w:pStyle w:val="9"/>
        <w:rPr>
          <w:color w:val="auto"/>
          <w:highlight w:val="none"/>
        </w:rPr>
      </w:pPr>
    </w:p>
    <w:p w14:paraId="62198C58">
      <w:pPr>
        <w:rPr>
          <w:color w:val="auto"/>
          <w:highlight w:val="none"/>
        </w:rPr>
      </w:pPr>
    </w:p>
    <w:p w14:paraId="3CA0D845">
      <w:pPr>
        <w:pStyle w:val="8"/>
        <w:rPr>
          <w:color w:val="auto"/>
          <w:highlight w:val="none"/>
        </w:rPr>
      </w:pPr>
    </w:p>
    <w:p w14:paraId="09C24D28">
      <w:pPr>
        <w:pStyle w:val="9"/>
        <w:ind w:left="0" w:leftChars="0" w:firstLine="0" w:firstLineChars="0"/>
        <w:rPr>
          <w:color w:val="auto"/>
          <w:highlight w:val="none"/>
        </w:rPr>
      </w:pPr>
    </w:p>
    <w:p w14:paraId="55C6EE54">
      <w:pP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57B1160A">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5A2DEC81">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eastAsia" w:cs="仿宋" w:asciiTheme="minorEastAsia" w:hAnsiTheme="minorEastAsia"/>
          <w:color w:val="auto"/>
          <w:sz w:val="24"/>
          <w:highlight w:val="none"/>
          <w:u w:val="single"/>
          <w:lang w:eastAsia="zh-CN"/>
        </w:rPr>
        <w:t>2025年-2026年江苏创时利震动仪表采购项目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202503026</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的有关活动，并对此项目进行响应。为此：</w:t>
      </w:r>
    </w:p>
    <w:p w14:paraId="498C94D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5CFE2B3D">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我方的响应文件包括以下内容：</w:t>
      </w:r>
    </w:p>
    <w:p w14:paraId="46DD4E17">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3616D76D">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50E062CA">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14:paraId="26FDEFF7">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2.1.3本项目的特定要求（未要求的，无需提供）。</w:t>
      </w:r>
    </w:p>
    <w:p w14:paraId="70374243">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1B9891C1">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74B53FA3">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6F43A847">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符合性审查资料；</w:t>
      </w:r>
    </w:p>
    <w:p w14:paraId="3C7DF5F8">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响应产品规格配置清单；</w:t>
      </w:r>
    </w:p>
    <w:p w14:paraId="41FC9DB4">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rPr>
        <w:t>商务技术偏离表；</w:t>
      </w:r>
    </w:p>
    <w:p w14:paraId="7D72FD2A">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lang w:val="zh-CN"/>
        </w:rPr>
        <w:t>供应商廉洁自律承诺书；</w:t>
      </w:r>
    </w:p>
    <w:p w14:paraId="185E8409">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25B245D6">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2EC23FC3">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2.3.2响应报价明细表；</w:t>
      </w:r>
    </w:p>
    <w:p w14:paraId="3E4C9BC7">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我方承诺除商务技术偏离表列出的偏离外，</w:t>
      </w:r>
      <w:r>
        <w:rPr>
          <w:rFonts w:hint="eastAsia" w:cs="仿宋" w:asciiTheme="minorEastAsia" w:hAnsiTheme="minorEastAsia"/>
          <w:b/>
          <w:bCs/>
          <w:color w:val="auto"/>
          <w:sz w:val="24"/>
          <w:highlight w:val="none"/>
          <w:u w:val="single"/>
        </w:rPr>
        <w:t>我方响应询价采购文件的全部要求</w:t>
      </w:r>
      <w:r>
        <w:rPr>
          <w:rFonts w:hint="eastAsia" w:cs="仿宋" w:asciiTheme="minorEastAsia" w:hAnsiTheme="minorEastAsia"/>
          <w:color w:val="auto"/>
          <w:sz w:val="24"/>
          <w:highlight w:val="none"/>
        </w:rPr>
        <w:t>。</w:t>
      </w:r>
    </w:p>
    <w:p w14:paraId="2DEC9CE9">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如我方成交，我方承诺：</w:t>
      </w:r>
    </w:p>
    <w:p w14:paraId="1F7F4ECF">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14:paraId="4DD9A59F">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14:paraId="329F6C43">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4.3按照询价采购文件要求提交履约保证金； </w:t>
      </w:r>
    </w:p>
    <w:p w14:paraId="205023CD">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14:paraId="284603D2">
      <w:pPr>
        <w:snapToGrid w:val="0"/>
        <w:spacing w:line="360" w:lineRule="auto"/>
        <w:ind w:left="210" w:leftChars="100" w:firstLine="480" w:firstLineChars="200"/>
        <w:rPr>
          <w:rFonts w:cs="仿宋" w:asciiTheme="minorEastAsia" w:hAnsiTheme="minorEastAsia"/>
          <w:color w:val="auto"/>
          <w:sz w:val="24"/>
          <w:highlight w:val="none"/>
        </w:rPr>
      </w:pPr>
      <w:r>
        <w:rPr>
          <w:rFonts w:hint="eastAsia" w:ascii="宋体" w:hAnsi="宋体" w:eastAsia="宋体" w:cs="宋体"/>
          <w:color w:val="auto"/>
          <w:sz w:val="24"/>
          <w:highlight w:val="none"/>
        </w:rPr>
        <w:t>4.5如我方在响应过程中，发生询价采购文件规定的采购人可以不退还询价保证金（若有）情形的，我方同意采购人不退还我方缴纳的全部询价保证金。</w:t>
      </w:r>
    </w:p>
    <w:p w14:paraId="1DB3BC9A">
      <w:pPr>
        <w:numPr>
          <w:ilvl w:val="0"/>
          <w:numId w:val="0"/>
        </w:numPr>
        <w:snapToGrid w:val="0"/>
        <w:spacing w:line="360" w:lineRule="auto"/>
        <w:ind w:left="210" w:leftChars="100" w:firstLine="480" w:firstLineChars="200"/>
        <w:rPr>
          <w:rFonts w:cs="仿宋" w:asciiTheme="minorEastAsia" w:hAnsiTheme="minorEastAsia"/>
          <w:color w:val="auto"/>
          <w:sz w:val="24"/>
          <w:highlight w:val="none"/>
        </w:rPr>
      </w:pPr>
      <w:r>
        <w:rPr>
          <w:rFonts w:cs="仿宋" w:asciiTheme="minorEastAsia" w:hAnsiTheme="minorEastAsia" w:eastAsiaTheme="minorEastAsia"/>
          <w:color w:val="auto"/>
          <w:kern w:val="2"/>
          <w:sz w:val="24"/>
          <w:szCs w:val="24"/>
          <w:highlight w:val="none"/>
          <w:lang w:val="en-US" w:eastAsia="zh-CN" w:bidi="ar-SA"/>
        </w:rPr>
        <w:t>5</w:t>
      </w:r>
      <w:r>
        <w:rPr>
          <w:rFonts w:hint="eastAsia" w:cs="仿宋" w:asciiTheme="minorEastAsia" w:hAnsi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rPr>
        <w:t>其他补充说明</w:t>
      </w:r>
      <w:r>
        <w:rPr>
          <w:rFonts w:hint="eastAsia" w:cs="仿宋" w:asciiTheme="minorEastAsia" w:hAnsiTheme="minorEastAsia"/>
          <w:color w:val="auto"/>
          <w:sz w:val="24"/>
          <w:highlight w:val="none"/>
          <w:lang w:eastAsia="zh-CN"/>
        </w:rPr>
        <w:t>：</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w:t>
      </w:r>
    </w:p>
    <w:p w14:paraId="0ED86247">
      <w:pPr>
        <w:pStyle w:val="8"/>
        <w:rPr>
          <w:color w:val="auto"/>
          <w:highlight w:val="none"/>
        </w:rPr>
      </w:pPr>
    </w:p>
    <w:p w14:paraId="38BC9940">
      <w:pPr>
        <w:pStyle w:val="9"/>
        <w:rPr>
          <w:color w:val="auto"/>
          <w:highlight w:val="none"/>
        </w:rPr>
      </w:pPr>
    </w:p>
    <w:p w14:paraId="6B2D7046">
      <w:pP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供应商名称（盖章）：                          </w:t>
      </w:r>
    </w:p>
    <w:p w14:paraId="3D3FF71E">
      <w:pP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sz w:val="24"/>
          <w:highlight w:val="none"/>
        </w:rPr>
        <w:t xml:space="preserve">     日期：  年   月   日</w:t>
      </w:r>
    </w:p>
    <w:p w14:paraId="33352AEA">
      <w:pP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13437F91">
      <w:pPr>
        <w:snapToGrid w:val="0"/>
        <w:spacing w:line="360" w:lineRule="auto"/>
        <w:rPr>
          <w:rFonts w:cs="仿宋" w:asciiTheme="minorEastAsia" w:hAnsiTheme="minorEastAsia"/>
          <w:color w:val="auto"/>
          <w:kern w:val="0"/>
          <w:sz w:val="24"/>
          <w:highlight w:val="none"/>
        </w:rPr>
      </w:pPr>
    </w:p>
    <w:p w14:paraId="58805119">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杭州临江环境能源有限公司</w:t>
      </w:r>
    </w:p>
    <w:p w14:paraId="7F9C57FE">
      <w:pPr>
        <w:snapToGrid w:val="0"/>
        <w:spacing w:line="360" w:lineRule="auto"/>
        <w:ind w:firstLine="576"/>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为参与贵方的</w:t>
      </w:r>
      <w:r>
        <w:rPr>
          <w:rFonts w:hint="eastAsia" w:cs="仿宋" w:asciiTheme="minorEastAsia" w:hAnsiTheme="minorEastAsia"/>
          <w:color w:val="auto"/>
          <w:sz w:val="24"/>
          <w:highlight w:val="none"/>
          <w:u w:val="single"/>
          <w:lang w:eastAsia="zh-CN"/>
        </w:rPr>
        <w:t>2025年-2026年江苏创时利震动仪表采购项目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202503026</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color w:val="auto"/>
          <w:kern w:val="0"/>
          <w:sz w:val="24"/>
          <w:highlight w:val="none"/>
          <w:u w:val="single"/>
        </w:rPr>
        <w:t xml:space="preserve"> </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过程中的一切活动本公司均予承认</w:t>
      </w:r>
      <w:r>
        <w:rPr>
          <w:rFonts w:hint="eastAsia" w:cs="仿宋" w:asciiTheme="minorEastAsia" w:hAnsiTheme="minorEastAsia"/>
          <w:color w:val="auto"/>
          <w:kern w:val="0"/>
          <w:sz w:val="24"/>
          <w:highlight w:val="none"/>
          <w:lang w:val="zh-CN"/>
        </w:rPr>
        <w:t>，其法律后果由我方承担。</w:t>
      </w:r>
    </w:p>
    <w:p w14:paraId="379DA7C1">
      <w:pPr>
        <w:snapToGrid w:val="0"/>
        <w:spacing w:line="360" w:lineRule="auto"/>
        <w:rPr>
          <w:rFonts w:cs="仿宋" w:asciiTheme="minorEastAsia" w:hAnsiTheme="minorEastAsia"/>
          <w:color w:val="auto"/>
          <w:kern w:val="0"/>
          <w:sz w:val="24"/>
          <w:highlight w:val="none"/>
          <w:lang w:val="zh-CN"/>
        </w:rPr>
      </w:pPr>
    </w:p>
    <w:p w14:paraId="06D26C13">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rPr>
        <w:t>90天</w:t>
      </w:r>
      <w:r>
        <w:rPr>
          <w:rFonts w:hint="eastAsia" w:cs="仿宋" w:asciiTheme="minorEastAsia" w:hAnsiTheme="minorEastAsia"/>
          <w:color w:val="auto"/>
          <w:kern w:val="0"/>
          <w:sz w:val="24"/>
          <w:highlight w:val="none"/>
          <w:lang w:val="zh-CN"/>
        </w:rPr>
        <w:t>）。</w:t>
      </w:r>
    </w:p>
    <w:p w14:paraId="4DFC01A6">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660BC49C">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3404E7E5">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66A5DF34">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供应商名称：（公章）</w:t>
      </w:r>
    </w:p>
    <w:p w14:paraId="154F40CB">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法定代表人签字：</w:t>
      </w:r>
    </w:p>
    <w:p w14:paraId="62AE510A">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13D9411D">
      <w:pP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7032DEB6">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14:paraId="0119741A">
      <w:pPr>
        <w:jc w:val="center"/>
        <w:rPr>
          <w:rFonts w:cs="仿宋" w:asciiTheme="minorEastAsia" w:hAnsiTheme="minorEastAsia"/>
          <w:b/>
          <w:color w:val="auto"/>
          <w:kern w:val="0"/>
          <w:sz w:val="32"/>
          <w:szCs w:val="32"/>
          <w:highlight w:val="none"/>
          <w:lang w:val="zh-CN"/>
        </w:rPr>
      </w:pPr>
    </w:p>
    <w:p w14:paraId="0FDBF2C7">
      <w:pPr>
        <w:jc w:val="center"/>
        <w:rPr>
          <w:rFonts w:cs="仿宋" w:asciiTheme="minorEastAsia" w:hAnsiTheme="minorEastAsia"/>
          <w:b/>
          <w:color w:val="auto"/>
          <w:kern w:val="0"/>
          <w:sz w:val="32"/>
          <w:szCs w:val="32"/>
          <w:highlight w:val="none"/>
          <w:lang w:val="zh-CN"/>
        </w:rPr>
      </w:pPr>
    </w:p>
    <w:p w14:paraId="1558D80B">
      <w:pPr>
        <w:jc w:val="center"/>
        <w:rPr>
          <w:rFonts w:cs="仿宋" w:asciiTheme="minorEastAsia" w:hAnsiTheme="minorEastAsia"/>
          <w:b/>
          <w:color w:val="auto"/>
          <w:kern w:val="0"/>
          <w:sz w:val="32"/>
          <w:szCs w:val="32"/>
          <w:highlight w:val="none"/>
          <w:lang w:val="zh-CN"/>
        </w:rPr>
      </w:pPr>
    </w:p>
    <w:p w14:paraId="43257C97">
      <w:pPr>
        <w:jc w:val="center"/>
        <w:rPr>
          <w:rFonts w:cs="仿宋" w:asciiTheme="minorEastAsia" w:hAnsiTheme="minorEastAsia"/>
          <w:b/>
          <w:color w:val="auto"/>
          <w:kern w:val="0"/>
          <w:sz w:val="32"/>
          <w:szCs w:val="32"/>
          <w:highlight w:val="none"/>
          <w:lang w:val="zh-CN"/>
        </w:rPr>
      </w:pPr>
    </w:p>
    <w:p w14:paraId="140547AC">
      <w:pPr>
        <w:jc w:val="center"/>
        <w:rPr>
          <w:rFonts w:cs="仿宋" w:asciiTheme="minorEastAsia" w:hAnsiTheme="minorEastAsia"/>
          <w:b/>
          <w:color w:val="auto"/>
          <w:kern w:val="0"/>
          <w:sz w:val="32"/>
          <w:szCs w:val="32"/>
          <w:highlight w:val="none"/>
          <w:lang w:val="zh-CN"/>
        </w:rPr>
      </w:pPr>
    </w:p>
    <w:p w14:paraId="63F9EDF5">
      <w:pPr>
        <w:jc w:val="center"/>
        <w:rPr>
          <w:rFonts w:cs="仿宋" w:asciiTheme="minorEastAsia" w:hAnsiTheme="minorEastAsia"/>
          <w:b/>
          <w:color w:val="auto"/>
          <w:kern w:val="0"/>
          <w:sz w:val="32"/>
          <w:szCs w:val="32"/>
          <w:highlight w:val="none"/>
          <w:lang w:val="zh-CN"/>
        </w:rPr>
      </w:pPr>
    </w:p>
    <w:p w14:paraId="76E43079">
      <w:pPr>
        <w:jc w:val="center"/>
        <w:rPr>
          <w:rFonts w:cs="仿宋" w:asciiTheme="minorEastAsia" w:hAnsiTheme="minorEastAsia"/>
          <w:b/>
          <w:color w:val="auto"/>
          <w:kern w:val="0"/>
          <w:sz w:val="32"/>
          <w:szCs w:val="32"/>
          <w:highlight w:val="none"/>
          <w:lang w:val="zh-CN"/>
        </w:rPr>
      </w:pPr>
    </w:p>
    <w:p w14:paraId="30B2B9C2">
      <w:pPr>
        <w:jc w:val="center"/>
        <w:rPr>
          <w:rFonts w:cs="仿宋" w:asciiTheme="minorEastAsia" w:hAnsiTheme="minorEastAsia"/>
          <w:b/>
          <w:color w:val="auto"/>
          <w:kern w:val="0"/>
          <w:sz w:val="32"/>
          <w:szCs w:val="32"/>
          <w:highlight w:val="none"/>
          <w:lang w:val="zh-CN"/>
        </w:rPr>
      </w:pPr>
    </w:p>
    <w:p w14:paraId="0C3DB5D6">
      <w:pPr>
        <w:jc w:val="center"/>
        <w:rPr>
          <w:rFonts w:cs="仿宋" w:asciiTheme="minorEastAsia" w:hAnsiTheme="minorEastAsia"/>
          <w:b/>
          <w:color w:val="auto"/>
          <w:kern w:val="0"/>
          <w:sz w:val="32"/>
          <w:szCs w:val="32"/>
          <w:highlight w:val="none"/>
          <w:lang w:val="zh-CN"/>
        </w:rPr>
      </w:pPr>
    </w:p>
    <w:p w14:paraId="1AEADFEB">
      <w:pPr>
        <w:pStyle w:val="8"/>
        <w:rPr>
          <w:rFonts w:cs="仿宋" w:asciiTheme="minorEastAsia" w:hAnsiTheme="minorEastAsia"/>
          <w:b/>
          <w:color w:val="auto"/>
          <w:kern w:val="0"/>
          <w:sz w:val="32"/>
          <w:szCs w:val="32"/>
          <w:highlight w:val="none"/>
        </w:rPr>
      </w:pPr>
    </w:p>
    <w:p w14:paraId="34678B03">
      <w:pPr>
        <w:pStyle w:val="9"/>
        <w:rPr>
          <w:rFonts w:cs="仿宋" w:asciiTheme="minorEastAsia" w:hAnsiTheme="minorEastAsia"/>
          <w:b/>
          <w:color w:val="auto"/>
          <w:kern w:val="0"/>
          <w:sz w:val="32"/>
          <w:szCs w:val="32"/>
          <w:highlight w:val="none"/>
        </w:rPr>
      </w:pPr>
    </w:p>
    <w:p w14:paraId="59BB0EFB">
      <w:pPr>
        <w:rPr>
          <w:rFonts w:cs="仿宋" w:asciiTheme="minorEastAsia" w:hAnsiTheme="minorEastAsia"/>
          <w:b/>
          <w:color w:val="auto"/>
          <w:kern w:val="0"/>
          <w:sz w:val="32"/>
          <w:szCs w:val="32"/>
          <w:highlight w:val="none"/>
          <w:lang w:val="zh-CN"/>
        </w:rPr>
      </w:pPr>
    </w:p>
    <w:p w14:paraId="06C04872">
      <w:pPr>
        <w:pStyle w:val="8"/>
        <w:rPr>
          <w:rFonts w:cs="仿宋" w:asciiTheme="minorEastAsia" w:hAnsiTheme="minorEastAsia"/>
          <w:b/>
          <w:color w:val="auto"/>
          <w:kern w:val="0"/>
          <w:sz w:val="32"/>
          <w:szCs w:val="32"/>
          <w:highlight w:val="none"/>
        </w:rPr>
      </w:pPr>
    </w:p>
    <w:p w14:paraId="0527C635">
      <w:pPr>
        <w:pStyle w:val="9"/>
        <w:rPr>
          <w:color w:val="auto"/>
          <w:highlight w:val="none"/>
        </w:rPr>
      </w:pPr>
    </w:p>
    <w:p w14:paraId="6FF5729A">
      <w:pPr>
        <w:rPr>
          <w:color w:val="auto"/>
          <w:highlight w:val="none"/>
        </w:rPr>
      </w:pPr>
    </w:p>
    <w:p w14:paraId="3379031F">
      <w:pPr>
        <w:pStyle w:val="28"/>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B8F6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17FBBCB">
            <w:pPr>
              <w:pStyle w:val="28"/>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1996A1F0">
            <w:pPr>
              <w:pStyle w:val="28"/>
              <w:adjustRightInd w:val="0"/>
              <w:spacing w:line="360" w:lineRule="auto"/>
              <w:rPr>
                <w:rFonts w:cs="仿宋" w:asciiTheme="minorEastAsia" w:hAnsiTheme="minorEastAsia" w:eastAsiaTheme="minorEastAsia"/>
                <w:bCs/>
                <w:color w:val="auto"/>
                <w:sz w:val="24"/>
                <w:highlight w:val="none"/>
              </w:rPr>
            </w:pPr>
          </w:p>
        </w:tc>
      </w:tr>
    </w:tbl>
    <w:p w14:paraId="298F2FC9">
      <w:pPr>
        <w:snapToGrid w:val="0"/>
        <w:spacing w:line="360" w:lineRule="auto"/>
        <w:ind w:firstLine="576"/>
        <w:jc w:val="center"/>
        <w:rPr>
          <w:rFonts w:cs="仿宋" w:asciiTheme="minorEastAsia" w:hAnsiTheme="minorEastAsia"/>
          <w:color w:val="auto"/>
          <w:kern w:val="0"/>
          <w:sz w:val="24"/>
          <w:highlight w:val="none"/>
          <w:lang w:val="zh-CN"/>
        </w:rPr>
      </w:pPr>
    </w:p>
    <w:p w14:paraId="0FF1DE90">
      <w:pPr>
        <w:snapToGrid w:val="0"/>
        <w:spacing w:line="360" w:lineRule="auto"/>
        <w:ind w:firstLine="576"/>
        <w:jc w:val="center"/>
        <w:rPr>
          <w:rFonts w:cs="仿宋" w:asciiTheme="minorEastAsia" w:hAnsiTheme="minorEastAsia"/>
          <w:color w:val="auto"/>
          <w:kern w:val="0"/>
          <w:sz w:val="24"/>
          <w:highlight w:val="none"/>
          <w:lang w:val="zh-CN"/>
        </w:rPr>
      </w:pPr>
    </w:p>
    <w:p w14:paraId="75D04366">
      <w:pPr>
        <w:pStyle w:val="28"/>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0F79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1180932B">
            <w:pPr>
              <w:pStyle w:val="28"/>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577EB410">
            <w:pPr>
              <w:pStyle w:val="28"/>
              <w:adjustRightInd w:val="0"/>
              <w:spacing w:line="360" w:lineRule="auto"/>
              <w:rPr>
                <w:rFonts w:cs="仿宋" w:asciiTheme="minorEastAsia" w:hAnsiTheme="minorEastAsia" w:eastAsiaTheme="minorEastAsia"/>
                <w:bCs/>
                <w:color w:val="auto"/>
                <w:sz w:val="24"/>
                <w:highlight w:val="none"/>
              </w:rPr>
            </w:pPr>
          </w:p>
        </w:tc>
      </w:tr>
    </w:tbl>
    <w:p w14:paraId="03F608A1">
      <w:pPr>
        <w:snapToGrid w:val="0"/>
        <w:spacing w:line="360" w:lineRule="auto"/>
        <w:ind w:firstLine="576"/>
        <w:jc w:val="center"/>
        <w:rPr>
          <w:rFonts w:cs="仿宋" w:asciiTheme="minorEastAsia" w:hAnsiTheme="minorEastAsia"/>
          <w:color w:val="auto"/>
          <w:kern w:val="0"/>
          <w:sz w:val="24"/>
          <w:highlight w:val="none"/>
          <w:lang w:val="zh-CN"/>
        </w:rPr>
      </w:pPr>
    </w:p>
    <w:p w14:paraId="35042A60">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44287EAF">
      <w:pPr>
        <w:snapToGrid w:val="0"/>
        <w:spacing w:line="360" w:lineRule="auto"/>
        <w:ind w:firstLine="576"/>
        <w:jc w:val="center"/>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14:paraId="24362240">
      <w:pP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14:paraId="11C31B4E">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三、符合性审查资料</w:t>
      </w:r>
    </w:p>
    <w:p w14:paraId="5D7E437E">
      <w:pPr>
        <w:jc w:val="center"/>
        <w:rPr>
          <w:rFonts w:cs="仿宋" w:asciiTheme="minorEastAsia" w:hAnsiTheme="minorEastAsia"/>
          <w:b/>
          <w:color w:val="auto"/>
          <w:kern w:val="0"/>
          <w:sz w:val="32"/>
          <w:szCs w:val="32"/>
          <w:highlight w:val="none"/>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343B0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5F9BF2C9">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7881F40E">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0C560230">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1B07DD7E">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48BB89AA">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3D2D1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60DCEF7">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2CD5F26B">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响应文件按照询价采购文件要求签署、盖章。</w:t>
            </w:r>
          </w:p>
        </w:tc>
        <w:tc>
          <w:tcPr>
            <w:tcW w:w="3395" w:type="dxa"/>
            <w:vAlign w:val="center"/>
          </w:tcPr>
          <w:p w14:paraId="52D43F00">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需要使用签字或盖章的响应文件的组成部分</w:t>
            </w:r>
          </w:p>
        </w:tc>
        <w:tc>
          <w:tcPr>
            <w:tcW w:w="1800" w:type="dxa"/>
            <w:vAlign w:val="center"/>
          </w:tcPr>
          <w:p w14:paraId="3563ED38">
            <w:pPr>
              <w:jc w:val="center"/>
              <w:rPr>
                <w:rFonts w:cs="仿宋" w:asciiTheme="minorEastAsia" w:hAnsiTheme="minorEastAsia"/>
                <w:color w:val="auto"/>
                <w:sz w:val="24"/>
                <w:highlight w:val="none"/>
              </w:rPr>
            </w:pPr>
          </w:p>
          <w:p w14:paraId="1EE18FFC">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41CEA85A">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14:paraId="1D2D7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768DF7C">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68CBFD17">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响应文件中承诺的响应有效期不少于询价采购文件中载明的响应有效期。</w:t>
            </w:r>
          </w:p>
        </w:tc>
        <w:tc>
          <w:tcPr>
            <w:tcW w:w="3395" w:type="dxa"/>
            <w:vAlign w:val="center"/>
          </w:tcPr>
          <w:p w14:paraId="7ED00F4E">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4C881EB9">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14:paraId="1F228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79C8D2D6">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19C49EC9">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响应文件满足询价采购文件的其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28398E33">
            <w:pP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14:paraId="4835AB0F">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14:paraId="09D331FA">
      <w:pPr>
        <w:jc w:val="center"/>
        <w:rPr>
          <w:rFonts w:cs="仿宋" w:asciiTheme="minorEastAsia" w:hAnsiTheme="minorEastAsia"/>
          <w:b/>
          <w:color w:val="auto"/>
          <w:kern w:val="0"/>
          <w:sz w:val="32"/>
          <w:szCs w:val="32"/>
          <w:highlight w:val="none"/>
        </w:rPr>
      </w:pPr>
    </w:p>
    <w:p w14:paraId="2597F8BD">
      <w:pPr>
        <w:jc w:val="center"/>
        <w:rPr>
          <w:rFonts w:cs="仿宋" w:asciiTheme="minorEastAsia" w:hAnsiTheme="minorEastAsia"/>
          <w:b/>
          <w:color w:val="auto"/>
          <w:kern w:val="0"/>
          <w:sz w:val="32"/>
          <w:szCs w:val="32"/>
          <w:highlight w:val="none"/>
        </w:rPr>
      </w:pPr>
    </w:p>
    <w:p w14:paraId="3099AA25">
      <w:pPr>
        <w:jc w:val="center"/>
        <w:rPr>
          <w:rFonts w:cs="仿宋" w:asciiTheme="minorEastAsia" w:hAnsiTheme="minorEastAsia"/>
          <w:b/>
          <w:color w:val="auto"/>
          <w:kern w:val="0"/>
          <w:sz w:val="32"/>
          <w:szCs w:val="32"/>
          <w:highlight w:val="none"/>
        </w:rPr>
      </w:pPr>
      <w:bookmarkStart w:id="530" w:name="OLE_LINK27"/>
    </w:p>
    <w:bookmarkEnd w:id="530"/>
    <w:p w14:paraId="044C9C08">
      <w:pPr>
        <w:jc w:val="center"/>
        <w:rPr>
          <w:rFonts w:cs="仿宋" w:asciiTheme="minorEastAsia" w:hAnsiTheme="minorEastAsia"/>
          <w:b/>
          <w:color w:val="auto"/>
          <w:kern w:val="0"/>
          <w:sz w:val="32"/>
          <w:szCs w:val="32"/>
          <w:highlight w:val="none"/>
        </w:rPr>
      </w:pPr>
    </w:p>
    <w:p w14:paraId="2F21F814">
      <w:pPr>
        <w:jc w:val="center"/>
        <w:rPr>
          <w:rFonts w:cs="仿宋" w:asciiTheme="minorEastAsia" w:hAnsiTheme="minorEastAsia"/>
          <w:b/>
          <w:color w:val="auto"/>
          <w:kern w:val="0"/>
          <w:sz w:val="32"/>
          <w:szCs w:val="32"/>
          <w:highlight w:val="none"/>
        </w:rPr>
      </w:pPr>
    </w:p>
    <w:p w14:paraId="4B676632">
      <w:pPr>
        <w:jc w:val="center"/>
        <w:rPr>
          <w:rFonts w:cs="仿宋" w:asciiTheme="minorEastAsia" w:hAnsiTheme="minorEastAsia"/>
          <w:b/>
          <w:color w:val="auto"/>
          <w:kern w:val="0"/>
          <w:sz w:val="32"/>
          <w:szCs w:val="32"/>
          <w:highlight w:val="none"/>
        </w:rPr>
      </w:pPr>
    </w:p>
    <w:p w14:paraId="4795407D">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20A99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43CE078">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0387EE60">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询价采购文件章节及具体内容</w:t>
            </w:r>
          </w:p>
        </w:tc>
        <w:tc>
          <w:tcPr>
            <w:tcW w:w="3546" w:type="dxa"/>
          </w:tcPr>
          <w:p w14:paraId="5CB2AC7E">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5DCF7BE0">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722F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059C84C0">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50EBC192">
            <w:pPr>
              <w:jc w:val="center"/>
              <w:rPr>
                <w:rFonts w:cs="仿宋" w:asciiTheme="minorEastAsia" w:hAnsiTheme="minorEastAsia"/>
                <w:b/>
                <w:color w:val="auto"/>
                <w:kern w:val="0"/>
                <w:sz w:val="32"/>
                <w:szCs w:val="32"/>
                <w:highlight w:val="none"/>
              </w:rPr>
            </w:pPr>
          </w:p>
        </w:tc>
        <w:tc>
          <w:tcPr>
            <w:tcW w:w="3546" w:type="dxa"/>
          </w:tcPr>
          <w:p w14:paraId="6F719D25">
            <w:pPr>
              <w:jc w:val="center"/>
              <w:rPr>
                <w:rFonts w:cs="仿宋" w:asciiTheme="minorEastAsia" w:hAnsiTheme="minorEastAsia"/>
                <w:b/>
                <w:color w:val="auto"/>
                <w:kern w:val="0"/>
                <w:sz w:val="32"/>
                <w:szCs w:val="32"/>
                <w:highlight w:val="none"/>
              </w:rPr>
            </w:pPr>
          </w:p>
        </w:tc>
        <w:tc>
          <w:tcPr>
            <w:tcW w:w="1276" w:type="dxa"/>
          </w:tcPr>
          <w:p w14:paraId="30604D44">
            <w:pPr>
              <w:jc w:val="center"/>
              <w:rPr>
                <w:rFonts w:cs="仿宋" w:asciiTheme="minorEastAsia" w:hAnsiTheme="minorEastAsia"/>
                <w:b/>
                <w:color w:val="auto"/>
                <w:kern w:val="0"/>
                <w:sz w:val="32"/>
                <w:szCs w:val="32"/>
                <w:highlight w:val="none"/>
              </w:rPr>
            </w:pPr>
          </w:p>
        </w:tc>
      </w:tr>
      <w:tr w14:paraId="251E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CB81E89">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35B2B48B">
            <w:pPr>
              <w:jc w:val="center"/>
              <w:rPr>
                <w:rFonts w:cs="仿宋" w:asciiTheme="minorEastAsia" w:hAnsiTheme="minorEastAsia"/>
                <w:b/>
                <w:color w:val="auto"/>
                <w:kern w:val="0"/>
                <w:sz w:val="32"/>
                <w:szCs w:val="32"/>
                <w:highlight w:val="none"/>
              </w:rPr>
            </w:pPr>
          </w:p>
        </w:tc>
        <w:tc>
          <w:tcPr>
            <w:tcW w:w="3546" w:type="dxa"/>
          </w:tcPr>
          <w:p w14:paraId="1E0054DE">
            <w:pPr>
              <w:jc w:val="center"/>
              <w:rPr>
                <w:rFonts w:cs="仿宋" w:asciiTheme="minorEastAsia" w:hAnsiTheme="minorEastAsia"/>
                <w:b/>
                <w:color w:val="auto"/>
                <w:kern w:val="0"/>
                <w:sz w:val="32"/>
                <w:szCs w:val="32"/>
                <w:highlight w:val="none"/>
              </w:rPr>
            </w:pPr>
          </w:p>
        </w:tc>
        <w:tc>
          <w:tcPr>
            <w:tcW w:w="1276" w:type="dxa"/>
          </w:tcPr>
          <w:p w14:paraId="3C23559E">
            <w:pPr>
              <w:jc w:val="center"/>
              <w:rPr>
                <w:rFonts w:cs="仿宋" w:asciiTheme="minorEastAsia" w:hAnsiTheme="minorEastAsia"/>
                <w:b/>
                <w:color w:val="auto"/>
                <w:kern w:val="0"/>
                <w:sz w:val="32"/>
                <w:szCs w:val="32"/>
                <w:highlight w:val="none"/>
              </w:rPr>
            </w:pPr>
          </w:p>
        </w:tc>
      </w:tr>
      <w:tr w14:paraId="49B82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D1249DD">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57BFA714">
            <w:pPr>
              <w:jc w:val="center"/>
              <w:rPr>
                <w:rFonts w:cs="仿宋" w:asciiTheme="minorEastAsia" w:hAnsiTheme="minorEastAsia"/>
                <w:b/>
                <w:color w:val="auto"/>
                <w:kern w:val="0"/>
                <w:sz w:val="32"/>
                <w:szCs w:val="32"/>
                <w:highlight w:val="none"/>
              </w:rPr>
            </w:pPr>
          </w:p>
        </w:tc>
        <w:tc>
          <w:tcPr>
            <w:tcW w:w="3546" w:type="dxa"/>
          </w:tcPr>
          <w:p w14:paraId="6D287F72">
            <w:pPr>
              <w:jc w:val="center"/>
              <w:rPr>
                <w:rFonts w:cs="仿宋" w:asciiTheme="minorEastAsia" w:hAnsiTheme="minorEastAsia"/>
                <w:b/>
                <w:color w:val="auto"/>
                <w:kern w:val="0"/>
                <w:sz w:val="32"/>
                <w:szCs w:val="32"/>
                <w:highlight w:val="none"/>
              </w:rPr>
            </w:pPr>
          </w:p>
        </w:tc>
        <w:tc>
          <w:tcPr>
            <w:tcW w:w="1276" w:type="dxa"/>
          </w:tcPr>
          <w:p w14:paraId="31467712">
            <w:pPr>
              <w:jc w:val="center"/>
              <w:rPr>
                <w:rFonts w:cs="仿宋" w:asciiTheme="minorEastAsia" w:hAnsiTheme="minorEastAsia"/>
                <w:b/>
                <w:color w:val="auto"/>
                <w:kern w:val="0"/>
                <w:sz w:val="32"/>
                <w:szCs w:val="32"/>
                <w:highlight w:val="none"/>
              </w:rPr>
            </w:pPr>
          </w:p>
        </w:tc>
      </w:tr>
    </w:tbl>
    <w:p w14:paraId="734B0130">
      <w:pP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供应商保证：除商务技术偏离表列出的偏离外，供应商响应询价采购文件的全部要求</w:t>
      </w:r>
    </w:p>
    <w:p w14:paraId="19E26692">
      <w:pPr>
        <w:jc w:val="center"/>
        <w:rPr>
          <w:rFonts w:cs="仿宋" w:asciiTheme="minorEastAsia" w:hAnsiTheme="minorEastAsia"/>
          <w:b/>
          <w:color w:val="auto"/>
          <w:kern w:val="0"/>
          <w:sz w:val="32"/>
          <w:szCs w:val="32"/>
          <w:highlight w:val="none"/>
        </w:rPr>
      </w:pPr>
    </w:p>
    <w:p w14:paraId="335473B8">
      <w:pPr>
        <w:jc w:val="center"/>
        <w:rPr>
          <w:rFonts w:cs="仿宋" w:asciiTheme="minorEastAsia" w:hAnsiTheme="minorEastAsia"/>
          <w:b/>
          <w:color w:val="auto"/>
          <w:kern w:val="0"/>
          <w:sz w:val="32"/>
          <w:szCs w:val="32"/>
          <w:highlight w:val="none"/>
        </w:rPr>
      </w:pPr>
    </w:p>
    <w:p w14:paraId="518E2626">
      <w:pPr>
        <w:jc w:val="center"/>
        <w:rPr>
          <w:rFonts w:cs="仿宋" w:asciiTheme="minorEastAsia" w:hAnsiTheme="minorEastAsia"/>
          <w:b/>
          <w:color w:val="auto"/>
          <w:kern w:val="0"/>
          <w:sz w:val="32"/>
          <w:szCs w:val="32"/>
          <w:highlight w:val="none"/>
        </w:rPr>
      </w:pPr>
    </w:p>
    <w:p w14:paraId="3AF198B8">
      <w:pPr>
        <w:jc w:val="center"/>
        <w:rPr>
          <w:rFonts w:cs="仿宋" w:asciiTheme="minorEastAsia" w:hAnsiTheme="minorEastAsia"/>
          <w:b/>
          <w:color w:val="auto"/>
          <w:kern w:val="0"/>
          <w:sz w:val="32"/>
          <w:szCs w:val="32"/>
          <w:highlight w:val="none"/>
        </w:rPr>
      </w:pPr>
    </w:p>
    <w:p w14:paraId="78D8EC78">
      <w:pPr>
        <w:jc w:val="center"/>
        <w:rPr>
          <w:rFonts w:cs="仿宋" w:asciiTheme="minorEastAsia" w:hAnsiTheme="minorEastAsia"/>
          <w:b/>
          <w:color w:val="auto"/>
          <w:kern w:val="0"/>
          <w:sz w:val="32"/>
          <w:szCs w:val="32"/>
          <w:highlight w:val="none"/>
        </w:rPr>
      </w:pPr>
    </w:p>
    <w:p w14:paraId="18463C31">
      <w:pPr>
        <w:jc w:val="center"/>
        <w:rPr>
          <w:rFonts w:hint="eastAsia" w:cs="仿宋" w:asciiTheme="minorEastAsia" w:hAnsiTheme="minorEastAsia"/>
          <w:b/>
          <w:color w:val="auto"/>
          <w:kern w:val="0"/>
          <w:sz w:val="32"/>
          <w:szCs w:val="32"/>
          <w:highlight w:val="none"/>
          <w:lang w:val="en-US" w:eastAsia="zh-CN"/>
        </w:rPr>
      </w:pPr>
    </w:p>
    <w:p w14:paraId="011B938C">
      <w:pPr>
        <w:jc w:val="center"/>
        <w:rPr>
          <w:rFonts w:hint="eastAsia" w:cs="仿宋" w:asciiTheme="minorEastAsia" w:hAnsiTheme="minorEastAsia"/>
          <w:b/>
          <w:color w:val="auto"/>
          <w:kern w:val="0"/>
          <w:sz w:val="32"/>
          <w:szCs w:val="32"/>
          <w:highlight w:val="none"/>
          <w:lang w:val="en-US" w:eastAsia="zh-CN"/>
        </w:rPr>
      </w:pPr>
    </w:p>
    <w:p w14:paraId="783ED3CD">
      <w:pPr>
        <w:jc w:val="center"/>
        <w:rPr>
          <w:rFonts w:hint="eastAsia" w:cs="仿宋" w:asciiTheme="minorEastAsia" w:hAnsiTheme="minorEastAsia"/>
          <w:b/>
          <w:color w:val="auto"/>
          <w:kern w:val="0"/>
          <w:sz w:val="32"/>
          <w:szCs w:val="32"/>
          <w:highlight w:val="none"/>
          <w:lang w:val="en-US" w:eastAsia="zh-CN"/>
        </w:rPr>
      </w:pPr>
    </w:p>
    <w:p w14:paraId="43340412">
      <w:pPr>
        <w:jc w:val="center"/>
        <w:rPr>
          <w:rFonts w:hint="eastAsia" w:cs="仿宋" w:asciiTheme="minorEastAsia" w:hAnsiTheme="minorEastAsia"/>
          <w:b/>
          <w:color w:val="auto"/>
          <w:kern w:val="0"/>
          <w:sz w:val="32"/>
          <w:szCs w:val="32"/>
          <w:highlight w:val="none"/>
          <w:lang w:val="en-US" w:eastAsia="zh-CN"/>
        </w:rPr>
      </w:pPr>
    </w:p>
    <w:p w14:paraId="351D0225">
      <w:pPr>
        <w:rPr>
          <w:rFonts w:hint="eastAsia" w:cs="仿宋" w:asciiTheme="minorEastAsia" w:hAnsiTheme="minorEastAsia"/>
          <w:b/>
          <w:color w:val="auto"/>
          <w:kern w:val="0"/>
          <w:sz w:val="32"/>
          <w:szCs w:val="32"/>
          <w:highlight w:val="none"/>
          <w:lang w:val="en-US" w:eastAsia="zh-CN"/>
        </w:rPr>
      </w:pPr>
      <w:r>
        <w:rPr>
          <w:rFonts w:hint="eastAsia" w:cs="仿宋" w:asciiTheme="minorEastAsia" w:hAnsiTheme="minorEastAsia"/>
          <w:b/>
          <w:color w:val="auto"/>
          <w:kern w:val="0"/>
          <w:sz w:val="32"/>
          <w:szCs w:val="32"/>
          <w:highlight w:val="none"/>
          <w:lang w:val="en-US" w:eastAsia="zh-CN"/>
        </w:rPr>
        <w:br w:type="page"/>
      </w:r>
    </w:p>
    <w:p w14:paraId="57B795B6">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50C7DCB5">
      <w:pPr>
        <w:snapToGrid w:val="0"/>
        <w:spacing w:line="360" w:lineRule="auto"/>
        <w:rPr>
          <w:rFonts w:cs="仿宋" w:asciiTheme="minorEastAsia" w:hAnsiTheme="minorEastAsia"/>
          <w:color w:val="auto"/>
          <w:sz w:val="24"/>
          <w:highlight w:val="none"/>
        </w:rPr>
      </w:pPr>
    </w:p>
    <w:p w14:paraId="6E024698">
      <w:pPr>
        <w:autoSpaceDE w:val="0"/>
        <w:autoSpaceDN w:val="0"/>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4FBA16AD">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02F5A0CB">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14:paraId="5E7560D1">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14:paraId="0B34F237">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14:paraId="31F20913">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3CF59DAB">
      <w:pP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650CEA9A">
      <w:pP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35D222F4">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14:paraId="2D87F885">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7F614D7E">
      <w:pPr>
        <w:autoSpaceDE w:val="0"/>
        <w:autoSpaceDN w:val="0"/>
        <w:spacing w:line="360" w:lineRule="auto"/>
        <w:ind w:left="2"/>
        <w:jc w:val="left"/>
        <w:rPr>
          <w:rFonts w:cs="仿宋" w:asciiTheme="minorEastAsia" w:hAnsiTheme="minorEastAsia"/>
          <w:color w:val="auto"/>
          <w:kern w:val="0"/>
          <w:sz w:val="24"/>
          <w:highlight w:val="none"/>
          <w:lang w:val="zh-CN"/>
        </w:rPr>
      </w:pPr>
    </w:p>
    <w:p w14:paraId="4AE721A6">
      <w:pPr>
        <w:autoSpaceDE w:val="0"/>
        <w:autoSpaceDN w:val="0"/>
        <w:spacing w:line="360" w:lineRule="auto"/>
        <w:ind w:left="2"/>
        <w:jc w:val="left"/>
        <w:rPr>
          <w:rFonts w:cs="仿宋" w:asciiTheme="minorEastAsia" w:hAnsiTheme="minorEastAsia"/>
          <w:color w:val="auto"/>
          <w:kern w:val="0"/>
          <w:sz w:val="24"/>
          <w:highlight w:val="none"/>
          <w:lang w:val="zh-CN"/>
        </w:rPr>
      </w:pPr>
    </w:p>
    <w:p w14:paraId="4CCB7187">
      <w:pPr>
        <w:autoSpaceDE w:val="0"/>
        <w:autoSpaceDN w:val="0"/>
        <w:spacing w:line="360" w:lineRule="auto"/>
        <w:ind w:left="2"/>
        <w:jc w:val="left"/>
        <w:rPr>
          <w:rFonts w:cs="仿宋" w:asciiTheme="minorEastAsia" w:hAnsiTheme="minorEastAsia"/>
          <w:color w:val="auto"/>
          <w:kern w:val="0"/>
          <w:sz w:val="24"/>
          <w:highlight w:val="none"/>
          <w:lang w:val="zh-CN"/>
        </w:rPr>
      </w:pPr>
    </w:p>
    <w:p w14:paraId="6EFDDCC3">
      <w:pP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rPr>
        <w:t>盖章</w:t>
      </w:r>
      <w:r>
        <w:rPr>
          <w:rFonts w:hint="eastAsia" w:cs="仿宋" w:asciiTheme="minorEastAsia" w:hAnsiTheme="minorEastAsia"/>
          <w:color w:val="auto"/>
          <w:kern w:val="0"/>
          <w:sz w:val="24"/>
          <w:highlight w:val="none"/>
          <w:lang w:val="zh-CN"/>
        </w:rPr>
        <w:t xml:space="preserve">）：                                                                                                                                                                                                               </w:t>
      </w:r>
    </w:p>
    <w:p w14:paraId="47DF2256">
      <w:pPr>
        <w:spacing w:line="360" w:lineRule="auto"/>
        <w:ind w:left="4620" w:leftChars="2200" w:firstLine="240" w:firstLineChars="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0EDB9A37">
      <w:pP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14:paraId="7CDD485F">
      <w:pPr>
        <w:pStyle w:val="8"/>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43E7CE1E">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lang w:val="zh-CN"/>
        </w:rPr>
        <w:t>、供应商股东信息及出资比例信息表</w:t>
      </w:r>
    </w:p>
    <w:p w14:paraId="149EB6B9">
      <w:pPr>
        <w:pStyle w:val="2"/>
        <w:rPr>
          <w:color w:val="auto"/>
          <w:highlight w:val="none"/>
          <w:lang w:val="zh-CN"/>
        </w:rPr>
      </w:pPr>
    </w:p>
    <w:p w14:paraId="14D250E0">
      <w:pPr>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5521D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CC752BC">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482" w:type="dxa"/>
          </w:tcPr>
          <w:p w14:paraId="4852725C">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股东</w:t>
            </w:r>
          </w:p>
        </w:tc>
        <w:tc>
          <w:tcPr>
            <w:tcW w:w="2881" w:type="dxa"/>
          </w:tcPr>
          <w:p w14:paraId="6FA36DB4">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出资比例</w:t>
            </w:r>
          </w:p>
        </w:tc>
      </w:tr>
      <w:tr w14:paraId="79F03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040421F">
            <w:pPr>
              <w:spacing w:line="360" w:lineRule="auto"/>
              <w:rPr>
                <w:rFonts w:ascii="宋体" w:hAnsi="宋体" w:eastAsia="宋体" w:cs="宋体"/>
                <w:b/>
                <w:color w:val="auto"/>
                <w:kern w:val="0"/>
                <w:sz w:val="24"/>
                <w:highlight w:val="none"/>
              </w:rPr>
            </w:pPr>
          </w:p>
        </w:tc>
        <w:tc>
          <w:tcPr>
            <w:tcW w:w="2482" w:type="dxa"/>
          </w:tcPr>
          <w:p w14:paraId="794799A9">
            <w:pPr>
              <w:spacing w:line="360" w:lineRule="auto"/>
              <w:rPr>
                <w:rFonts w:ascii="宋体" w:hAnsi="宋体" w:eastAsia="宋体" w:cs="宋体"/>
                <w:b/>
                <w:color w:val="auto"/>
                <w:kern w:val="0"/>
                <w:sz w:val="24"/>
                <w:highlight w:val="none"/>
              </w:rPr>
            </w:pPr>
          </w:p>
        </w:tc>
        <w:tc>
          <w:tcPr>
            <w:tcW w:w="2881" w:type="dxa"/>
          </w:tcPr>
          <w:p w14:paraId="381732ED">
            <w:pPr>
              <w:spacing w:line="360" w:lineRule="auto"/>
              <w:rPr>
                <w:rFonts w:ascii="宋体" w:hAnsi="宋体" w:eastAsia="宋体" w:cs="宋体"/>
                <w:b/>
                <w:color w:val="auto"/>
                <w:kern w:val="0"/>
                <w:sz w:val="24"/>
                <w:highlight w:val="none"/>
              </w:rPr>
            </w:pPr>
          </w:p>
        </w:tc>
      </w:tr>
      <w:tr w14:paraId="43563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ACE4092">
            <w:pPr>
              <w:spacing w:line="360" w:lineRule="auto"/>
              <w:rPr>
                <w:rFonts w:ascii="宋体" w:hAnsi="宋体" w:eastAsia="宋体" w:cs="宋体"/>
                <w:b/>
                <w:color w:val="auto"/>
                <w:kern w:val="0"/>
                <w:sz w:val="24"/>
                <w:highlight w:val="none"/>
              </w:rPr>
            </w:pPr>
          </w:p>
        </w:tc>
        <w:tc>
          <w:tcPr>
            <w:tcW w:w="2482" w:type="dxa"/>
          </w:tcPr>
          <w:p w14:paraId="465A8EA7">
            <w:pPr>
              <w:spacing w:line="360" w:lineRule="auto"/>
              <w:rPr>
                <w:rFonts w:ascii="宋体" w:hAnsi="宋体" w:eastAsia="宋体" w:cs="宋体"/>
                <w:b/>
                <w:color w:val="auto"/>
                <w:kern w:val="0"/>
                <w:sz w:val="24"/>
                <w:highlight w:val="none"/>
              </w:rPr>
            </w:pPr>
          </w:p>
        </w:tc>
        <w:tc>
          <w:tcPr>
            <w:tcW w:w="2881" w:type="dxa"/>
          </w:tcPr>
          <w:p w14:paraId="181589B8">
            <w:pPr>
              <w:spacing w:line="360" w:lineRule="auto"/>
              <w:rPr>
                <w:rFonts w:ascii="宋体" w:hAnsi="宋体" w:eastAsia="宋体" w:cs="宋体"/>
                <w:b/>
                <w:color w:val="auto"/>
                <w:kern w:val="0"/>
                <w:sz w:val="24"/>
                <w:highlight w:val="none"/>
              </w:rPr>
            </w:pPr>
          </w:p>
        </w:tc>
      </w:tr>
      <w:tr w14:paraId="5D288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FE529E3">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482" w:type="dxa"/>
          </w:tcPr>
          <w:p w14:paraId="68F6EF99">
            <w:pPr>
              <w:spacing w:line="360" w:lineRule="auto"/>
              <w:rPr>
                <w:rFonts w:ascii="宋体" w:hAnsi="宋体" w:eastAsia="宋体" w:cs="宋体"/>
                <w:b/>
                <w:color w:val="auto"/>
                <w:kern w:val="0"/>
                <w:sz w:val="24"/>
                <w:highlight w:val="none"/>
              </w:rPr>
            </w:pPr>
          </w:p>
        </w:tc>
        <w:tc>
          <w:tcPr>
            <w:tcW w:w="2881" w:type="dxa"/>
          </w:tcPr>
          <w:p w14:paraId="17995EA0">
            <w:pPr>
              <w:spacing w:line="360" w:lineRule="auto"/>
              <w:rPr>
                <w:rFonts w:ascii="宋体" w:hAnsi="宋体" w:eastAsia="宋体" w:cs="宋体"/>
                <w:b/>
                <w:color w:val="auto"/>
                <w:kern w:val="0"/>
                <w:sz w:val="24"/>
                <w:highlight w:val="none"/>
              </w:rPr>
            </w:pPr>
          </w:p>
        </w:tc>
      </w:tr>
    </w:tbl>
    <w:p w14:paraId="1DC6FA53">
      <w:pPr>
        <w:spacing w:line="360" w:lineRule="auto"/>
        <w:rPr>
          <w:rFonts w:ascii="宋体" w:hAnsi="宋体" w:eastAsia="宋体" w:cs="宋体"/>
          <w:color w:val="auto"/>
          <w:kern w:val="0"/>
          <w:sz w:val="24"/>
          <w:highlight w:val="none"/>
        </w:rPr>
      </w:pPr>
    </w:p>
    <w:p w14:paraId="77500B72">
      <w:pPr>
        <w:spacing w:line="360" w:lineRule="auto"/>
        <w:rPr>
          <w:rFonts w:ascii="宋体" w:hAnsi="宋体" w:eastAsia="宋体" w:cs="宋体"/>
          <w:color w:val="auto"/>
          <w:kern w:val="0"/>
          <w:sz w:val="24"/>
          <w:highlight w:val="none"/>
        </w:rPr>
      </w:pPr>
    </w:p>
    <w:p w14:paraId="2D5487BA">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6DC642F4">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4A9DFE3A">
      <w:pPr>
        <w:spacing w:line="360" w:lineRule="auto"/>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5B4A4AB0">
      <w:pPr>
        <w:spacing w:line="360" w:lineRule="auto"/>
        <w:rPr>
          <w:rFonts w:ascii="宋体" w:hAnsi="宋体" w:eastAsia="宋体" w:cs="宋体"/>
          <w:b/>
          <w:bCs/>
          <w:color w:val="auto"/>
          <w:sz w:val="24"/>
          <w:highlight w:val="none"/>
        </w:rPr>
      </w:pPr>
    </w:p>
    <w:p w14:paraId="5FB34727">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3E5D3F6D">
      <w:pPr>
        <w:pStyle w:val="2"/>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51E43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006B40A1">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5387" w:type="dxa"/>
            <w:vAlign w:val="center"/>
          </w:tcPr>
          <w:p w14:paraId="66CCABED">
            <w:pP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存在</w:t>
            </w:r>
            <w:r>
              <w:rPr>
                <w:rFonts w:hint="eastAsia" w:ascii="宋体" w:hAnsi="宋体" w:eastAsia="宋体" w:cs="宋体"/>
                <w:color w:val="auto"/>
                <w:sz w:val="24"/>
                <w:highlight w:val="none"/>
                <w:lang w:val="en-US" w:eastAsia="zh-CN"/>
              </w:rPr>
              <w:t>管理关</w:t>
            </w:r>
            <w:r>
              <w:rPr>
                <w:rFonts w:hint="eastAsia" w:ascii="宋体" w:hAnsi="宋体" w:eastAsia="宋体" w:cs="宋体"/>
                <w:color w:val="auto"/>
                <w:sz w:val="24"/>
                <w:highlight w:val="none"/>
              </w:rPr>
              <w:t>系的单位全称</w:t>
            </w:r>
          </w:p>
        </w:tc>
      </w:tr>
      <w:tr w14:paraId="561BF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8D48BFF">
            <w:pPr>
              <w:spacing w:line="360" w:lineRule="auto"/>
              <w:rPr>
                <w:rFonts w:ascii="宋体" w:hAnsi="宋体" w:eastAsia="宋体" w:cs="宋体"/>
                <w:b/>
                <w:color w:val="auto"/>
                <w:kern w:val="0"/>
                <w:sz w:val="24"/>
                <w:highlight w:val="none"/>
              </w:rPr>
            </w:pPr>
          </w:p>
        </w:tc>
        <w:tc>
          <w:tcPr>
            <w:tcW w:w="5387" w:type="dxa"/>
            <w:vAlign w:val="center"/>
          </w:tcPr>
          <w:p w14:paraId="0BD7097C">
            <w:pPr>
              <w:spacing w:line="360" w:lineRule="auto"/>
              <w:rPr>
                <w:rFonts w:ascii="宋体" w:hAnsi="宋体" w:eastAsia="宋体" w:cs="宋体"/>
                <w:b/>
                <w:color w:val="auto"/>
                <w:kern w:val="0"/>
                <w:sz w:val="24"/>
                <w:highlight w:val="none"/>
              </w:rPr>
            </w:pPr>
          </w:p>
        </w:tc>
      </w:tr>
      <w:tr w14:paraId="61D93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164EED0">
            <w:pPr>
              <w:spacing w:line="360" w:lineRule="auto"/>
              <w:rPr>
                <w:rFonts w:ascii="宋体" w:hAnsi="宋体" w:eastAsia="宋体" w:cs="宋体"/>
                <w:b/>
                <w:color w:val="auto"/>
                <w:kern w:val="0"/>
                <w:sz w:val="24"/>
                <w:highlight w:val="none"/>
              </w:rPr>
            </w:pPr>
          </w:p>
        </w:tc>
        <w:tc>
          <w:tcPr>
            <w:tcW w:w="5387" w:type="dxa"/>
            <w:vAlign w:val="center"/>
          </w:tcPr>
          <w:p w14:paraId="1BF5F9A2">
            <w:pPr>
              <w:spacing w:line="360" w:lineRule="auto"/>
              <w:rPr>
                <w:rFonts w:ascii="宋体" w:hAnsi="宋体" w:eastAsia="宋体" w:cs="宋体"/>
                <w:b/>
                <w:color w:val="auto"/>
                <w:kern w:val="0"/>
                <w:sz w:val="24"/>
                <w:highlight w:val="none"/>
              </w:rPr>
            </w:pPr>
          </w:p>
        </w:tc>
      </w:tr>
      <w:tr w14:paraId="06080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7A92908">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5387" w:type="dxa"/>
            <w:vAlign w:val="center"/>
          </w:tcPr>
          <w:p w14:paraId="444BE855">
            <w:pPr>
              <w:spacing w:line="360" w:lineRule="auto"/>
              <w:rPr>
                <w:rFonts w:ascii="宋体" w:hAnsi="宋体" w:eastAsia="宋体" w:cs="宋体"/>
                <w:b/>
                <w:color w:val="auto"/>
                <w:kern w:val="0"/>
                <w:sz w:val="24"/>
                <w:highlight w:val="none"/>
              </w:rPr>
            </w:pPr>
          </w:p>
        </w:tc>
      </w:tr>
    </w:tbl>
    <w:p w14:paraId="29D2D327">
      <w:pPr>
        <w:spacing w:line="360" w:lineRule="auto"/>
        <w:rPr>
          <w:rFonts w:ascii="宋体" w:hAnsi="宋体" w:eastAsia="宋体" w:cs="宋体"/>
          <w:color w:val="auto"/>
          <w:kern w:val="0"/>
          <w:sz w:val="24"/>
          <w:highlight w:val="none"/>
        </w:rPr>
      </w:pPr>
    </w:p>
    <w:p w14:paraId="48EAC470">
      <w:pPr>
        <w:spacing w:line="360" w:lineRule="auto"/>
        <w:rPr>
          <w:rFonts w:ascii="宋体" w:hAnsi="宋体" w:eastAsia="宋体" w:cs="宋体"/>
          <w:color w:val="auto"/>
          <w:kern w:val="0"/>
          <w:sz w:val="24"/>
          <w:highlight w:val="none"/>
        </w:rPr>
      </w:pPr>
    </w:p>
    <w:p w14:paraId="3E2A5FDF">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7E49727D">
      <w:pP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5C26317C">
      <w:pPr>
        <w:spacing w:line="360" w:lineRule="auto"/>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0617B62C">
      <w:pPr>
        <w:spacing w:line="360" w:lineRule="auto"/>
        <w:rPr>
          <w:rFonts w:ascii="宋体" w:hAnsi="宋体" w:eastAsia="宋体" w:cs="宋体"/>
          <w:b/>
          <w:color w:val="auto"/>
          <w:kern w:val="0"/>
          <w:sz w:val="24"/>
          <w:highlight w:val="none"/>
        </w:rPr>
      </w:pPr>
    </w:p>
    <w:p w14:paraId="38C6D197">
      <w:pPr>
        <w:spacing w:line="360" w:lineRule="auto"/>
        <w:rPr>
          <w:rFonts w:ascii="宋体" w:hAnsi="宋体" w:eastAsia="宋体" w:cs="宋体"/>
          <w:b/>
          <w:color w:val="auto"/>
          <w:kern w:val="0"/>
          <w:sz w:val="24"/>
          <w:highlight w:val="none"/>
        </w:rPr>
      </w:pPr>
    </w:p>
    <w:p w14:paraId="2DE8A228">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注：</w:t>
      </w:r>
    </w:p>
    <w:p w14:paraId="25299B74">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1、若</w:t>
      </w:r>
      <w:r>
        <w:rPr>
          <w:rFonts w:hint="eastAsia" w:ascii="宋体" w:hAnsi="宋体" w:eastAsia="宋体" w:cs="宋体"/>
          <w:color w:val="auto"/>
          <w:kern w:val="0"/>
          <w:sz w:val="24"/>
          <w:highlight w:val="none"/>
        </w:rPr>
        <w:t>供应商</w:t>
      </w:r>
      <w:r>
        <w:rPr>
          <w:rFonts w:hint="eastAsia" w:ascii="宋体" w:hAnsi="宋体" w:eastAsia="宋体" w:cs="宋体"/>
          <w:b/>
          <w:color w:val="auto"/>
          <w:kern w:val="0"/>
          <w:sz w:val="24"/>
          <w:highlight w:val="none"/>
        </w:rPr>
        <w:t>为非事业单位，则填写《供应商股东信息及出资比例信息表》；若供应商为事业单位，则填写《管理关系表》。</w:t>
      </w:r>
    </w:p>
    <w:p w14:paraId="5C47BECE">
      <w:pP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2、若供应商未按实际情况填写或填写虚假信息或漏填错填，经询价评审小组讨论后，应作无效响应文件处理。</w:t>
      </w:r>
    </w:p>
    <w:p w14:paraId="29E15929">
      <w:pP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443AB5D0">
      <w:pP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七</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14:paraId="657D545F">
      <w:pPr>
        <w:snapToGrid w:val="0"/>
        <w:spacing w:line="360" w:lineRule="auto"/>
        <w:rPr>
          <w:rFonts w:ascii="宋体" w:hAnsi="宋体" w:eastAsia="宋体" w:cs="宋体"/>
          <w:color w:val="auto"/>
          <w:sz w:val="24"/>
          <w:highlight w:val="none"/>
        </w:rPr>
      </w:pPr>
    </w:p>
    <w:p w14:paraId="58BC05E0">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杭州临江环境能源有限公司：</w:t>
      </w:r>
    </w:p>
    <w:p w14:paraId="6FAC0B34">
      <w:pPr>
        <w:snapToGrid w:val="0"/>
        <w:spacing w:line="360" w:lineRule="auto"/>
        <w:ind w:firstLine="720" w:firstLineChars="300"/>
        <w:rPr>
          <w:rFonts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（供应商单位名称）    </w:t>
      </w:r>
      <w:r>
        <w:rPr>
          <w:rFonts w:hint="eastAsia" w:ascii="宋体" w:hAnsi="宋体" w:eastAsia="宋体" w:cs="宋体"/>
          <w:color w:val="auto"/>
          <w:sz w:val="24"/>
          <w:highlight w:val="none"/>
        </w:rPr>
        <w:t>自愿参加杭州临江环境能源有限公司</w:t>
      </w:r>
      <w:r>
        <w:rPr>
          <w:rFonts w:hint="eastAsia" w:ascii="宋体" w:hAnsi="宋体" w:eastAsia="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2025年-2026年江苏创时利震动仪表采购项目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202503026</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活动，并作如下承诺：</w:t>
      </w:r>
    </w:p>
    <w:p w14:paraId="243DF4E5">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1.我公司所供产品均为生产</w:t>
      </w:r>
      <w:r>
        <w:rPr>
          <w:rFonts w:hint="eastAsia" w:ascii="宋体" w:hAnsi="宋体" w:eastAsia="宋体" w:cs="宋体"/>
          <w:color w:val="auto"/>
          <w:sz w:val="24"/>
          <w:highlight w:val="none"/>
          <w:lang w:val="en-US" w:eastAsia="zh-CN"/>
        </w:rPr>
        <w:t>合格产品</w:t>
      </w:r>
      <w:r>
        <w:rPr>
          <w:rFonts w:hint="eastAsia" w:ascii="宋体" w:hAnsi="宋体" w:eastAsia="宋体" w:cs="宋体"/>
          <w:color w:val="auto"/>
          <w:sz w:val="24"/>
          <w:highlight w:val="none"/>
        </w:rPr>
        <w:t>或正规销售渠道进货。如采购人需要，可以提供生产厂家到我公司的完整供应链销售凭证。</w:t>
      </w:r>
    </w:p>
    <w:p w14:paraId="03AD5D7E">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 xml:space="preserve">    2.我公司所供产品如果存在以次充好、陈货杂货、虚假生产日期、逾期供货等情况，愿意承担一切法律责任。</w:t>
      </w:r>
    </w:p>
    <w:p w14:paraId="1C264DD4">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3.我公司所供产品如果存在任何外包装或内物破损、产品过期等情况，承诺24小时内提供替换产品。</w:t>
      </w:r>
    </w:p>
    <w:p w14:paraId="5CC4AD29">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3F553555">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5.我公司对提供的产品进行质量保证，若因我公司产品质量问题，造成贵公司损失的，我公司承担相应责任。</w:t>
      </w:r>
    </w:p>
    <w:p w14:paraId="5C2A194F">
      <w:pPr>
        <w:snapToGrid w:val="0"/>
        <w:spacing w:line="360" w:lineRule="auto"/>
        <w:rPr>
          <w:rFonts w:ascii="宋体" w:hAnsi="宋体" w:eastAsia="宋体" w:cs="宋体"/>
          <w:color w:val="auto"/>
          <w:sz w:val="24"/>
          <w:highlight w:val="none"/>
        </w:rPr>
      </w:pPr>
    </w:p>
    <w:p w14:paraId="401469C9">
      <w:pPr>
        <w:snapToGrid w:val="0"/>
        <w:spacing w:line="360" w:lineRule="auto"/>
        <w:rPr>
          <w:rFonts w:ascii="宋体" w:hAnsi="宋体" w:eastAsia="宋体" w:cs="宋体"/>
          <w:color w:val="auto"/>
          <w:sz w:val="24"/>
          <w:highlight w:val="none"/>
        </w:rPr>
      </w:pPr>
    </w:p>
    <w:p w14:paraId="7AA27384">
      <w:pPr>
        <w:snapToGrid w:val="0"/>
        <w:spacing w:line="360" w:lineRule="auto"/>
        <w:rPr>
          <w:rFonts w:ascii="宋体" w:hAnsi="宋体" w:eastAsia="宋体" w:cs="宋体"/>
          <w:color w:val="auto"/>
          <w:sz w:val="24"/>
          <w:highlight w:val="none"/>
        </w:rPr>
      </w:pPr>
    </w:p>
    <w:p w14:paraId="428656CA">
      <w:pPr>
        <w:snapToGrid w:val="0"/>
        <w:spacing w:line="360" w:lineRule="auto"/>
        <w:ind w:firstLine="3120" w:firstLineChars="1300"/>
        <w:rPr>
          <w:rFonts w:ascii="宋体" w:hAnsi="宋体" w:eastAsia="宋体" w:cs="宋体"/>
          <w:color w:val="auto"/>
          <w:sz w:val="24"/>
          <w:highlight w:val="none"/>
        </w:rPr>
      </w:pPr>
      <w:r>
        <w:rPr>
          <w:rFonts w:hint="eastAsia" w:ascii="宋体" w:hAnsi="宋体" w:eastAsia="宋体" w:cs="宋体"/>
          <w:color w:val="auto"/>
          <w:sz w:val="24"/>
          <w:highlight w:val="none"/>
        </w:rPr>
        <w:t>供应商名称（公章）：</w:t>
      </w:r>
    </w:p>
    <w:p w14:paraId="3BC90BDE">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ab/>
      </w:r>
      <w:r>
        <w:rPr>
          <w:rFonts w:hint="eastAsia" w:ascii="宋体" w:hAnsi="宋体" w:eastAsia="宋体" w:cs="宋体"/>
          <w:color w:val="auto"/>
          <w:sz w:val="24"/>
          <w:highlight w:val="none"/>
          <w:lang w:eastAsia="zh-CN"/>
        </w:rPr>
        <w:t>2024年</w:t>
      </w:r>
      <w:r>
        <w:rPr>
          <w:rFonts w:hint="eastAsia" w:ascii="宋体" w:hAnsi="宋体" w:eastAsia="宋体" w:cs="宋体"/>
          <w:color w:val="auto"/>
          <w:sz w:val="24"/>
          <w:highlight w:val="none"/>
        </w:rPr>
        <w:t xml:space="preserve"> 月  日</w:t>
      </w:r>
    </w:p>
    <w:p w14:paraId="6CBCEDBE">
      <w:pPr>
        <w:spacing w:line="360" w:lineRule="auto"/>
        <w:jc w:val="center"/>
        <w:outlineLvl w:val="0"/>
        <w:rPr>
          <w:rFonts w:cs="仿宋" w:asciiTheme="minorEastAsia" w:hAnsiTheme="minorEastAsia"/>
          <w:b/>
          <w:color w:val="auto"/>
          <w:kern w:val="0"/>
          <w:sz w:val="36"/>
          <w:szCs w:val="36"/>
          <w:highlight w:val="none"/>
        </w:rPr>
      </w:pPr>
    </w:p>
    <w:p w14:paraId="7CF77EB8">
      <w:pPr>
        <w:spacing w:line="360" w:lineRule="auto"/>
        <w:jc w:val="center"/>
        <w:outlineLvl w:val="0"/>
        <w:rPr>
          <w:rFonts w:cs="仿宋" w:asciiTheme="minorEastAsia" w:hAnsiTheme="minorEastAsia"/>
          <w:b/>
          <w:color w:val="auto"/>
          <w:kern w:val="0"/>
          <w:sz w:val="36"/>
          <w:szCs w:val="36"/>
          <w:highlight w:val="none"/>
        </w:rPr>
      </w:pPr>
    </w:p>
    <w:p w14:paraId="4D0CABE6">
      <w:pPr>
        <w:spacing w:line="360" w:lineRule="auto"/>
        <w:jc w:val="center"/>
        <w:outlineLvl w:val="0"/>
        <w:rPr>
          <w:rFonts w:cs="仿宋" w:asciiTheme="minorEastAsia" w:hAnsiTheme="minorEastAsia"/>
          <w:b/>
          <w:color w:val="auto"/>
          <w:kern w:val="0"/>
          <w:sz w:val="36"/>
          <w:szCs w:val="36"/>
          <w:highlight w:val="none"/>
        </w:rPr>
      </w:pPr>
    </w:p>
    <w:p w14:paraId="15979766">
      <w:pPr>
        <w:spacing w:line="360" w:lineRule="auto"/>
        <w:jc w:val="center"/>
        <w:outlineLvl w:val="0"/>
        <w:rPr>
          <w:rFonts w:cs="仿宋" w:asciiTheme="minorEastAsia" w:hAnsiTheme="minorEastAsia"/>
          <w:b/>
          <w:color w:val="auto"/>
          <w:kern w:val="0"/>
          <w:sz w:val="36"/>
          <w:szCs w:val="36"/>
          <w:highlight w:val="none"/>
        </w:rPr>
      </w:pPr>
    </w:p>
    <w:p w14:paraId="35F85EDD">
      <w:pPr>
        <w:spacing w:line="360" w:lineRule="auto"/>
        <w:jc w:val="center"/>
        <w:outlineLvl w:val="0"/>
        <w:rPr>
          <w:rFonts w:cs="仿宋" w:asciiTheme="minorEastAsia" w:hAnsiTheme="minorEastAsia"/>
          <w:b/>
          <w:color w:val="auto"/>
          <w:kern w:val="0"/>
          <w:sz w:val="36"/>
          <w:szCs w:val="36"/>
          <w:highlight w:val="none"/>
        </w:rPr>
      </w:pPr>
    </w:p>
    <w:p w14:paraId="59B9A712">
      <w:pPr>
        <w:spacing w:line="360" w:lineRule="auto"/>
        <w:jc w:val="center"/>
        <w:outlineLvl w:val="0"/>
        <w:rPr>
          <w:rFonts w:cs="仿宋" w:asciiTheme="minorEastAsia" w:hAnsiTheme="minorEastAsia"/>
          <w:b/>
          <w:color w:val="auto"/>
          <w:kern w:val="0"/>
          <w:sz w:val="36"/>
          <w:szCs w:val="36"/>
          <w:highlight w:val="none"/>
        </w:rPr>
      </w:pPr>
    </w:p>
    <w:p w14:paraId="21692A07">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180FB773">
      <w:pPr>
        <w:pStyle w:val="5"/>
        <w:jc w:val="center"/>
        <w:rPr>
          <w:color w:val="auto"/>
          <w:sz w:val="32"/>
          <w:szCs w:val="32"/>
          <w:highlight w:val="none"/>
        </w:rPr>
      </w:pPr>
      <w:r>
        <w:rPr>
          <w:rFonts w:hint="eastAsia"/>
          <w:color w:val="auto"/>
          <w:sz w:val="32"/>
          <w:szCs w:val="32"/>
          <w:highlight w:val="none"/>
        </w:rPr>
        <w:t>一 、 报价函</w:t>
      </w:r>
    </w:p>
    <w:p w14:paraId="19574511">
      <w:pPr>
        <w:pStyle w:val="8"/>
        <w:tabs>
          <w:tab w:val="left" w:pos="1055"/>
        </w:tabs>
        <w:jc w:val="left"/>
        <w:rPr>
          <w:rFonts w:hAnsi="宋体" w:eastAsia="宋体" w:cs="宋体"/>
          <w:color w:val="auto"/>
          <w:szCs w:val="24"/>
          <w:highlight w:val="none"/>
        </w:rPr>
      </w:pPr>
      <w:r>
        <w:rPr>
          <w:rFonts w:hint="eastAsia" w:hAnsi="宋体" w:eastAsia="宋体" w:cs="宋体"/>
          <w:color w:val="auto"/>
          <w:szCs w:val="24"/>
          <w:highlight w:val="none"/>
          <w:u w:val="single"/>
        </w:rPr>
        <w:t>杭州临江环境能源有限公司</w:t>
      </w:r>
      <w:r>
        <w:rPr>
          <w:rFonts w:hint="eastAsia" w:hAnsi="宋体" w:eastAsia="宋体" w:cs="宋体"/>
          <w:color w:val="auto"/>
          <w:szCs w:val="24"/>
          <w:highlight w:val="none"/>
        </w:rPr>
        <w:t>：</w:t>
      </w:r>
    </w:p>
    <w:p w14:paraId="3E592CD9">
      <w:pPr>
        <w:pStyle w:val="30"/>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1.我方</w:t>
      </w:r>
      <w:r>
        <w:rPr>
          <w:rFonts w:hint="eastAsia" w:ascii="宋体" w:hAnsi="宋体" w:eastAsia="宋体" w:cs="宋体"/>
          <w:color w:val="auto"/>
          <w:spacing w:val="-3"/>
          <w:sz w:val="24"/>
          <w:highlight w:val="none"/>
        </w:rPr>
        <w:t>仔</w:t>
      </w:r>
      <w:r>
        <w:rPr>
          <w:rFonts w:hint="eastAsia" w:ascii="宋体" w:hAnsi="宋体" w:eastAsia="宋体" w:cs="宋体"/>
          <w:color w:val="auto"/>
          <w:sz w:val="24"/>
          <w:highlight w:val="none"/>
        </w:rPr>
        <w:t>细研</w:t>
      </w:r>
      <w:r>
        <w:rPr>
          <w:rFonts w:hint="eastAsia" w:ascii="宋体" w:hAnsi="宋体" w:eastAsia="宋体" w:cs="宋体"/>
          <w:color w:val="auto"/>
          <w:spacing w:val="-3"/>
          <w:sz w:val="24"/>
          <w:highlight w:val="none"/>
        </w:rPr>
        <w:t>究</w:t>
      </w:r>
      <w:r>
        <w:rPr>
          <w:rFonts w:hint="eastAsia" w:ascii="宋体" w:hAnsi="宋体" w:eastAsia="宋体" w:cs="宋体"/>
          <w:color w:val="auto"/>
          <w:sz w:val="24"/>
          <w:highlight w:val="none"/>
        </w:rPr>
        <w:t>了</w:t>
      </w:r>
      <w:r>
        <w:rPr>
          <w:rFonts w:hint="eastAsia" w:cs="仿宋" w:asciiTheme="minorEastAsia" w:hAnsiTheme="minorEastAsia"/>
          <w:color w:val="auto"/>
          <w:sz w:val="24"/>
          <w:highlight w:val="none"/>
          <w:u w:val="single"/>
          <w:lang w:eastAsia="zh-CN"/>
        </w:rPr>
        <w:t>2025年-2026年江苏创时利震动仪表采购项目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202503026</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询价采购文件（</w:t>
      </w:r>
      <w:r>
        <w:rPr>
          <w:rFonts w:hint="eastAsia" w:ascii="宋体" w:hAnsi="宋体" w:eastAsia="宋体" w:cs="宋体"/>
          <w:color w:val="auto"/>
          <w:spacing w:val="-16"/>
          <w:sz w:val="24"/>
          <w:highlight w:val="none"/>
        </w:rPr>
        <w:t>包</w:t>
      </w:r>
      <w:r>
        <w:rPr>
          <w:rFonts w:hint="eastAsia" w:ascii="宋体" w:hAnsi="宋体" w:eastAsia="宋体" w:cs="宋体"/>
          <w:color w:val="auto"/>
          <w:sz w:val="24"/>
          <w:highlight w:val="none"/>
        </w:rPr>
        <w:t>括采购补</w:t>
      </w:r>
      <w:r>
        <w:rPr>
          <w:rFonts w:hint="eastAsia" w:ascii="宋体" w:hAnsi="宋体" w:eastAsia="宋体" w:cs="宋体"/>
          <w:color w:val="auto"/>
          <w:spacing w:val="-3"/>
          <w:sz w:val="24"/>
          <w:highlight w:val="none"/>
        </w:rPr>
        <w:t>充</w:t>
      </w:r>
      <w:r>
        <w:rPr>
          <w:rFonts w:hint="eastAsia" w:ascii="宋体" w:hAnsi="宋体" w:eastAsia="宋体" w:cs="宋体"/>
          <w:color w:val="auto"/>
          <w:sz w:val="24"/>
          <w:highlight w:val="none"/>
        </w:rPr>
        <w:t>文</w:t>
      </w:r>
      <w:r>
        <w:rPr>
          <w:rFonts w:hint="eastAsia" w:ascii="宋体" w:hAnsi="宋体" w:eastAsia="宋体" w:cs="宋体"/>
          <w:color w:val="auto"/>
          <w:spacing w:val="-3"/>
          <w:sz w:val="24"/>
          <w:highlight w:val="none"/>
        </w:rPr>
        <w:t>件</w:t>
      </w:r>
      <w:r>
        <w:rPr>
          <w:rFonts w:hint="eastAsia" w:ascii="宋体" w:hAnsi="宋体" w:eastAsia="宋体" w:cs="宋体"/>
          <w:color w:val="auto"/>
          <w:spacing w:val="-15"/>
          <w:sz w:val="24"/>
          <w:highlight w:val="none"/>
        </w:rPr>
        <w:t>）</w:t>
      </w:r>
      <w:r>
        <w:rPr>
          <w:rFonts w:hint="eastAsia" w:ascii="宋体" w:hAnsi="宋体" w:eastAsia="宋体" w:cs="宋体"/>
          <w:color w:val="auto"/>
          <w:sz w:val="24"/>
          <w:highlight w:val="none"/>
        </w:rPr>
        <w:t>的</w:t>
      </w:r>
      <w:r>
        <w:rPr>
          <w:rFonts w:hint="eastAsia" w:ascii="宋体" w:hAnsi="宋体" w:eastAsia="宋体" w:cs="宋体"/>
          <w:color w:val="auto"/>
          <w:spacing w:val="-3"/>
          <w:sz w:val="24"/>
          <w:highlight w:val="none"/>
        </w:rPr>
        <w:t>全部</w:t>
      </w:r>
      <w:r>
        <w:rPr>
          <w:rFonts w:hint="eastAsia" w:ascii="宋体" w:hAnsi="宋体" w:eastAsia="宋体" w:cs="宋体"/>
          <w:color w:val="auto"/>
          <w:sz w:val="24"/>
          <w:highlight w:val="none"/>
        </w:rPr>
        <w:t>内</w:t>
      </w:r>
      <w:r>
        <w:rPr>
          <w:rFonts w:hint="eastAsia" w:ascii="宋体" w:hAnsi="宋体" w:eastAsia="宋体" w:cs="宋体"/>
          <w:color w:val="auto"/>
          <w:spacing w:val="-3"/>
          <w:sz w:val="24"/>
          <w:highlight w:val="none"/>
        </w:rPr>
        <w:t>容</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愿</w:t>
      </w:r>
      <w:r>
        <w:rPr>
          <w:rFonts w:hint="eastAsia" w:ascii="宋体" w:hAnsi="宋体" w:eastAsia="宋体" w:cs="宋体"/>
          <w:color w:val="auto"/>
          <w:sz w:val="24"/>
          <w:highlight w:val="none"/>
        </w:rPr>
        <w:t>意</w:t>
      </w:r>
      <w:r>
        <w:rPr>
          <w:rFonts w:hint="eastAsia" w:ascii="宋体" w:hAnsi="宋体" w:eastAsia="宋体" w:cs="宋体"/>
          <w:color w:val="auto"/>
          <w:spacing w:val="-3"/>
          <w:sz w:val="24"/>
          <w:highlight w:val="none"/>
        </w:rPr>
        <w:t>以</w:t>
      </w:r>
      <w:r>
        <w:rPr>
          <w:rFonts w:hint="eastAsia" w:ascii="宋体" w:hAnsi="宋体" w:eastAsia="宋体" w:cs="宋体"/>
          <w:color w:val="auto"/>
          <w:sz w:val="24"/>
          <w:highlight w:val="none"/>
        </w:rPr>
        <w:t>人</w:t>
      </w:r>
      <w:r>
        <w:rPr>
          <w:rFonts w:hint="eastAsia" w:ascii="宋体" w:hAnsi="宋体" w:eastAsia="宋体" w:cs="宋体"/>
          <w:color w:val="auto"/>
          <w:spacing w:val="-3"/>
          <w:sz w:val="24"/>
          <w:highlight w:val="none"/>
        </w:rPr>
        <w:t>民</w:t>
      </w:r>
      <w:r>
        <w:rPr>
          <w:rFonts w:hint="eastAsia" w:ascii="宋体" w:hAnsi="宋体" w:eastAsia="宋体" w:cs="宋体"/>
          <w:color w:val="auto"/>
          <w:spacing w:val="-15"/>
          <w:sz w:val="24"/>
          <w:highlight w:val="none"/>
        </w:rPr>
        <w:t>币</w:t>
      </w:r>
      <w:r>
        <w:rPr>
          <w:rFonts w:hint="eastAsia" w:ascii="宋体" w:hAnsi="宋体" w:eastAsia="宋体" w:cs="宋体"/>
          <w:color w:val="auto"/>
          <w:sz w:val="24"/>
          <w:highlight w:val="none"/>
          <w:u w:val="single"/>
        </w:rPr>
        <w:t>（</w:t>
      </w:r>
      <w:r>
        <w:rPr>
          <w:rFonts w:hint="eastAsia" w:ascii="宋体" w:hAnsi="宋体" w:eastAsia="宋体" w:cs="宋体"/>
          <w:color w:val="auto"/>
          <w:spacing w:val="-3"/>
          <w:sz w:val="24"/>
          <w:highlight w:val="none"/>
          <w:u w:val="single"/>
        </w:rPr>
        <w:t>大</w:t>
      </w:r>
      <w:r>
        <w:rPr>
          <w:rFonts w:hint="eastAsia" w:ascii="宋体" w:hAnsi="宋体" w:eastAsia="宋体" w:cs="宋体"/>
          <w:color w:val="auto"/>
          <w:sz w:val="24"/>
          <w:highlight w:val="none"/>
          <w:u w:val="single"/>
        </w:rPr>
        <w:t xml:space="preserve">写）        </w:t>
      </w:r>
      <w:r>
        <w:rPr>
          <w:rFonts w:hint="eastAsia" w:ascii="宋体" w:hAnsi="宋体" w:eastAsia="宋体" w:cs="宋体"/>
          <w:color w:val="auto"/>
          <w:spacing w:val="-15"/>
          <w:sz w:val="24"/>
          <w:highlight w:val="none"/>
        </w:rPr>
        <w:t>元</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u w:val="single"/>
        </w:rPr>
        <w:tab/>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元</w:t>
      </w:r>
      <w:r>
        <w:rPr>
          <w:rFonts w:hint="eastAsia" w:ascii="宋体" w:hAnsi="宋体" w:eastAsia="宋体" w:cs="宋体"/>
          <w:color w:val="auto"/>
          <w:spacing w:val="-3"/>
          <w:sz w:val="24"/>
          <w:highlight w:val="none"/>
          <w:lang w:eastAsia="zh-CN"/>
        </w:rPr>
        <w:t>）</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总</w:t>
      </w:r>
      <w:r>
        <w:rPr>
          <w:rFonts w:hint="eastAsia" w:ascii="宋体" w:hAnsi="宋体" w:eastAsia="宋体" w:cs="宋体"/>
          <w:color w:val="auto"/>
          <w:spacing w:val="-3"/>
          <w:sz w:val="24"/>
          <w:highlight w:val="none"/>
        </w:rPr>
        <w:t>报</w:t>
      </w:r>
      <w:r>
        <w:rPr>
          <w:rFonts w:hint="eastAsia" w:ascii="宋体" w:hAnsi="宋体" w:eastAsia="宋体" w:cs="宋体"/>
          <w:color w:val="auto"/>
          <w:sz w:val="24"/>
          <w:highlight w:val="none"/>
        </w:rPr>
        <w:t>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税率为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r>
        <w:rPr>
          <w:rFonts w:hint="eastAsia" w:ascii="宋体" w:hAnsi="宋体" w:eastAsia="宋体" w:cs="宋体"/>
          <w:color w:val="auto"/>
          <w:spacing w:val="-13"/>
          <w:sz w:val="24"/>
          <w:highlight w:val="none"/>
        </w:rPr>
        <w:t>承</w:t>
      </w:r>
      <w:r>
        <w:rPr>
          <w:rFonts w:hint="eastAsia" w:ascii="宋体" w:hAnsi="宋体" w:eastAsia="宋体" w:cs="宋体"/>
          <w:color w:val="auto"/>
          <w:sz w:val="24"/>
          <w:highlight w:val="none"/>
        </w:rPr>
        <w:t>担本</w:t>
      </w:r>
      <w:r>
        <w:rPr>
          <w:rFonts w:hint="eastAsia" w:ascii="宋体" w:hAnsi="宋体" w:eastAsia="宋体" w:cs="宋体"/>
          <w:color w:val="auto"/>
          <w:spacing w:val="-3"/>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相</w:t>
      </w:r>
      <w:r>
        <w:rPr>
          <w:rFonts w:hint="eastAsia" w:ascii="宋体" w:hAnsi="宋体" w:eastAsia="宋体" w:cs="宋体"/>
          <w:color w:val="auto"/>
          <w:spacing w:val="-3"/>
          <w:sz w:val="24"/>
          <w:highlight w:val="none"/>
        </w:rPr>
        <w:t>关</w:t>
      </w:r>
      <w:r>
        <w:rPr>
          <w:rFonts w:hint="eastAsia" w:ascii="宋体" w:hAnsi="宋体" w:eastAsia="宋体" w:cs="宋体"/>
          <w:color w:val="auto"/>
          <w:sz w:val="24"/>
          <w:highlight w:val="none"/>
        </w:rPr>
        <w:t>工</w:t>
      </w:r>
      <w:r>
        <w:rPr>
          <w:rFonts w:hint="eastAsia" w:ascii="宋体" w:hAnsi="宋体" w:eastAsia="宋体" w:cs="宋体"/>
          <w:color w:val="auto"/>
          <w:spacing w:val="-3"/>
          <w:sz w:val="24"/>
          <w:highlight w:val="none"/>
        </w:rPr>
        <w:t>作</w:t>
      </w:r>
      <w:r>
        <w:rPr>
          <w:rFonts w:hint="eastAsia" w:ascii="宋体" w:hAnsi="宋体" w:eastAsia="宋体" w:cs="宋体"/>
          <w:color w:val="auto"/>
          <w:sz w:val="24"/>
          <w:highlight w:val="none"/>
        </w:rPr>
        <w:t>，</w:t>
      </w:r>
      <w:r>
        <w:rPr>
          <w:rFonts w:hint="eastAsia" w:ascii="宋体" w:hAnsi="宋体" w:eastAsia="宋体" w:cs="宋体"/>
          <w:color w:val="auto"/>
          <w:spacing w:val="-3"/>
          <w:sz w:val="24"/>
          <w:highlight w:val="none"/>
        </w:rPr>
        <w:t>交</w:t>
      </w:r>
      <w:r>
        <w:rPr>
          <w:rFonts w:hint="eastAsia" w:ascii="宋体" w:hAnsi="宋体" w:eastAsia="宋体" w:cs="宋体"/>
          <w:color w:val="auto"/>
          <w:sz w:val="24"/>
          <w:highlight w:val="none"/>
        </w:rPr>
        <w:t>货期</w:t>
      </w:r>
      <w:r>
        <w:rPr>
          <w:rFonts w:hint="eastAsia" w:ascii="宋体" w:hAnsi="宋体" w:eastAsia="宋体" w:cs="宋体"/>
          <w:b/>
          <w:color w:val="auto"/>
          <w:sz w:val="24"/>
          <w:highlight w:val="none"/>
          <w:u w:val="single"/>
        </w:rPr>
        <w:t>按询价采购文件要求</w:t>
      </w:r>
      <w:r>
        <w:rPr>
          <w:rFonts w:hint="eastAsia" w:ascii="宋体" w:hAnsi="宋体" w:eastAsia="宋体" w:cs="宋体"/>
          <w:color w:val="auto"/>
          <w:spacing w:val="-5"/>
          <w:sz w:val="24"/>
          <w:highlight w:val="none"/>
        </w:rPr>
        <w:t>，</w:t>
      </w:r>
      <w:r>
        <w:rPr>
          <w:rFonts w:hint="eastAsia" w:ascii="宋体" w:hAnsi="宋体" w:eastAsia="宋体" w:cs="宋体"/>
          <w:color w:val="auto"/>
          <w:sz w:val="24"/>
          <w:highlight w:val="none"/>
        </w:rPr>
        <w:t>项目</w:t>
      </w:r>
      <w:r>
        <w:rPr>
          <w:rFonts w:hint="eastAsia" w:ascii="宋体" w:hAnsi="宋体" w:eastAsia="宋体" w:cs="宋体"/>
          <w:color w:val="auto"/>
          <w:spacing w:val="-3"/>
          <w:sz w:val="24"/>
          <w:highlight w:val="none"/>
        </w:rPr>
        <w:t>负</w:t>
      </w:r>
      <w:r>
        <w:rPr>
          <w:rFonts w:hint="eastAsia" w:ascii="宋体" w:hAnsi="宋体" w:eastAsia="宋体" w:cs="宋体"/>
          <w:color w:val="auto"/>
          <w:sz w:val="24"/>
          <w:highlight w:val="none"/>
        </w:rPr>
        <w:t>责</w:t>
      </w:r>
      <w:r>
        <w:rPr>
          <w:rFonts w:hint="eastAsia" w:ascii="宋体" w:hAnsi="宋体" w:eastAsia="宋体" w:cs="宋体"/>
          <w:color w:val="auto"/>
          <w:spacing w:val="-3"/>
          <w:sz w:val="24"/>
          <w:highlight w:val="none"/>
        </w:rPr>
        <w:t>人</w:t>
      </w:r>
      <w:r>
        <w:rPr>
          <w:rFonts w:hint="eastAsia" w:ascii="宋体" w:hAnsi="宋体" w:eastAsia="宋体" w:cs="宋体"/>
          <w:color w:val="auto"/>
          <w:spacing w:val="-3"/>
          <w:sz w:val="24"/>
          <w:highlight w:val="none"/>
          <w:u w:val="single"/>
        </w:rPr>
        <w:tab/>
      </w:r>
      <w:r>
        <w:rPr>
          <w:rFonts w:hint="eastAsia" w:ascii="宋体" w:hAnsi="宋体" w:eastAsia="宋体" w:cs="宋体"/>
          <w:color w:val="auto"/>
          <w:sz w:val="24"/>
          <w:highlight w:val="none"/>
        </w:rPr>
        <w:t>。</w:t>
      </w:r>
    </w:p>
    <w:p w14:paraId="79720446">
      <w:pPr>
        <w:pStyle w:val="30"/>
        <w:tabs>
          <w:tab w:val="left" w:pos="1057"/>
        </w:tabs>
        <w:adjustRightInd w:val="0"/>
        <w:spacing w:line="360" w:lineRule="auto"/>
        <w:ind w:firstLine="464"/>
        <w:jc w:val="left"/>
        <w:rPr>
          <w:rFonts w:ascii="宋体" w:hAnsi="宋体" w:eastAsia="宋体" w:cs="宋体"/>
          <w:color w:val="auto"/>
          <w:sz w:val="24"/>
          <w:highlight w:val="none"/>
        </w:rPr>
      </w:pPr>
      <w:r>
        <w:rPr>
          <w:rFonts w:hint="eastAsia" w:ascii="宋体" w:hAnsi="宋体" w:eastAsia="宋体" w:cs="宋体"/>
          <w:color w:val="auto"/>
          <w:spacing w:val="-4"/>
          <w:sz w:val="24"/>
          <w:highlight w:val="none"/>
        </w:rPr>
        <w:t>2.我方已详细审查全部询价采购文件、包括修改文件</w:t>
      </w:r>
      <w:r>
        <w:rPr>
          <w:rFonts w:hint="eastAsia" w:ascii="宋体" w:hAnsi="宋体" w:eastAsia="宋体" w:cs="宋体"/>
          <w:color w:val="auto"/>
          <w:spacing w:val="-4"/>
          <w:sz w:val="24"/>
          <w:highlight w:val="none"/>
          <w:lang w:eastAsia="zh-CN"/>
        </w:rPr>
        <w:t>（</w:t>
      </w:r>
      <w:r>
        <w:rPr>
          <w:rFonts w:hint="eastAsia" w:ascii="宋体" w:hAnsi="宋体" w:eastAsia="宋体" w:cs="宋体"/>
          <w:color w:val="auto"/>
          <w:spacing w:val="-4"/>
          <w:sz w:val="24"/>
          <w:highlight w:val="none"/>
        </w:rPr>
        <w:t>如需要修改</w:t>
      </w:r>
      <w:r>
        <w:rPr>
          <w:rFonts w:hint="eastAsia" w:ascii="宋体" w:hAnsi="宋体" w:eastAsia="宋体" w:cs="宋体"/>
          <w:color w:val="auto"/>
          <w:spacing w:val="-4"/>
          <w:sz w:val="24"/>
          <w:highlight w:val="none"/>
          <w:lang w:eastAsia="zh-CN"/>
        </w:rPr>
        <w:t>）</w:t>
      </w:r>
      <w:r>
        <w:rPr>
          <w:rFonts w:hint="eastAsia" w:ascii="宋体" w:hAnsi="宋体" w:eastAsia="宋体" w:cs="宋体"/>
          <w:color w:val="auto"/>
          <w:spacing w:val="-4"/>
          <w:sz w:val="24"/>
          <w:highlight w:val="none"/>
        </w:rPr>
        <w:t>以及全部参考资料和有关附件。</w:t>
      </w:r>
      <w:r>
        <w:rPr>
          <w:rFonts w:hint="eastAsia" w:ascii="宋体" w:hAnsi="宋体" w:eastAsia="宋体" w:cs="宋体"/>
          <w:color w:val="auto"/>
          <w:spacing w:val="-3"/>
          <w:sz w:val="24"/>
          <w:highlight w:val="none"/>
        </w:rPr>
        <w:t>我们完全理解并同意放弃对这方面有不明及误解的权利。</w:t>
      </w:r>
    </w:p>
    <w:p w14:paraId="4DD4BA0F">
      <w:pPr>
        <w:pStyle w:val="30"/>
        <w:tabs>
          <w:tab w:val="left" w:pos="1057"/>
        </w:tabs>
        <w:adjustRightInd w:val="0"/>
        <w:spacing w:line="360" w:lineRule="auto"/>
        <w:ind w:firstLine="468"/>
        <w:jc w:val="left"/>
        <w:rPr>
          <w:rFonts w:ascii="宋体" w:hAnsi="宋体" w:eastAsia="宋体" w:cs="宋体"/>
          <w:color w:val="auto"/>
          <w:sz w:val="24"/>
          <w:highlight w:val="none"/>
        </w:rPr>
      </w:pPr>
      <w:r>
        <w:rPr>
          <w:rFonts w:hint="eastAsia" w:ascii="宋体" w:hAnsi="宋体" w:eastAsia="宋体" w:cs="宋体"/>
          <w:color w:val="auto"/>
          <w:spacing w:val="-3"/>
          <w:sz w:val="24"/>
          <w:highlight w:val="none"/>
        </w:rPr>
        <w:t>3.我方在此声明，所递交的响应文件及有关资料内容完整、真实和准确。</w:t>
      </w:r>
    </w:p>
    <w:p w14:paraId="55686DEF">
      <w:pPr>
        <w:pStyle w:val="30"/>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4.如我方在响应过程中，发生询价文件规定的采购人可以没收询价保证金的情形的，我方同意采购人没收我方</w:t>
      </w:r>
      <w:r>
        <w:rPr>
          <w:rFonts w:hint="eastAsia" w:ascii="宋体" w:hAnsi="宋体" w:eastAsia="宋体" w:cs="宋体"/>
          <w:color w:val="auto"/>
          <w:sz w:val="24"/>
          <w:highlight w:val="none"/>
          <w:lang w:val="en-US" w:eastAsia="zh-CN"/>
        </w:rPr>
        <w:t>缴纳</w:t>
      </w:r>
      <w:r>
        <w:rPr>
          <w:rFonts w:hint="eastAsia" w:ascii="宋体" w:hAnsi="宋体" w:eastAsia="宋体" w:cs="宋体"/>
          <w:color w:val="auto"/>
          <w:sz w:val="24"/>
          <w:highlight w:val="none"/>
        </w:rPr>
        <w:t>的全部询价保证金。</w:t>
      </w:r>
    </w:p>
    <w:p w14:paraId="5180CB84">
      <w:pPr>
        <w:pStyle w:val="30"/>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5.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（其他补充说明</w:t>
      </w:r>
      <w:r>
        <w:rPr>
          <w:rFonts w:hint="eastAsia" w:ascii="宋体" w:hAnsi="宋体" w:eastAsia="宋体" w:cs="宋体"/>
          <w:color w:val="auto"/>
          <w:sz w:val="24"/>
          <w:highlight w:val="none"/>
        </w:rPr>
        <w:t>）。</w:t>
      </w:r>
    </w:p>
    <w:p w14:paraId="3149CD0B">
      <w:pPr>
        <w:pStyle w:val="8"/>
        <w:ind w:firstLine="480" w:firstLineChars="200"/>
        <w:jc w:val="left"/>
        <w:rPr>
          <w:rFonts w:hAnsi="宋体" w:cs="宋体"/>
          <w:color w:val="auto"/>
          <w:highlight w:val="none"/>
        </w:rPr>
      </w:pPr>
    </w:p>
    <w:p w14:paraId="5E3BC5D2">
      <w:pPr>
        <w:pStyle w:val="8"/>
        <w:ind w:firstLine="480" w:firstLineChars="200"/>
        <w:jc w:val="left"/>
        <w:rPr>
          <w:rFonts w:hAnsi="宋体" w:cs="宋体"/>
          <w:color w:val="auto"/>
          <w:highlight w:val="none"/>
        </w:rPr>
      </w:pPr>
    </w:p>
    <w:p w14:paraId="6405343F">
      <w:pPr>
        <w:pStyle w:val="8"/>
        <w:jc w:val="left"/>
        <w:rPr>
          <w:rFonts w:hAnsi="宋体" w:cs="宋体"/>
          <w:color w:val="auto"/>
          <w:highlight w:val="none"/>
        </w:rPr>
      </w:pPr>
      <w:r>
        <w:rPr>
          <w:rFonts w:hint="eastAsia" w:hAnsi="宋体" w:cs="宋体"/>
          <w:color w:val="auto"/>
          <w:highlight w:val="none"/>
        </w:rPr>
        <w:t>供应商名称：（盖单位公章）</w:t>
      </w:r>
    </w:p>
    <w:p w14:paraId="7ED34617">
      <w:pPr>
        <w:pStyle w:val="8"/>
        <w:tabs>
          <w:tab w:val="left" w:pos="4101"/>
        </w:tabs>
        <w:jc w:val="left"/>
        <w:rPr>
          <w:rFonts w:hAnsi="宋体" w:cs="宋体"/>
          <w:color w:val="auto"/>
          <w:spacing w:val="-11"/>
          <w:highlight w:val="none"/>
        </w:rPr>
      </w:pPr>
      <w:r>
        <w:rPr>
          <w:rFonts w:hint="eastAsia" w:hAnsi="宋体" w:cs="宋体"/>
          <w:color w:val="auto"/>
          <w:highlight w:val="none"/>
        </w:rPr>
        <w:t>法定</w:t>
      </w:r>
      <w:r>
        <w:rPr>
          <w:rFonts w:hint="eastAsia" w:hAnsi="宋体" w:cs="宋体"/>
          <w:color w:val="auto"/>
          <w:spacing w:val="-3"/>
          <w:highlight w:val="none"/>
        </w:rPr>
        <w:t>代</w:t>
      </w:r>
      <w:r>
        <w:rPr>
          <w:rFonts w:hint="eastAsia" w:hAnsi="宋体" w:cs="宋体"/>
          <w:color w:val="auto"/>
          <w:highlight w:val="none"/>
        </w:rPr>
        <w:t>表</w:t>
      </w:r>
      <w:r>
        <w:rPr>
          <w:rFonts w:hint="eastAsia" w:hAnsi="宋体" w:cs="宋体"/>
          <w:color w:val="auto"/>
          <w:spacing w:val="-3"/>
          <w:highlight w:val="none"/>
        </w:rPr>
        <w:t>人</w:t>
      </w:r>
      <w:r>
        <w:rPr>
          <w:rFonts w:hint="eastAsia" w:hAnsi="宋体" w:cs="宋体"/>
          <w:color w:val="auto"/>
          <w:highlight w:val="none"/>
        </w:rPr>
        <w:t>或</w:t>
      </w:r>
      <w:r>
        <w:rPr>
          <w:rFonts w:hint="eastAsia" w:hAnsi="宋体" w:cs="宋体"/>
          <w:color w:val="auto"/>
          <w:spacing w:val="-3"/>
          <w:highlight w:val="none"/>
        </w:rPr>
        <w:t>其</w:t>
      </w:r>
      <w:r>
        <w:rPr>
          <w:rFonts w:hint="eastAsia" w:hAnsi="宋体" w:cs="宋体"/>
          <w:color w:val="auto"/>
          <w:highlight w:val="none"/>
        </w:rPr>
        <w:t>委</w:t>
      </w:r>
      <w:r>
        <w:rPr>
          <w:rFonts w:hint="eastAsia" w:hAnsi="宋体" w:cs="宋体"/>
          <w:color w:val="auto"/>
          <w:spacing w:val="-3"/>
          <w:highlight w:val="none"/>
        </w:rPr>
        <w:t>托</w:t>
      </w:r>
      <w:r>
        <w:rPr>
          <w:rFonts w:hint="eastAsia" w:hAnsi="宋体" w:cs="宋体"/>
          <w:color w:val="auto"/>
          <w:highlight w:val="none"/>
        </w:rPr>
        <w:t>代</w:t>
      </w:r>
      <w:r>
        <w:rPr>
          <w:rFonts w:hint="eastAsia" w:hAnsi="宋体" w:cs="宋体"/>
          <w:color w:val="auto"/>
          <w:spacing w:val="-3"/>
          <w:highlight w:val="none"/>
        </w:rPr>
        <w:t>理</w:t>
      </w:r>
      <w:r>
        <w:rPr>
          <w:rFonts w:hint="eastAsia" w:hAnsi="宋体" w:cs="宋体"/>
          <w:color w:val="auto"/>
          <w:highlight w:val="none"/>
        </w:rPr>
        <w:t>人：（签</w:t>
      </w:r>
      <w:r>
        <w:rPr>
          <w:rFonts w:hint="eastAsia" w:hAnsi="宋体" w:cs="宋体"/>
          <w:color w:val="auto"/>
          <w:spacing w:val="-3"/>
          <w:highlight w:val="none"/>
        </w:rPr>
        <w:t>字</w:t>
      </w:r>
      <w:r>
        <w:rPr>
          <w:rFonts w:hint="eastAsia" w:hAnsi="宋体" w:cs="宋体"/>
          <w:color w:val="auto"/>
          <w:highlight w:val="none"/>
        </w:rPr>
        <w:t>或</w:t>
      </w:r>
      <w:r>
        <w:rPr>
          <w:rFonts w:hint="eastAsia" w:hAnsi="宋体" w:cs="宋体"/>
          <w:color w:val="auto"/>
          <w:spacing w:val="-3"/>
          <w:highlight w:val="none"/>
        </w:rPr>
        <w:t>盖</w:t>
      </w:r>
      <w:r>
        <w:rPr>
          <w:rFonts w:hint="eastAsia" w:hAnsi="宋体" w:cs="宋体"/>
          <w:color w:val="auto"/>
          <w:highlight w:val="none"/>
        </w:rPr>
        <w:t>章</w:t>
      </w:r>
      <w:r>
        <w:rPr>
          <w:rFonts w:hint="eastAsia" w:hAnsi="宋体" w:cs="宋体"/>
          <w:color w:val="auto"/>
          <w:spacing w:val="-11"/>
          <w:highlight w:val="none"/>
        </w:rPr>
        <w:t>）</w:t>
      </w:r>
    </w:p>
    <w:p w14:paraId="4305C147">
      <w:pPr>
        <w:pStyle w:val="8"/>
        <w:tabs>
          <w:tab w:val="left" w:pos="4101"/>
        </w:tabs>
        <w:jc w:val="left"/>
        <w:rPr>
          <w:rFonts w:hAnsi="宋体" w:cs="宋体"/>
          <w:color w:val="auto"/>
          <w:highlight w:val="none"/>
        </w:rPr>
      </w:pPr>
      <w:r>
        <w:rPr>
          <w:rFonts w:hint="eastAsia" w:hAnsi="宋体" w:cs="宋体"/>
          <w:color w:val="auto"/>
          <w:highlight w:val="none"/>
        </w:rPr>
        <w:t>地址：</w:t>
      </w:r>
    </w:p>
    <w:p w14:paraId="7D74C44F">
      <w:pPr>
        <w:pStyle w:val="8"/>
        <w:tabs>
          <w:tab w:val="left" w:pos="4101"/>
        </w:tabs>
        <w:jc w:val="left"/>
        <w:rPr>
          <w:rFonts w:hAnsi="宋体" w:cs="宋体"/>
          <w:color w:val="auto"/>
          <w:highlight w:val="none"/>
        </w:rPr>
      </w:pPr>
      <w:r>
        <w:rPr>
          <w:rFonts w:hint="eastAsia" w:hAnsi="宋体" w:cs="宋体"/>
          <w:color w:val="auto"/>
          <w:highlight w:val="none"/>
        </w:rPr>
        <w:t>电话</w:t>
      </w:r>
      <w:r>
        <w:rPr>
          <w:rFonts w:hint="eastAsia" w:hAnsi="宋体" w:cs="宋体"/>
          <w:color w:val="auto"/>
          <w:spacing w:val="-17"/>
          <w:highlight w:val="none"/>
        </w:rPr>
        <w:t>：</w:t>
      </w:r>
    </w:p>
    <w:p w14:paraId="729E81F3">
      <w:pPr>
        <w:rPr>
          <w:rFonts w:ascii="宋体" w:hAnsi="宋体" w:cs="宋体"/>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 日</w:t>
      </w:r>
    </w:p>
    <w:p w14:paraId="531A4A20">
      <w:pPr>
        <w:pStyle w:val="31"/>
        <w:keepNext w:val="0"/>
        <w:pageBreakBefore w:val="0"/>
        <w:tabs>
          <w:tab w:val="clear" w:pos="720"/>
        </w:tabs>
        <w:snapToGrid w:val="0"/>
        <w:spacing w:before="120" w:after="120"/>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14:paraId="05E35F5B">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0F3D63CC">
      <w:pP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u w:val="single"/>
          <w:lang w:eastAsia="zh-CN"/>
        </w:rPr>
        <w:t>2025年-2026年江苏创时利震动仪表采购项目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202503026</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37553052">
      <w:pPr>
        <w:spacing w:line="360" w:lineRule="auto"/>
        <w:jc w:val="center"/>
        <w:rPr>
          <w:rFonts w:hint="eastAsia"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7"/>
        <w:tblpPr w:leftFromText="180" w:rightFromText="180" w:vertAnchor="text" w:horzAnchor="page" w:tblpX="1655" w:tblpY="462"/>
        <w:tblOverlap w:val="never"/>
        <w:tblW w:w="13837"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247"/>
        <w:gridCol w:w="1016"/>
        <w:gridCol w:w="1672"/>
        <w:gridCol w:w="3653"/>
        <w:gridCol w:w="1168"/>
        <w:gridCol w:w="1045"/>
        <w:gridCol w:w="1419"/>
        <w:gridCol w:w="1200"/>
        <w:gridCol w:w="1417"/>
      </w:tblGrid>
      <w:tr w14:paraId="217CE81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29" w:hRule="atLeast"/>
        </w:trPr>
        <w:tc>
          <w:tcPr>
            <w:tcW w:w="1247" w:type="dxa"/>
            <w:tcBorders>
              <w:tl2br w:val="nil"/>
              <w:tr2bl w:val="nil"/>
            </w:tcBorders>
            <w:shd w:val="clear" w:color="auto" w:fill="auto"/>
            <w:vAlign w:val="center"/>
          </w:tcPr>
          <w:p w14:paraId="499710D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016" w:type="dxa"/>
            <w:tcBorders>
              <w:tl2br w:val="nil"/>
              <w:tr2bl w:val="nil"/>
            </w:tcBorders>
            <w:shd w:val="clear" w:color="auto" w:fill="auto"/>
            <w:vAlign w:val="center"/>
          </w:tcPr>
          <w:p w14:paraId="4232DD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1672" w:type="dxa"/>
            <w:tcBorders>
              <w:tl2br w:val="nil"/>
              <w:tr2bl w:val="nil"/>
            </w:tcBorders>
            <w:shd w:val="clear" w:color="auto" w:fill="auto"/>
            <w:vAlign w:val="center"/>
          </w:tcPr>
          <w:p w14:paraId="2CA8F84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p>
        </w:tc>
        <w:tc>
          <w:tcPr>
            <w:tcW w:w="3653" w:type="dxa"/>
            <w:tcBorders>
              <w:tl2br w:val="nil"/>
              <w:tr2bl w:val="nil"/>
            </w:tcBorders>
            <w:shd w:val="clear" w:color="auto" w:fill="auto"/>
            <w:vAlign w:val="center"/>
          </w:tcPr>
          <w:p w14:paraId="2F80D27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1168" w:type="dxa"/>
            <w:tcBorders>
              <w:tl2br w:val="nil"/>
              <w:tr2bl w:val="nil"/>
            </w:tcBorders>
            <w:shd w:val="clear" w:color="auto" w:fill="auto"/>
            <w:vAlign w:val="center"/>
          </w:tcPr>
          <w:p w14:paraId="0E6B4A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045" w:type="dxa"/>
            <w:tcBorders>
              <w:tl2br w:val="nil"/>
              <w:tr2bl w:val="nil"/>
            </w:tcBorders>
            <w:shd w:val="clear" w:color="auto" w:fill="auto"/>
            <w:vAlign w:val="center"/>
          </w:tcPr>
          <w:p w14:paraId="65B0354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419" w:type="dxa"/>
            <w:tcBorders>
              <w:tl2br w:val="nil"/>
              <w:tr2bl w:val="nil"/>
            </w:tcBorders>
            <w:shd w:val="clear" w:color="auto" w:fill="auto"/>
            <w:vAlign w:val="center"/>
          </w:tcPr>
          <w:p w14:paraId="70F824D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单价</w:t>
            </w:r>
          </w:p>
        </w:tc>
        <w:tc>
          <w:tcPr>
            <w:tcW w:w="1200" w:type="dxa"/>
            <w:tcBorders>
              <w:tl2br w:val="nil"/>
              <w:tr2bl w:val="nil"/>
            </w:tcBorders>
            <w:shd w:val="clear" w:color="auto" w:fill="auto"/>
            <w:vAlign w:val="center"/>
          </w:tcPr>
          <w:p w14:paraId="1C6599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金额</w:t>
            </w:r>
          </w:p>
        </w:tc>
        <w:tc>
          <w:tcPr>
            <w:tcW w:w="1417" w:type="dxa"/>
            <w:tcBorders>
              <w:tl2br w:val="nil"/>
              <w:tr2bl w:val="nil"/>
            </w:tcBorders>
            <w:shd w:val="clear" w:color="auto" w:fill="auto"/>
            <w:vAlign w:val="center"/>
          </w:tcPr>
          <w:p w14:paraId="1B38C1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宋体" w:hAnsi="宋体" w:eastAsia="宋体" w:cs="宋体"/>
                <w:b/>
                <w:bCs/>
                <w:i w:val="0"/>
                <w:iCs w:val="0"/>
                <w:color w:val="auto"/>
                <w:kern w:val="0"/>
                <w:sz w:val="20"/>
                <w:szCs w:val="20"/>
                <w:highlight w:val="none"/>
                <w:u w:val="none"/>
                <w:lang w:val="en-US" w:eastAsia="zh-CN" w:bidi="ar"/>
              </w:rPr>
              <w:t>备注</w:t>
            </w:r>
          </w:p>
        </w:tc>
      </w:tr>
      <w:tr w14:paraId="098FBB2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4" w:hRule="atLeast"/>
        </w:trPr>
        <w:tc>
          <w:tcPr>
            <w:tcW w:w="1247" w:type="dxa"/>
            <w:tcBorders>
              <w:tl2br w:val="nil"/>
              <w:tr2bl w:val="nil"/>
            </w:tcBorders>
            <w:shd w:val="clear" w:color="auto" w:fill="auto"/>
            <w:vAlign w:val="center"/>
          </w:tcPr>
          <w:p w14:paraId="4F4E5F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16" w:type="dxa"/>
            <w:tcBorders>
              <w:tl2br w:val="nil"/>
              <w:tr2bl w:val="nil"/>
            </w:tcBorders>
            <w:shd w:val="clear" w:color="auto" w:fill="auto"/>
            <w:vAlign w:val="center"/>
          </w:tcPr>
          <w:p w14:paraId="51DA62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振动二次表</w:t>
            </w:r>
          </w:p>
        </w:tc>
        <w:tc>
          <w:tcPr>
            <w:tcW w:w="1672" w:type="dxa"/>
            <w:tcBorders>
              <w:tl2br w:val="nil"/>
              <w:tr2bl w:val="nil"/>
            </w:tcBorders>
            <w:shd w:val="clear" w:color="auto" w:fill="auto"/>
            <w:vAlign w:val="center"/>
          </w:tcPr>
          <w:p w14:paraId="41A9EC2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江阴市创时利能源科技有限公司</w:t>
            </w:r>
          </w:p>
        </w:tc>
        <w:tc>
          <w:tcPr>
            <w:tcW w:w="3653" w:type="dxa"/>
            <w:tcBorders>
              <w:tl2br w:val="nil"/>
              <w:tr2bl w:val="nil"/>
            </w:tcBorders>
            <w:shd w:val="clear" w:color="auto" w:fill="auto"/>
            <w:vAlign w:val="center"/>
          </w:tcPr>
          <w:p w14:paraId="1C9FF04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型号：CSL-V-G6000,量程0-50mm/s,电流4-20mA，4通道，220VAC</w:t>
            </w:r>
          </w:p>
        </w:tc>
        <w:tc>
          <w:tcPr>
            <w:tcW w:w="1168" w:type="dxa"/>
            <w:tcBorders>
              <w:tl2br w:val="nil"/>
              <w:tr2bl w:val="nil"/>
            </w:tcBorders>
            <w:shd w:val="clear" w:color="auto" w:fill="auto"/>
            <w:vAlign w:val="center"/>
          </w:tcPr>
          <w:p w14:paraId="303CAE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45" w:type="dxa"/>
            <w:tcBorders>
              <w:tl2br w:val="nil"/>
              <w:tr2bl w:val="nil"/>
            </w:tcBorders>
            <w:shd w:val="clear" w:color="auto" w:fill="auto"/>
            <w:vAlign w:val="center"/>
          </w:tcPr>
          <w:p w14:paraId="29E0235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1419" w:type="dxa"/>
            <w:tcBorders>
              <w:tl2br w:val="nil"/>
              <w:tr2bl w:val="nil"/>
            </w:tcBorders>
            <w:shd w:val="clear" w:color="auto" w:fill="auto"/>
            <w:vAlign w:val="center"/>
          </w:tcPr>
          <w:p w14:paraId="4188AD5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00" w:type="dxa"/>
            <w:tcBorders>
              <w:tl2br w:val="nil"/>
              <w:tr2bl w:val="nil"/>
            </w:tcBorders>
            <w:shd w:val="clear" w:color="auto" w:fill="auto"/>
            <w:vAlign w:val="center"/>
          </w:tcPr>
          <w:p w14:paraId="308782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417" w:type="dxa"/>
            <w:tcBorders>
              <w:tl2br w:val="nil"/>
              <w:tr2bl w:val="nil"/>
            </w:tcBorders>
            <w:shd w:val="clear" w:color="auto" w:fill="auto"/>
            <w:vAlign w:val="center"/>
          </w:tcPr>
          <w:p w14:paraId="4C8B82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2B969B3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4" w:hRule="atLeast"/>
        </w:trPr>
        <w:tc>
          <w:tcPr>
            <w:tcW w:w="1247" w:type="dxa"/>
            <w:tcBorders>
              <w:tl2br w:val="nil"/>
              <w:tr2bl w:val="nil"/>
            </w:tcBorders>
            <w:shd w:val="clear" w:color="auto" w:fill="auto"/>
            <w:vAlign w:val="center"/>
          </w:tcPr>
          <w:p w14:paraId="768795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016" w:type="dxa"/>
            <w:tcBorders>
              <w:tl2br w:val="nil"/>
              <w:tr2bl w:val="nil"/>
            </w:tcBorders>
            <w:shd w:val="clear" w:color="auto" w:fill="auto"/>
            <w:vAlign w:val="center"/>
          </w:tcPr>
          <w:p w14:paraId="5770F1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振动二次表</w:t>
            </w:r>
          </w:p>
        </w:tc>
        <w:tc>
          <w:tcPr>
            <w:tcW w:w="1672" w:type="dxa"/>
            <w:tcBorders>
              <w:tl2br w:val="nil"/>
              <w:tr2bl w:val="nil"/>
            </w:tcBorders>
            <w:shd w:val="clear" w:color="auto" w:fill="auto"/>
            <w:vAlign w:val="center"/>
          </w:tcPr>
          <w:p w14:paraId="369FD7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江阴市创时利能源科技有限公司</w:t>
            </w:r>
          </w:p>
        </w:tc>
        <w:tc>
          <w:tcPr>
            <w:tcW w:w="3653" w:type="dxa"/>
            <w:tcBorders>
              <w:tl2br w:val="nil"/>
              <w:tr2bl w:val="nil"/>
            </w:tcBorders>
            <w:shd w:val="clear" w:color="auto" w:fill="auto"/>
            <w:vAlign w:val="center"/>
          </w:tcPr>
          <w:p w14:paraId="41ADDC0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型号：CSL-V-G60，量程0-50mm/s,电流4-20mA，2通道，220VAC</w:t>
            </w:r>
          </w:p>
        </w:tc>
        <w:tc>
          <w:tcPr>
            <w:tcW w:w="1168" w:type="dxa"/>
            <w:tcBorders>
              <w:tl2br w:val="nil"/>
              <w:tr2bl w:val="nil"/>
            </w:tcBorders>
            <w:shd w:val="clear" w:color="auto" w:fill="auto"/>
            <w:vAlign w:val="center"/>
          </w:tcPr>
          <w:p w14:paraId="32B600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1045" w:type="dxa"/>
            <w:tcBorders>
              <w:tl2br w:val="nil"/>
              <w:tr2bl w:val="nil"/>
            </w:tcBorders>
            <w:shd w:val="clear" w:color="auto" w:fill="auto"/>
            <w:vAlign w:val="center"/>
          </w:tcPr>
          <w:p w14:paraId="1C5FD77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c>
          <w:tcPr>
            <w:tcW w:w="1419" w:type="dxa"/>
            <w:tcBorders>
              <w:tl2br w:val="nil"/>
              <w:tr2bl w:val="nil"/>
            </w:tcBorders>
            <w:shd w:val="clear" w:color="auto" w:fill="auto"/>
            <w:vAlign w:val="center"/>
          </w:tcPr>
          <w:p w14:paraId="541187A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00" w:type="dxa"/>
            <w:tcBorders>
              <w:tl2br w:val="nil"/>
              <w:tr2bl w:val="nil"/>
            </w:tcBorders>
            <w:shd w:val="clear" w:color="auto" w:fill="auto"/>
            <w:vAlign w:val="center"/>
          </w:tcPr>
          <w:p w14:paraId="19550E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417" w:type="dxa"/>
            <w:tcBorders>
              <w:tl2br w:val="nil"/>
              <w:tr2bl w:val="nil"/>
            </w:tcBorders>
            <w:shd w:val="clear" w:color="auto" w:fill="auto"/>
            <w:vAlign w:val="center"/>
          </w:tcPr>
          <w:p w14:paraId="39FE4B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502DA3C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7" w:hRule="atLeast"/>
        </w:trPr>
        <w:tc>
          <w:tcPr>
            <w:tcW w:w="1247" w:type="dxa"/>
            <w:tcBorders>
              <w:tl2br w:val="nil"/>
              <w:tr2bl w:val="nil"/>
            </w:tcBorders>
            <w:shd w:val="clear" w:color="auto" w:fill="auto"/>
            <w:vAlign w:val="center"/>
          </w:tcPr>
          <w:p w14:paraId="11CD2AE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016" w:type="dxa"/>
            <w:tcBorders>
              <w:tl2br w:val="nil"/>
              <w:tr2bl w:val="nil"/>
            </w:tcBorders>
            <w:shd w:val="clear" w:color="auto" w:fill="auto"/>
            <w:vAlign w:val="center"/>
          </w:tcPr>
          <w:p w14:paraId="158EB62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振动传感器</w:t>
            </w:r>
          </w:p>
        </w:tc>
        <w:tc>
          <w:tcPr>
            <w:tcW w:w="1672" w:type="dxa"/>
            <w:tcBorders>
              <w:tl2br w:val="nil"/>
              <w:tr2bl w:val="nil"/>
            </w:tcBorders>
            <w:shd w:val="clear" w:color="auto" w:fill="auto"/>
            <w:vAlign w:val="center"/>
          </w:tcPr>
          <w:p w14:paraId="4434D28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江阴市创时利能源科技有限公司</w:t>
            </w:r>
          </w:p>
        </w:tc>
        <w:tc>
          <w:tcPr>
            <w:tcW w:w="3653" w:type="dxa"/>
            <w:tcBorders>
              <w:tl2br w:val="nil"/>
              <w:tr2bl w:val="nil"/>
            </w:tcBorders>
            <w:shd w:val="clear" w:color="auto" w:fill="auto"/>
            <w:vAlign w:val="center"/>
          </w:tcPr>
          <w:p w14:paraId="4D6892C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型号：LZ-2型，灵敏度：40.0mv/mm/s±5%；含插头</w:t>
            </w:r>
          </w:p>
        </w:tc>
        <w:tc>
          <w:tcPr>
            <w:tcW w:w="1168" w:type="dxa"/>
            <w:tcBorders>
              <w:tl2br w:val="nil"/>
              <w:tr2bl w:val="nil"/>
            </w:tcBorders>
            <w:shd w:val="clear" w:color="auto" w:fill="auto"/>
            <w:vAlign w:val="center"/>
          </w:tcPr>
          <w:p w14:paraId="33FD6B4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1045" w:type="dxa"/>
            <w:tcBorders>
              <w:tl2br w:val="nil"/>
              <w:tr2bl w:val="nil"/>
            </w:tcBorders>
            <w:shd w:val="clear" w:color="auto" w:fill="auto"/>
            <w:vAlign w:val="center"/>
          </w:tcPr>
          <w:p w14:paraId="4BB037F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 </w:t>
            </w:r>
          </w:p>
        </w:tc>
        <w:tc>
          <w:tcPr>
            <w:tcW w:w="1419" w:type="dxa"/>
            <w:tcBorders>
              <w:tl2br w:val="nil"/>
              <w:tr2bl w:val="nil"/>
            </w:tcBorders>
            <w:shd w:val="clear" w:color="auto" w:fill="auto"/>
            <w:vAlign w:val="center"/>
          </w:tcPr>
          <w:p w14:paraId="3E2F255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00" w:type="dxa"/>
            <w:tcBorders>
              <w:tl2br w:val="nil"/>
              <w:tr2bl w:val="nil"/>
            </w:tcBorders>
            <w:shd w:val="clear" w:color="auto" w:fill="auto"/>
            <w:vAlign w:val="center"/>
          </w:tcPr>
          <w:p w14:paraId="024B60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1417" w:type="dxa"/>
            <w:tcBorders>
              <w:tl2br w:val="nil"/>
              <w:tr2bl w:val="nil"/>
            </w:tcBorders>
            <w:shd w:val="clear" w:color="auto" w:fill="auto"/>
            <w:vAlign w:val="center"/>
          </w:tcPr>
          <w:p w14:paraId="521052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235DAA9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67" w:hRule="atLeast"/>
        </w:trPr>
        <w:tc>
          <w:tcPr>
            <w:tcW w:w="7588" w:type="dxa"/>
            <w:gridSpan w:val="4"/>
            <w:tcBorders>
              <w:tl2br w:val="nil"/>
              <w:tr2bl w:val="nil"/>
            </w:tcBorders>
            <w:shd w:val="clear" w:color="auto" w:fill="auto"/>
            <w:vAlign w:val="center"/>
          </w:tcPr>
          <w:p w14:paraId="1407EB10">
            <w:pPr>
              <w:spacing w:line="360" w:lineRule="auto"/>
              <w:jc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cs="仿宋" w:asciiTheme="minorEastAsia" w:hAnsiTheme="minorEastAsia"/>
                <w:b/>
                <w:color w:val="auto"/>
                <w:sz w:val="24"/>
                <w:highlight w:val="none"/>
              </w:rPr>
              <w:t>响应报价合计（小写）</w:t>
            </w:r>
          </w:p>
        </w:tc>
        <w:tc>
          <w:tcPr>
            <w:tcW w:w="6249" w:type="dxa"/>
            <w:gridSpan w:val="5"/>
            <w:tcBorders>
              <w:tl2br w:val="nil"/>
              <w:tr2bl w:val="nil"/>
            </w:tcBorders>
            <w:shd w:val="clear" w:color="auto" w:fill="auto"/>
            <w:vAlign w:val="center"/>
          </w:tcPr>
          <w:p w14:paraId="797D0F01">
            <w:pPr>
              <w:spacing w:line="360" w:lineRule="auto"/>
              <w:jc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660E600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67" w:hRule="atLeast"/>
        </w:trPr>
        <w:tc>
          <w:tcPr>
            <w:tcW w:w="7588" w:type="dxa"/>
            <w:gridSpan w:val="4"/>
            <w:tcBorders>
              <w:tl2br w:val="nil"/>
              <w:tr2bl w:val="nil"/>
            </w:tcBorders>
            <w:shd w:val="clear" w:color="auto" w:fill="auto"/>
            <w:vAlign w:val="center"/>
          </w:tcPr>
          <w:p w14:paraId="1BF6D4E9">
            <w:pPr>
              <w:spacing w:line="360" w:lineRule="auto"/>
              <w:jc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cs="仿宋" w:asciiTheme="minorEastAsia" w:hAnsiTheme="minorEastAsia"/>
                <w:b/>
                <w:color w:val="auto"/>
                <w:sz w:val="24"/>
                <w:highlight w:val="none"/>
              </w:rPr>
              <w:t>响应报价合计（大写）</w:t>
            </w:r>
          </w:p>
        </w:tc>
        <w:tc>
          <w:tcPr>
            <w:tcW w:w="6249" w:type="dxa"/>
            <w:gridSpan w:val="5"/>
            <w:tcBorders>
              <w:tl2br w:val="nil"/>
              <w:tr2bl w:val="nil"/>
            </w:tcBorders>
            <w:shd w:val="clear" w:color="auto" w:fill="auto"/>
            <w:vAlign w:val="center"/>
          </w:tcPr>
          <w:p w14:paraId="1CE4BB6B">
            <w:pPr>
              <w:spacing w:line="360" w:lineRule="auto"/>
              <w:jc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r w14:paraId="438671F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196" w:hRule="atLeast"/>
        </w:trPr>
        <w:tc>
          <w:tcPr>
            <w:tcW w:w="7588" w:type="dxa"/>
            <w:gridSpan w:val="4"/>
            <w:tcBorders>
              <w:tl2br w:val="nil"/>
              <w:tr2bl w:val="nil"/>
            </w:tcBorders>
            <w:shd w:val="clear" w:color="auto" w:fill="auto"/>
            <w:vAlign w:val="center"/>
          </w:tcPr>
          <w:p w14:paraId="61AF2761">
            <w:pPr>
              <w:spacing w:line="360" w:lineRule="auto"/>
              <w:jc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cs="仿宋" w:asciiTheme="minorEastAsia" w:hAnsiTheme="minorEastAsia"/>
                <w:b/>
                <w:color w:val="auto"/>
                <w:sz w:val="24"/>
                <w:highlight w:val="none"/>
              </w:rPr>
              <w:t>税率</w:t>
            </w:r>
          </w:p>
        </w:tc>
        <w:tc>
          <w:tcPr>
            <w:tcW w:w="6249" w:type="dxa"/>
            <w:gridSpan w:val="5"/>
            <w:tcBorders>
              <w:tl2br w:val="nil"/>
              <w:tr2bl w:val="nil"/>
            </w:tcBorders>
            <w:shd w:val="clear" w:color="auto" w:fill="auto"/>
            <w:vAlign w:val="center"/>
          </w:tcPr>
          <w:p w14:paraId="5C0AA6ED">
            <w:pPr>
              <w:spacing w:line="360" w:lineRule="auto"/>
              <w:jc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rPr>
              <w:t xml:space="preserve"> %</w:t>
            </w:r>
          </w:p>
        </w:tc>
      </w:tr>
    </w:tbl>
    <w:p w14:paraId="528ECB99">
      <w:pPr>
        <w:spacing w:line="360" w:lineRule="auto"/>
        <w:jc w:val="center"/>
        <w:rPr>
          <w:rFonts w:hint="eastAsia" w:cs="仿宋" w:asciiTheme="minorEastAsia" w:hAnsiTheme="minorEastAsia"/>
          <w:b/>
          <w:color w:val="auto"/>
          <w:kern w:val="0"/>
          <w:sz w:val="24"/>
          <w:highlight w:val="none"/>
          <w:lang w:val="zh-CN"/>
        </w:rPr>
      </w:pPr>
    </w:p>
    <w:p w14:paraId="53035D53">
      <w:pP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14:paraId="1B53AEDE">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224E0E7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4DEFE8EF">
      <w:pPr>
        <w:snapToGrid w:val="0"/>
        <w:spacing w:line="360" w:lineRule="auto"/>
        <w:ind w:firstLine="480" w:firstLineChars="200"/>
        <w:jc w:val="left"/>
        <w:rPr>
          <w:color w:val="auto"/>
          <w:highlight w:val="none"/>
        </w:rPr>
      </w:pPr>
      <w:r>
        <w:rPr>
          <w:rFonts w:hint="eastAsia" w:ascii="宋体" w:hAnsi="宋体" w:cs="宋体"/>
          <w:color w:val="auto"/>
          <w:kern w:val="0"/>
          <w:sz w:val="24"/>
          <w:highlight w:val="none"/>
          <w:lang w:val="zh-CN"/>
        </w:rPr>
        <w:t>3、特别提示：采购人将对项目名称和项目编号，成交供应商名称、成交金额予以公示。</w:t>
      </w:r>
    </w:p>
    <w:p w14:paraId="3F5C5E47">
      <w:pPr>
        <w:rPr>
          <w:color w:val="auto"/>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docGrid w:type="lines" w:linePitch="319" w:charSpace="0"/>
        </w:sectPr>
      </w:pPr>
    </w:p>
    <w:p w14:paraId="5C12EBA4">
      <w:pPr>
        <w:spacing w:line="360" w:lineRule="auto"/>
        <w:jc w:val="center"/>
        <w:rPr>
          <w:rFonts w:cs="仿宋" w:asciiTheme="minorEastAsia" w:hAnsiTheme="minorEastAsia"/>
          <w:b/>
          <w:color w:val="auto"/>
          <w:spacing w:val="6"/>
          <w:sz w:val="32"/>
          <w:szCs w:val="32"/>
          <w:highlight w:val="none"/>
        </w:rPr>
      </w:pPr>
      <w:bookmarkStart w:id="531" w:name="_Toc465665161"/>
      <w:r>
        <w:rPr>
          <w:rFonts w:hint="eastAsia" w:cs="宋体" w:asciiTheme="minorEastAsia" w:hAnsiTheme="minorEastAsia"/>
          <w:b/>
          <w:bCs/>
          <w:color w:val="auto"/>
          <w:kern w:val="44"/>
          <w:sz w:val="44"/>
          <w:szCs w:val="44"/>
          <w:highlight w:val="none"/>
        </w:rPr>
        <w:t>附件</w:t>
      </w:r>
      <w:bookmarkEnd w:id="531"/>
    </w:p>
    <w:p w14:paraId="33921E08">
      <w:pPr>
        <w:pStyle w:val="12"/>
        <w:spacing w:before="100" w:beforeAutospacing="1" w:after="100" w:afterAutospacing="1" w:line="360" w:lineRule="auto"/>
        <w:jc w:val="both"/>
        <w:rPr>
          <w:rFonts w:hint="eastAsia" w:hAnsi="宋体" w:cs="宋体" w:eastAsiaTheme="minorEastAsia"/>
          <w:b/>
          <w:color w:val="auto"/>
          <w:sz w:val="32"/>
          <w:szCs w:val="32"/>
          <w:highlight w:val="none"/>
          <w:lang w:eastAsia="zh-CN"/>
        </w:rPr>
      </w:pPr>
      <w:r>
        <w:rPr>
          <w:rFonts w:hint="eastAsia" w:cs="仿宋" w:asciiTheme="minorEastAsia" w:hAnsiTheme="minorEastAsia"/>
          <w:b/>
          <w:color w:val="auto"/>
          <w:spacing w:val="6"/>
          <w:sz w:val="32"/>
          <w:szCs w:val="32"/>
          <w:highlight w:val="none"/>
        </w:rPr>
        <w:t>附件</w:t>
      </w:r>
      <w:r>
        <w:rPr>
          <w:rFonts w:hint="eastAsia" w:hAnsi="宋体" w:cs="宋体"/>
          <w:b/>
          <w:color w:val="auto"/>
          <w:sz w:val="32"/>
          <w:szCs w:val="32"/>
          <w:highlight w:val="none"/>
          <w:lang w:val="en-US" w:eastAsia="zh-CN"/>
        </w:rPr>
        <w:t xml:space="preserve">1           </w:t>
      </w:r>
      <w:r>
        <w:rPr>
          <w:rFonts w:hint="eastAsia" w:hAnsi="宋体" w:cs="宋体"/>
          <w:b/>
          <w:color w:val="auto"/>
          <w:sz w:val="32"/>
          <w:szCs w:val="32"/>
          <w:highlight w:val="none"/>
        </w:rPr>
        <w:t>退还</w:t>
      </w:r>
      <w:r>
        <w:rPr>
          <w:rFonts w:hint="eastAsia" w:hAnsi="宋体" w:cs="宋体"/>
          <w:b/>
          <w:color w:val="auto"/>
          <w:sz w:val="32"/>
          <w:szCs w:val="32"/>
          <w:highlight w:val="none"/>
          <w:lang w:val="en-US" w:eastAsia="zh-CN"/>
        </w:rPr>
        <w:t>询价</w:t>
      </w:r>
      <w:r>
        <w:rPr>
          <w:rFonts w:hint="eastAsia" w:hAnsi="宋体" w:cs="宋体"/>
          <w:b/>
          <w:color w:val="auto"/>
          <w:sz w:val="32"/>
          <w:szCs w:val="32"/>
          <w:highlight w:val="none"/>
        </w:rPr>
        <w:t>保证金申请书</w:t>
      </w:r>
      <w:r>
        <w:rPr>
          <w:rFonts w:hint="eastAsia" w:hAnsi="宋体" w:cs="宋体"/>
          <w:b/>
          <w:color w:val="auto"/>
          <w:sz w:val="32"/>
          <w:szCs w:val="32"/>
          <w:highlight w:val="none"/>
          <w:lang w:eastAsia="zh-CN"/>
        </w:rPr>
        <w:t>（</w:t>
      </w:r>
      <w:r>
        <w:rPr>
          <w:rFonts w:hint="eastAsia" w:hAnsi="宋体" w:cs="宋体"/>
          <w:b/>
          <w:color w:val="auto"/>
          <w:sz w:val="32"/>
          <w:szCs w:val="32"/>
          <w:highlight w:val="none"/>
          <w:lang w:val="en-US" w:eastAsia="zh-CN"/>
        </w:rPr>
        <w:t>单独</w:t>
      </w:r>
      <w:r>
        <w:rPr>
          <w:rFonts w:hint="eastAsia" w:hAnsi="宋体" w:cs="宋体"/>
          <w:b/>
          <w:color w:val="auto"/>
          <w:sz w:val="32"/>
          <w:szCs w:val="32"/>
          <w:highlight w:val="none"/>
          <w:lang w:eastAsia="zh-CN"/>
        </w:rPr>
        <w:t>）</w:t>
      </w:r>
    </w:p>
    <w:p w14:paraId="00B9161A">
      <w:pPr>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p>
    <w:p w14:paraId="42C232DE">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我公司参加了贵司的</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2025年-2026年江苏创时利震动仪表采购项目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202503026</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val="en-US" w:eastAsia="zh-CN"/>
        </w:rPr>
        <w:t>报价</w:t>
      </w:r>
      <w:r>
        <w:rPr>
          <w:rFonts w:hint="eastAsia" w:ascii="宋体" w:hAnsi="宋体" w:cs="宋体"/>
          <w:color w:val="auto"/>
          <w:sz w:val="24"/>
          <w:highlight w:val="none"/>
        </w:rPr>
        <w:t>，现申请退还该笔</w:t>
      </w:r>
      <w:r>
        <w:rPr>
          <w:rFonts w:hint="eastAsia" w:ascii="宋体" w:hAnsi="宋体" w:cs="宋体"/>
          <w:color w:val="auto"/>
          <w:sz w:val="24"/>
          <w:highlight w:val="none"/>
          <w:lang w:val="en-US" w:eastAsia="zh-CN"/>
        </w:rPr>
        <w:t>询价</w:t>
      </w:r>
      <w:r>
        <w:rPr>
          <w:rFonts w:hint="eastAsia" w:ascii="宋体" w:hAnsi="宋体" w:cs="宋体"/>
          <w:color w:val="auto"/>
          <w:sz w:val="24"/>
          <w:highlight w:val="none"/>
        </w:rPr>
        <w:t>保证金，本申请书也作为收款凭证。</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76DF4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54D456C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申请人信息</w:t>
            </w:r>
          </w:p>
        </w:tc>
        <w:tc>
          <w:tcPr>
            <w:tcW w:w="7226" w:type="dxa"/>
            <w:gridSpan w:val="3"/>
            <w:vAlign w:val="center"/>
          </w:tcPr>
          <w:p w14:paraId="54D4DBF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供应商（加盖公章或财务专用章）： </w:t>
            </w:r>
          </w:p>
        </w:tc>
      </w:tr>
      <w:tr w14:paraId="56E9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03569D5C">
            <w:pPr>
              <w:spacing w:line="360" w:lineRule="auto"/>
              <w:jc w:val="center"/>
              <w:rPr>
                <w:rFonts w:ascii="宋体" w:hAnsi="宋体" w:cs="宋体"/>
                <w:color w:val="auto"/>
                <w:sz w:val="24"/>
                <w:highlight w:val="none"/>
              </w:rPr>
            </w:pPr>
          </w:p>
        </w:tc>
        <w:tc>
          <w:tcPr>
            <w:tcW w:w="3680" w:type="dxa"/>
            <w:vAlign w:val="center"/>
          </w:tcPr>
          <w:p w14:paraId="708CBD38">
            <w:pPr>
              <w:spacing w:line="360" w:lineRule="auto"/>
              <w:rPr>
                <w:rFonts w:ascii="宋体" w:hAnsi="宋体" w:cs="宋体"/>
                <w:color w:val="auto"/>
                <w:sz w:val="24"/>
                <w:highlight w:val="none"/>
              </w:rPr>
            </w:pPr>
            <w:r>
              <w:rPr>
                <w:rFonts w:hint="eastAsia" w:ascii="宋体" w:hAnsi="宋体" w:cs="宋体"/>
                <w:color w:val="auto"/>
                <w:sz w:val="24"/>
                <w:highlight w:val="none"/>
              </w:rPr>
              <w:t>财务联系人：</w:t>
            </w:r>
          </w:p>
        </w:tc>
        <w:tc>
          <w:tcPr>
            <w:tcW w:w="1320" w:type="dxa"/>
            <w:vAlign w:val="center"/>
          </w:tcPr>
          <w:p w14:paraId="5C50ADEC">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26" w:type="dxa"/>
            <w:vAlign w:val="center"/>
          </w:tcPr>
          <w:p w14:paraId="2698CFB6">
            <w:pPr>
              <w:spacing w:line="360" w:lineRule="auto"/>
              <w:rPr>
                <w:rFonts w:ascii="宋体" w:hAnsi="宋体" w:cs="宋体"/>
                <w:color w:val="auto"/>
                <w:sz w:val="24"/>
                <w:highlight w:val="none"/>
              </w:rPr>
            </w:pPr>
          </w:p>
        </w:tc>
      </w:tr>
      <w:tr w14:paraId="50942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440233DE">
            <w:pPr>
              <w:spacing w:line="360" w:lineRule="auto"/>
              <w:jc w:val="center"/>
              <w:rPr>
                <w:rFonts w:ascii="宋体" w:hAnsi="宋体" w:cs="宋体"/>
                <w:color w:val="auto"/>
                <w:sz w:val="24"/>
                <w:highlight w:val="none"/>
              </w:rPr>
            </w:pPr>
          </w:p>
        </w:tc>
        <w:tc>
          <w:tcPr>
            <w:tcW w:w="3680" w:type="dxa"/>
            <w:vAlign w:val="center"/>
          </w:tcPr>
          <w:p w14:paraId="675E2D71">
            <w:pPr>
              <w:spacing w:line="360" w:lineRule="auto"/>
              <w:rPr>
                <w:rFonts w:ascii="宋体" w:hAnsi="宋体" w:cs="宋体"/>
                <w:color w:val="auto"/>
                <w:sz w:val="24"/>
                <w:highlight w:val="none"/>
              </w:rPr>
            </w:pPr>
            <w:r>
              <w:rPr>
                <w:rFonts w:hint="eastAsia" w:ascii="宋体" w:hAnsi="宋体" w:cs="宋体"/>
                <w:color w:val="auto"/>
                <w:sz w:val="24"/>
                <w:highlight w:val="none"/>
              </w:rPr>
              <w:t>项目负责人：</w:t>
            </w:r>
          </w:p>
        </w:tc>
        <w:tc>
          <w:tcPr>
            <w:tcW w:w="1320" w:type="dxa"/>
            <w:vAlign w:val="center"/>
          </w:tcPr>
          <w:p w14:paraId="1BF1219C">
            <w:pPr>
              <w:spacing w:line="360" w:lineRule="auto"/>
              <w:rPr>
                <w:rFonts w:ascii="宋体" w:hAnsi="宋体" w:cs="宋体"/>
                <w:color w:val="auto"/>
                <w:sz w:val="24"/>
                <w:highlight w:val="none"/>
              </w:rPr>
            </w:pPr>
            <w:r>
              <w:rPr>
                <w:rFonts w:hint="eastAsia" w:ascii="宋体" w:hAnsi="宋体" w:cs="宋体"/>
                <w:color w:val="auto"/>
                <w:sz w:val="24"/>
                <w:highlight w:val="none"/>
              </w:rPr>
              <w:t>联系方式</w:t>
            </w:r>
          </w:p>
        </w:tc>
        <w:tc>
          <w:tcPr>
            <w:tcW w:w="2226" w:type="dxa"/>
            <w:vAlign w:val="center"/>
          </w:tcPr>
          <w:p w14:paraId="53DF148B">
            <w:pPr>
              <w:spacing w:line="360" w:lineRule="auto"/>
              <w:rPr>
                <w:rFonts w:ascii="宋体" w:hAnsi="宋体" w:cs="宋体"/>
                <w:color w:val="auto"/>
                <w:sz w:val="24"/>
                <w:highlight w:val="none"/>
              </w:rPr>
            </w:pPr>
          </w:p>
        </w:tc>
      </w:tr>
      <w:tr w14:paraId="00C47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9E0D0C5">
            <w:pPr>
              <w:spacing w:line="360" w:lineRule="auto"/>
              <w:jc w:val="center"/>
              <w:rPr>
                <w:rFonts w:ascii="宋体" w:hAnsi="宋体" w:cs="宋体"/>
                <w:color w:val="auto"/>
                <w:sz w:val="24"/>
                <w:highlight w:val="none"/>
              </w:rPr>
            </w:pPr>
          </w:p>
        </w:tc>
        <w:tc>
          <w:tcPr>
            <w:tcW w:w="7226" w:type="dxa"/>
            <w:gridSpan w:val="3"/>
            <w:vAlign w:val="center"/>
          </w:tcPr>
          <w:p w14:paraId="7EFD4280">
            <w:pPr>
              <w:spacing w:line="360" w:lineRule="auto"/>
              <w:rPr>
                <w:rFonts w:ascii="宋体" w:hAnsi="宋体" w:cs="宋体"/>
                <w:color w:val="auto"/>
                <w:sz w:val="24"/>
                <w:highlight w:val="none"/>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保证金金额（大写）：</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人民币</w:t>
            </w:r>
          </w:p>
          <w:p w14:paraId="1856E7D9">
            <w:pPr>
              <w:spacing w:line="360" w:lineRule="auto"/>
              <w:rPr>
                <w:rFonts w:hint="eastAsia" w:ascii="宋体" w:hAnsi="宋体" w:cs="宋体" w:eastAsiaTheme="minorEastAsia"/>
                <w:color w:val="auto"/>
                <w:sz w:val="24"/>
                <w:highlight w:val="none"/>
                <w:lang w:eastAsia="zh-CN"/>
              </w:rPr>
            </w:pPr>
            <w:r>
              <w:rPr>
                <w:rFonts w:hint="eastAsia" w:ascii="宋体" w:hAnsi="宋体" w:cs="宋体"/>
                <w:color w:val="auto"/>
                <w:sz w:val="24"/>
                <w:highlight w:val="none"/>
              </w:rPr>
              <w:t xml:space="preserve">              （小写）：</w:t>
            </w:r>
            <w:r>
              <w:rPr>
                <w:rFonts w:hint="eastAsia" w:ascii="宋体" w:hAnsi="宋体" w:cs="宋体"/>
                <w:color w:val="auto"/>
                <w:sz w:val="24"/>
                <w:highlight w:val="none"/>
                <w:u w:val="single"/>
                <w:lang w:val="en-US" w:eastAsia="zh-CN"/>
              </w:rPr>
              <w:t xml:space="preserve">  / </w:t>
            </w:r>
            <w:r>
              <w:rPr>
                <w:rFonts w:hint="eastAsia" w:ascii="宋体" w:hAnsi="宋体" w:cs="宋体"/>
                <w:color w:val="auto"/>
                <w:sz w:val="24"/>
                <w:highlight w:val="none"/>
                <w:lang w:val="en-US" w:eastAsia="zh-CN"/>
              </w:rPr>
              <w:t>元</w:t>
            </w:r>
          </w:p>
        </w:tc>
      </w:tr>
      <w:tr w14:paraId="1870F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EC4E954">
            <w:pPr>
              <w:spacing w:line="360" w:lineRule="auto"/>
              <w:jc w:val="center"/>
              <w:rPr>
                <w:rFonts w:ascii="宋体" w:hAnsi="宋体" w:cs="宋体"/>
                <w:color w:val="auto"/>
                <w:sz w:val="24"/>
                <w:highlight w:val="none"/>
              </w:rPr>
            </w:pPr>
          </w:p>
        </w:tc>
        <w:tc>
          <w:tcPr>
            <w:tcW w:w="7226" w:type="dxa"/>
            <w:gridSpan w:val="3"/>
            <w:vAlign w:val="center"/>
          </w:tcPr>
          <w:p w14:paraId="17B5FFA5">
            <w:pPr>
              <w:spacing w:line="360" w:lineRule="auto"/>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lang w:eastAsia="zh-CN"/>
              </w:rPr>
              <w:t>响应</w:t>
            </w:r>
            <w:r>
              <w:rPr>
                <w:rFonts w:hint="eastAsia" w:ascii="宋体" w:hAnsi="宋体" w:cs="宋体"/>
                <w:color w:val="auto"/>
                <w:sz w:val="24"/>
                <w:highlight w:val="none"/>
              </w:rPr>
              <w:t xml:space="preserve">保证金提交形式： □转账支票  </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银行转账</w:t>
            </w:r>
          </w:p>
        </w:tc>
      </w:tr>
      <w:tr w14:paraId="18135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69B183E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退还账户信息</w:t>
            </w:r>
          </w:p>
        </w:tc>
        <w:tc>
          <w:tcPr>
            <w:tcW w:w="7226" w:type="dxa"/>
            <w:gridSpan w:val="3"/>
            <w:vAlign w:val="center"/>
          </w:tcPr>
          <w:p w14:paraId="2F7AF9D1">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单位名称： </w:t>
            </w:r>
          </w:p>
        </w:tc>
      </w:tr>
      <w:tr w14:paraId="29EEE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7741233C">
            <w:pPr>
              <w:spacing w:line="360" w:lineRule="auto"/>
              <w:rPr>
                <w:rFonts w:ascii="宋体" w:hAnsi="宋体" w:cs="宋体"/>
                <w:color w:val="auto"/>
                <w:sz w:val="24"/>
                <w:highlight w:val="none"/>
              </w:rPr>
            </w:pPr>
          </w:p>
        </w:tc>
        <w:tc>
          <w:tcPr>
            <w:tcW w:w="7226" w:type="dxa"/>
            <w:gridSpan w:val="3"/>
            <w:vAlign w:val="center"/>
          </w:tcPr>
          <w:p w14:paraId="1A976B11">
            <w:pPr>
              <w:spacing w:line="360" w:lineRule="auto"/>
              <w:rPr>
                <w:rFonts w:ascii="宋体" w:hAnsi="宋体" w:cs="宋体"/>
                <w:color w:val="auto"/>
                <w:sz w:val="24"/>
                <w:highlight w:val="none"/>
              </w:rPr>
            </w:pPr>
            <w:r>
              <w:rPr>
                <w:rFonts w:hint="eastAsia" w:ascii="宋体" w:hAnsi="宋体" w:cs="宋体"/>
                <w:color w:val="auto"/>
                <w:sz w:val="24"/>
                <w:highlight w:val="none"/>
              </w:rPr>
              <w:t>开户银行：</w:t>
            </w:r>
          </w:p>
        </w:tc>
      </w:tr>
      <w:tr w14:paraId="7AF8D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53CBECCE">
            <w:pPr>
              <w:spacing w:line="360" w:lineRule="auto"/>
              <w:rPr>
                <w:rFonts w:ascii="宋体" w:hAnsi="宋体" w:cs="宋体"/>
                <w:color w:val="auto"/>
                <w:sz w:val="24"/>
                <w:highlight w:val="none"/>
              </w:rPr>
            </w:pPr>
          </w:p>
        </w:tc>
        <w:tc>
          <w:tcPr>
            <w:tcW w:w="7226" w:type="dxa"/>
            <w:gridSpan w:val="3"/>
            <w:vAlign w:val="center"/>
          </w:tcPr>
          <w:p w14:paraId="7A11750C">
            <w:pPr>
              <w:spacing w:line="360" w:lineRule="auto"/>
              <w:rPr>
                <w:rFonts w:ascii="宋体" w:hAnsi="宋体" w:cs="宋体"/>
                <w:color w:val="auto"/>
                <w:sz w:val="24"/>
                <w:highlight w:val="none"/>
              </w:rPr>
            </w:pPr>
            <w:r>
              <w:rPr>
                <w:rFonts w:hint="eastAsia" w:ascii="宋体" w:hAnsi="宋体" w:cs="宋体"/>
                <w:color w:val="auto"/>
                <w:sz w:val="24"/>
                <w:highlight w:val="none"/>
              </w:rPr>
              <w:t>银行账号：</w:t>
            </w:r>
          </w:p>
        </w:tc>
      </w:tr>
    </w:tbl>
    <w:p w14:paraId="2D52C7C9">
      <w:pPr>
        <w:pStyle w:val="8"/>
        <w:rPr>
          <w:rFonts w:ascii="宋体" w:hAnsi="宋体" w:cs="宋体"/>
          <w:color w:val="auto"/>
          <w:highlight w:val="none"/>
        </w:rPr>
      </w:pPr>
    </w:p>
    <w:p w14:paraId="0C5CC764">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收 据</w:t>
      </w:r>
    </w:p>
    <w:p w14:paraId="4FCFA29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兹收到</w:t>
      </w:r>
      <w:r>
        <w:rPr>
          <w:rFonts w:hint="eastAsia" w:ascii="宋体" w:hAnsi="宋体" w:cs="宋体"/>
          <w:color w:val="auto"/>
          <w:sz w:val="24"/>
          <w:highlight w:val="none"/>
          <w:u w:val="single"/>
        </w:rPr>
        <w:t xml:space="preserve">  杭州</w:t>
      </w:r>
      <w:r>
        <w:rPr>
          <w:rFonts w:hint="eastAsia" w:ascii="宋体" w:hAnsi="宋体" w:cs="宋体"/>
          <w:color w:val="auto"/>
          <w:sz w:val="24"/>
          <w:highlight w:val="none"/>
          <w:u w:val="single"/>
          <w:lang w:val="en-US" w:eastAsia="zh-CN"/>
        </w:rPr>
        <w:t>临江环境能源</w:t>
      </w:r>
      <w:r>
        <w:rPr>
          <w:rFonts w:hint="eastAsia" w:ascii="宋体" w:hAnsi="宋体" w:cs="宋体"/>
          <w:color w:val="auto"/>
          <w:sz w:val="24"/>
          <w:highlight w:val="none"/>
          <w:u w:val="single"/>
        </w:rPr>
        <w:t xml:space="preserve">有限公司    </w:t>
      </w:r>
      <w:r>
        <w:rPr>
          <w:rFonts w:hint="eastAsia" w:ascii="宋体" w:hAnsi="宋体" w:cs="宋体"/>
          <w:color w:val="auto"/>
          <w:sz w:val="24"/>
          <w:highlight w:val="none"/>
        </w:rPr>
        <w:t>退回</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2025年-2026年江苏创时利震动仪表采购项目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202503026</w:t>
      </w:r>
      <w:r>
        <w:rPr>
          <w:rFonts w:hint="eastAsia" w:cs="仿宋" w:asciiTheme="minorEastAsia" w:hAnsiTheme="minorEastAsia"/>
          <w:color w:val="auto"/>
          <w:sz w:val="24"/>
          <w:highlight w:val="none"/>
          <w:u w:val="single"/>
        </w:rPr>
        <w:t>】</w:t>
      </w:r>
      <w:r>
        <w:rPr>
          <w:rFonts w:hint="eastAsia" w:ascii="宋体" w:hAnsi="宋体" w:cs="宋体"/>
          <w:color w:val="auto"/>
          <w:sz w:val="24"/>
          <w:highlight w:val="none"/>
        </w:rPr>
        <w:t>的</w:t>
      </w:r>
      <w:r>
        <w:rPr>
          <w:rFonts w:hint="eastAsia" w:ascii="宋体" w:hAnsi="宋体" w:cs="宋体"/>
          <w:color w:val="auto"/>
          <w:sz w:val="24"/>
          <w:highlight w:val="none"/>
          <w:lang w:eastAsia="zh-CN"/>
        </w:rPr>
        <w:t>询价</w:t>
      </w:r>
      <w:r>
        <w:rPr>
          <w:rFonts w:hint="eastAsia" w:ascii="宋体" w:hAnsi="宋体" w:cs="宋体"/>
          <w:color w:val="auto"/>
          <w:sz w:val="24"/>
          <w:highlight w:val="none"/>
        </w:rPr>
        <w:t>保证金。金额为：大写（人民币：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），小写（RMB </w:t>
      </w:r>
      <w:r>
        <w:rPr>
          <w:rFonts w:hint="eastAsia" w:ascii="宋体" w:hAnsi="宋体" w:cs="宋体"/>
          <w:color w:val="auto"/>
          <w:sz w:val="24"/>
          <w:highlight w:val="none"/>
          <w:u w:val="single"/>
          <w:lang w:val="en-US" w:eastAsia="zh-CN"/>
        </w:rPr>
        <w:t>/元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2769AF2C">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w:t>
      </w:r>
    </w:p>
    <w:p w14:paraId="6520FD5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收款单位名称：        （</w:t>
      </w:r>
      <w:r>
        <w:rPr>
          <w:rFonts w:hint="eastAsia" w:ascii="宋体" w:hAnsi="宋体" w:cs="宋体"/>
          <w:b/>
          <w:i/>
          <w:color w:val="auto"/>
          <w:sz w:val="24"/>
          <w:highlight w:val="none"/>
        </w:rPr>
        <w:t>加盖公章或财务专用章</w:t>
      </w:r>
      <w:r>
        <w:rPr>
          <w:rFonts w:hint="eastAsia" w:ascii="宋体" w:hAnsi="宋体" w:cs="宋体"/>
          <w:color w:val="auto"/>
          <w:sz w:val="24"/>
          <w:highlight w:val="none"/>
        </w:rPr>
        <w:t>）</w:t>
      </w:r>
    </w:p>
    <w:p w14:paraId="5A6BE6A9">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color w:val="auto"/>
          <w:sz w:val="24"/>
          <w:highlight w:val="none"/>
        </w:rPr>
      </w:pPr>
      <w:r>
        <w:rPr>
          <w:rFonts w:hint="eastAsia" w:ascii="宋体" w:hAnsi="宋体" w:cs="宋体"/>
          <w:color w:val="auto"/>
          <w:sz w:val="24"/>
          <w:highlight w:val="none"/>
        </w:rPr>
        <w:t xml:space="preserve"> 日期：                                                                       </w:t>
      </w:r>
    </w:p>
    <w:p w14:paraId="0ED00452">
      <w:pPr>
        <w:pStyle w:val="12"/>
        <w:rPr>
          <w:rFonts w:hint="eastAsia" w:hAnsi="宋体" w:cs="宋体"/>
          <w:b/>
          <w:bCs/>
          <w:color w:val="auto"/>
          <w:sz w:val="24"/>
          <w:highlight w:val="none"/>
        </w:rPr>
      </w:pPr>
    </w:p>
    <w:p w14:paraId="1F89BDFB">
      <w:pPr>
        <w:pStyle w:val="12"/>
        <w:rPr>
          <w:rFonts w:ascii="宋体" w:hAnsi="宋体" w:cs="宋体"/>
          <w:b/>
          <w:color w:val="auto"/>
          <w:spacing w:val="6"/>
          <w:sz w:val="32"/>
          <w:szCs w:val="32"/>
          <w:highlight w:val="none"/>
        </w:rPr>
      </w:pPr>
      <w:r>
        <w:rPr>
          <w:rFonts w:hint="eastAsia" w:hAnsi="宋体" w:cs="宋体"/>
          <w:b/>
          <w:bCs/>
          <w:color w:val="auto"/>
          <w:sz w:val="24"/>
          <w:highlight w:val="none"/>
        </w:rPr>
        <w:t>备注：退还</w:t>
      </w:r>
      <w:r>
        <w:rPr>
          <w:rFonts w:hint="eastAsia" w:hAnsi="宋体" w:cs="宋体"/>
          <w:b/>
          <w:bCs/>
          <w:color w:val="auto"/>
          <w:sz w:val="24"/>
          <w:highlight w:val="none"/>
          <w:lang w:val="en-US" w:eastAsia="zh-CN"/>
        </w:rPr>
        <w:t>询价</w:t>
      </w:r>
      <w:r>
        <w:rPr>
          <w:rFonts w:hint="eastAsia" w:hAnsi="宋体" w:cs="宋体"/>
          <w:b/>
          <w:bCs/>
          <w:color w:val="auto"/>
          <w:sz w:val="24"/>
          <w:highlight w:val="none"/>
        </w:rPr>
        <w:t>保证金申请书可以在</w:t>
      </w:r>
      <w:r>
        <w:rPr>
          <w:rFonts w:hint="eastAsia" w:hAnsi="宋体" w:cs="宋体"/>
          <w:b/>
          <w:bCs/>
          <w:color w:val="auto"/>
          <w:sz w:val="24"/>
          <w:highlight w:val="none"/>
          <w:lang w:eastAsia="zh-CN"/>
        </w:rPr>
        <w:t>询价</w:t>
      </w:r>
      <w:r>
        <w:rPr>
          <w:rFonts w:hint="eastAsia" w:hAnsi="宋体" w:cs="宋体"/>
          <w:b/>
          <w:bCs/>
          <w:color w:val="auto"/>
          <w:sz w:val="24"/>
          <w:highlight w:val="none"/>
        </w:rPr>
        <w:t>当日同</w:t>
      </w:r>
      <w:r>
        <w:rPr>
          <w:rFonts w:hint="eastAsia" w:hAnsi="宋体" w:cs="宋体"/>
          <w:b/>
          <w:bCs/>
          <w:color w:val="auto"/>
          <w:sz w:val="24"/>
          <w:highlight w:val="none"/>
          <w:lang w:val="en-US" w:eastAsia="zh-CN"/>
        </w:rPr>
        <w:t>报价</w:t>
      </w:r>
      <w:r>
        <w:rPr>
          <w:rFonts w:hint="eastAsia" w:hAnsi="宋体" w:cs="宋体"/>
          <w:b/>
          <w:bCs/>
          <w:color w:val="auto"/>
          <w:sz w:val="24"/>
          <w:highlight w:val="none"/>
        </w:rPr>
        <w:t>文件一起带到</w:t>
      </w:r>
      <w:r>
        <w:rPr>
          <w:rFonts w:hint="eastAsia" w:hAnsi="宋体" w:cs="宋体"/>
          <w:b/>
          <w:bCs/>
          <w:color w:val="auto"/>
          <w:sz w:val="24"/>
          <w:highlight w:val="none"/>
          <w:lang w:val="en-US" w:eastAsia="zh-CN"/>
        </w:rPr>
        <w:t>开启</w:t>
      </w:r>
      <w:r>
        <w:rPr>
          <w:rFonts w:hint="eastAsia" w:hAnsi="宋体" w:cs="宋体"/>
          <w:b/>
          <w:bCs/>
          <w:color w:val="auto"/>
          <w:sz w:val="24"/>
          <w:highlight w:val="none"/>
        </w:rPr>
        <w:t>现场并交给采购人，并收据生效之日为采购人退还响应保证金之日。</w:t>
      </w:r>
    </w:p>
    <w:p w14:paraId="4149429C">
      <w:pPr>
        <w:spacing w:line="360" w:lineRule="auto"/>
        <w:rPr>
          <w:rFonts w:ascii="宋体" w:hAnsi="宋体" w:cs="宋体"/>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2</w:t>
      </w:r>
      <w:r>
        <w:rPr>
          <w:rFonts w:hint="eastAsia" w:ascii="宋体" w:hAnsi="宋体" w:cs="宋体"/>
          <w:b/>
          <w:color w:val="auto"/>
          <w:spacing w:val="6"/>
          <w:sz w:val="32"/>
          <w:szCs w:val="32"/>
          <w:highlight w:val="none"/>
        </w:rPr>
        <w:t>：</w:t>
      </w:r>
    </w:p>
    <w:p w14:paraId="01BE2C66">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5E12835D">
      <w:pP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701BEDF9">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0E3C8CA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00EE306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1B4CF254">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01EEB7A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4ED23694">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292A0018">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75F1A7E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17CBF60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6C898D9D">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2BF0AC9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询价采购文件获取日期：</w:t>
      </w:r>
      <w:r>
        <w:rPr>
          <w:rFonts w:hint="eastAsia" w:ascii="宋体" w:hAnsi="宋体" w:cs="宋体"/>
          <w:color w:val="auto"/>
          <w:sz w:val="24"/>
          <w:highlight w:val="none"/>
          <w:u w:val="dotted"/>
        </w:rPr>
        <w:t xml:space="preserve">                                           </w:t>
      </w:r>
    </w:p>
    <w:p w14:paraId="4D800F1F">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7D00941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26E63B2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5A257247">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54A51338">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06E5DE3D">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1F34F715">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598B8F5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4AE6AF02">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4D95F617">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62136D8B">
      <w:pPr>
        <w:spacing w:line="360" w:lineRule="auto"/>
        <w:rPr>
          <w:rFonts w:ascii="宋体" w:hAnsi="宋体" w:cs="宋体"/>
          <w:color w:val="auto"/>
          <w:sz w:val="24"/>
          <w:highlight w:val="none"/>
        </w:rPr>
      </w:pPr>
      <w:r>
        <w:rPr>
          <w:rFonts w:hint="eastAsia" w:ascii="宋体" w:hAnsi="宋体" w:cs="宋体"/>
          <w:color w:val="auto"/>
          <w:sz w:val="24"/>
          <w:highlight w:val="none"/>
        </w:rPr>
        <w:t>签字</w:t>
      </w:r>
      <w:r>
        <w:rPr>
          <w:rFonts w:hint="eastAsia" w:ascii="宋体" w:hAnsi="宋体" w:cs="宋体"/>
          <w:color w:val="auto"/>
          <w:sz w:val="24"/>
          <w:highlight w:val="none"/>
          <w:lang w:eastAsia="zh-CN"/>
        </w:rPr>
        <w:t>（</w:t>
      </w:r>
      <w:r>
        <w:rPr>
          <w:rFonts w:hint="eastAsia" w:ascii="宋体" w:hAnsi="宋体" w:cs="宋体"/>
          <w:color w:val="auto"/>
          <w:sz w:val="24"/>
          <w:highlight w:val="none"/>
        </w:rPr>
        <w:t>签章</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公章：                      </w:t>
      </w:r>
    </w:p>
    <w:p w14:paraId="47ADE024">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15E9EFD9">
      <w:pPr>
        <w:spacing w:line="360" w:lineRule="auto"/>
        <w:jc w:val="center"/>
        <w:rPr>
          <w:rFonts w:ascii="宋体" w:hAnsi="宋体" w:cs="宋体"/>
          <w:b/>
          <w:bCs/>
          <w:color w:val="auto"/>
          <w:sz w:val="24"/>
          <w:highlight w:val="none"/>
        </w:rPr>
      </w:pPr>
    </w:p>
    <w:p w14:paraId="31948DC1">
      <w:pPr>
        <w:spacing w:line="360" w:lineRule="auto"/>
        <w:rPr>
          <w:rFonts w:ascii="宋体" w:hAnsi="宋体" w:cs="宋体"/>
          <w:b/>
          <w:color w:val="auto"/>
          <w:sz w:val="24"/>
          <w:highlight w:val="none"/>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66B5F022">
      <w:pPr>
        <w:pStyle w:val="2"/>
        <w:rPr>
          <w:color w:val="auto"/>
          <w:highlight w:val="none"/>
        </w:rPr>
      </w:pPr>
    </w:p>
    <w:p w14:paraId="1A2E5E6C">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27674645">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532D575A">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09CB3353">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cs="宋体"/>
          <w:color w:val="auto"/>
          <w:sz w:val="24"/>
          <w:highlight w:val="none"/>
        </w:rPr>
        <w:t>.质疑函的质疑事项应具体、明确，并有必要的事实依据和法律依据。</w:t>
      </w:r>
    </w:p>
    <w:p w14:paraId="0A7073C9">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.质疑函的质疑请求应与质疑事项相关。</w:t>
      </w:r>
    </w:p>
    <w:p w14:paraId="21136916">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.质疑供应商为法人或者其他组织的，质疑函应由法定代表人、主要负责人，或者其授权代表签字或者盖章，并加盖公章。</w:t>
      </w:r>
    </w:p>
    <w:p w14:paraId="3D482C05">
      <w:pPr>
        <w:widowControl/>
        <w:spacing w:line="360" w:lineRule="auto"/>
        <w:ind w:firstLine="600" w:firstLineChars="200"/>
        <w:jc w:val="left"/>
        <w:rPr>
          <w:rFonts w:ascii="宋体" w:hAnsi="宋体" w:cs="宋体"/>
          <w:color w:val="auto"/>
          <w:sz w:val="30"/>
          <w:szCs w:val="30"/>
          <w:highlight w:val="none"/>
        </w:rPr>
      </w:pPr>
    </w:p>
    <w:p w14:paraId="227AC45E">
      <w:pPr>
        <w:autoSpaceDE w:val="0"/>
        <w:autoSpaceDN w:val="0"/>
        <w:rPr>
          <w:rFonts w:hint="eastAsia" w:cs="仿宋" w:asciiTheme="minorEastAsia" w:hAnsiTheme="minorEastAsia"/>
          <w:b/>
          <w:color w:val="auto"/>
          <w:spacing w:val="6"/>
          <w:sz w:val="32"/>
          <w:szCs w:val="32"/>
          <w:highlight w:val="none"/>
        </w:rPr>
      </w:pPr>
    </w:p>
    <w:p w14:paraId="09320016">
      <w:pPr>
        <w:autoSpaceDE w:val="0"/>
        <w:autoSpaceDN w:val="0"/>
        <w:rPr>
          <w:rFonts w:hint="eastAsia" w:cs="仿宋" w:asciiTheme="minorEastAsia" w:hAnsiTheme="minorEastAsia"/>
          <w:b/>
          <w:color w:val="auto"/>
          <w:spacing w:val="6"/>
          <w:sz w:val="32"/>
          <w:szCs w:val="32"/>
          <w:highlight w:val="none"/>
        </w:rPr>
      </w:pPr>
    </w:p>
    <w:p w14:paraId="5631F995">
      <w:pPr>
        <w:autoSpaceDE w:val="0"/>
        <w:autoSpaceDN w:val="0"/>
        <w:rPr>
          <w:rFonts w:hint="eastAsia" w:cs="仿宋" w:asciiTheme="minorEastAsia" w:hAnsiTheme="minorEastAsia"/>
          <w:b/>
          <w:color w:val="auto"/>
          <w:spacing w:val="6"/>
          <w:sz w:val="32"/>
          <w:szCs w:val="32"/>
          <w:highlight w:val="none"/>
        </w:rPr>
      </w:pPr>
    </w:p>
    <w:p w14:paraId="7D9933AD">
      <w:pPr>
        <w:autoSpaceDE w:val="0"/>
        <w:autoSpaceDN w:val="0"/>
        <w:rPr>
          <w:rFonts w:hint="eastAsia" w:cs="仿宋" w:asciiTheme="minorEastAsia" w:hAnsiTheme="minorEastAsia"/>
          <w:b/>
          <w:color w:val="auto"/>
          <w:spacing w:val="6"/>
          <w:sz w:val="32"/>
          <w:szCs w:val="32"/>
          <w:highlight w:val="none"/>
        </w:rPr>
      </w:pPr>
    </w:p>
    <w:p w14:paraId="13166D73">
      <w:pPr>
        <w:autoSpaceDE w:val="0"/>
        <w:autoSpaceDN w:val="0"/>
        <w:rPr>
          <w:rFonts w:hint="eastAsia" w:cs="仿宋" w:asciiTheme="minorEastAsia" w:hAnsiTheme="minorEastAsia"/>
          <w:b/>
          <w:color w:val="auto"/>
          <w:spacing w:val="6"/>
          <w:sz w:val="32"/>
          <w:szCs w:val="32"/>
          <w:highlight w:val="none"/>
        </w:rPr>
      </w:pPr>
    </w:p>
    <w:p w14:paraId="0C3559D9">
      <w:pPr>
        <w:autoSpaceDE w:val="0"/>
        <w:autoSpaceDN w:val="0"/>
        <w:rPr>
          <w:rFonts w:hint="eastAsia" w:cs="仿宋" w:asciiTheme="minorEastAsia" w:hAnsiTheme="minorEastAsia"/>
          <w:b/>
          <w:color w:val="auto"/>
          <w:spacing w:val="6"/>
          <w:sz w:val="32"/>
          <w:szCs w:val="32"/>
          <w:highlight w:val="none"/>
        </w:rPr>
      </w:pPr>
    </w:p>
    <w:p w14:paraId="6987BA87">
      <w:pPr>
        <w:autoSpaceDE w:val="0"/>
        <w:autoSpaceDN w:val="0"/>
        <w:rPr>
          <w:rFonts w:hint="eastAsia" w:cs="仿宋" w:asciiTheme="minorEastAsia" w:hAnsiTheme="minorEastAsia"/>
          <w:b/>
          <w:color w:val="auto"/>
          <w:spacing w:val="6"/>
          <w:sz w:val="32"/>
          <w:szCs w:val="32"/>
          <w:highlight w:val="none"/>
        </w:rPr>
      </w:pPr>
    </w:p>
    <w:p w14:paraId="48E29278">
      <w:pPr>
        <w:autoSpaceDE w:val="0"/>
        <w:autoSpaceDN w:val="0"/>
        <w:rPr>
          <w:rFonts w:hint="eastAsia" w:cs="仿宋" w:asciiTheme="minorEastAsia" w:hAnsiTheme="minorEastAsia"/>
          <w:b/>
          <w:color w:val="auto"/>
          <w:spacing w:val="6"/>
          <w:sz w:val="32"/>
          <w:szCs w:val="32"/>
          <w:highlight w:val="none"/>
        </w:rPr>
      </w:pPr>
    </w:p>
    <w:p w14:paraId="63A4C7DC">
      <w:pPr>
        <w:autoSpaceDE w:val="0"/>
        <w:autoSpaceDN w:val="0"/>
        <w:rPr>
          <w:rFonts w:hint="eastAsia" w:cs="仿宋" w:asciiTheme="minorEastAsia" w:hAnsiTheme="minorEastAsia"/>
          <w:b/>
          <w:color w:val="auto"/>
          <w:spacing w:val="6"/>
          <w:sz w:val="32"/>
          <w:szCs w:val="32"/>
          <w:highlight w:val="none"/>
        </w:rPr>
      </w:pPr>
    </w:p>
    <w:p w14:paraId="5DCC1F3A">
      <w:pPr>
        <w:autoSpaceDE w:val="0"/>
        <w:autoSpaceDN w:val="0"/>
        <w:rPr>
          <w:rFonts w:hint="eastAsia" w:cs="仿宋" w:asciiTheme="minorEastAsia" w:hAnsiTheme="minorEastAsia"/>
          <w:b/>
          <w:color w:val="auto"/>
          <w:spacing w:val="6"/>
          <w:sz w:val="32"/>
          <w:szCs w:val="32"/>
          <w:highlight w:val="none"/>
        </w:rPr>
      </w:pPr>
    </w:p>
    <w:p w14:paraId="7B1EA9CD">
      <w:pPr>
        <w:pStyle w:val="16"/>
        <w:rPr>
          <w:rFonts w:hint="eastAsia"/>
        </w:rPr>
      </w:pPr>
    </w:p>
    <w:p w14:paraId="793D4BCE">
      <w:pPr>
        <w:autoSpaceDE w:val="0"/>
        <w:autoSpaceDN w:val="0"/>
        <w:rPr>
          <w:rFonts w:hint="eastAsia" w:cs="仿宋" w:asciiTheme="minorEastAsia" w:hAnsiTheme="minorEastAsia"/>
          <w:b/>
          <w:color w:val="auto"/>
          <w:spacing w:val="6"/>
          <w:sz w:val="32"/>
          <w:szCs w:val="32"/>
          <w:highlight w:val="none"/>
        </w:rPr>
      </w:pPr>
    </w:p>
    <w:p w14:paraId="08B50003">
      <w:pPr>
        <w:autoSpaceDE w:val="0"/>
        <w:autoSpaceDN w:val="0"/>
        <w:rPr>
          <w:rFonts w:hint="eastAsia" w:cs="仿宋" w:asciiTheme="minorEastAsia" w:hAnsiTheme="minorEastAsia"/>
          <w:b/>
          <w:color w:val="auto"/>
          <w:spacing w:val="6"/>
          <w:sz w:val="32"/>
          <w:szCs w:val="32"/>
          <w:highlight w:val="none"/>
        </w:rPr>
      </w:pPr>
    </w:p>
    <w:p w14:paraId="79733462">
      <w:pPr>
        <w:autoSpaceDE w:val="0"/>
        <w:autoSpaceDN w:val="0"/>
        <w:rPr>
          <w:rFonts w:hint="eastAsia" w:cs="仿宋" w:asciiTheme="minorEastAsia" w:hAnsiTheme="minorEastAsia"/>
          <w:b/>
          <w:color w:val="auto"/>
          <w:spacing w:val="6"/>
          <w:sz w:val="32"/>
          <w:szCs w:val="32"/>
          <w:highlight w:val="none"/>
        </w:rPr>
      </w:pPr>
    </w:p>
    <w:p w14:paraId="71396B44">
      <w:pPr>
        <w:autoSpaceDE w:val="0"/>
        <w:autoSpaceDN w:val="0"/>
        <w:rPr>
          <w:rFonts w:cs="仿宋" w:asciiTheme="minorEastAsia" w:hAnsiTheme="minorEastAsia"/>
          <w:b/>
          <w:color w:val="auto"/>
          <w:spacing w:val="6"/>
          <w:sz w:val="32"/>
          <w:szCs w:val="32"/>
          <w:highlight w:val="none"/>
        </w:rPr>
      </w:pPr>
      <w:r>
        <w:rPr>
          <w:rFonts w:hint="eastAsia" w:cs="仿宋" w:asciiTheme="minorEastAsia" w:hAnsiTheme="minorEastAsia"/>
          <w:b/>
          <w:color w:val="auto"/>
          <w:spacing w:val="6"/>
          <w:sz w:val="32"/>
          <w:szCs w:val="32"/>
          <w:highlight w:val="none"/>
        </w:rPr>
        <w:t>附件3：</w:t>
      </w:r>
    </w:p>
    <w:p w14:paraId="6DEA4A88">
      <w:pPr>
        <w:autoSpaceDE w:val="0"/>
        <w:autoSpaceDN w:val="0"/>
        <w:jc w:val="center"/>
        <w:rPr>
          <w:rFonts w:cs="仿宋" w:asciiTheme="minorEastAsia" w:hAnsiTheme="minorEastAsia"/>
          <w:b/>
          <w:bCs/>
          <w:color w:val="auto"/>
          <w:sz w:val="32"/>
          <w:szCs w:val="32"/>
          <w:highlight w:val="none"/>
        </w:rPr>
      </w:pPr>
      <w:r>
        <w:rPr>
          <w:rFonts w:hint="eastAsia" w:cs="仿宋" w:asciiTheme="minorEastAsia" w:hAnsiTheme="minorEastAsia"/>
          <w:b/>
          <w:bCs/>
          <w:color w:val="auto"/>
          <w:sz w:val="32"/>
          <w:szCs w:val="32"/>
          <w:highlight w:val="none"/>
        </w:rPr>
        <w:t>业务专用章使用说明函</w:t>
      </w:r>
    </w:p>
    <w:p w14:paraId="35444C27">
      <w:pPr>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01372B47">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cs="仿宋" w:asciiTheme="minorEastAsia" w:hAnsiTheme="minorEastAsia"/>
          <w:color w:val="auto"/>
          <w:sz w:val="24"/>
          <w:highlight w:val="none"/>
        </w:rPr>
        <w:t xml:space="preserve"> </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供应商全称</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是中华人民共和国依法登记注册的合法企业，</w:t>
      </w:r>
      <w:r>
        <w:rPr>
          <w:rFonts w:hint="eastAsia" w:cs="仿宋" w:asciiTheme="minorEastAsia" w:hAnsiTheme="minorEastAsia"/>
          <w:bCs/>
          <w:color w:val="auto"/>
          <w:sz w:val="24"/>
          <w:highlight w:val="none"/>
        </w:rPr>
        <w:t>在参加</w:t>
      </w:r>
      <w:r>
        <w:rPr>
          <w:rFonts w:hint="eastAsia" w:cs="仿宋" w:asciiTheme="minorEastAsia" w:hAnsiTheme="minorEastAsia"/>
          <w:color w:val="auto"/>
          <w:sz w:val="24"/>
          <w:highlight w:val="none"/>
        </w:rPr>
        <w:t>你方组织的</w:t>
      </w:r>
      <w:r>
        <w:rPr>
          <w:rFonts w:hint="eastAsia" w:cs="仿宋" w:asciiTheme="minorEastAsia" w:hAnsiTheme="minorEastAsia"/>
          <w:color w:val="auto"/>
          <w:sz w:val="24"/>
          <w:highlight w:val="none"/>
          <w:u w:val="single"/>
          <w:lang w:eastAsia="zh-CN"/>
        </w:rPr>
        <w:t>2025年-2026年江苏创时利震动仪表采购项目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202503026</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bCs/>
          <w:color w:val="auto"/>
          <w:sz w:val="24"/>
          <w:highlight w:val="none"/>
        </w:rPr>
        <w:t>响应活动中</w:t>
      </w:r>
      <w:r>
        <w:rPr>
          <w:rFonts w:hint="eastAsia" w:cs="仿宋" w:asciiTheme="minorEastAsia" w:hAnsiTheme="minorEastAsia"/>
          <w:bCs/>
          <w:color w:val="auto"/>
          <w:sz w:val="24"/>
          <w:highlight w:val="none"/>
          <w:lang w:eastAsia="zh-CN"/>
        </w:rPr>
        <w:t>做如下</w:t>
      </w:r>
      <w:r>
        <w:rPr>
          <w:rFonts w:hint="eastAsia" w:cs="仿宋" w:asciiTheme="minorEastAsia" w:hAnsiTheme="minorEastAsia"/>
          <w:bCs/>
          <w:color w:val="auto"/>
          <w:sz w:val="24"/>
          <w:highlight w:val="none"/>
        </w:rPr>
        <w:t>说明：</w:t>
      </w:r>
      <w:r>
        <w:rPr>
          <w:rFonts w:hint="eastAsia" w:cs="仿宋" w:asciiTheme="minorEastAsia" w:hAnsiTheme="minorEastAsia"/>
          <w:color w:val="auto"/>
          <w:sz w:val="24"/>
          <w:highlight w:val="none"/>
        </w:rPr>
        <w:t xml:space="preserve">我方所使用的“XX专用章”与法定名称章具有同等的法律效力，对使用“XX专用章”的行为予以完全承认，并愿意承担相应责任。   </w:t>
      </w:r>
    </w:p>
    <w:p w14:paraId="0E6C8612">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特此说明。</w:t>
      </w:r>
    </w:p>
    <w:p w14:paraId="654A1996">
      <w:pPr>
        <w:spacing w:line="360" w:lineRule="auto"/>
        <w:ind w:firstLine="494"/>
        <w:rPr>
          <w:rFonts w:cs="仿宋" w:asciiTheme="minorEastAsia" w:hAnsiTheme="minorEastAsia"/>
          <w:color w:val="auto"/>
          <w:sz w:val="24"/>
          <w:highlight w:val="none"/>
        </w:rPr>
      </w:pPr>
    </w:p>
    <w:p w14:paraId="4DD0A089">
      <w:pPr>
        <w:spacing w:line="360" w:lineRule="auto"/>
        <w:ind w:firstLine="494"/>
        <w:rPr>
          <w:rFonts w:cs="仿宋" w:asciiTheme="minorEastAsia" w:hAnsiTheme="minorEastAsia"/>
          <w:color w:val="auto"/>
          <w:sz w:val="24"/>
          <w:highlight w:val="none"/>
        </w:rPr>
      </w:pPr>
    </w:p>
    <w:p w14:paraId="40FD9C60">
      <w:pPr>
        <w:spacing w:line="360" w:lineRule="auto"/>
        <w:ind w:firstLine="494"/>
        <w:rPr>
          <w:rFonts w:cs="仿宋" w:asciiTheme="minorEastAsia" w:hAnsiTheme="minorEastAsia"/>
          <w:color w:val="auto"/>
          <w:sz w:val="24"/>
          <w:highlight w:val="none"/>
        </w:rPr>
      </w:pPr>
    </w:p>
    <w:p w14:paraId="3460DC9E">
      <w:pPr>
        <w:spacing w:line="360" w:lineRule="auto"/>
        <w:ind w:firstLine="494"/>
        <w:rPr>
          <w:rFonts w:cs="仿宋" w:asciiTheme="minorEastAsia" w:hAnsiTheme="minorEastAsia"/>
          <w:color w:val="auto"/>
          <w:sz w:val="24"/>
          <w:highlight w:val="none"/>
        </w:rPr>
      </w:pPr>
    </w:p>
    <w:p w14:paraId="126B1D07">
      <w:pPr>
        <w:spacing w:line="360" w:lineRule="auto"/>
        <w:ind w:right="480" w:firstLine="4080" w:firstLineChars="1700"/>
        <w:rPr>
          <w:rFonts w:cs="仿宋" w:asciiTheme="minorEastAsia" w:hAnsiTheme="minorEastAsia"/>
          <w:color w:val="auto"/>
          <w:sz w:val="24"/>
          <w:highlight w:val="none"/>
        </w:rPr>
      </w:pPr>
      <w:r>
        <w:rPr>
          <w:rFonts w:hint="eastAsia" w:cs="仿宋" w:asciiTheme="minorEastAsia" w:hAnsiTheme="minorEastAsia"/>
          <w:color w:val="auto"/>
          <w:sz w:val="24"/>
          <w:highlight w:val="none"/>
        </w:rPr>
        <w:t>供应商（法定名称章）：</w:t>
      </w:r>
    </w:p>
    <w:p w14:paraId="452627FF">
      <w:pPr>
        <w:ind w:right="1440" w:firstLine="494"/>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日期：     年     月   日</w:t>
      </w:r>
    </w:p>
    <w:p w14:paraId="2E5D33A3">
      <w:pPr>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附：</w:t>
      </w:r>
    </w:p>
    <w:p w14:paraId="7105A0E5">
      <w:pPr>
        <w:spacing w:line="360" w:lineRule="auto"/>
        <w:rPr>
          <w:rFonts w:cs="仿宋" w:asciiTheme="minorEastAsia" w:hAnsiTheme="minorEastAsia"/>
          <w:bCs/>
          <w:color w:val="auto"/>
          <w:sz w:val="24"/>
          <w:highlight w:val="none"/>
        </w:rPr>
      </w:pPr>
      <w:r>
        <w:rPr>
          <w:rFonts w:cs="仿宋" w:asciiTheme="minorEastAsia" w:hAnsiTheme="minorEastAsia"/>
          <w:color w:val="auto"/>
          <w:sz w:val="24"/>
          <w:highlight w:val="none"/>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highlight w:val="none"/>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highlight w:val="none"/>
        </w:rPr>
        <w:t>供应商法定名称章（印模）               供应商“XX专用章”（印模）</w:t>
      </w:r>
    </w:p>
    <w:p w14:paraId="2754517D">
      <w:pPr>
        <w:autoSpaceDE w:val="0"/>
        <w:autoSpaceDN w:val="0"/>
        <w:jc w:val="center"/>
        <w:rPr>
          <w:rFonts w:cs="仿宋" w:asciiTheme="minorEastAsia" w:hAnsiTheme="minorEastAsia"/>
          <w:b/>
          <w:color w:val="auto"/>
          <w:spacing w:val="6"/>
          <w:sz w:val="32"/>
          <w:szCs w:val="32"/>
          <w:highlight w:val="none"/>
        </w:rPr>
      </w:pPr>
    </w:p>
    <w:p w14:paraId="6F2D5586">
      <w:pPr>
        <w:autoSpaceDE w:val="0"/>
        <w:autoSpaceDN w:val="0"/>
        <w:jc w:val="center"/>
        <w:rPr>
          <w:rFonts w:cs="仿宋" w:asciiTheme="minorEastAsia" w:hAnsiTheme="minorEastAsia"/>
          <w:b/>
          <w:color w:val="auto"/>
          <w:spacing w:val="6"/>
          <w:sz w:val="32"/>
          <w:szCs w:val="32"/>
          <w:highlight w:val="none"/>
        </w:rPr>
      </w:pPr>
    </w:p>
    <w:p w14:paraId="249DBB4C">
      <w:pPr>
        <w:autoSpaceDE w:val="0"/>
        <w:autoSpaceDN w:val="0"/>
        <w:jc w:val="center"/>
        <w:rPr>
          <w:rFonts w:cs="仿宋" w:asciiTheme="minorEastAsia" w:hAnsiTheme="minorEastAsia"/>
          <w:b/>
          <w:color w:val="auto"/>
          <w:spacing w:val="6"/>
          <w:sz w:val="32"/>
          <w:szCs w:val="32"/>
          <w:highlight w:val="none"/>
        </w:rPr>
      </w:pPr>
    </w:p>
    <w:p w14:paraId="4065FF7F">
      <w:pPr>
        <w:autoSpaceDE w:val="0"/>
        <w:autoSpaceDN w:val="0"/>
        <w:jc w:val="center"/>
        <w:rPr>
          <w:rFonts w:cs="仿宋" w:asciiTheme="minorEastAsia" w:hAnsiTheme="minorEastAsia"/>
          <w:b/>
          <w:color w:val="auto"/>
          <w:spacing w:val="6"/>
          <w:sz w:val="32"/>
          <w:szCs w:val="32"/>
          <w:highlight w:val="none"/>
        </w:rPr>
      </w:pPr>
    </w:p>
    <w:p w14:paraId="270A9DDA">
      <w:pPr>
        <w:autoSpaceDE w:val="0"/>
        <w:autoSpaceDN w:val="0"/>
        <w:jc w:val="center"/>
        <w:rPr>
          <w:rFonts w:cs="仿宋" w:asciiTheme="minorEastAsia" w:hAnsiTheme="minorEastAsia"/>
          <w:b/>
          <w:color w:val="auto"/>
          <w:spacing w:val="6"/>
          <w:sz w:val="32"/>
          <w:szCs w:val="32"/>
          <w:highlight w:val="none"/>
        </w:rPr>
      </w:pPr>
    </w:p>
    <w:p w14:paraId="4680980F">
      <w:pPr>
        <w:autoSpaceDE w:val="0"/>
        <w:autoSpaceDN w:val="0"/>
        <w:jc w:val="center"/>
        <w:rPr>
          <w:rFonts w:cs="仿宋" w:asciiTheme="minorEastAsia" w:hAnsiTheme="minorEastAsia"/>
          <w:b/>
          <w:color w:val="auto"/>
          <w:spacing w:val="6"/>
          <w:sz w:val="32"/>
          <w:szCs w:val="32"/>
          <w:highlight w:val="none"/>
        </w:rPr>
      </w:pPr>
    </w:p>
    <w:p w14:paraId="46BE309A">
      <w:pPr>
        <w:pStyle w:val="9"/>
        <w:ind w:left="0" w:leftChars="0" w:firstLine="0" w:firstLineChars="0"/>
        <w:rPr>
          <w:color w:val="auto"/>
          <w:highlight w:val="none"/>
        </w:rPr>
      </w:pPr>
    </w:p>
    <w:p w14:paraId="43F85C4D">
      <w:pPr>
        <w:pStyle w:val="16"/>
        <w:jc w:val="both"/>
        <w:rPr>
          <w:color w:val="auto"/>
          <w:highlight w:val="none"/>
        </w:rPr>
      </w:pPr>
    </w:p>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DB6C5">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7A3424A">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57A3424A">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A61E03">
    <w:pPr>
      <w:pStyle w:val="13"/>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5DDC855">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25DDC855">
                    <w:pPr>
                      <w:pStyle w:val="13"/>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C3C9C5D">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B4CB8">
    <w:pPr>
      <w:pStyle w:val="13"/>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ABF3D7D">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1ABF3D7D">
                    <w:pPr>
                      <w:pStyle w:val="13"/>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0F02611">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B4030">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B4DA0">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152141">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21152141">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36437">
    <w:pPr>
      <w:pStyle w:val="1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670D15">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05670D15">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E912">
    <w:pPr>
      <w:pStyle w:val="1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0842C">
    <w:pPr>
      <w:pStyle w:val="1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F8128">
    <w:pPr>
      <w:pStyle w:val="1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38FC88">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4638FC88">
                    <w:pPr>
                      <w:pStyle w:val="13"/>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1B09248">
    <w:pPr>
      <w:pStyle w:val="13"/>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9F3A8">
    <w:pPr>
      <w:pStyle w:val="13"/>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C55795">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1CC55795">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18B27C4">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002AB">
    <w:pPr>
      <w:pStyle w:val="13"/>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ED7DD1">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7CED7DD1">
                    <w:pPr>
                      <w:pStyle w:val="13"/>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485DD0F">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8E60D">
    <w:pPr>
      <w:pStyle w:val="14"/>
      <w:jc w:val="right"/>
      <w:rPr>
        <w:rFonts w:ascii="仿宋" w:hAnsi="仿宋" w:eastAsia="仿宋" w:cs="仿宋"/>
        <w:i/>
        <w:iCs/>
      </w:rPr>
    </w:pPr>
  </w:p>
  <w:p w14:paraId="6F8F26CE">
    <w:pPr>
      <w:pStyle w:val="14"/>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C3291">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AA4EE">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09534">
    <w:pPr>
      <w:pStyle w:val="14"/>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37DE8">
    <w:pPr>
      <w:pStyle w:val="14"/>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7F4E6">
    <w:pPr>
      <w:pStyle w:val="14"/>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xYzBlMWM5MmQ4YTg5MjNmOTgyNWE1ODY2ZmJkNmIifQ=="/>
  </w:docVars>
  <w:rsids>
    <w:rsidRoot w:val="004E73AF"/>
    <w:rsid w:val="00211F61"/>
    <w:rsid w:val="00466F38"/>
    <w:rsid w:val="004E73AF"/>
    <w:rsid w:val="00505519"/>
    <w:rsid w:val="00781F27"/>
    <w:rsid w:val="00816543"/>
    <w:rsid w:val="00835FC4"/>
    <w:rsid w:val="00935EC2"/>
    <w:rsid w:val="00C3645A"/>
    <w:rsid w:val="00D00625"/>
    <w:rsid w:val="00DF3633"/>
    <w:rsid w:val="00E81C9E"/>
    <w:rsid w:val="013853AC"/>
    <w:rsid w:val="01603505"/>
    <w:rsid w:val="01F16209"/>
    <w:rsid w:val="023E1286"/>
    <w:rsid w:val="024801C0"/>
    <w:rsid w:val="029C7664"/>
    <w:rsid w:val="02C122C8"/>
    <w:rsid w:val="030669ED"/>
    <w:rsid w:val="032B7E17"/>
    <w:rsid w:val="034B5FC8"/>
    <w:rsid w:val="036A6C7B"/>
    <w:rsid w:val="03C74493"/>
    <w:rsid w:val="03CA5C6D"/>
    <w:rsid w:val="04374303"/>
    <w:rsid w:val="04E634F4"/>
    <w:rsid w:val="057311F3"/>
    <w:rsid w:val="05953E92"/>
    <w:rsid w:val="05A4392C"/>
    <w:rsid w:val="05B622F4"/>
    <w:rsid w:val="06803F38"/>
    <w:rsid w:val="06897EFF"/>
    <w:rsid w:val="06AD4567"/>
    <w:rsid w:val="07013F3A"/>
    <w:rsid w:val="07567052"/>
    <w:rsid w:val="078B333A"/>
    <w:rsid w:val="07A67451"/>
    <w:rsid w:val="07C24B12"/>
    <w:rsid w:val="07C33A36"/>
    <w:rsid w:val="07CF5C5D"/>
    <w:rsid w:val="07D15ABF"/>
    <w:rsid w:val="087E795F"/>
    <w:rsid w:val="08F6708C"/>
    <w:rsid w:val="09104908"/>
    <w:rsid w:val="09736C45"/>
    <w:rsid w:val="09BE7A8E"/>
    <w:rsid w:val="09EC7123"/>
    <w:rsid w:val="09ED56C9"/>
    <w:rsid w:val="0A9A3A22"/>
    <w:rsid w:val="0ABC1149"/>
    <w:rsid w:val="0AF576AE"/>
    <w:rsid w:val="0AFE02E1"/>
    <w:rsid w:val="0B41349E"/>
    <w:rsid w:val="0B530D41"/>
    <w:rsid w:val="0B652758"/>
    <w:rsid w:val="0B734C07"/>
    <w:rsid w:val="0BF7590B"/>
    <w:rsid w:val="0BFE313E"/>
    <w:rsid w:val="0C177D5B"/>
    <w:rsid w:val="0C1F79E5"/>
    <w:rsid w:val="0C2A044F"/>
    <w:rsid w:val="0C492847"/>
    <w:rsid w:val="0C835E05"/>
    <w:rsid w:val="0CF31D21"/>
    <w:rsid w:val="0D257882"/>
    <w:rsid w:val="0D89320B"/>
    <w:rsid w:val="0D8B0B2E"/>
    <w:rsid w:val="0EC870E3"/>
    <w:rsid w:val="0F111837"/>
    <w:rsid w:val="0F2F6501"/>
    <w:rsid w:val="0F81598B"/>
    <w:rsid w:val="0FB91E94"/>
    <w:rsid w:val="0FBC6BDD"/>
    <w:rsid w:val="10950549"/>
    <w:rsid w:val="10C76755"/>
    <w:rsid w:val="110D797F"/>
    <w:rsid w:val="111E777C"/>
    <w:rsid w:val="11B04EDA"/>
    <w:rsid w:val="11C46A46"/>
    <w:rsid w:val="11D64215"/>
    <w:rsid w:val="11F35B37"/>
    <w:rsid w:val="126A03A5"/>
    <w:rsid w:val="12D86145"/>
    <w:rsid w:val="12E110C3"/>
    <w:rsid w:val="12FA69BE"/>
    <w:rsid w:val="135A601C"/>
    <w:rsid w:val="143E2438"/>
    <w:rsid w:val="14422232"/>
    <w:rsid w:val="14DF7D0B"/>
    <w:rsid w:val="152B7330"/>
    <w:rsid w:val="152C0D1B"/>
    <w:rsid w:val="152D26FB"/>
    <w:rsid w:val="152F207E"/>
    <w:rsid w:val="158D108E"/>
    <w:rsid w:val="15CB2DA0"/>
    <w:rsid w:val="16135A37"/>
    <w:rsid w:val="166F3635"/>
    <w:rsid w:val="16806E74"/>
    <w:rsid w:val="16F13FCB"/>
    <w:rsid w:val="17AF353E"/>
    <w:rsid w:val="185870FA"/>
    <w:rsid w:val="185A544F"/>
    <w:rsid w:val="18890233"/>
    <w:rsid w:val="18A028BA"/>
    <w:rsid w:val="18A60DE5"/>
    <w:rsid w:val="190D49C0"/>
    <w:rsid w:val="194A1770"/>
    <w:rsid w:val="194E70FA"/>
    <w:rsid w:val="198737C7"/>
    <w:rsid w:val="198763A3"/>
    <w:rsid w:val="19976A31"/>
    <w:rsid w:val="19DC6BDA"/>
    <w:rsid w:val="1A4B1C44"/>
    <w:rsid w:val="1A5E47AC"/>
    <w:rsid w:val="1A972372"/>
    <w:rsid w:val="1AA56FDE"/>
    <w:rsid w:val="1B1262BE"/>
    <w:rsid w:val="1B1B25BA"/>
    <w:rsid w:val="1B1E117D"/>
    <w:rsid w:val="1B7913A6"/>
    <w:rsid w:val="1BBC414D"/>
    <w:rsid w:val="1BC06C83"/>
    <w:rsid w:val="1D4B4506"/>
    <w:rsid w:val="1D61352C"/>
    <w:rsid w:val="1D882867"/>
    <w:rsid w:val="1DC64ADE"/>
    <w:rsid w:val="1DCF6B00"/>
    <w:rsid w:val="1DFA0457"/>
    <w:rsid w:val="1E5F5CBE"/>
    <w:rsid w:val="1E6F3EB9"/>
    <w:rsid w:val="1E8307F5"/>
    <w:rsid w:val="1F457921"/>
    <w:rsid w:val="1FAD5F5A"/>
    <w:rsid w:val="20457135"/>
    <w:rsid w:val="2075762A"/>
    <w:rsid w:val="2091148E"/>
    <w:rsid w:val="20D12777"/>
    <w:rsid w:val="20FB672E"/>
    <w:rsid w:val="213339C4"/>
    <w:rsid w:val="21677697"/>
    <w:rsid w:val="21A7108D"/>
    <w:rsid w:val="21C81DCC"/>
    <w:rsid w:val="223F6E37"/>
    <w:rsid w:val="228D26CE"/>
    <w:rsid w:val="22916FA5"/>
    <w:rsid w:val="22C24A6D"/>
    <w:rsid w:val="22F53EEB"/>
    <w:rsid w:val="230E1A60"/>
    <w:rsid w:val="231139DC"/>
    <w:rsid w:val="23922209"/>
    <w:rsid w:val="23C64579"/>
    <w:rsid w:val="247C6E9E"/>
    <w:rsid w:val="24A51F50"/>
    <w:rsid w:val="25115838"/>
    <w:rsid w:val="25650E5F"/>
    <w:rsid w:val="25674FDE"/>
    <w:rsid w:val="25C26B32"/>
    <w:rsid w:val="26010880"/>
    <w:rsid w:val="26F15921"/>
    <w:rsid w:val="26F342A9"/>
    <w:rsid w:val="27B05B28"/>
    <w:rsid w:val="28515521"/>
    <w:rsid w:val="28D92620"/>
    <w:rsid w:val="294E0F60"/>
    <w:rsid w:val="295149CE"/>
    <w:rsid w:val="29760BDE"/>
    <w:rsid w:val="2987716A"/>
    <w:rsid w:val="29AE18A7"/>
    <w:rsid w:val="29DA269C"/>
    <w:rsid w:val="2A1C39EA"/>
    <w:rsid w:val="2A6366FF"/>
    <w:rsid w:val="2B232A0B"/>
    <w:rsid w:val="2B2948D4"/>
    <w:rsid w:val="2B3D5BF4"/>
    <w:rsid w:val="2C4141D8"/>
    <w:rsid w:val="2C950AFD"/>
    <w:rsid w:val="2C9A4539"/>
    <w:rsid w:val="2D210C4A"/>
    <w:rsid w:val="2D2F064E"/>
    <w:rsid w:val="2DC54D86"/>
    <w:rsid w:val="2DD65C71"/>
    <w:rsid w:val="2E7A56DC"/>
    <w:rsid w:val="2E876B6B"/>
    <w:rsid w:val="2E9F315C"/>
    <w:rsid w:val="2EBA484A"/>
    <w:rsid w:val="2EE52A1C"/>
    <w:rsid w:val="2F4D3609"/>
    <w:rsid w:val="2F505895"/>
    <w:rsid w:val="2F5836E9"/>
    <w:rsid w:val="2F841B07"/>
    <w:rsid w:val="300206D5"/>
    <w:rsid w:val="30062480"/>
    <w:rsid w:val="30407DAA"/>
    <w:rsid w:val="30556F21"/>
    <w:rsid w:val="305B5700"/>
    <w:rsid w:val="306753E6"/>
    <w:rsid w:val="308C5F1F"/>
    <w:rsid w:val="30CE282F"/>
    <w:rsid w:val="31111553"/>
    <w:rsid w:val="31191AA6"/>
    <w:rsid w:val="314B6E80"/>
    <w:rsid w:val="31A05328"/>
    <w:rsid w:val="3253249F"/>
    <w:rsid w:val="32843E96"/>
    <w:rsid w:val="32C410E7"/>
    <w:rsid w:val="32EC2577"/>
    <w:rsid w:val="334341C1"/>
    <w:rsid w:val="33C54013"/>
    <w:rsid w:val="33F2545E"/>
    <w:rsid w:val="34030A42"/>
    <w:rsid w:val="34155E66"/>
    <w:rsid w:val="34454474"/>
    <w:rsid w:val="34AF40BC"/>
    <w:rsid w:val="35066A3B"/>
    <w:rsid w:val="35FA5631"/>
    <w:rsid w:val="36043E6C"/>
    <w:rsid w:val="36162BCB"/>
    <w:rsid w:val="364530C9"/>
    <w:rsid w:val="36A71B58"/>
    <w:rsid w:val="36E759B2"/>
    <w:rsid w:val="37103BA1"/>
    <w:rsid w:val="373C4996"/>
    <w:rsid w:val="37514AF4"/>
    <w:rsid w:val="376637C1"/>
    <w:rsid w:val="377C0298"/>
    <w:rsid w:val="37B04D36"/>
    <w:rsid w:val="37C65D75"/>
    <w:rsid w:val="37D2523E"/>
    <w:rsid w:val="37D746BF"/>
    <w:rsid w:val="38EE1CC0"/>
    <w:rsid w:val="39C31C6C"/>
    <w:rsid w:val="3A0E5FD4"/>
    <w:rsid w:val="3A207904"/>
    <w:rsid w:val="3A6303AE"/>
    <w:rsid w:val="3A7461F5"/>
    <w:rsid w:val="3A993EAE"/>
    <w:rsid w:val="3AB61186"/>
    <w:rsid w:val="3AE61503"/>
    <w:rsid w:val="3AF15A98"/>
    <w:rsid w:val="3B2A360B"/>
    <w:rsid w:val="3C283344"/>
    <w:rsid w:val="3C2C68BB"/>
    <w:rsid w:val="3C485F9D"/>
    <w:rsid w:val="3C7C70D7"/>
    <w:rsid w:val="3C940DD1"/>
    <w:rsid w:val="3CBE6B95"/>
    <w:rsid w:val="3D7804A8"/>
    <w:rsid w:val="3E0C6463"/>
    <w:rsid w:val="3E1201FF"/>
    <w:rsid w:val="3E32264F"/>
    <w:rsid w:val="3EE43BF5"/>
    <w:rsid w:val="3F982986"/>
    <w:rsid w:val="403E57B7"/>
    <w:rsid w:val="407C60B9"/>
    <w:rsid w:val="411A0F39"/>
    <w:rsid w:val="41313092"/>
    <w:rsid w:val="415A5C88"/>
    <w:rsid w:val="41CE08E1"/>
    <w:rsid w:val="42112513"/>
    <w:rsid w:val="42181B5C"/>
    <w:rsid w:val="43193ACB"/>
    <w:rsid w:val="433C7ACC"/>
    <w:rsid w:val="435518AD"/>
    <w:rsid w:val="43C04259"/>
    <w:rsid w:val="43C354C4"/>
    <w:rsid w:val="44A040E0"/>
    <w:rsid w:val="44BE38E9"/>
    <w:rsid w:val="44C67F95"/>
    <w:rsid w:val="4557347D"/>
    <w:rsid w:val="455769CE"/>
    <w:rsid w:val="4559568A"/>
    <w:rsid w:val="458C7932"/>
    <w:rsid w:val="45A47533"/>
    <w:rsid w:val="45CB3870"/>
    <w:rsid w:val="45F97EF6"/>
    <w:rsid w:val="46325B12"/>
    <w:rsid w:val="46903EDA"/>
    <w:rsid w:val="46946136"/>
    <w:rsid w:val="46B94085"/>
    <w:rsid w:val="46BC402D"/>
    <w:rsid w:val="472961BF"/>
    <w:rsid w:val="475528CD"/>
    <w:rsid w:val="47AC71BC"/>
    <w:rsid w:val="47B265AF"/>
    <w:rsid w:val="48FA1FBB"/>
    <w:rsid w:val="4916491B"/>
    <w:rsid w:val="49545147"/>
    <w:rsid w:val="496717C4"/>
    <w:rsid w:val="4A063A4F"/>
    <w:rsid w:val="4A875AD1"/>
    <w:rsid w:val="4A9B356D"/>
    <w:rsid w:val="4AE27CAC"/>
    <w:rsid w:val="4AEA10A7"/>
    <w:rsid w:val="4B1B2ECF"/>
    <w:rsid w:val="4B2E6F39"/>
    <w:rsid w:val="4B6E282F"/>
    <w:rsid w:val="4BAC48C9"/>
    <w:rsid w:val="4BB27DC6"/>
    <w:rsid w:val="4C192E4D"/>
    <w:rsid w:val="4C1B36CB"/>
    <w:rsid w:val="4C883C6A"/>
    <w:rsid w:val="4CAE18D6"/>
    <w:rsid w:val="4CD52BD1"/>
    <w:rsid w:val="4CEA2347"/>
    <w:rsid w:val="4D19039B"/>
    <w:rsid w:val="4D243428"/>
    <w:rsid w:val="4D2D7FC0"/>
    <w:rsid w:val="4D493511"/>
    <w:rsid w:val="4E1E04FA"/>
    <w:rsid w:val="4E5F61AE"/>
    <w:rsid w:val="4E604FB7"/>
    <w:rsid w:val="4EFA25EF"/>
    <w:rsid w:val="4F0B04A7"/>
    <w:rsid w:val="4F2C043D"/>
    <w:rsid w:val="4F9246A8"/>
    <w:rsid w:val="4FBC621D"/>
    <w:rsid w:val="4FC275AB"/>
    <w:rsid w:val="4FEB08B0"/>
    <w:rsid w:val="50A13664"/>
    <w:rsid w:val="50D01892"/>
    <w:rsid w:val="50E842DF"/>
    <w:rsid w:val="50EE1EB6"/>
    <w:rsid w:val="50F33EC0"/>
    <w:rsid w:val="51053BF3"/>
    <w:rsid w:val="51885026"/>
    <w:rsid w:val="51937E4D"/>
    <w:rsid w:val="52383592"/>
    <w:rsid w:val="523875F5"/>
    <w:rsid w:val="52506204"/>
    <w:rsid w:val="52BE22AC"/>
    <w:rsid w:val="52DC02A5"/>
    <w:rsid w:val="52E84D6E"/>
    <w:rsid w:val="53E2606E"/>
    <w:rsid w:val="53FA1DF3"/>
    <w:rsid w:val="541A7921"/>
    <w:rsid w:val="54AB2D04"/>
    <w:rsid w:val="557B35BC"/>
    <w:rsid w:val="560F7F23"/>
    <w:rsid w:val="565C1CF5"/>
    <w:rsid w:val="56E235EF"/>
    <w:rsid w:val="571F3A0C"/>
    <w:rsid w:val="57346FE0"/>
    <w:rsid w:val="574E47D2"/>
    <w:rsid w:val="57DC32D5"/>
    <w:rsid w:val="57F2034A"/>
    <w:rsid w:val="58207565"/>
    <w:rsid w:val="58235318"/>
    <w:rsid w:val="5889510A"/>
    <w:rsid w:val="58FF53CC"/>
    <w:rsid w:val="5905361F"/>
    <w:rsid w:val="59121C77"/>
    <w:rsid w:val="59861716"/>
    <w:rsid w:val="59CD1A44"/>
    <w:rsid w:val="59DE0E09"/>
    <w:rsid w:val="59DF6851"/>
    <w:rsid w:val="5A283DD0"/>
    <w:rsid w:val="5A4F0DF0"/>
    <w:rsid w:val="5A8F3006"/>
    <w:rsid w:val="5AAD5627"/>
    <w:rsid w:val="5ACD76EE"/>
    <w:rsid w:val="5AD36B10"/>
    <w:rsid w:val="5B366E46"/>
    <w:rsid w:val="5B3D7F5F"/>
    <w:rsid w:val="5B460326"/>
    <w:rsid w:val="5C7B276E"/>
    <w:rsid w:val="5C9A592C"/>
    <w:rsid w:val="5CEC6442"/>
    <w:rsid w:val="5DF85390"/>
    <w:rsid w:val="5E8E347A"/>
    <w:rsid w:val="5EC37CAF"/>
    <w:rsid w:val="5F0279C4"/>
    <w:rsid w:val="5F44795B"/>
    <w:rsid w:val="5F944466"/>
    <w:rsid w:val="5FBE7D8F"/>
    <w:rsid w:val="60470EFE"/>
    <w:rsid w:val="60844C26"/>
    <w:rsid w:val="609010BB"/>
    <w:rsid w:val="60A9029A"/>
    <w:rsid w:val="60DA29A7"/>
    <w:rsid w:val="60FA16F8"/>
    <w:rsid w:val="6139287F"/>
    <w:rsid w:val="61A73AB9"/>
    <w:rsid w:val="61CA0C65"/>
    <w:rsid w:val="6231220D"/>
    <w:rsid w:val="62C642C8"/>
    <w:rsid w:val="631B2246"/>
    <w:rsid w:val="6320666B"/>
    <w:rsid w:val="63B66EA6"/>
    <w:rsid w:val="63CF15A0"/>
    <w:rsid w:val="64041AE8"/>
    <w:rsid w:val="64055963"/>
    <w:rsid w:val="64537035"/>
    <w:rsid w:val="65A92947"/>
    <w:rsid w:val="661A50B7"/>
    <w:rsid w:val="667473F9"/>
    <w:rsid w:val="66976C44"/>
    <w:rsid w:val="66F30BCE"/>
    <w:rsid w:val="673C0170"/>
    <w:rsid w:val="673E5F91"/>
    <w:rsid w:val="677A6041"/>
    <w:rsid w:val="67BC07C3"/>
    <w:rsid w:val="67D6317A"/>
    <w:rsid w:val="67D649B5"/>
    <w:rsid w:val="68600102"/>
    <w:rsid w:val="68ED6365"/>
    <w:rsid w:val="6A4E3ABD"/>
    <w:rsid w:val="6A6B28C1"/>
    <w:rsid w:val="6A8676FB"/>
    <w:rsid w:val="6AB42909"/>
    <w:rsid w:val="6AE63D7E"/>
    <w:rsid w:val="6B1FB0C7"/>
    <w:rsid w:val="6B462C2B"/>
    <w:rsid w:val="6B8359E9"/>
    <w:rsid w:val="6B8C5108"/>
    <w:rsid w:val="6BD277B9"/>
    <w:rsid w:val="6C040046"/>
    <w:rsid w:val="6C290347"/>
    <w:rsid w:val="6C321620"/>
    <w:rsid w:val="6C5C4BB7"/>
    <w:rsid w:val="6CE30E35"/>
    <w:rsid w:val="6DA02426"/>
    <w:rsid w:val="6DA02882"/>
    <w:rsid w:val="6DA12E69"/>
    <w:rsid w:val="6DB33B07"/>
    <w:rsid w:val="6DBB3B60"/>
    <w:rsid w:val="6E2C6F5B"/>
    <w:rsid w:val="6E4A41E5"/>
    <w:rsid w:val="6ED34FB9"/>
    <w:rsid w:val="6F0B4673"/>
    <w:rsid w:val="6F4831D1"/>
    <w:rsid w:val="700E4F44"/>
    <w:rsid w:val="70124E0E"/>
    <w:rsid w:val="70173239"/>
    <w:rsid w:val="711D3FA5"/>
    <w:rsid w:val="71C9107F"/>
    <w:rsid w:val="71F5506E"/>
    <w:rsid w:val="721A5B23"/>
    <w:rsid w:val="72B931C1"/>
    <w:rsid w:val="72CB03A1"/>
    <w:rsid w:val="730100E0"/>
    <w:rsid w:val="734A515C"/>
    <w:rsid w:val="738D03F5"/>
    <w:rsid w:val="73987BB2"/>
    <w:rsid w:val="73E442FB"/>
    <w:rsid w:val="73EF1E6D"/>
    <w:rsid w:val="74173DA2"/>
    <w:rsid w:val="75465FCB"/>
    <w:rsid w:val="76471CF3"/>
    <w:rsid w:val="76597EAB"/>
    <w:rsid w:val="76723FC6"/>
    <w:rsid w:val="767E5B01"/>
    <w:rsid w:val="76930879"/>
    <w:rsid w:val="76AE4262"/>
    <w:rsid w:val="778F44F9"/>
    <w:rsid w:val="77BA14A1"/>
    <w:rsid w:val="77C17FC5"/>
    <w:rsid w:val="77F2017E"/>
    <w:rsid w:val="78A551F0"/>
    <w:rsid w:val="78D36201"/>
    <w:rsid w:val="78F771D6"/>
    <w:rsid w:val="79017606"/>
    <w:rsid w:val="79114EEE"/>
    <w:rsid w:val="79D7762B"/>
    <w:rsid w:val="79EB254B"/>
    <w:rsid w:val="7A596D9A"/>
    <w:rsid w:val="7AA13A6F"/>
    <w:rsid w:val="7AE85868"/>
    <w:rsid w:val="7B123A0F"/>
    <w:rsid w:val="7BA82ABD"/>
    <w:rsid w:val="7C757EAB"/>
    <w:rsid w:val="7D0A41BC"/>
    <w:rsid w:val="7D0A4B32"/>
    <w:rsid w:val="7D797C2B"/>
    <w:rsid w:val="7D823D52"/>
    <w:rsid w:val="7DAC6A56"/>
    <w:rsid w:val="7DB11621"/>
    <w:rsid w:val="7DEF78D2"/>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autoRedefine/>
    <w:qFormat/>
    <w:uiPriority w:val="39"/>
    <w:pPr>
      <w:jc w:val="left"/>
    </w:pPr>
    <w:rPr>
      <w:b/>
      <w:caps/>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autoRedefine/>
    <w:qFormat/>
    <w:uiPriority w:val="0"/>
    <w:pPr>
      <w:jc w:val="left"/>
    </w:pPr>
  </w:style>
  <w:style w:type="paragraph" w:styleId="8">
    <w:name w:val="Body Text"/>
    <w:basedOn w:val="1"/>
    <w:next w:val="9"/>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First Indent"/>
    <w:basedOn w:val="8"/>
    <w:next w:val="10"/>
    <w:autoRedefine/>
    <w:qFormat/>
    <w:uiPriority w:val="0"/>
    <w:pPr>
      <w:ind w:firstLine="420"/>
    </w:pPr>
    <w:rPr>
      <w:rFonts w:hAnsi="Times New Roman" w:cs="Times New Roman"/>
      <w:snapToGrid/>
      <w:szCs w:val="20"/>
    </w:rPr>
  </w:style>
  <w:style w:type="paragraph" w:styleId="10">
    <w:name w:val="toc 6"/>
    <w:basedOn w:val="1"/>
    <w:next w:val="1"/>
    <w:autoRedefine/>
    <w:qFormat/>
    <w:uiPriority w:val="0"/>
    <w:pPr>
      <w:ind w:left="2100" w:leftChars="1000"/>
    </w:pPr>
  </w:style>
  <w:style w:type="paragraph" w:styleId="11">
    <w:name w:val="Body Text Indent"/>
    <w:basedOn w:val="1"/>
    <w:autoRedefine/>
    <w:qFormat/>
    <w:uiPriority w:val="0"/>
    <w:pPr>
      <w:spacing w:line="480" w:lineRule="exact"/>
      <w:ind w:firstLine="480" w:firstLineChars="200"/>
    </w:pPr>
    <w:rPr>
      <w:rFonts w:ascii="宋体" w:hAnsi="宋体"/>
      <w:sz w:val="24"/>
    </w:rPr>
  </w:style>
  <w:style w:type="paragraph" w:styleId="12">
    <w:name w:val="Plain Text"/>
    <w:basedOn w:val="1"/>
    <w:autoRedefine/>
    <w:qFormat/>
    <w:uiPriority w:val="0"/>
    <w:rPr>
      <w:rFonts w:ascii="宋体" w:hAnsi="Courier New"/>
      <w:szCs w:val="22"/>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8">
    <w:name w:val="Table Grid"/>
    <w:basedOn w:val="17"/>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autoRedefine/>
    <w:qFormat/>
    <w:uiPriority w:val="1"/>
    <w:rPr>
      <w:rFonts w:ascii="宋体" w:hAnsi="宋体" w:eastAsia="宋体" w:cs="宋体"/>
      <w:lang w:val="zh-CN" w:bidi="zh-CN"/>
    </w:rPr>
  </w:style>
  <w:style w:type="paragraph" w:customStyle="1" w:styleId="21">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autoRedefine/>
    <w:qFormat/>
    <w:uiPriority w:val="0"/>
    <w:pPr>
      <w:spacing w:line="360" w:lineRule="exact"/>
      <w:ind w:firstLine="200" w:firstLineChars="200"/>
    </w:pPr>
    <w:rPr>
      <w:rFonts w:ascii="Arial" w:hAnsi="Arial"/>
    </w:rPr>
  </w:style>
  <w:style w:type="paragraph" w:customStyle="1" w:styleId="23">
    <w:name w:val="正文2"/>
    <w:basedOn w:val="1"/>
    <w:autoRedefine/>
    <w:qFormat/>
    <w:uiPriority w:val="0"/>
    <w:pPr>
      <w:spacing w:before="156" w:line="360" w:lineRule="auto"/>
      <w:ind w:firstLine="510" w:firstLineChars="200"/>
    </w:pPr>
    <w:rPr>
      <w:sz w:val="24"/>
      <w:szCs w:val="20"/>
    </w:rPr>
  </w:style>
  <w:style w:type="paragraph" w:customStyle="1" w:styleId="24">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11"/>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autoRedefine/>
    <w:qFormat/>
    <w:uiPriority w:val="0"/>
    <w:rPr>
      <w:rFonts w:ascii="宋体" w:hAnsi="Courier New"/>
      <w:kern w:val="0"/>
      <w:sz w:val="20"/>
      <w:szCs w:val="20"/>
    </w:rPr>
  </w:style>
  <w:style w:type="paragraph" w:customStyle="1" w:styleId="28">
    <w:name w:val="纯文本_0_0"/>
    <w:basedOn w:val="29"/>
    <w:autoRedefine/>
    <w:qFormat/>
    <w:uiPriority w:val="0"/>
    <w:rPr>
      <w:rFonts w:ascii="宋体" w:hAnsi="Courier New"/>
      <w:szCs w:val="21"/>
    </w:rPr>
  </w:style>
  <w:style w:type="paragraph" w:customStyle="1" w:styleId="2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autoRedefine/>
    <w:qFormat/>
    <w:uiPriority w:val="99"/>
    <w:pPr>
      <w:ind w:firstLine="420" w:firstLineChars="200"/>
    </w:pPr>
  </w:style>
  <w:style w:type="paragraph" w:customStyle="1" w:styleId="31">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autoRedefine/>
    <w:qFormat/>
    <w:uiPriority w:val="0"/>
  </w:style>
  <w:style w:type="character" w:customStyle="1" w:styleId="35">
    <w:name w:val="font21"/>
    <w:basedOn w:val="19"/>
    <w:autoRedefine/>
    <w:qFormat/>
    <w:uiPriority w:val="0"/>
    <w:rPr>
      <w:rFonts w:hint="eastAsia" w:ascii="仿宋_GB2312" w:eastAsia="仿宋_GB2312" w:cs="仿宋_GB2312"/>
      <w:color w:val="000000"/>
      <w:sz w:val="20"/>
      <w:szCs w:val="20"/>
      <w:u w:val="none"/>
    </w:rPr>
  </w:style>
  <w:style w:type="character" w:customStyle="1" w:styleId="36">
    <w:name w:val="font31"/>
    <w:basedOn w:val="19"/>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4900</Words>
  <Characters>5414</Characters>
  <Lines>224</Lines>
  <Paragraphs>63</Paragraphs>
  <TotalTime>0</TotalTime>
  <ScaleCrop>false</ScaleCrop>
  <LinksUpToDate>false</LinksUpToDate>
  <CharactersWithSpaces>5519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hl</cp:lastModifiedBy>
  <dcterms:modified xsi:type="dcterms:W3CDTF">2025-04-18T03:08:19Z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DAAF9957D0D257E573E8CE665B1D8A7A_43</vt:lpwstr>
  </property>
  <property fmtid="{D5CDD505-2E9C-101B-9397-08002B2CF9AE}" pid="4" name="KSOTemplateDocerSaveRecord">
    <vt:lpwstr>eyJoZGlkIjoiZGZjODNjNjE4Y2U2ZWJjYTMzYTk3NGZjY2FkYmE1ZGUiLCJ1c2VySWQiOiI2NjM1OTQ2NjkifQ==</vt:lpwstr>
  </property>
</Properties>
</file>