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2025年-2027年消防设施维保服务采购项目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202505025</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2025年-2027年消防设施维保服务采购项目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202505025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2025年-2027年消防设施维保服务采购项目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29.7万元，</w:t>
      </w:r>
      <w:r>
        <w:rPr>
          <w:rFonts w:hint="eastAsia" w:cs="仿宋" w:asciiTheme="minorEastAsia" w:hAnsiTheme="minorEastAsia"/>
          <w:b/>
          <w:bCs/>
          <w:color w:val="auto"/>
          <w:sz w:val="24"/>
          <w:u w:val="single"/>
          <w:lang w:val="en-US" w:eastAsia="zh-CN"/>
        </w:rPr>
        <w:t>其中维保服务费用限价 21.2万元，配件费用限价8.5万元。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54B5C1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hAnsi="宋体" w:cs="宋体"/>
          <w:bCs/>
          <w:color w:val="auto"/>
          <w:sz w:val="24"/>
          <w:highlight w:val="none"/>
          <w:lang w:val="en-US" w:eastAsia="zh-CN"/>
        </w:rPr>
        <w:t>主</w:t>
      </w:r>
      <w:r>
        <w:rPr>
          <w:rFonts w:hint="eastAsia" w:hAnsi="宋体" w:cs="宋体"/>
          <w:bCs/>
          <w:color w:val="auto"/>
          <w:sz w:val="24"/>
          <w:highlight w:val="none"/>
          <w:lang w:eastAsia="zh-CN"/>
        </w:rPr>
        <w:t>要负责</w:t>
      </w:r>
      <w:r>
        <w:rPr>
          <w:rFonts w:hint="eastAsia" w:hAnsi="宋体" w:cs="宋体"/>
          <w:bCs/>
          <w:color w:val="auto"/>
          <w:sz w:val="24"/>
          <w:highlight w:val="none"/>
          <w:lang w:val="en-US" w:eastAsia="zh-CN"/>
        </w:rPr>
        <w:t>对临江公司园区的消防设备提供维保服务，确保设备运行正常</w:t>
      </w:r>
      <w:r>
        <w:rPr>
          <w:rFonts w:hint="eastAsia" w:hAnsi="宋体" w:cs="宋体"/>
          <w:bCs/>
          <w:color w:val="auto"/>
          <w:sz w:val="24"/>
          <w:highlight w:val="none"/>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自合同签订后24个月。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color w:val="auto"/>
          <w:sz w:val="24"/>
          <w:u w:val="single"/>
        </w:rPr>
        <w:t>供应商必须</w:t>
      </w:r>
      <w:r>
        <w:rPr>
          <w:rFonts w:hint="eastAsia" w:cs="仿宋" w:asciiTheme="minorEastAsia" w:hAnsiTheme="minorEastAsia"/>
          <w:bCs/>
          <w:color w:val="auto"/>
          <w:sz w:val="24"/>
          <w:u w:val="single"/>
          <w:lang w:val="en-US" w:eastAsia="zh-CN"/>
        </w:rPr>
        <w:t>提供自</w:t>
      </w:r>
      <w:r>
        <w:rPr>
          <w:rFonts w:hint="eastAsia" w:cs="仿宋" w:asciiTheme="minorEastAsia" w:hAnsiTheme="minorEastAsia"/>
          <w:bCs/>
          <w:color w:val="auto"/>
          <w:sz w:val="24"/>
          <w:u w:val="single"/>
        </w:rPr>
        <w:t>20</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1份化工或</w:t>
      </w:r>
      <w:r>
        <w:rPr>
          <w:rFonts w:hint="eastAsia" w:cs="仿宋" w:asciiTheme="minorEastAsia" w:hAnsiTheme="minorEastAsia"/>
          <w:b/>
          <w:bCs w:val="0"/>
          <w:color w:val="auto"/>
          <w:sz w:val="24"/>
          <w:u w:val="single"/>
          <w:lang w:val="en-US" w:eastAsia="zh-CN"/>
        </w:rPr>
        <w:t>危废处置或者垃圾焚烧发电</w:t>
      </w:r>
      <w:r>
        <w:rPr>
          <w:rFonts w:hint="default" w:cs="仿宋" w:asciiTheme="minorEastAsia" w:hAnsiTheme="minorEastAsia"/>
          <w:b/>
          <w:bCs w:val="0"/>
          <w:color w:val="auto"/>
          <w:sz w:val="24"/>
          <w:u w:val="single"/>
          <w:lang w:val="en-US" w:eastAsia="zh-CN"/>
        </w:rPr>
        <w:t>企业消防维保</w:t>
      </w:r>
      <w:r>
        <w:rPr>
          <w:rFonts w:hint="eastAsia" w:cs="仿宋" w:asciiTheme="minorEastAsia" w:hAnsiTheme="minorEastAsia"/>
          <w:bCs/>
          <w:color w:val="auto"/>
          <w:sz w:val="24"/>
          <w:u w:val="single"/>
          <w:lang w:val="en-US" w:eastAsia="zh-CN"/>
        </w:rPr>
        <w:t>相关的</w:t>
      </w:r>
      <w:r>
        <w:rPr>
          <w:rFonts w:hint="eastAsia" w:cs="仿宋" w:asciiTheme="minorEastAsia" w:hAnsiTheme="minorEastAsia"/>
          <w:bCs/>
          <w:color w:val="auto"/>
          <w:sz w:val="24"/>
          <w:u w:val="single"/>
        </w:rPr>
        <w:t>业绩</w:t>
      </w:r>
      <w:r>
        <w:rPr>
          <w:rFonts w:hint="eastAsia" w:cs="仿宋" w:asciiTheme="minorEastAsia" w:hAnsiTheme="minorEastAsia"/>
          <w:bCs/>
          <w:sz w:val="24"/>
          <w:u w:val="single"/>
        </w:rPr>
        <w:t>（同时提供合同复印件作为业绩证明材料，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cs="仿宋" w:asciiTheme="minorEastAsia" w:hAnsiTheme="minorEastAsia"/>
          <w:bCs/>
          <w:sz w:val="24"/>
          <w:u w:val="single"/>
        </w:rPr>
        <w:t>视为业绩证明材料不符合要求）</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供应商须为</w:t>
      </w:r>
      <w:r>
        <w:rPr>
          <w:rFonts w:hint="eastAsia" w:cs="仿宋" w:asciiTheme="minorEastAsia" w:hAnsiTheme="minorEastAsia"/>
          <w:bCs/>
          <w:i w:val="0"/>
          <w:iCs w:val="0"/>
          <w:color w:val="auto"/>
          <w:sz w:val="24"/>
          <w:u w:val="single"/>
          <w:lang w:val="en-US" w:eastAsia="zh-CN"/>
        </w:rPr>
        <w:t>符合《消防技术服务机构从业条件》的从事消防设施维护保养检测服务的消防技术服务机构（含已公示）（提供证明材料。</w:t>
      </w:r>
      <w:r>
        <w:rPr>
          <w:rFonts w:hint="eastAsia" w:cs="仿宋" w:asciiTheme="minorEastAsia" w:hAnsiTheme="minorEastAsia"/>
          <w:bCs/>
          <w:i/>
          <w:i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5900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2025年-2027年消防设施维保服务采购项目询价保证金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顾工</w:t>
      </w:r>
      <w:r>
        <w:rPr>
          <w:rFonts w:hint="eastAsia" w:cs="仿宋" w:asciiTheme="minorEastAsia" w:hAnsiTheme="minorEastAsia"/>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5月20</w:t>
      </w:r>
      <w:bookmarkStart w:id="490" w:name="_GoBack"/>
      <w:bookmarkEnd w:id="490"/>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166AC38">
      <w:pPr>
        <w:pStyle w:val="13"/>
        <w:jc w:val="both"/>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5C5793BD">
      <w:pPr>
        <w:rPr>
          <w:rFonts w:hint="eastAsia" w:cs="仿宋" w:asciiTheme="minorEastAsia" w:hAnsiTheme="minorEastAsia"/>
          <w:b/>
          <w:color w:val="auto"/>
          <w:sz w:val="32"/>
          <w:szCs w:val="20"/>
        </w:rPr>
      </w:pPr>
    </w:p>
    <w:p w14:paraId="19C89D7C">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50512025">
      <w:pPr>
        <w:pStyle w:val="21"/>
        <w:snapToGrid w:val="0"/>
        <w:spacing w:before="0"/>
        <w:ind w:firstLine="480"/>
        <w:rPr>
          <w:rFonts w:cs="仿宋" w:asciiTheme="minorEastAsia" w:hAnsiTheme="minorEastAsia"/>
          <w:color w:val="auto"/>
          <w:sz w:val="18"/>
          <w:szCs w:val="18"/>
          <w:lang w:val="en-US"/>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0633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每年维保服务内容如下：</w:t>
      </w:r>
    </w:p>
    <w:tbl>
      <w:tblPr>
        <w:tblStyle w:val="15"/>
        <w:tblW w:w="9017" w:type="dxa"/>
        <w:tblInd w:w="96" w:type="dxa"/>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Layout w:type="autofit"/>
        <w:tblCellMar>
          <w:top w:w="0" w:type="dxa"/>
          <w:left w:w="108" w:type="dxa"/>
          <w:bottom w:w="0" w:type="dxa"/>
          <w:right w:w="108" w:type="dxa"/>
        </w:tblCellMar>
      </w:tblPr>
      <w:tblGrid>
        <w:gridCol w:w="2376"/>
        <w:gridCol w:w="1086"/>
        <w:gridCol w:w="1296"/>
        <w:gridCol w:w="1289"/>
        <w:gridCol w:w="1320"/>
        <w:gridCol w:w="1650"/>
      </w:tblGrid>
      <w:tr w14:paraId="5EEB7B4C">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680" w:hRule="atLeast"/>
        </w:trPr>
        <w:tc>
          <w:tcPr>
            <w:tcW w:w="2376" w:type="dxa"/>
            <w:tcBorders>
              <w:tl2br w:val="nil"/>
              <w:tr2bl w:val="nil"/>
            </w:tcBorders>
            <w:shd w:val="clear" w:color="auto" w:fill="auto"/>
            <w:vAlign w:val="center"/>
          </w:tcPr>
          <w:p w14:paraId="215DB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1086" w:type="dxa"/>
            <w:tcBorders>
              <w:tl2br w:val="nil"/>
              <w:tr2bl w:val="nil"/>
            </w:tcBorders>
            <w:shd w:val="clear" w:color="auto" w:fill="auto"/>
            <w:vAlign w:val="center"/>
          </w:tcPr>
          <w:p w14:paraId="3B12C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96" w:type="dxa"/>
            <w:tcBorders>
              <w:tl2br w:val="nil"/>
              <w:tr2bl w:val="nil"/>
            </w:tcBorders>
            <w:shd w:val="clear" w:color="auto" w:fill="auto"/>
            <w:vAlign w:val="center"/>
          </w:tcPr>
          <w:p w14:paraId="20B18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能源运行中心数量</w:t>
            </w:r>
          </w:p>
        </w:tc>
        <w:tc>
          <w:tcPr>
            <w:tcW w:w="1289" w:type="dxa"/>
            <w:tcBorders>
              <w:tl2br w:val="nil"/>
              <w:tr2bl w:val="nil"/>
            </w:tcBorders>
            <w:shd w:val="clear" w:color="auto" w:fill="auto"/>
            <w:vAlign w:val="center"/>
          </w:tcPr>
          <w:p w14:paraId="09943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三固运行中心数量</w:t>
            </w:r>
          </w:p>
        </w:tc>
        <w:tc>
          <w:tcPr>
            <w:tcW w:w="1320" w:type="dxa"/>
            <w:tcBorders>
              <w:tl2br w:val="nil"/>
              <w:tr2bl w:val="nil"/>
            </w:tcBorders>
            <w:shd w:val="clear" w:color="auto" w:fill="auto"/>
            <w:vAlign w:val="center"/>
          </w:tcPr>
          <w:p w14:paraId="0F1C361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配套二期数量</w:t>
            </w:r>
          </w:p>
        </w:tc>
        <w:tc>
          <w:tcPr>
            <w:tcW w:w="1650" w:type="dxa"/>
            <w:tcBorders>
              <w:tl2br w:val="nil"/>
              <w:tr2bl w:val="nil"/>
            </w:tcBorders>
            <w:shd w:val="clear" w:color="auto" w:fill="auto"/>
            <w:vAlign w:val="center"/>
          </w:tcPr>
          <w:p w14:paraId="22961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数量合计</w:t>
            </w:r>
          </w:p>
        </w:tc>
      </w:tr>
      <w:tr w14:paraId="67A7D8ED">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569" w:hRule="atLeast"/>
        </w:trPr>
        <w:tc>
          <w:tcPr>
            <w:tcW w:w="2376" w:type="dxa"/>
            <w:tcBorders>
              <w:tl2br w:val="nil"/>
              <w:tr2bl w:val="nil"/>
            </w:tcBorders>
            <w:shd w:val="clear" w:color="auto" w:fill="auto"/>
            <w:vAlign w:val="center"/>
          </w:tcPr>
          <w:p w14:paraId="45EF76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建筑及设备维保</w:t>
            </w:r>
          </w:p>
        </w:tc>
        <w:tc>
          <w:tcPr>
            <w:tcW w:w="1086" w:type="dxa"/>
            <w:tcBorders>
              <w:tl2br w:val="nil"/>
              <w:tr2bl w:val="nil"/>
            </w:tcBorders>
            <w:shd w:val="clear" w:color="auto" w:fill="auto"/>
            <w:vAlign w:val="center"/>
          </w:tcPr>
          <w:p w14:paraId="5ADDE9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1296" w:type="dxa"/>
            <w:tcBorders>
              <w:tl2br w:val="nil"/>
              <w:tr2bl w:val="nil"/>
            </w:tcBorders>
            <w:shd w:val="clear" w:color="auto" w:fill="auto"/>
            <w:vAlign w:val="center"/>
          </w:tcPr>
          <w:p w14:paraId="03372103">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133761.98</w:t>
            </w:r>
          </w:p>
        </w:tc>
        <w:tc>
          <w:tcPr>
            <w:tcW w:w="1289" w:type="dxa"/>
            <w:tcBorders>
              <w:tl2br w:val="nil"/>
              <w:tr2bl w:val="nil"/>
            </w:tcBorders>
            <w:shd w:val="clear" w:color="auto" w:fill="auto"/>
            <w:vAlign w:val="center"/>
          </w:tcPr>
          <w:p w14:paraId="042A5A67">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52163.35</w:t>
            </w:r>
          </w:p>
        </w:tc>
        <w:tc>
          <w:tcPr>
            <w:tcW w:w="1320" w:type="dxa"/>
            <w:tcBorders>
              <w:tl2br w:val="nil"/>
              <w:tr2bl w:val="nil"/>
            </w:tcBorders>
            <w:shd w:val="clear" w:color="auto" w:fill="auto"/>
            <w:vAlign w:val="center"/>
          </w:tcPr>
          <w:p w14:paraId="630588AC">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27443.5</w:t>
            </w:r>
          </w:p>
        </w:tc>
        <w:tc>
          <w:tcPr>
            <w:tcW w:w="1650" w:type="dxa"/>
            <w:tcBorders>
              <w:tl2br w:val="nil"/>
              <w:tr2bl w:val="nil"/>
            </w:tcBorders>
            <w:shd w:val="clear" w:color="auto" w:fill="auto"/>
            <w:vAlign w:val="center"/>
          </w:tcPr>
          <w:p w14:paraId="209FB7C0">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213368.83</w:t>
            </w:r>
          </w:p>
        </w:tc>
      </w:tr>
      <w:tr w14:paraId="51EF7CAF">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327" w:hRule="atLeast"/>
        </w:trPr>
        <w:tc>
          <w:tcPr>
            <w:tcW w:w="2376" w:type="dxa"/>
            <w:tcBorders>
              <w:tl2br w:val="nil"/>
              <w:tr2bl w:val="nil"/>
            </w:tcBorders>
            <w:shd w:val="clear" w:color="auto" w:fill="auto"/>
            <w:vAlign w:val="center"/>
          </w:tcPr>
          <w:p w14:paraId="359E1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年度检测报告（有资质单位出具报告，报告一式四份）</w:t>
            </w:r>
          </w:p>
        </w:tc>
        <w:tc>
          <w:tcPr>
            <w:tcW w:w="1086" w:type="dxa"/>
            <w:tcBorders>
              <w:tl2br w:val="nil"/>
              <w:tr2bl w:val="nil"/>
            </w:tcBorders>
            <w:shd w:val="clear" w:color="auto" w:fill="auto"/>
            <w:vAlign w:val="center"/>
          </w:tcPr>
          <w:p w14:paraId="35C4CB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296" w:type="dxa"/>
            <w:tcBorders>
              <w:tl2br w:val="nil"/>
              <w:tr2bl w:val="nil"/>
            </w:tcBorders>
            <w:shd w:val="clear" w:color="auto" w:fill="auto"/>
            <w:vAlign w:val="center"/>
          </w:tcPr>
          <w:p w14:paraId="10A5F412">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4</w:t>
            </w:r>
          </w:p>
        </w:tc>
        <w:tc>
          <w:tcPr>
            <w:tcW w:w="1289" w:type="dxa"/>
            <w:tcBorders>
              <w:tl2br w:val="nil"/>
              <w:tr2bl w:val="nil"/>
            </w:tcBorders>
            <w:shd w:val="clear" w:color="auto" w:fill="auto"/>
            <w:vAlign w:val="center"/>
          </w:tcPr>
          <w:p w14:paraId="2E150551">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4</w:t>
            </w:r>
          </w:p>
        </w:tc>
        <w:tc>
          <w:tcPr>
            <w:tcW w:w="1320" w:type="dxa"/>
            <w:tcBorders>
              <w:tl2br w:val="nil"/>
              <w:tr2bl w:val="nil"/>
            </w:tcBorders>
            <w:shd w:val="clear" w:color="auto" w:fill="auto"/>
            <w:vAlign w:val="center"/>
          </w:tcPr>
          <w:p w14:paraId="58768AA7">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4</w:t>
            </w:r>
          </w:p>
        </w:tc>
        <w:tc>
          <w:tcPr>
            <w:tcW w:w="1650" w:type="dxa"/>
            <w:tcBorders>
              <w:tl2br w:val="nil"/>
              <w:tr2bl w:val="nil"/>
            </w:tcBorders>
            <w:shd w:val="clear" w:color="auto" w:fill="auto"/>
            <w:vAlign w:val="center"/>
          </w:tcPr>
          <w:p w14:paraId="18007798">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12</w:t>
            </w:r>
          </w:p>
        </w:tc>
      </w:tr>
      <w:tr w14:paraId="30A23722">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312" w:hRule="atLeast"/>
        </w:trPr>
        <w:tc>
          <w:tcPr>
            <w:tcW w:w="2376" w:type="dxa"/>
            <w:tcBorders>
              <w:tl2br w:val="nil"/>
              <w:tr2bl w:val="nil"/>
            </w:tcBorders>
            <w:shd w:val="clear" w:color="auto" w:fill="auto"/>
            <w:vAlign w:val="center"/>
          </w:tcPr>
          <w:p w14:paraId="6416E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可燃气体、有毒气体检测仪校准报告、实验室仪器校准报告（有资质单位出具报告）</w:t>
            </w:r>
          </w:p>
        </w:tc>
        <w:tc>
          <w:tcPr>
            <w:tcW w:w="1086" w:type="dxa"/>
            <w:tcBorders>
              <w:tl2br w:val="nil"/>
              <w:tr2bl w:val="nil"/>
            </w:tcBorders>
            <w:shd w:val="clear" w:color="auto" w:fill="auto"/>
            <w:vAlign w:val="center"/>
          </w:tcPr>
          <w:p w14:paraId="5D78B7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296" w:type="dxa"/>
            <w:tcBorders>
              <w:tl2br w:val="nil"/>
              <w:tr2bl w:val="nil"/>
            </w:tcBorders>
            <w:shd w:val="clear" w:color="auto" w:fill="auto"/>
            <w:vAlign w:val="center"/>
          </w:tcPr>
          <w:p w14:paraId="12D0B9CA">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180</w:t>
            </w:r>
          </w:p>
        </w:tc>
        <w:tc>
          <w:tcPr>
            <w:tcW w:w="1289" w:type="dxa"/>
            <w:tcBorders>
              <w:tl2br w:val="nil"/>
              <w:tr2bl w:val="nil"/>
            </w:tcBorders>
            <w:shd w:val="clear" w:color="auto" w:fill="auto"/>
            <w:vAlign w:val="center"/>
          </w:tcPr>
          <w:p w14:paraId="7B0433E4">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162</w:t>
            </w:r>
          </w:p>
        </w:tc>
        <w:tc>
          <w:tcPr>
            <w:tcW w:w="1320" w:type="dxa"/>
            <w:tcBorders>
              <w:tl2br w:val="nil"/>
              <w:tr2bl w:val="nil"/>
            </w:tcBorders>
            <w:shd w:val="clear" w:color="auto" w:fill="auto"/>
            <w:vAlign w:val="center"/>
          </w:tcPr>
          <w:p w14:paraId="4A592191">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4</w:t>
            </w:r>
          </w:p>
        </w:tc>
        <w:tc>
          <w:tcPr>
            <w:tcW w:w="1650" w:type="dxa"/>
            <w:tcBorders>
              <w:tl2br w:val="nil"/>
              <w:tr2bl w:val="nil"/>
            </w:tcBorders>
            <w:shd w:val="clear" w:color="auto" w:fill="auto"/>
            <w:vAlign w:val="center"/>
          </w:tcPr>
          <w:p w14:paraId="3B4B0AEA">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346</w:t>
            </w:r>
          </w:p>
        </w:tc>
      </w:tr>
      <w:tr w14:paraId="55091779">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1147" w:hRule="atLeast"/>
        </w:trPr>
        <w:tc>
          <w:tcPr>
            <w:tcW w:w="2376" w:type="dxa"/>
            <w:tcBorders>
              <w:tl2br w:val="nil"/>
              <w:tr2bl w:val="nil"/>
            </w:tcBorders>
            <w:shd w:val="clear" w:color="auto" w:fill="auto"/>
            <w:vAlign w:val="center"/>
          </w:tcPr>
          <w:p w14:paraId="116C5B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便携式可燃气体O2\H2S\CO\LEL传感器检测仪校准报告</w:t>
            </w:r>
          </w:p>
        </w:tc>
        <w:tc>
          <w:tcPr>
            <w:tcW w:w="1086" w:type="dxa"/>
            <w:tcBorders>
              <w:tl2br w:val="nil"/>
              <w:tr2bl w:val="nil"/>
            </w:tcBorders>
            <w:shd w:val="clear" w:color="auto" w:fill="auto"/>
            <w:vAlign w:val="center"/>
          </w:tcPr>
          <w:p w14:paraId="7FB21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296" w:type="dxa"/>
            <w:tcBorders>
              <w:tl2br w:val="nil"/>
              <w:tr2bl w:val="nil"/>
            </w:tcBorders>
            <w:shd w:val="clear" w:color="auto" w:fill="auto"/>
            <w:vAlign w:val="center"/>
          </w:tcPr>
          <w:p w14:paraId="130B69C2">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0</w:t>
            </w:r>
          </w:p>
        </w:tc>
        <w:tc>
          <w:tcPr>
            <w:tcW w:w="1289" w:type="dxa"/>
            <w:tcBorders>
              <w:tl2br w:val="nil"/>
              <w:tr2bl w:val="nil"/>
            </w:tcBorders>
            <w:shd w:val="clear" w:color="auto" w:fill="auto"/>
            <w:vAlign w:val="center"/>
          </w:tcPr>
          <w:p w14:paraId="190484DF">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4</w:t>
            </w:r>
          </w:p>
        </w:tc>
        <w:tc>
          <w:tcPr>
            <w:tcW w:w="1320" w:type="dxa"/>
            <w:tcBorders>
              <w:tl2br w:val="nil"/>
              <w:tr2bl w:val="nil"/>
            </w:tcBorders>
            <w:shd w:val="clear" w:color="auto" w:fill="auto"/>
            <w:vAlign w:val="center"/>
          </w:tcPr>
          <w:p w14:paraId="256DC749">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0</w:t>
            </w:r>
          </w:p>
        </w:tc>
        <w:tc>
          <w:tcPr>
            <w:tcW w:w="1650" w:type="dxa"/>
            <w:tcBorders>
              <w:tl2br w:val="nil"/>
              <w:tr2bl w:val="nil"/>
            </w:tcBorders>
            <w:shd w:val="clear" w:color="auto" w:fill="auto"/>
            <w:vAlign w:val="center"/>
          </w:tcPr>
          <w:p w14:paraId="1A6228A9">
            <w:pPr>
              <w:keepNext w:val="0"/>
              <w:keepLines w:val="0"/>
              <w:widowControl/>
              <w:suppressLineNumbers w:val="0"/>
              <w:jc w:val="center"/>
              <w:textAlignment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4</w:t>
            </w:r>
          </w:p>
        </w:tc>
      </w:tr>
      <w:tr w14:paraId="37FA4CF5">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312" w:hRule="atLeast"/>
        </w:trPr>
        <w:tc>
          <w:tcPr>
            <w:tcW w:w="2376" w:type="dxa"/>
            <w:tcBorders>
              <w:tl2br w:val="nil"/>
              <w:tr2bl w:val="nil"/>
            </w:tcBorders>
            <w:shd w:val="clear" w:color="auto" w:fill="auto"/>
            <w:vAlign w:val="center"/>
          </w:tcPr>
          <w:p w14:paraId="2BBA1B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正压空气呼吸气体钢瓶充装、检测服务</w:t>
            </w:r>
            <w:r>
              <w:rPr>
                <w:rFonts w:hint="eastAsia" w:ascii="宋体" w:hAnsi="Arial" w:cs="Arial"/>
                <w:snapToGrid w:val="0"/>
                <w:color w:val="auto"/>
                <w:kern w:val="2"/>
                <w:sz w:val="24"/>
                <w:szCs w:val="21"/>
                <w:lang w:val="en-US" w:eastAsia="zh-CN" w:bidi="ar-SA"/>
              </w:rPr>
              <w:t>（有资质单位出具报告）</w:t>
            </w:r>
          </w:p>
        </w:tc>
        <w:tc>
          <w:tcPr>
            <w:tcW w:w="1086" w:type="dxa"/>
            <w:tcBorders>
              <w:tl2br w:val="nil"/>
              <w:tr2bl w:val="nil"/>
            </w:tcBorders>
            <w:shd w:val="clear" w:color="auto" w:fill="auto"/>
            <w:vAlign w:val="center"/>
          </w:tcPr>
          <w:p w14:paraId="5CA16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296" w:type="dxa"/>
            <w:tcBorders>
              <w:tl2br w:val="nil"/>
              <w:tr2bl w:val="nil"/>
            </w:tcBorders>
            <w:shd w:val="clear" w:color="auto" w:fill="auto"/>
            <w:vAlign w:val="center"/>
          </w:tcPr>
          <w:p w14:paraId="7580EBC2">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w:t>
            </w:r>
          </w:p>
        </w:tc>
        <w:tc>
          <w:tcPr>
            <w:tcW w:w="1289" w:type="dxa"/>
            <w:tcBorders>
              <w:tl2br w:val="nil"/>
              <w:tr2bl w:val="nil"/>
            </w:tcBorders>
            <w:shd w:val="clear" w:color="auto" w:fill="auto"/>
            <w:vAlign w:val="center"/>
          </w:tcPr>
          <w:p w14:paraId="552FEBF2">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w:t>
            </w:r>
          </w:p>
        </w:tc>
        <w:tc>
          <w:tcPr>
            <w:tcW w:w="1320" w:type="dxa"/>
            <w:tcBorders>
              <w:tl2br w:val="nil"/>
              <w:tr2bl w:val="nil"/>
            </w:tcBorders>
            <w:shd w:val="clear" w:color="auto" w:fill="auto"/>
            <w:vAlign w:val="center"/>
          </w:tcPr>
          <w:p w14:paraId="39FB2C1B">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0</w:t>
            </w:r>
          </w:p>
        </w:tc>
        <w:tc>
          <w:tcPr>
            <w:tcW w:w="1650" w:type="dxa"/>
            <w:tcBorders>
              <w:tl2br w:val="nil"/>
              <w:tr2bl w:val="nil"/>
            </w:tcBorders>
            <w:shd w:val="clear" w:color="auto" w:fill="auto"/>
            <w:vAlign w:val="center"/>
          </w:tcPr>
          <w:p w14:paraId="1249CFBE">
            <w:pPr>
              <w:keepNext w:val="0"/>
              <w:keepLines w:val="0"/>
              <w:widowControl/>
              <w:suppressLineNumbers w:val="0"/>
              <w:jc w:val="center"/>
              <w:textAlignment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20</w:t>
            </w:r>
          </w:p>
        </w:tc>
      </w:tr>
      <w:tr w14:paraId="55FC4C89">
        <w:tblPrEx>
          <w:tblBorders>
            <w:top w:val="single" w:color="000000" w:sz="8" w:space="0"/>
            <w:left w:val="single" w:color="000000" w:sz="8" w:space="0"/>
            <w:bottom w:val="single" w:color="auto" w:sz="4" w:space="0"/>
            <w:right w:val="single" w:color="000000" w:sz="8"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520" w:hRule="atLeast"/>
        </w:trPr>
        <w:tc>
          <w:tcPr>
            <w:tcW w:w="2376" w:type="dxa"/>
            <w:tcBorders>
              <w:tl2br w:val="nil"/>
              <w:tr2bl w:val="nil"/>
            </w:tcBorders>
            <w:shd w:val="clear" w:color="auto" w:fill="auto"/>
            <w:vAlign w:val="center"/>
          </w:tcPr>
          <w:p w14:paraId="312F65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维修配件</w:t>
            </w:r>
          </w:p>
        </w:tc>
        <w:tc>
          <w:tcPr>
            <w:tcW w:w="6641" w:type="dxa"/>
            <w:gridSpan w:val="5"/>
            <w:tcBorders>
              <w:tl2br w:val="nil"/>
              <w:tr2bl w:val="nil"/>
            </w:tcBorders>
            <w:shd w:val="clear" w:color="auto" w:fill="auto"/>
            <w:vAlign w:val="center"/>
          </w:tcPr>
          <w:p w14:paraId="73E836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按需更换</w:t>
            </w:r>
          </w:p>
        </w:tc>
      </w:tr>
    </w:tbl>
    <w:p w14:paraId="18F77A3C">
      <w:pPr>
        <w:pStyle w:val="6"/>
        <w:numPr>
          <w:ilvl w:val="0"/>
          <w:numId w:val="0"/>
        </w:numPr>
        <w:ind w:firstLine="480" w:firstLineChars="200"/>
        <w:rPr>
          <w:rFonts w:hint="eastAsia" w:ascii="宋体"/>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ascii="宋体"/>
          <w:color w:val="auto"/>
          <w:lang w:val="en-US" w:eastAsia="zh-CN"/>
        </w:rPr>
        <w:t>三固运行中心建筑面积共52163.35平方米（含三固运行中心35423平方米、高温蒸煮12046.43平方米、刚性填埋场4693.92平方米），能源运行中心建筑面积133761.98平方米，配套二期建筑面积27443.5平方米。</w:t>
      </w:r>
    </w:p>
    <w:p w14:paraId="1052F3A8">
      <w:pPr>
        <w:pStyle w:val="6"/>
        <w:numPr>
          <w:ilvl w:val="0"/>
          <w:numId w:val="0"/>
        </w:numPr>
        <w:ind w:firstLine="480" w:firstLineChars="200"/>
        <w:rPr>
          <w:rFonts w:hint="default" w:ascii="宋体"/>
          <w:color w:val="auto"/>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ascii="宋体"/>
          <w:color w:val="auto"/>
          <w:lang w:val="en-US" w:eastAsia="zh-CN"/>
        </w:rPr>
        <w:t>消防系统维保项目：建筑防火分隔和安全疏散设施、火灾自动报警系统、消防给水设施、消火栓系统、自动喷水灭火系统、消防水炮系统、泡沫灭火系统、消防电气和通讯设施、防烟排烟设施、移动式灭火器材、可燃气体检测仪等。</w:t>
      </w:r>
      <w:r>
        <w:rPr>
          <w:rFonts w:hint="eastAsia" w:ascii="宋体" w:hAnsi="宋体" w:eastAsia="宋体" w:cs="宋体"/>
          <w:i w:val="0"/>
          <w:iCs w:val="0"/>
          <w:color w:val="000000"/>
          <w:kern w:val="0"/>
          <w:sz w:val="24"/>
          <w:szCs w:val="24"/>
          <w:u w:val="none"/>
          <w:lang w:val="en-US" w:eastAsia="zh-CN" w:bidi="ar"/>
        </w:rPr>
        <w:t>能源运行中心</w:t>
      </w:r>
      <w:r>
        <w:rPr>
          <w:rFonts w:hint="eastAsia"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三固运行中心</w:t>
      </w:r>
      <w:r>
        <w:rPr>
          <w:rFonts w:hint="eastAsia"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配套二期</w:t>
      </w:r>
      <w:r>
        <w:rPr>
          <w:rFonts w:hint="eastAsia" w:hAnsi="宋体" w:eastAsia="宋体" w:cs="宋体"/>
          <w:i w:val="0"/>
          <w:iCs w:val="0"/>
          <w:color w:val="000000"/>
          <w:kern w:val="0"/>
          <w:sz w:val="24"/>
          <w:szCs w:val="24"/>
          <w:u w:val="none"/>
          <w:lang w:val="en-US" w:eastAsia="zh-CN" w:bidi="ar"/>
        </w:rPr>
        <w:t>每年须分别出具4份盖章的年度检测报告。</w:t>
      </w:r>
    </w:p>
    <w:p w14:paraId="560AE9E6">
      <w:pPr>
        <w:pStyle w:val="14"/>
        <w:numPr>
          <w:ilvl w:val="0"/>
          <w:numId w:val="0"/>
        </w:numPr>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3.服务内容：</w:t>
      </w:r>
    </w:p>
    <w:p w14:paraId="5008EDA8">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宋体" w:eastAsia="宋体" w:cs="宋体"/>
          <w:i w:val="0"/>
          <w:iCs w:val="0"/>
          <w:color w:val="000000"/>
          <w:kern w:val="0"/>
          <w:sz w:val="24"/>
          <w:szCs w:val="24"/>
          <w:u w:val="none"/>
          <w:lang w:val="en-US" w:eastAsia="zh-CN" w:bidi="ar"/>
        </w:rPr>
      </w:pPr>
      <w:r>
        <w:rPr>
          <w:rFonts w:hint="eastAsia" w:ascii="宋体" w:hAnsi="Arial" w:cs="Arial" w:eastAsiaTheme="minorEastAsia"/>
          <w:snapToGrid w:val="0"/>
          <w:color w:val="auto"/>
          <w:kern w:val="2"/>
          <w:sz w:val="24"/>
          <w:szCs w:val="21"/>
          <w:lang w:val="en-US" w:eastAsia="zh-CN" w:bidi="ar-SA"/>
        </w:rPr>
        <w:t>3.1进行每月消防设备、设施、电气的检查、维护、保养并填写维保记录，进行每季度可燃气体检测仪维护及自行校准，进行年度消防设施和消防电气检测并出具</w:t>
      </w:r>
      <w:r>
        <w:rPr>
          <w:rFonts w:hint="eastAsia" w:ascii="宋体" w:hAnsi="Arial" w:cs="Arial"/>
          <w:snapToGrid w:val="0"/>
          <w:color w:val="auto"/>
          <w:kern w:val="2"/>
          <w:sz w:val="24"/>
          <w:szCs w:val="21"/>
          <w:lang w:val="en-US" w:eastAsia="zh-CN" w:bidi="ar-SA"/>
        </w:rPr>
        <w:t>有资质单位</w:t>
      </w:r>
      <w:r>
        <w:rPr>
          <w:rFonts w:hint="eastAsia" w:ascii="宋体" w:hAnsi="Arial" w:cs="Arial" w:eastAsiaTheme="minorEastAsia"/>
          <w:snapToGrid w:val="0"/>
          <w:color w:val="auto"/>
          <w:kern w:val="2"/>
          <w:sz w:val="24"/>
          <w:szCs w:val="21"/>
          <w:lang w:val="en-US" w:eastAsia="zh-CN" w:bidi="ar-SA"/>
        </w:rPr>
        <w:t>盖章的合格的《建筑消防设施年度检测报告》和《建筑电气消防安全年度检测报告》，进行年度可燃气体检测仪校准并出具</w:t>
      </w:r>
      <w:r>
        <w:rPr>
          <w:rFonts w:hint="eastAsia" w:ascii="宋体" w:hAnsi="Arial" w:cs="Arial"/>
          <w:snapToGrid w:val="0"/>
          <w:color w:val="auto"/>
          <w:kern w:val="2"/>
          <w:sz w:val="24"/>
          <w:szCs w:val="21"/>
          <w:lang w:val="en-US" w:eastAsia="zh-CN" w:bidi="ar-SA"/>
        </w:rPr>
        <w:t>有资质</w:t>
      </w:r>
      <w:r>
        <w:rPr>
          <w:rFonts w:hint="eastAsia" w:ascii="宋体" w:hAnsi="Arial" w:cs="Arial" w:eastAsiaTheme="minorEastAsia"/>
          <w:snapToGrid w:val="0"/>
          <w:color w:val="auto"/>
          <w:kern w:val="2"/>
          <w:sz w:val="24"/>
          <w:szCs w:val="21"/>
          <w:lang w:val="en-US" w:eastAsia="zh-CN" w:bidi="ar-SA"/>
        </w:rPr>
        <w:t>单位盖章的校准报告。</w:t>
      </w:r>
    </w:p>
    <w:p w14:paraId="1990ACA6">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3.2正压空气呼吸气瓶充装、检测服务（有资质单位出具报告）。</w:t>
      </w:r>
    </w:p>
    <w:p w14:paraId="300D4B2C">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 更换损坏</w:t>
      </w:r>
      <w:r>
        <w:rPr>
          <w:rFonts w:hint="eastAsia" w:ascii="宋体" w:hAnsi="Arial" w:cs="Arial"/>
          <w:snapToGrid w:val="0"/>
          <w:color w:val="auto"/>
          <w:kern w:val="2"/>
          <w:sz w:val="24"/>
          <w:szCs w:val="21"/>
          <w:lang w:val="en-US" w:eastAsia="zh-CN" w:bidi="ar-SA"/>
        </w:rPr>
        <w:t>配件</w:t>
      </w:r>
      <w:r>
        <w:rPr>
          <w:rFonts w:hint="eastAsia" w:ascii="宋体" w:hAnsi="Arial" w:cs="Arial" w:eastAsiaTheme="minorEastAsia"/>
          <w:snapToGrid w:val="0"/>
          <w:color w:val="auto"/>
          <w:kern w:val="2"/>
          <w:sz w:val="24"/>
          <w:szCs w:val="21"/>
          <w:lang w:val="en-US" w:eastAsia="zh-CN" w:bidi="ar-SA"/>
        </w:rPr>
        <w:t>，详见响应报价明细表。</w:t>
      </w:r>
    </w:p>
    <w:p w14:paraId="22DA9C7E">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ascii="宋体"/>
          <w:color w:val="auto"/>
          <w:lang w:val="en-US" w:eastAsia="zh-CN"/>
        </w:rPr>
      </w:pPr>
      <w:r>
        <w:rPr>
          <w:rFonts w:hint="eastAsia" w:ascii="宋体" w:hAnsi="Arial" w:cs="Arial" w:eastAsiaTheme="minorEastAsia"/>
          <w:snapToGrid w:val="0"/>
          <w:color w:val="auto"/>
          <w:kern w:val="2"/>
          <w:sz w:val="24"/>
          <w:szCs w:val="21"/>
          <w:lang w:val="en-US" w:eastAsia="zh-CN" w:bidi="ar-SA"/>
        </w:rPr>
        <w:t>3.4需要维保的设备清单（维保数量以实际配置为准）：详见</w:t>
      </w:r>
      <w:r>
        <w:rPr>
          <w:rFonts w:hint="eastAsia" w:ascii="宋体" w:hAnsi="Arial" w:cs="Arial"/>
          <w:snapToGrid w:val="0"/>
          <w:color w:val="auto"/>
          <w:kern w:val="2"/>
          <w:sz w:val="24"/>
          <w:szCs w:val="21"/>
          <w:lang w:val="en-US" w:eastAsia="zh-CN" w:bidi="ar-SA"/>
        </w:rPr>
        <w:t>响应报价清单表</w:t>
      </w:r>
      <w:r>
        <w:rPr>
          <w:rFonts w:hint="eastAsia" w:ascii="宋体" w:hAnsi="Arial" w:cs="Arial" w:eastAsiaTheme="minorEastAsia"/>
          <w:snapToGrid w:val="0"/>
          <w:color w:val="auto"/>
          <w:kern w:val="2"/>
          <w:sz w:val="24"/>
          <w:szCs w:val="21"/>
          <w:lang w:val="en-US" w:eastAsia="zh-CN" w:bidi="ar-SA"/>
        </w:rPr>
        <w:t>。</w:t>
      </w:r>
    </w:p>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：自合同签订后24个月。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026B3AE7">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w:t>
      </w:r>
      <w:r>
        <w:rPr>
          <w:rFonts w:hint="eastAsia" w:ascii="宋体" w:hAnsi="Arial" w:cs="Arial" w:eastAsiaTheme="minorEastAsia"/>
          <w:snapToGrid w:val="0"/>
          <w:color w:val="auto"/>
          <w:kern w:val="2"/>
          <w:sz w:val="24"/>
          <w:szCs w:val="21"/>
          <w:lang w:val="en-US" w:eastAsia="zh-CN" w:bidi="ar-SA"/>
        </w:rPr>
        <w:t>采购服务要求：按照《建筑消防设施检测技术规程》（GA503-2004）或《建筑消防设施检测评定技术规范》DB33/T 2129-2018执行</w:t>
      </w:r>
    </w:p>
    <w:p w14:paraId="2A97AAC2">
      <w:pPr>
        <w:pStyle w:val="6"/>
        <w:numPr>
          <w:ilvl w:val="0"/>
          <w:numId w:val="0"/>
        </w:numPr>
        <w:ind w:firstLine="480" w:firstLineChars="200"/>
        <w:rPr>
          <w:rFonts w:hint="eastAsia" w:ascii="宋体" w:hAnsi="Arial" w:cs="Arial" w:eastAsiaTheme="minorEastAsia"/>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技术方案：按照《火灾自动报警系统施工及验收规范》（GA50166-2016）、《建筑消防设施检测技术规程》（GA503-2004）或《建筑消防设施检测评定技术规范》DB 33/T 2129-2018、《建筑设计防火规范》GB 50016-（2018修订版）相关要求执行。</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68635757">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1.供应商</w:t>
      </w:r>
      <w:r>
        <w:rPr>
          <w:rFonts w:hint="eastAsia" w:ascii="宋体" w:hAnsi="Arial" w:cs="Arial" w:eastAsiaTheme="minorEastAsia"/>
          <w:snapToGrid w:val="0"/>
          <w:color w:val="auto"/>
          <w:kern w:val="2"/>
          <w:sz w:val="24"/>
          <w:szCs w:val="21"/>
          <w:lang w:val="en-US" w:eastAsia="zh-CN" w:bidi="ar-SA"/>
        </w:rPr>
        <w:t>应根据</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的情况编制详细的《建筑消防设施维修保养方案》，每月需提供月度维护保养工作报告（或检查记录），以及每年一次对全系统状态的测试评估</w:t>
      </w:r>
      <w:r>
        <w:rPr>
          <w:rFonts w:hint="eastAsia" w:cs="Arial"/>
          <w:snapToGrid w:val="0"/>
          <w:color w:val="auto"/>
          <w:kern w:val="2"/>
          <w:sz w:val="24"/>
          <w:szCs w:val="21"/>
          <w:lang w:val="en-US" w:eastAsia="zh-CN" w:bidi="ar-SA"/>
        </w:rPr>
        <w:t>。</w:t>
      </w:r>
    </w:p>
    <w:p w14:paraId="79252949">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2.完成</w:t>
      </w:r>
      <w:r>
        <w:rPr>
          <w:rFonts w:hint="eastAsia" w:ascii="宋体" w:hAnsi="Arial" w:cs="Arial" w:eastAsiaTheme="minorEastAsia"/>
          <w:snapToGrid w:val="0"/>
          <w:color w:val="auto"/>
          <w:kern w:val="2"/>
          <w:sz w:val="24"/>
          <w:szCs w:val="21"/>
          <w:lang w:val="en-US" w:eastAsia="zh-CN" w:bidi="ar-SA"/>
        </w:rPr>
        <w:t>《建筑消防设施年度检测报告》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《建筑电气消防安全年度检测报告》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年度可燃气体检测仪校准</w:t>
      </w:r>
      <w:r>
        <w:rPr>
          <w:rFonts w:hint="eastAsia" w:cs="Arial"/>
          <w:snapToGrid w:val="0"/>
          <w:color w:val="auto"/>
          <w:kern w:val="2"/>
          <w:sz w:val="24"/>
          <w:szCs w:val="21"/>
          <w:lang w:val="en-US" w:eastAsia="zh-CN" w:bidi="ar-SA"/>
        </w:rPr>
        <w:t>及</w:t>
      </w:r>
      <w:r>
        <w:rPr>
          <w:rFonts w:hint="eastAsia" w:ascii="宋体" w:hAnsi="Arial" w:cs="Arial" w:eastAsiaTheme="minorEastAsia"/>
          <w:snapToGrid w:val="0"/>
          <w:color w:val="auto"/>
          <w:kern w:val="2"/>
          <w:sz w:val="24"/>
          <w:szCs w:val="21"/>
          <w:lang w:val="en-US" w:eastAsia="zh-CN" w:bidi="ar-SA"/>
        </w:rPr>
        <w:t>校准报告</w:t>
      </w:r>
      <w:r>
        <w:rPr>
          <w:rFonts w:hint="eastAsia" w:cs="Arial"/>
          <w:snapToGrid w:val="0"/>
          <w:color w:val="auto"/>
          <w:kern w:val="2"/>
          <w:sz w:val="24"/>
          <w:szCs w:val="21"/>
          <w:lang w:val="en-US" w:eastAsia="zh-CN" w:bidi="ar-SA"/>
        </w:rPr>
        <w:t>视为验收通过</w:t>
      </w:r>
      <w:r>
        <w:rPr>
          <w:rFonts w:hint="eastAsia" w:ascii="宋体" w:hAnsi="Arial" w:cs="Arial" w:eastAsiaTheme="minorEastAsia"/>
          <w:snapToGrid w:val="0"/>
          <w:color w:val="auto"/>
          <w:kern w:val="2"/>
          <w:sz w:val="24"/>
          <w:szCs w:val="21"/>
          <w:lang w:val="en-US" w:eastAsia="zh-CN" w:bidi="ar-SA"/>
        </w:rPr>
        <w:t>。</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55F70F87">
      <w:pPr>
        <w:pStyle w:val="6"/>
        <w:numPr>
          <w:ilvl w:val="0"/>
          <w:numId w:val="0"/>
        </w:numPr>
        <w:ind w:firstLine="482" w:firstLineChars="200"/>
        <w:rPr>
          <w:rFonts w:hint="default"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1.一般要求</w:t>
      </w:r>
    </w:p>
    <w:p w14:paraId="79F8F0F8">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1.1供应商</w:t>
      </w:r>
      <w:r>
        <w:rPr>
          <w:rFonts w:hint="eastAsia" w:ascii="宋体" w:hAnsi="Arial" w:cs="Arial" w:eastAsiaTheme="minorEastAsia"/>
          <w:snapToGrid w:val="0"/>
          <w:color w:val="auto"/>
          <w:kern w:val="2"/>
          <w:sz w:val="24"/>
          <w:szCs w:val="21"/>
          <w:lang w:val="en-US" w:eastAsia="zh-CN" w:bidi="ar-SA"/>
        </w:rPr>
        <w:t>所使用的工具、材料和设备符合国家有关安全、环保等标准、规范要求，且应合格。</w:t>
      </w:r>
    </w:p>
    <w:p w14:paraId="2233558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2采购人</w:t>
      </w:r>
      <w:r>
        <w:rPr>
          <w:rFonts w:hint="eastAsia" w:ascii="宋体" w:hAnsi="Arial" w:cs="Arial" w:eastAsiaTheme="minorEastAsia"/>
          <w:snapToGrid w:val="0"/>
          <w:color w:val="auto"/>
          <w:kern w:val="2"/>
          <w:sz w:val="24"/>
          <w:szCs w:val="21"/>
          <w:lang w:val="en-US" w:eastAsia="zh-CN" w:bidi="ar-SA"/>
        </w:rPr>
        <w:t>设定了对建筑消防设施的巡视检查、测试检查和检验检查三种方式。</w:t>
      </w:r>
    </w:p>
    <w:p w14:paraId="60B8D00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消防设施巡视检查的由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遵循《建筑消防设施检测技术规程》（GA503-2004）或《建筑消防设施检测评定技术规范》DB 33/T 2129-2018的有关规定实施。</w:t>
      </w:r>
    </w:p>
    <w:p w14:paraId="3BA278C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.2</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建立建筑消防设施故障报告和故障消除的登记制度。发生故障，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应当及时组织修复。因故障、维修等原因，需要暂时停用的，应当采取有效措施确保安全。</w:t>
      </w:r>
    </w:p>
    <w:p w14:paraId="3F5A4DB7">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.3建筑消防设施测试检查记录表，应由操作人员和</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的消防安全责任人或者消防安全管理人签字认可。《建筑消防设施年度检测报告》和《建筑电气消防安全年度检测报告》的合格报告，以具备资质的检测单位的盖章书面报告为准。</w:t>
      </w:r>
    </w:p>
    <w:p w14:paraId="42E205FC">
      <w:pPr>
        <w:pStyle w:val="6"/>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2.巡视检查</w:t>
      </w:r>
    </w:p>
    <w:p w14:paraId="57B10D2C">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2.1一般要求</w:t>
      </w:r>
    </w:p>
    <w:p w14:paraId="1AE889D9">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2.1.1每月组织对2.2所列项目巡视检查。</w:t>
      </w:r>
    </w:p>
    <w:p w14:paraId="1409091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2.1.2建筑消防设施电源开关、管道阀门，均应指示正常运行位置，并标识开、关的状态；对需要保持常开状态的阀门，应当采取铅封、标识等限位措施。</w:t>
      </w:r>
    </w:p>
    <w:p w14:paraId="1A8202DB">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2.2巡视检查内容</w:t>
      </w:r>
    </w:p>
    <w:p w14:paraId="1866F26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2.2.1火灾探测器外观完好情况。</w:t>
      </w:r>
    </w:p>
    <w:p w14:paraId="6F159ED8">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2.2.2火灾自动报警系统区域显示器是否处于运行状态。</w:t>
      </w:r>
    </w:p>
    <w:p w14:paraId="7C9239EA">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2.2.3消火栓及消火栓箱包括箱内附近外观，每层配水管控制阀门启、闭状态，消防水泵外观、供电状态和泵房工作环境。</w:t>
      </w:r>
    </w:p>
    <w:p w14:paraId="5F82F19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2.2.4自动喷水灭火系统的喷头外观、水源控制阀、报警控制阀组开启状态，消防水泵外观、供电状态和泵房工作环境，系统各末端压力表压力值，每层配水管控制阀门启、闭状态。</w:t>
      </w:r>
    </w:p>
    <w:p w14:paraId="7E7214C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2.2.5防烟和排烟设施的排烟阀、送风阀的启、闭状态，机械排烟风机、正风送风机外观、供电状态和风机房工作环境，自然排烟窗的启、闭状态。</w:t>
      </w:r>
    </w:p>
    <w:p w14:paraId="212D3F0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2.2.6应急照明和疏散指示标志发光情况，位置和指示方向有无改变。</w:t>
      </w:r>
    </w:p>
    <w:p w14:paraId="193A6DFC">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2.2.7消防电话或者电话插孔外观有无改变。</w:t>
      </w:r>
    </w:p>
    <w:p w14:paraId="00BBD42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2.2.8防火门、防火卷帘开启是否处于正常状态，外观完好情况，有无遮挡。</w:t>
      </w:r>
    </w:p>
    <w:p w14:paraId="24EF2305">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2.2.9其他需要巡视检查内容。</w:t>
      </w:r>
    </w:p>
    <w:p w14:paraId="48601606">
      <w:pPr>
        <w:pStyle w:val="6"/>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3.测试检查</w:t>
      </w:r>
    </w:p>
    <w:p w14:paraId="2AB67DC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3.1一般要求</w:t>
      </w:r>
    </w:p>
    <w:p w14:paraId="20AF8F14">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3.1.1每月组织对3.2-3.10所列项目测试检查一次，并填写表</w:t>
      </w:r>
    </w:p>
    <w:p w14:paraId="1A01D9C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3.1.2测试方法和技术要求应依照《建筑消防设施检测技术规程》（GA503—2004）或《建筑消防设施检测评定技术规范》DB33/T 2129-2018的相关规定。</w:t>
      </w:r>
    </w:p>
    <w:p w14:paraId="2F2CF79E">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3.2火灾自动报警系统</w:t>
      </w:r>
    </w:p>
    <w:p w14:paraId="113623E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3.2.1火灾自动报警装置</w:t>
      </w:r>
    </w:p>
    <w:p w14:paraId="397B74A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3.2.1.1至少检查总数量10%的火灾报警探测器功能。</w:t>
      </w:r>
    </w:p>
    <w:p w14:paraId="3A2F3939">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3.2.1.2至少检查总数量10%的手动报警功能。</w:t>
      </w:r>
    </w:p>
    <w:p w14:paraId="650A6827">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3.2.2报警装置。</w:t>
      </w:r>
    </w:p>
    <w:p w14:paraId="5FD74452">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3.2.3火灾报警控制器、图形显示器、火灾显示盘。</w:t>
      </w:r>
    </w:p>
    <w:p w14:paraId="60A0EEB8">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3.2.4消防联动控制设备。</w:t>
      </w:r>
    </w:p>
    <w:p w14:paraId="7ED09FB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3.2.5系统功能。</w:t>
      </w:r>
    </w:p>
    <w:p w14:paraId="4D658FB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3.3消防给水系统</w:t>
      </w:r>
    </w:p>
    <w:p w14:paraId="1D026068">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3.3.1消防水池、水箱或增压设施。</w:t>
      </w:r>
    </w:p>
    <w:p w14:paraId="58DB7A2E">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3.3.2消防水泵及水泵控制柜。</w:t>
      </w:r>
    </w:p>
    <w:p w14:paraId="064A2CC6">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3.3.3水泵接合器。</w:t>
      </w:r>
    </w:p>
    <w:p w14:paraId="6EB5E572">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3.3.4室内消火栓、消防卷盘、消火栓启泵按钮。</w:t>
      </w:r>
    </w:p>
    <w:p w14:paraId="1B40FC7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3.3.5室外消火栓。</w:t>
      </w:r>
    </w:p>
    <w:p w14:paraId="4ACD939E">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3.3.6系统功能。</w:t>
      </w:r>
    </w:p>
    <w:p w14:paraId="60FC2579">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3.4自动喷水灭火系统</w:t>
      </w:r>
    </w:p>
    <w:p w14:paraId="51827A7E">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3.4.1水池、水箱和增压设施。</w:t>
      </w:r>
    </w:p>
    <w:p w14:paraId="4F7404FE">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3.4.2消防水泵及水泵控制柜。</w:t>
      </w:r>
    </w:p>
    <w:p w14:paraId="438CA72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3.4.3报警阀组。</w:t>
      </w:r>
    </w:p>
    <w:p w14:paraId="78293685">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3.4.4控制信号阀。</w:t>
      </w:r>
    </w:p>
    <w:p w14:paraId="4CFFE496">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3.4.5水流指示器。</w:t>
      </w:r>
    </w:p>
    <w:p w14:paraId="3B1AC1F6">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3.4.6通过末端试水，至少10%喷头进行功能检查。</w:t>
      </w:r>
    </w:p>
    <w:p w14:paraId="0F0B5FE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3.4.7末端试水装置。</w:t>
      </w:r>
    </w:p>
    <w:p w14:paraId="1438227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3.4.8系统功能。</w:t>
      </w:r>
    </w:p>
    <w:p w14:paraId="0FA91B1E">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3.5防烟和排烟设施</w:t>
      </w:r>
    </w:p>
    <w:p w14:paraId="031815A1">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3.5.1机械加压送风机以及系统功能，送风机控制柜。</w:t>
      </w:r>
    </w:p>
    <w:p w14:paraId="6217B976">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3.5.2机械排烟风机、排烟阀以及系统功能，排烟风机控制柜。</w:t>
      </w:r>
    </w:p>
    <w:p w14:paraId="6AF89EE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3.6消防电话。</w:t>
      </w:r>
    </w:p>
    <w:p w14:paraId="46E02D6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3.6.1电源切换和充电功能。</w:t>
      </w:r>
    </w:p>
    <w:p w14:paraId="21118ED6">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3.6.2标识正确性。</w:t>
      </w:r>
    </w:p>
    <w:p w14:paraId="35A079FA">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3.6.3通话质量。</w:t>
      </w:r>
    </w:p>
    <w:p w14:paraId="58CFE796">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3.6.4应急情况下强制切换功能。</w:t>
      </w:r>
    </w:p>
    <w:p w14:paraId="70884F4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3.7防火分隔设施</w:t>
      </w:r>
    </w:p>
    <w:p w14:paraId="0DB3E71A">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3.7.1防火门启闭功能。</w:t>
      </w:r>
    </w:p>
    <w:p w14:paraId="5047EFDB">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3.7.2防火卷帘自动启动和现场手动功能</w:t>
      </w:r>
    </w:p>
    <w:p w14:paraId="4093A28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3.7.3电动防火门联动功能</w:t>
      </w:r>
    </w:p>
    <w:p w14:paraId="0384A769">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3.7.4电动防火阀的启、闭功能。</w:t>
      </w:r>
    </w:p>
    <w:p w14:paraId="2BDB237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3.8消防供电设施</w:t>
      </w:r>
    </w:p>
    <w:p w14:paraId="7E1A6ADD">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3.8.1消防用电设备电源末级配电箱处主、备电切换功能。</w:t>
      </w:r>
    </w:p>
    <w:p w14:paraId="554CAFD8">
      <w:pPr>
        <w:pStyle w:val="6"/>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4.检验检查</w:t>
      </w:r>
    </w:p>
    <w:p w14:paraId="447AC70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4.1一般规定</w:t>
      </w:r>
    </w:p>
    <w:p w14:paraId="6077F32B">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4.1.1每年12月份前（具体按公安消防部门要求）对建筑消防设施系统的联动控制功能等全系统进行综合检验、评定，出具消防设施、电器线路检测报告各1份，并报当地消防主管部门备案，</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不再另行支付相关检测费用。</w:t>
      </w:r>
    </w:p>
    <w:p w14:paraId="5C1313BF">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4.1.2火灾报警探测器等消防电子设备，应根据产品的技术性能需要进行清洗保养。</w:t>
      </w:r>
    </w:p>
    <w:p w14:paraId="552071C0">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4.1.3维保人员在接收到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14:paraId="46DA8F1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4.2检验检查内容</w:t>
      </w:r>
    </w:p>
    <w:p w14:paraId="05209CBB">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4.2.1火灾自动报警装置每层、每回路报警系统和联动控制设备的功能实验。每12个月累计对每只探测器、手动报警按钮检查不少于一次；</w:t>
      </w:r>
    </w:p>
    <w:p w14:paraId="722CA4A4">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4.2.3消防给水系统最不利点消防栓出水，并用水泵接合器供水。每12个月累计对每个消火栓、卷盘检查不少于一次；</w:t>
      </w:r>
    </w:p>
    <w:p w14:paraId="173AA5C3">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4.2.4消防供电设施功能检查，主备电源切换，检验供电能力；</w:t>
      </w:r>
    </w:p>
    <w:p w14:paraId="2D65EBFE">
      <w:pPr>
        <w:pStyle w:val="6"/>
        <w:numPr>
          <w:ilvl w:val="0"/>
          <w:numId w:val="0"/>
        </w:numPr>
        <w:ind w:firstLine="480" w:firstLineChars="200"/>
        <w:rPr>
          <w:rFonts w:hint="default"/>
          <w:color w:val="auto"/>
          <w:highlight w:val="yellow"/>
          <w:lang w:val="en-US" w:eastAsia="zh-CN"/>
        </w:rPr>
      </w:pPr>
      <w:r>
        <w:rPr>
          <w:rFonts w:hint="eastAsia" w:ascii="宋体" w:hAnsi="Arial" w:cs="Arial" w:eastAsiaTheme="minorEastAsia"/>
          <w:snapToGrid w:val="0"/>
          <w:color w:val="auto"/>
          <w:kern w:val="2"/>
          <w:sz w:val="24"/>
          <w:szCs w:val="21"/>
          <w:lang w:val="en-US" w:eastAsia="zh-CN" w:bidi="ar-SA"/>
        </w:rPr>
        <w:t>4.2.5通过报警联动，检查电梯迫降功能；通过报警联动，检查防火卷帘门及电动防火试风速、风压值。</w:t>
      </w:r>
    </w:p>
    <w:p w14:paraId="14C161CB">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color w:val="auto"/>
          <w:sz w:val="24"/>
          <w:szCs w:val="2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、设备</w:t>
      </w:r>
      <w:r>
        <w:rPr>
          <w:rFonts w:hint="eastAsia" w:ascii="宋体" w:hAnsi="Arial" w:cs="Arial"/>
          <w:b/>
          <w:bCs/>
          <w:snapToGrid w:val="0"/>
          <w:color w:val="auto"/>
          <w:kern w:val="2"/>
          <w:sz w:val="24"/>
          <w:szCs w:val="21"/>
          <w:lang w:val="en-US" w:eastAsia="zh-CN" w:bidi="ar-SA"/>
        </w:rPr>
        <w:t>配件</w:t>
      </w:r>
      <w:r>
        <w:rPr>
          <w:rFonts w:hint="eastAsia" w:ascii="宋体" w:hAnsi="Arial" w:cs="Arial" w:eastAsiaTheme="minorEastAsia"/>
          <w:b/>
          <w:bCs/>
          <w:snapToGrid w:val="0"/>
          <w:color w:val="auto"/>
          <w:kern w:val="2"/>
          <w:sz w:val="24"/>
          <w:szCs w:val="21"/>
          <w:lang w:val="en-US" w:eastAsia="zh-CN" w:bidi="ar-SA"/>
        </w:rPr>
        <w:t>维修更换要求</w:t>
      </w:r>
    </w:p>
    <w:p w14:paraId="0B7BB2A2">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ascii="宋体" w:hAnsi="Times New Roman" w:cs="Times New Roman" w:eastAsiaTheme="minorEastAsia"/>
          <w:b/>
          <w:bCs/>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维保期内，如需更换新的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时，</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应向采购人报送需更换的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清单，经采购人同意批准后方可更换。更换的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按维修</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清单内的价格按需更换、按实结算。（维修</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清单内的</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价格为更换</w:t>
      </w:r>
      <w:r>
        <w:rPr>
          <w:rFonts w:hint="eastAsia" w:ascii="宋体" w:hAnsi="Times New Roman" w:cs="Times New Roman"/>
          <w:b w:val="0"/>
          <w:bCs w:val="0"/>
          <w:snapToGrid/>
          <w:color w:val="auto"/>
          <w:kern w:val="2"/>
          <w:sz w:val="24"/>
          <w:szCs w:val="20"/>
          <w:lang w:val="en-US" w:eastAsia="zh-CN" w:bidi="ar-SA"/>
        </w:rPr>
        <w:t>配件</w:t>
      </w:r>
      <w:r>
        <w:rPr>
          <w:rFonts w:hint="eastAsia" w:ascii="宋体" w:hAnsi="Times New Roman" w:cs="Times New Roman" w:eastAsiaTheme="minorEastAsia"/>
          <w:b w:val="0"/>
          <w:bCs w:val="0"/>
          <w:snapToGrid/>
          <w:color w:val="auto"/>
          <w:kern w:val="2"/>
          <w:sz w:val="24"/>
          <w:szCs w:val="20"/>
          <w:lang w:val="en-US" w:eastAsia="zh-CN" w:bidi="ar-SA"/>
        </w:rPr>
        <w:t>的综合价格，含税、工时费、车辆费、工具费等所有费用。）清单之外由采购人提供，安装、维修由</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承担，一般情况下工时费不另外支付，但若因维修工时超过24个工时，工时费双方协商解决。</w:t>
      </w:r>
      <w:r>
        <w:rPr>
          <w:rFonts w:hint="eastAsia" w:ascii="宋体" w:hAnsi="Times New Roman" w:cs="Times New Roman"/>
          <w:b/>
          <w:bCs/>
          <w:snapToGrid/>
          <w:color w:val="auto"/>
          <w:kern w:val="2"/>
          <w:sz w:val="24"/>
          <w:szCs w:val="20"/>
          <w:lang w:val="en-US" w:eastAsia="zh-CN" w:bidi="ar-SA"/>
        </w:rPr>
        <w:t>详见附件2。</w:t>
      </w:r>
    </w:p>
    <w:p w14:paraId="559B103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七、结算方式</w:t>
      </w:r>
    </w:p>
    <w:p w14:paraId="01D409AA">
      <w:pPr>
        <w:pStyle w:val="6"/>
        <w:numPr>
          <w:ilvl w:val="0"/>
          <w:numId w:val="0"/>
        </w:numPr>
        <w:ind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color w:val="auto"/>
          <w:lang w:val="en-US" w:eastAsia="zh-CN"/>
        </w:rPr>
        <w:t>、售后要求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w:t>
      </w:r>
      <w:r>
        <w:rPr>
          <w:rFonts w:hint="eastAsia" w:ascii="宋体"/>
          <w:lang w:val="en-US"/>
        </w:rPr>
        <w:t>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1"/>
      <w:bookmarkEnd w:id="19"/>
      <w:bookmarkStart w:id="20" w:name="_Toc184310300"/>
      <w:bookmarkEnd w:id="20"/>
      <w:bookmarkStart w:id="21" w:name="_Toc184308088"/>
      <w:bookmarkEnd w:id="21"/>
      <w:bookmarkStart w:id="22" w:name="_Toc184308065"/>
      <w:bookmarkEnd w:id="22"/>
      <w:bookmarkStart w:id="23" w:name="_Toc184308037"/>
      <w:bookmarkEnd w:id="23"/>
      <w:bookmarkStart w:id="24" w:name="_Toc184308063"/>
      <w:bookmarkEnd w:id="24"/>
      <w:bookmarkStart w:id="25" w:name="_Toc184312131"/>
      <w:bookmarkEnd w:id="25"/>
      <w:bookmarkStart w:id="26" w:name="_Toc184314469"/>
      <w:bookmarkEnd w:id="26"/>
      <w:bookmarkStart w:id="27" w:name="_Toc184312103"/>
      <w:bookmarkEnd w:id="27"/>
      <w:bookmarkStart w:id="28" w:name="_Toc184308072"/>
      <w:bookmarkEnd w:id="28"/>
      <w:bookmarkStart w:id="29" w:name="_Toc184308094"/>
      <w:bookmarkEnd w:id="29"/>
      <w:bookmarkStart w:id="30" w:name="_Toc184310286"/>
      <w:bookmarkEnd w:id="30"/>
      <w:bookmarkStart w:id="31" w:name="_Toc184312121"/>
      <w:bookmarkEnd w:id="31"/>
      <w:bookmarkStart w:id="32" w:name="_Toc184312070"/>
      <w:bookmarkEnd w:id="32"/>
      <w:bookmarkStart w:id="33" w:name="_Toc184308047"/>
      <w:bookmarkEnd w:id="33"/>
      <w:bookmarkStart w:id="34" w:name="_Toc184310339"/>
      <w:bookmarkEnd w:id="34"/>
      <w:bookmarkStart w:id="35" w:name="_Toc184312083"/>
      <w:bookmarkEnd w:id="35"/>
      <w:bookmarkStart w:id="36" w:name="_Toc184310321"/>
      <w:bookmarkEnd w:id="36"/>
      <w:bookmarkStart w:id="37" w:name="_Toc184308064"/>
      <w:bookmarkEnd w:id="37"/>
      <w:bookmarkStart w:id="38" w:name="_Toc184312067"/>
      <w:bookmarkEnd w:id="38"/>
      <w:bookmarkStart w:id="39" w:name="_Toc184310327"/>
      <w:bookmarkEnd w:id="39"/>
      <w:bookmarkStart w:id="40" w:name="_Toc184314449"/>
      <w:bookmarkEnd w:id="40"/>
      <w:bookmarkStart w:id="41" w:name="_Toc184314436"/>
      <w:bookmarkEnd w:id="41"/>
      <w:bookmarkStart w:id="42" w:name="_Toc184312128"/>
      <w:bookmarkEnd w:id="42"/>
      <w:bookmarkStart w:id="43" w:name="_Toc184312133"/>
      <w:bookmarkEnd w:id="43"/>
      <w:bookmarkStart w:id="44" w:name="_Toc184308105"/>
      <w:bookmarkEnd w:id="44"/>
      <w:bookmarkStart w:id="45" w:name="_Toc184310335"/>
      <w:bookmarkEnd w:id="45"/>
      <w:bookmarkStart w:id="46" w:name="_Toc184310333"/>
      <w:bookmarkEnd w:id="46"/>
      <w:bookmarkStart w:id="47" w:name="_Toc184312073"/>
      <w:bookmarkEnd w:id="47"/>
      <w:bookmarkStart w:id="48" w:name="_Toc184310342"/>
      <w:bookmarkEnd w:id="48"/>
      <w:bookmarkStart w:id="49" w:name="_Toc184310303"/>
      <w:bookmarkEnd w:id="49"/>
      <w:bookmarkStart w:id="50" w:name="_Toc184310279"/>
      <w:bookmarkEnd w:id="50"/>
      <w:bookmarkStart w:id="51" w:name="_Toc184313248"/>
      <w:bookmarkEnd w:id="51"/>
      <w:bookmarkStart w:id="52" w:name="_Toc184314425"/>
      <w:bookmarkEnd w:id="52"/>
      <w:bookmarkStart w:id="53" w:name="_Toc184313263"/>
      <w:bookmarkEnd w:id="53"/>
      <w:bookmarkStart w:id="54" w:name="_Toc184313271"/>
      <w:bookmarkEnd w:id="54"/>
      <w:bookmarkStart w:id="55" w:name="_Toc184314474"/>
      <w:bookmarkEnd w:id="55"/>
      <w:bookmarkStart w:id="56" w:name="_Toc184312087"/>
      <w:bookmarkEnd w:id="56"/>
      <w:bookmarkStart w:id="57" w:name="_Toc184313265"/>
      <w:bookmarkEnd w:id="57"/>
      <w:bookmarkStart w:id="58" w:name="_Toc184310291"/>
      <w:bookmarkEnd w:id="58"/>
      <w:bookmarkStart w:id="59" w:name="_Toc184310326"/>
      <w:bookmarkEnd w:id="59"/>
      <w:bookmarkStart w:id="60" w:name="_Toc184314467"/>
      <w:bookmarkEnd w:id="60"/>
      <w:bookmarkStart w:id="61" w:name="_Toc184313287"/>
      <w:bookmarkEnd w:id="61"/>
      <w:bookmarkStart w:id="62" w:name="_Toc184314476"/>
      <w:bookmarkEnd w:id="62"/>
      <w:bookmarkStart w:id="63" w:name="_Toc184308107"/>
      <w:bookmarkEnd w:id="63"/>
      <w:bookmarkStart w:id="64" w:name="_Toc184313258"/>
      <w:bookmarkEnd w:id="64"/>
      <w:bookmarkStart w:id="65" w:name="_Toc184313250"/>
      <w:bookmarkEnd w:id="65"/>
      <w:bookmarkStart w:id="66" w:name="_Toc184313288"/>
      <w:bookmarkEnd w:id="66"/>
      <w:bookmarkStart w:id="67" w:name="_Toc184310278"/>
      <w:bookmarkEnd w:id="67"/>
      <w:bookmarkStart w:id="68" w:name="_Toc184308108"/>
      <w:bookmarkEnd w:id="68"/>
      <w:bookmarkStart w:id="69" w:name="_Toc184314412"/>
      <w:bookmarkEnd w:id="69"/>
      <w:bookmarkStart w:id="70" w:name="_Toc184314454"/>
      <w:bookmarkEnd w:id="70"/>
      <w:bookmarkStart w:id="71" w:name="_Toc184314478"/>
      <w:bookmarkEnd w:id="71"/>
      <w:bookmarkStart w:id="72" w:name="_Toc184313239"/>
      <w:bookmarkEnd w:id="72"/>
      <w:bookmarkStart w:id="73" w:name="_Toc184314473"/>
      <w:bookmarkEnd w:id="73"/>
      <w:bookmarkStart w:id="74" w:name="_Toc184312113"/>
      <w:bookmarkEnd w:id="74"/>
      <w:bookmarkStart w:id="75" w:name="_Toc184310307"/>
      <w:bookmarkEnd w:id="75"/>
      <w:bookmarkStart w:id="76" w:name="_Toc184313264"/>
      <w:bookmarkEnd w:id="76"/>
      <w:bookmarkStart w:id="77" w:name="_Toc184312093"/>
      <w:bookmarkEnd w:id="77"/>
      <w:bookmarkStart w:id="78" w:name="_Toc184310314"/>
      <w:bookmarkEnd w:id="78"/>
      <w:bookmarkStart w:id="79" w:name="_Toc184310283"/>
      <w:bookmarkEnd w:id="79"/>
      <w:bookmarkStart w:id="80" w:name="_Toc184314471"/>
      <w:bookmarkEnd w:id="80"/>
      <w:bookmarkStart w:id="81" w:name="_Toc184312129"/>
      <w:bookmarkEnd w:id="81"/>
      <w:bookmarkStart w:id="82" w:name="_Toc184314455"/>
      <w:bookmarkEnd w:id="82"/>
      <w:bookmarkStart w:id="83" w:name="_Toc184310273"/>
      <w:bookmarkEnd w:id="83"/>
      <w:bookmarkStart w:id="84" w:name="_Toc184308091"/>
      <w:bookmarkEnd w:id="84"/>
      <w:bookmarkStart w:id="85" w:name="_Toc184312111"/>
      <w:bookmarkEnd w:id="85"/>
      <w:bookmarkStart w:id="86" w:name="_Toc184314463"/>
      <w:bookmarkEnd w:id="86"/>
      <w:bookmarkStart w:id="87" w:name="_Toc184310284"/>
      <w:bookmarkEnd w:id="87"/>
      <w:bookmarkStart w:id="88" w:name="_Toc184312104"/>
      <w:bookmarkEnd w:id="88"/>
      <w:bookmarkStart w:id="89" w:name="_Toc184308086"/>
      <w:bookmarkEnd w:id="89"/>
      <w:bookmarkStart w:id="90" w:name="_Toc184308074"/>
      <w:bookmarkEnd w:id="90"/>
      <w:bookmarkStart w:id="91" w:name="_Toc184314420"/>
      <w:bookmarkEnd w:id="91"/>
      <w:bookmarkStart w:id="92" w:name="_Toc184310318"/>
      <w:bookmarkEnd w:id="92"/>
      <w:bookmarkStart w:id="93" w:name="_Toc184310294"/>
      <w:bookmarkEnd w:id="93"/>
      <w:bookmarkStart w:id="94" w:name="_Toc184308045"/>
      <w:bookmarkEnd w:id="94"/>
      <w:bookmarkStart w:id="95" w:name="_Toc184308054"/>
      <w:bookmarkEnd w:id="95"/>
      <w:bookmarkStart w:id="96" w:name="_Toc184308089"/>
      <w:bookmarkEnd w:id="96"/>
      <w:bookmarkStart w:id="97" w:name="_Toc184313280"/>
      <w:bookmarkEnd w:id="97"/>
      <w:bookmarkStart w:id="98" w:name="_Toc184308090"/>
      <w:bookmarkEnd w:id="98"/>
      <w:bookmarkStart w:id="99" w:name="_Toc184312137"/>
      <w:bookmarkEnd w:id="99"/>
      <w:bookmarkStart w:id="100" w:name="_Toc184308049"/>
      <w:bookmarkEnd w:id="100"/>
      <w:bookmarkStart w:id="101" w:name="_Toc184308053"/>
      <w:bookmarkEnd w:id="101"/>
      <w:bookmarkStart w:id="102" w:name="_Toc184310288"/>
      <w:bookmarkEnd w:id="102"/>
      <w:bookmarkStart w:id="103" w:name="_Toc184314470"/>
      <w:bookmarkEnd w:id="103"/>
      <w:bookmarkStart w:id="104" w:name="_Toc184313281"/>
      <w:bookmarkEnd w:id="104"/>
      <w:bookmarkStart w:id="105" w:name="_Toc184310337"/>
      <w:bookmarkEnd w:id="105"/>
      <w:bookmarkStart w:id="106" w:name="_Toc184310289"/>
      <w:bookmarkEnd w:id="106"/>
      <w:bookmarkStart w:id="107" w:name="_Toc184313257"/>
      <w:bookmarkEnd w:id="107"/>
      <w:bookmarkStart w:id="108" w:name="_Toc184313255"/>
      <w:bookmarkEnd w:id="108"/>
      <w:bookmarkStart w:id="109" w:name="_Toc184312069"/>
      <w:bookmarkEnd w:id="109"/>
      <w:bookmarkStart w:id="110" w:name="_Toc184312082"/>
      <w:bookmarkEnd w:id="110"/>
      <w:bookmarkStart w:id="111" w:name="_Toc184312122"/>
      <w:bookmarkEnd w:id="111"/>
      <w:bookmarkStart w:id="112" w:name="_Toc184308060"/>
      <w:bookmarkEnd w:id="112"/>
      <w:bookmarkStart w:id="113" w:name="_Toc184310311"/>
      <w:bookmarkEnd w:id="113"/>
      <w:bookmarkStart w:id="114" w:name="_Toc184310285"/>
      <w:bookmarkEnd w:id="114"/>
      <w:bookmarkStart w:id="115" w:name="_Toc184314446"/>
      <w:bookmarkEnd w:id="115"/>
      <w:bookmarkStart w:id="116" w:name="_Toc184312120"/>
      <w:bookmarkEnd w:id="116"/>
      <w:bookmarkStart w:id="117" w:name="_Toc184310331"/>
      <w:bookmarkEnd w:id="117"/>
      <w:bookmarkStart w:id="118" w:name="_Toc184312068"/>
      <w:bookmarkEnd w:id="118"/>
      <w:bookmarkStart w:id="119" w:name="_Toc184313249"/>
      <w:bookmarkEnd w:id="119"/>
      <w:bookmarkStart w:id="120" w:name="_Toc184308104"/>
      <w:bookmarkEnd w:id="120"/>
      <w:bookmarkStart w:id="121" w:name="_Toc184313261"/>
      <w:bookmarkEnd w:id="121"/>
      <w:bookmarkStart w:id="122" w:name="_Toc184313275"/>
      <w:bookmarkEnd w:id="122"/>
      <w:bookmarkStart w:id="123" w:name="_Toc184308101"/>
      <w:bookmarkEnd w:id="123"/>
      <w:bookmarkStart w:id="124" w:name="_Toc184310302"/>
      <w:bookmarkEnd w:id="124"/>
      <w:bookmarkStart w:id="125" w:name="_Toc184310308"/>
      <w:bookmarkEnd w:id="125"/>
      <w:bookmarkStart w:id="126" w:name="_Toc184313273"/>
      <w:bookmarkEnd w:id="126"/>
      <w:bookmarkStart w:id="127" w:name="_Toc184308085"/>
      <w:bookmarkEnd w:id="127"/>
      <w:bookmarkStart w:id="128" w:name="_Toc184308061"/>
      <w:bookmarkEnd w:id="128"/>
      <w:bookmarkStart w:id="129" w:name="_Toc184308084"/>
      <w:bookmarkEnd w:id="129"/>
      <w:bookmarkStart w:id="130" w:name="_Toc184308048"/>
      <w:bookmarkEnd w:id="130"/>
      <w:bookmarkStart w:id="131" w:name="_Toc184313245"/>
      <w:bookmarkEnd w:id="131"/>
      <w:bookmarkStart w:id="132" w:name="_Toc184310306"/>
      <w:bookmarkEnd w:id="132"/>
      <w:bookmarkStart w:id="133" w:name="_Toc184313278"/>
      <w:bookmarkEnd w:id="133"/>
      <w:bookmarkStart w:id="134" w:name="_Toc184312080"/>
      <w:bookmarkEnd w:id="134"/>
      <w:bookmarkStart w:id="135" w:name="_Toc184312081"/>
      <w:bookmarkEnd w:id="135"/>
      <w:bookmarkStart w:id="136" w:name="_Toc184313298"/>
      <w:bookmarkEnd w:id="136"/>
      <w:bookmarkStart w:id="137" w:name="_Toc184314426"/>
      <w:bookmarkEnd w:id="137"/>
      <w:bookmarkStart w:id="138" w:name="_Toc184308046"/>
      <w:bookmarkEnd w:id="138"/>
      <w:bookmarkStart w:id="139" w:name="_Toc184314448"/>
      <w:bookmarkEnd w:id="139"/>
      <w:bookmarkStart w:id="140" w:name="_Toc184308100"/>
      <w:bookmarkEnd w:id="140"/>
      <w:bookmarkStart w:id="141" w:name="_Toc184310344"/>
      <w:bookmarkEnd w:id="141"/>
      <w:bookmarkStart w:id="142" w:name="_Toc184314477"/>
      <w:bookmarkEnd w:id="142"/>
      <w:bookmarkStart w:id="143" w:name="_Toc184308080"/>
      <w:bookmarkEnd w:id="143"/>
      <w:bookmarkStart w:id="144" w:name="_Toc184312107"/>
      <w:bookmarkEnd w:id="144"/>
      <w:bookmarkStart w:id="145" w:name="_Toc184312130"/>
      <w:bookmarkEnd w:id="145"/>
      <w:bookmarkStart w:id="146" w:name="_Toc184310310"/>
      <w:bookmarkEnd w:id="146"/>
      <w:bookmarkStart w:id="147" w:name="_Toc184310292"/>
      <w:bookmarkEnd w:id="147"/>
      <w:bookmarkStart w:id="148" w:name="_Toc184308043"/>
      <w:bookmarkEnd w:id="148"/>
      <w:bookmarkStart w:id="149" w:name="_Toc184312092"/>
      <w:bookmarkEnd w:id="149"/>
      <w:bookmarkStart w:id="150" w:name="_Toc184314437"/>
      <w:bookmarkEnd w:id="150"/>
      <w:bookmarkStart w:id="151" w:name="_Toc184310309"/>
      <w:bookmarkEnd w:id="151"/>
      <w:bookmarkStart w:id="152" w:name="_Toc184310277"/>
      <w:bookmarkEnd w:id="152"/>
      <w:bookmarkStart w:id="153" w:name="_Toc184314433"/>
      <w:bookmarkEnd w:id="153"/>
      <w:bookmarkStart w:id="154" w:name="_Toc184313277"/>
      <w:bookmarkEnd w:id="154"/>
      <w:bookmarkStart w:id="155" w:name="_Toc184310341"/>
      <w:bookmarkEnd w:id="155"/>
      <w:bookmarkStart w:id="156" w:name="_Toc184313285"/>
      <w:bookmarkEnd w:id="156"/>
      <w:bookmarkStart w:id="157" w:name="_Toc184314424"/>
      <w:bookmarkEnd w:id="157"/>
      <w:bookmarkStart w:id="158" w:name="_Toc184314480"/>
      <w:bookmarkEnd w:id="158"/>
      <w:bookmarkStart w:id="159" w:name="_Toc184312100"/>
      <w:bookmarkEnd w:id="159"/>
      <w:bookmarkStart w:id="160" w:name="_Toc184313290"/>
      <w:bookmarkEnd w:id="160"/>
      <w:bookmarkStart w:id="161" w:name="_Toc184310305"/>
      <w:bookmarkEnd w:id="161"/>
      <w:bookmarkStart w:id="162" w:name="_Toc184310293"/>
      <w:bookmarkEnd w:id="162"/>
      <w:bookmarkStart w:id="163" w:name="_Toc184312112"/>
      <w:bookmarkEnd w:id="163"/>
      <w:bookmarkStart w:id="164" w:name="_Toc184308069"/>
      <w:bookmarkEnd w:id="164"/>
      <w:bookmarkStart w:id="165" w:name="_Toc184312115"/>
      <w:bookmarkEnd w:id="165"/>
      <w:bookmarkStart w:id="166" w:name="_Toc184313242"/>
      <w:bookmarkEnd w:id="166"/>
      <w:bookmarkStart w:id="167" w:name="_Toc184308075"/>
      <w:bookmarkEnd w:id="167"/>
      <w:bookmarkStart w:id="168" w:name="_Toc184308036"/>
      <w:bookmarkEnd w:id="168"/>
      <w:bookmarkStart w:id="169" w:name="_Toc184310338"/>
      <w:bookmarkEnd w:id="169"/>
      <w:bookmarkStart w:id="170" w:name="_Toc184314481"/>
      <w:bookmarkEnd w:id="170"/>
      <w:bookmarkStart w:id="171" w:name="_Toc184312126"/>
      <w:bookmarkEnd w:id="171"/>
      <w:bookmarkStart w:id="172" w:name="_Toc184308098"/>
      <w:bookmarkEnd w:id="172"/>
      <w:bookmarkStart w:id="173" w:name="_Toc184310287"/>
      <w:bookmarkEnd w:id="173"/>
      <w:bookmarkStart w:id="174" w:name="_Toc184312114"/>
      <w:bookmarkEnd w:id="174"/>
      <w:bookmarkStart w:id="175" w:name="_Toc184310322"/>
      <w:bookmarkEnd w:id="175"/>
      <w:bookmarkStart w:id="176" w:name="_Toc184313291"/>
      <w:bookmarkEnd w:id="176"/>
      <w:bookmarkStart w:id="177" w:name="_Toc184312086"/>
      <w:bookmarkEnd w:id="177"/>
      <w:bookmarkStart w:id="178" w:name="_Toc184313241"/>
      <w:bookmarkEnd w:id="178"/>
      <w:bookmarkStart w:id="179" w:name="_Toc184312088"/>
      <w:bookmarkEnd w:id="179"/>
      <w:bookmarkStart w:id="180" w:name="_Toc184312077"/>
      <w:bookmarkEnd w:id="180"/>
      <w:bookmarkStart w:id="181" w:name="_Toc184308087"/>
      <w:bookmarkEnd w:id="181"/>
      <w:bookmarkStart w:id="182" w:name="_Toc184313252"/>
      <w:bookmarkEnd w:id="182"/>
      <w:bookmarkStart w:id="183" w:name="_Toc184308066"/>
      <w:bookmarkEnd w:id="183"/>
      <w:bookmarkStart w:id="184" w:name="_Toc184313297"/>
      <w:bookmarkEnd w:id="184"/>
      <w:bookmarkStart w:id="185" w:name="_Toc184310312"/>
      <w:bookmarkEnd w:id="185"/>
      <w:bookmarkStart w:id="186" w:name="_Toc184314475"/>
      <w:bookmarkEnd w:id="186"/>
      <w:bookmarkStart w:id="187" w:name="_Toc184308059"/>
      <w:bookmarkEnd w:id="187"/>
      <w:bookmarkStart w:id="188" w:name="_Toc184313299"/>
      <w:bookmarkEnd w:id="188"/>
      <w:bookmarkStart w:id="189" w:name="_Toc184312117"/>
      <w:bookmarkEnd w:id="189"/>
      <w:bookmarkStart w:id="190" w:name="_Toc184313253"/>
      <w:bookmarkEnd w:id="190"/>
      <w:bookmarkStart w:id="191" w:name="_Toc184312078"/>
      <w:bookmarkEnd w:id="191"/>
      <w:bookmarkStart w:id="192" w:name="_Toc184314462"/>
      <w:bookmarkEnd w:id="192"/>
      <w:bookmarkStart w:id="193" w:name="_Toc184314416"/>
      <w:bookmarkEnd w:id="193"/>
      <w:bookmarkStart w:id="194" w:name="_Toc184313240"/>
      <w:bookmarkEnd w:id="194"/>
      <w:bookmarkStart w:id="195" w:name="_Toc184314438"/>
      <w:bookmarkEnd w:id="195"/>
      <w:bookmarkStart w:id="196" w:name="_Toc184308062"/>
      <w:bookmarkEnd w:id="196"/>
      <w:bookmarkStart w:id="197" w:name="_Toc184314422"/>
      <w:bookmarkEnd w:id="197"/>
      <w:bookmarkStart w:id="198" w:name="_Toc184310320"/>
      <w:bookmarkEnd w:id="198"/>
      <w:bookmarkStart w:id="199" w:name="_Toc184313296"/>
      <w:bookmarkEnd w:id="199"/>
      <w:bookmarkStart w:id="200" w:name="_Toc184312139"/>
      <w:bookmarkEnd w:id="200"/>
      <w:bookmarkStart w:id="201" w:name="_Toc184313262"/>
      <w:bookmarkEnd w:id="201"/>
      <w:bookmarkStart w:id="202" w:name="_Toc184308042"/>
      <w:bookmarkEnd w:id="202"/>
      <w:bookmarkStart w:id="203" w:name="_Toc184312097"/>
      <w:bookmarkEnd w:id="203"/>
      <w:bookmarkStart w:id="204" w:name="_Toc184313294"/>
      <w:bookmarkEnd w:id="204"/>
      <w:bookmarkStart w:id="205" w:name="_Toc184308039"/>
      <w:bookmarkEnd w:id="205"/>
      <w:bookmarkStart w:id="206" w:name="_Toc184308058"/>
      <w:bookmarkEnd w:id="206"/>
      <w:bookmarkStart w:id="207" w:name="_Toc184313254"/>
      <w:bookmarkEnd w:id="207"/>
      <w:bookmarkStart w:id="208" w:name="_Toc184313268"/>
      <w:bookmarkEnd w:id="208"/>
      <w:bookmarkStart w:id="209" w:name="_Toc184314427"/>
      <w:bookmarkEnd w:id="209"/>
      <w:bookmarkStart w:id="210" w:name="_Toc184310328"/>
      <w:bookmarkEnd w:id="210"/>
      <w:bookmarkStart w:id="211" w:name="_Toc184312127"/>
      <w:bookmarkEnd w:id="211"/>
      <w:bookmarkStart w:id="212" w:name="_Toc184312094"/>
      <w:bookmarkEnd w:id="212"/>
      <w:bookmarkStart w:id="213" w:name="_Toc184314421"/>
      <w:bookmarkEnd w:id="213"/>
      <w:bookmarkStart w:id="214" w:name="_Toc184313244"/>
      <w:bookmarkEnd w:id="214"/>
      <w:bookmarkStart w:id="215" w:name="_Toc184312135"/>
      <w:bookmarkEnd w:id="215"/>
      <w:bookmarkStart w:id="216" w:name="_Toc184312136"/>
      <w:bookmarkEnd w:id="216"/>
      <w:bookmarkStart w:id="217" w:name="_Toc184308051"/>
      <w:bookmarkEnd w:id="217"/>
      <w:bookmarkStart w:id="218" w:name="_Toc184313259"/>
      <w:bookmarkEnd w:id="218"/>
      <w:bookmarkStart w:id="219" w:name="_Toc184314482"/>
      <w:bookmarkEnd w:id="219"/>
      <w:bookmarkStart w:id="220" w:name="_Toc184314461"/>
      <w:bookmarkEnd w:id="220"/>
      <w:bookmarkStart w:id="221" w:name="_Toc184312084"/>
      <w:bookmarkEnd w:id="221"/>
      <w:bookmarkStart w:id="222" w:name="_Toc184308097"/>
      <w:bookmarkEnd w:id="222"/>
      <w:bookmarkStart w:id="223" w:name="_Toc184313308"/>
      <w:bookmarkEnd w:id="223"/>
      <w:bookmarkStart w:id="224" w:name="_Toc184313243"/>
      <w:bookmarkEnd w:id="224"/>
      <w:bookmarkStart w:id="225" w:name="_Toc184308096"/>
      <w:bookmarkEnd w:id="225"/>
      <w:bookmarkStart w:id="226" w:name="_Toc184312095"/>
      <w:bookmarkEnd w:id="226"/>
      <w:bookmarkStart w:id="227" w:name="_Toc184310336"/>
      <w:bookmarkEnd w:id="227"/>
      <w:bookmarkStart w:id="228" w:name="_Toc184308095"/>
      <w:bookmarkEnd w:id="228"/>
      <w:bookmarkStart w:id="229" w:name="_Toc184312110"/>
      <w:bookmarkEnd w:id="229"/>
      <w:bookmarkStart w:id="230" w:name="_Toc184310343"/>
      <w:bookmarkEnd w:id="230"/>
      <w:bookmarkStart w:id="231" w:name="_Toc184314419"/>
      <w:bookmarkEnd w:id="231"/>
      <w:bookmarkStart w:id="232" w:name="_Toc184314432"/>
      <w:bookmarkEnd w:id="232"/>
      <w:bookmarkStart w:id="233" w:name="_Toc184310324"/>
      <w:bookmarkEnd w:id="233"/>
      <w:bookmarkStart w:id="234" w:name="_Toc184310323"/>
      <w:bookmarkEnd w:id="234"/>
      <w:bookmarkStart w:id="235" w:name="_Toc184308040"/>
      <w:bookmarkEnd w:id="235"/>
      <w:bookmarkStart w:id="236" w:name="_Toc184312076"/>
      <w:bookmarkEnd w:id="236"/>
      <w:bookmarkStart w:id="237" w:name="_Toc184313283"/>
      <w:bookmarkEnd w:id="237"/>
      <w:bookmarkStart w:id="238" w:name="_Toc184310315"/>
      <w:bookmarkEnd w:id="238"/>
      <w:bookmarkStart w:id="239" w:name="_Toc184313305"/>
      <w:bookmarkEnd w:id="239"/>
      <w:bookmarkStart w:id="240" w:name="_Toc184312102"/>
      <w:bookmarkEnd w:id="240"/>
      <w:bookmarkStart w:id="241" w:name="_Toc184314441"/>
      <w:bookmarkEnd w:id="241"/>
      <w:bookmarkStart w:id="242" w:name="_Toc184314472"/>
      <w:bookmarkEnd w:id="242"/>
      <w:bookmarkStart w:id="243" w:name="_Toc184313260"/>
      <w:bookmarkEnd w:id="243"/>
      <w:bookmarkStart w:id="244" w:name="_Toc184314410"/>
      <w:bookmarkEnd w:id="244"/>
      <w:bookmarkStart w:id="245" w:name="_Toc184310301"/>
      <w:bookmarkEnd w:id="245"/>
      <w:bookmarkStart w:id="246" w:name="_Toc184314435"/>
      <w:bookmarkEnd w:id="246"/>
      <w:bookmarkStart w:id="247" w:name="_Toc184312105"/>
      <w:bookmarkEnd w:id="247"/>
      <w:bookmarkStart w:id="248" w:name="_Toc184312091"/>
      <w:bookmarkEnd w:id="248"/>
      <w:bookmarkStart w:id="249" w:name="_Toc184314447"/>
      <w:bookmarkEnd w:id="249"/>
      <w:bookmarkStart w:id="250" w:name="_Toc184308057"/>
      <w:bookmarkEnd w:id="250"/>
      <w:bookmarkStart w:id="251" w:name="_Toc184310290"/>
      <w:bookmarkEnd w:id="251"/>
      <w:bookmarkStart w:id="252" w:name="_Toc184310329"/>
      <w:bookmarkEnd w:id="252"/>
      <w:bookmarkStart w:id="253" w:name="_Toc184308102"/>
      <w:bookmarkEnd w:id="253"/>
      <w:bookmarkStart w:id="254" w:name="_Toc184314450"/>
      <w:bookmarkEnd w:id="254"/>
      <w:bookmarkStart w:id="255" w:name="_Toc184308077"/>
      <w:bookmarkEnd w:id="255"/>
      <w:bookmarkStart w:id="256" w:name="_Toc184310276"/>
      <w:bookmarkEnd w:id="256"/>
      <w:bookmarkStart w:id="257" w:name="_Toc184314418"/>
      <w:bookmarkEnd w:id="257"/>
      <w:bookmarkStart w:id="258" w:name="_Toc184312124"/>
      <w:bookmarkEnd w:id="258"/>
      <w:bookmarkStart w:id="259" w:name="_Toc184313282"/>
      <w:bookmarkEnd w:id="259"/>
      <w:bookmarkStart w:id="260" w:name="_Toc184308092"/>
      <w:bookmarkEnd w:id="260"/>
      <w:bookmarkStart w:id="261" w:name="_Toc184313293"/>
      <w:bookmarkEnd w:id="261"/>
      <w:bookmarkStart w:id="262" w:name="_Toc184313256"/>
      <w:bookmarkEnd w:id="262"/>
      <w:bookmarkStart w:id="263" w:name="_Toc184313266"/>
      <w:bookmarkEnd w:id="263"/>
      <w:bookmarkStart w:id="264" w:name="_Toc184312098"/>
      <w:bookmarkEnd w:id="264"/>
      <w:bookmarkStart w:id="265" w:name="_Toc184314430"/>
      <w:bookmarkEnd w:id="265"/>
      <w:bookmarkStart w:id="266" w:name="_Toc184312085"/>
      <w:bookmarkEnd w:id="266"/>
      <w:bookmarkStart w:id="267" w:name="_Toc184308093"/>
      <w:bookmarkEnd w:id="267"/>
      <w:bookmarkStart w:id="268" w:name="_Toc184313238"/>
      <w:bookmarkEnd w:id="268"/>
      <w:bookmarkStart w:id="269" w:name="_Toc184308081"/>
      <w:bookmarkEnd w:id="269"/>
      <w:bookmarkStart w:id="270" w:name="_Toc184314459"/>
      <w:bookmarkEnd w:id="270"/>
      <w:bookmarkStart w:id="271" w:name="_Toc184314468"/>
      <w:bookmarkEnd w:id="271"/>
      <w:bookmarkStart w:id="272" w:name="_Toc184314479"/>
      <w:bookmarkEnd w:id="272"/>
      <w:bookmarkStart w:id="273" w:name="_Toc184312075"/>
      <w:bookmarkEnd w:id="273"/>
      <w:bookmarkStart w:id="274" w:name="_Toc184313247"/>
      <w:bookmarkEnd w:id="274"/>
      <w:bookmarkStart w:id="275" w:name="_Toc184312106"/>
      <w:bookmarkEnd w:id="275"/>
      <w:bookmarkStart w:id="276" w:name="_Toc184313267"/>
      <w:bookmarkEnd w:id="276"/>
      <w:bookmarkStart w:id="277" w:name="_Toc184308106"/>
      <w:bookmarkEnd w:id="277"/>
      <w:bookmarkStart w:id="278" w:name="_Toc184310296"/>
      <w:bookmarkEnd w:id="278"/>
      <w:bookmarkStart w:id="279" w:name="_Toc184312118"/>
      <w:bookmarkEnd w:id="279"/>
      <w:bookmarkStart w:id="280" w:name="_Toc184312125"/>
      <w:bookmarkEnd w:id="280"/>
      <w:bookmarkStart w:id="281" w:name="_Toc184314466"/>
      <w:bookmarkEnd w:id="281"/>
      <w:bookmarkStart w:id="282" w:name="_Toc184310330"/>
      <w:bookmarkEnd w:id="282"/>
      <w:bookmarkStart w:id="283" w:name="_Toc184314453"/>
      <w:bookmarkEnd w:id="283"/>
      <w:bookmarkStart w:id="284" w:name="_Toc184314456"/>
      <w:bookmarkEnd w:id="284"/>
      <w:bookmarkStart w:id="285" w:name="_Toc184313300"/>
      <w:bookmarkEnd w:id="285"/>
      <w:bookmarkStart w:id="286" w:name="_Toc184313289"/>
      <w:bookmarkEnd w:id="286"/>
      <w:bookmarkStart w:id="287" w:name="_Toc184310317"/>
      <w:bookmarkEnd w:id="287"/>
      <w:bookmarkStart w:id="288" w:name="_Toc184312116"/>
      <w:bookmarkEnd w:id="288"/>
      <w:bookmarkStart w:id="289" w:name="_Toc184313309"/>
      <w:bookmarkEnd w:id="289"/>
      <w:bookmarkStart w:id="290" w:name="_Toc184314443"/>
      <w:bookmarkEnd w:id="290"/>
      <w:bookmarkStart w:id="291" w:name="_Toc184314429"/>
      <w:bookmarkEnd w:id="291"/>
      <w:bookmarkStart w:id="292" w:name="_Toc184313292"/>
      <w:bookmarkEnd w:id="292"/>
      <w:bookmarkStart w:id="293" w:name="_Toc184310304"/>
      <w:bookmarkEnd w:id="293"/>
      <w:bookmarkStart w:id="294" w:name="_Toc184314458"/>
      <w:bookmarkEnd w:id="294"/>
      <w:bookmarkStart w:id="295" w:name="_Toc184314413"/>
      <w:bookmarkEnd w:id="295"/>
      <w:bookmarkStart w:id="296" w:name="_Toc184310275"/>
      <w:bookmarkEnd w:id="296"/>
      <w:bookmarkStart w:id="297" w:name="_Toc184308071"/>
      <w:bookmarkEnd w:id="297"/>
      <w:bookmarkStart w:id="298" w:name="_Toc184312099"/>
      <w:bookmarkEnd w:id="298"/>
      <w:bookmarkStart w:id="299" w:name="_Toc184310316"/>
      <w:bookmarkEnd w:id="299"/>
      <w:bookmarkStart w:id="300" w:name="_Toc184313272"/>
      <w:bookmarkEnd w:id="300"/>
      <w:bookmarkStart w:id="301" w:name="_Toc184313301"/>
      <w:bookmarkEnd w:id="301"/>
      <w:bookmarkStart w:id="302" w:name="_Toc184312108"/>
      <w:bookmarkEnd w:id="302"/>
      <w:bookmarkStart w:id="303" w:name="_Toc184308044"/>
      <w:bookmarkEnd w:id="303"/>
      <w:bookmarkStart w:id="304" w:name="_Toc184310319"/>
      <w:bookmarkEnd w:id="304"/>
      <w:bookmarkStart w:id="305" w:name="_Toc184308050"/>
      <w:bookmarkEnd w:id="305"/>
      <w:bookmarkStart w:id="306" w:name="_Toc184312090"/>
      <w:bookmarkEnd w:id="306"/>
      <w:bookmarkStart w:id="307" w:name="_Toc184314445"/>
      <w:bookmarkEnd w:id="307"/>
      <w:bookmarkStart w:id="308" w:name="_Toc184314414"/>
      <w:bookmarkEnd w:id="308"/>
      <w:bookmarkStart w:id="309" w:name="_Toc184310298"/>
      <w:bookmarkEnd w:id="309"/>
      <w:bookmarkStart w:id="310" w:name="_Toc184314423"/>
      <w:bookmarkEnd w:id="310"/>
      <w:bookmarkStart w:id="311" w:name="_Toc184312101"/>
      <w:bookmarkEnd w:id="311"/>
      <w:bookmarkStart w:id="312" w:name="_Toc184312109"/>
      <w:bookmarkEnd w:id="312"/>
      <w:bookmarkStart w:id="313" w:name="_Toc184310332"/>
      <w:bookmarkEnd w:id="313"/>
      <w:bookmarkStart w:id="314" w:name="_Toc184313286"/>
      <w:bookmarkEnd w:id="314"/>
      <w:bookmarkStart w:id="315" w:name="_Toc184310281"/>
      <w:bookmarkEnd w:id="315"/>
      <w:bookmarkStart w:id="316" w:name="_Toc184308083"/>
      <w:bookmarkEnd w:id="316"/>
      <w:bookmarkStart w:id="317" w:name="_Toc184313306"/>
      <w:bookmarkEnd w:id="317"/>
      <w:bookmarkStart w:id="318" w:name="_Toc184314428"/>
      <w:bookmarkEnd w:id="318"/>
      <w:bookmarkStart w:id="319" w:name="_Toc184313295"/>
      <w:bookmarkEnd w:id="319"/>
      <w:bookmarkStart w:id="320" w:name="_Toc184313270"/>
      <w:bookmarkEnd w:id="320"/>
      <w:bookmarkStart w:id="321" w:name="_Toc184310280"/>
      <w:bookmarkEnd w:id="321"/>
      <w:bookmarkStart w:id="322" w:name="_Toc184313274"/>
      <w:bookmarkEnd w:id="322"/>
      <w:bookmarkStart w:id="323" w:name="_Toc184308082"/>
      <w:bookmarkEnd w:id="323"/>
      <w:bookmarkStart w:id="324" w:name="_Toc184312096"/>
      <w:bookmarkEnd w:id="324"/>
      <w:bookmarkStart w:id="325" w:name="_Toc184308070"/>
      <w:bookmarkEnd w:id="325"/>
      <w:bookmarkStart w:id="326" w:name="_Toc184308103"/>
      <w:bookmarkEnd w:id="326"/>
      <w:bookmarkStart w:id="327" w:name="_Toc184313276"/>
      <w:bookmarkEnd w:id="327"/>
      <w:bookmarkStart w:id="328" w:name="_Toc184308078"/>
      <w:bookmarkEnd w:id="328"/>
      <w:bookmarkStart w:id="329" w:name="_Toc184313284"/>
      <w:bookmarkEnd w:id="329"/>
      <w:bookmarkStart w:id="330" w:name="_Toc184308068"/>
      <w:bookmarkEnd w:id="330"/>
      <w:bookmarkStart w:id="331" w:name="_Toc184308056"/>
      <w:bookmarkEnd w:id="331"/>
      <w:bookmarkStart w:id="332" w:name="_Toc184313302"/>
      <w:bookmarkEnd w:id="332"/>
      <w:bookmarkStart w:id="333" w:name="_Toc184314442"/>
      <w:bookmarkEnd w:id="333"/>
      <w:bookmarkStart w:id="334" w:name="_Toc184313251"/>
      <w:bookmarkEnd w:id="334"/>
      <w:bookmarkStart w:id="335" w:name="_Toc184313304"/>
      <w:bookmarkEnd w:id="335"/>
      <w:bookmarkStart w:id="336" w:name="_Toc184308055"/>
      <w:bookmarkEnd w:id="336"/>
      <w:bookmarkStart w:id="337" w:name="_Toc184314464"/>
      <w:bookmarkEnd w:id="337"/>
      <w:bookmarkStart w:id="338" w:name="_Toc184314417"/>
      <w:bookmarkEnd w:id="338"/>
      <w:bookmarkStart w:id="339" w:name="_Toc184314415"/>
      <w:bookmarkEnd w:id="339"/>
      <w:bookmarkStart w:id="340" w:name="_Toc184308099"/>
      <w:bookmarkEnd w:id="340"/>
      <w:bookmarkStart w:id="341" w:name="_Toc184313310"/>
      <w:bookmarkEnd w:id="341"/>
      <w:bookmarkStart w:id="342" w:name="_Toc184308079"/>
      <w:bookmarkEnd w:id="342"/>
      <w:bookmarkStart w:id="343" w:name="_Toc184313307"/>
      <w:bookmarkEnd w:id="343"/>
      <w:bookmarkStart w:id="344" w:name="_Toc184310299"/>
      <w:bookmarkEnd w:id="344"/>
      <w:bookmarkStart w:id="345" w:name="_Toc184310340"/>
      <w:bookmarkEnd w:id="345"/>
      <w:bookmarkStart w:id="346" w:name="_Toc184313279"/>
      <w:bookmarkEnd w:id="346"/>
      <w:bookmarkStart w:id="347" w:name="_Toc184314434"/>
      <w:bookmarkEnd w:id="347"/>
      <w:bookmarkStart w:id="348" w:name="_Toc184314444"/>
      <w:bookmarkEnd w:id="348"/>
      <w:bookmarkStart w:id="349" w:name="_Toc184308052"/>
      <w:bookmarkEnd w:id="349"/>
      <w:bookmarkStart w:id="350" w:name="_Toc184310297"/>
      <w:bookmarkEnd w:id="350"/>
      <w:bookmarkStart w:id="351" w:name="_Toc184314440"/>
      <w:bookmarkEnd w:id="351"/>
      <w:bookmarkStart w:id="352" w:name="_Toc184313303"/>
      <w:bookmarkEnd w:id="352"/>
      <w:bookmarkStart w:id="353" w:name="_Toc184313246"/>
      <w:bookmarkEnd w:id="353"/>
      <w:bookmarkStart w:id="354" w:name="_Toc184312132"/>
      <w:bookmarkEnd w:id="354"/>
      <w:bookmarkStart w:id="355" w:name="_Toc184314411"/>
      <w:bookmarkEnd w:id="355"/>
      <w:bookmarkStart w:id="356" w:name="_Toc184310274"/>
      <w:bookmarkEnd w:id="356"/>
      <w:bookmarkStart w:id="357" w:name="_Toc184314431"/>
      <w:bookmarkEnd w:id="357"/>
      <w:bookmarkStart w:id="358" w:name="_Toc184308038"/>
      <w:bookmarkEnd w:id="358"/>
      <w:bookmarkStart w:id="359" w:name="_Toc184308073"/>
      <w:bookmarkEnd w:id="359"/>
      <w:bookmarkStart w:id="360" w:name="_Toc184314457"/>
      <w:bookmarkEnd w:id="360"/>
      <w:bookmarkStart w:id="361" w:name="_Toc184314460"/>
      <w:bookmarkEnd w:id="361"/>
      <w:bookmarkStart w:id="362" w:name="_Toc184310334"/>
      <w:bookmarkEnd w:id="362"/>
      <w:bookmarkStart w:id="363" w:name="_Toc184310295"/>
      <w:bookmarkEnd w:id="363"/>
      <w:bookmarkStart w:id="364" w:name="_Toc184312072"/>
      <w:bookmarkEnd w:id="364"/>
      <w:bookmarkStart w:id="365" w:name="_Toc184313269"/>
      <w:bookmarkEnd w:id="365"/>
      <w:bookmarkStart w:id="366" w:name="_Toc184312089"/>
      <w:bookmarkEnd w:id="366"/>
      <w:bookmarkStart w:id="367" w:name="_Toc184310313"/>
      <w:bookmarkEnd w:id="367"/>
      <w:bookmarkStart w:id="368" w:name="_Toc184310282"/>
      <w:bookmarkEnd w:id="368"/>
      <w:bookmarkStart w:id="369" w:name="_Toc184312119"/>
      <w:bookmarkEnd w:id="369"/>
      <w:bookmarkStart w:id="370" w:name="_Toc184314452"/>
      <w:bookmarkEnd w:id="370"/>
      <w:bookmarkStart w:id="371" w:name="_Toc184314451"/>
      <w:bookmarkEnd w:id="371"/>
      <w:bookmarkStart w:id="372" w:name="_Toc184308076"/>
      <w:bookmarkEnd w:id="372"/>
      <w:bookmarkStart w:id="373" w:name="_Toc184312079"/>
      <w:bookmarkEnd w:id="373"/>
      <w:bookmarkStart w:id="374" w:name="_Toc184310272"/>
      <w:bookmarkEnd w:id="374"/>
      <w:bookmarkStart w:id="375" w:name="_Toc184314465"/>
      <w:bookmarkEnd w:id="375"/>
      <w:bookmarkStart w:id="376" w:name="_Toc184312134"/>
      <w:bookmarkEnd w:id="376"/>
      <w:bookmarkStart w:id="377" w:name="_Toc184308041"/>
      <w:bookmarkEnd w:id="377"/>
      <w:bookmarkStart w:id="378" w:name="_Toc184308067"/>
      <w:bookmarkEnd w:id="378"/>
      <w:bookmarkStart w:id="379" w:name="_Toc184312123"/>
      <w:bookmarkEnd w:id="379"/>
      <w:bookmarkStart w:id="380" w:name="_Toc184312074"/>
      <w:bookmarkEnd w:id="380"/>
      <w:bookmarkStart w:id="381" w:name="_Toc184312138"/>
      <w:bookmarkEnd w:id="381"/>
      <w:bookmarkStart w:id="382" w:name="_Toc184314439"/>
      <w:bookmarkEnd w:id="382"/>
      <w:bookmarkStart w:id="383" w:name="_Toc18431032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w:t>
      </w:r>
      <w:r>
        <w:rPr>
          <w:rFonts w:hint="eastAsia" w:ascii="宋体" w:hAnsi="宋体" w:cs="宋体"/>
          <w:color w:val="auto"/>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lang w:val="en-US" w:eastAsia="zh-CN"/>
        </w:rPr>
        <w:t>本项目不适用</w:t>
      </w:r>
      <w:r>
        <w:rPr>
          <w:rFonts w:hint="eastAsia" w:cs="仿宋" w:asciiTheme="minorEastAsia" w:hAnsiTheme="minorEastAsia"/>
          <w:b/>
          <w:bCs/>
          <w:color w:val="auto"/>
          <w:sz w:val="24"/>
          <w:lang w:eastAsia="zh-CN"/>
        </w:rPr>
        <w:t>）；</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w:t>
      </w:r>
      <w:r>
        <w:rPr>
          <w:rFonts w:hint="eastAsia" w:cs="仿宋" w:asciiTheme="minorEastAsia" w:hAnsiTheme="minorEastAsia"/>
          <w:color w:val="auto"/>
          <w:sz w:val="24"/>
          <w:highlight w:val="none"/>
        </w:rPr>
        <w:t>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56F1A24">
      <w:pPr>
        <w:spacing w:line="460" w:lineRule="exact"/>
        <w:jc w:val="center"/>
        <w:outlineLvl w:val="0"/>
        <w:rPr>
          <w:rFonts w:hint="eastAsia"/>
          <w:b/>
          <w:bCs/>
          <w:color w:val="0000FF"/>
          <w:sz w:val="48"/>
          <w:szCs w:val="48"/>
          <w:lang w:val="en-US" w:eastAsia="zh-CN"/>
        </w:rPr>
      </w:pPr>
      <w:r>
        <w:rPr>
          <w:rFonts w:hint="eastAsia" w:cs="仿宋" w:asciiTheme="minorEastAsia" w:hAnsiTheme="minorEastAsia"/>
          <w:b/>
          <w:color w:val="auto"/>
          <w:sz w:val="36"/>
          <w:szCs w:val="36"/>
        </w:rPr>
        <w:t>第五部分 拟签订的合同文本</w:t>
      </w:r>
    </w:p>
    <w:p w14:paraId="43293A34">
      <w:pPr>
        <w:rPr>
          <w:rFonts w:hint="eastAsia" w:ascii="宋体" w:hAnsi="宋体" w:cs="宋体"/>
          <w:sz w:val="24"/>
        </w:rPr>
      </w:pPr>
    </w:p>
    <w:p w14:paraId="032E875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ABC713E">
      <w:pPr>
        <w:spacing w:line="480" w:lineRule="auto"/>
        <w:jc w:val="center"/>
        <w:rPr>
          <w:rFonts w:ascii="宋体" w:hAnsi="宋体" w:cs="宋体"/>
          <w:b/>
          <w:sz w:val="28"/>
          <w:szCs w:val="28"/>
        </w:rPr>
      </w:pPr>
    </w:p>
    <w:p w14:paraId="4A99EF8C">
      <w:pPr>
        <w:spacing w:line="480" w:lineRule="auto"/>
        <w:jc w:val="center"/>
        <w:rPr>
          <w:rFonts w:ascii="宋体" w:hAnsi="宋体" w:cs="宋体"/>
          <w:b/>
          <w:sz w:val="24"/>
        </w:rPr>
      </w:pPr>
    </w:p>
    <w:p w14:paraId="641D95E3">
      <w:pPr>
        <w:spacing w:line="480" w:lineRule="auto"/>
        <w:jc w:val="center"/>
        <w:rPr>
          <w:rFonts w:ascii="宋体" w:hAnsi="宋体" w:cs="宋体"/>
          <w:b/>
          <w:sz w:val="24"/>
        </w:rPr>
      </w:pPr>
    </w:p>
    <w:p w14:paraId="235A9B99">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10E1BAB2">
      <w:pPr>
        <w:spacing w:before="120" w:line="22" w:lineRule="atLeast"/>
        <w:rPr>
          <w:rFonts w:ascii="宋体" w:hAnsi="宋体" w:cs="宋体"/>
          <w:sz w:val="24"/>
        </w:rPr>
      </w:pPr>
    </w:p>
    <w:p w14:paraId="71A53842">
      <w:pPr>
        <w:pStyle w:val="3"/>
        <w:tabs>
          <w:tab w:val="left" w:pos="432"/>
        </w:tabs>
        <w:rPr>
          <w:rFonts w:hint="default" w:eastAsia="黑体"/>
          <w:lang w:val="en-US" w:eastAsia="zh-CN"/>
        </w:rPr>
      </w:pPr>
      <w:r>
        <w:rPr>
          <w:rFonts w:hint="eastAsia"/>
          <w:lang w:val="en-US" w:eastAsia="zh-CN"/>
        </w:rPr>
        <w:t xml:space="preserve">              </w:t>
      </w:r>
    </w:p>
    <w:p w14:paraId="2ADCB7C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-2027年消防设施维保服务</w:t>
      </w:r>
      <w:r>
        <w:rPr>
          <w:rFonts w:hint="eastAsia" w:ascii="宋体" w:hAnsi="宋体" w:cs="宋体"/>
          <w:sz w:val="24"/>
          <w:u w:val="single"/>
        </w:rPr>
        <w:t>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1E6AC2D0">
      <w:pPr>
        <w:rPr>
          <w:rFonts w:ascii="宋体" w:hAnsi="宋体" w:cs="宋体"/>
          <w:sz w:val="24"/>
        </w:rPr>
      </w:pPr>
    </w:p>
    <w:p w14:paraId="49632C1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493CFAB9">
      <w:pPr>
        <w:spacing w:before="120" w:line="22" w:lineRule="atLeast"/>
        <w:rPr>
          <w:rFonts w:ascii="宋体" w:hAnsi="宋体" w:cs="宋体"/>
          <w:sz w:val="24"/>
        </w:rPr>
      </w:pPr>
    </w:p>
    <w:p w14:paraId="0F16E26A">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A8448BD">
      <w:pPr>
        <w:spacing w:before="120" w:line="22" w:lineRule="atLeast"/>
        <w:rPr>
          <w:rFonts w:ascii="宋体" w:hAnsi="宋体" w:cs="宋体"/>
          <w:sz w:val="24"/>
        </w:rPr>
      </w:pPr>
    </w:p>
    <w:p w14:paraId="0E1592AD">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E3BCDA">
      <w:pPr>
        <w:spacing w:before="120" w:line="22" w:lineRule="atLeast"/>
        <w:rPr>
          <w:rFonts w:ascii="宋体" w:hAnsi="宋体" w:cs="宋体"/>
          <w:sz w:val="24"/>
        </w:rPr>
      </w:pPr>
    </w:p>
    <w:p w14:paraId="0AA13D59">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295D773">
      <w:pPr>
        <w:pStyle w:val="14"/>
        <w:ind w:firstLine="214"/>
        <w:jc w:val="center"/>
        <w:rPr>
          <w:rFonts w:hint="eastAsia"/>
          <w:b/>
          <w:bCs/>
        </w:rPr>
      </w:pPr>
      <w:r>
        <w:rPr>
          <w:rFonts w:hint="eastAsia"/>
          <w:b/>
          <w:bCs/>
        </w:rPr>
        <w:t>目录</w:t>
      </w:r>
    </w:p>
    <w:p w14:paraId="72C89671">
      <w:pPr>
        <w:pStyle w:val="7"/>
        <w:spacing w:line="360" w:lineRule="auto"/>
        <w:ind w:firstLine="240" w:firstLineChars="100"/>
      </w:pPr>
      <w:r>
        <w:rPr>
          <w:rFonts w:hint="eastAsia"/>
        </w:rPr>
        <w:t>第一章 合同书  …………………………………………………………（页码）</w:t>
      </w:r>
    </w:p>
    <w:p w14:paraId="50F2AEA4">
      <w:pPr>
        <w:pStyle w:val="7"/>
        <w:spacing w:line="360" w:lineRule="auto"/>
        <w:ind w:firstLine="240" w:firstLineChars="100"/>
        <w:rPr>
          <w:rFonts w:hint="eastAsia"/>
        </w:rPr>
      </w:pPr>
      <w:r>
        <w:rPr>
          <w:rFonts w:hint="eastAsia"/>
        </w:rPr>
        <w:t>第二章 合同一般条款……………………………………………………（页码）</w:t>
      </w:r>
    </w:p>
    <w:p w14:paraId="22C0EF58">
      <w:pPr>
        <w:pStyle w:val="7"/>
        <w:spacing w:line="360" w:lineRule="auto"/>
        <w:ind w:firstLine="240" w:firstLineChars="100"/>
        <w:rPr>
          <w:rFonts w:hint="eastAsia"/>
        </w:rPr>
      </w:pPr>
      <w:r>
        <w:rPr>
          <w:rFonts w:hint="eastAsia"/>
        </w:rPr>
        <w:t>第三章 安全协议…………………………………………………………（页码）</w:t>
      </w:r>
    </w:p>
    <w:p w14:paraId="4522C39B">
      <w:pPr>
        <w:pStyle w:val="7"/>
        <w:spacing w:line="360" w:lineRule="auto"/>
        <w:ind w:firstLine="240" w:firstLineChars="100"/>
      </w:pPr>
      <w:r>
        <w:rPr>
          <w:rFonts w:hint="eastAsia"/>
        </w:rPr>
        <w:t>第四章 廉洁协议…………………………………………………………（页码）</w:t>
      </w:r>
    </w:p>
    <w:p w14:paraId="3D9B1FEC">
      <w:pPr>
        <w:spacing w:line="360" w:lineRule="auto"/>
        <w:ind w:firstLine="480" w:firstLineChars="200"/>
        <w:rPr>
          <w:rFonts w:ascii="宋体" w:hAnsi="宋体"/>
          <w:sz w:val="24"/>
          <w:u w:val="single"/>
          <w:lang w:val="zh-CN"/>
        </w:rPr>
      </w:pPr>
    </w:p>
    <w:p w14:paraId="0FAA9B71">
      <w:pPr>
        <w:spacing w:line="360" w:lineRule="auto"/>
        <w:ind w:firstLine="480" w:firstLineChars="200"/>
        <w:rPr>
          <w:rFonts w:ascii="宋体" w:hAnsi="宋体"/>
          <w:sz w:val="24"/>
          <w:u w:val="single"/>
          <w:lang w:val="zh-CN"/>
        </w:rPr>
      </w:pPr>
    </w:p>
    <w:p w14:paraId="4A6CEC07">
      <w:pPr>
        <w:spacing w:line="360" w:lineRule="auto"/>
        <w:ind w:firstLine="480" w:firstLineChars="200"/>
        <w:rPr>
          <w:rFonts w:ascii="宋体" w:hAnsi="宋体"/>
          <w:sz w:val="24"/>
          <w:u w:val="single"/>
          <w:lang w:val="zh-CN"/>
        </w:rPr>
      </w:pPr>
    </w:p>
    <w:p w14:paraId="5D25CE67">
      <w:pPr>
        <w:spacing w:line="360" w:lineRule="auto"/>
        <w:ind w:firstLine="480" w:firstLineChars="200"/>
        <w:rPr>
          <w:rFonts w:ascii="宋体" w:hAnsi="宋体"/>
          <w:sz w:val="24"/>
          <w:u w:val="single"/>
          <w:lang w:val="zh-CN"/>
        </w:rPr>
      </w:pPr>
    </w:p>
    <w:p w14:paraId="380592BE">
      <w:pPr>
        <w:spacing w:line="360" w:lineRule="auto"/>
        <w:ind w:firstLine="480" w:firstLineChars="200"/>
        <w:rPr>
          <w:rFonts w:ascii="宋体" w:hAnsi="宋体"/>
          <w:sz w:val="24"/>
          <w:u w:val="single"/>
          <w:lang w:val="zh-CN"/>
        </w:rPr>
      </w:pPr>
    </w:p>
    <w:p w14:paraId="36A92E7B">
      <w:pPr>
        <w:spacing w:line="360" w:lineRule="auto"/>
        <w:ind w:firstLine="480" w:firstLineChars="200"/>
        <w:rPr>
          <w:rFonts w:ascii="宋体" w:hAnsi="宋体"/>
          <w:sz w:val="24"/>
          <w:u w:val="single"/>
          <w:lang w:val="zh-CN"/>
        </w:rPr>
      </w:pPr>
    </w:p>
    <w:p w14:paraId="021EC47C">
      <w:pPr>
        <w:spacing w:line="360" w:lineRule="auto"/>
        <w:ind w:firstLine="480" w:firstLineChars="200"/>
        <w:rPr>
          <w:rFonts w:ascii="宋体" w:hAnsi="宋体"/>
          <w:sz w:val="24"/>
          <w:u w:val="single"/>
          <w:lang w:val="zh-CN"/>
        </w:rPr>
      </w:pPr>
    </w:p>
    <w:p w14:paraId="42D98CED">
      <w:pPr>
        <w:spacing w:line="360" w:lineRule="auto"/>
        <w:ind w:firstLine="480" w:firstLineChars="200"/>
        <w:rPr>
          <w:rFonts w:ascii="宋体" w:hAnsi="宋体"/>
          <w:sz w:val="24"/>
          <w:u w:val="single"/>
          <w:lang w:val="zh-CN"/>
        </w:rPr>
      </w:pPr>
    </w:p>
    <w:p w14:paraId="350D9C0E">
      <w:pPr>
        <w:spacing w:line="360" w:lineRule="auto"/>
        <w:ind w:firstLine="480" w:firstLineChars="200"/>
        <w:rPr>
          <w:rFonts w:ascii="宋体" w:hAnsi="宋体"/>
          <w:sz w:val="24"/>
          <w:u w:val="single"/>
          <w:lang w:val="zh-CN"/>
        </w:rPr>
      </w:pPr>
    </w:p>
    <w:p w14:paraId="0D2D6DA3">
      <w:pPr>
        <w:spacing w:line="360" w:lineRule="auto"/>
        <w:ind w:firstLine="480" w:firstLineChars="200"/>
        <w:rPr>
          <w:rFonts w:ascii="宋体" w:hAnsi="宋体"/>
          <w:sz w:val="24"/>
          <w:u w:val="single"/>
          <w:lang w:val="zh-CN"/>
        </w:rPr>
      </w:pPr>
    </w:p>
    <w:p w14:paraId="64FEE4FB">
      <w:pPr>
        <w:spacing w:line="360" w:lineRule="auto"/>
        <w:ind w:firstLine="480" w:firstLineChars="200"/>
        <w:rPr>
          <w:rFonts w:ascii="宋体" w:hAnsi="宋体"/>
          <w:sz w:val="24"/>
          <w:u w:val="single"/>
          <w:lang w:val="zh-CN"/>
        </w:rPr>
      </w:pPr>
    </w:p>
    <w:p w14:paraId="0D27D812">
      <w:pPr>
        <w:spacing w:line="360" w:lineRule="auto"/>
        <w:ind w:firstLine="480" w:firstLineChars="200"/>
        <w:rPr>
          <w:rFonts w:ascii="宋体" w:hAnsi="宋体"/>
          <w:sz w:val="24"/>
          <w:u w:val="single"/>
          <w:lang w:val="zh-CN"/>
        </w:rPr>
      </w:pPr>
    </w:p>
    <w:p w14:paraId="27ACB012">
      <w:pPr>
        <w:spacing w:line="360" w:lineRule="auto"/>
        <w:ind w:firstLine="480" w:firstLineChars="200"/>
        <w:rPr>
          <w:rFonts w:ascii="宋体" w:hAnsi="宋体"/>
          <w:sz w:val="24"/>
          <w:u w:val="single"/>
          <w:lang w:val="zh-CN"/>
        </w:rPr>
      </w:pPr>
    </w:p>
    <w:p w14:paraId="04D688AC">
      <w:pPr>
        <w:spacing w:line="360" w:lineRule="auto"/>
        <w:ind w:firstLine="480" w:firstLineChars="200"/>
        <w:rPr>
          <w:rFonts w:ascii="宋体" w:hAnsi="宋体"/>
          <w:sz w:val="24"/>
          <w:u w:val="single"/>
          <w:lang w:val="zh-CN"/>
        </w:rPr>
      </w:pPr>
    </w:p>
    <w:p w14:paraId="4781E2DC">
      <w:pPr>
        <w:spacing w:line="360" w:lineRule="auto"/>
        <w:ind w:firstLine="480" w:firstLineChars="200"/>
        <w:rPr>
          <w:rFonts w:ascii="宋体" w:hAnsi="宋体"/>
          <w:sz w:val="24"/>
          <w:u w:val="single"/>
          <w:lang w:val="zh-CN"/>
        </w:rPr>
      </w:pPr>
    </w:p>
    <w:p w14:paraId="4F1BFE16">
      <w:pPr>
        <w:spacing w:line="360" w:lineRule="auto"/>
        <w:ind w:firstLine="480" w:firstLineChars="200"/>
        <w:rPr>
          <w:rFonts w:ascii="宋体" w:hAnsi="宋体"/>
          <w:sz w:val="24"/>
          <w:u w:val="single"/>
          <w:lang w:val="zh-CN"/>
        </w:rPr>
      </w:pPr>
    </w:p>
    <w:p w14:paraId="42486C9F">
      <w:pPr>
        <w:spacing w:line="360" w:lineRule="auto"/>
        <w:ind w:firstLine="480" w:firstLineChars="200"/>
        <w:rPr>
          <w:rFonts w:ascii="宋体" w:hAnsi="宋体"/>
          <w:sz w:val="24"/>
          <w:u w:val="single"/>
          <w:lang w:val="zh-CN"/>
        </w:rPr>
      </w:pPr>
    </w:p>
    <w:p w14:paraId="4123D53A">
      <w:pPr>
        <w:spacing w:line="360" w:lineRule="auto"/>
        <w:ind w:firstLine="480" w:firstLineChars="200"/>
        <w:rPr>
          <w:rFonts w:ascii="宋体" w:hAnsi="宋体"/>
          <w:sz w:val="24"/>
          <w:u w:val="single"/>
          <w:lang w:val="zh-CN"/>
        </w:rPr>
      </w:pPr>
    </w:p>
    <w:p w14:paraId="4D69A811">
      <w:pPr>
        <w:spacing w:line="360" w:lineRule="auto"/>
        <w:ind w:firstLine="480" w:firstLineChars="200"/>
        <w:rPr>
          <w:rFonts w:ascii="宋体" w:hAnsi="宋体"/>
          <w:sz w:val="24"/>
          <w:u w:val="single"/>
          <w:lang w:val="zh-CN"/>
        </w:rPr>
      </w:pPr>
    </w:p>
    <w:p w14:paraId="28B99C72">
      <w:pPr>
        <w:spacing w:line="360" w:lineRule="auto"/>
        <w:ind w:firstLine="480" w:firstLineChars="200"/>
        <w:rPr>
          <w:rFonts w:ascii="宋体" w:hAnsi="宋体"/>
          <w:sz w:val="24"/>
          <w:u w:val="single"/>
          <w:lang w:val="zh-CN"/>
        </w:rPr>
      </w:pPr>
    </w:p>
    <w:p w14:paraId="13B10D54">
      <w:pPr>
        <w:spacing w:line="360" w:lineRule="auto"/>
        <w:ind w:firstLine="480" w:firstLineChars="200"/>
        <w:rPr>
          <w:rFonts w:ascii="宋体" w:hAnsi="宋体"/>
          <w:sz w:val="24"/>
          <w:u w:val="single"/>
          <w:lang w:val="zh-CN"/>
        </w:rPr>
      </w:pPr>
    </w:p>
    <w:p w14:paraId="34B280B7">
      <w:pPr>
        <w:spacing w:line="360" w:lineRule="auto"/>
        <w:ind w:firstLine="480" w:firstLineChars="200"/>
        <w:rPr>
          <w:rFonts w:ascii="宋体" w:hAnsi="宋体"/>
          <w:sz w:val="24"/>
          <w:u w:val="single"/>
          <w:lang w:val="zh-CN"/>
        </w:rPr>
      </w:pPr>
    </w:p>
    <w:p w14:paraId="5768F84C">
      <w:pPr>
        <w:pStyle w:val="6"/>
        <w:rPr>
          <w:lang w:val="zh-CN"/>
        </w:rPr>
      </w:pPr>
    </w:p>
    <w:p w14:paraId="5B30AF66">
      <w:pPr>
        <w:spacing w:line="360" w:lineRule="auto"/>
        <w:ind w:firstLine="480" w:firstLineChars="200"/>
        <w:rPr>
          <w:rFonts w:ascii="宋体" w:hAnsi="宋体"/>
          <w:sz w:val="24"/>
          <w:u w:val="single"/>
          <w:lang w:val="zh-CN"/>
        </w:rPr>
      </w:pPr>
    </w:p>
    <w:p w14:paraId="6AF53043">
      <w:pPr>
        <w:spacing w:line="360" w:lineRule="auto"/>
        <w:ind w:firstLine="480" w:firstLineChars="200"/>
        <w:rPr>
          <w:rFonts w:ascii="宋体" w:hAnsi="宋体"/>
          <w:sz w:val="24"/>
          <w:u w:val="single"/>
          <w:lang w:val="zh-CN"/>
        </w:rPr>
      </w:pPr>
    </w:p>
    <w:p w14:paraId="423128B6">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374E3918">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2025年-2027年消防设施维保服务采购</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09AD0B0">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88C1EB9">
      <w:pPr>
        <w:spacing w:line="360" w:lineRule="auto"/>
        <w:ind w:firstLine="482" w:firstLineChars="200"/>
        <w:outlineLvl w:val="0"/>
        <w:rPr>
          <w:rFonts w:ascii="宋体" w:hAnsi="宋体"/>
          <w:sz w:val="24"/>
        </w:rPr>
      </w:pPr>
      <w:bookmarkStart w:id="384" w:name="_Toc20421"/>
      <w:bookmarkStart w:id="385" w:name="_Toc15367"/>
      <w:bookmarkStart w:id="386" w:name="_Toc19273"/>
      <w:bookmarkStart w:id="387" w:name="_Toc22967"/>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2126875B">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723523F3">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37493933">
      <w:pPr>
        <w:spacing w:line="360" w:lineRule="auto"/>
        <w:ind w:firstLine="480" w:firstLineChars="200"/>
        <w:rPr>
          <w:rFonts w:ascii="宋体" w:hAnsi="宋体"/>
          <w:sz w:val="24"/>
        </w:rPr>
      </w:pPr>
      <w:r>
        <w:rPr>
          <w:rFonts w:hint="eastAsia" w:ascii="宋体" w:hAnsi="宋体"/>
          <w:sz w:val="24"/>
        </w:rPr>
        <w:t>2.中标或者成交通知书；</w:t>
      </w:r>
    </w:p>
    <w:p w14:paraId="1026DC67">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7FCE596">
      <w:pPr>
        <w:spacing w:line="360" w:lineRule="auto"/>
        <w:ind w:firstLine="480" w:firstLineChars="200"/>
        <w:rPr>
          <w:rFonts w:ascii="宋体" w:hAnsi="宋体"/>
          <w:sz w:val="24"/>
        </w:rPr>
      </w:pPr>
      <w:r>
        <w:rPr>
          <w:rFonts w:hint="eastAsia" w:ascii="宋体" w:hAnsi="宋体"/>
          <w:sz w:val="24"/>
        </w:rPr>
        <w:t>4.采购文件（含澄清或者修改文件）；</w:t>
      </w:r>
    </w:p>
    <w:p w14:paraId="6E73856F">
      <w:pPr>
        <w:spacing w:line="360" w:lineRule="auto"/>
        <w:ind w:firstLine="480" w:firstLineChars="200"/>
        <w:rPr>
          <w:rFonts w:ascii="宋体" w:hAnsi="宋体"/>
          <w:sz w:val="24"/>
        </w:rPr>
      </w:pPr>
      <w:r>
        <w:rPr>
          <w:rFonts w:hint="eastAsia" w:ascii="宋体" w:hAnsi="宋体"/>
          <w:sz w:val="24"/>
        </w:rPr>
        <w:t>5.其他相关采购文件。</w:t>
      </w:r>
    </w:p>
    <w:p w14:paraId="5DF6FC5D">
      <w:pPr>
        <w:spacing w:line="360" w:lineRule="auto"/>
        <w:ind w:firstLine="482" w:firstLineChars="200"/>
        <w:outlineLvl w:val="0"/>
        <w:rPr>
          <w:rFonts w:hint="eastAsia" w:ascii="宋体" w:hAnsi="宋体"/>
          <w:b/>
          <w:sz w:val="24"/>
        </w:rPr>
      </w:pPr>
      <w:bookmarkStart w:id="389" w:name="_Toc6311"/>
      <w:bookmarkStart w:id="390" w:name="_Toc22185"/>
      <w:bookmarkStart w:id="391" w:name="_Toc2918"/>
      <w:bookmarkStart w:id="392" w:name="_Toc6773"/>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0880B93F">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9776810">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bCs/>
          <w:sz w:val="24"/>
          <w:u w:val="single"/>
        </w:rPr>
        <w:t>（2）</w:t>
      </w:r>
      <w:r>
        <w:rPr>
          <w:rFonts w:hint="eastAsia" w:ascii="宋体" w:hAnsi="宋体" w:cs="宋体"/>
          <w:sz w:val="24"/>
          <w:u w:val="single"/>
        </w:rPr>
        <w:t xml:space="preserve"> </w:t>
      </w:r>
      <w:r>
        <w:rPr>
          <w:rFonts w:hint="eastAsia" w:ascii="宋体" w:hAnsi="宋体" w:cs="宋体"/>
          <w:sz w:val="24"/>
        </w:rPr>
        <w:t>条款规定的计价方式计价。</w:t>
      </w:r>
    </w:p>
    <w:p w14:paraId="369B4295">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551"/>
        <w:gridCol w:w="884"/>
        <w:gridCol w:w="1150"/>
        <w:gridCol w:w="1250"/>
        <w:gridCol w:w="1074"/>
        <w:gridCol w:w="783"/>
        <w:gridCol w:w="1339"/>
      </w:tblGrid>
      <w:tr w14:paraId="0702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5A4E3594">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306" w:type="pct"/>
            <w:vAlign w:val="center"/>
          </w:tcPr>
          <w:p w14:paraId="2745B5AF">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服务名称</w:t>
            </w:r>
          </w:p>
        </w:tc>
        <w:tc>
          <w:tcPr>
            <w:tcW w:w="452" w:type="pct"/>
            <w:vAlign w:val="center"/>
          </w:tcPr>
          <w:p w14:paraId="1049C434">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lang w:val="en-US" w:eastAsia="zh-CN"/>
              </w:rPr>
              <w:t>单位</w:t>
            </w:r>
          </w:p>
        </w:tc>
        <w:tc>
          <w:tcPr>
            <w:tcW w:w="588" w:type="pct"/>
            <w:vAlign w:val="center"/>
          </w:tcPr>
          <w:p w14:paraId="11E57655">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暂定数量</w:t>
            </w:r>
          </w:p>
        </w:tc>
        <w:tc>
          <w:tcPr>
            <w:tcW w:w="640" w:type="pct"/>
            <w:vAlign w:val="center"/>
          </w:tcPr>
          <w:p w14:paraId="4C108EA8">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lang w:val="en-US" w:eastAsia="zh-CN"/>
              </w:rPr>
              <w:t>服务年限</w:t>
            </w:r>
          </w:p>
        </w:tc>
        <w:tc>
          <w:tcPr>
            <w:tcW w:w="549" w:type="pct"/>
            <w:vAlign w:val="center"/>
          </w:tcPr>
          <w:p w14:paraId="324FED26">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单价</w:t>
            </w:r>
          </w:p>
          <w:p w14:paraId="2FBD9C29">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（元/年）</w:t>
            </w:r>
          </w:p>
        </w:tc>
        <w:tc>
          <w:tcPr>
            <w:tcW w:w="400" w:type="pct"/>
            <w:vAlign w:val="center"/>
          </w:tcPr>
          <w:p w14:paraId="65826D9D">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lang w:val="en-US" w:eastAsia="zh-CN"/>
              </w:rPr>
              <w:t>金额</w:t>
            </w:r>
          </w:p>
        </w:tc>
        <w:tc>
          <w:tcPr>
            <w:tcW w:w="685" w:type="pct"/>
            <w:vAlign w:val="center"/>
          </w:tcPr>
          <w:p w14:paraId="60A24933">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14:paraId="307E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21C20A4D">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p>
        </w:tc>
        <w:tc>
          <w:tcPr>
            <w:tcW w:w="1306" w:type="pct"/>
            <w:vAlign w:val="center"/>
          </w:tcPr>
          <w:p w14:paraId="524AC395">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建筑及设备维保</w:t>
            </w:r>
          </w:p>
        </w:tc>
        <w:tc>
          <w:tcPr>
            <w:tcW w:w="452" w:type="pct"/>
            <w:vAlign w:val="center"/>
          </w:tcPr>
          <w:p w14:paraId="40F485F7">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平方米</w:t>
            </w:r>
          </w:p>
        </w:tc>
        <w:tc>
          <w:tcPr>
            <w:tcW w:w="588" w:type="pct"/>
            <w:vAlign w:val="center"/>
          </w:tcPr>
          <w:p w14:paraId="61F7C598">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213368.83</w:t>
            </w:r>
          </w:p>
        </w:tc>
        <w:tc>
          <w:tcPr>
            <w:tcW w:w="640" w:type="pct"/>
            <w:vAlign w:val="center"/>
          </w:tcPr>
          <w:p w14:paraId="4AA48610">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49" w:type="pct"/>
            <w:vAlign w:val="center"/>
          </w:tcPr>
          <w:p w14:paraId="32AAB4BB">
            <w:pPr>
              <w:spacing w:line="360" w:lineRule="auto"/>
              <w:jc w:val="center"/>
              <w:rPr>
                <w:rFonts w:hint="eastAsia" w:ascii="宋体" w:hAnsi="宋体" w:eastAsia="宋体" w:cs="宋体"/>
                <w:b w:val="0"/>
                <w:bCs/>
                <w:color w:val="auto"/>
                <w:sz w:val="18"/>
                <w:szCs w:val="18"/>
                <w:lang w:val="en-US" w:eastAsia="zh-CN"/>
              </w:rPr>
            </w:pPr>
          </w:p>
        </w:tc>
        <w:tc>
          <w:tcPr>
            <w:tcW w:w="400" w:type="pct"/>
            <w:vAlign w:val="center"/>
          </w:tcPr>
          <w:p w14:paraId="70582973">
            <w:pPr>
              <w:spacing w:line="360" w:lineRule="auto"/>
              <w:jc w:val="center"/>
              <w:rPr>
                <w:rFonts w:hint="eastAsia" w:ascii="宋体" w:hAnsi="宋体" w:eastAsia="宋体" w:cs="宋体"/>
                <w:b w:val="0"/>
                <w:bCs/>
                <w:color w:val="auto"/>
                <w:sz w:val="18"/>
                <w:szCs w:val="18"/>
              </w:rPr>
            </w:pPr>
          </w:p>
        </w:tc>
        <w:tc>
          <w:tcPr>
            <w:tcW w:w="685" w:type="pct"/>
            <w:vAlign w:val="center"/>
          </w:tcPr>
          <w:p w14:paraId="361965CF">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维保内容详见采购文件</w:t>
            </w:r>
          </w:p>
        </w:tc>
      </w:tr>
      <w:tr w14:paraId="5999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413A73A3">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p>
        </w:tc>
        <w:tc>
          <w:tcPr>
            <w:tcW w:w="1306" w:type="pct"/>
            <w:vAlign w:val="center"/>
          </w:tcPr>
          <w:p w14:paraId="569C583F">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年度检测报告（有资质单位出具报告，报告一式四份）</w:t>
            </w:r>
          </w:p>
        </w:tc>
        <w:tc>
          <w:tcPr>
            <w:tcW w:w="452" w:type="pct"/>
            <w:vAlign w:val="center"/>
          </w:tcPr>
          <w:p w14:paraId="66729CDA">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份</w:t>
            </w:r>
          </w:p>
        </w:tc>
        <w:tc>
          <w:tcPr>
            <w:tcW w:w="588" w:type="pct"/>
            <w:vAlign w:val="center"/>
          </w:tcPr>
          <w:p w14:paraId="653B2687">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640" w:type="pct"/>
            <w:vAlign w:val="center"/>
          </w:tcPr>
          <w:p w14:paraId="23A78A6B">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49" w:type="pct"/>
            <w:vAlign w:val="center"/>
          </w:tcPr>
          <w:p w14:paraId="7799F868">
            <w:pPr>
              <w:spacing w:line="360" w:lineRule="auto"/>
              <w:jc w:val="center"/>
              <w:rPr>
                <w:rFonts w:hint="eastAsia" w:ascii="宋体" w:hAnsi="宋体" w:eastAsia="宋体" w:cs="宋体"/>
                <w:b w:val="0"/>
                <w:bCs/>
                <w:color w:val="auto"/>
                <w:sz w:val="18"/>
                <w:szCs w:val="18"/>
                <w:lang w:val="en-US" w:eastAsia="zh-CN"/>
              </w:rPr>
            </w:pPr>
          </w:p>
        </w:tc>
        <w:tc>
          <w:tcPr>
            <w:tcW w:w="400" w:type="pct"/>
            <w:vAlign w:val="center"/>
          </w:tcPr>
          <w:p w14:paraId="5D840866">
            <w:pPr>
              <w:spacing w:line="360" w:lineRule="auto"/>
              <w:jc w:val="center"/>
              <w:rPr>
                <w:rFonts w:hint="eastAsia" w:ascii="宋体" w:hAnsi="宋体" w:eastAsia="宋体" w:cs="宋体"/>
                <w:b w:val="0"/>
                <w:bCs/>
                <w:color w:val="auto"/>
                <w:sz w:val="18"/>
                <w:szCs w:val="18"/>
              </w:rPr>
            </w:pPr>
          </w:p>
        </w:tc>
        <w:tc>
          <w:tcPr>
            <w:tcW w:w="685" w:type="pct"/>
            <w:vAlign w:val="center"/>
          </w:tcPr>
          <w:p w14:paraId="4A28FD0F">
            <w:pPr>
              <w:spacing w:line="360" w:lineRule="auto"/>
              <w:jc w:val="center"/>
              <w:rPr>
                <w:rFonts w:hint="eastAsia" w:ascii="宋体" w:hAnsi="宋体" w:eastAsia="宋体" w:cs="宋体"/>
                <w:b w:val="0"/>
                <w:bCs/>
                <w:color w:val="auto"/>
                <w:sz w:val="18"/>
                <w:szCs w:val="18"/>
              </w:rPr>
            </w:pPr>
          </w:p>
        </w:tc>
      </w:tr>
      <w:tr w14:paraId="7E05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4183F8F5">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p>
        </w:tc>
        <w:tc>
          <w:tcPr>
            <w:tcW w:w="1306" w:type="pct"/>
            <w:vAlign w:val="center"/>
          </w:tcPr>
          <w:p w14:paraId="77F856AA">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可燃气体检测仪校准报告（有资质单位出具报告）</w:t>
            </w:r>
          </w:p>
        </w:tc>
        <w:tc>
          <w:tcPr>
            <w:tcW w:w="452" w:type="pct"/>
            <w:vAlign w:val="center"/>
          </w:tcPr>
          <w:p w14:paraId="22C1AF44">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份</w:t>
            </w:r>
          </w:p>
        </w:tc>
        <w:tc>
          <w:tcPr>
            <w:tcW w:w="588" w:type="pct"/>
            <w:vAlign w:val="center"/>
          </w:tcPr>
          <w:p w14:paraId="40C339DF">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346</w:t>
            </w:r>
          </w:p>
        </w:tc>
        <w:tc>
          <w:tcPr>
            <w:tcW w:w="640" w:type="pct"/>
            <w:vAlign w:val="center"/>
          </w:tcPr>
          <w:p w14:paraId="70D632CD">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49" w:type="pct"/>
            <w:vAlign w:val="center"/>
          </w:tcPr>
          <w:p w14:paraId="45D6D3C9">
            <w:pPr>
              <w:spacing w:line="360" w:lineRule="auto"/>
              <w:jc w:val="center"/>
              <w:rPr>
                <w:rFonts w:hint="eastAsia" w:ascii="宋体" w:hAnsi="宋体" w:eastAsia="宋体" w:cs="宋体"/>
                <w:b w:val="0"/>
                <w:bCs/>
                <w:color w:val="auto"/>
                <w:sz w:val="18"/>
                <w:szCs w:val="18"/>
                <w:lang w:val="en-US" w:eastAsia="zh-CN"/>
              </w:rPr>
            </w:pPr>
          </w:p>
        </w:tc>
        <w:tc>
          <w:tcPr>
            <w:tcW w:w="400" w:type="pct"/>
            <w:vAlign w:val="center"/>
          </w:tcPr>
          <w:p w14:paraId="49E54F77">
            <w:pPr>
              <w:spacing w:line="360" w:lineRule="auto"/>
              <w:jc w:val="center"/>
              <w:rPr>
                <w:rFonts w:hint="eastAsia" w:ascii="宋体" w:hAnsi="宋体" w:eastAsia="宋体" w:cs="宋体"/>
                <w:b w:val="0"/>
                <w:bCs/>
                <w:color w:val="auto"/>
                <w:sz w:val="18"/>
                <w:szCs w:val="18"/>
              </w:rPr>
            </w:pPr>
          </w:p>
        </w:tc>
        <w:tc>
          <w:tcPr>
            <w:tcW w:w="685" w:type="pct"/>
            <w:vAlign w:val="center"/>
          </w:tcPr>
          <w:p w14:paraId="5522471F">
            <w:pPr>
              <w:spacing w:line="360" w:lineRule="auto"/>
              <w:jc w:val="center"/>
              <w:rPr>
                <w:rFonts w:hint="eastAsia" w:ascii="宋体" w:hAnsi="宋体" w:eastAsia="宋体" w:cs="宋体"/>
                <w:b w:val="0"/>
                <w:bCs/>
                <w:color w:val="auto"/>
                <w:sz w:val="18"/>
                <w:szCs w:val="18"/>
              </w:rPr>
            </w:pPr>
          </w:p>
        </w:tc>
      </w:tr>
      <w:tr w14:paraId="43BD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67AB68D9">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p>
        </w:tc>
        <w:tc>
          <w:tcPr>
            <w:tcW w:w="1306" w:type="pct"/>
            <w:vAlign w:val="center"/>
          </w:tcPr>
          <w:p w14:paraId="197CEDBB">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便携式可燃气体O2\H2S\CO\LEL传感器检测仪校准报告</w:t>
            </w:r>
          </w:p>
        </w:tc>
        <w:tc>
          <w:tcPr>
            <w:tcW w:w="452" w:type="pct"/>
            <w:vAlign w:val="center"/>
          </w:tcPr>
          <w:p w14:paraId="5A304F43">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份</w:t>
            </w:r>
          </w:p>
        </w:tc>
        <w:tc>
          <w:tcPr>
            <w:tcW w:w="588" w:type="pct"/>
            <w:vAlign w:val="center"/>
          </w:tcPr>
          <w:p w14:paraId="22F5D39E">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640" w:type="pct"/>
            <w:vAlign w:val="center"/>
          </w:tcPr>
          <w:p w14:paraId="658BFF9A">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49" w:type="pct"/>
            <w:vAlign w:val="center"/>
          </w:tcPr>
          <w:p w14:paraId="7FC9912A">
            <w:pPr>
              <w:spacing w:line="360" w:lineRule="auto"/>
              <w:jc w:val="center"/>
              <w:rPr>
                <w:rFonts w:hint="eastAsia" w:ascii="宋体" w:hAnsi="宋体" w:eastAsia="宋体" w:cs="宋体"/>
                <w:b w:val="0"/>
                <w:bCs/>
                <w:color w:val="auto"/>
                <w:sz w:val="18"/>
                <w:szCs w:val="18"/>
                <w:lang w:val="en-US" w:eastAsia="zh-CN"/>
              </w:rPr>
            </w:pPr>
          </w:p>
        </w:tc>
        <w:tc>
          <w:tcPr>
            <w:tcW w:w="400" w:type="pct"/>
            <w:vAlign w:val="center"/>
          </w:tcPr>
          <w:p w14:paraId="6BF60C7C">
            <w:pPr>
              <w:keepNext w:val="0"/>
              <w:keepLines w:val="0"/>
              <w:widowControl/>
              <w:suppressLineNumbers w:val="0"/>
              <w:jc w:val="center"/>
              <w:textAlignment w:val="center"/>
              <w:rPr>
                <w:rFonts w:hint="eastAsia" w:ascii="宋体" w:hAnsi="宋体" w:eastAsia="宋体" w:cs="宋体"/>
                <w:b w:val="0"/>
                <w:bCs/>
                <w:color w:val="auto"/>
                <w:sz w:val="18"/>
                <w:szCs w:val="18"/>
              </w:rPr>
            </w:pPr>
          </w:p>
        </w:tc>
        <w:tc>
          <w:tcPr>
            <w:tcW w:w="685" w:type="pct"/>
            <w:vAlign w:val="center"/>
          </w:tcPr>
          <w:p w14:paraId="705FBA44">
            <w:pPr>
              <w:keepNext w:val="0"/>
              <w:keepLines w:val="0"/>
              <w:widowControl/>
              <w:suppressLineNumbers w:val="0"/>
              <w:jc w:val="center"/>
              <w:textAlignment w:val="center"/>
              <w:rPr>
                <w:rFonts w:hint="eastAsia" w:ascii="宋体" w:hAnsi="宋体" w:eastAsia="宋体" w:cs="宋体"/>
                <w:b w:val="0"/>
                <w:bCs/>
                <w:color w:val="auto"/>
                <w:sz w:val="18"/>
                <w:szCs w:val="18"/>
              </w:rPr>
            </w:pPr>
          </w:p>
        </w:tc>
      </w:tr>
      <w:tr w14:paraId="38C5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2D558EDF">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w:t>
            </w:r>
          </w:p>
        </w:tc>
        <w:tc>
          <w:tcPr>
            <w:tcW w:w="1306" w:type="pct"/>
            <w:vAlign w:val="center"/>
          </w:tcPr>
          <w:p w14:paraId="6E503276">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正压空气呼吸气体钢瓶充装及检测（有资质单位出具报告）</w:t>
            </w:r>
          </w:p>
        </w:tc>
        <w:tc>
          <w:tcPr>
            <w:tcW w:w="452" w:type="pct"/>
            <w:vAlign w:val="center"/>
          </w:tcPr>
          <w:p w14:paraId="54EF1F78">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瓶</w:t>
            </w:r>
          </w:p>
        </w:tc>
        <w:tc>
          <w:tcPr>
            <w:tcW w:w="588" w:type="pct"/>
            <w:vAlign w:val="center"/>
          </w:tcPr>
          <w:p w14:paraId="0CCAA46A">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640" w:type="pct"/>
            <w:vAlign w:val="center"/>
          </w:tcPr>
          <w:p w14:paraId="2D743932">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49" w:type="pct"/>
            <w:vAlign w:val="center"/>
          </w:tcPr>
          <w:p w14:paraId="17B2A4B6">
            <w:pPr>
              <w:spacing w:line="360" w:lineRule="auto"/>
              <w:jc w:val="center"/>
              <w:rPr>
                <w:rFonts w:hint="eastAsia" w:ascii="宋体" w:hAnsi="宋体" w:eastAsia="宋体" w:cs="宋体"/>
                <w:b w:val="0"/>
                <w:bCs/>
                <w:color w:val="auto"/>
                <w:sz w:val="18"/>
                <w:szCs w:val="18"/>
                <w:lang w:val="en-US" w:eastAsia="zh-CN"/>
              </w:rPr>
            </w:pPr>
          </w:p>
        </w:tc>
        <w:tc>
          <w:tcPr>
            <w:tcW w:w="400" w:type="pct"/>
            <w:vAlign w:val="center"/>
          </w:tcPr>
          <w:p w14:paraId="20C7F81B">
            <w:pPr>
              <w:spacing w:line="360" w:lineRule="auto"/>
              <w:jc w:val="center"/>
              <w:rPr>
                <w:rFonts w:hint="eastAsia" w:ascii="宋体" w:hAnsi="宋体" w:eastAsia="宋体" w:cs="宋体"/>
                <w:b w:val="0"/>
                <w:bCs/>
                <w:color w:val="auto"/>
                <w:sz w:val="18"/>
                <w:szCs w:val="18"/>
              </w:rPr>
            </w:pPr>
          </w:p>
        </w:tc>
        <w:tc>
          <w:tcPr>
            <w:tcW w:w="685" w:type="pct"/>
            <w:vAlign w:val="center"/>
          </w:tcPr>
          <w:p w14:paraId="10E15B2C">
            <w:pPr>
              <w:spacing w:line="360" w:lineRule="auto"/>
              <w:jc w:val="center"/>
              <w:rPr>
                <w:rFonts w:hint="eastAsia" w:ascii="宋体" w:hAnsi="宋体" w:eastAsia="宋体" w:cs="宋体"/>
                <w:b w:val="0"/>
                <w:bCs/>
                <w:color w:val="auto"/>
                <w:sz w:val="18"/>
                <w:szCs w:val="18"/>
              </w:rPr>
            </w:pPr>
          </w:p>
        </w:tc>
      </w:tr>
      <w:tr w14:paraId="264F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5" w:type="pct"/>
            <w:vAlign w:val="center"/>
          </w:tcPr>
          <w:p w14:paraId="772E01CD">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w:t>
            </w:r>
          </w:p>
        </w:tc>
        <w:tc>
          <w:tcPr>
            <w:tcW w:w="1306" w:type="pct"/>
            <w:vAlign w:val="center"/>
          </w:tcPr>
          <w:p w14:paraId="56DC38E8">
            <w:pPr>
              <w:spacing w:line="36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合计</w:t>
            </w:r>
          </w:p>
        </w:tc>
        <w:tc>
          <w:tcPr>
            <w:tcW w:w="452" w:type="pct"/>
            <w:vAlign w:val="center"/>
          </w:tcPr>
          <w:p w14:paraId="46BF5045">
            <w:pPr>
              <w:spacing w:line="360" w:lineRule="auto"/>
              <w:jc w:val="center"/>
              <w:rPr>
                <w:rFonts w:hint="eastAsia" w:ascii="宋体" w:hAnsi="宋体" w:eastAsia="宋体" w:cs="宋体"/>
                <w:b w:val="0"/>
                <w:bCs/>
                <w:color w:val="auto"/>
                <w:sz w:val="18"/>
                <w:szCs w:val="18"/>
                <w:lang w:val="en-US" w:eastAsia="zh-CN"/>
              </w:rPr>
            </w:pPr>
          </w:p>
        </w:tc>
        <w:tc>
          <w:tcPr>
            <w:tcW w:w="588" w:type="pct"/>
            <w:vAlign w:val="center"/>
          </w:tcPr>
          <w:p w14:paraId="21640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0" w:type="pct"/>
            <w:vAlign w:val="center"/>
          </w:tcPr>
          <w:p w14:paraId="0A1A6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9" w:type="pct"/>
            <w:vAlign w:val="center"/>
          </w:tcPr>
          <w:p w14:paraId="15EB78F0">
            <w:pPr>
              <w:spacing w:line="360" w:lineRule="auto"/>
              <w:jc w:val="center"/>
              <w:rPr>
                <w:rFonts w:hint="eastAsia" w:ascii="宋体" w:hAnsi="宋体" w:eastAsia="宋体" w:cs="宋体"/>
                <w:b w:val="0"/>
                <w:bCs/>
                <w:color w:val="auto"/>
                <w:sz w:val="18"/>
                <w:szCs w:val="18"/>
                <w:lang w:val="en-US" w:eastAsia="zh-CN"/>
              </w:rPr>
            </w:pPr>
          </w:p>
        </w:tc>
        <w:tc>
          <w:tcPr>
            <w:tcW w:w="400" w:type="pct"/>
            <w:vAlign w:val="center"/>
          </w:tcPr>
          <w:p w14:paraId="0C0969BB">
            <w:pPr>
              <w:spacing w:line="360" w:lineRule="auto"/>
              <w:jc w:val="center"/>
              <w:rPr>
                <w:rFonts w:hint="eastAsia" w:ascii="宋体" w:hAnsi="宋体" w:eastAsia="宋体" w:cs="宋体"/>
                <w:b w:val="0"/>
                <w:bCs/>
                <w:color w:val="auto"/>
                <w:sz w:val="18"/>
                <w:szCs w:val="18"/>
              </w:rPr>
            </w:pPr>
          </w:p>
        </w:tc>
        <w:tc>
          <w:tcPr>
            <w:tcW w:w="685" w:type="pct"/>
            <w:vAlign w:val="center"/>
          </w:tcPr>
          <w:p w14:paraId="415203BF">
            <w:pPr>
              <w:spacing w:line="360" w:lineRule="auto"/>
              <w:jc w:val="center"/>
              <w:rPr>
                <w:rFonts w:hint="eastAsia" w:ascii="宋体" w:hAnsi="宋体" w:eastAsia="宋体" w:cs="宋体"/>
                <w:b w:val="0"/>
                <w:bCs/>
                <w:color w:val="auto"/>
                <w:sz w:val="18"/>
                <w:szCs w:val="18"/>
              </w:rPr>
            </w:pPr>
          </w:p>
        </w:tc>
      </w:tr>
    </w:tbl>
    <w:p w14:paraId="5B24F2C7">
      <w:pPr>
        <w:pStyle w:val="24"/>
        <w:spacing w:before="0" w:beforeAutospacing="0" w:after="0" w:afterAutospacing="0" w:line="360" w:lineRule="auto"/>
        <w:rPr>
          <w:rFonts w:hint="eastAsia"/>
        </w:rPr>
      </w:pPr>
    </w:p>
    <w:p w14:paraId="1A5F6A70">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采用以下第</w:t>
      </w:r>
      <w:r>
        <w:rPr>
          <w:rFonts w:hint="eastAsia" w:ascii="宋体" w:hAnsi="宋体" w:cs="宋体"/>
          <w:sz w:val="24"/>
          <w:u w:val="single"/>
        </w:rPr>
        <w:t>（2）</w:t>
      </w:r>
      <w:r>
        <w:rPr>
          <w:rFonts w:hint="eastAsia" w:cs="Times New Roman"/>
          <w:kern w:val="2"/>
        </w:rPr>
        <w:t>条款规定的计价方式计价。</w:t>
      </w:r>
    </w:p>
    <w:p w14:paraId="1F48A3F1">
      <w:pPr>
        <w:spacing w:line="360" w:lineRule="auto"/>
        <w:ind w:firstLine="480" w:firstLineChars="200"/>
        <w:rPr>
          <w:rFonts w:hint="eastAsia" w:ascii="宋体" w:hAnsi="宋体" w:cs="宋体"/>
          <w:sz w:val="24"/>
          <w:u w:val="single"/>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cs="宋体"/>
          <w:sz w:val="24"/>
          <w:u w:val="single"/>
        </w:rPr>
        <w:t>维保期内，如需更换新的配件时，</w:t>
      </w:r>
      <w:r>
        <w:rPr>
          <w:rFonts w:hint="eastAsia" w:ascii="宋体" w:hAnsi="宋体" w:cs="宋体"/>
          <w:sz w:val="24"/>
          <w:u w:val="single"/>
          <w:lang w:val="en-US" w:eastAsia="zh-CN"/>
        </w:rPr>
        <w:t>乙方</w:t>
      </w:r>
      <w:r>
        <w:rPr>
          <w:rFonts w:hint="eastAsia" w:ascii="宋体" w:hAnsi="宋体" w:cs="宋体"/>
          <w:sz w:val="24"/>
          <w:u w:val="single"/>
        </w:rPr>
        <w:t>应向</w:t>
      </w:r>
      <w:r>
        <w:rPr>
          <w:rFonts w:hint="eastAsia" w:ascii="宋体" w:hAnsi="宋体" w:cs="宋体"/>
          <w:sz w:val="24"/>
          <w:u w:val="single"/>
          <w:lang w:val="en-US" w:eastAsia="zh-CN"/>
        </w:rPr>
        <w:t>甲方</w:t>
      </w:r>
      <w:r>
        <w:rPr>
          <w:rFonts w:hint="eastAsia" w:ascii="宋体" w:hAnsi="宋体" w:cs="宋体"/>
          <w:sz w:val="24"/>
          <w:u w:val="single"/>
        </w:rPr>
        <w:t>报送需更换的配件清单，经</w:t>
      </w:r>
      <w:r>
        <w:rPr>
          <w:rFonts w:hint="eastAsia" w:ascii="宋体" w:hAnsi="宋体" w:cs="宋体"/>
          <w:sz w:val="24"/>
          <w:u w:val="single"/>
          <w:lang w:val="en-US" w:eastAsia="zh-CN"/>
        </w:rPr>
        <w:t>甲方</w:t>
      </w:r>
      <w:r>
        <w:rPr>
          <w:rFonts w:hint="eastAsia" w:ascii="宋体" w:hAnsi="宋体" w:cs="宋体"/>
          <w:sz w:val="24"/>
          <w:u w:val="single"/>
        </w:rPr>
        <w:t>同意批准后方可更换。清单之外由</w:t>
      </w:r>
      <w:r>
        <w:rPr>
          <w:rFonts w:hint="eastAsia" w:ascii="宋体" w:hAnsi="宋体" w:cs="宋体"/>
          <w:sz w:val="24"/>
          <w:u w:val="single"/>
          <w:lang w:val="en-US" w:eastAsia="zh-CN"/>
        </w:rPr>
        <w:t>甲方</w:t>
      </w:r>
      <w:r>
        <w:rPr>
          <w:rFonts w:hint="eastAsia" w:ascii="宋体" w:hAnsi="宋体" w:cs="宋体"/>
          <w:sz w:val="24"/>
          <w:u w:val="single"/>
        </w:rPr>
        <w:t>提供，安装、维修由</w:t>
      </w:r>
      <w:r>
        <w:rPr>
          <w:rFonts w:hint="eastAsia" w:ascii="宋体" w:hAnsi="宋体" w:cs="宋体"/>
          <w:sz w:val="24"/>
          <w:u w:val="single"/>
          <w:lang w:val="en-US" w:eastAsia="zh-CN"/>
        </w:rPr>
        <w:t>乙方</w:t>
      </w:r>
      <w:r>
        <w:rPr>
          <w:rFonts w:hint="eastAsia" w:ascii="宋体" w:hAnsi="宋体" w:cs="宋体"/>
          <w:sz w:val="24"/>
          <w:u w:val="single"/>
        </w:rPr>
        <w:t>承担，一般情况下工时费不另外支付，但若因维修工时超过24个工时，工时费双方协商解决。</w:t>
      </w:r>
    </w:p>
    <w:p w14:paraId="24894AFB">
      <w:pPr>
        <w:spacing w:line="360" w:lineRule="auto"/>
        <w:ind w:firstLine="480" w:firstLineChars="200"/>
        <w:rPr>
          <w:rFonts w:hint="eastAsia" w:ascii="宋体" w:hAnsi="宋体" w:cs="宋体"/>
          <w:sz w:val="24"/>
        </w:rPr>
      </w:pPr>
      <w:r>
        <w:rPr>
          <w:rFonts w:ascii="宋体" w:hAnsi="宋体"/>
          <w:sz w:val="24"/>
        </w:rPr>
        <w:t>分项价格</w:t>
      </w:r>
      <w:r>
        <w:rPr>
          <w:rFonts w:hint="eastAsia" w:ascii="宋体" w:hAnsi="宋体" w:cs="宋体"/>
          <w:sz w:val="24"/>
        </w:rPr>
        <w:t>如下：</w:t>
      </w:r>
    </w:p>
    <w:p w14:paraId="7EC5025B">
      <w:pPr>
        <w:pStyle w:val="11"/>
        <w:jc w:val="center"/>
        <w:rPr>
          <w:rFonts w:hint="eastAsia" w:ascii="宋体" w:hAnsi="宋体" w:cs="宋体"/>
          <w:sz w:val="24"/>
        </w:rPr>
      </w:pPr>
      <w:r>
        <w:rPr>
          <w:rFonts w:hint="eastAsia" w:ascii="仿宋" w:hAnsi="仿宋" w:eastAsia="仿宋" w:cs="仿宋"/>
          <w:i w:val="0"/>
          <w:iCs w:val="0"/>
          <w:color w:val="000000"/>
          <w:kern w:val="0"/>
          <w:sz w:val="18"/>
          <w:szCs w:val="18"/>
          <w:u w:val="none"/>
          <w:lang w:val="en-US" w:eastAsia="zh-CN" w:bidi="ar"/>
        </w:rPr>
        <w:t>能源运行中心消防维保配件采购清单（2025-2027两年）</w:t>
      </w:r>
    </w:p>
    <w:tbl>
      <w:tblPr>
        <w:tblStyle w:val="15"/>
        <w:tblW w:w="5031" w:type="pct"/>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2280"/>
        <w:gridCol w:w="2276"/>
        <w:gridCol w:w="745"/>
        <w:gridCol w:w="973"/>
        <w:gridCol w:w="1048"/>
        <w:gridCol w:w="1402"/>
      </w:tblGrid>
      <w:tr w14:paraId="22DD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4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94" w:name="_Toc22618"/>
            <w:bookmarkStart w:id="395" w:name="_Toc10340"/>
            <w:bookmarkStart w:id="396" w:name="_Toc1814"/>
            <w:bookmarkStart w:id="397" w:name="_Toc11108"/>
            <w:bookmarkStart w:id="398" w:name="_Toc8772"/>
            <w:bookmarkStart w:id="399" w:name="_Toc31421"/>
            <w:bookmarkStart w:id="400" w:name="_Toc4760"/>
            <w:bookmarkStart w:id="401" w:name="_Toc3625"/>
            <w:r>
              <w:rPr>
                <w:rFonts w:hint="eastAsia" w:ascii="宋体" w:hAnsi="宋体" w:eastAsia="宋体" w:cs="宋体"/>
                <w:i w:val="0"/>
                <w:iCs w:val="0"/>
                <w:color w:val="000000"/>
                <w:kern w:val="0"/>
                <w:sz w:val="18"/>
                <w:szCs w:val="18"/>
                <w:u w:val="none"/>
                <w:lang w:val="en-US" w:eastAsia="zh-CN" w:bidi="ar"/>
              </w:rPr>
              <w:t>序号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7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8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C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7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2E5E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5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A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感烟探测器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JTY-GD-G3T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3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5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84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7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9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感温探测器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JTY-ECD-G3N</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F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C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0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9A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3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A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E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J-SAM-GST9123A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A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E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6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B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FF9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9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8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J-SAM-GSTN9313</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9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C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29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F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3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消火栓按钮防爆</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A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J-SAM-GSTN9313(EX)</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2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C7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E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A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8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B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F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7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C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663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F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6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A11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输入输出模块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6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7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A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73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2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D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总线隔离模块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2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9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B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5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29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3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9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火灾显示盘</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F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JB-QT-GST5000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8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C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B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5EF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消防专用电话</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F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D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C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6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D47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3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3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6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HY6253</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2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E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1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B4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5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讯响器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B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6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F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F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59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3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报警阀组</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6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ZSFZ150(1.6MPa）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E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D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0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1D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A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E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防火卷帘控制箱及手动按钮</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1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200型</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B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5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F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6C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8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报警主机备用电池</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A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12V,24AH</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C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D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7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7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194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1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防火卷帘控制箱备用电池</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4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12V,12AH</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C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7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00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0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0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自动-门宽1100mm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2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1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D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24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3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D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DN50(外径60）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C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A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3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6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1C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3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4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DN100（外径114）</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D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0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A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2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63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4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DN150(外径165）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5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3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7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364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C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0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0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DN300(外径325）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6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4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5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31B9843D">
      <w:pPr>
        <w:spacing w:line="360" w:lineRule="auto"/>
        <w:ind w:firstLine="482" w:firstLineChars="200"/>
        <w:outlineLvl w:val="0"/>
        <w:rPr>
          <w:rFonts w:hint="eastAsia" w:ascii="宋体" w:hAnsi="宋体"/>
          <w:b/>
          <w:sz w:val="24"/>
        </w:rPr>
      </w:pPr>
    </w:p>
    <w:p w14:paraId="4AE98CFF">
      <w:pPr>
        <w:pStyle w:val="11"/>
        <w:jc w:val="center"/>
        <w:rPr>
          <w:rFonts w:hint="eastAsia" w:ascii="宋体" w:hAnsi="宋体"/>
          <w:b/>
          <w:sz w:val="24"/>
        </w:rPr>
      </w:pPr>
      <w:r>
        <w:rPr>
          <w:rFonts w:hint="eastAsia" w:ascii="仿宋" w:hAnsi="仿宋" w:eastAsia="仿宋" w:cs="仿宋"/>
          <w:i w:val="0"/>
          <w:iCs w:val="0"/>
          <w:color w:val="000000"/>
          <w:kern w:val="0"/>
          <w:sz w:val="18"/>
          <w:szCs w:val="18"/>
          <w:u w:val="none"/>
          <w:lang w:val="en-US" w:eastAsia="zh-CN" w:bidi="ar"/>
        </w:rPr>
        <w:t>三固运行中心消防维保配件采购清单（2025-2027两年）</w:t>
      </w:r>
    </w:p>
    <w:tbl>
      <w:tblPr>
        <w:tblStyle w:val="15"/>
        <w:tblW w:w="9304" w:type="dxa"/>
        <w:tblInd w:w="-459" w:type="dxa"/>
        <w:shd w:val="clear" w:color="auto" w:fill="auto"/>
        <w:tblLayout w:type="fixed"/>
        <w:tblCellMar>
          <w:top w:w="0" w:type="dxa"/>
          <w:left w:w="0" w:type="dxa"/>
          <w:bottom w:w="0" w:type="dxa"/>
          <w:right w:w="0" w:type="dxa"/>
        </w:tblCellMar>
      </w:tblPr>
      <w:tblGrid>
        <w:gridCol w:w="619"/>
        <w:gridCol w:w="2237"/>
        <w:gridCol w:w="2333"/>
        <w:gridCol w:w="708"/>
        <w:gridCol w:w="998"/>
        <w:gridCol w:w="1061"/>
        <w:gridCol w:w="1348"/>
      </w:tblGrid>
      <w:tr w14:paraId="40C1A6AE">
        <w:tblPrEx>
          <w:tblCellMar>
            <w:top w:w="0" w:type="dxa"/>
            <w:left w:w="0" w:type="dxa"/>
            <w:bottom w:w="0" w:type="dxa"/>
            <w:right w:w="0" w:type="dxa"/>
          </w:tblCellMar>
        </w:tblPrEx>
        <w:trPr>
          <w:trHeight w:val="25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25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序号</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D6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货物</w:t>
            </w:r>
            <w:r>
              <w:rPr>
                <w:rFonts w:hint="eastAsia" w:ascii="宋体" w:hAnsi="宋体" w:eastAsia="宋体" w:cs="宋体"/>
                <w:color w:val="auto"/>
                <w:sz w:val="18"/>
                <w:szCs w:val="18"/>
                <w:highlight w:val="none"/>
                <w:lang w:val="en-US" w:eastAsia="zh-CN"/>
              </w:rPr>
              <w:t>名称</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81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型号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54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4F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暂定数量</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5B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单价（元）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01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金额（元）</w:t>
            </w:r>
          </w:p>
        </w:tc>
      </w:tr>
      <w:tr w14:paraId="27F64392">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EC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555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点型光电感烟火灾探测器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EF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JBF5100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E1F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4F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2E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289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7D0EE4FF">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24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DCB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点型感温火灾探测器(A2R)</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D6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JBF5110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EF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B8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BA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D3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754075B6">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1B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28F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本安型点型光电感烟火灾探测器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45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JBF4101-Ex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ABD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B8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BF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E55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30C493FC">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59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C8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探测器底座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E2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JBF-VB4301B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CD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EB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E8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70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455E936A">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95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AF5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线型光束感烟火灾探测器（对射式）</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65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JTY-H-VDC4382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4B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59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53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67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99E2345">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47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2B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手报火灾报警按钮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87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J-SAP-JBF4121B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2F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5C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D1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68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6A82D4F">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E5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9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本安型消火栓按钮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5E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JBF-4123A-Ex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9F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E9F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B9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1E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F68CD55">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45B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845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本安型手动火灾报警按钮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1B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J-SAP-JBF4121A-Ex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67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05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B9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BD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4608A93">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0D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F8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手报/消火栓按钮底座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4E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JBF-VB4501A-L</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B2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CF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6A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B9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3B58A6C">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FAD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6092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声光报警器（隔爆型）</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E2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JBF4374-Ex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86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D4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15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A1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6C4AB87">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76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49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齐纳式安全栅</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46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NF751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10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42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47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6B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4224766">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D4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A2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手报火灾报警按钮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EF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J-SAP-JBF4121B-P</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118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BC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4B5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AE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8D9FB5E">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DE9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8F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消火栓按钮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18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JBF4123B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7E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8A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14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2D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C89CCF4">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A3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8D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火灾声光报警器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FD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JBF4372E2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21E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6D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F9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BF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D3F57CA">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14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9E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火灾声光报警器底座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16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JBF-VB4303A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17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B7C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1B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3C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CD1EF28">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6D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8E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输入模块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3CE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JBF5131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78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14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11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ADB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DD46890">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A1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26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输入/输出模块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34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JBF5141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D0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96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99B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DF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EA289A8">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FB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535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模块底座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CE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VB3401A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23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3C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6E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D0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FC1CF8A">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BE5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4F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输出模块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FC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JBF4143A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0A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15C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18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86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7B24BE0">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CA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44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挂壁音箱 3W</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7F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GRT3BM-01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60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1E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CE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7D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E1B38F1">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B2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5F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吸顶音箱 3W</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76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GRT3XA-01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F1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B8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1C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C3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7E882ED">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7B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48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总线消防电话分机</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88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HY5716B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22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AB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8E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501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32E808A7">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414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FA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总线隔离模块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289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JBF-4171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6F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B0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36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C1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8F78727">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35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9D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输入/输出模块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74F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JBF5155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98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50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B3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08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67D39BD">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CAF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25</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E5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编码器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19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JBF-6481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3E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8F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F0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984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B41BE6C">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94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89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双门一体式门磁开关</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ED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JBF6132-D</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59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36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9B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6A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873C7D4">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BC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B08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防爆广播音响</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600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YS-PA-3310S</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78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B8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7A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14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91743B8">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BA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89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火灾声光警报器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F0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JBF1372E1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856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72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86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CF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C38B1CE">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DE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21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防爆警铃</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0B6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JL2004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6E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63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19B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E1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641DA26">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BD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72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紧急启停按钮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2E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JBF5181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7C3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1A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83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72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015F9DB">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02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2C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气体释放警报器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34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1A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57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AB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39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916231B">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92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BF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浪涌保护器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A96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JBF4480AC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B9B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A2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E3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03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02731BC">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46F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52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浪涌保护器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600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JBF4480DC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BC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35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FC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0C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3191AD4">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BB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30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浪涌保护器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A7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JBF4480LA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D2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B1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7B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2F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94606AF">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18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35</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B3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室内消火栓阀门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4B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SN65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C6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2C3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A1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D7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3F9DC85">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F5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94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消防软管卷盘</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FC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20米/盘</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935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盘</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CE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FB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9E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21E11B5">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51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5E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消火栓箱（含铝合金门框）</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89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70cm*100cm*24cm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2F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3C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16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B8E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73AC532">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66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DA6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消火栓箱（含铝合金门框）</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94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70cm*160cm*24cm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A8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8E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4A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9D0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2820936">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55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F6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地上式消火栓</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82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SS100/65-1.6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20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E1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4A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5D6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1AC5AAE">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34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32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应急疏散指示灯</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B5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CL-BLJC-1LROEI1W-B10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DB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44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31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DF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E4AE6E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D2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13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应急疏散指示灯</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3D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CL-BLJC-1LROEI1W-Q10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87F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22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3D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71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D5F7B07">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2C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8BA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应急照明灯</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25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CL-ZFJC-E5W-G10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5A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E189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919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D5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FD24FA0">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C7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E0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排烟阀执行机构</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D7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国产</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2E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43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CA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A7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17033BC">
        <w:tblPrEx>
          <w:shd w:val="clear" w:color="auto" w:fill="auto"/>
          <w:tblCellMar>
            <w:top w:w="0" w:type="dxa"/>
            <w:left w:w="0" w:type="dxa"/>
            <w:bottom w:w="0" w:type="dxa"/>
            <w:right w:w="0" w:type="dxa"/>
          </w:tblCellMar>
        </w:tblPrEx>
        <w:trPr>
          <w:trHeight w:val="23" w:hRule="atLeast"/>
        </w:trPr>
        <w:tc>
          <w:tcPr>
            <w:tcW w:w="795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3C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合计</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AB5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bl>
    <w:p w14:paraId="017DC494">
      <w:pPr>
        <w:rPr>
          <w:rFonts w:hint="eastAsia"/>
        </w:rPr>
      </w:pPr>
    </w:p>
    <w:p w14:paraId="44DFC710">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29A3B83C">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9B75C2C">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24</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01AE4693">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204D4330">
      <w:pPr>
        <w:spacing w:line="360" w:lineRule="auto"/>
        <w:ind w:firstLine="480" w:firstLineChars="200"/>
        <w:rPr>
          <w:rFonts w:hint="eastAsia" w:ascii="宋体" w:hAnsi="宋体"/>
          <w:sz w:val="24"/>
        </w:rPr>
      </w:pPr>
      <w:r>
        <w:rPr>
          <w:rFonts w:hint="eastAsia" w:ascii="宋体" w:hAnsi="宋体"/>
          <w:sz w:val="24"/>
        </w:rPr>
        <w:t>3.服务交付（实施）的方式：</w:t>
      </w:r>
    </w:p>
    <w:p w14:paraId="28A8A4AB">
      <w:pPr>
        <w:spacing w:line="360" w:lineRule="auto"/>
        <w:ind w:firstLine="480" w:firstLineChars="200"/>
        <w:rPr>
          <w:rFonts w:hint="eastAsia" w:ascii="宋体" w:hAnsi="宋体"/>
          <w:sz w:val="24"/>
          <w:u w:val="single"/>
          <w:lang w:val="en-US" w:eastAsia="zh-CN"/>
        </w:rPr>
      </w:pPr>
      <w:r>
        <w:rPr>
          <w:rFonts w:hint="eastAsia" w:ascii="宋体" w:hAnsi="宋体"/>
          <w:sz w:val="24"/>
          <w:u w:val="single"/>
          <w:lang w:val="en-US" w:eastAsia="zh-CN"/>
        </w:rPr>
        <w:t>（1）对三固运行中心、能源运行中心、配套二期分别完成每月消防设备、设施、电气的检查、维护、保养并填写维保记录；</w:t>
      </w:r>
    </w:p>
    <w:p w14:paraId="3A60369F">
      <w:pPr>
        <w:spacing w:line="360" w:lineRule="auto"/>
        <w:ind w:firstLine="480" w:firstLineChars="200"/>
        <w:rPr>
          <w:rFonts w:hint="eastAsia" w:ascii="宋体" w:hAnsi="宋体"/>
          <w:sz w:val="24"/>
          <w:u w:val="single"/>
          <w:lang w:val="en-US" w:eastAsia="zh-CN"/>
        </w:rPr>
      </w:pPr>
      <w:r>
        <w:rPr>
          <w:rFonts w:hint="eastAsia" w:ascii="宋体" w:hAnsi="宋体"/>
          <w:sz w:val="24"/>
          <w:u w:val="single"/>
          <w:lang w:val="en-US" w:eastAsia="zh-CN"/>
        </w:rPr>
        <w:t>（2）对三固运行中心、能源运行中心、配套二期分别完成年度建筑消防设施、消防电气检测（乙方可分别委托有资质的第三方检测），并出具盖章合格的《建筑消防设施年度检测报告》和《建筑电气消防安全年度检测报告》；</w:t>
      </w:r>
    </w:p>
    <w:p w14:paraId="2753D0E4">
      <w:pPr>
        <w:spacing w:line="360" w:lineRule="auto"/>
        <w:ind w:firstLine="480" w:firstLineChars="200"/>
        <w:rPr>
          <w:rFonts w:hint="default" w:ascii="宋体" w:hAnsi="宋体"/>
          <w:sz w:val="24"/>
          <w:u w:val="single"/>
          <w:lang w:val="en-US" w:eastAsia="zh-CN"/>
        </w:rPr>
      </w:pPr>
      <w:r>
        <w:rPr>
          <w:rFonts w:hint="eastAsia" w:ascii="宋体" w:hAnsi="宋体"/>
          <w:sz w:val="24"/>
          <w:u w:val="single"/>
          <w:lang w:val="en-US" w:eastAsia="zh-CN"/>
        </w:rPr>
        <w:t>（3）对三固运行中心、能源运行中心、配套二期分别完成可燃气体检测仪、便携式可燃气体O2\H2S\CO\LEL传感器检测仪检测、正压空气呼吸气体钢瓶充装及检测（乙方可分别委托有资质的第三方检测），并出具盖章合格的检测报告；</w:t>
      </w:r>
    </w:p>
    <w:p w14:paraId="691BC373">
      <w:pPr>
        <w:spacing w:line="360" w:lineRule="auto"/>
        <w:ind w:firstLine="480" w:firstLineChars="200"/>
        <w:rPr>
          <w:rFonts w:ascii="宋体" w:hAnsi="宋体"/>
          <w:sz w:val="24"/>
        </w:rPr>
      </w:pPr>
      <w:r>
        <w:rPr>
          <w:rFonts w:hint="eastAsia" w:ascii="宋体" w:hAnsi="宋体"/>
          <w:sz w:val="24"/>
          <w:u w:val="single"/>
          <w:lang w:val="en-US" w:eastAsia="zh-CN"/>
        </w:rPr>
        <w:t>（4）完成日常紧急入厂维修并更换损坏配件</w:t>
      </w:r>
      <w:r>
        <w:rPr>
          <w:rFonts w:hint="eastAsia" w:ascii="宋体" w:hAnsi="宋体"/>
          <w:sz w:val="24"/>
        </w:rPr>
        <w:t>。</w:t>
      </w:r>
    </w:p>
    <w:p w14:paraId="64905E72">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6A58D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1BA0A9E">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63CDD23A">
      <w:pPr>
        <w:spacing w:line="360" w:lineRule="auto"/>
        <w:ind w:firstLine="480" w:firstLineChars="200"/>
        <w:outlineLvl w:val="0"/>
        <w:rPr>
          <w:rFonts w:ascii="宋体" w:hAnsi="宋体" w:cs="宋体"/>
          <w:sz w:val="24"/>
        </w:rPr>
      </w:pPr>
      <w:bookmarkStart w:id="402" w:name="_Toc14563"/>
      <w:bookmarkStart w:id="403" w:name="_Toc6596"/>
      <w:bookmarkStart w:id="404" w:name="_Toc1125"/>
      <w:r>
        <w:rPr>
          <w:rFonts w:hint="eastAsia" w:ascii="宋体" w:hAnsi="宋体" w:cs="宋体"/>
          <w:sz w:val="24"/>
        </w:rPr>
        <w:t>1.根据甲方要求按时、按质、按量完成服务，履行合同义务</w:t>
      </w:r>
      <w:r>
        <w:rPr>
          <w:rFonts w:hint="eastAsia" w:ascii="宋体" w:hAnsi="宋体" w:cs="宋体"/>
          <w:sz w:val="24"/>
          <w:lang w:eastAsia="zh-CN"/>
        </w:rPr>
        <w:t>，</w:t>
      </w:r>
      <w:r>
        <w:rPr>
          <w:rFonts w:hint="eastAsia" w:ascii="宋体" w:hAnsi="宋体" w:cs="宋体"/>
          <w:sz w:val="24"/>
          <w:lang w:val="en-US" w:eastAsia="zh-CN"/>
        </w:rPr>
        <w:t>满足采购文件中第三部分采购需求的要求</w:t>
      </w:r>
      <w:r>
        <w:rPr>
          <w:rFonts w:hint="eastAsia" w:ascii="宋体" w:hAnsi="宋体" w:cs="宋体"/>
          <w:sz w:val="24"/>
        </w:rPr>
        <w:t>。</w:t>
      </w:r>
    </w:p>
    <w:p w14:paraId="7D3A6067">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14:paraId="398F58C9">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w:t>
      </w:r>
      <w:r>
        <w:rPr>
          <w:rFonts w:hint="eastAsia" w:ascii="宋体" w:hAnsi="宋体" w:cs="宋体"/>
          <w:sz w:val="24"/>
          <w:lang w:val="en-US" w:eastAsia="zh-CN"/>
        </w:rPr>
        <w:t>紧急情况下</w:t>
      </w:r>
      <w:r>
        <w:rPr>
          <w:rFonts w:hint="eastAsia" w:ascii="宋体" w:hAnsi="宋体" w:cs="宋体"/>
          <w:sz w:val="24"/>
        </w:rPr>
        <w:t>维保人员在接收到</w:t>
      </w:r>
      <w:r>
        <w:rPr>
          <w:rFonts w:hint="eastAsia" w:ascii="宋体" w:hAnsi="宋体" w:cs="宋体"/>
          <w:sz w:val="24"/>
          <w:lang w:val="en-US" w:eastAsia="zh-CN"/>
        </w:rPr>
        <w:t>甲方</w:t>
      </w:r>
      <w:r>
        <w:rPr>
          <w:rFonts w:hint="eastAsia" w:ascii="宋体" w:hAnsi="宋体" w:cs="宋体"/>
          <w:sz w:val="24"/>
        </w:rPr>
        <w:t>工作指令后，白天应不迟于2小时内到达现场，夜间应不迟于8小时到达现场。</w:t>
      </w:r>
      <w:r>
        <w:rPr>
          <w:rFonts w:hint="eastAsia" w:ascii="宋体" w:hAnsi="宋体" w:cs="宋体"/>
          <w:sz w:val="24"/>
          <w:lang w:val="en-US" w:eastAsia="zh-CN"/>
        </w:rPr>
        <w:t>常规情况下</w:t>
      </w:r>
      <w:r>
        <w:rPr>
          <w:rFonts w:hint="eastAsia" w:ascii="宋体" w:hAnsi="宋体" w:cs="宋体"/>
          <w:sz w:val="24"/>
        </w:rPr>
        <w:t>接到甲方故障报告后，派遣已通过消防行业特有工种职业技能鉴定，持有中级以上等级职业资格证书的维修人员（每次至少2人）24小时内到现场修复存在问题和故障的消防设施，并承担不及时维修发生的责任；一般故障，乙方应确保在【48】小时内完成维修和故障排除；特殊故障需要延长维修时间的。经甲方认可后可以适当延长。维修完毕后，乙方应如实填写《建筑消防设施故障维修记录表》并报甲方验收维修成果若需要派遣技术人员，则应在接到甲方通知后,24小时内派人员到达现场进行免费指导解决问题。</w:t>
      </w:r>
    </w:p>
    <w:p w14:paraId="59997969">
      <w:pPr>
        <w:spacing w:line="360" w:lineRule="auto"/>
        <w:ind w:firstLine="480" w:firstLineChars="200"/>
        <w:outlineLvl w:val="0"/>
        <w:rPr>
          <w:rFonts w:hint="eastAsia" w:ascii="宋体" w:hAnsi="宋体" w:cs="宋体"/>
          <w:sz w:val="24"/>
        </w:rPr>
      </w:pPr>
      <w:r>
        <w:rPr>
          <w:rFonts w:hint="eastAsia" w:ascii="宋体" w:hAnsi="宋体" w:cs="宋体"/>
          <w:sz w:val="24"/>
        </w:rPr>
        <w:t>4.甲方不再对任何售后服务进行付费，乙方的派遣人员产生的一切费用由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3D7DE2E0">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5.乙方</w:t>
      </w:r>
      <w:r>
        <w:rPr>
          <w:rFonts w:hint="eastAsia" w:ascii="宋体" w:hAnsi="宋体" w:cs="宋体"/>
          <w:sz w:val="24"/>
        </w:rPr>
        <w:t>依法取得建筑消防设施维修保养资质并保证合同期内资质的有效性</w:t>
      </w:r>
      <w:r>
        <w:rPr>
          <w:rFonts w:hint="eastAsia" w:ascii="宋体" w:hAnsi="宋体" w:cs="宋体"/>
          <w:sz w:val="24"/>
          <w:lang w:eastAsia="zh-CN"/>
        </w:rPr>
        <w:t>。</w:t>
      </w:r>
      <w:r>
        <w:rPr>
          <w:rFonts w:hint="eastAsia" w:ascii="宋体" w:hAnsi="宋体" w:cs="宋体"/>
          <w:sz w:val="24"/>
          <w:lang w:val="en-US" w:eastAsia="zh-CN"/>
        </w:rPr>
        <w:t>如乙方在合同期内不能保证资质的有效性，甲方有权解除合同并要求乙方承担违约责任</w:t>
      </w:r>
      <w:r>
        <w:rPr>
          <w:rFonts w:hint="eastAsia" w:ascii="宋体" w:hAnsi="宋体" w:cs="宋体"/>
          <w:sz w:val="24"/>
        </w:rPr>
        <w:t>；</w:t>
      </w:r>
    </w:p>
    <w:p w14:paraId="0ABC96F7">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认真贯彻执行有关消防法律、法规和技术规范，遵守科学和职业道德规范，依法开展建筑消防设施维修保养业务，保证维修保养后的建筑消防设施质量满足相关标准要求</w:t>
      </w:r>
      <w:r>
        <w:rPr>
          <w:rFonts w:hint="eastAsia" w:ascii="宋体" w:hAnsi="宋体" w:cs="宋体"/>
          <w:sz w:val="24"/>
          <w:lang w:eastAsia="zh-CN"/>
        </w:rPr>
        <w:t>；</w:t>
      </w:r>
    </w:p>
    <w:p w14:paraId="36F311BC">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7.乙方</w:t>
      </w:r>
      <w:r>
        <w:rPr>
          <w:rFonts w:hint="eastAsia" w:ascii="宋体" w:hAnsi="宋体" w:cs="宋体"/>
          <w:sz w:val="24"/>
        </w:rPr>
        <w:t>制定建筑消防设施维护保养计划，派遣已通过消防行业特有工种职业技能鉴定，持有职业资格证书的保养人员（每次至少2人）每月定期维护保养本合同约定的建筑消防设施，如实出具《建筑消防设施维修保养报告书》</w:t>
      </w:r>
      <w:r>
        <w:rPr>
          <w:rFonts w:hint="eastAsia" w:ascii="宋体" w:hAnsi="宋体" w:cs="宋体"/>
          <w:sz w:val="24"/>
          <w:lang w:val="en-US" w:eastAsia="zh-CN"/>
        </w:rPr>
        <w:t>报甲方确认</w:t>
      </w:r>
      <w:r>
        <w:rPr>
          <w:rFonts w:hint="eastAsia" w:ascii="宋体" w:hAnsi="宋体" w:cs="宋体"/>
          <w:sz w:val="24"/>
        </w:rPr>
        <w:t>，并抄送当地公安消防机构备案；</w:t>
      </w:r>
    </w:p>
    <w:p w14:paraId="2138B454">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8.</w:t>
      </w:r>
      <w:r>
        <w:rPr>
          <w:rFonts w:hint="eastAsia" w:ascii="宋体" w:hAnsi="宋体" w:cs="宋体"/>
          <w:sz w:val="24"/>
        </w:rPr>
        <w:t>维修期间确需暂时停用消防系统的，必须报经甲方消防安全责任人批准；故障排除后要进行相应功能试验并报经甲方消防安全管理</w:t>
      </w:r>
      <w:r>
        <w:rPr>
          <w:rFonts w:hint="eastAsia" w:ascii="宋体" w:hAnsi="宋体" w:cs="宋体"/>
          <w:sz w:val="24"/>
          <w:lang w:eastAsia="zh-CN"/>
        </w:rPr>
        <w:t>人员</w:t>
      </w:r>
      <w:r>
        <w:rPr>
          <w:rFonts w:hint="eastAsia" w:ascii="宋体" w:hAnsi="宋体" w:cs="宋体"/>
          <w:sz w:val="24"/>
        </w:rPr>
        <w:t>检查确认；维修情况要如实记入《建筑消防设施故障维修记录表》</w:t>
      </w:r>
      <w:r>
        <w:rPr>
          <w:rFonts w:hint="eastAsia" w:ascii="宋体" w:hAnsi="宋体" w:cs="宋体"/>
          <w:sz w:val="24"/>
          <w:lang w:eastAsia="zh-CN"/>
        </w:rPr>
        <w:t>；</w:t>
      </w:r>
    </w:p>
    <w:p w14:paraId="405F506C">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对消防设施故障零部件提供临时</w:t>
      </w:r>
      <w:r>
        <w:rPr>
          <w:rFonts w:hint="eastAsia" w:ascii="宋体" w:hAnsi="宋体" w:cs="宋体"/>
          <w:sz w:val="24"/>
          <w:lang w:eastAsia="zh-CN"/>
        </w:rPr>
        <w:t>配件</w:t>
      </w:r>
      <w:r>
        <w:rPr>
          <w:rFonts w:hint="eastAsia" w:ascii="宋体" w:hAnsi="宋体" w:cs="宋体"/>
          <w:sz w:val="24"/>
        </w:rPr>
        <w:t>；确需更换的，向甲方提出建议，并出示更换部件报废证明</w:t>
      </w:r>
      <w:r>
        <w:rPr>
          <w:rFonts w:hint="eastAsia" w:ascii="宋体" w:hAnsi="宋体" w:cs="宋体"/>
          <w:sz w:val="24"/>
          <w:lang w:eastAsia="zh-CN"/>
        </w:rPr>
        <w:t>，</w:t>
      </w:r>
      <w:r>
        <w:rPr>
          <w:rFonts w:hint="eastAsia" w:ascii="宋体" w:hAnsi="宋体" w:cs="宋体"/>
          <w:sz w:val="24"/>
          <w:lang w:val="en-US" w:eastAsia="zh-CN"/>
        </w:rPr>
        <w:t>经甲方审核确认后可更换</w:t>
      </w:r>
      <w:r>
        <w:rPr>
          <w:rFonts w:hint="eastAsia" w:ascii="宋体" w:hAnsi="宋体" w:cs="宋体"/>
          <w:sz w:val="24"/>
        </w:rPr>
        <w:t>；</w:t>
      </w:r>
    </w:p>
    <w:p w14:paraId="5DAB54BE">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10</w:t>
      </w:r>
      <w:r>
        <w:rPr>
          <w:rFonts w:hint="eastAsia" w:ascii="宋体" w:hAnsi="宋体" w:cs="宋体"/>
          <w:sz w:val="24"/>
        </w:rPr>
        <w:t>.对甲方值班检查、巡查或管理人员进行专业技术指导</w:t>
      </w:r>
      <w:r>
        <w:rPr>
          <w:rFonts w:hint="eastAsia" w:ascii="宋体" w:hAnsi="宋体" w:cs="宋体"/>
          <w:sz w:val="24"/>
          <w:lang w:eastAsia="zh-CN"/>
        </w:rPr>
        <w:t>。</w:t>
      </w:r>
    </w:p>
    <w:p w14:paraId="5232E2E9">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14:paraId="0BD1ABF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078FD59D">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2.合同期满或者履行完毕后，甲方有权组织（包括依法邀请国家认可的质量检测机构参加）对乙方履约的验收，即：按照合同约定的标准，组织对乙方履约情况的验收，并出具验收单或者验收报告。</w:t>
      </w:r>
    </w:p>
    <w:p w14:paraId="3FF36EB0">
      <w:pPr>
        <w:tabs>
          <w:tab w:val="left" w:pos="360"/>
          <w:tab w:val="left" w:pos="540"/>
          <w:tab w:val="left" w:pos="1080"/>
        </w:tabs>
        <w:spacing w:line="360" w:lineRule="auto"/>
        <w:ind w:firstLine="480" w:firstLineChars="200"/>
        <w:rPr>
          <w:rFonts w:hint="eastAsia" w:ascii="宋体" w:hAnsi="宋体"/>
          <w:sz w:val="24"/>
          <w:u w:val="single"/>
          <w:lang w:val="en-US" w:eastAsia="zh-CN"/>
        </w:rPr>
      </w:pPr>
      <w:r>
        <w:rPr>
          <w:rFonts w:hint="eastAsia" w:ascii="宋体" w:hAnsi="宋体"/>
          <w:sz w:val="24"/>
          <w:u w:val="single"/>
          <w:lang w:val="en-US" w:eastAsia="zh-CN"/>
        </w:rPr>
        <w:t>3.完成每月维保任务通过甲方验收及提供相应合格的检测报告，视为验收合格。</w:t>
      </w:r>
    </w:p>
    <w:p w14:paraId="01F5C6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lang w:val="en-US" w:eastAsia="zh-CN"/>
        </w:rPr>
        <w:t>4</w:t>
      </w:r>
      <w:r>
        <w:rPr>
          <w:rFonts w:hint="eastAsia" w:ascii="宋体" w:hAnsi="宋体"/>
          <w:sz w:val="24"/>
        </w:rPr>
        <w:t>.检验和验收标准、程序等具体内容以及前述验收书的效力如下：有合法资质第三方机构验收单或者验收</w:t>
      </w:r>
      <w:r>
        <w:rPr>
          <w:rFonts w:hint="eastAsia" w:ascii="宋体" w:hAnsi="宋体" w:cs="宋体"/>
          <w:sz w:val="24"/>
        </w:rPr>
        <w:t>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4EAA3415">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5</w:t>
      </w:r>
      <w:r>
        <w:rPr>
          <w:rFonts w:hint="eastAsia" w:ascii="宋体" w:hAnsi="宋体" w:cs="宋体"/>
          <w:sz w:val="24"/>
        </w:rPr>
        <w:t>.因</w:t>
      </w:r>
      <w:r>
        <w:rPr>
          <w:rFonts w:hint="eastAsia" w:ascii="宋体" w:hAnsi="宋体" w:cs="宋体"/>
          <w:sz w:val="24"/>
          <w:lang w:val="en-US" w:eastAsia="zh-CN"/>
        </w:rPr>
        <w:t>验收、</w:t>
      </w:r>
      <w:r>
        <w:rPr>
          <w:rFonts w:hint="eastAsia" w:ascii="宋体" w:hAnsi="宋体" w:cs="宋体"/>
          <w:sz w:val="24"/>
        </w:rPr>
        <w:t>检测产生的一切费用由乙方承担。</w:t>
      </w:r>
    </w:p>
    <w:p w14:paraId="66DC5509">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1840CA03">
      <w:pPr>
        <w:pStyle w:val="24"/>
        <w:spacing w:before="0" w:beforeAutospacing="0" w:after="0" w:afterAutospacing="0" w:line="360" w:lineRule="auto"/>
        <w:ind w:firstLine="480"/>
        <w:rPr>
          <w:rFonts w:hint="eastAsia" w:eastAsiaTheme="minorEastAsia"/>
          <w:b/>
          <w:u w:val="single"/>
          <w:lang w:val="en-US" w:eastAsia="zh-CN"/>
        </w:rPr>
      </w:pPr>
      <w:r>
        <w:rPr>
          <w:rFonts w:hint="eastAsia"/>
          <w:b/>
          <w:u w:val="single"/>
          <w:lang w:val="en-US" w:eastAsia="zh-CN"/>
        </w:rPr>
        <w:t>/</w:t>
      </w:r>
    </w:p>
    <w:p w14:paraId="54B1DAD7">
      <w:pPr>
        <w:pStyle w:val="24"/>
        <w:spacing w:before="0" w:beforeAutospacing="0" w:after="0" w:afterAutospacing="0" w:line="360" w:lineRule="auto"/>
        <w:ind w:firstLine="480"/>
        <w:rPr>
          <w:b/>
        </w:rPr>
      </w:pPr>
      <w:r>
        <w:rPr>
          <w:rFonts w:hint="eastAsia"/>
          <w:b/>
        </w:rPr>
        <w:t>七、履约保证金</w:t>
      </w:r>
    </w:p>
    <w:p w14:paraId="6F93342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448BE7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99E70D0">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2FA364E">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E045445">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7F2C53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5CB973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E2FCFA7">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EEB5CFC">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13B8CB10">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合同结束</w:t>
      </w:r>
      <w:r>
        <w:rPr>
          <w:rFonts w:hint="eastAsia" w:ascii="宋体" w:hAnsi="宋体" w:cs="宋体"/>
          <w:kern w:val="0"/>
          <w:sz w:val="24"/>
          <w:highlight w:val="none"/>
          <w:u w:val="single"/>
          <w:lang w:val="en-US" w:eastAsia="zh-CN"/>
        </w:rPr>
        <w:t>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022FB336">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070561B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3B0194D0">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4377DD9">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8739EC1">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E60D70B">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823E93D">
      <w:pPr>
        <w:pStyle w:val="24"/>
        <w:spacing w:before="0" w:beforeAutospacing="0" w:after="0" w:afterAutospacing="0" w:line="360" w:lineRule="auto"/>
        <w:ind w:firstLine="480"/>
        <w:rPr>
          <w:b/>
          <w:bCs/>
        </w:rPr>
      </w:pPr>
      <w:r>
        <w:rPr>
          <w:rFonts w:hint="eastAsia"/>
          <w:b/>
          <w:bCs/>
        </w:rPr>
        <w:t>九、资金支付</w:t>
      </w:r>
    </w:p>
    <w:p w14:paraId="5B95DBC0">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61ECED32">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BFB90B2">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924B24E">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727D1A98">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rPr>
        <w:t>条款规定：</w:t>
      </w:r>
    </w:p>
    <w:p w14:paraId="5F7DAA7B">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01AE2F9C">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4662"/>
      <w:bookmarkStart w:id="406" w:name="_Toc3079"/>
      <w:bookmarkStart w:id="407" w:name="_Toc2375"/>
      <w:bookmarkStart w:id="408" w:name="_Toc8586"/>
      <w:bookmarkStart w:id="409" w:name="_Toc5698"/>
      <w:r>
        <w:rPr>
          <w:rFonts w:hint="eastAsia" w:ascii="宋体" w:hAnsi="宋体"/>
          <w:b/>
          <w:sz w:val="24"/>
        </w:rPr>
        <w:t>违约责任</w:t>
      </w:r>
      <w:bookmarkEnd w:id="405"/>
      <w:bookmarkEnd w:id="406"/>
      <w:bookmarkEnd w:id="407"/>
      <w:bookmarkEnd w:id="408"/>
      <w:bookmarkEnd w:id="409"/>
    </w:p>
    <w:p w14:paraId="65DD788E">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7D203B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5FE570A6">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消防设施维保项目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AF8749">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33515E6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07EC59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BE6D0D2">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E470100">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1CB754BB">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30A4A935">
      <w:pPr>
        <w:spacing w:line="360" w:lineRule="auto"/>
        <w:ind w:firstLine="480" w:firstLineChars="200"/>
        <w:rPr>
          <w:rFonts w:ascii="宋体" w:hAnsi="宋体" w:cs="宋体"/>
          <w:sz w:val="24"/>
        </w:rPr>
      </w:pPr>
      <w:bookmarkStart w:id="410" w:name="_Toc30329"/>
      <w:bookmarkStart w:id="411" w:name="_Toc18683"/>
      <w:bookmarkStart w:id="412" w:name="_Toc26807"/>
      <w:bookmarkStart w:id="413" w:name="_Toc9497"/>
      <w:bookmarkStart w:id="414" w:name="_Toc32454"/>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88DD86">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3C040C4">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60EAD8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51FB7EB8">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45728FAF">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3A236E5E">
      <w:pPr>
        <w:pStyle w:val="6"/>
        <w:ind w:firstLine="480" w:firstLineChars="200"/>
        <w:rPr>
          <w:rFonts w:hint="eastAsia" w:ascii="宋体" w:hAnsi="宋体" w:eastAsia="宋体" w:cs="宋体"/>
          <w:snapToGrid/>
          <w:kern w:val="2"/>
          <w:sz w:val="24"/>
          <w:szCs w:val="24"/>
          <w:lang w:val="en-US" w:eastAsia="zh-CN" w:bidi="ar-SA"/>
        </w:rPr>
      </w:pPr>
      <w:bookmarkStart w:id="415" w:name="_Toc28375"/>
      <w:bookmarkStart w:id="416" w:name="_Toc15583"/>
      <w:bookmarkStart w:id="417" w:name="_Toc16021"/>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142D331">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FE74C21">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2DE5381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7987EB1E">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36D0B33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6AC60A14">
      <w:pPr>
        <w:spacing w:line="360" w:lineRule="auto"/>
        <w:ind w:firstLine="480" w:firstLineChars="200"/>
        <w:rPr>
          <w:rFonts w:hint="eastAsia" w:ascii="宋体" w:hAnsi="宋体" w:cs="宋体"/>
          <w:sz w:val="24"/>
        </w:rPr>
      </w:pPr>
    </w:p>
    <w:p w14:paraId="548BB9AF">
      <w:pPr>
        <w:pStyle w:val="23"/>
        <w:ind w:left="0" w:leftChars="0" w:firstLine="0" w:firstLineChars="0"/>
        <w:jc w:val="center"/>
        <w:rPr>
          <w:rFonts w:hint="eastAsia" w:ascii="宋体" w:hAnsi="宋体"/>
          <w:b/>
          <w:szCs w:val="24"/>
        </w:rPr>
      </w:pPr>
    </w:p>
    <w:p w14:paraId="38A9880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FB6ED88">
      <w:pPr>
        <w:spacing w:line="360" w:lineRule="auto"/>
        <w:ind w:firstLine="482" w:firstLineChars="200"/>
        <w:outlineLvl w:val="0"/>
        <w:rPr>
          <w:rFonts w:ascii="宋体" w:hAnsi="宋体"/>
          <w:b/>
          <w:sz w:val="24"/>
        </w:rPr>
      </w:pPr>
      <w:bookmarkStart w:id="421" w:name="_Toc25079"/>
      <w:bookmarkStart w:id="422" w:name="_Toc14021"/>
      <w:bookmarkStart w:id="423" w:name="_Toc19680"/>
      <w:bookmarkStart w:id="424" w:name="_Toc5228"/>
      <w:bookmarkStart w:id="425" w:name="_Toc31297"/>
      <w:r>
        <w:rPr>
          <w:rFonts w:hint="eastAsia" w:ascii="宋体" w:hAnsi="宋体"/>
          <w:b/>
          <w:sz w:val="24"/>
        </w:rPr>
        <w:t>一、</w:t>
      </w:r>
      <w:r>
        <w:rPr>
          <w:rFonts w:ascii="宋体" w:hAnsi="宋体"/>
          <w:b/>
          <w:sz w:val="24"/>
        </w:rPr>
        <w:t>定义</w:t>
      </w:r>
      <w:bookmarkEnd w:id="421"/>
      <w:bookmarkEnd w:id="422"/>
      <w:bookmarkEnd w:id="423"/>
      <w:bookmarkEnd w:id="424"/>
      <w:bookmarkEnd w:id="425"/>
    </w:p>
    <w:p w14:paraId="58DB0D98">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6E2C64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3197327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0A69A83">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D111F26">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13B2508">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E90D24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C9BEC89">
      <w:pPr>
        <w:spacing w:line="360" w:lineRule="auto"/>
        <w:ind w:firstLine="480" w:firstLineChars="200"/>
        <w:rPr>
          <w:rFonts w:hint="default" w:ascii="宋体" w:hAnsi="宋体" w:eastAsia="宋体" w:cs="宋体"/>
          <w:sz w:val="24"/>
          <w:lang w:val="en-US" w:eastAsia="zh-CN"/>
        </w:rPr>
      </w:pPr>
      <w:bookmarkStart w:id="426" w:name="_Toc3769"/>
      <w:bookmarkStart w:id="427" w:name="_Toc19539"/>
      <w:bookmarkStart w:id="428" w:name="_Toc16752"/>
      <w:bookmarkStart w:id="429" w:name="_Toc23289"/>
      <w:bookmarkStart w:id="430" w:name="_Toc31402"/>
      <w:r>
        <w:rPr>
          <w:rFonts w:hint="eastAsia" w:ascii="宋体" w:hAnsi="宋体" w:cs="宋体"/>
          <w:sz w:val="24"/>
          <w:lang w:val="en-US" w:eastAsia="zh-CN"/>
        </w:rPr>
        <w:t>7. 除特别约定为工作日之外，本合同所有提及的“天”“日”均为日历天。</w:t>
      </w:r>
    </w:p>
    <w:p w14:paraId="09FEF48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12ACC101">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6679C51B">
      <w:pPr>
        <w:spacing w:line="360" w:lineRule="auto"/>
        <w:ind w:firstLine="482" w:firstLineChars="200"/>
        <w:outlineLvl w:val="0"/>
        <w:rPr>
          <w:rFonts w:ascii="宋体" w:hAnsi="宋体"/>
          <w:b/>
          <w:sz w:val="24"/>
        </w:rPr>
      </w:pPr>
      <w:bookmarkStart w:id="431" w:name="_Toc13673"/>
      <w:bookmarkStart w:id="432" w:name="_Toc12412"/>
      <w:bookmarkStart w:id="433" w:name="_Toc4133"/>
      <w:bookmarkStart w:id="434" w:name="_Toc27945"/>
      <w:bookmarkStart w:id="435" w:name="_Toc9161"/>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79E8308D">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64DC05AB">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2D82F5C9">
      <w:pPr>
        <w:spacing w:line="360" w:lineRule="auto"/>
        <w:ind w:firstLine="482" w:firstLineChars="200"/>
        <w:rPr>
          <w:rFonts w:ascii="宋体" w:hAnsi="宋体"/>
          <w:b/>
          <w:sz w:val="24"/>
        </w:rPr>
      </w:pPr>
      <w:r>
        <w:rPr>
          <w:rFonts w:hint="eastAsia" w:ascii="宋体" w:hAnsi="宋体"/>
          <w:b/>
          <w:sz w:val="24"/>
        </w:rPr>
        <w:t>四、履约检查和问题反馈</w:t>
      </w:r>
    </w:p>
    <w:p w14:paraId="4C6ABCC3">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3D143635">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B813D35">
      <w:pPr>
        <w:spacing w:line="360" w:lineRule="auto"/>
        <w:ind w:firstLine="482" w:firstLineChars="200"/>
        <w:outlineLvl w:val="0"/>
        <w:rPr>
          <w:rFonts w:ascii="宋体" w:hAnsi="宋体"/>
          <w:b/>
          <w:sz w:val="24"/>
        </w:rPr>
      </w:pPr>
      <w:bookmarkStart w:id="436" w:name="_Toc31233"/>
      <w:bookmarkStart w:id="437" w:name="_Toc22011"/>
      <w:bookmarkStart w:id="438" w:name="_Toc26555"/>
      <w:bookmarkStart w:id="439" w:name="_Toc15447"/>
      <w:bookmarkStart w:id="440" w:name="_Toc32670"/>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68364871">
      <w:pPr>
        <w:spacing w:line="360" w:lineRule="auto"/>
        <w:ind w:firstLine="480" w:firstLineChars="200"/>
        <w:outlineLvl w:val="0"/>
        <w:rPr>
          <w:rFonts w:hint="eastAsia" w:ascii="宋体" w:hAnsi="宋体"/>
          <w:bCs/>
          <w:sz w:val="24"/>
        </w:rPr>
      </w:pPr>
      <w:bookmarkStart w:id="441" w:name="_Toc16163"/>
      <w:bookmarkStart w:id="442" w:name="_Toc13467"/>
      <w:bookmarkStart w:id="443" w:name="_Toc13154"/>
      <w:bookmarkStart w:id="444" w:name="_Toc18990"/>
      <w:bookmarkStart w:id="445" w:name="_Toc30507"/>
      <w:r>
        <w:rPr>
          <w:rFonts w:hint="eastAsia" w:ascii="宋体" w:hAnsi="宋体"/>
          <w:bCs/>
          <w:sz w:val="24"/>
        </w:rPr>
        <w:t>1.结算方式为转账或者电汇，若甲方采用银行承兑支付，双方另行协商；</w:t>
      </w:r>
    </w:p>
    <w:p w14:paraId="26CE544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2D0A869D">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16DDDBBE">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907B3BE">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72D5123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3C40E89">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35D00241">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6256AF37">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3FE64DE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DFF6359">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47E7D3AD">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17A82BA">
      <w:pPr>
        <w:spacing w:line="360" w:lineRule="auto"/>
        <w:ind w:firstLine="480" w:firstLineChars="200"/>
        <w:rPr>
          <w:rFonts w:hint="eastAsia" w:ascii="宋体" w:hAnsi="宋体"/>
          <w:sz w:val="24"/>
        </w:rPr>
      </w:pPr>
      <w:bookmarkStart w:id="449" w:name="_Toc26689"/>
      <w:bookmarkStart w:id="450" w:name="_Toc23368"/>
      <w:bookmarkStart w:id="451" w:name="_Toc42"/>
      <w:bookmarkStart w:id="452" w:name="_Toc10663"/>
      <w:bookmarkStart w:id="453"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6C42920">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2C38E26">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7150EAF">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DE88DA9">
      <w:pPr>
        <w:spacing w:line="360" w:lineRule="auto"/>
        <w:ind w:firstLine="482" w:firstLineChars="200"/>
        <w:outlineLvl w:val="0"/>
        <w:rPr>
          <w:rFonts w:ascii="宋体" w:hAnsi="宋体"/>
          <w:b/>
          <w:sz w:val="24"/>
        </w:rPr>
      </w:pPr>
      <w:bookmarkStart w:id="454" w:name="_Toc26633"/>
      <w:bookmarkStart w:id="455" w:name="_Toc32494"/>
      <w:bookmarkStart w:id="456" w:name="_Toc14371"/>
      <w:bookmarkStart w:id="457" w:name="_Toc4720"/>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6BE45CCB">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47CA394">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D316F92">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397C11C">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6C41894">
      <w:pPr>
        <w:spacing w:line="360" w:lineRule="auto"/>
        <w:ind w:firstLine="482" w:firstLineChars="200"/>
        <w:outlineLvl w:val="0"/>
        <w:rPr>
          <w:rFonts w:ascii="宋体" w:hAnsi="宋体"/>
          <w:b/>
          <w:sz w:val="24"/>
        </w:rPr>
      </w:pPr>
      <w:bookmarkStart w:id="459" w:name="_Toc14115"/>
      <w:bookmarkStart w:id="460" w:name="_Toc3638"/>
      <w:bookmarkStart w:id="461" w:name="_Toc23854"/>
      <w:bookmarkStart w:id="462" w:name="_Toc25783"/>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5F594F2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7FBB7CB">
      <w:pPr>
        <w:spacing w:line="360" w:lineRule="auto"/>
        <w:ind w:firstLine="482" w:firstLineChars="200"/>
        <w:outlineLvl w:val="0"/>
        <w:rPr>
          <w:rFonts w:ascii="宋体" w:hAnsi="宋体"/>
          <w:b/>
          <w:sz w:val="24"/>
        </w:rPr>
      </w:pPr>
      <w:bookmarkStart w:id="464" w:name="_Toc14814"/>
      <w:bookmarkStart w:id="465" w:name="_Toc26883"/>
      <w:bookmarkStart w:id="466" w:name="_Toc25525"/>
      <w:bookmarkStart w:id="467" w:name="_Toc30105"/>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1A39F9E4">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D074CE0">
      <w:pPr>
        <w:spacing w:line="360" w:lineRule="auto"/>
        <w:ind w:firstLine="482" w:firstLineChars="200"/>
        <w:outlineLvl w:val="0"/>
        <w:rPr>
          <w:rFonts w:ascii="宋体" w:hAnsi="宋体"/>
          <w:b/>
          <w:sz w:val="24"/>
        </w:rPr>
      </w:pPr>
      <w:bookmarkStart w:id="469" w:name="_Toc23323"/>
      <w:bookmarkStart w:id="470" w:name="_Toc11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14:paraId="4DAA3F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51B73C42">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1660E2C0">
      <w:pPr>
        <w:spacing w:line="360" w:lineRule="auto"/>
        <w:ind w:firstLine="480" w:firstLineChars="200"/>
        <w:rPr>
          <w:rFonts w:ascii="宋体" w:hAnsi="宋体" w:cs="宋体"/>
          <w:sz w:val="24"/>
        </w:rPr>
      </w:pPr>
      <w:bookmarkStart w:id="472" w:name="_Toc17363"/>
      <w:bookmarkStart w:id="473" w:name="_Toc14525"/>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1C62CC8E">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0AB3B12">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31892"/>
      <w:bookmarkStart w:id="477" w:name="_Toc12666"/>
      <w:bookmarkStart w:id="478" w:name="_Toc25198"/>
      <w:bookmarkStart w:id="479" w:name="_Toc230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72210CF">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25AC745">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4C36EF42">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12254"/>
      <w:bookmarkStart w:id="486" w:name="_Toc5063"/>
      <w:bookmarkStart w:id="487" w:name="_Toc28906"/>
      <w:bookmarkStart w:id="488" w:name="_Toc20808"/>
      <w:bookmarkStart w:id="489" w:name="_Toc27644"/>
      <w:r>
        <w:rPr>
          <w:rFonts w:hint="eastAsia" w:ascii="宋体" w:hAnsi="宋体" w:cs="宋体"/>
          <w:b/>
          <w:sz w:val="24"/>
        </w:rPr>
        <w:t>十六、计量单位</w:t>
      </w:r>
      <w:bookmarkEnd w:id="482"/>
      <w:bookmarkEnd w:id="483"/>
      <w:bookmarkEnd w:id="484"/>
    </w:p>
    <w:p w14:paraId="057CEFE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98DA75A">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514887D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087F03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6999A0A">
      <w:pPr>
        <w:spacing w:line="360" w:lineRule="auto"/>
        <w:ind w:firstLine="482" w:firstLineChars="200"/>
        <w:outlineLvl w:val="0"/>
        <w:rPr>
          <w:rFonts w:ascii="宋体" w:hAnsi="宋体"/>
          <w:b/>
          <w:sz w:val="24"/>
        </w:rPr>
      </w:pPr>
      <w:r>
        <w:rPr>
          <w:rFonts w:hint="eastAsia" w:ascii="宋体" w:hAnsi="宋体"/>
          <w:b/>
          <w:sz w:val="24"/>
        </w:rPr>
        <w:t>十八、特别提示</w:t>
      </w:r>
    </w:p>
    <w:p w14:paraId="0B0F1BCD">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9C2B7FE"/>
    <w:p w14:paraId="28B44719">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7FE2F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A5A848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D563A9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88641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716EE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D2F29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34AEBE70">
            <w:pPr>
              <w:spacing w:line="360" w:lineRule="auto"/>
              <w:rPr>
                <w:rFonts w:hint="eastAsia" w:ascii="宋体" w:hAnsi="宋体" w:eastAsia="宋体" w:cs="Times New Roman"/>
                <w:sz w:val="24"/>
                <w:lang w:val="zh-CN"/>
              </w:rPr>
            </w:pPr>
          </w:p>
        </w:tc>
      </w:tr>
      <w:tr w14:paraId="7F8966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128CE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F99BC5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C87E0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A54A1B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3BF220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2EA25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AF6132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FE413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57D1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D2D25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42FA36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30FE1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B624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B8FFFB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3DAA3FF">
      <w:pPr>
        <w:pStyle w:val="23"/>
        <w:spacing w:line="560" w:lineRule="exact"/>
        <w:ind w:left="0" w:leftChars="0" w:firstLine="0" w:firstLineChars="0"/>
        <w:jc w:val="center"/>
        <w:rPr>
          <w:rFonts w:hint="eastAsia" w:ascii="宋体" w:hAnsi="宋体"/>
          <w:b/>
          <w:szCs w:val="24"/>
        </w:rPr>
      </w:pPr>
    </w:p>
    <w:p w14:paraId="7B674246">
      <w:pPr>
        <w:pStyle w:val="23"/>
        <w:spacing w:line="560" w:lineRule="exact"/>
        <w:ind w:left="0" w:leftChars="0" w:firstLine="0" w:firstLineChars="0"/>
        <w:jc w:val="center"/>
        <w:rPr>
          <w:rFonts w:hint="eastAsia" w:ascii="宋体" w:hAnsi="宋体"/>
          <w:b/>
          <w:szCs w:val="24"/>
        </w:rPr>
      </w:pPr>
    </w:p>
    <w:p w14:paraId="5C92482F">
      <w:pPr>
        <w:rPr>
          <w:rFonts w:hint="eastAsia"/>
        </w:rPr>
      </w:pPr>
    </w:p>
    <w:p w14:paraId="34EEFBB4">
      <w:pPr>
        <w:rPr>
          <w:rFonts w:hint="eastAsia"/>
        </w:rPr>
      </w:pPr>
    </w:p>
    <w:p w14:paraId="491DD819">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07A91940">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72732B78">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E504E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w:t>
      </w:r>
      <w:r>
        <w:rPr>
          <w:rFonts w:hint="eastAsia" w:ascii="宋体" w:hAnsi="宋体" w:cs="宋体"/>
          <w:kern w:val="0"/>
          <w:sz w:val="24"/>
          <w:u w:val="single"/>
          <w:lang w:val="en-US" w:eastAsia="zh-CN" w:bidi="ar"/>
        </w:rPr>
        <w:t>5</w:t>
      </w:r>
      <w:r>
        <w:rPr>
          <w:rFonts w:hint="eastAsia" w:ascii="宋体" w:hAnsi="宋体" w:cs="宋体"/>
          <w:kern w:val="0"/>
          <w:sz w:val="24"/>
          <w:u w:val="single"/>
          <w:lang w:eastAsia="zh-CN" w:bidi="ar"/>
        </w:rPr>
        <w:t>年</w:t>
      </w:r>
      <w:r>
        <w:rPr>
          <w:rFonts w:hint="eastAsia" w:ascii="宋体" w:hAnsi="宋体" w:cs="宋体"/>
          <w:kern w:val="0"/>
          <w:sz w:val="24"/>
          <w:u w:val="single"/>
          <w:lang w:val="en-US" w:eastAsia="zh-CN" w:bidi="ar"/>
        </w:rPr>
        <w:t>-2027年消防设施维保服务</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9A97ED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12BD47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w:t>
      </w:r>
      <w:r>
        <w:rPr>
          <w:rFonts w:hint="eastAsia" w:ascii="宋体" w:hAnsi="宋体" w:cs="宋体"/>
          <w:kern w:val="0"/>
          <w:sz w:val="24"/>
          <w:u w:val="single"/>
          <w:lang w:val="en-US" w:eastAsia="zh-CN" w:bidi="ar"/>
        </w:rPr>
        <w:t>5</w:t>
      </w:r>
      <w:r>
        <w:rPr>
          <w:rFonts w:hint="eastAsia" w:ascii="宋体" w:hAnsi="宋体" w:cs="宋体"/>
          <w:kern w:val="0"/>
          <w:sz w:val="24"/>
          <w:u w:val="single"/>
          <w:lang w:eastAsia="zh-CN" w:bidi="ar"/>
        </w:rPr>
        <w:t>年</w:t>
      </w:r>
      <w:r>
        <w:rPr>
          <w:rFonts w:hint="eastAsia" w:ascii="宋体" w:hAnsi="宋体" w:cs="宋体"/>
          <w:kern w:val="0"/>
          <w:sz w:val="24"/>
          <w:u w:val="single"/>
          <w:lang w:val="en-US" w:eastAsia="zh-CN" w:bidi="ar"/>
        </w:rPr>
        <w:t>-2027年消防设施维保服务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14:paraId="478AFC11">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CA31E3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155AC3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3CD705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C05031D">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FD00142">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5A31364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C64C81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07745AF9">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86FBA3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9A305DA">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34A567DA">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AA5FD18">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F6BD0F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BEB2EDD">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0C20B4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DEBDE7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1A597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78E9B9D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33A29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A2465C0">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199DE8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69DEE0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77FC2280">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087959A0">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8360B00">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78E8F84">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CA0543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4BFE27D5">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EFE7BA8">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49863D0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C574F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726073A">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4D171F9B">
      <w:pPr>
        <w:pStyle w:val="7"/>
        <w:ind w:firstLine="0" w:firstLineChars="0"/>
        <w:rPr>
          <w:rFonts w:hint="eastAsia"/>
        </w:rPr>
      </w:pPr>
    </w:p>
    <w:p w14:paraId="28496159">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1C4598D">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29B3C07B">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9B62089">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264BB9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66EB5AEB">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4AA15C6A">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ADAAFBA">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7C0F4F34">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6EF06C5">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B7D5D4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4FDCE1F">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5C4B64B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08847801">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51989D2">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15943B3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57A163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F40BF2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27617F77">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31CC5996">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346CE4F">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D164E53">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EB7AD31">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92B37B1">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173473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84A2303">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73780F97">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D7A682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9724677">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E4350FD">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C3CA8C5">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631CAE7E">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0FCC27B3">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0C487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1A365E3">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2AD2871">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902B01F">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983E40D">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6A5FA62D">
      <w:pPr>
        <w:pStyle w:val="13"/>
        <w:rPr>
          <w:color w:val="auto"/>
        </w:rPr>
      </w:pPr>
    </w:p>
    <w:p w14:paraId="32456A36">
      <w:pPr>
        <w:rPr>
          <w:color w:val="auto"/>
        </w:rPr>
      </w:pPr>
    </w:p>
    <w:p w14:paraId="5B98A326">
      <w:pPr>
        <w:pStyle w:val="13"/>
        <w:rPr>
          <w:color w:val="auto"/>
        </w:rPr>
      </w:pPr>
    </w:p>
    <w:p w14:paraId="773452DB">
      <w:pPr>
        <w:rPr>
          <w:color w:val="auto"/>
        </w:rPr>
      </w:pPr>
    </w:p>
    <w:p w14:paraId="6A8CAF5B">
      <w:pPr>
        <w:pStyle w:val="13"/>
        <w:rPr>
          <w:color w:val="auto"/>
        </w:rPr>
      </w:pPr>
    </w:p>
    <w:p w14:paraId="74DC9EC4">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2025年-2027年消防设施维保服务采购项目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2025年-2027年消防设施维保服务采购项目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202505025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如</w:t>
      </w:r>
      <w:r>
        <w:rPr>
          <w:rFonts w:hint="eastAsia" w:asciiTheme="majorEastAsia" w:hAnsiTheme="majorEastAsia" w:eastAsiaTheme="majorEastAsia" w:cstheme="majorEastAsia"/>
          <w:b/>
          <w:bCs/>
          <w:color w:val="auto"/>
          <w:sz w:val="28"/>
          <w:szCs w:val="28"/>
          <w:lang w:val="en-US" w:eastAsia="zh-CN"/>
        </w:rPr>
        <w:t>业绩、</w:t>
      </w:r>
      <w:r>
        <w:rPr>
          <w:rFonts w:hint="eastAsia" w:asciiTheme="majorEastAsia" w:hAnsiTheme="majorEastAsia" w:eastAsiaTheme="majorEastAsia" w:cstheme="majorEastAsia"/>
          <w:b/>
          <w:bCs/>
          <w:i w:val="0"/>
          <w:iCs w:val="0"/>
          <w:color w:val="auto"/>
          <w:sz w:val="28"/>
          <w:szCs w:val="28"/>
          <w:u w:val="single"/>
          <w:lang w:val="en-US" w:eastAsia="zh-CN"/>
        </w:rPr>
        <w:t>符合《消防技术服务机构从业条件》的从事消防设施维护保养检测服务的消防技术服务机构（含已公示）的证明材料</w:t>
      </w:r>
      <w:r>
        <w:rPr>
          <w:rFonts w:hint="eastAsia" w:cs="仿宋" w:asciiTheme="minorEastAsia" w:hAnsiTheme="minorEastAsia"/>
          <w:color w:val="auto"/>
          <w:sz w:val="24"/>
        </w:rPr>
        <w:t>；未要求的，无需提供）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5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512"/>
        <w:gridCol w:w="925"/>
        <w:gridCol w:w="1438"/>
        <w:gridCol w:w="1169"/>
        <w:gridCol w:w="253"/>
        <w:gridCol w:w="1050"/>
        <w:gridCol w:w="312"/>
        <w:gridCol w:w="992"/>
        <w:gridCol w:w="1168"/>
        <w:gridCol w:w="1730"/>
      </w:tblGrid>
      <w:tr w14:paraId="07A7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8" w:type="dxa"/>
            <w:vAlign w:val="center"/>
          </w:tcPr>
          <w:p w14:paraId="60F5B90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5512" w:type="dxa"/>
            <w:vAlign w:val="center"/>
          </w:tcPr>
          <w:p w14:paraId="0DEEDD6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925" w:type="dxa"/>
            <w:vAlign w:val="center"/>
          </w:tcPr>
          <w:p w14:paraId="19C716F8">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val="en-US" w:eastAsia="zh-CN"/>
              </w:rPr>
              <w:t>单位</w:t>
            </w:r>
          </w:p>
        </w:tc>
        <w:tc>
          <w:tcPr>
            <w:tcW w:w="1438" w:type="dxa"/>
            <w:vAlign w:val="center"/>
          </w:tcPr>
          <w:p w14:paraId="30199668">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数量</w:t>
            </w:r>
          </w:p>
        </w:tc>
        <w:tc>
          <w:tcPr>
            <w:tcW w:w="1422" w:type="dxa"/>
            <w:gridSpan w:val="2"/>
            <w:vAlign w:val="center"/>
          </w:tcPr>
          <w:p w14:paraId="30F3B367">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服务期限</w:t>
            </w:r>
          </w:p>
        </w:tc>
        <w:tc>
          <w:tcPr>
            <w:tcW w:w="1362" w:type="dxa"/>
            <w:gridSpan w:val="2"/>
            <w:vAlign w:val="center"/>
          </w:tcPr>
          <w:p w14:paraId="5BA26F31">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单价</w:t>
            </w:r>
          </w:p>
          <w:p w14:paraId="6123B1AA">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w:t>
            </w:r>
            <w:r>
              <w:rPr>
                <w:rFonts w:hint="eastAsia" w:cs="仿宋" w:asciiTheme="minorEastAsia" w:hAnsiTheme="minorEastAsia"/>
                <w:b/>
                <w:color w:val="auto"/>
                <w:sz w:val="24"/>
                <w:lang w:val="en-US" w:eastAsia="zh-CN"/>
              </w:rPr>
              <w:t>元/年</w:t>
            </w:r>
            <w:r>
              <w:rPr>
                <w:rFonts w:hint="eastAsia" w:cs="仿宋" w:asciiTheme="minorEastAsia" w:hAnsiTheme="minorEastAsia"/>
                <w:b/>
                <w:color w:val="auto"/>
                <w:sz w:val="24"/>
                <w:lang w:eastAsia="zh-CN"/>
              </w:rPr>
              <w:t>）</w:t>
            </w:r>
          </w:p>
        </w:tc>
        <w:tc>
          <w:tcPr>
            <w:tcW w:w="992" w:type="dxa"/>
            <w:vAlign w:val="center"/>
          </w:tcPr>
          <w:p w14:paraId="219F9716">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总价</w:t>
            </w:r>
          </w:p>
        </w:tc>
        <w:tc>
          <w:tcPr>
            <w:tcW w:w="1168" w:type="dxa"/>
            <w:vAlign w:val="center"/>
          </w:tcPr>
          <w:p w14:paraId="14F9F838">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1730" w:type="dxa"/>
            <w:vAlign w:val="center"/>
          </w:tcPr>
          <w:p w14:paraId="51D2704E">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备注</w:t>
            </w:r>
          </w:p>
        </w:tc>
      </w:tr>
      <w:tr w14:paraId="0FA3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8" w:type="dxa"/>
            <w:vAlign w:val="center"/>
          </w:tcPr>
          <w:p w14:paraId="3B039F22">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rPr>
              <w:t>1</w:t>
            </w:r>
          </w:p>
        </w:tc>
        <w:tc>
          <w:tcPr>
            <w:tcW w:w="5512" w:type="dxa"/>
            <w:vAlign w:val="center"/>
          </w:tcPr>
          <w:p w14:paraId="3BE2012D">
            <w:pPr>
              <w:spacing w:line="360" w:lineRule="auto"/>
              <w:jc w:val="center"/>
              <w:rPr>
                <w:rFonts w:hint="eastAsia" w:cs="仿宋" w:asciiTheme="minorEastAsia" w:hAnsiTheme="minorEastAsia"/>
                <w:b w:val="0"/>
                <w:bCs/>
                <w:color w:val="auto"/>
                <w:sz w:val="21"/>
                <w:szCs w:val="21"/>
                <w:lang w:eastAsia="zh-CN"/>
              </w:rPr>
            </w:pPr>
            <w:r>
              <w:rPr>
                <w:rFonts w:hint="eastAsia" w:cs="仿宋" w:asciiTheme="minorEastAsia" w:hAnsiTheme="minorEastAsia"/>
                <w:b w:val="0"/>
                <w:bCs/>
                <w:color w:val="auto"/>
                <w:sz w:val="21"/>
                <w:szCs w:val="21"/>
                <w:lang w:val="en-US" w:eastAsia="zh-CN"/>
              </w:rPr>
              <w:t>建筑及设备维保</w:t>
            </w:r>
          </w:p>
        </w:tc>
        <w:tc>
          <w:tcPr>
            <w:tcW w:w="925" w:type="dxa"/>
            <w:vAlign w:val="center"/>
          </w:tcPr>
          <w:p w14:paraId="115846F4">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平方米</w:t>
            </w:r>
          </w:p>
        </w:tc>
        <w:tc>
          <w:tcPr>
            <w:tcW w:w="1438" w:type="dxa"/>
            <w:vAlign w:val="center"/>
          </w:tcPr>
          <w:p w14:paraId="2C0DA1CB">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213368.83</w:t>
            </w:r>
          </w:p>
        </w:tc>
        <w:tc>
          <w:tcPr>
            <w:tcW w:w="1422" w:type="dxa"/>
            <w:gridSpan w:val="2"/>
            <w:vAlign w:val="center"/>
          </w:tcPr>
          <w:p w14:paraId="3C7F6A1F">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1362" w:type="dxa"/>
            <w:gridSpan w:val="2"/>
            <w:vAlign w:val="center"/>
          </w:tcPr>
          <w:p w14:paraId="367FAF18">
            <w:pPr>
              <w:spacing w:line="360" w:lineRule="auto"/>
              <w:jc w:val="center"/>
              <w:rPr>
                <w:rFonts w:hint="eastAsia" w:cs="仿宋" w:asciiTheme="minorEastAsia" w:hAnsiTheme="minorEastAsia"/>
                <w:b w:val="0"/>
                <w:bCs/>
                <w:color w:val="auto"/>
                <w:sz w:val="21"/>
                <w:szCs w:val="21"/>
              </w:rPr>
            </w:pPr>
          </w:p>
        </w:tc>
        <w:tc>
          <w:tcPr>
            <w:tcW w:w="992" w:type="dxa"/>
            <w:vAlign w:val="center"/>
          </w:tcPr>
          <w:p w14:paraId="1AD44FCF">
            <w:pPr>
              <w:spacing w:line="360" w:lineRule="auto"/>
              <w:jc w:val="center"/>
              <w:rPr>
                <w:rFonts w:hint="eastAsia" w:cs="仿宋" w:asciiTheme="minorEastAsia" w:hAnsiTheme="minorEastAsia"/>
                <w:b w:val="0"/>
                <w:bCs/>
                <w:color w:val="auto"/>
                <w:sz w:val="21"/>
                <w:szCs w:val="21"/>
              </w:rPr>
            </w:pPr>
          </w:p>
        </w:tc>
        <w:tc>
          <w:tcPr>
            <w:tcW w:w="1168" w:type="dxa"/>
            <w:vAlign w:val="center"/>
          </w:tcPr>
          <w:p w14:paraId="558D2C64">
            <w:pPr>
              <w:spacing w:line="360" w:lineRule="auto"/>
              <w:jc w:val="center"/>
              <w:rPr>
                <w:rFonts w:hint="eastAsia" w:cs="仿宋" w:asciiTheme="minorEastAsia" w:hAnsiTheme="minorEastAsia"/>
                <w:b w:val="0"/>
                <w:bCs/>
                <w:color w:val="auto"/>
                <w:sz w:val="21"/>
                <w:szCs w:val="21"/>
              </w:rPr>
            </w:pPr>
          </w:p>
        </w:tc>
        <w:tc>
          <w:tcPr>
            <w:tcW w:w="1730" w:type="dxa"/>
            <w:vAlign w:val="center"/>
          </w:tcPr>
          <w:p w14:paraId="0F08707B">
            <w:pPr>
              <w:spacing w:line="360" w:lineRule="auto"/>
              <w:jc w:val="center"/>
              <w:rPr>
                <w:rFonts w:hint="eastAsia" w:cs="仿宋" w:asciiTheme="minorEastAsia" w:hAnsiTheme="minorEastAsia"/>
                <w:b w:val="0"/>
                <w:bCs/>
                <w:color w:val="auto"/>
                <w:sz w:val="21"/>
                <w:szCs w:val="21"/>
              </w:rPr>
            </w:pPr>
          </w:p>
        </w:tc>
      </w:tr>
      <w:tr w14:paraId="6F67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8" w:type="dxa"/>
            <w:vAlign w:val="center"/>
          </w:tcPr>
          <w:p w14:paraId="3FFF4336">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5512" w:type="dxa"/>
            <w:vAlign w:val="center"/>
          </w:tcPr>
          <w:p w14:paraId="3D97164B">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年度检测报告（有资质单位出具报告，报告一式四份）</w:t>
            </w:r>
          </w:p>
        </w:tc>
        <w:tc>
          <w:tcPr>
            <w:tcW w:w="925" w:type="dxa"/>
            <w:vAlign w:val="center"/>
          </w:tcPr>
          <w:p w14:paraId="461D36D2">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438" w:type="dxa"/>
            <w:vAlign w:val="center"/>
          </w:tcPr>
          <w:p w14:paraId="6971F748">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12</w:t>
            </w:r>
          </w:p>
        </w:tc>
        <w:tc>
          <w:tcPr>
            <w:tcW w:w="1422" w:type="dxa"/>
            <w:gridSpan w:val="2"/>
            <w:vAlign w:val="center"/>
          </w:tcPr>
          <w:p w14:paraId="1FD62105">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1362" w:type="dxa"/>
            <w:gridSpan w:val="2"/>
            <w:vAlign w:val="center"/>
          </w:tcPr>
          <w:p w14:paraId="79D50C3B">
            <w:pPr>
              <w:spacing w:line="360" w:lineRule="auto"/>
              <w:jc w:val="center"/>
              <w:rPr>
                <w:rFonts w:hint="eastAsia" w:cs="仿宋" w:asciiTheme="minorEastAsia" w:hAnsiTheme="minorEastAsia"/>
                <w:b w:val="0"/>
                <w:bCs/>
                <w:color w:val="auto"/>
                <w:sz w:val="21"/>
                <w:szCs w:val="21"/>
              </w:rPr>
            </w:pPr>
          </w:p>
        </w:tc>
        <w:tc>
          <w:tcPr>
            <w:tcW w:w="992" w:type="dxa"/>
            <w:vAlign w:val="center"/>
          </w:tcPr>
          <w:p w14:paraId="6CAD329F">
            <w:pPr>
              <w:spacing w:line="360" w:lineRule="auto"/>
              <w:jc w:val="center"/>
              <w:rPr>
                <w:rFonts w:hint="eastAsia" w:cs="仿宋" w:asciiTheme="minorEastAsia" w:hAnsiTheme="minorEastAsia"/>
                <w:b w:val="0"/>
                <w:bCs/>
                <w:color w:val="auto"/>
                <w:sz w:val="21"/>
                <w:szCs w:val="21"/>
              </w:rPr>
            </w:pPr>
          </w:p>
        </w:tc>
        <w:tc>
          <w:tcPr>
            <w:tcW w:w="1168" w:type="dxa"/>
            <w:vAlign w:val="center"/>
          </w:tcPr>
          <w:p w14:paraId="726A1060">
            <w:pPr>
              <w:spacing w:line="360" w:lineRule="auto"/>
              <w:jc w:val="center"/>
              <w:rPr>
                <w:rFonts w:hint="eastAsia" w:cs="仿宋" w:asciiTheme="minorEastAsia" w:hAnsiTheme="minorEastAsia"/>
                <w:b w:val="0"/>
                <w:bCs/>
                <w:color w:val="auto"/>
                <w:sz w:val="21"/>
                <w:szCs w:val="21"/>
              </w:rPr>
            </w:pPr>
          </w:p>
        </w:tc>
        <w:tc>
          <w:tcPr>
            <w:tcW w:w="1730" w:type="dxa"/>
            <w:vAlign w:val="center"/>
          </w:tcPr>
          <w:p w14:paraId="7DFA9BA7">
            <w:pPr>
              <w:spacing w:line="360" w:lineRule="auto"/>
              <w:jc w:val="center"/>
              <w:rPr>
                <w:rFonts w:hint="eastAsia" w:cs="仿宋" w:asciiTheme="minorEastAsia" w:hAnsiTheme="minorEastAsia"/>
                <w:b w:val="0"/>
                <w:bCs/>
                <w:color w:val="auto"/>
                <w:sz w:val="21"/>
                <w:szCs w:val="21"/>
              </w:rPr>
            </w:pPr>
          </w:p>
        </w:tc>
      </w:tr>
      <w:tr w14:paraId="5814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8" w:type="dxa"/>
            <w:vAlign w:val="center"/>
          </w:tcPr>
          <w:p w14:paraId="0627FBBB">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3</w:t>
            </w:r>
          </w:p>
        </w:tc>
        <w:tc>
          <w:tcPr>
            <w:tcW w:w="5512" w:type="dxa"/>
            <w:vAlign w:val="center"/>
          </w:tcPr>
          <w:p w14:paraId="6364152F">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可燃气体检测仪校准报告（有资质单位出具报告）</w:t>
            </w:r>
          </w:p>
        </w:tc>
        <w:tc>
          <w:tcPr>
            <w:tcW w:w="925" w:type="dxa"/>
            <w:vAlign w:val="center"/>
          </w:tcPr>
          <w:p w14:paraId="3CE357D7">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438" w:type="dxa"/>
            <w:vAlign w:val="center"/>
          </w:tcPr>
          <w:p w14:paraId="70B7618F">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346</w:t>
            </w:r>
          </w:p>
        </w:tc>
        <w:tc>
          <w:tcPr>
            <w:tcW w:w="1422" w:type="dxa"/>
            <w:gridSpan w:val="2"/>
            <w:vAlign w:val="center"/>
          </w:tcPr>
          <w:p w14:paraId="4147C13A">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1362" w:type="dxa"/>
            <w:gridSpan w:val="2"/>
            <w:vAlign w:val="center"/>
          </w:tcPr>
          <w:p w14:paraId="638A365B">
            <w:pPr>
              <w:spacing w:line="360" w:lineRule="auto"/>
              <w:jc w:val="center"/>
              <w:rPr>
                <w:rFonts w:hint="eastAsia" w:cs="仿宋" w:asciiTheme="minorEastAsia" w:hAnsiTheme="minorEastAsia"/>
                <w:b w:val="0"/>
                <w:bCs/>
                <w:color w:val="auto"/>
                <w:sz w:val="21"/>
                <w:szCs w:val="21"/>
              </w:rPr>
            </w:pPr>
          </w:p>
        </w:tc>
        <w:tc>
          <w:tcPr>
            <w:tcW w:w="992" w:type="dxa"/>
            <w:vAlign w:val="center"/>
          </w:tcPr>
          <w:p w14:paraId="51228E93">
            <w:pPr>
              <w:spacing w:line="360" w:lineRule="auto"/>
              <w:jc w:val="center"/>
              <w:rPr>
                <w:rFonts w:hint="eastAsia" w:cs="仿宋" w:asciiTheme="minorEastAsia" w:hAnsiTheme="minorEastAsia"/>
                <w:b w:val="0"/>
                <w:bCs/>
                <w:color w:val="auto"/>
                <w:sz w:val="21"/>
                <w:szCs w:val="21"/>
              </w:rPr>
            </w:pPr>
          </w:p>
        </w:tc>
        <w:tc>
          <w:tcPr>
            <w:tcW w:w="1168" w:type="dxa"/>
            <w:vAlign w:val="center"/>
          </w:tcPr>
          <w:p w14:paraId="6C62E9EA">
            <w:pPr>
              <w:spacing w:line="360" w:lineRule="auto"/>
              <w:jc w:val="center"/>
              <w:rPr>
                <w:rFonts w:hint="eastAsia" w:cs="仿宋" w:asciiTheme="minorEastAsia" w:hAnsiTheme="minorEastAsia"/>
                <w:b w:val="0"/>
                <w:bCs/>
                <w:color w:val="auto"/>
                <w:sz w:val="21"/>
                <w:szCs w:val="21"/>
              </w:rPr>
            </w:pPr>
          </w:p>
        </w:tc>
        <w:tc>
          <w:tcPr>
            <w:tcW w:w="1730" w:type="dxa"/>
            <w:vAlign w:val="center"/>
          </w:tcPr>
          <w:p w14:paraId="6D4EB557">
            <w:pPr>
              <w:spacing w:line="360" w:lineRule="auto"/>
              <w:jc w:val="center"/>
              <w:rPr>
                <w:rFonts w:hint="default" w:cs="仿宋" w:asciiTheme="minorEastAsia" w:hAnsiTheme="minorEastAsia" w:eastAsia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按实结算</w:t>
            </w:r>
          </w:p>
        </w:tc>
      </w:tr>
      <w:tr w14:paraId="6B51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8" w:type="dxa"/>
            <w:vAlign w:val="center"/>
          </w:tcPr>
          <w:p w14:paraId="08F28702">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4</w:t>
            </w:r>
          </w:p>
        </w:tc>
        <w:tc>
          <w:tcPr>
            <w:tcW w:w="5512" w:type="dxa"/>
            <w:shd w:val="clear" w:color="auto" w:fill="auto"/>
            <w:vAlign w:val="center"/>
          </w:tcPr>
          <w:p w14:paraId="0BA14AC9">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便携式可燃气体O2\H2S\CO\LEL传感器检测仪校准报告</w:t>
            </w:r>
          </w:p>
        </w:tc>
        <w:tc>
          <w:tcPr>
            <w:tcW w:w="925" w:type="dxa"/>
            <w:shd w:val="clear" w:color="auto" w:fill="auto"/>
            <w:vAlign w:val="center"/>
          </w:tcPr>
          <w:p w14:paraId="5BE9B37B">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438" w:type="dxa"/>
            <w:shd w:val="clear" w:color="auto" w:fill="auto"/>
            <w:vAlign w:val="center"/>
          </w:tcPr>
          <w:p w14:paraId="7D63FB15">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4</w:t>
            </w:r>
          </w:p>
        </w:tc>
        <w:tc>
          <w:tcPr>
            <w:tcW w:w="1422" w:type="dxa"/>
            <w:gridSpan w:val="2"/>
            <w:shd w:val="clear" w:color="auto" w:fill="auto"/>
            <w:vAlign w:val="center"/>
          </w:tcPr>
          <w:p w14:paraId="2177D1F4">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1362" w:type="dxa"/>
            <w:gridSpan w:val="2"/>
            <w:shd w:val="clear" w:color="auto" w:fill="auto"/>
            <w:vAlign w:val="center"/>
          </w:tcPr>
          <w:p w14:paraId="5D7F78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2" w:type="dxa"/>
            <w:shd w:val="clear" w:color="auto" w:fill="auto"/>
            <w:vAlign w:val="center"/>
          </w:tcPr>
          <w:p w14:paraId="75B6E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8" w:type="dxa"/>
            <w:shd w:val="clear" w:color="auto" w:fill="auto"/>
            <w:vAlign w:val="center"/>
          </w:tcPr>
          <w:p w14:paraId="64A33B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30" w:type="dxa"/>
            <w:vAlign w:val="center"/>
          </w:tcPr>
          <w:p w14:paraId="45DE3B4F">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按实结算</w:t>
            </w:r>
          </w:p>
        </w:tc>
      </w:tr>
      <w:tr w14:paraId="73EF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8" w:type="dxa"/>
            <w:vAlign w:val="center"/>
          </w:tcPr>
          <w:p w14:paraId="75769958">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5</w:t>
            </w:r>
          </w:p>
        </w:tc>
        <w:tc>
          <w:tcPr>
            <w:tcW w:w="5512" w:type="dxa"/>
            <w:vAlign w:val="center"/>
          </w:tcPr>
          <w:p w14:paraId="0B8EABAA">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正压空气呼吸气体钢瓶充装及检测（有资质单位出具报告）</w:t>
            </w:r>
          </w:p>
        </w:tc>
        <w:tc>
          <w:tcPr>
            <w:tcW w:w="925" w:type="dxa"/>
            <w:vAlign w:val="center"/>
          </w:tcPr>
          <w:p w14:paraId="13D84AC7">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瓶</w:t>
            </w:r>
          </w:p>
        </w:tc>
        <w:tc>
          <w:tcPr>
            <w:tcW w:w="1438" w:type="dxa"/>
            <w:vAlign w:val="center"/>
          </w:tcPr>
          <w:p w14:paraId="56F7BEEA">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20</w:t>
            </w:r>
          </w:p>
        </w:tc>
        <w:tc>
          <w:tcPr>
            <w:tcW w:w="1422" w:type="dxa"/>
            <w:gridSpan w:val="2"/>
            <w:vAlign w:val="center"/>
          </w:tcPr>
          <w:p w14:paraId="383600A2">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1362" w:type="dxa"/>
            <w:gridSpan w:val="2"/>
            <w:vAlign w:val="center"/>
          </w:tcPr>
          <w:p w14:paraId="56A7ADCE">
            <w:pPr>
              <w:spacing w:line="360" w:lineRule="auto"/>
              <w:jc w:val="center"/>
              <w:rPr>
                <w:rFonts w:hint="eastAsia" w:cs="仿宋" w:asciiTheme="minorEastAsia" w:hAnsiTheme="minorEastAsia"/>
                <w:b w:val="0"/>
                <w:bCs/>
                <w:color w:val="auto"/>
                <w:sz w:val="21"/>
                <w:szCs w:val="21"/>
              </w:rPr>
            </w:pPr>
          </w:p>
        </w:tc>
        <w:tc>
          <w:tcPr>
            <w:tcW w:w="992" w:type="dxa"/>
            <w:vAlign w:val="center"/>
          </w:tcPr>
          <w:p w14:paraId="1721BBD9">
            <w:pPr>
              <w:spacing w:line="360" w:lineRule="auto"/>
              <w:jc w:val="center"/>
              <w:rPr>
                <w:rFonts w:hint="eastAsia" w:cs="仿宋" w:asciiTheme="minorEastAsia" w:hAnsiTheme="minorEastAsia"/>
                <w:b w:val="0"/>
                <w:bCs/>
                <w:color w:val="auto"/>
                <w:sz w:val="21"/>
                <w:szCs w:val="21"/>
              </w:rPr>
            </w:pPr>
          </w:p>
        </w:tc>
        <w:tc>
          <w:tcPr>
            <w:tcW w:w="1168" w:type="dxa"/>
            <w:vAlign w:val="center"/>
          </w:tcPr>
          <w:p w14:paraId="0FCE24E3">
            <w:pPr>
              <w:spacing w:line="360" w:lineRule="auto"/>
              <w:jc w:val="center"/>
              <w:rPr>
                <w:rFonts w:hint="eastAsia" w:cs="仿宋" w:asciiTheme="minorEastAsia" w:hAnsiTheme="minorEastAsia"/>
                <w:b w:val="0"/>
                <w:bCs/>
                <w:color w:val="auto"/>
                <w:sz w:val="21"/>
                <w:szCs w:val="21"/>
              </w:rPr>
            </w:pPr>
          </w:p>
        </w:tc>
        <w:tc>
          <w:tcPr>
            <w:tcW w:w="1730" w:type="dxa"/>
            <w:vAlign w:val="center"/>
          </w:tcPr>
          <w:p w14:paraId="5E77115B">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lang w:val="en-US" w:eastAsia="zh-CN"/>
              </w:rPr>
              <w:t>按实结算</w:t>
            </w:r>
          </w:p>
        </w:tc>
      </w:tr>
      <w:tr w14:paraId="2C7A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38" w:type="dxa"/>
            <w:vAlign w:val="center"/>
          </w:tcPr>
          <w:p w14:paraId="57CA1DCA">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6</w:t>
            </w:r>
          </w:p>
        </w:tc>
        <w:tc>
          <w:tcPr>
            <w:tcW w:w="5512" w:type="dxa"/>
            <w:vAlign w:val="center"/>
          </w:tcPr>
          <w:p w14:paraId="6F91B9D8">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2025-2027年维修配件</w:t>
            </w:r>
          </w:p>
        </w:tc>
        <w:tc>
          <w:tcPr>
            <w:tcW w:w="3785" w:type="dxa"/>
            <w:gridSpan w:val="4"/>
            <w:vAlign w:val="center"/>
          </w:tcPr>
          <w:p w14:paraId="287CB429">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详见维修配件清单，总金额不得超过</w:t>
            </w:r>
            <w:r>
              <w:rPr>
                <w:rFonts w:hint="eastAsia" w:cs="仿宋" w:asciiTheme="minorEastAsia" w:hAnsiTheme="minorEastAsia"/>
                <w:b/>
                <w:bCs w:val="0"/>
                <w:color w:val="auto"/>
                <w:sz w:val="21"/>
                <w:szCs w:val="21"/>
                <w:lang w:val="en-US" w:eastAsia="zh-CN"/>
              </w:rPr>
              <w:t>8.5万元</w:t>
            </w:r>
          </w:p>
        </w:tc>
        <w:tc>
          <w:tcPr>
            <w:tcW w:w="1362" w:type="dxa"/>
            <w:gridSpan w:val="2"/>
            <w:vAlign w:val="center"/>
          </w:tcPr>
          <w:p w14:paraId="24DC7762">
            <w:pPr>
              <w:spacing w:line="360" w:lineRule="auto"/>
              <w:jc w:val="center"/>
              <w:rPr>
                <w:rFonts w:hint="eastAsia" w:cs="仿宋" w:asciiTheme="minorEastAsia" w:hAnsiTheme="minorEastAsia" w:eastAsia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w:t>
            </w:r>
          </w:p>
        </w:tc>
        <w:tc>
          <w:tcPr>
            <w:tcW w:w="992" w:type="dxa"/>
            <w:vAlign w:val="center"/>
          </w:tcPr>
          <w:p w14:paraId="29A8446B">
            <w:pPr>
              <w:spacing w:line="360" w:lineRule="auto"/>
              <w:jc w:val="center"/>
              <w:rPr>
                <w:rFonts w:hint="eastAsia" w:cs="仿宋" w:asciiTheme="minorEastAsia" w:hAnsiTheme="minorEastAsia"/>
                <w:b w:val="0"/>
                <w:bCs/>
                <w:color w:val="auto"/>
                <w:sz w:val="21"/>
                <w:szCs w:val="21"/>
              </w:rPr>
            </w:pPr>
          </w:p>
        </w:tc>
        <w:tc>
          <w:tcPr>
            <w:tcW w:w="1168" w:type="dxa"/>
            <w:vAlign w:val="center"/>
          </w:tcPr>
          <w:p w14:paraId="74281EB0">
            <w:pPr>
              <w:spacing w:line="360" w:lineRule="auto"/>
              <w:jc w:val="center"/>
              <w:rPr>
                <w:rFonts w:hint="eastAsia" w:cs="仿宋" w:asciiTheme="minorEastAsia" w:hAnsiTheme="minorEastAsia"/>
                <w:b w:val="0"/>
                <w:bCs/>
                <w:color w:val="auto"/>
                <w:sz w:val="21"/>
                <w:szCs w:val="21"/>
              </w:rPr>
            </w:pPr>
          </w:p>
        </w:tc>
        <w:tc>
          <w:tcPr>
            <w:tcW w:w="1730" w:type="dxa"/>
            <w:vAlign w:val="center"/>
          </w:tcPr>
          <w:p w14:paraId="4AB27442">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bCs w:val="0"/>
                <w:color w:val="auto"/>
                <w:sz w:val="28"/>
                <w:szCs w:val="28"/>
                <w:lang w:val="en-US" w:eastAsia="zh-CN"/>
              </w:rPr>
              <w:t>要求为货物类发票，</w:t>
            </w:r>
            <w:r>
              <w:rPr>
                <w:rFonts w:hint="eastAsia" w:cs="仿宋" w:asciiTheme="minorEastAsia" w:hAnsiTheme="minorEastAsia"/>
                <w:b w:val="0"/>
                <w:bCs/>
                <w:color w:val="auto"/>
                <w:sz w:val="21"/>
                <w:szCs w:val="21"/>
                <w:lang w:val="en-US" w:eastAsia="zh-CN"/>
              </w:rPr>
              <w:t>按实结算</w:t>
            </w:r>
          </w:p>
        </w:tc>
      </w:tr>
      <w:tr w14:paraId="5E71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82" w:type="dxa"/>
            <w:gridSpan w:val="5"/>
            <w:vAlign w:val="center"/>
          </w:tcPr>
          <w:p w14:paraId="456EDA1D">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303" w:type="dxa"/>
            <w:gridSpan w:val="2"/>
            <w:vAlign w:val="center"/>
          </w:tcPr>
          <w:p w14:paraId="0050E962">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w:t>
            </w:r>
          </w:p>
        </w:tc>
        <w:tc>
          <w:tcPr>
            <w:tcW w:w="1304" w:type="dxa"/>
            <w:gridSpan w:val="2"/>
            <w:vAlign w:val="center"/>
          </w:tcPr>
          <w:p w14:paraId="093AF6E6">
            <w:pPr>
              <w:spacing w:line="360" w:lineRule="auto"/>
              <w:jc w:val="center"/>
              <w:rPr>
                <w:rFonts w:hint="eastAsia" w:cs="仿宋" w:asciiTheme="minorEastAsia" w:hAnsiTheme="minorEastAsia"/>
                <w:b/>
                <w:color w:val="auto"/>
                <w:sz w:val="24"/>
              </w:rPr>
            </w:pPr>
          </w:p>
        </w:tc>
        <w:tc>
          <w:tcPr>
            <w:tcW w:w="1168" w:type="dxa"/>
            <w:vAlign w:val="center"/>
          </w:tcPr>
          <w:p w14:paraId="234937D3">
            <w:pPr>
              <w:spacing w:line="360" w:lineRule="auto"/>
              <w:jc w:val="center"/>
              <w:rPr>
                <w:rFonts w:hint="eastAsia" w:cs="仿宋" w:asciiTheme="minorEastAsia" w:hAnsiTheme="minorEastAsia"/>
                <w:b/>
                <w:color w:val="auto"/>
                <w:sz w:val="24"/>
              </w:rPr>
            </w:pPr>
          </w:p>
        </w:tc>
        <w:tc>
          <w:tcPr>
            <w:tcW w:w="1730" w:type="dxa"/>
            <w:vAlign w:val="center"/>
          </w:tcPr>
          <w:p w14:paraId="2D6BA664">
            <w:pPr>
              <w:spacing w:line="360" w:lineRule="auto"/>
              <w:jc w:val="center"/>
              <w:rPr>
                <w:rFonts w:hint="eastAsia" w:cs="仿宋" w:asciiTheme="minorEastAsia" w:hAnsiTheme="minorEastAsia"/>
                <w:b/>
                <w:color w:val="auto"/>
                <w:sz w:val="24"/>
              </w:rPr>
            </w:pPr>
          </w:p>
        </w:tc>
      </w:tr>
      <w:tr w14:paraId="4C71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782" w:type="dxa"/>
            <w:gridSpan w:val="5"/>
            <w:vAlign w:val="center"/>
          </w:tcPr>
          <w:p w14:paraId="658C91F2">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303" w:type="dxa"/>
            <w:gridSpan w:val="2"/>
            <w:vAlign w:val="center"/>
          </w:tcPr>
          <w:p w14:paraId="6A75A13C">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w:t>
            </w:r>
          </w:p>
        </w:tc>
        <w:tc>
          <w:tcPr>
            <w:tcW w:w="1304" w:type="dxa"/>
            <w:gridSpan w:val="2"/>
            <w:vAlign w:val="center"/>
          </w:tcPr>
          <w:p w14:paraId="24B43B73">
            <w:pPr>
              <w:spacing w:line="360" w:lineRule="auto"/>
              <w:jc w:val="center"/>
              <w:rPr>
                <w:rFonts w:hint="eastAsia" w:cs="仿宋" w:asciiTheme="minorEastAsia" w:hAnsiTheme="minorEastAsia"/>
                <w:b/>
                <w:color w:val="auto"/>
                <w:sz w:val="24"/>
              </w:rPr>
            </w:pPr>
          </w:p>
        </w:tc>
        <w:tc>
          <w:tcPr>
            <w:tcW w:w="1168" w:type="dxa"/>
            <w:vAlign w:val="center"/>
          </w:tcPr>
          <w:p w14:paraId="68380069">
            <w:pPr>
              <w:spacing w:line="360" w:lineRule="auto"/>
              <w:jc w:val="center"/>
              <w:rPr>
                <w:rFonts w:hint="eastAsia" w:cs="仿宋" w:asciiTheme="minorEastAsia" w:hAnsiTheme="minorEastAsia"/>
                <w:b/>
                <w:color w:val="auto"/>
                <w:sz w:val="24"/>
              </w:rPr>
            </w:pPr>
          </w:p>
        </w:tc>
        <w:tc>
          <w:tcPr>
            <w:tcW w:w="1730" w:type="dxa"/>
            <w:vAlign w:val="center"/>
          </w:tcPr>
          <w:p w14:paraId="68C0430C">
            <w:pPr>
              <w:spacing w:line="360" w:lineRule="auto"/>
              <w:jc w:val="center"/>
              <w:rPr>
                <w:rFonts w:hint="eastAsia" w:cs="仿宋" w:asciiTheme="minorEastAsia" w:hAnsiTheme="minorEastAsia"/>
                <w:b/>
                <w:color w:val="auto"/>
                <w:sz w:val="24"/>
              </w:rPr>
            </w:pPr>
          </w:p>
        </w:tc>
      </w:tr>
    </w:tbl>
    <w:p w14:paraId="13A5B1A9">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6C378D6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661793EB">
      <w:pPr>
        <w:spacing w:line="360" w:lineRule="auto"/>
        <w:rPr>
          <w:rFonts w:hint="eastAsia" w:ascii="宋体" w:hAnsi="宋体" w:cs="宋体"/>
          <w:sz w:val="24"/>
        </w:rPr>
      </w:pPr>
    </w:p>
    <w:p w14:paraId="0BFBD665">
      <w:pPr>
        <w:pStyle w:val="11"/>
        <w:jc w:val="center"/>
        <w:rPr>
          <w:rFonts w:hint="eastAsia" w:ascii="宋体" w:hAnsi="宋体" w:cs="宋体"/>
          <w:sz w:val="24"/>
        </w:rPr>
      </w:pPr>
      <w:r>
        <w:rPr>
          <w:rFonts w:hint="eastAsia" w:ascii="仿宋" w:hAnsi="仿宋" w:eastAsia="仿宋" w:cs="仿宋"/>
          <w:i w:val="0"/>
          <w:iCs w:val="0"/>
          <w:color w:val="000000"/>
          <w:kern w:val="0"/>
          <w:sz w:val="18"/>
          <w:szCs w:val="18"/>
          <w:u w:val="none"/>
          <w:lang w:val="en-US" w:eastAsia="zh-CN" w:bidi="ar"/>
        </w:rPr>
        <w:t>能源运行中心消防维保配件采购清单（2025-2027两年）</w:t>
      </w:r>
    </w:p>
    <w:tbl>
      <w:tblPr>
        <w:tblStyle w:val="15"/>
        <w:tblW w:w="5031" w:type="pct"/>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2091"/>
        <w:gridCol w:w="2087"/>
        <w:gridCol w:w="683"/>
        <w:gridCol w:w="892"/>
        <w:gridCol w:w="961"/>
        <w:gridCol w:w="1286"/>
      </w:tblGrid>
      <w:tr w14:paraId="784B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6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6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9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7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3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6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8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02B8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F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感烟探测器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JTY-GD-G3T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8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F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2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8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C4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E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1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感温探测器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9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JTY-ECD-G3N</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B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9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4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4B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1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D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J-SAM-GST9123A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2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7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E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4CE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8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1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J-SAM-GSTN9313</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F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D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A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28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消火栓按钮防爆</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5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J-SAM-GSTN9313(EX)</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4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8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4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84F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0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0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6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7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7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2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9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A27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E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0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7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3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8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4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9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58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E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输入输出模块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8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F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3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5D2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C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总线隔离模块</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0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0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A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6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1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802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B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F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火灾显示盘</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5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JB-QT-GST5000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F1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消防专用电话</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B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3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9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8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8C1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E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3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HY6253</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0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1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A8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8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5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讯响器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1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E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0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7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A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44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E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3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报警阀组</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9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ZSFZ150(1.6MPa）</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7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3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7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C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B4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2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防火卷帘控制箱及手动按钮</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200型</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5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A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9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0B2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A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报警主机备用电池</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3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12V,24AH</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D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9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A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680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A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9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防火卷帘控制箱备用电池</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12V,12AH</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7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7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8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7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8BA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F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自动-门宽1100mm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5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8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20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2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C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DN50(外径60）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B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7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F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693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7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9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A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DN100（外径114）</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9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5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98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E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9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DN150(外径165）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1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C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F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D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65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1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1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消防沟槽卡箍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9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DN300(外径325）</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4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E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7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AD7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73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8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2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1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A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B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F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3C05E253">
      <w:pPr>
        <w:spacing w:line="360" w:lineRule="auto"/>
        <w:ind w:firstLine="482" w:firstLineChars="200"/>
        <w:outlineLvl w:val="0"/>
        <w:rPr>
          <w:rFonts w:hint="eastAsia" w:ascii="宋体" w:hAnsi="宋体"/>
          <w:b/>
          <w:sz w:val="24"/>
        </w:rPr>
      </w:pPr>
    </w:p>
    <w:p w14:paraId="3392D892">
      <w:pPr>
        <w:spacing w:line="360" w:lineRule="auto"/>
        <w:ind w:firstLine="482" w:firstLineChars="200"/>
        <w:outlineLvl w:val="0"/>
        <w:rPr>
          <w:rFonts w:hint="eastAsia" w:ascii="宋体" w:hAnsi="宋体"/>
          <w:b/>
          <w:sz w:val="24"/>
        </w:rPr>
      </w:pPr>
    </w:p>
    <w:p w14:paraId="726D5780">
      <w:pPr>
        <w:spacing w:line="360" w:lineRule="auto"/>
        <w:ind w:firstLine="482" w:firstLineChars="200"/>
        <w:outlineLvl w:val="0"/>
        <w:rPr>
          <w:rFonts w:hint="eastAsia" w:ascii="宋体" w:hAnsi="宋体"/>
          <w:b/>
          <w:sz w:val="24"/>
        </w:rPr>
      </w:pPr>
    </w:p>
    <w:p w14:paraId="7938F4E8">
      <w:pPr>
        <w:spacing w:line="360" w:lineRule="auto"/>
        <w:ind w:firstLine="482" w:firstLineChars="200"/>
        <w:outlineLvl w:val="0"/>
        <w:rPr>
          <w:rFonts w:hint="eastAsia" w:ascii="宋体" w:hAnsi="宋体"/>
          <w:b/>
          <w:sz w:val="24"/>
        </w:rPr>
      </w:pPr>
    </w:p>
    <w:p w14:paraId="56522A13">
      <w:pPr>
        <w:spacing w:line="360" w:lineRule="auto"/>
        <w:ind w:firstLine="482" w:firstLineChars="200"/>
        <w:outlineLvl w:val="0"/>
        <w:rPr>
          <w:rFonts w:hint="eastAsia" w:ascii="宋体" w:hAnsi="宋体"/>
          <w:b/>
          <w:sz w:val="24"/>
        </w:rPr>
      </w:pPr>
    </w:p>
    <w:p w14:paraId="5640A5B4">
      <w:pPr>
        <w:spacing w:line="360" w:lineRule="auto"/>
        <w:ind w:firstLine="482" w:firstLineChars="200"/>
        <w:outlineLvl w:val="0"/>
        <w:rPr>
          <w:rFonts w:hint="eastAsia" w:ascii="宋体" w:hAnsi="宋体"/>
          <w:b/>
          <w:sz w:val="24"/>
        </w:rPr>
      </w:pPr>
    </w:p>
    <w:p w14:paraId="20E7F41D">
      <w:pPr>
        <w:spacing w:line="360" w:lineRule="auto"/>
        <w:ind w:firstLine="482" w:firstLineChars="200"/>
        <w:outlineLvl w:val="0"/>
        <w:rPr>
          <w:rFonts w:hint="eastAsia" w:ascii="宋体" w:hAnsi="宋体"/>
          <w:b/>
          <w:sz w:val="24"/>
        </w:rPr>
      </w:pPr>
    </w:p>
    <w:p w14:paraId="40764383">
      <w:pPr>
        <w:spacing w:line="360" w:lineRule="auto"/>
        <w:outlineLvl w:val="0"/>
        <w:rPr>
          <w:rFonts w:hint="eastAsia" w:ascii="宋体" w:hAnsi="宋体"/>
          <w:b/>
          <w:sz w:val="24"/>
        </w:rPr>
      </w:pPr>
    </w:p>
    <w:p w14:paraId="27ED5F6A">
      <w:pPr>
        <w:pStyle w:val="11"/>
        <w:jc w:val="center"/>
        <w:rPr>
          <w:rFonts w:hint="eastAsia" w:ascii="宋体" w:hAnsi="宋体"/>
          <w:b/>
          <w:sz w:val="24"/>
        </w:rPr>
      </w:pPr>
      <w:r>
        <w:rPr>
          <w:rFonts w:hint="eastAsia" w:ascii="仿宋" w:hAnsi="仿宋" w:eastAsia="仿宋" w:cs="仿宋"/>
          <w:i w:val="0"/>
          <w:iCs w:val="0"/>
          <w:color w:val="000000"/>
          <w:kern w:val="0"/>
          <w:sz w:val="18"/>
          <w:szCs w:val="18"/>
          <w:u w:val="none"/>
          <w:lang w:val="en-US" w:eastAsia="zh-CN" w:bidi="ar"/>
        </w:rPr>
        <w:t>三固运行中心消防维保配件采购清单（2025-2027两年）</w:t>
      </w:r>
    </w:p>
    <w:tbl>
      <w:tblPr>
        <w:tblStyle w:val="15"/>
        <w:tblW w:w="9304" w:type="dxa"/>
        <w:tblInd w:w="-459" w:type="dxa"/>
        <w:shd w:val="clear" w:color="auto" w:fill="auto"/>
        <w:tblLayout w:type="fixed"/>
        <w:tblCellMar>
          <w:top w:w="0" w:type="dxa"/>
          <w:left w:w="0" w:type="dxa"/>
          <w:bottom w:w="0" w:type="dxa"/>
          <w:right w:w="0" w:type="dxa"/>
        </w:tblCellMar>
      </w:tblPr>
      <w:tblGrid>
        <w:gridCol w:w="619"/>
        <w:gridCol w:w="2237"/>
        <w:gridCol w:w="2333"/>
        <w:gridCol w:w="708"/>
        <w:gridCol w:w="998"/>
        <w:gridCol w:w="1061"/>
        <w:gridCol w:w="1348"/>
      </w:tblGrid>
      <w:tr w14:paraId="2988E166">
        <w:tblPrEx>
          <w:tblCellMar>
            <w:top w:w="0" w:type="dxa"/>
            <w:left w:w="0" w:type="dxa"/>
            <w:bottom w:w="0" w:type="dxa"/>
            <w:right w:w="0" w:type="dxa"/>
          </w:tblCellMar>
        </w:tblPrEx>
        <w:trPr>
          <w:trHeight w:val="25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30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序号</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AB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货物</w:t>
            </w:r>
            <w:r>
              <w:rPr>
                <w:rFonts w:hint="eastAsia" w:ascii="宋体" w:hAnsi="宋体" w:eastAsia="宋体" w:cs="宋体"/>
                <w:color w:val="auto"/>
                <w:sz w:val="18"/>
                <w:szCs w:val="18"/>
                <w:highlight w:val="none"/>
                <w:lang w:val="en-US" w:eastAsia="zh-CN"/>
              </w:rPr>
              <w:t>名称</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88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型号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8E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C3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暂定数量</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5D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单价（元）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B3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金额（元）</w:t>
            </w:r>
          </w:p>
        </w:tc>
      </w:tr>
      <w:tr w14:paraId="6704F9FE">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C33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A09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点型光电感烟火灾探测器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09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JBF5100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5F4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63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A2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BC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28C44AB1">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EC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7AD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点型感温火灾探测器(A2R)</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7B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JBF5110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98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53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2D6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E2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288236F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C2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FD8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本安型点型光电感烟火灾探测器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6E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JBF4101-Ex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9B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F1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0B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31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1EB3B1F2">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FF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DE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探测器底座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20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JBF-VB4301B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4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70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AF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575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p>
        </w:tc>
      </w:tr>
      <w:tr w14:paraId="0167C29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8D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22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21D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线型光束感烟火灾探测器（对射式）</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B4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JTY-H-VDC4382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FDE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EF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8D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45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40829E6">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285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F3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手报火灾报警按钮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1C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J-SAP-JBF4121B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AF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60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049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01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3DF6DD0">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4D0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57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本安型消火栓按钮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F0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JBF-4123A-Ex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818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D4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5C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0E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4FD765A">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AD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B5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本安型手动火灾报警按钮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BE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J-SAP-JBF4121A-Ex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48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67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BE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3D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66D18E3">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70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20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手报/消火栓按钮底座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74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JBF-VB4501A-L</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44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9D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159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62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90C8EA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4C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C5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声光报警器（隔爆型）</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48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JBF4374-Ex</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01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04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84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32F7B1F0">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F0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C1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齐纳式安全栅</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CB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NF751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7B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0D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52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5C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68D735A">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EA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985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手报火灾报警按钮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573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J-SAP-JBF4121B-P</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7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B1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5C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34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BD27BC3">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81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F5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消火栓按钮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46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JBF4123B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312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CA4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CC6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2E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3F3F5DF6">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B6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79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火灾声光报警器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B9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JBF4372E2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35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DB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12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25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FF73C52">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AB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BB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火灾声光报警器底座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34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JBF-VB4303A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8EB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9F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F7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D1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B428FD2">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A6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29F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输入模块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34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JBF5131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A1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F7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06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A6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3E8A6A4B">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FB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40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输入/输出模块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DA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JBF5141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95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18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42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761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97BD27D">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5AB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C5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模块底座</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5A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VB3401A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F5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C5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B9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80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C6CB63B">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F8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12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输出模块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E5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JBF4143A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B64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0B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2C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95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903ADCF">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9A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39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挂壁音箱 3W</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54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GRT3BM-01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A7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54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94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4F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4EF243D">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BB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89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吸顶音箱 3W</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27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GRT3XA-01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66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BC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CE0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01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30943B0F">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09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3D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总线消防电话分机</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E9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HY5716B</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38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A1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13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93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B02046C">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A6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A9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总线隔离模块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22E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JBF-4171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9F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54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08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FB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4005C78">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92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1C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输入/输出模块</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453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JBF5155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4D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79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280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69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8EB242C">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5A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25</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17A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编码器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E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JBF-6481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98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B6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BD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6323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F528620">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03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BA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双门一体式门磁开关</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9F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JBF6132-D</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C4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FC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51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AB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82402FD">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5E3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F7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防爆广播音响</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060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YS-PA-3310S</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73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B2F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BC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00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27F4E85">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28F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6A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火灾声光警报器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51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JBF1372E1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E3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7C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D8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B3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C085732">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608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E3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防爆警铃</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B2A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JL2004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E5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76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F2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B3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8E2EF2D">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FE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98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紧急启停按钮</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C7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JBF5181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B6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E2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D7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98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7EF3A74">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9D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9F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气体释放警报器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C7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JBF5180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73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E7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A8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65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F67C4C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85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A1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浪涌保护器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338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JBF4480AC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CB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0E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ED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57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C232E4C">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9A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2C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浪涌保护器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A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JBF4480DC</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5B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8E3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31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57E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5EED82F5">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75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34</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1B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浪涌保护器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E6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JBF4480LA</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4A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1C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DF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4B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4FDFDE7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47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35</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E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室内消火栓阀门</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9B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SN65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1A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FE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E0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78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473C58B">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25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36</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7D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消防软管卷盘</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1BC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20米/盘</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A5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盘</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5D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D7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09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489007A">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13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37</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12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消火栓箱（含铝合金门框）</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6B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70cm*100cm*24cm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8B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699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3E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AA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71A944DF">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A7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38</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AB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消火栓箱（含铝合金门框）</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01E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70cm*160cm*24cm</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AE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94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9A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38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44999F8">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71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39</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F2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地上式消火栓</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9D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SS100/65-1.6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6F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C2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54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BD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338D2AB9">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C6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40</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00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应急疏散指示灯</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B6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CL-BLJC-1LROEI1W-B10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04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92C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D9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0F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2D709856">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B2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41</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F5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应急疏散指示灯</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C0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CL-BLJC-1LROEI1W-Q10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38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3A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89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29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EDD7903">
        <w:tblPrEx>
          <w:shd w:val="clear" w:color="auto" w:fill="auto"/>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17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42</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E17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应急照明灯</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18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CL-ZFJC-E5W-G10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FC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74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287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F4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1AFFEA55">
        <w:tblPrEx>
          <w:tblCellMar>
            <w:top w:w="0" w:type="dxa"/>
            <w:left w:w="0" w:type="dxa"/>
            <w:bottom w:w="0" w:type="dxa"/>
            <w:right w:w="0" w:type="dxa"/>
          </w:tblCellMar>
        </w:tblPrEx>
        <w:trPr>
          <w:trHeight w:val="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DE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43</w:t>
            </w:r>
          </w:p>
        </w:tc>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57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排烟阀执行机构</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6F2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国产</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5F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88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1C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2A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0990A488">
        <w:tblPrEx>
          <w:shd w:val="clear" w:color="auto" w:fill="auto"/>
          <w:tblCellMar>
            <w:top w:w="0" w:type="dxa"/>
            <w:left w:w="0" w:type="dxa"/>
            <w:bottom w:w="0" w:type="dxa"/>
            <w:right w:w="0" w:type="dxa"/>
          </w:tblCellMar>
        </w:tblPrEx>
        <w:trPr>
          <w:trHeight w:val="23" w:hRule="atLeast"/>
        </w:trPr>
        <w:tc>
          <w:tcPr>
            <w:tcW w:w="795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93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合计</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76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bl>
    <w:p w14:paraId="02EABB4A">
      <w:pPr>
        <w:rPr>
          <w:color w:val="auto"/>
        </w:rPr>
        <w:sectPr>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25"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伍仟玖佰元</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5900元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2025年-2027年消防设施维保服务采购项目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伍仟玖佰元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5900</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1B18C5A">
      <w:pPr>
        <w:spacing w:line="360" w:lineRule="auto"/>
        <w:rPr>
          <w:rFonts w:ascii="宋体" w:hAnsi="宋体" w:cs="宋体"/>
          <w:b/>
          <w:bCs/>
          <w:color w:val="auto"/>
          <w:sz w:val="24"/>
        </w:rPr>
      </w:pPr>
      <w:r>
        <w:rPr>
          <w:rFonts w:hint="eastAsia" w:ascii="宋体" w:hAnsi="宋体" w:cs="宋体"/>
          <w:color w:val="auto"/>
          <w:sz w:val="24"/>
        </w:rPr>
        <w:t xml:space="preserve">日期：    </w:t>
      </w:r>
    </w:p>
    <w:p w14:paraId="55D73CFA">
      <w:pPr>
        <w:spacing w:line="360" w:lineRule="auto"/>
        <w:rPr>
          <w:rFonts w:ascii="宋体" w:hAnsi="宋体" w:cs="宋体"/>
          <w:b/>
          <w:color w:val="auto"/>
          <w:sz w:val="24"/>
        </w:rPr>
        <w:sectPr>
          <w:footerReference r:id="rId19"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25"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B77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1911C6A"/>
    <w:rsid w:val="11EC0AD6"/>
    <w:rsid w:val="13064D3F"/>
    <w:rsid w:val="1399374C"/>
    <w:rsid w:val="13CF35B9"/>
    <w:rsid w:val="13FF5068"/>
    <w:rsid w:val="14521AA0"/>
    <w:rsid w:val="146C41CB"/>
    <w:rsid w:val="15BE749A"/>
    <w:rsid w:val="15CB3500"/>
    <w:rsid w:val="15E02F18"/>
    <w:rsid w:val="166F3635"/>
    <w:rsid w:val="185A544F"/>
    <w:rsid w:val="18890233"/>
    <w:rsid w:val="198737C7"/>
    <w:rsid w:val="19DC6BDA"/>
    <w:rsid w:val="1A692677"/>
    <w:rsid w:val="1AA56FDE"/>
    <w:rsid w:val="1B7913A6"/>
    <w:rsid w:val="1BE20386"/>
    <w:rsid w:val="1BEF726B"/>
    <w:rsid w:val="1C742A28"/>
    <w:rsid w:val="1CAA3340"/>
    <w:rsid w:val="1CD34128"/>
    <w:rsid w:val="1CDE6781"/>
    <w:rsid w:val="1D987ACC"/>
    <w:rsid w:val="1DEB283E"/>
    <w:rsid w:val="1F152717"/>
    <w:rsid w:val="1F29161A"/>
    <w:rsid w:val="1F457921"/>
    <w:rsid w:val="20284B0B"/>
    <w:rsid w:val="21677697"/>
    <w:rsid w:val="229536BA"/>
    <w:rsid w:val="22A244DC"/>
    <w:rsid w:val="235E195C"/>
    <w:rsid w:val="2378337E"/>
    <w:rsid w:val="23AE001C"/>
    <w:rsid w:val="249017C8"/>
    <w:rsid w:val="251A0B90"/>
    <w:rsid w:val="25251AF7"/>
    <w:rsid w:val="25C26B32"/>
    <w:rsid w:val="272E083D"/>
    <w:rsid w:val="278869BB"/>
    <w:rsid w:val="284A39BF"/>
    <w:rsid w:val="28A354BE"/>
    <w:rsid w:val="298D0BC4"/>
    <w:rsid w:val="2A1060BE"/>
    <w:rsid w:val="2A6366FF"/>
    <w:rsid w:val="2A6807FA"/>
    <w:rsid w:val="2B32649C"/>
    <w:rsid w:val="2B9B5E5B"/>
    <w:rsid w:val="2BDA5141"/>
    <w:rsid w:val="2C270527"/>
    <w:rsid w:val="2C4141D8"/>
    <w:rsid w:val="2D0347D2"/>
    <w:rsid w:val="2EA152A3"/>
    <w:rsid w:val="2F1F33A8"/>
    <w:rsid w:val="2F5836E9"/>
    <w:rsid w:val="2F7610B9"/>
    <w:rsid w:val="2F9E3387"/>
    <w:rsid w:val="30123142"/>
    <w:rsid w:val="302169BE"/>
    <w:rsid w:val="304A7E50"/>
    <w:rsid w:val="314B6E80"/>
    <w:rsid w:val="31BF0628"/>
    <w:rsid w:val="32843E96"/>
    <w:rsid w:val="32D33460"/>
    <w:rsid w:val="33A8461A"/>
    <w:rsid w:val="33BE19AF"/>
    <w:rsid w:val="346671FA"/>
    <w:rsid w:val="351F7AFD"/>
    <w:rsid w:val="352F03C1"/>
    <w:rsid w:val="36162BCB"/>
    <w:rsid w:val="363646DC"/>
    <w:rsid w:val="36412810"/>
    <w:rsid w:val="36BD312A"/>
    <w:rsid w:val="37396C72"/>
    <w:rsid w:val="37514AF4"/>
    <w:rsid w:val="377C0298"/>
    <w:rsid w:val="37F61CA1"/>
    <w:rsid w:val="390A5546"/>
    <w:rsid w:val="394A64EB"/>
    <w:rsid w:val="39C31C6C"/>
    <w:rsid w:val="3A9F44AC"/>
    <w:rsid w:val="3C283344"/>
    <w:rsid w:val="3C3420E0"/>
    <w:rsid w:val="3C485F9D"/>
    <w:rsid w:val="3C4E2A76"/>
    <w:rsid w:val="3C7C70D7"/>
    <w:rsid w:val="3CB84BBF"/>
    <w:rsid w:val="3D3879AE"/>
    <w:rsid w:val="3E0C6463"/>
    <w:rsid w:val="3E564C85"/>
    <w:rsid w:val="3F3E1E3F"/>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5E65BD"/>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20829E8"/>
    <w:rsid w:val="523875F5"/>
    <w:rsid w:val="52506204"/>
    <w:rsid w:val="52B35FD7"/>
    <w:rsid w:val="533B163F"/>
    <w:rsid w:val="53806410"/>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EA617F0"/>
    <w:rsid w:val="5EFD2476"/>
    <w:rsid w:val="5F0279C4"/>
    <w:rsid w:val="5F6002A0"/>
    <w:rsid w:val="5F944466"/>
    <w:rsid w:val="6139287F"/>
    <w:rsid w:val="61F56B7E"/>
    <w:rsid w:val="62121B84"/>
    <w:rsid w:val="63CF15A0"/>
    <w:rsid w:val="64CD2ABF"/>
    <w:rsid w:val="657B7ADB"/>
    <w:rsid w:val="660E4A3F"/>
    <w:rsid w:val="66286A3B"/>
    <w:rsid w:val="673E5F91"/>
    <w:rsid w:val="679754A0"/>
    <w:rsid w:val="67D649B5"/>
    <w:rsid w:val="689618A9"/>
    <w:rsid w:val="68C66552"/>
    <w:rsid w:val="69345B52"/>
    <w:rsid w:val="69F518AD"/>
    <w:rsid w:val="6A4E3ABD"/>
    <w:rsid w:val="6A9D6924"/>
    <w:rsid w:val="6ABD4230"/>
    <w:rsid w:val="6AE63D7E"/>
    <w:rsid w:val="6B462C2B"/>
    <w:rsid w:val="6BD746DF"/>
    <w:rsid w:val="6BDC6E7B"/>
    <w:rsid w:val="6CEB080D"/>
    <w:rsid w:val="6CF44DF0"/>
    <w:rsid w:val="6D893D5F"/>
    <w:rsid w:val="6EAC75B8"/>
    <w:rsid w:val="6F502166"/>
    <w:rsid w:val="700D088C"/>
    <w:rsid w:val="700E4F44"/>
    <w:rsid w:val="70173239"/>
    <w:rsid w:val="704D2477"/>
    <w:rsid w:val="70FC24C5"/>
    <w:rsid w:val="71A36DE5"/>
    <w:rsid w:val="71F527DB"/>
    <w:rsid w:val="721A5B23"/>
    <w:rsid w:val="72B931C1"/>
    <w:rsid w:val="73735C26"/>
    <w:rsid w:val="737D299E"/>
    <w:rsid w:val="738D03F5"/>
    <w:rsid w:val="73AC58CB"/>
    <w:rsid w:val="7420296E"/>
    <w:rsid w:val="7431692A"/>
    <w:rsid w:val="74435A84"/>
    <w:rsid w:val="74A10225"/>
    <w:rsid w:val="76504507"/>
    <w:rsid w:val="767E5B01"/>
    <w:rsid w:val="779944AF"/>
    <w:rsid w:val="77AF118C"/>
    <w:rsid w:val="78160310"/>
    <w:rsid w:val="785A54C0"/>
    <w:rsid w:val="78D32916"/>
    <w:rsid w:val="78FD6DDA"/>
    <w:rsid w:val="79DF4732"/>
    <w:rsid w:val="79EB254B"/>
    <w:rsid w:val="7AF4716D"/>
    <w:rsid w:val="7AF75924"/>
    <w:rsid w:val="7B2031F9"/>
    <w:rsid w:val="7BA82ABD"/>
    <w:rsid w:val="7C662D96"/>
    <w:rsid w:val="7C7D38F5"/>
    <w:rsid w:val="7CFD5C38"/>
    <w:rsid w:val="7D713C29"/>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2">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1262</Words>
  <Characters>1493</Characters>
  <Lines>0</Lines>
  <Paragraphs>0</Paragraphs>
  <TotalTime>10</TotalTime>
  <ScaleCrop>false</ScaleCrop>
  <LinksUpToDate>false</LinksUpToDate>
  <CharactersWithSpaces>1563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2025-05-20T06:23:28Z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