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2025年含汞废旧荧光灯管委外处置服务采购项目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202505030</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22</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2025年含汞废旧荧光灯管委外处置服务采购项目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202505030</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2025年含汞废旧荧光灯管委外处置服务采购项目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20.9940万元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浙江省范围内</w:t>
      </w:r>
      <w:r>
        <w:rPr>
          <w:rFonts w:hint="eastAsia" w:hAnsi="宋体" w:cs="宋体"/>
          <w:bCs/>
          <w:color w:val="auto"/>
          <w:sz w:val="24"/>
          <w:highlight w:val="none"/>
        </w:rPr>
        <w:t>有资质单位合法、规范处置危废代码为900-023-29的含汞废旧灯管。具体要求以询价通知书第三部分采购需求为准</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u w:val="single"/>
          <w:lang w:val="en-US" w:eastAsia="zh-CN"/>
        </w:rPr>
        <w:t>供应商须为浙江省范围内企业，具有处理900-023-29的相应资质，必须持有生态环境部门颁发的《危险废物经营许可证》且能够在浙江省固体废物监管信息系统办理危险废物转移联单手续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bookmarkStart w:id="518" w:name="_GoBack"/>
      <w:bookmarkEnd w:id="518"/>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5月22</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9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14:paraId="34E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823" w:type="dxa"/>
            <w:shd w:val="clear" w:color="auto" w:fill="auto"/>
            <w:noWrap/>
            <w:vAlign w:val="center"/>
          </w:tcPr>
          <w:p w14:paraId="7AE68F2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shd w:val="clear" w:color="auto" w:fill="auto"/>
            <w:vAlign w:val="center"/>
          </w:tcPr>
          <w:p w14:paraId="1984B92E">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shd w:val="clear" w:color="auto" w:fill="auto"/>
            <w:vAlign w:val="center"/>
          </w:tcPr>
          <w:p w14:paraId="65126EF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shd w:val="clear" w:color="auto" w:fill="auto"/>
            <w:noWrap/>
            <w:vAlign w:val="center"/>
          </w:tcPr>
          <w:p w14:paraId="6EF4A8D7">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shd w:val="clear" w:color="auto" w:fill="auto"/>
            <w:noWrap/>
            <w:vAlign w:val="center"/>
          </w:tcPr>
          <w:p w14:paraId="1A7AD93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shd w:val="clear" w:color="auto" w:fill="auto"/>
            <w:noWrap/>
            <w:vAlign w:val="center"/>
          </w:tcPr>
          <w:p w14:paraId="67D50A5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14:paraId="5219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823" w:type="dxa"/>
            <w:shd w:val="clear" w:color="auto" w:fill="auto"/>
            <w:noWrap/>
            <w:vAlign w:val="center"/>
          </w:tcPr>
          <w:p w14:paraId="477B15C1">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shd w:val="clear" w:color="auto" w:fill="FFFFFF"/>
            <w:vAlign w:val="center"/>
          </w:tcPr>
          <w:p w14:paraId="6DDAB864">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含汞废旧荧光灯管处置服务</w:t>
            </w:r>
          </w:p>
        </w:tc>
        <w:tc>
          <w:tcPr>
            <w:tcW w:w="1778" w:type="dxa"/>
            <w:shd w:val="clear" w:color="auto" w:fill="auto"/>
            <w:vAlign w:val="center"/>
          </w:tcPr>
          <w:p w14:paraId="71476D8D">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shd w:val="clear" w:color="auto" w:fill="FFFFFF"/>
            <w:vAlign w:val="center"/>
          </w:tcPr>
          <w:p w14:paraId="79CF4BCC">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shd w:val="clear" w:color="auto" w:fill="FFFFFF"/>
            <w:vAlign w:val="center"/>
          </w:tcPr>
          <w:p w14:paraId="7E4D1DB3">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30</w:t>
            </w:r>
          </w:p>
        </w:tc>
        <w:tc>
          <w:tcPr>
            <w:tcW w:w="1500" w:type="dxa"/>
            <w:shd w:val="clear" w:color="auto" w:fill="FFFFFF"/>
            <w:vAlign w:val="center"/>
          </w:tcPr>
          <w:p w14:paraId="201DA3A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DD54863">
      <w:pPr>
        <w:pStyle w:val="6"/>
        <w:numPr>
          <w:ilvl w:val="0"/>
          <w:numId w:val="0"/>
        </w:numPr>
        <w:ind w:firstLine="480" w:firstLineChars="200"/>
        <w:rPr>
          <w:rFonts w:hint="eastAsia"/>
          <w:color w:val="auto"/>
          <w:lang w:val="en-US" w:eastAsia="zh-CN"/>
        </w:rPr>
      </w:pPr>
      <w:r>
        <w:rPr>
          <w:rFonts w:hint="eastAsia"/>
          <w:color w:val="auto"/>
          <w:lang w:val="en-US" w:eastAsia="zh-CN"/>
        </w:rPr>
        <w:t>以本询价采购文件中的合同条款为准。</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5C6AFF16">
      <w:pPr>
        <w:pStyle w:val="7"/>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14:paraId="0E93A68F">
      <w:pPr>
        <w:pStyle w:val="7"/>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2.供应商应向采购人提供本协议约定含汞废旧荧光灯管的处置服务，不得无故拒收。</w:t>
      </w:r>
    </w:p>
    <w:p w14:paraId="477B6E3C">
      <w:pPr>
        <w:pStyle w:val="7"/>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3.供应商应按照环境保护有关法律法规、标准规范的规定对含汞废旧荧光灯管最终安全、合法处置，并承担相应法律责任。</w:t>
      </w:r>
    </w:p>
    <w:p w14:paraId="0D585BF8">
      <w:pPr>
        <w:pStyle w:val="6"/>
        <w:numPr>
          <w:ilvl w:val="0"/>
          <w:numId w:val="0"/>
        </w:numPr>
        <w:ind w:firstLine="480" w:firstLineChars="200"/>
        <w:rPr>
          <w:rFonts w:hint="eastAsia"/>
          <w:color w:val="auto"/>
          <w:lang w:val="en-US" w:eastAsia="zh-CN"/>
        </w:rPr>
      </w:pPr>
      <w:r>
        <w:rPr>
          <w:rFonts w:hint="eastAsia" w:cs="仿宋" w:asciiTheme="minorEastAsia" w:hAnsiTheme="minorEastAsia"/>
          <w:kern w:val="0"/>
          <w:lang w:val="en-US" w:eastAsia="zh-CN"/>
        </w:rPr>
        <w:t>4.含汞废旧荧光灯管</w:t>
      </w:r>
      <w:r>
        <w:rPr>
          <w:rFonts w:hint="eastAsia"/>
          <w:color w:val="auto"/>
          <w:lang w:val="en-US" w:eastAsia="zh-CN"/>
        </w:rPr>
        <w:t>转移前采购人在浙江省固体废物监管信息系统进行危险废物年度管理计划审批。管理计划审批完成后，每批次采购人按照环保部门要求在浙江省固体废物监管信息系统办理危险废物转移联单手续。</w:t>
      </w:r>
    </w:p>
    <w:p w14:paraId="28917E4A">
      <w:pPr>
        <w:pStyle w:val="7"/>
        <w:rPr>
          <w:rFonts w:hint="default"/>
          <w:lang w:val="en-US" w:eastAsia="zh-CN"/>
        </w:rPr>
      </w:pPr>
      <w:r>
        <w:rPr>
          <w:rFonts w:hint="eastAsia"/>
          <w:color w:val="auto"/>
          <w:lang w:val="en-US" w:eastAsia="zh-CN"/>
        </w:rPr>
        <w:t>5.供应商及供应商委托的运输单位须在浙江省固体废物监管信息系统备案通过。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91"/>
      <w:bookmarkEnd w:id="19"/>
      <w:bookmarkStart w:id="20" w:name="_Toc184313297"/>
      <w:bookmarkEnd w:id="20"/>
      <w:bookmarkStart w:id="21" w:name="_Toc184310331"/>
      <w:bookmarkEnd w:id="21"/>
      <w:bookmarkStart w:id="22" w:name="_Toc184314427"/>
      <w:bookmarkEnd w:id="22"/>
      <w:bookmarkStart w:id="23" w:name="_Toc184312139"/>
      <w:bookmarkEnd w:id="23"/>
      <w:bookmarkStart w:id="24" w:name="_Toc184310285"/>
      <w:bookmarkEnd w:id="24"/>
      <w:bookmarkStart w:id="25" w:name="_Toc184313296"/>
      <w:bookmarkEnd w:id="25"/>
      <w:bookmarkStart w:id="26" w:name="_Toc184310341"/>
      <w:bookmarkEnd w:id="26"/>
      <w:bookmarkStart w:id="27" w:name="_Toc184313285"/>
      <w:bookmarkEnd w:id="27"/>
      <w:bookmarkStart w:id="28" w:name="_Toc184312105"/>
      <w:bookmarkEnd w:id="28"/>
      <w:bookmarkStart w:id="29" w:name="_Toc184313246"/>
      <w:bookmarkEnd w:id="29"/>
      <w:bookmarkStart w:id="30" w:name="_Toc184314447"/>
      <w:bookmarkEnd w:id="30"/>
      <w:bookmarkStart w:id="31" w:name="_Toc184313244"/>
      <w:bookmarkEnd w:id="31"/>
      <w:bookmarkStart w:id="32" w:name="_Toc184314422"/>
      <w:bookmarkEnd w:id="32"/>
      <w:bookmarkStart w:id="33" w:name="_Toc184308074"/>
      <w:bookmarkEnd w:id="33"/>
      <w:bookmarkStart w:id="34" w:name="_Toc184308048"/>
      <w:bookmarkEnd w:id="34"/>
      <w:bookmarkStart w:id="35" w:name="_Toc184313291"/>
      <w:bookmarkEnd w:id="35"/>
      <w:bookmarkStart w:id="36" w:name="_Toc184310277"/>
      <w:bookmarkEnd w:id="36"/>
      <w:bookmarkStart w:id="37" w:name="_Toc184314473"/>
      <w:bookmarkEnd w:id="37"/>
      <w:bookmarkStart w:id="38" w:name="_Toc184310297"/>
      <w:bookmarkEnd w:id="38"/>
      <w:bookmarkStart w:id="39" w:name="_Toc184310339"/>
      <w:bookmarkEnd w:id="39"/>
      <w:bookmarkStart w:id="40" w:name="_Toc184314469"/>
      <w:bookmarkEnd w:id="40"/>
      <w:bookmarkStart w:id="41" w:name="_Toc184310299"/>
      <w:bookmarkEnd w:id="41"/>
      <w:bookmarkStart w:id="42" w:name="_Toc184312132"/>
      <w:bookmarkEnd w:id="42"/>
      <w:bookmarkStart w:id="43" w:name="_Toc184312133"/>
      <w:bookmarkEnd w:id="43"/>
      <w:bookmarkStart w:id="44" w:name="_Toc184314444"/>
      <w:bookmarkEnd w:id="44"/>
      <w:bookmarkStart w:id="45" w:name="_Toc184314420"/>
      <w:bookmarkEnd w:id="45"/>
      <w:bookmarkStart w:id="46" w:name="_Toc184310334"/>
      <w:bookmarkEnd w:id="46"/>
      <w:bookmarkStart w:id="47" w:name="_Toc184310295"/>
      <w:bookmarkEnd w:id="47"/>
      <w:bookmarkStart w:id="48" w:name="_Toc184308094"/>
      <w:bookmarkEnd w:id="48"/>
      <w:bookmarkStart w:id="49" w:name="_Toc184308073"/>
      <w:bookmarkEnd w:id="49"/>
      <w:bookmarkStart w:id="50" w:name="_Toc184310321"/>
      <w:bookmarkEnd w:id="50"/>
      <w:bookmarkStart w:id="51" w:name="_Toc184314431"/>
      <w:bookmarkEnd w:id="51"/>
      <w:bookmarkStart w:id="52" w:name="_Toc184312119"/>
      <w:bookmarkEnd w:id="52"/>
      <w:bookmarkStart w:id="53" w:name="_Toc184312120"/>
      <w:bookmarkEnd w:id="53"/>
      <w:bookmarkStart w:id="54" w:name="_Toc184312079"/>
      <w:bookmarkEnd w:id="54"/>
      <w:bookmarkStart w:id="55" w:name="_Toc184310335"/>
      <w:bookmarkEnd w:id="55"/>
      <w:bookmarkStart w:id="56" w:name="_Toc184310306"/>
      <w:bookmarkEnd w:id="56"/>
      <w:bookmarkStart w:id="57" w:name="_Toc184310272"/>
      <w:bookmarkEnd w:id="57"/>
      <w:bookmarkStart w:id="58" w:name="_Toc184308049"/>
      <w:bookmarkEnd w:id="58"/>
      <w:bookmarkStart w:id="59" w:name="_Toc184313303"/>
      <w:bookmarkEnd w:id="59"/>
      <w:bookmarkStart w:id="60" w:name="_Toc184312073"/>
      <w:bookmarkEnd w:id="60"/>
      <w:bookmarkStart w:id="61" w:name="_Toc184310279"/>
      <w:bookmarkEnd w:id="61"/>
      <w:bookmarkStart w:id="62" w:name="_Toc184312121"/>
      <w:bookmarkEnd w:id="62"/>
      <w:bookmarkStart w:id="63" w:name="_Toc184310333"/>
      <w:bookmarkEnd w:id="63"/>
      <w:bookmarkStart w:id="64" w:name="_Toc184312067"/>
      <w:bookmarkEnd w:id="64"/>
      <w:bookmarkStart w:id="65" w:name="_Toc184314465"/>
      <w:bookmarkEnd w:id="65"/>
      <w:bookmarkStart w:id="66" w:name="_Toc184308047"/>
      <w:bookmarkEnd w:id="66"/>
      <w:bookmarkStart w:id="67" w:name="_Toc184314440"/>
      <w:bookmarkEnd w:id="67"/>
      <w:bookmarkStart w:id="68" w:name="_Toc184312074"/>
      <w:bookmarkEnd w:id="68"/>
      <w:bookmarkStart w:id="69" w:name="_Toc184310325"/>
      <w:bookmarkEnd w:id="69"/>
      <w:bookmarkStart w:id="70" w:name="_Toc184312128"/>
      <w:bookmarkEnd w:id="70"/>
      <w:bookmarkStart w:id="71" w:name="_Toc184310274"/>
      <w:bookmarkEnd w:id="71"/>
      <w:bookmarkStart w:id="72" w:name="_Toc184312122"/>
      <w:bookmarkEnd w:id="72"/>
      <w:bookmarkStart w:id="73" w:name="_Toc184312089"/>
      <w:bookmarkEnd w:id="73"/>
      <w:bookmarkStart w:id="74" w:name="_Toc184312072"/>
      <w:bookmarkEnd w:id="74"/>
      <w:bookmarkStart w:id="75" w:name="_Toc184314457"/>
      <w:bookmarkEnd w:id="75"/>
      <w:bookmarkStart w:id="76" w:name="_Toc184312083"/>
      <w:bookmarkEnd w:id="76"/>
      <w:bookmarkStart w:id="77" w:name="_Toc184310294"/>
      <w:bookmarkEnd w:id="77"/>
      <w:bookmarkStart w:id="78" w:name="_Toc184310311"/>
      <w:bookmarkEnd w:id="78"/>
      <w:bookmarkStart w:id="79" w:name="_Toc184308060"/>
      <w:bookmarkEnd w:id="79"/>
      <w:bookmarkStart w:id="80" w:name="_Toc184310289"/>
      <w:bookmarkEnd w:id="80"/>
      <w:bookmarkStart w:id="81" w:name="_Toc184312138"/>
      <w:bookmarkEnd w:id="81"/>
      <w:bookmarkStart w:id="82" w:name="_Toc184308076"/>
      <w:bookmarkEnd w:id="82"/>
      <w:bookmarkStart w:id="83" w:name="_Toc184308041"/>
      <w:bookmarkEnd w:id="83"/>
      <w:bookmarkStart w:id="84" w:name="_Toc184314439"/>
      <w:bookmarkEnd w:id="84"/>
      <w:bookmarkStart w:id="85" w:name="_Toc184312123"/>
      <w:bookmarkEnd w:id="85"/>
      <w:bookmarkStart w:id="86" w:name="_Toc184314460"/>
      <w:bookmarkEnd w:id="86"/>
      <w:bookmarkStart w:id="87" w:name="_Toc184308054"/>
      <w:bookmarkEnd w:id="87"/>
      <w:bookmarkStart w:id="88" w:name="_Toc184313269"/>
      <w:bookmarkEnd w:id="88"/>
      <w:bookmarkStart w:id="89" w:name="_Toc184308067"/>
      <w:bookmarkEnd w:id="89"/>
      <w:bookmarkStart w:id="90" w:name="_Toc184313257"/>
      <w:bookmarkEnd w:id="90"/>
      <w:bookmarkStart w:id="91" w:name="_Toc184314471"/>
      <w:bookmarkEnd w:id="91"/>
      <w:bookmarkStart w:id="92" w:name="_Toc184310318"/>
      <w:bookmarkEnd w:id="92"/>
      <w:bookmarkStart w:id="93" w:name="_Toc184310302"/>
      <w:bookmarkEnd w:id="93"/>
      <w:bookmarkStart w:id="94" w:name="_Toc184314433"/>
      <w:bookmarkEnd w:id="94"/>
      <w:bookmarkStart w:id="95" w:name="_Toc184313275"/>
      <w:bookmarkEnd w:id="95"/>
      <w:bookmarkStart w:id="96" w:name="_Toc184313255"/>
      <w:bookmarkEnd w:id="96"/>
      <w:bookmarkStart w:id="97" w:name="_Toc184314446"/>
      <w:bookmarkEnd w:id="97"/>
      <w:bookmarkStart w:id="98" w:name="_Toc184310308"/>
      <w:bookmarkEnd w:id="98"/>
      <w:bookmarkStart w:id="99" w:name="_Toc184312111"/>
      <w:bookmarkEnd w:id="99"/>
      <w:bookmarkStart w:id="100" w:name="_Toc184308101"/>
      <w:bookmarkEnd w:id="100"/>
      <w:bookmarkStart w:id="101" w:name="_Toc184313280"/>
      <w:bookmarkEnd w:id="101"/>
      <w:bookmarkStart w:id="102" w:name="_Toc184313293"/>
      <w:bookmarkEnd w:id="102"/>
      <w:bookmarkStart w:id="103" w:name="_Toc184308057"/>
      <w:bookmarkEnd w:id="103"/>
      <w:bookmarkStart w:id="104" w:name="_Toc184313258"/>
      <w:bookmarkEnd w:id="104"/>
      <w:bookmarkStart w:id="105" w:name="_Toc184308046"/>
      <w:bookmarkEnd w:id="105"/>
      <w:bookmarkStart w:id="106" w:name="_Toc184308045"/>
      <w:bookmarkEnd w:id="106"/>
      <w:bookmarkStart w:id="107" w:name="_Toc184314468"/>
      <w:bookmarkEnd w:id="107"/>
      <w:bookmarkStart w:id="108" w:name="_Toc184314410"/>
      <w:bookmarkEnd w:id="108"/>
      <w:bookmarkStart w:id="109" w:name="_Toc184314423"/>
      <w:bookmarkEnd w:id="109"/>
      <w:bookmarkStart w:id="110" w:name="_Toc184313289"/>
      <w:bookmarkEnd w:id="110"/>
      <w:bookmarkStart w:id="111" w:name="_Toc184308089"/>
      <w:bookmarkEnd w:id="111"/>
      <w:bookmarkStart w:id="112" w:name="_Toc184314413"/>
      <w:bookmarkEnd w:id="112"/>
      <w:bookmarkStart w:id="113" w:name="_Toc184310329"/>
      <w:bookmarkEnd w:id="113"/>
      <w:bookmarkStart w:id="114" w:name="_Toc184310342"/>
      <w:bookmarkEnd w:id="114"/>
      <w:bookmarkStart w:id="115" w:name="_Toc184314459"/>
      <w:bookmarkEnd w:id="115"/>
      <w:bookmarkStart w:id="116" w:name="_Toc184308078"/>
      <w:bookmarkEnd w:id="116"/>
      <w:bookmarkStart w:id="117" w:name="_Toc184310296"/>
      <w:bookmarkEnd w:id="117"/>
      <w:bookmarkStart w:id="118" w:name="_Toc184313304"/>
      <w:bookmarkEnd w:id="118"/>
      <w:bookmarkStart w:id="119" w:name="_Toc184312112"/>
      <w:bookmarkEnd w:id="119"/>
      <w:bookmarkStart w:id="120" w:name="_Toc184308077"/>
      <w:bookmarkEnd w:id="120"/>
      <w:bookmarkStart w:id="121" w:name="_Toc184313266"/>
      <w:bookmarkEnd w:id="121"/>
      <w:bookmarkStart w:id="122" w:name="_Toc184308102"/>
      <w:bookmarkEnd w:id="122"/>
      <w:bookmarkStart w:id="123" w:name="_Toc184310280"/>
      <w:bookmarkEnd w:id="123"/>
      <w:bookmarkStart w:id="124" w:name="_Toc184308044"/>
      <w:bookmarkEnd w:id="124"/>
      <w:bookmarkStart w:id="125" w:name="_Toc184310273"/>
      <w:bookmarkEnd w:id="125"/>
      <w:bookmarkStart w:id="126" w:name="_Toc184312125"/>
      <w:bookmarkEnd w:id="126"/>
      <w:bookmarkStart w:id="127" w:name="_Toc184313294"/>
      <w:bookmarkEnd w:id="127"/>
      <w:bookmarkStart w:id="128" w:name="_Toc184313292"/>
      <w:bookmarkEnd w:id="128"/>
      <w:bookmarkStart w:id="129" w:name="_Toc184314419"/>
      <w:bookmarkEnd w:id="129"/>
      <w:bookmarkStart w:id="130" w:name="_Toc184313240"/>
      <w:bookmarkEnd w:id="130"/>
      <w:bookmarkStart w:id="131" w:name="_Toc184308083"/>
      <w:bookmarkEnd w:id="131"/>
      <w:bookmarkStart w:id="132" w:name="_Toc184314429"/>
      <w:bookmarkEnd w:id="132"/>
      <w:bookmarkStart w:id="133" w:name="_Toc184310316"/>
      <w:bookmarkEnd w:id="133"/>
      <w:bookmarkStart w:id="134" w:name="_Toc184310343"/>
      <w:bookmarkEnd w:id="134"/>
      <w:bookmarkStart w:id="135" w:name="_Toc184308059"/>
      <w:bookmarkEnd w:id="135"/>
      <w:bookmarkStart w:id="136" w:name="_Toc184313268"/>
      <w:bookmarkEnd w:id="136"/>
      <w:bookmarkStart w:id="137" w:name="_Toc184312095"/>
      <w:bookmarkEnd w:id="137"/>
      <w:bookmarkStart w:id="138" w:name="_Toc184313300"/>
      <w:bookmarkEnd w:id="138"/>
      <w:bookmarkStart w:id="139" w:name="_Toc184313238"/>
      <w:bookmarkEnd w:id="139"/>
      <w:bookmarkStart w:id="140" w:name="_Toc184312076"/>
      <w:bookmarkEnd w:id="140"/>
      <w:bookmarkStart w:id="141" w:name="_Toc184308097"/>
      <w:bookmarkEnd w:id="141"/>
      <w:bookmarkStart w:id="142" w:name="_Toc184314472"/>
      <w:bookmarkEnd w:id="142"/>
      <w:bookmarkStart w:id="143" w:name="_Toc184310320"/>
      <w:bookmarkEnd w:id="143"/>
      <w:bookmarkStart w:id="144" w:name="_Toc184308093"/>
      <w:bookmarkEnd w:id="144"/>
      <w:bookmarkStart w:id="145" w:name="_Toc184313305"/>
      <w:bookmarkEnd w:id="145"/>
      <w:bookmarkStart w:id="146" w:name="_Toc184308066"/>
      <w:bookmarkEnd w:id="146"/>
      <w:bookmarkStart w:id="147" w:name="_Toc184308107"/>
      <w:bookmarkEnd w:id="147"/>
      <w:bookmarkStart w:id="148" w:name="_Toc184308081"/>
      <w:bookmarkEnd w:id="148"/>
      <w:bookmarkStart w:id="149" w:name="_Toc184310324"/>
      <w:bookmarkEnd w:id="149"/>
      <w:bookmarkStart w:id="150" w:name="_Toc184310328"/>
      <w:bookmarkEnd w:id="150"/>
      <w:bookmarkStart w:id="151" w:name="_Toc184312136"/>
      <w:bookmarkEnd w:id="151"/>
      <w:bookmarkStart w:id="152" w:name="_Toc184314421"/>
      <w:bookmarkEnd w:id="152"/>
      <w:bookmarkStart w:id="153" w:name="_Toc184314426"/>
      <w:bookmarkEnd w:id="153"/>
      <w:bookmarkStart w:id="154" w:name="_Toc184313278"/>
      <w:bookmarkEnd w:id="154"/>
      <w:bookmarkStart w:id="155" w:name="_Toc184313309"/>
      <w:bookmarkEnd w:id="155"/>
      <w:bookmarkStart w:id="156" w:name="_Toc184312130"/>
      <w:bookmarkEnd w:id="156"/>
      <w:bookmarkStart w:id="157" w:name="_Toc184313288"/>
      <w:bookmarkEnd w:id="157"/>
      <w:bookmarkStart w:id="158" w:name="_Toc184308108"/>
      <w:bookmarkEnd w:id="158"/>
      <w:bookmarkStart w:id="159" w:name="_Toc184313271"/>
      <w:bookmarkEnd w:id="159"/>
      <w:bookmarkStart w:id="160" w:name="_Toc184308080"/>
      <w:bookmarkEnd w:id="160"/>
      <w:bookmarkStart w:id="161" w:name="_Toc184312124"/>
      <w:bookmarkEnd w:id="161"/>
      <w:bookmarkStart w:id="162" w:name="_Toc184312070"/>
      <w:bookmarkEnd w:id="162"/>
      <w:bookmarkStart w:id="163" w:name="_Toc184308055"/>
      <w:bookmarkEnd w:id="163"/>
      <w:bookmarkStart w:id="164" w:name="_Toc184310327"/>
      <w:bookmarkEnd w:id="164"/>
      <w:bookmarkStart w:id="165" w:name="_Toc184308063"/>
      <w:bookmarkEnd w:id="165"/>
      <w:bookmarkStart w:id="166" w:name="_Toc184312091"/>
      <w:bookmarkEnd w:id="166"/>
      <w:bookmarkStart w:id="167" w:name="_Toc184308061"/>
      <w:bookmarkEnd w:id="167"/>
      <w:bookmarkStart w:id="168" w:name="_Toc184308096"/>
      <w:bookmarkEnd w:id="168"/>
      <w:bookmarkStart w:id="169" w:name="_Toc184314450"/>
      <w:bookmarkEnd w:id="169"/>
      <w:bookmarkStart w:id="170" w:name="_Toc184308072"/>
      <w:bookmarkEnd w:id="170"/>
      <w:bookmarkStart w:id="171" w:name="_Toc184308095"/>
      <w:bookmarkEnd w:id="171"/>
      <w:bookmarkStart w:id="172" w:name="_Toc184310301"/>
      <w:bookmarkEnd w:id="172"/>
      <w:bookmarkStart w:id="173" w:name="_Toc184314464"/>
      <w:bookmarkEnd w:id="173"/>
      <w:bookmarkStart w:id="174" w:name="_Toc184308039"/>
      <w:bookmarkEnd w:id="174"/>
      <w:bookmarkStart w:id="175" w:name="_Toc184310313"/>
      <w:bookmarkEnd w:id="175"/>
      <w:bookmarkStart w:id="176" w:name="_Toc184314416"/>
      <w:bookmarkEnd w:id="176"/>
      <w:bookmarkStart w:id="177" w:name="_Toc184312113"/>
      <w:bookmarkEnd w:id="177"/>
      <w:bookmarkStart w:id="178" w:name="_Toc184312134"/>
      <w:bookmarkEnd w:id="178"/>
      <w:bookmarkStart w:id="179" w:name="_Toc184310282"/>
      <w:bookmarkEnd w:id="179"/>
      <w:bookmarkStart w:id="180" w:name="_Toc184313283"/>
      <w:bookmarkEnd w:id="180"/>
      <w:bookmarkStart w:id="181" w:name="_Toc184310284"/>
      <w:bookmarkEnd w:id="181"/>
      <w:bookmarkStart w:id="182" w:name="_Toc184310288"/>
      <w:bookmarkEnd w:id="182"/>
      <w:bookmarkStart w:id="183" w:name="_Toc184313241"/>
      <w:bookmarkEnd w:id="183"/>
      <w:bookmarkStart w:id="184" w:name="_Toc184308040"/>
      <w:bookmarkEnd w:id="184"/>
      <w:bookmarkStart w:id="185" w:name="_Toc184310337"/>
      <w:bookmarkEnd w:id="185"/>
      <w:bookmarkStart w:id="186" w:name="_Toc184312084"/>
      <w:bookmarkEnd w:id="186"/>
      <w:bookmarkStart w:id="187" w:name="_Toc184308085"/>
      <w:bookmarkEnd w:id="187"/>
      <w:bookmarkStart w:id="188" w:name="_Toc184313254"/>
      <w:bookmarkEnd w:id="188"/>
      <w:bookmarkStart w:id="189" w:name="_Toc184310323"/>
      <w:bookmarkEnd w:id="189"/>
      <w:bookmarkStart w:id="190" w:name="_Toc184312094"/>
      <w:bookmarkEnd w:id="190"/>
      <w:bookmarkStart w:id="191" w:name="_Toc184314475"/>
      <w:bookmarkEnd w:id="191"/>
      <w:bookmarkStart w:id="192" w:name="_Toc184314480"/>
      <w:bookmarkEnd w:id="192"/>
      <w:bookmarkStart w:id="193" w:name="_Toc184312097"/>
      <w:bookmarkEnd w:id="193"/>
      <w:bookmarkStart w:id="194" w:name="_Toc184314461"/>
      <w:bookmarkEnd w:id="194"/>
      <w:bookmarkStart w:id="195" w:name="_Toc184313259"/>
      <w:bookmarkEnd w:id="195"/>
      <w:bookmarkStart w:id="196" w:name="_Toc184310338"/>
      <w:bookmarkEnd w:id="196"/>
      <w:bookmarkStart w:id="197" w:name="_Toc184314455"/>
      <w:bookmarkEnd w:id="197"/>
      <w:bookmarkStart w:id="198" w:name="_Toc184308053"/>
      <w:bookmarkEnd w:id="198"/>
      <w:bookmarkStart w:id="199" w:name="_Toc184308088"/>
      <w:bookmarkEnd w:id="199"/>
      <w:bookmarkStart w:id="200" w:name="_Toc184314437"/>
      <w:bookmarkEnd w:id="200"/>
      <w:bookmarkStart w:id="201" w:name="_Toc184308084"/>
      <w:bookmarkEnd w:id="201"/>
      <w:bookmarkStart w:id="202" w:name="_Toc184312082"/>
      <w:bookmarkEnd w:id="202"/>
      <w:bookmarkStart w:id="203" w:name="_Toc184314462"/>
      <w:bookmarkEnd w:id="203"/>
      <w:bookmarkStart w:id="204" w:name="_Toc184308100"/>
      <w:bookmarkEnd w:id="204"/>
      <w:bookmarkStart w:id="205" w:name="_Toc184312081"/>
      <w:bookmarkEnd w:id="205"/>
      <w:bookmarkStart w:id="206" w:name="_Toc184313252"/>
      <w:bookmarkEnd w:id="206"/>
      <w:bookmarkStart w:id="207" w:name="_Toc184312104"/>
      <w:bookmarkEnd w:id="207"/>
      <w:bookmarkStart w:id="208" w:name="_Toc184312078"/>
      <w:bookmarkEnd w:id="208"/>
      <w:bookmarkStart w:id="209" w:name="_Toc184308042"/>
      <w:bookmarkEnd w:id="209"/>
      <w:bookmarkStart w:id="210" w:name="_Toc184313273"/>
      <w:bookmarkEnd w:id="210"/>
      <w:bookmarkStart w:id="211" w:name="_Toc184313262"/>
      <w:bookmarkEnd w:id="211"/>
      <w:bookmarkStart w:id="212" w:name="_Toc184313249"/>
      <w:bookmarkEnd w:id="212"/>
      <w:bookmarkStart w:id="213" w:name="_Toc184312077"/>
      <w:bookmarkEnd w:id="213"/>
      <w:bookmarkStart w:id="214" w:name="_Toc184308104"/>
      <w:bookmarkEnd w:id="214"/>
      <w:bookmarkStart w:id="215" w:name="_Toc184312068"/>
      <w:bookmarkEnd w:id="215"/>
      <w:bookmarkStart w:id="216" w:name="_Toc184312102"/>
      <w:bookmarkEnd w:id="216"/>
      <w:bookmarkStart w:id="217" w:name="_Toc184314438"/>
      <w:bookmarkEnd w:id="217"/>
      <w:bookmarkStart w:id="218" w:name="_Toc184313272"/>
      <w:bookmarkEnd w:id="218"/>
      <w:bookmarkStart w:id="219" w:name="_Toc184314432"/>
      <w:bookmarkEnd w:id="219"/>
      <w:bookmarkStart w:id="220" w:name="_Toc184310286"/>
      <w:bookmarkEnd w:id="220"/>
      <w:bookmarkStart w:id="221" w:name="_Toc184308052"/>
      <w:bookmarkEnd w:id="221"/>
      <w:bookmarkStart w:id="222" w:name="_Toc184313260"/>
      <w:bookmarkEnd w:id="222"/>
      <w:bookmarkStart w:id="223" w:name="_Toc184313299"/>
      <w:bookmarkEnd w:id="223"/>
      <w:bookmarkStart w:id="224" w:name="_Toc184314451"/>
      <w:bookmarkEnd w:id="224"/>
      <w:bookmarkStart w:id="225" w:name="_Toc184312107"/>
      <w:bookmarkEnd w:id="225"/>
      <w:bookmarkStart w:id="226" w:name="_Toc184312071"/>
      <w:bookmarkEnd w:id="226"/>
      <w:bookmarkStart w:id="227" w:name="_Toc184312137"/>
      <w:bookmarkEnd w:id="227"/>
      <w:bookmarkStart w:id="228" w:name="_Toc184308070"/>
      <w:bookmarkEnd w:id="228"/>
      <w:bookmarkStart w:id="229" w:name="_Toc184312093"/>
      <w:bookmarkEnd w:id="229"/>
      <w:bookmarkStart w:id="230" w:name="_Toc184308056"/>
      <w:bookmarkEnd w:id="230"/>
      <w:bookmarkStart w:id="231" w:name="_Toc184308103"/>
      <w:bookmarkEnd w:id="231"/>
      <w:bookmarkStart w:id="232" w:name="_Toc184313284"/>
      <w:bookmarkEnd w:id="232"/>
      <w:bookmarkStart w:id="233" w:name="_Toc184308075"/>
      <w:bookmarkEnd w:id="233"/>
      <w:bookmarkStart w:id="234" w:name="_Toc184308086"/>
      <w:bookmarkEnd w:id="234"/>
      <w:bookmarkStart w:id="235" w:name="_Toc184313270"/>
      <w:bookmarkEnd w:id="235"/>
      <w:bookmarkStart w:id="236" w:name="_Toc184313267"/>
      <w:bookmarkEnd w:id="236"/>
      <w:bookmarkStart w:id="237" w:name="_Toc184308079"/>
      <w:bookmarkEnd w:id="237"/>
      <w:bookmarkStart w:id="238" w:name="_Toc184314474"/>
      <w:bookmarkEnd w:id="238"/>
      <w:bookmarkStart w:id="239" w:name="_Toc184314466"/>
      <w:bookmarkEnd w:id="239"/>
      <w:bookmarkStart w:id="240" w:name="_Toc184313239"/>
      <w:bookmarkEnd w:id="240"/>
      <w:bookmarkStart w:id="241" w:name="_Toc184314476"/>
      <w:bookmarkEnd w:id="241"/>
      <w:bookmarkStart w:id="242" w:name="_Toc184313251"/>
      <w:bookmarkEnd w:id="242"/>
      <w:bookmarkStart w:id="243" w:name="_Toc184313298"/>
      <w:bookmarkEnd w:id="243"/>
      <w:bookmarkStart w:id="244" w:name="_Toc184314445"/>
      <w:bookmarkEnd w:id="244"/>
      <w:bookmarkStart w:id="245" w:name="_Toc184312100"/>
      <w:bookmarkEnd w:id="245"/>
      <w:bookmarkStart w:id="246" w:name="_Toc184310292"/>
      <w:bookmarkEnd w:id="246"/>
      <w:bookmarkStart w:id="247" w:name="_Toc184314424"/>
      <w:bookmarkEnd w:id="247"/>
      <w:bookmarkStart w:id="248" w:name="_Toc184312116"/>
      <w:bookmarkEnd w:id="248"/>
      <w:bookmarkStart w:id="249" w:name="_Toc184310287"/>
      <w:bookmarkEnd w:id="249"/>
      <w:bookmarkStart w:id="250" w:name="_Toc184310293"/>
      <w:bookmarkEnd w:id="250"/>
      <w:bookmarkStart w:id="251" w:name="_Toc184313247"/>
      <w:bookmarkEnd w:id="251"/>
      <w:bookmarkStart w:id="252" w:name="_Toc184314418"/>
      <w:bookmarkEnd w:id="252"/>
      <w:bookmarkStart w:id="253" w:name="_Toc184312096"/>
      <w:bookmarkEnd w:id="253"/>
      <w:bookmarkStart w:id="254" w:name="_Toc184314428"/>
      <w:bookmarkEnd w:id="254"/>
      <w:bookmarkStart w:id="255" w:name="_Toc184313282"/>
      <w:bookmarkEnd w:id="255"/>
      <w:bookmarkStart w:id="256" w:name="_Toc184314443"/>
      <w:bookmarkEnd w:id="256"/>
      <w:bookmarkStart w:id="257" w:name="_Toc184310312"/>
      <w:bookmarkEnd w:id="257"/>
      <w:bookmarkStart w:id="258" w:name="_Toc184312075"/>
      <w:bookmarkEnd w:id="258"/>
      <w:bookmarkStart w:id="259" w:name="_Toc184313253"/>
      <w:bookmarkEnd w:id="259"/>
      <w:bookmarkStart w:id="260" w:name="_Toc184310319"/>
      <w:bookmarkEnd w:id="260"/>
      <w:bookmarkStart w:id="261" w:name="_Toc184308069"/>
      <w:bookmarkEnd w:id="261"/>
      <w:bookmarkStart w:id="262" w:name="_Toc184314456"/>
      <w:bookmarkEnd w:id="262"/>
      <w:bookmarkStart w:id="263" w:name="_Toc184310309"/>
      <w:bookmarkEnd w:id="263"/>
      <w:bookmarkStart w:id="264" w:name="_Toc184313242"/>
      <w:bookmarkEnd w:id="264"/>
      <w:bookmarkStart w:id="265" w:name="_Toc184310304"/>
      <w:bookmarkEnd w:id="265"/>
      <w:bookmarkStart w:id="266" w:name="_Toc184314442"/>
      <w:bookmarkEnd w:id="266"/>
      <w:bookmarkStart w:id="267" w:name="_Toc184314481"/>
      <w:bookmarkEnd w:id="267"/>
      <w:bookmarkStart w:id="268" w:name="_Toc184313302"/>
      <w:bookmarkEnd w:id="268"/>
      <w:bookmarkStart w:id="269" w:name="_Toc184310281"/>
      <w:bookmarkEnd w:id="269"/>
      <w:bookmarkStart w:id="270" w:name="_Toc184312092"/>
      <w:bookmarkEnd w:id="270"/>
      <w:bookmarkStart w:id="271" w:name="_Toc184308106"/>
      <w:bookmarkEnd w:id="271"/>
      <w:bookmarkStart w:id="272" w:name="_Toc184314452"/>
      <w:bookmarkEnd w:id="272"/>
      <w:bookmarkStart w:id="273" w:name="_Toc184314412"/>
      <w:bookmarkEnd w:id="273"/>
      <w:bookmarkStart w:id="274" w:name="_Toc184310305"/>
      <w:bookmarkEnd w:id="274"/>
      <w:bookmarkStart w:id="275" w:name="_Toc184312108"/>
      <w:bookmarkEnd w:id="275"/>
      <w:bookmarkStart w:id="276" w:name="_Toc184312126"/>
      <w:bookmarkEnd w:id="276"/>
      <w:bookmarkStart w:id="277" w:name="_Toc184312131"/>
      <w:bookmarkEnd w:id="277"/>
      <w:bookmarkStart w:id="278" w:name="_Toc184312117"/>
      <w:bookmarkEnd w:id="278"/>
      <w:bookmarkStart w:id="279" w:name="_Toc184313308"/>
      <w:bookmarkEnd w:id="279"/>
      <w:bookmarkStart w:id="280" w:name="_Toc184310315"/>
      <w:bookmarkEnd w:id="280"/>
      <w:bookmarkStart w:id="281" w:name="_Toc184308090"/>
      <w:bookmarkEnd w:id="281"/>
      <w:bookmarkStart w:id="282" w:name="_Toc184314436"/>
      <w:bookmarkEnd w:id="282"/>
      <w:bookmarkStart w:id="283" w:name="_Toc184312085"/>
      <w:bookmarkEnd w:id="283"/>
      <w:bookmarkStart w:id="284" w:name="_Toc184308098"/>
      <w:bookmarkEnd w:id="284"/>
      <w:bookmarkStart w:id="285" w:name="_Toc184314414"/>
      <w:bookmarkEnd w:id="285"/>
      <w:bookmarkStart w:id="286" w:name="_Toc184310275"/>
      <w:bookmarkEnd w:id="286"/>
      <w:bookmarkStart w:id="287" w:name="_Toc184314417"/>
      <w:bookmarkEnd w:id="287"/>
      <w:bookmarkStart w:id="288" w:name="_Toc184312090"/>
      <w:bookmarkEnd w:id="288"/>
      <w:bookmarkStart w:id="289" w:name="_Toc184308064"/>
      <w:bookmarkEnd w:id="289"/>
      <w:bookmarkStart w:id="290" w:name="_Toc184314453"/>
      <w:bookmarkEnd w:id="290"/>
      <w:bookmarkStart w:id="291" w:name="_Toc184308058"/>
      <w:bookmarkEnd w:id="291"/>
      <w:bookmarkStart w:id="292" w:name="_Toc184312080"/>
      <w:bookmarkEnd w:id="292"/>
      <w:bookmarkStart w:id="293" w:name="_Toc184312086"/>
      <w:bookmarkEnd w:id="293"/>
      <w:bookmarkStart w:id="294" w:name="_Toc184314415"/>
      <w:bookmarkEnd w:id="294"/>
      <w:bookmarkStart w:id="295" w:name="_Toc184313245"/>
      <w:bookmarkEnd w:id="295"/>
      <w:bookmarkStart w:id="296" w:name="_Toc184308087"/>
      <w:bookmarkEnd w:id="296"/>
      <w:bookmarkStart w:id="297" w:name="_Toc184312088"/>
      <w:bookmarkEnd w:id="297"/>
      <w:bookmarkStart w:id="298" w:name="_Toc184312110"/>
      <w:bookmarkEnd w:id="298"/>
      <w:bookmarkStart w:id="299" w:name="_Toc184314448"/>
      <w:bookmarkEnd w:id="299"/>
      <w:bookmarkStart w:id="300" w:name="_Toc184313310"/>
      <w:bookmarkEnd w:id="300"/>
      <w:bookmarkStart w:id="301" w:name="_Toc184314435"/>
      <w:bookmarkEnd w:id="301"/>
      <w:bookmarkStart w:id="302" w:name="_Toc184308068"/>
      <w:bookmarkEnd w:id="302"/>
      <w:bookmarkStart w:id="303" w:name="_Toc184313261"/>
      <w:bookmarkEnd w:id="303"/>
      <w:bookmarkStart w:id="304" w:name="_Toc184308065"/>
      <w:bookmarkEnd w:id="304"/>
      <w:bookmarkStart w:id="305" w:name="_Toc184313295"/>
      <w:bookmarkEnd w:id="305"/>
      <w:bookmarkStart w:id="306" w:name="_Toc184308062"/>
      <w:bookmarkEnd w:id="306"/>
      <w:bookmarkStart w:id="307" w:name="_Toc184312103"/>
      <w:bookmarkEnd w:id="307"/>
      <w:bookmarkStart w:id="308" w:name="_Toc184313276"/>
      <w:bookmarkEnd w:id="308"/>
      <w:bookmarkStart w:id="309" w:name="_Toc184312087"/>
      <w:bookmarkEnd w:id="309"/>
      <w:bookmarkStart w:id="310" w:name="_Toc184308050"/>
      <w:bookmarkEnd w:id="310"/>
      <w:bookmarkStart w:id="311" w:name="_Toc184310298"/>
      <w:bookmarkEnd w:id="311"/>
      <w:bookmarkStart w:id="312" w:name="_Toc184310326"/>
      <w:bookmarkEnd w:id="312"/>
      <w:bookmarkStart w:id="313" w:name="_Toc184313286"/>
      <w:bookmarkEnd w:id="313"/>
      <w:bookmarkStart w:id="314" w:name="_Toc184313301"/>
      <w:bookmarkEnd w:id="314"/>
      <w:bookmarkStart w:id="315" w:name="_Toc184310317"/>
      <w:bookmarkEnd w:id="315"/>
      <w:bookmarkStart w:id="316" w:name="_Toc184314467"/>
      <w:bookmarkEnd w:id="316"/>
      <w:bookmarkStart w:id="317" w:name="_Toc184312101"/>
      <w:bookmarkEnd w:id="317"/>
      <w:bookmarkStart w:id="318" w:name="_Toc184313265"/>
      <w:bookmarkEnd w:id="318"/>
      <w:bookmarkStart w:id="319" w:name="_Toc184313306"/>
      <w:bookmarkEnd w:id="319"/>
      <w:bookmarkStart w:id="320" w:name="_Toc184308082"/>
      <w:bookmarkEnd w:id="320"/>
      <w:bookmarkStart w:id="321" w:name="_Toc184312099"/>
      <w:bookmarkEnd w:id="321"/>
      <w:bookmarkStart w:id="322" w:name="_Toc184313274"/>
      <w:bookmarkEnd w:id="322"/>
      <w:bookmarkStart w:id="323" w:name="_Toc184310332"/>
      <w:bookmarkEnd w:id="323"/>
      <w:bookmarkStart w:id="324" w:name="_Toc184313279"/>
      <w:bookmarkEnd w:id="324"/>
      <w:bookmarkStart w:id="325" w:name="_Toc184313307"/>
      <w:bookmarkEnd w:id="325"/>
      <w:bookmarkStart w:id="326" w:name="_Toc184314477"/>
      <w:bookmarkEnd w:id="326"/>
      <w:bookmarkStart w:id="327" w:name="_Toc184312129"/>
      <w:bookmarkEnd w:id="327"/>
      <w:bookmarkStart w:id="328" w:name="_Toc184313277"/>
      <w:bookmarkEnd w:id="328"/>
      <w:bookmarkStart w:id="329" w:name="_Toc184313264"/>
      <w:bookmarkEnd w:id="329"/>
      <w:bookmarkStart w:id="330" w:name="_Toc184310310"/>
      <w:bookmarkEnd w:id="330"/>
      <w:bookmarkStart w:id="331" w:name="_Toc184314482"/>
      <w:bookmarkEnd w:id="331"/>
      <w:bookmarkStart w:id="332" w:name="_Toc184308099"/>
      <w:bookmarkEnd w:id="332"/>
      <w:bookmarkStart w:id="333" w:name="_Toc184314425"/>
      <w:bookmarkEnd w:id="333"/>
      <w:bookmarkStart w:id="334" w:name="_Toc184312109"/>
      <w:bookmarkEnd w:id="334"/>
      <w:bookmarkStart w:id="335" w:name="_Toc184310314"/>
      <w:bookmarkEnd w:id="335"/>
      <w:bookmarkStart w:id="336" w:name="_Toc184310291"/>
      <w:bookmarkEnd w:id="336"/>
      <w:bookmarkStart w:id="337" w:name="_Toc184313290"/>
      <w:bookmarkEnd w:id="337"/>
      <w:bookmarkStart w:id="338" w:name="_Toc184313248"/>
      <w:bookmarkEnd w:id="338"/>
      <w:bookmarkStart w:id="339" w:name="_Toc184314454"/>
      <w:bookmarkEnd w:id="339"/>
      <w:bookmarkStart w:id="340" w:name="_Toc184312069"/>
      <w:bookmarkEnd w:id="340"/>
      <w:bookmarkStart w:id="341" w:name="_Toc184310307"/>
      <w:bookmarkEnd w:id="341"/>
      <w:bookmarkStart w:id="342" w:name="_Toc184310283"/>
      <w:bookmarkEnd w:id="342"/>
      <w:bookmarkStart w:id="343" w:name="_Toc184313281"/>
      <w:bookmarkEnd w:id="343"/>
      <w:bookmarkStart w:id="344" w:name="_Toc184314478"/>
      <w:bookmarkEnd w:id="344"/>
      <w:bookmarkStart w:id="345" w:name="_Toc184310344"/>
      <w:bookmarkEnd w:id="345"/>
      <w:bookmarkStart w:id="346" w:name="_Toc184313287"/>
      <w:bookmarkEnd w:id="346"/>
      <w:bookmarkStart w:id="347" w:name="_Toc184308092"/>
      <w:bookmarkEnd w:id="347"/>
      <w:bookmarkStart w:id="348" w:name="_Toc184312127"/>
      <w:bookmarkEnd w:id="348"/>
      <w:bookmarkStart w:id="349" w:name="_Toc184313263"/>
      <w:bookmarkEnd w:id="349"/>
      <w:bookmarkStart w:id="350" w:name="_Toc184314434"/>
      <w:bookmarkEnd w:id="350"/>
      <w:bookmarkStart w:id="351" w:name="_Toc184310278"/>
      <w:bookmarkEnd w:id="351"/>
      <w:bookmarkStart w:id="352" w:name="_Toc184313250"/>
      <w:bookmarkEnd w:id="352"/>
      <w:bookmarkStart w:id="353" w:name="_Toc184312114"/>
      <w:bookmarkEnd w:id="353"/>
      <w:bookmarkStart w:id="354" w:name="_Toc184314470"/>
      <w:bookmarkEnd w:id="354"/>
      <w:bookmarkStart w:id="355" w:name="_Toc184314463"/>
      <w:bookmarkEnd w:id="355"/>
      <w:bookmarkStart w:id="356" w:name="_Toc184312098"/>
      <w:bookmarkEnd w:id="356"/>
      <w:bookmarkStart w:id="357" w:name="_Toc184314449"/>
      <w:bookmarkEnd w:id="357"/>
      <w:bookmarkStart w:id="358" w:name="_Toc184308036"/>
      <w:bookmarkEnd w:id="358"/>
      <w:bookmarkStart w:id="359" w:name="_Toc184312135"/>
      <w:bookmarkEnd w:id="359"/>
      <w:bookmarkStart w:id="360" w:name="_Toc184308051"/>
      <w:bookmarkEnd w:id="360"/>
      <w:bookmarkStart w:id="361" w:name="_Toc184313243"/>
      <w:bookmarkEnd w:id="361"/>
      <w:bookmarkStart w:id="362" w:name="_Toc184314441"/>
      <w:bookmarkEnd w:id="362"/>
      <w:bookmarkStart w:id="363" w:name="_Toc184308037"/>
      <w:bookmarkEnd w:id="363"/>
      <w:bookmarkStart w:id="364" w:name="_Toc184310303"/>
      <w:bookmarkEnd w:id="364"/>
      <w:bookmarkStart w:id="365" w:name="_Toc184310300"/>
      <w:bookmarkEnd w:id="365"/>
      <w:bookmarkStart w:id="366" w:name="_Toc184314458"/>
      <w:bookmarkEnd w:id="366"/>
      <w:bookmarkStart w:id="367" w:name="_Toc184310340"/>
      <w:bookmarkEnd w:id="367"/>
      <w:bookmarkStart w:id="368" w:name="_Toc184308105"/>
      <w:bookmarkEnd w:id="368"/>
      <w:bookmarkStart w:id="369" w:name="_Toc184310290"/>
      <w:bookmarkEnd w:id="369"/>
      <w:bookmarkStart w:id="370" w:name="_Toc184314411"/>
      <w:bookmarkEnd w:id="370"/>
      <w:bookmarkStart w:id="371" w:name="_Toc184313256"/>
      <w:bookmarkEnd w:id="371"/>
      <w:bookmarkStart w:id="372" w:name="_Toc184310322"/>
      <w:bookmarkEnd w:id="372"/>
      <w:bookmarkStart w:id="373" w:name="_Toc184312115"/>
      <w:bookmarkEnd w:id="373"/>
      <w:bookmarkStart w:id="374" w:name="_Toc184314430"/>
      <w:bookmarkEnd w:id="374"/>
      <w:bookmarkStart w:id="375" w:name="_Toc184312106"/>
      <w:bookmarkEnd w:id="375"/>
      <w:bookmarkStart w:id="376" w:name="_Toc184310336"/>
      <w:bookmarkEnd w:id="376"/>
      <w:bookmarkStart w:id="377" w:name="_Toc184308043"/>
      <w:bookmarkEnd w:id="377"/>
      <w:bookmarkStart w:id="378" w:name="_Toc184310276"/>
      <w:bookmarkEnd w:id="378"/>
      <w:bookmarkStart w:id="379" w:name="_Toc184308071"/>
      <w:bookmarkEnd w:id="379"/>
      <w:bookmarkStart w:id="380" w:name="_Toc184314479"/>
      <w:bookmarkEnd w:id="380"/>
      <w:bookmarkStart w:id="381" w:name="_Toc184312118"/>
      <w:bookmarkEnd w:id="381"/>
      <w:bookmarkStart w:id="382" w:name="_Toc184310330"/>
      <w:bookmarkEnd w:id="382"/>
      <w:bookmarkStart w:id="383" w:name="_Toc18430803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7D07912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CCD607D">
      <w:pPr>
        <w:pStyle w:val="13"/>
        <w:rPr>
          <w:rFonts w:cs="仿宋" w:asciiTheme="minorEastAsia" w:hAnsiTheme="minorEastAsia"/>
          <w:color w:val="auto"/>
        </w:rPr>
      </w:pPr>
    </w:p>
    <w:p w14:paraId="660D75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3CD2E11A">
      <w:pPr>
        <w:spacing w:line="480" w:lineRule="auto"/>
        <w:jc w:val="center"/>
        <w:rPr>
          <w:rFonts w:ascii="宋体" w:hAnsi="宋体" w:cs="宋体"/>
          <w:b/>
          <w:sz w:val="28"/>
          <w:szCs w:val="28"/>
        </w:rPr>
      </w:pPr>
    </w:p>
    <w:p w14:paraId="1E01425F">
      <w:pPr>
        <w:spacing w:line="480" w:lineRule="auto"/>
        <w:jc w:val="center"/>
        <w:rPr>
          <w:rFonts w:ascii="宋体" w:hAnsi="宋体" w:cs="宋体"/>
          <w:b/>
          <w:sz w:val="24"/>
        </w:rPr>
      </w:pPr>
    </w:p>
    <w:p w14:paraId="5881A1D2">
      <w:pPr>
        <w:spacing w:line="480" w:lineRule="auto"/>
        <w:jc w:val="center"/>
        <w:rPr>
          <w:rFonts w:ascii="宋体" w:hAnsi="宋体" w:cs="宋体"/>
          <w:b/>
          <w:sz w:val="24"/>
        </w:rPr>
      </w:pPr>
    </w:p>
    <w:p w14:paraId="6C01F35C">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C308950">
      <w:pPr>
        <w:spacing w:before="120" w:line="22" w:lineRule="atLeast"/>
        <w:rPr>
          <w:rFonts w:ascii="宋体" w:hAnsi="宋体" w:cs="宋体"/>
          <w:sz w:val="24"/>
        </w:rPr>
      </w:pPr>
    </w:p>
    <w:p w14:paraId="5433A2C2">
      <w:pPr>
        <w:pStyle w:val="3"/>
        <w:tabs>
          <w:tab w:val="left" w:pos="432"/>
        </w:tabs>
      </w:pPr>
    </w:p>
    <w:p w14:paraId="7867FD8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w:t>
      </w:r>
      <w:r>
        <w:rPr>
          <w:rFonts w:hint="eastAsia" w:ascii="宋体" w:hAnsi="宋体" w:cs="宋体"/>
          <w:sz w:val="24"/>
          <w:u w:val="single"/>
          <w:lang w:val="en-US" w:eastAsia="zh-CN"/>
        </w:rPr>
        <w:t>5</w:t>
      </w:r>
      <w:r>
        <w:rPr>
          <w:rFonts w:hint="eastAsia" w:ascii="宋体" w:hAnsi="宋体" w:cs="宋体"/>
          <w:sz w:val="24"/>
          <w:u w:val="single"/>
          <w:lang w:eastAsia="zh-CN"/>
        </w:rPr>
        <w:t>年含汞废旧</w:t>
      </w:r>
      <w:r>
        <w:rPr>
          <w:rFonts w:hint="eastAsia" w:ascii="宋体" w:hAnsi="宋体" w:cs="宋体"/>
          <w:sz w:val="24"/>
          <w:u w:val="single"/>
          <w:lang w:val="en-US" w:eastAsia="zh-CN"/>
        </w:rPr>
        <w:t>荧光灯管</w:t>
      </w:r>
      <w:r>
        <w:rPr>
          <w:rFonts w:hint="eastAsia" w:ascii="宋体" w:hAnsi="宋体" w:cs="宋体"/>
          <w:sz w:val="24"/>
          <w:u w:val="single"/>
          <w:lang w:eastAsia="zh-CN"/>
        </w:rPr>
        <w:t>委外处置服务</w:t>
      </w:r>
      <w:r>
        <w:rPr>
          <w:rFonts w:hint="eastAsia" w:ascii="宋体" w:hAnsi="宋体" w:cs="宋体"/>
          <w:sz w:val="24"/>
          <w:u w:val="single"/>
          <w:lang w:val="en-US" w:eastAsia="zh-CN"/>
        </w:rPr>
        <w:t>采购项目</w:t>
      </w:r>
      <w:r>
        <w:rPr>
          <w:rFonts w:hint="eastAsia" w:ascii="宋体" w:hAnsi="宋体" w:cs="宋体"/>
          <w:sz w:val="24"/>
          <w:u w:val="single"/>
        </w:rPr>
        <w:t xml:space="preserve">    </w:t>
      </w:r>
    </w:p>
    <w:p w14:paraId="2B621857">
      <w:pPr>
        <w:rPr>
          <w:rFonts w:ascii="宋体" w:hAnsi="宋体" w:cs="宋体"/>
          <w:sz w:val="24"/>
        </w:rPr>
      </w:pPr>
    </w:p>
    <w:p w14:paraId="451757E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60DE8F8">
      <w:pPr>
        <w:spacing w:before="120" w:line="22" w:lineRule="atLeast"/>
        <w:rPr>
          <w:rFonts w:ascii="宋体" w:hAnsi="宋体" w:cs="宋体"/>
          <w:sz w:val="24"/>
        </w:rPr>
      </w:pPr>
    </w:p>
    <w:p w14:paraId="4DD43C6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35F076AA">
      <w:pPr>
        <w:spacing w:before="120" w:line="22" w:lineRule="atLeast"/>
        <w:rPr>
          <w:rFonts w:ascii="宋体" w:hAnsi="宋体" w:cs="宋体"/>
          <w:sz w:val="24"/>
        </w:rPr>
      </w:pPr>
    </w:p>
    <w:p w14:paraId="332D31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2D106CB">
      <w:pPr>
        <w:spacing w:before="120" w:line="22" w:lineRule="atLeast"/>
        <w:rPr>
          <w:rFonts w:ascii="宋体" w:hAnsi="宋体" w:cs="宋体"/>
          <w:sz w:val="24"/>
        </w:rPr>
      </w:pPr>
    </w:p>
    <w:p w14:paraId="358EA27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C775A">
      <w:pPr>
        <w:pStyle w:val="7"/>
        <w:ind w:firstLine="214"/>
        <w:jc w:val="center"/>
        <w:rPr>
          <w:rFonts w:hint="eastAsia"/>
          <w:b/>
          <w:bCs/>
        </w:rPr>
      </w:pPr>
      <w:r>
        <w:rPr>
          <w:rFonts w:hint="eastAsia"/>
          <w:b/>
          <w:bCs/>
        </w:rPr>
        <w:t>目录</w:t>
      </w:r>
    </w:p>
    <w:p w14:paraId="5B9B45EC">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48EE2A5E">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38BE4B55">
      <w:pPr>
        <w:pStyle w:val="23"/>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2025DEEC">
      <w:pPr>
        <w:spacing w:line="360" w:lineRule="auto"/>
        <w:ind w:firstLine="480" w:firstLineChars="200"/>
        <w:rPr>
          <w:rFonts w:ascii="宋体" w:hAnsi="宋体"/>
          <w:sz w:val="24"/>
          <w:u w:val="single"/>
          <w:lang w:val="zh-CN"/>
        </w:rPr>
      </w:pPr>
    </w:p>
    <w:p w14:paraId="2EB3740C">
      <w:pPr>
        <w:spacing w:line="360" w:lineRule="auto"/>
        <w:ind w:firstLine="480" w:firstLineChars="200"/>
        <w:rPr>
          <w:rFonts w:ascii="宋体" w:hAnsi="宋体"/>
          <w:sz w:val="24"/>
          <w:u w:val="single"/>
          <w:lang w:val="zh-CN"/>
        </w:rPr>
      </w:pPr>
    </w:p>
    <w:p w14:paraId="0F4C38B2">
      <w:pPr>
        <w:spacing w:line="360" w:lineRule="auto"/>
        <w:ind w:firstLine="480" w:firstLineChars="200"/>
        <w:rPr>
          <w:rFonts w:ascii="宋体" w:hAnsi="宋体"/>
          <w:sz w:val="24"/>
          <w:u w:val="single"/>
          <w:lang w:val="zh-CN"/>
        </w:rPr>
      </w:pPr>
    </w:p>
    <w:p w14:paraId="4DD09139">
      <w:pPr>
        <w:spacing w:line="360" w:lineRule="auto"/>
        <w:ind w:firstLine="480" w:firstLineChars="200"/>
        <w:rPr>
          <w:rFonts w:ascii="宋体" w:hAnsi="宋体"/>
          <w:sz w:val="24"/>
          <w:u w:val="single"/>
          <w:lang w:val="zh-CN"/>
        </w:rPr>
      </w:pPr>
    </w:p>
    <w:p w14:paraId="33D0822D">
      <w:pPr>
        <w:spacing w:line="360" w:lineRule="auto"/>
        <w:ind w:firstLine="480" w:firstLineChars="200"/>
        <w:rPr>
          <w:rFonts w:ascii="宋体" w:hAnsi="宋体"/>
          <w:sz w:val="24"/>
          <w:u w:val="single"/>
          <w:lang w:val="zh-CN"/>
        </w:rPr>
      </w:pPr>
    </w:p>
    <w:p w14:paraId="23F4DD67">
      <w:pPr>
        <w:spacing w:line="360" w:lineRule="auto"/>
        <w:ind w:firstLine="480" w:firstLineChars="200"/>
        <w:rPr>
          <w:rFonts w:ascii="宋体" w:hAnsi="宋体"/>
          <w:sz w:val="24"/>
          <w:u w:val="single"/>
          <w:lang w:val="zh-CN"/>
        </w:rPr>
      </w:pPr>
    </w:p>
    <w:p w14:paraId="0BC118B9">
      <w:pPr>
        <w:spacing w:line="360" w:lineRule="auto"/>
        <w:ind w:firstLine="480" w:firstLineChars="200"/>
        <w:rPr>
          <w:rFonts w:ascii="宋体" w:hAnsi="宋体"/>
          <w:sz w:val="24"/>
          <w:u w:val="single"/>
          <w:lang w:val="zh-CN"/>
        </w:rPr>
      </w:pPr>
    </w:p>
    <w:p w14:paraId="0D7F7F2A">
      <w:pPr>
        <w:spacing w:line="360" w:lineRule="auto"/>
        <w:ind w:firstLine="480" w:firstLineChars="200"/>
        <w:rPr>
          <w:rFonts w:ascii="宋体" w:hAnsi="宋体"/>
          <w:sz w:val="24"/>
          <w:u w:val="single"/>
          <w:lang w:val="zh-CN"/>
        </w:rPr>
      </w:pPr>
    </w:p>
    <w:p w14:paraId="61A605BE">
      <w:pPr>
        <w:spacing w:line="360" w:lineRule="auto"/>
        <w:ind w:firstLine="480" w:firstLineChars="200"/>
        <w:rPr>
          <w:rFonts w:ascii="宋体" w:hAnsi="宋体"/>
          <w:sz w:val="24"/>
          <w:u w:val="single"/>
          <w:lang w:val="zh-CN"/>
        </w:rPr>
      </w:pPr>
    </w:p>
    <w:p w14:paraId="547D7CE8">
      <w:pPr>
        <w:spacing w:line="360" w:lineRule="auto"/>
        <w:ind w:firstLine="480" w:firstLineChars="200"/>
        <w:rPr>
          <w:rFonts w:ascii="宋体" w:hAnsi="宋体"/>
          <w:sz w:val="24"/>
          <w:u w:val="single"/>
          <w:lang w:val="zh-CN"/>
        </w:rPr>
      </w:pPr>
    </w:p>
    <w:p w14:paraId="751054F2">
      <w:pPr>
        <w:spacing w:line="360" w:lineRule="auto"/>
        <w:ind w:firstLine="480" w:firstLineChars="200"/>
        <w:rPr>
          <w:rFonts w:ascii="宋体" w:hAnsi="宋体"/>
          <w:sz w:val="24"/>
          <w:u w:val="single"/>
          <w:lang w:val="zh-CN"/>
        </w:rPr>
      </w:pPr>
    </w:p>
    <w:p w14:paraId="719E8C49">
      <w:pPr>
        <w:spacing w:line="360" w:lineRule="auto"/>
        <w:ind w:firstLine="480" w:firstLineChars="200"/>
        <w:rPr>
          <w:rFonts w:ascii="宋体" w:hAnsi="宋体"/>
          <w:sz w:val="24"/>
          <w:u w:val="single"/>
          <w:lang w:val="zh-CN"/>
        </w:rPr>
      </w:pPr>
    </w:p>
    <w:p w14:paraId="529750BD">
      <w:pPr>
        <w:spacing w:line="360" w:lineRule="auto"/>
        <w:ind w:firstLine="480" w:firstLineChars="200"/>
        <w:rPr>
          <w:rFonts w:ascii="宋体" w:hAnsi="宋体"/>
          <w:sz w:val="24"/>
          <w:u w:val="single"/>
          <w:lang w:val="zh-CN"/>
        </w:rPr>
      </w:pPr>
    </w:p>
    <w:p w14:paraId="70B9E862">
      <w:pPr>
        <w:spacing w:line="360" w:lineRule="auto"/>
        <w:ind w:firstLine="480" w:firstLineChars="200"/>
        <w:rPr>
          <w:rFonts w:ascii="宋体" w:hAnsi="宋体"/>
          <w:sz w:val="24"/>
          <w:u w:val="single"/>
          <w:lang w:val="zh-CN"/>
        </w:rPr>
      </w:pPr>
    </w:p>
    <w:p w14:paraId="2110EBFD">
      <w:pPr>
        <w:spacing w:line="360" w:lineRule="auto"/>
        <w:ind w:firstLine="480" w:firstLineChars="200"/>
        <w:rPr>
          <w:rFonts w:ascii="宋体" w:hAnsi="宋体"/>
          <w:sz w:val="24"/>
          <w:u w:val="single"/>
          <w:lang w:val="zh-CN"/>
        </w:rPr>
      </w:pPr>
    </w:p>
    <w:p w14:paraId="0FD99BDF">
      <w:pPr>
        <w:spacing w:line="360" w:lineRule="auto"/>
        <w:ind w:firstLine="480" w:firstLineChars="200"/>
        <w:rPr>
          <w:rFonts w:ascii="宋体" w:hAnsi="宋体"/>
          <w:sz w:val="24"/>
          <w:u w:val="single"/>
          <w:lang w:val="zh-CN"/>
        </w:rPr>
      </w:pPr>
    </w:p>
    <w:p w14:paraId="6314468C">
      <w:pPr>
        <w:spacing w:line="360" w:lineRule="auto"/>
        <w:ind w:firstLine="480" w:firstLineChars="200"/>
        <w:rPr>
          <w:rFonts w:ascii="宋体" w:hAnsi="宋体"/>
          <w:sz w:val="24"/>
          <w:u w:val="single"/>
          <w:lang w:val="zh-CN"/>
        </w:rPr>
      </w:pPr>
    </w:p>
    <w:p w14:paraId="7428E769">
      <w:pPr>
        <w:spacing w:line="360" w:lineRule="auto"/>
        <w:ind w:firstLine="480" w:firstLineChars="200"/>
        <w:rPr>
          <w:rFonts w:ascii="宋体" w:hAnsi="宋体"/>
          <w:sz w:val="24"/>
          <w:u w:val="single"/>
          <w:lang w:val="zh-CN"/>
        </w:rPr>
      </w:pPr>
    </w:p>
    <w:p w14:paraId="327D2350">
      <w:pPr>
        <w:spacing w:line="360" w:lineRule="auto"/>
        <w:ind w:firstLine="480" w:firstLineChars="200"/>
        <w:rPr>
          <w:rFonts w:ascii="宋体" w:hAnsi="宋体"/>
          <w:sz w:val="24"/>
          <w:u w:val="single"/>
          <w:lang w:val="zh-CN"/>
        </w:rPr>
      </w:pPr>
    </w:p>
    <w:p w14:paraId="7AAA01A0">
      <w:pPr>
        <w:spacing w:line="360" w:lineRule="auto"/>
        <w:ind w:firstLine="480" w:firstLineChars="200"/>
        <w:rPr>
          <w:rFonts w:ascii="宋体" w:hAnsi="宋体"/>
          <w:sz w:val="24"/>
          <w:u w:val="single"/>
          <w:lang w:val="zh-CN"/>
        </w:rPr>
      </w:pPr>
    </w:p>
    <w:p w14:paraId="25B452EE">
      <w:pPr>
        <w:spacing w:line="360" w:lineRule="auto"/>
        <w:ind w:firstLine="480" w:firstLineChars="200"/>
        <w:rPr>
          <w:rFonts w:ascii="宋体" w:hAnsi="宋体"/>
          <w:sz w:val="24"/>
          <w:u w:val="single"/>
          <w:lang w:val="zh-CN"/>
        </w:rPr>
      </w:pPr>
    </w:p>
    <w:p w14:paraId="3ACE4F92">
      <w:pPr>
        <w:spacing w:line="360" w:lineRule="auto"/>
        <w:ind w:firstLine="480" w:firstLineChars="200"/>
        <w:rPr>
          <w:rFonts w:ascii="宋体" w:hAnsi="宋体"/>
          <w:sz w:val="24"/>
          <w:u w:val="single"/>
          <w:lang w:val="zh-CN"/>
        </w:rPr>
      </w:pPr>
    </w:p>
    <w:p w14:paraId="2D3A575C">
      <w:pPr>
        <w:pStyle w:val="6"/>
        <w:rPr>
          <w:lang w:val="zh-CN"/>
        </w:rPr>
      </w:pPr>
    </w:p>
    <w:p w14:paraId="21BAB6F3">
      <w:pPr>
        <w:spacing w:line="360" w:lineRule="auto"/>
        <w:ind w:firstLine="480" w:firstLineChars="200"/>
        <w:rPr>
          <w:rFonts w:ascii="宋体" w:hAnsi="宋体"/>
          <w:sz w:val="24"/>
          <w:u w:val="single"/>
          <w:lang w:val="zh-CN"/>
        </w:rPr>
      </w:pPr>
    </w:p>
    <w:p w14:paraId="039D1AD4">
      <w:pPr>
        <w:spacing w:line="360" w:lineRule="auto"/>
        <w:ind w:firstLine="480" w:firstLineChars="200"/>
        <w:rPr>
          <w:rFonts w:ascii="宋体" w:hAnsi="宋体"/>
          <w:sz w:val="24"/>
          <w:u w:val="single"/>
          <w:lang w:val="zh-CN"/>
        </w:rPr>
      </w:pPr>
    </w:p>
    <w:p w14:paraId="65D7ED2C">
      <w:pPr>
        <w:pStyle w:val="14"/>
        <w:jc w:val="both"/>
        <w:rPr>
          <w:lang w:val="zh-CN"/>
        </w:rPr>
      </w:pPr>
    </w:p>
    <w:p w14:paraId="636E54D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081EDA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2025年含汞废旧荧光灯管委外处置服务</w:t>
      </w:r>
      <w:r>
        <w:rPr>
          <w:rFonts w:hint="eastAsia" w:ascii="宋体" w:hAnsi="宋体" w:cs="宋体"/>
          <w:sz w:val="24"/>
          <w:u w:val="single"/>
          <w:lang w:val="en-US" w:eastAsia="zh-CN"/>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01D30DB">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734A37">
      <w:pPr>
        <w:spacing w:line="360" w:lineRule="auto"/>
        <w:ind w:firstLine="482" w:firstLineChars="200"/>
        <w:rPr>
          <w:rFonts w:hint="eastAsia" w:ascii="宋体" w:hAnsi="宋体"/>
          <w:b/>
          <w:bCs/>
          <w:sz w:val="24"/>
        </w:rPr>
      </w:pPr>
      <w:bookmarkStart w:id="384" w:name="_Toc19273"/>
      <w:bookmarkStart w:id="385" w:name="_Toc28855"/>
      <w:bookmarkStart w:id="386" w:name="_Toc20421"/>
      <w:bookmarkStart w:id="387" w:name="_Toc22967"/>
      <w:bookmarkStart w:id="388" w:name="_Toc15367"/>
      <w:r>
        <w:rPr>
          <w:rFonts w:hint="eastAsia" w:ascii="宋体" w:hAnsi="宋体"/>
          <w:b/>
          <w:bCs/>
          <w:sz w:val="24"/>
        </w:rPr>
        <w:t>一、 合同组成部分</w:t>
      </w:r>
      <w:bookmarkEnd w:id="384"/>
      <w:bookmarkEnd w:id="385"/>
      <w:bookmarkEnd w:id="386"/>
      <w:bookmarkEnd w:id="387"/>
      <w:bookmarkEnd w:id="388"/>
    </w:p>
    <w:p w14:paraId="1C91D19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8BC5F2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A2DBAA5">
      <w:pPr>
        <w:spacing w:line="360" w:lineRule="auto"/>
        <w:ind w:firstLine="480" w:firstLineChars="200"/>
        <w:rPr>
          <w:rFonts w:ascii="宋体" w:hAnsi="宋体"/>
          <w:sz w:val="24"/>
        </w:rPr>
      </w:pPr>
      <w:r>
        <w:rPr>
          <w:rFonts w:hint="eastAsia" w:ascii="宋体" w:hAnsi="宋体"/>
          <w:sz w:val="24"/>
        </w:rPr>
        <w:t>2.中标或者成交通知书；</w:t>
      </w:r>
    </w:p>
    <w:p w14:paraId="049DB81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00B28D6">
      <w:pPr>
        <w:spacing w:line="360" w:lineRule="auto"/>
        <w:ind w:firstLine="480" w:firstLineChars="200"/>
        <w:rPr>
          <w:rFonts w:ascii="宋体" w:hAnsi="宋体"/>
          <w:sz w:val="24"/>
        </w:rPr>
      </w:pPr>
      <w:r>
        <w:rPr>
          <w:rFonts w:hint="eastAsia" w:ascii="宋体" w:hAnsi="宋体"/>
          <w:sz w:val="24"/>
        </w:rPr>
        <w:t>4.采购文件（含澄清或者修改文件）；</w:t>
      </w:r>
    </w:p>
    <w:p w14:paraId="52E2BCBA">
      <w:pPr>
        <w:spacing w:line="360" w:lineRule="auto"/>
        <w:ind w:firstLine="480" w:firstLineChars="200"/>
        <w:rPr>
          <w:rFonts w:ascii="宋体" w:hAnsi="宋体"/>
          <w:sz w:val="24"/>
        </w:rPr>
      </w:pPr>
      <w:r>
        <w:rPr>
          <w:rFonts w:hint="eastAsia" w:ascii="宋体" w:hAnsi="宋体"/>
          <w:sz w:val="24"/>
        </w:rPr>
        <w:t>5.其他相关采购文件。</w:t>
      </w:r>
    </w:p>
    <w:p w14:paraId="40636420">
      <w:pPr>
        <w:spacing w:line="360" w:lineRule="auto"/>
        <w:ind w:firstLine="482" w:firstLineChars="200"/>
        <w:outlineLvl w:val="0"/>
        <w:rPr>
          <w:rFonts w:hint="eastAsia" w:ascii="宋体" w:hAnsi="宋体"/>
          <w:b/>
          <w:sz w:val="24"/>
        </w:rPr>
      </w:pPr>
      <w:bookmarkStart w:id="389" w:name="_Toc6773"/>
      <w:bookmarkStart w:id="390" w:name="_Toc22185"/>
      <w:bookmarkStart w:id="391" w:name="_Toc2918"/>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BAA7DF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14:paraId="6B42676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3F86BC70">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3E96789">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5"/>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14:paraId="7368EFAF">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A0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B3F">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D1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C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E8">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343">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B05">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14:paraId="191501E8">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804">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8188">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含汞废旧荧光灯管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BC6">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0EA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9CF">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A302">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416">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14:paraId="6E1BEA4E">
      <w:pPr>
        <w:pStyle w:val="12"/>
        <w:rPr>
          <w:rFonts w:hint="eastAsia" w:ascii="宋体" w:hAnsi="宋体" w:eastAsia="宋体" w:cs="宋体"/>
          <w:sz w:val="24"/>
          <w:szCs w:val="24"/>
        </w:rPr>
      </w:pPr>
    </w:p>
    <w:p w14:paraId="158F2A84">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4D7A3489">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b/>
          <w:bCs/>
          <w:sz w:val="24"/>
          <w:u w:val="single"/>
          <w:lang w:val="en-US" w:eastAsia="zh-CN"/>
        </w:rPr>
        <w:t>自动终止</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7C74675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D1DAF41">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9A6BF54">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96A6667">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14:paraId="0FDFDF66">
      <w:pPr>
        <w:pStyle w:val="7"/>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14:paraId="5F542F52">
      <w:pPr>
        <w:pStyle w:val="7"/>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2.乙方应向甲方提供本协议约定含汞废旧荧光灯管的处置服务，不得无故拒收。</w:t>
      </w:r>
    </w:p>
    <w:p w14:paraId="500E32C1">
      <w:pPr>
        <w:pStyle w:val="7"/>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3.乙方应按照环境保护有关法律法规、标准规范的规定对含汞废旧荧光灯管最终安全、合法处置，并承担相应法律责任。</w:t>
      </w:r>
    </w:p>
    <w:p w14:paraId="096A138B">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14:paraId="08BF5FCB">
      <w:pPr>
        <w:pStyle w:val="7"/>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旧荧光灯管进行规范收集后全部交由乙方回收利用，甲方免费提供叉车上车服务。对于在甲方场地收集暂存的含汞废旧荧光灯管，甲方全权负责其环保安全，防止污染环境，否则乙方有权拒绝回收利用，对此产生的责任均由甲方承担。</w:t>
      </w:r>
    </w:p>
    <w:p w14:paraId="18FAF764">
      <w:pPr>
        <w:pStyle w:val="7"/>
        <w:numPr>
          <w:ilvl w:val="0"/>
          <w:numId w:val="0"/>
        </w:numPr>
        <w:ind w:firstLine="480" w:firstLineChars="200"/>
        <w:rPr>
          <w:rFonts w:hint="eastAsia"/>
          <w:color w:val="auto"/>
          <w:lang w:val="en-US" w:eastAsia="zh-CN"/>
        </w:rPr>
      </w:pPr>
      <w:r>
        <w:rPr>
          <w:rFonts w:hint="eastAsia"/>
          <w:color w:val="auto"/>
          <w:lang w:val="en-US" w:eastAsia="zh-CN"/>
        </w:rPr>
        <w:t>2.甲方委托回收利用的含汞废旧荧光灯管中严禁混入易燃易爆物质和放射性物质等其他垃圾杂质成分。</w:t>
      </w:r>
    </w:p>
    <w:p w14:paraId="548DD072">
      <w:pPr>
        <w:pStyle w:val="7"/>
        <w:numPr>
          <w:ilvl w:val="0"/>
          <w:numId w:val="0"/>
        </w:numPr>
        <w:ind w:firstLine="480" w:firstLineChars="200"/>
        <w:rPr>
          <w:rFonts w:hint="eastAsia"/>
          <w:color w:val="auto"/>
          <w:lang w:val="en-US" w:eastAsia="zh-CN"/>
        </w:rPr>
      </w:pPr>
      <w:r>
        <w:rPr>
          <w:rFonts w:hint="eastAsia"/>
          <w:color w:val="auto"/>
          <w:lang w:val="en-US" w:eastAsia="zh-CN"/>
        </w:rPr>
        <w:t>3.含汞废旧荧光灯管分批交付。甲方应当在每次交付前七个工作日通知乙方，以便乙方安排生产、做好入库准备。</w:t>
      </w:r>
    </w:p>
    <w:p w14:paraId="4F1B7D19">
      <w:pPr>
        <w:pStyle w:val="7"/>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14:paraId="384DAE5D">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14:paraId="1A59B59F">
      <w:pPr>
        <w:pStyle w:val="7"/>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14:paraId="72552393">
      <w:pPr>
        <w:pStyle w:val="7"/>
        <w:numPr>
          <w:ilvl w:val="0"/>
          <w:numId w:val="0"/>
        </w:numPr>
        <w:ind w:firstLine="480" w:firstLineChars="200"/>
        <w:rPr>
          <w:rFonts w:hint="eastAsia"/>
          <w:color w:val="auto"/>
          <w:lang w:val="en-US" w:eastAsia="zh-CN"/>
        </w:rPr>
      </w:pPr>
      <w:r>
        <w:rPr>
          <w:rFonts w:hint="eastAsia"/>
          <w:color w:val="auto"/>
          <w:lang w:val="en-US" w:eastAsia="zh-CN"/>
        </w:rPr>
        <w:t>2.乙方负责含汞废旧荧光灯管的运输，自行组织人员和有此类货物运输资质的车辆到甲方所在地装车、提货。离开甲方大门后，含汞废旧荧光灯管的法律风险由乙方承担。</w:t>
      </w:r>
    </w:p>
    <w:p w14:paraId="40D423C8">
      <w:pPr>
        <w:pStyle w:val="7"/>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3.乙方应按照有关法律法规、标准规范的规定对含汞废旧荧光灯管进行运输、储存、最终安全处置。</w:t>
      </w:r>
    </w:p>
    <w:p w14:paraId="789AE9F9">
      <w:pPr>
        <w:pStyle w:val="7"/>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14:paraId="3EF605E5">
      <w:pPr>
        <w:pStyle w:val="7"/>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5.乙方拒绝按本合同约定回收含汞废旧荧光灯管的，甲方有权解除合同，没收乙方的履约保证金。</w:t>
      </w:r>
    </w:p>
    <w:p w14:paraId="2F9A048F">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七、含汞废旧荧光灯管计量</w:t>
      </w:r>
    </w:p>
    <w:p w14:paraId="7C62C8DD">
      <w:pPr>
        <w:pStyle w:val="7"/>
        <w:numPr>
          <w:ilvl w:val="0"/>
          <w:numId w:val="0"/>
        </w:numPr>
        <w:ind w:firstLine="480" w:firstLineChars="200"/>
        <w:rPr>
          <w:rFonts w:hint="eastAsia"/>
          <w:color w:val="auto"/>
          <w:lang w:val="en-US" w:eastAsia="zh-CN"/>
        </w:rPr>
      </w:pPr>
      <w:r>
        <w:rPr>
          <w:rFonts w:hint="eastAsia"/>
          <w:color w:val="auto"/>
          <w:lang w:val="en-US" w:eastAsia="zh-CN"/>
        </w:rPr>
        <w:t>含汞废旧荧光灯管以甲方现场称重计量为准。若双方磅差超过千分之三，双方另行协商处理。每车过磅，每月汇总结算。</w:t>
      </w:r>
    </w:p>
    <w:p w14:paraId="374D066A">
      <w:pPr>
        <w:pStyle w:val="24"/>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14:paraId="5356ECBE">
      <w:pPr>
        <w:pStyle w:val="24"/>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172FEA1">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9F08EF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0F18F2DF">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5A9A6075">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163E5392">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516E3BA3">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75AC9CE4">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73DF85B8">
      <w:pPr>
        <w:pStyle w:val="7"/>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6C51F80">
      <w:pPr>
        <w:pStyle w:val="7"/>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5.甲方在合同结束后及时退还履约保证金。甲方在项目通过验收之日起   30  个工作日内将履约保证金无息退还乙方。</w:t>
      </w:r>
    </w:p>
    <w:p w14:paraId="75AE0D5C">
      <w:pPr>
        <w:pStyle w:val="7"/>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3B178BCF">
      <w:pPr>
        <w:pStyle w:val="7"/>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14:paraId="2EF8F145">
      <w:pPr>
        <w:pStyle w:val="24"/>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14:paraId="65E9F502">
      <w:pPr>
        <w:pStyle w:val="7"/>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3B722032">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5698"/>
      <w:bookmarkStart w:id="396" w:name="_Toc2375"/>
      <w:bookmarkStart w:id="397" w:name="_Toc3079"/>
      <w:bookmarkStart w:id="398" w:name="_Toc8586"/>
      <w:r>
        <w:rPr>
          <w:rFonts w:hint="eastAsia" w:ascii="宋体" w:hAnsi="宋体"/>
          <w:b/>
          <w:sz w:val="24"/>
        </w:rPr>
        <w:t>违约责任</w:t>
      </w:r>
      <w:bookmarkEnd w:id="394"/>
      <w:bookmarkEnd w:id="395"/>
      <w:bookmarkEnd w:id="396"/>
      <w:bookmarkEnd w:id="397"/>
      <w:bookmarkEnd w:id="398"/>
    </w:p>
    <w:p w14:paraId="7009DFFA">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60A5121D">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2BB7BAE8">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4F5F156">
      <w:pPr>
        <w:spacing w:line="360" w:lineRule="auto"/>
        <w:ind w:firstLine="480" w:firstLineChars="200"/>
        <w:rPr>
          <w:rFonts w:ascii="宋体" w:hAnsi="宋体" w:cs="宋体"/>
          <w:sz w:val="24"/>
        </w:rPr>
      </w:pPr>
      <w:bookmarkStart w:id="399" w:name="_Toc18683"/>
      <w:bookmarkStart w:id="400" w:name="_Toc26807"/>
      <w:bookmarkStart w:id="401" w:name="_Toc9497"/>
      <w:bookmarkStart w:id="402" w:name="_Toc32454"/>
      <w:bookmarkStart w:id="403"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533B7A">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D6A7DF">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439588">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14:paraId="1126AC9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14:paraId="7645E9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5A1F9A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bookmarkEnd w:id="399"/>
    <w:bookmarkEnd w:id="400"/>
    <w:bookmarkEnd w:id="401"/>
    <w:bookmarkEnd w:id="402"/>
    <w:bookmarkEnd w:id="403"/>
    <w:p w14:paraId="10AAC5FB">
      <w:pPr>
        <w:spacing w:line="360" w:lineRule="auto"/>
        <w:ind w:firstLine="482" w:firstLineChars="200"/>
        <w:outlineLvl w:val="0"/>
        <w:rPr>
          <w:rFonts w:hint="eastAsia" w:ascii="宋体" w:hAnsi="宋体" w:cs="宋体"/>
          <w:b/>
          <w:sz w:val="24"/>
        </w:rPr>
      </w:pPr>
      <w:bookmarkStart w:id="404" w:name="_Toc16021"/>
      <w:bookmarkStart w:id="405" w:name="_Toc15583"/>
      <w:bookmarkStart w:id="406" w:name="_Toc28375"/>
      <w:r>
        <w:rPr>
          <w:rFonts w:hint="eastAsia" w:ascii="宋体" w:hAnsi="宋体" w:cs="宋体"/>
          <w:b/>
          <w:sz w:val="24"/>
        </w:rPr>
        <w:t>十一、合同争议的解决</w:t>
      </w:r>
      <w:bookmarkEnd w:id="404"/>
      <w:bookmarkEnd w:id="405"/>
      <w:bookmarkEnd w:id="406"/>
      <w:bookmarkStart w:id="407" w:name="_Toc7245"/>
      <w:bookmarkStart w:id="408" w:name="_Toc11173"/>
      <w:bookmarkStart w:id="409" w:name="_Toc15322"/>
    </w:p>
    <w:p w14:paraId="202395C8">
      <w:pPr>
        <w:spacing w:line="360" w:lineRule="auto"/>
        <w:ind w:firstLine="480" w:firstLineChars="200"/>
        <w:outlineLvl w:val="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3FF0249">
      <w:pPr>
        <w:spacing w:line="360" w:lineRule="auto"/>
        <w:ind w:firstLine="482" w:firstLineChars="200"/>
        <w:outlineLvl w:val="0"/>
        <w:rPr>
          <w:rFonts w:ascii="宋体" w:hAnsi="宋体" w:cs="宋体"/>
          <w:b/>
          <w:sz w:val="24"/>
        </w:rPr>
      </w:pPr>
      <w:r>
        <w:rPr>
          <w:rFonts w:hint="eastAsia" w:ascii="宋体" w:hAnsi="宋体" w:cs="宋体"/>
          <w:b/>
          <w:sz w:val="24"/>
        </w:rPr>
        <w:t>十二、合同生效</w:t>
      </w:r>
      <w:bookmarkEnd w:id="407"/>
      <w:bookmarkEnd w:id="408"/>
      <w:bookmarkEnd w:id="409"/>
    </w:p>
    <w:p w14:paraId="0AB3DA2E">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6813FB94">
      <w:pPr>
        <w:pStyle w:val="23"/>
        <w:ind w:left="0" w:leftChars="0" w:firstLine="0" w:firstLineChars="0"/>
        <w:rPr>
          <w:rFonts w:ascii="宋体" w:hAnsi="宋体" w:cs="宋体"/>
          <w:b/>
          <w:color w:val="auto"/>
          <w:szCs w:val="24"/>
        </w:rPr>
      </w:pPr>
    </w:p>
    <w:p w14:paraId="0F1D0C23">
      <w:pPr>
        <w:pStyle w:val="23"/>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3DE0206">
      <w:pPr>
        <w:spacing w:line="360" w:lineRule="auto"/>
        <w:ind w:firstLine="482" w:firstLineChars="200"/>
        <w:outlineLvl w:val="0"/>
        <w:rPr>
          <w:rFonts w:ascii="宋体" w:hAnsi="宋体" w:cs="宋体"/>
          <w:b/>
          <w:color w:val="auto"/>
          <w:sz w:val="24"/>
        </w:rPr>
      </w:pPr>
      <w:bookmarkStart w:id="410" w:name="_Ref467379094"/>
      <w:bookmarkStart w:id="411" w:name="_Toc279701240"/>
      <w:bookmarkStart w:id="412" w:name="_Ref467379225"/>
      <w:bookmarkStart w:id="413" w:name="_Ref467379109"/>
      <w:bookmarkStart w:id="414" w:name="_Toc16917"/>
      <w:bookmarkStart w:id="415" w:name="_Toc259093669"/>
      <w:bookmarkStart w:id="416" w:name="_Toc19614"/>
      <w:bookmarkStart w:id="417" w:name="_Ref467378463"/>
      <w:bookmarkStart w:id="418" w:name="_Ref467379101"/>
      <w:bookmarkStart w:id="419" w:name="_Ref467379195"/>
      <w:bookmarkStart w:id="420" w:name="_Ref467379214"/>
      <w:bookmarkStart w:id="421" w:name="_Ref467378499"/>
      <w:bookmarkStart w:id="422" w:name="_Ref467378404"/>
      <w:bookmarkStart w:id="423" w:name="_Toc487900349"/>
      <w:bookmarkStart w:id="424" w:name="_Toc28763"/>
      <w:bookmarkStart w:id="425" w:name="_Ref467379205"/>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E258598">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0BCDE2FB">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D7BAC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1A3F6A5F">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3AE90393">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14:paraId="1ACEA8B9">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316CD7">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14:paraId="53FD2041">
      <w:pPr>
        <w:spacing w:line="360" w:lineRule="auto"/>
        <w:ind w:firstLine="480" w:firstLineChars="200"/>
        <w:rPr>
          <w:rFonts w:hint="eastAsia" w:ascii="宋体" w:hAnsi="宋体" w:cs="宋体"/>
          <w:b/>
          <w:color w:val="auto"/>
          <w:sz w:val="24"/>
        </w:rPr>
      </w:pPr>
      <w:bookmarkStart w:id="429" w:name="_Toc13336"/>
      <w:bookmarkStart w:id="430" w:name="_Toc279701241"/>
      <w:bookmarkStart w:id="431" w:name="_Toc27635"/>
      <w:bookmarkStart w:id="432" w:name="_Toc259093670"/>
      <w:bookmarkStart w:id="433" w:name="_Toc32504"/>
      <w:bookmarkStart w:id="434" w:name="_Toc487900350"/>
      <w:r>
        <w:rPr>
          <w:rFonts w:hint="eastAsia" w:ascii="宋体" w:hAnsi="宋体" w:cs="宋体"/>
          <w:sz w:val="24"/>
          <w:lang w:val="en-US" w:eastAsia="zh-CN"/>
        </w:rPr>
        <w:t>7. 除特别约定为工作日之外，本合同所有提及的“天”“日”均为日历天。</w:t>
      </w:r>
    </w:p>
    <w:p w14:paraId="0236F25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9"/>
      <w:bookmarkEnd w:id="430"/>
      <w:bookmarkEnd w:id="431"/>
      <w:bookmarkEnd w:id="432"/>
      <w:bookmarkEnd w:id="433"/>
      <w:bookmarkEnd w:id="434"/>
    </w:p>
    <w:p w14:paraId="77A43F9A">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DABC90B">
      <w:pPr>
        <w:spacing w:line="360" w:lineRule="auto"/>
        <w:ind w:firstLine="482" w:firstLineChars="200"/>
        <w:outlineLvl w:val="0"/>
        <w:rPr>
          <w:rFonts w:ascii="宋体" w:hAnsi="宋体" w:cs="宋体"/>
          <w:b/>
          <w:color w:val="auto"/>
          <w:sz w:val="24"/>
        </w:rPr>
      </w:pPr>
      <w:bookmarkStart w:id="435" w:name="_Toc487900351"/>
      <w:bookmarkStart w:id="436" w:name="_Toc279701242"/>
      <w:bookmarkStart w:id="437" w:name="_Toc31634"/>
      <w:bookmarkStart w:id="438" w:name="_Toc259093671"/>
      <w:bookmarkStart w:id="439" w:name="_Toc9829"/>
      <w:bookmarkStart w:id="440" w:name="_Toc27853"/>
      <w:r>
        <w:rPr>
          <w:rFonts w:hint="eastAsia" w:ascii="宋体" w:hAnsi="宋体" w:cs="宋体"/>
          <w:b/>
          <w:color w:val="auto"/>
          <w:sz w:val="24"/>
        </w:rPr>
        <w:t>三、知识产权</w:t>
      </w:r>
      <w:bookmarkEnd w:id="435"/>
      <w:bookmarkEnd w:id="436"/>
      <w:bookmarkEnd w:id="437"/>
      <w:bookmarkEnd w:id="438"/>
      <w:bookmarkEnd w:id="439"/>
      <w:bookmarkEnd w:id="440"/>
    </w:p>
    <w:p w14:paraId="7BFF2678">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751A1338">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55BB3586">
      <w:pPr>
        <w:spacing w:line="360" w:lineRule="auto"/>
        <w:ind w:firstLine="482" w:firstLineChars="200"/>
        <w:outlineLvl w:val="0"/>
        <w:rPr>
          <w:rFonts w:ascii="宋体" w:hAnsi="宋体" w:cs="宋体"/>
          <w:b/>
          <w:color w:val="auto"/>
          <w:sz w:val="24"/>
        </w:rPr>
      </w:pPr>
      <w:bookmarkStart w:id="441" w:name="_Toc4194"/>
      <w:bookmarkStart w:id="442" w:name="_Toc29149"/>
      <w:bookmarkStart w:id="443" w:name="_Toc11932"/>
      <w:r>
        <w:rPr>
          <w:rFonts w:hint="eastAsia" w:ascii="宋体" w:hAnsi="宋体" w:cs="宋体"/>
          <w:b/>
          <w:color w:val="auto"/>
          <w:sz w:val="24"/>
        </w:rPr>
        <w:t>四、装运包装</w:t>
      </w:r>
      <w:bookmarkEnd w:id="441"/>
      <w:bookmarkEnd w:id="442"/>
      <w:bookmarkEnd w:id="443"/>
      <w:r>
        <w:rPr>
          <w:rFonts w:hint="eastAsia" w:ascii="宋体" w:hAnsi="宋体" w:cs="宋体"/>
          <w:b/>
          <w:color w:val="auto"/>
          <w:sz w:val="24"/>
        </w:rPr>
        <w:t>及交付要求</w:t>
      </w:r>
    </w:p>
    <w:p w14:paraId="483B9FFD">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14:paraId="7767CB9A">
      <w:pPr>
        <w:spacing w:line="360" w:lineRule="auto"/>
        <w:ind w:firstLine="482" w:firstLineChars="200"/>
        <w:rPr>
          <w:rFonts w:ascii="宋体" w:hAnsi="宋体" w:cs="宋体"/>
          <w:b/>
          <w:bCs/>
          <w:color w:val="auto"/>
          <w:sz w:val="24"/>
        </w:rPr>
      </w:pPr>
      <w:r>
        <w:rPr>
          <w:rFonts w:hint="eastAsia" w:ascii="宋体" w:hAnsi="宋体" w:cs="宋体"/>
          <w:b/>
          <w:bCs/>
          <w:color w:val="auto"/>
          <w:sz w:val="24"/>
        </w:rPr>
        <w:t>2.乙方交付货物的要求如下：</w:t>
      </w:r>
    </w:p>
    <w:p w14:paraId="6DA0B444">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14:paraId="19B02EFA">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5A9F1470">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2F7174A0">
      <w:pPr>
        <w:spacing w:line="360" w:lineRule="auto"/>
        <w:ind w:firstLine="480" w:firstLineChars="200"/>
        <w:rPr>
          <w:rFonts w:ascii="宋体" w:hAnsi="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3591DD31">
      <w:pPr>
        <w:spacing w:line="360" w:lineRule="auto"/>
        <w:ind w:firstLine="482" w:firstLineChars="200"/>
        <w:outlineLvl w:val="0"/>
        <w:rPr>
          <w:rFonts w:ascii="宋体" w:hAnsi="宋体" w:cs="宋体"/>
          <w:b/>
          <w:color w:val="auto"/>
          <w:sz w:val="24"/>
        </w:rPr>
      </w:pPr>
      <w:bookmarkStart w:id="444" w:name="_Toc19074"/>
      <w:bookmarkStart w:id="445" w:name="_Toc26182"/>
      <w:bookmarkStart w:id="446" w:name="_Toc30272"/>
      <w:r>
        <w:rPr>
          <w:rFonts w:hint="eastAsia" w:ascii="宋体" w:hAnsi="宋体" w:cs="宋体"/>
          <w:b/>
          <w:color w:val="auto"/>
          <w:sz w:val="24"/>
        </w:rPr>
        <w:t>五、 履约检查和问题反馈</w:t>
      </w:r>
      <w:bookmarkEnd w:id="444"/>
      <w:bookmarkEnd w:id="445"/>
      <w:bookmarkEnd w:id="446"/>
    </w:p>
    <w:p w14:paraId="693CE576">
      <w:pPr>
        <w:spacing w:line="360" w:lineRule="auto"/>
        <w:ind w:firstLine="480" w:firstLineChars="200"/>
        <w:rPr>
          <w:rFonts w:ascii="宋体" w:hAnsi="宋体" w:cs="宋体"/>
          <w:color w:val="auto"/>
          <w:sz w:val="24"/>
        </w:rPr>
      </w:pPr>
      <w:bookmarkStart w:id="447" w:name="_Toc186431854"/>
      <w:bookmarkStart w:id="448" w:name="_Toc487900357"/>
      <w:bookmarkStart w:id="449" w:name="_Toc259093676"/>
      <w:bookmarkStart w:id="450" w:name="_Ref467379807"/>
      <w:bookmarkStart w:id="451" w:name="_Ref467379793"/>
      <w:bookmarkStart w:id="452" w:name="_Toc27970124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B3E09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color w:val="auto"/>
          <w:sz w:val="24"/>
        </w:rPr>
        <w:t>。</w:t>
      </w:r>
    </w:p>
    <w:bookmarkEnd w:id="448"/>
    <w:bookmarkEnd w:id="449"/>
    <w:bookmarkEnd w:id="450"/>
    <w:bookmarkEnd w:id="451"/>
    <w:bookmarkEnd w:id="452"/>
    <w:bookmarkEnd w:id="453"/>
    <w:p w14:paraId="7406E467">
      <w:pPr>
        <w:spacing w:line="360" w:lineRule="auto"/>
        <w:ind w:firstLine="482" w:firstLineChars="200"/>
        <w:outlineLvl w:val="0"/>
        <w:rPr>
          <w:rFonts w:ascii="宋体" w:hAnsi="宋体" w:cs="宋体"/>
          <w:b/>
          <w:color w:val="auto"/>
          <w:sz w:val="24"/>
        </w:rPr>
      </w:pPr>
      <w:bookmarkStart w:id="454" w:name="_Toc279701248"/>
      <w:bookmarkStart w:id="455" w:name="_Toc259093677"/>
      <w:bookmarkStart w:id="456" w:name="_Ref467379923"/>
      <w:bookmarkStart w:id="457" w:name="_Toc487900358"/>
      <w:bookmarkStart w:id="458" w:name="_Ref467379863"/>
      <w:bookmarkStart w:id="459" w:name="_Ref467379852"/>
      <w:bookmarkStart w:id="460" w:name="_Toc16110"/>
      <w:bookmarkStart w:id="461" w:name="_Toc774"/>
      <w:bookmarkStart w:id="462" w:name="_Toc3225"/>
      <w:r>
        <w:rPr>
          <w:rFonts w:hint="eastAsia" w:ascii="宋体" w:hAnsi="宋体" w:cs="宋体"/>
          <w:b/>
          <w:color w:val="auto"/>
          <w:sz w:val="24"/>
        </w:rPr>
        <w:t>六、技术资料</w:t>
      </w:r>
      <w:bookmarkEnd w:id="454"/>
      <w:bookmarkEnd w:id="455"/>
      <w:bookmarkEnd w:id="456"/>
      <w:bookmarkEnd w:id="457"/>
      <w:bookmarkEnd w:id="458"/>
      <w:bookmarkEnd w:id="459"/>
      <w:r>
        <w:rPr>
          <w:rFonts w:hint="eastAsia" w:ascii="宋体" w:hAnsi="宋体" w:cs="宋体"/>
          <w:b/>
          <w:color w:val="auto"/>
          <w:sz w:val="24"/>
        </w:rPr>
        <w:t>和保密义务</w:t>
      </w:r>
      <w:bookmarkEnd w:id="460"/>
      <w:bookmarkEnd w:id="461"/>
      <w:bookmarkEnd w:id="462"/>
    </w:p>
    <w:p w14:paraId="401202E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2ACF32F4">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001F5C9F">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9B3408A">
      <w:pPr>
        <w:spacing w:line="360" w:lineRule="auto"/>
        <w:ind w:firstLine="482" w:firstLineChars="200"/>
        <w:outlineLvl w:val="0"/>
        <w:rPr>
          <w:rFonts w:ascii="宋体" w:hAnsi="宋体" w:cs="宋体"/>
          <w:b/>
          <w:color w:val="auto"/>
          <w:sz w:val="24"/>
        </w:rPr>
      </w:pPr>
      <w:bookmarkStart w:id="463" w:name="_Toc7860"/>
      <w:r>
        <w:rPr>
          <w:rFonts w:hint="eastAsia" w:ascii="宋体" w:hAnsi="宋体" w:cs="宋体"/>
          <w:b/>
          <w:color w:val="auto"/>
          <w:sz w:val="24"/>
        </w:rPr>
        <w:t>七、质量保证</w:t>
      </w:r>
      <w:bookmarkEnd w:id="463"/>
    </w:p>
    <w:p w14:paraId="4E9E0A3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0F882A0B">
      <w:pPr>
        <w:spacing w:line="360" w:lineRule="auto"/>
        <w:ind w:firstLine="482" w:firstLineChars="200"/>
        <w:outlineLvl w:val="0"/>
        <w:rPr>
          <w:rFonts w:ascii="宋体" w:hAnsi="宋体" w:cs="宋体"/>
          <w:b/>
          <w:color w:val="auto"/>
          <w:sz w:val="24"/>
        </w:rPr>
      </w:pPr>
      <w:bookmarkStart w:id="464" w:name="_Toc17244"/>
      <w:bookmarkStart w:id="465" w:name="_Toc487900362"/>
      <w:bookmarkStart w:id="466" w:name="_Toc259093681"/>
      <w:bookmarkStart w:id="467" w:name="_Toc279701252"/>
      <w:r>
        <w:rPr>
          <w:rFonts w:hint="eastAsia" w:ascii="宋体" w:hAnsi="宋体" w:cs="宋体"/>
          <w:b/>
          <w:color w:val="auto"/>
          <w:sz w:val="24"/>
        </w:rPr>
        <w:t>八、货物的风险负担</w:t>
      </w:r>
      <w:bookmarkEnd w:id="464"/>
    </w:p>
    <w:p w14:paraId="11F8FC26">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54CE2091">
      <w:pPr>
        <w:spacing w:line="360" w:lineRule="auto"/>
        <w:ind w:firstLine="482" w:firstLineChars="200"/>
        <w:outlineLvl w:val="0"/>
        <w:rPr>
          <w:rFonts w:ascii="宋体" w:hAnsi="宋体" w:cs="宋体"/>
          <w:b/>
          <w:color w:val="auto"/>
          <w:sz w:val="24"/>
        </w:rPr>
      </w:pPr>
      <w:bookmarkStart w:id="468" w:name="_Toc14055"/>
      <w:r>
        <w:rPr>
          <w:rFonts w:hint="eastAsia" w:ascii="宋体" w:hAnsi="宋体" w:cs="宋体"/>
          <w:b/>
          <w:color w:val="auto"/>
          <w:sz w:val="24"/>
        </w:rPr>
        <w:t>九、延迟交货</w:t>
      </w:r>
      <w:bookmarkEnd w:id="465"/>
      <w:bookmarkEnd w:id="466"/>
      <w:bookmarkEnd w:id="467"/>
      <w:bookmarkEnd w:id="468"/>
    </w:p>
    <w:p w14:paraId="3737C136">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6E63630">
      <w:pPr>
        <w:spacing w:line="360" w:lineRule="auto"/>
        <w:ind w:firstLine="482" w:firstLineChars="200"/>
        <w:outlineLvl w:val="0"/>
        <w:rPr>
          <w:rFonts w:ascii="宋体" w:hAnsi="宋体" w:cs="宋体"/>
          <w:b/>
          <w:color w:val="auto"/>
          <w:sz w:val="24"/>
        </w:rPr>
      </w:pPr>
      <w:bookmarkStart w:id="469" w:name="_Toc7502"/>
      <w:bookmarkStart w:id="470" w:name="_Toc259093683"/>
      <w:bookmarkStart w:id="471" w:name="_Ref467378121"/>
      <w:bookmarkStart w:id="472" w:name="_Toc279701254"/>
      <w:bookmarkStart w:id="473" w:name="_Toc487900364"/>
      <w:r>
        <w:rPr>
          <w:rFonts w:hint="eastAsia" w:ascii="宋体" w:hAnsi="宋体" w:cs="宋体"/>
          <w:b/>
          <w:color w:val="auto"/>
          <w:sz w:val="24"/>
        </w:rPr>
        <w:t>十、合同变更</w:t>
      </w:r>
      <w:bookmarkEnd w:id="469"/>
      <w:r>
        <w:rPr>
          <w:rFonts w:hint="eastAsia" w:ascii="宋体" w:hAnsi="宋体" w:cs="宋体"/>
          <w:b/>
          <w:color w:val="auto"/>
          <w:sz w:val="24"/>
        </w:rPr>
        <w:t>或补充</w:t>
      </w:r>
    </w:p>
    <w:p w14:paraId="51EB47C0">
      <w:pPr>
        <w:spacing w:line="360" w:lineRule="auto"/>
        <w:ind w:firstLine="480" w:firstLineChars="200"/>
        <w:rPr>
          <w:rFonts w:ascii="宋体" w:hAnsi="宋体"/>
          <w:color w:val="auto"/>
          <w:sz w:val="24"/>
        </w:rPr>
      </w:pPr>
      <w:bookmarkStart w:id="474" w:name="_Toc487900369"/>
      <w:bookmarkStart w:id="475" w:name="_Toc279701259"/>
      <w:bookmarkStart w:id="476" w:name="_Toc259093688"/>
      <w:bookmarkStart w:id="477" w:name="_Toc10366"/>
      <w:bookmarkStart w:id="478" w:name="_Toc15237"/>
      <w:bookmarkStart w:id="479"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DE8B83F">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34F7C70D">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DD15B4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4"/>
      <w:bookmarkEnd w:id="475"/>
      <w:bookmarkEnd w:id="476"/>
      <w:r>
        <w:rPr>
          <w:rFonts w:hint="eastAsia" w:ascii="宋体" w:hAnsi="宋体" w:cs="宋体"/>
          <w:b/>
          <w:color w:val="auto"/>
          <w:sz w:val="24"/>
        </w:rPr>
        <w:t>和分包</w:t>
      </w:r>
      <w:bookmarkEnd w:id="477"/>
      <w:bookmarkEnd w:id="478"/>
      <w:bookmarkEnd w:id="479"/>
    </w:p>
    <w:p w14:paraId="727B59E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1BD906">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28015A3D">
      <w:pPr>
        <w:spacing w:line="360" w:lineRule="auto"/>
        <w:ind w:firstLine="482" w:firstLineChars="200"/>
        <w:outlineLvl w:val="0"/>
        <w:rPr>
          <w:rFonts w:ascii="宋体" w:hAnsi="宋体" w:cs="宋体"/>
          <w:b/>
          <w:color w:val="auto"/>
          <w:sz w:val="24"/>
        </w:rPr>
      </w:pPr>
      <w:bookmarkStart w:id="480" w:name="_Toc13566"/>
      <w:bookmarkStart w:id="481" w:name="_Toc14066"/>
      <w:bookmarkStart w:id="482" w:name="_Toc16508"/>
      <w:r>
        <w:rPr>
          <w:rFonts w:hint="eastAsia" w:ascii="宋体" w:hAnsi="宋体" w:cs="宋体"/>
          <w:b/>
          <w:color w:val="auto"/>
          <w:sz w:val="24"/>
        </w:rPr>
        <w:t>十二、不可抗力</w:t>
      </w:r>
      <w:bookmarkEnd w:id="480"/>
      <w:bookmarkEnd w:id="481"/>
      <w:bookmarkEnd w:id="482"/>
    </w:p>
    <w:p w14:paraId="3159EBD4">
      <w:pPr>
        <w:spacing w:line="360" w:lineRule="auto"/>
        <w:ind w:firstLine="480" w:firstLineChars="200"/>
        <w:rPr>
          <w:rFonts w:ascii="宋体" w:hAnsi="宋体"/>
          <w:color w:val="auto"/>
          <w:sz w:val="24"/>
        </w:rPr>
      </w:pPr>
      <w:bookmarkStart w:id="483" w:name="_Toc279701255"/>
      <w:bookmarkStart w:id="484" w:name="_Toc259093684"/>
      <w:bookmarkStart w:id="485" w:name="_Toc689"/>
      <w:bookmarkStart w:id="486" w:name="_Toc6969"/>
      <w:bookmarkStart w:id="487" w:name="_Toc30676"/>
      <w:bookmarkStart w:id="488" w:name="_Toc48790036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285760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280B484F">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9F070A2">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C96A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3"/>
      <w:bookmarkEnd w:id="484"/>
      <w:bookmarkEnd w:id="485"/>
      <w:bookmarkEnd w:id="486"/>
      <w:bookmarkEnd w:id="487"/>
      <w:bookmarkEnd w:id="488"/>
    </w:p>
    <w:p w14:paraId="594BFE71">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493A96B7">
      <w:pPr>
        <w:spacing w:line="360" w:lineRule="auto"/>
        <w:ind w:firstLine="482" w:firstLineChars="200"/>
        <w:outlineLvl w:val="0"/>
        <w:rPr>
          <w:rFonts w:ascii="宋体" w:hAnsi="宋体" w:cs="宋体"/>
          <w:b/>
          <w:color w:val="auto"/>
          <w:sz w:val="24"/>
        </w:rPr>
      </w:pPr>
      <w:bookmarkStart w:id="489" w:name="_Toc487900368"/>
      <w:bookmarkStart w:id="490" w:name="_Toc259093687"/>
      <w:bookmarkStart w:id="491" w:name="_Toc16959"/>
      <w:bookmarkStart w:id="492" w:name="_Toc8298"/>
      <w:bookmarkStart w:id="493" w:name="_Toc279701258"/>
      <w:bookmarkStart w:id="494" w:name="_Toc7102"/>
      <w:r>
        <w:rPr>
          <w:rFonts w:hint="eastAsia" w:ascii="宋体" w:hAnsi="宋体" w:cs="宋体"/>
          <w:b/>
          <w:color w:val="auto"/>
          <w:sz w:val="24"/>
        </w:rPr>
        <w:t>十四、乙方破产</w:t>
      </w:r>
      <w:bookmarkEnd w:id="489"/>
      <w:bookmarkEnd w:id="490"/>
      <w:bookmarkEnd w:id="491"/>
      <w:bookmarkEnd w:id="492"/>
      <w:bookmarkEnd w:id="493"/>
      <w:bookmarkEnd w:id="494"/>
    </w:p>
    <w:p w14:paraId="13AB59C9">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F70B">
      <w:pPr>
        <w:spacing w:line="360" w:lineRule="auto"/>
        <w:ind w:firstLine="482" w:firstLineChars="200"/>
        <w:outlineLvl w:val="0"/>
        <w:rPr>
          <w:rFonts w:ascii="宋体" w:hAnsi="宋体" w:cs="宋体"/>
          <w:b/>
          <w:color w:val="auto"/>
          <w:sz w:val="24"/>
        </w:rPr>
      </w:pPr>
      <w:bookmarkStart w:id="495" w:name="_Toc29333"/>
      <w:bookmarkStart w:id="496" w:name="_Toc15387"/>
      <w:bookmarkStart w:id="497" w:name="_Toc6134"/>
      <w:r>
        <w:rPr>
          <w:rFonts w:hint="eastAsia" w:ascii="宋体" w:hAnsi="宋体" w:cs="宋体"/>
          <w:b/>
          <w:color w:val="auto"/>
          <w:sz w:val="24"/>
        </w:rPr>
        <w:t>十五、合同中止、终止</w:t>
      </w:r>
      <w:bookmarkEnd w:id="495"/>
      <w:bookmarkEnd w:id="496"/>
      <w:bookmarkEnd w:id="497"/>
    </w:p>
    <w:p w14:paraId="32D22B5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24733D2E">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2DD06A09">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1B137D07">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2CEFDB42">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70"/>
    <w:bookmarkEnd w:id="471"/>
    <w:bookmarkEnd w:id="472"/>
    <w:bookmarkEnd w:id="473"/>
    <w:p w14:paraId="4F465C71">
      <w:pPr>
        <w:spacing w:line="360" w:lineRule="auto"/>
        <w:ind w:firstLine="482" w:firstLineChars="200"/>
        <w:outlineLvl w:val="0"/>
        <w:rPr>
          <w:rFonts w:ascii="宋体" w:hAnsi="宋体" w:cs="宋体"/>
          <w:b/>
          <w:color w:val="auto"/>
          <w:sz w:val="24"/>
        </w:rPr>
      </w:pPr>
      <w:bookmarkStart w:id="498" w:name="_Toc279701261"/>
      <w:bookmarkStart w:id="499" w:name="_Toc259093690"/>
      <w:bookmarkStart w:id="500" w:name="_Toc487900371"/>
      <w:bookmarkStart w:id="501" w:name="_Toc11284"/>
      <w:bookmarkStart w:id="502" w:name="_Toc25182"/>
      <w:bookmarkStart w:id="503" w:name="_Toc19604"/>
      <w:r>
        <w:rPr>
          <w:rFonts w:hint="eastAsia" w:ascii="宋体" w:hAnsi="宋体" w:cs="宋体"/>
          <w:b/>
          <w:color w:val="auto"/>
          <w:sz w:val="24"/>
        </w:rPr>
        <w:t>十六、 通知</w:t>
      </w:r>
      <w:bookmarkEnd w:id="498"/>
      <w:bookmarkEnd w:id="499"/>
      <w:bookmarkEnd w:id="500"/>
      <w:r>
        <w:rPr>
          <w:rFonts w:hint="eastAsia" w:ascii="宋体" w:hAnsi="宋体" w:cs="宋体"/>
          <w:b/>
          <w:color w:val="auto"/>
          <w:sz w:val="24"/>
        </w:rPr>
        <w:t>和送达</w:t>
      </w:r>
      <w:bookmarkEnd w:id="501"/>
      <w:bookmarkEnd w:id="502"/>
      <w:bookmarkEnd w:id="503"/>
    </w:p>
    <w:p w14:paraId="71A37E34">
      <w:pPr>
        <w:spacing w:line="360" w:lineRule="auto"/>
        <w:ind w:firstLine="480" w:firstLineChars="200"/>
        <w:rPr>
          <w:rFonts w:ascii="宋体" w:hAnsi="宋体"/>
          <w:color w:val="auto"/>
          <w:sz w:val="24"/>
        </w:rPr>
      </w:pPr>
      <w:bookmarkStart w:id="504" w:name="_Toc18401"/>
      <w:bookmarkStart w:id="505" w:name="_Toc27674"/>
      <w:bookmarkStart w:id="506" w:name="_Toc18540"/>
      <w:bookmarkStart w:id="507" w:name="_Toc259093691"/>
      <w:bookmarkStart w:id="508" w:name="_Toc487900372"/>
      <w:bookmarkStart w:id="509" w:name="_Toc4355"/>
      <w:bookmarkStart w:id="510" w:name="_Toc279701262"/>
      <w:bookmarkStart w:id="511" w:name="_Toc30599"/>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84C3A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4"/>
      <w:bookmarkEnd w:id="505"/>
    </w:p>
    <w:p w14:paraId="1B6DFAC0">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6"/>
      <w:bookmarkEnd w:id="507"/>
      <w:bookmarkEnd w:id="508"/>
      <w:bookmarkEnd w:id="509"/>
      <w:bookmarkEnd w:id="510"/>
      <w:bookmarkEnd w:id="511"/>
    </w:p>
    <w:p w14:paraId="7A8807A9">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B69D5B8">
      <w:pPr>
        <w:spacing w:line="360" w:lineRule="auto"/>
        <w:ind w:firstLine="482" w:firstLineChars="200"/>
        <w:outlineLvl w:val="0"/>
        <w:rPr>
          <w:rFonts w:ascii="宋体" w:hAnsi="宋体" w:cs="宋体"/>
          <w:b/>
          <w:color w:val="auto"/>
          <w:sz w:val="24"/>
        </w:rPr>
      </w:pPr>
      <w:bookmarkStart w:id="512" w:name="_Toc487900373"/>
      <w:bookmarkStart w:id="513" w:name="_Toc259093692"/>
      <w:bookmarkStart w:id="514" w:name="_Toc279701263"/>
      <w:bookmarkStart w:id="515" w:name="_Toc18567"/>
      <w:bookmarkStart w:id="516" w:name="_Toc10330"/>
      <w:bookmarkStart w:id="517" w:name="_Toc12773"/>
      <w:r>
        <w:rPr>
          <w:rFonts w:hint="eastAsia" w:ascii="宋体" w:hAnsi="宋体" w:cs="宋体"/>
          <w:b/>
          <w:color w:val="auto"/>
          <w:sz w:val="24"/>
        </w:rPr>
        <w:t>十八、合同使用的文字和适用的法律</w:t>
      </w:r>
      <w:bookmarkEnd w:id="512"/>
      <w:bookmarkEnd w:id="513"/>
      <w:bookmarkEnd w:id="514"/>
      <w:bookmarkEnd w:id="515"/>
      <w:bookmarkEnd w:id="516"/>
      <w:bookmarkEnd w:id="517"/>
    </w:p>
    <w:p w14:paraId="6F945D4E">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147982E6">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2D5710D">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64EC76E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85676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EF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2D83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19FD7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4A970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38EE1F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159A5E7">
            <w:pPr>
              <w:spacing w:line="360" w:lineRule="auto"/>
              <w:rPr>
                <w:rFonts w:hint="eastAsia" w:ascii="宋体" w:hAnsi="宋体" w:eastAsia="宋体" w:cs="Times New Roman"/>
                <w:sz w:val="24"/>
                <w:lang w:val="zh-CN"/>
              </w:rPr>
            </w:pPr>
          </w:p>
        </w:tc>
      </w:tr>
      <w:tr w14:paraId="45676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D1842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14DA9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D4A1E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2BF0E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292D7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5038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1BA0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12FC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037E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65451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FB6F9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975D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E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07A2F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1C27972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218FFE28">
      <w:pPr>
        <w:pStyle w:val="8"/>
        <w:ind w:firstLine="0" w:firstLineChars="0"/>
        <w:rPr>
          <w:rFonts w:hint="eastAsia"/>
        </w:rPr>
      </w:pPr>
    </w:p>
    <w:p w14:paraId="482C7C4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FA7FC">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BC5FB32">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200B0A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AB243DE">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F79881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8A0E72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0C6E67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118DC9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6310582">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6E04F9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86B55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1AE35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8A793C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19ACC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DA9ECF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5E840E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A326E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1C30DE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3636F9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A1572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88491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0D312E0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8EBBD2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FB473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8433BF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C817AB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B9491F3">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617938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957C5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16919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565A64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E17A06">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E6970FA">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80752A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17C614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7AFA8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2025年含汞废旧荧光灯管委外处置服务采购项目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202505030</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2025年含汞废旧荧光灯管委外处置服务采购项目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202505030</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5D5D1B29">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14:paraId="7BCA82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1CCD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0618D7A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2025年含汞废旧荧光灯管委外处置服务采购项目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232CA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14:paraId="1A96F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的处置服务。</w:t>
      </w:r>
    </w:p>
    <w:p w14:paraId="10E31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最终安全、合法处置。</w:t>
      </w:r>
    </w:p>
    <w:p w14:paraId="462AF6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14:paraId="260F0D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E793F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BC4D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56BFB33">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00630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68500D0">
      <w:pPr>
        <w:spacing w:line="360" w:lineRule="auto"/>
        <w:jc w:val="center"/>
        <w:outlineLvl w:val="0"/>
        <w:rPr>
          <w:rFonts w:hint="eastAsia" w:cs="仿宋" w:asciiTheme="minorEastAsia" w:hAnsiTheme="minorEastAsia"/>
          <w:b/>
          <w:color w:val="auto"/>
          <w:kern w:val="0"/>
          <w:sz w:val="36"/>
          <w:szCs w:val="36"/>
        </w:rPr>
      </w:pPr>
    </w:p>
    <w:p w14:paraId="0EEF0DA2">
      <w:pPr>
        <w:spacing w:line="360" w:lineRule="auto"/>
        <w:jc w:val="center"/>
        <w:outlineLvl w:val="0"/>
        <w:rPr>
          <w:rFonts w:hint="eastAsia" w:cs="仿宋" w:asciiTheme="minorEastAsia" w:hAnsiTheme="minorEastAsia"/>
          <w:b/>
          <w:color w:val="auto"/>
          <w:kern w:val="0"/>
          <w:sz w:val="36"/>
          <w:szCs w:val="36"/>
        </w:rPr>
      </w:pPr>
    </w:p>
    <w:p w14:paraId="22B5FC6E">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F904CD3">
      <w:pPr>
        <w:spacing w:line="360" w:lineRule="auto"/>
        <w:jc w:val="center"/>
        <w:outlineLvl w:val="0"/>
        <w:rPr>
          <w:rFonts w:hint="eastAsia" w:cs="仿宋" w:asciiTheme="minorEastAsia" w:hAnsiTheme="minorEastAsia"/>
          <w:b/>
          <w:color w:val="auto"/>
          <w:kern w:val="0"/>
          <w:sz w:val="36"/>
          <w:szCs w:val="36"/>
        </w:rPr>
      </w:pPr>
    </w:p>
    <w:p w14:paraId="10EE90D5">
      <w:pPr>
        <w:spacing w:line="360" w:lineRule="auto"/>
        <w:jc w:val="center"/>
        <w:outlineLvl w:val="0"/>
        <w:rPr>
          <w:rFonts w:hint="eastAsia" w:cs="仿宋" w:asciiTheme="minorEastAsia" w:hAnsiTheme="minorEastAsia"/>
          <w:b/>
          <w:color w:val="auto"/>
          <w:kern w:val="0"/>
          <w:sz w:val="36"/>
          <w:szCs w:val="36"/>
        </w:rPr>
      </w:pPr>
    </w:p>
    <w:p w14:paraId="2A6C7B50">
      <w:pPr>
        <w:spacing w:line="360" w:lineRule="auto"/>
        <w:jc w:val="center"/>
        <w:outlineLvl w:val="0"/>
        <w:rPr>
          <w:rFonts w:hint="eastAsia" w:cs="仿宋" w:asciiTheme="minorEastAsia" w:hAnsiTheme="minorEastAsia"/>
          <w:b/>
          <w:color w:val="auto"/>
          <w:kern w:val="0"/>
          <w:sz w:val="36"/>
          <w:szCs w:val="36"/>
        </w:rPr>
      </w:pPr>
    </w:p>
    <w:p w14:paraId="39CFDA04">
      <w:pPr>
        <w:spacing w:line="360" w:lineRule="auto"/>
        <w:jc w:val="center"/>
        <w:outlineLvl w:val="0"/>
        <w:rPr>
          <w:rFonts w:hint="eastAsia" w:cs="仿宋" w:asciiTheme="minorEastAsia" w:hAnsiTheme="minorEastAsia"/>
          <w:b/>
          <w:color w:val="auto"/>
          <w:kern w:val="0"/>
          <w:sz w:val="36"/>
          <w:szCs w:val="36"/>
        </w:rPr>
      </w:pPr>
    </w:p>
    <w:p w14:paraId="7898741C">
      <w:pPr>
        <w:spacing w:line="360" w:lineRule="auto"/>
        <w:jc w:val="center"/>
        <w:outlineLvl w:val="0"/>
        <w:rPr>
          <w:rFonts w:hint="eastAsia" w:cs="仿宋" w:asciiTheme="minorEastAsia" w:hAnsiTheme="minorEastAsia"/>
          <w:b/>
          <w:color w:val="auto"/>
          <w:kern w:val="0"/>
          <w:sz w:val="36"/>
          <w:szCs w:val="36"/>
        </w:rPr>
      </w:pPr>
    </w:p>
    <w:p w14:paraId="43EEA3D0">
      <w:pPr>
        <w:spacing w:line="360" w:lineRule="auto"/>
        <w:jc w:val="both"/>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857"/>
        <w:gridCol w:w="1530"/>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857"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530"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含汞废旧荧光灯管委外处置服务</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57"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吨</w:t>
            </w:r>
          </w:p>
        </w:tc>
        <w:tc>
          <w:tcPr>
            <w:tcW w:w="1530" w:type="dxa"/>
            <w:vAlign w:val="center"/>
          </w:tcPr>
          <w:p w14:paraId="5F5AFF5E">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30</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2025年含汞废旧荧光灯管委外处置服务采购项目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3CF15A0"/>
    <w:rsid w:val="64CD2ABF"/>
    <w:rsid w:val="64EF09EB"/>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467</Words>
  <Characters>571</Characters>
  <Lines>0</Lines>
  <Paragraphs>0</Paragraphs>
  <TotalTime>14</TotalTime>
  <ScaleCrop>false</ScaleCrop>
  <LinksUpToDate>false</LinksUpToDate>
  <CharactersWithSpaces>617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2025-05-22T01:05:49Z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