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9"/>
        <w:jc w:val="center"/>
        <w:rPr>
          <w:rFonts w:cs="宋体" w:asciiTheme="minorEastAsia" w:hAnsiTheme="minorEastAsia"/>
          <w:sz w:val="48"/>
          <w:szCs w:val="48"/>
          <w:u w:val="single"/>
        </w:rPr>
      </w:pPr>
    </w:p>
    <w:p w14:paraId="43C7B751">
      <w:pPr>
        <w:pStyle w:val="9"/>
        <w:jc w:val="center"/>
        <w:rPr>
          <w:rFonts w:cs="宋体" w:asciiTheme="minorEastAsia" w:hAnsiTheme="minorEastAsia"/>
          <w:sz w:val="48"/>
          <w:szCs w:val="48"/>
          <w:u w:val="single"/>
        </w:rPr>
      </w:pPr>
    </w:p>
    <w:p w14:paraId="4E1F8D14">
      <w:pPr>
        <w:pStyle w:val="9"/>
        <w:jc w:val="center"/>
        <w:rPr>
          <w:rFonts w:cs="宋体" w:asciiTheme="minorEastAsia" w:hAnsiTheme="minorEastAsia"/>
          <w:sz w:val="48"/>
          <w:szCs w:val="48"/>
          <w:u w:val="single"/>
        </w:rPr>
      </w:pPr>
    </w:p>
    <w:p w14:paraId="3AE63300">
      <w:pPr>
        <w:pStyle w:val="9"/>
        <w:jc w:val="center"/>
        <w:rPr>
          <w:rFonts w:cs="宋体" w:asciiTheme="minorEastAsia" w:hAnsiTheme="minorEastAsia"/>
          <w:sz w:val="48"/>
          <w:szCs w:val="48"/>
          <w:u w:val="single"/>
        </w:rPr>
      </w:pPr>
    </w:p>
    <w:p w14:paraId="71570A98">
      <w:pPr>
        <w:pStyle w:val="9"/>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2025年-2026年有毒气体检测装置（重新询价）采购项目</w:t>
      </w:r>
      <w:bookmarkStart w:id="516" w:name="_GoBack"/>
      <w:bookmarkEnd w:id="516"/>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202505038</w:t>
      </w:r>
    </w:p>
    <w:p w14:paraId="1729E501">
      <w:pPr>
        <w:spacing w:line="360" w:lineRule="auto"/>
        <w:jc w:val="center"/>
        <w:rPr>
          <w:rFonts w:cs="仿宋" w:asciiTheme="minorEastAsia" w:hAnsiTheme="minorEastAsia"/>
          <w:b/>
          <w:bCs/>
          <w:sz w:val="72"/>
          <w:szCs w:val="72"/>
        </w:rPr>
      </w:pPr>
    </w:p>
    <w:p w14:paraId="656AB32D">
      <w:pPr>
        <w:pStyle w:val="7"/>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9"/>
      </w:pPr>
    </w:p>
    <w:p w14:paraId="78F3ED30"/>
    <w:p w14:paraId="7C05648C">
      <w:pPr>
        <w:pStyle w:val="9"/>
      </w:pPr>
    </w:p>
    <w:p w14:paraId="69D04CCD"/>
    <w:p w14:paraId="66B4F936">
      <w:pPr>
        <w:spacing w:line="360" w:lineRule="auto"/>
        <w:rPr>
          <w:rFonts w:cs="仿宋" w:asciiTheme="minorEastAsia" w:hAnsiTheme="minorEastAsia"/>
          <w:sz w:val="24"/>
        </w:rPr>
      </w:pPr>
    </w:p>
    <w:p w14:paraId="0FB43D82">
      <w:pPr>
        <w:pStyle w:val="9"/>
        <w:rPr>
          <w:rFonts w:cs="仿宋" w:asciiTheme="minorEastAsia" w:hAnsiTheme="minorEastAsia"/>
          <w:sz w:val="24"/>
          <w:szCs w:val="24"/>
        </w:rPr>
      </w:pPr>
    </w:p>
    <w:p w14:paraId="6B3A0643">
      <w:pPr>
        <w:pStyle w:val="9"/>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w:t>
      </w:r>
      <w:r>
        <w:rPr>
          <w:rFonts w:hint="eastAsia" w:cs="仿宋" w:asciiTheme="minorEastAsia" w:hAnsiTheme="minorEastAsia"/>
          <w:sz w:val="32"/>
          <w:szCs w:val="32"/>
          <w:lang w:val="en-US" w:eastAsia="zh-CN"/>
        </w:rPr>
        <w:t>5</w:t>
      </w:r>
      <w:r>
        <w:rPr>
          <w:rFonts w:hint="eastAsia" w:cs="仿宋" w:asciiTheme="minorEastAsia" w:hAnsiTheme="minorEastAsia"/>
          <w:sz w:val="32"/>
          <w:szCs w:val="32"/>
          <w:lang w:eastAsia="zh-CN"/>
        </w:rPr>
        <w:t>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202505038</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2025年-2026年有毒气体检测装置（重新询价）采购项目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5.85</w:t>
      </w:r>
      <w:r>
        <w:rPr>
          <w:rFonts w:hint="eastAsia" w:cs="仿宋" w:asciiTheme="minorEastAsia" w:hAnsiTheme="minorEastAsia"/>
          <w:sz w:val="24"/>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color w:val="auto"/>
          <w:sz w:val="24"/>
        </w:rPr>
      </w:pPr>
      <w:r>
        <w:rPr>
          <w:rFonts w:hint="eastAsia" w:hAnsi="宋体" w:cs="宋体"/>
          <w:bCs/>
          <w:color w:val="auto"/>
          <w:sz w:val="24"/>
        </w:rPr>
        <w:t>杭州临江环境能源有限公司因日常生产需要，需采购</w:t>
      </w:r>
      <w:r>
        <w:rPr>
          <w:rFonts w:hint="eastAsia" w:hAnsi="宋体" w:cs="宋体"/>
          <w:bCs/>
          <w:color w:val="auto"/>
          <w:sz w:val="24"/>
          <w:lang w:val="en-US" w:eastAsia="zh-CN"/>
        </w:rPr>
        <w:t>一批有毒气体检测装置用于三固运行中心物化系统</w:t>
      </w:r>
      <w:r>
        <w:rPr>
          <w:rFonts w:hint="eastAsia" w:hAnsi="宋体" w:cs="宋体"/>
          <w:bCs/>
          <w:color w:val="auto"/>
          <w:sz w:val="24"/>
        </w:rPr>
        <w:t>。</w:t>
      </w:r>
      <w:r>
        <w:rPr>
          <w:rFonts w:hint="eastAsia" w:cs="仿宋" w:asciiTheme="minorEastAsia" w:hAnsiTheme="minorEastAsia"/>
          <w:color w:val="auto"/>
          <w:sz w:val="24"/>
        </w:rPr>
        <w:t>具体要求以询价通知书第三部分采购需求为准。</w:t>
      </w:r>
    </w:p>
    <w:p w14:paraId="3BFEBC7D">
      <w:pPr>
        <w:spacing w:line="360" w:lineRule="auto"/>
        <w:ind w:firstLine="480" w:firstLineChars="200"/>
        <w:rPr>
          <w:rFonts w:cs="仿宋" w:asciiTheme="minorEastAsia" w:hAnsiTheme="minorEastAsia"/>
          <w:color w:val="auto"/>
          <w:sz w:val="24"/>
          <w:u w:val="single"/>
        </w:rPr>
      </w:pPr>
      <w:r>
        <w:rPr>
          <w:rFonts w:hint="eastAsia" w:cs="仿宋" w:asciiTheme="minorEastAsia" w:hAnsiTheme="minorEastAsia"/>
          <w:color w:val="auto"/>
          <w:sz w:val="24"/>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自合同签订后一次性供货，含安装、调试服务</w:t>
      </w:r>
      <w:r>
        <w:rPr>
          <w:rFonts w:hint="eastAsia" w:cs="仿宋" w:asciiTheme="minorEastAsia" w:hAnsiTheme="minorEastAsia"/>
          <w:color w:val="auto"/>
          <w:sz w:val="24"/>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80"/>
      <w:bookmarkStart w:id="7" w:name="_Toc28359003"/>
      <w:bookmarkStart w:id="8" w:name="_Toc35393622"/>
      <w:bookmarkStart w:id="9" w:name="_Toc35393791"/>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0000FF"/>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E6A2486">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w:t>
      </w:r>
      <w:r>
        <w:rPr>
          <w:rFonts w:hint="eastAsia" w:cs="仿宋" w:asciiTheme="minorEastAsia" w:hAnsiTheme="minorEastAsia"/>
          <w:bCs/>
          <w:color w:val="auto"/>
          <w:sz w:val="24"/>
        </w:rPr>
        <w:t>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sz w:val="24"/>
        </w:rPr>
        <w:t>：</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504FD61B">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w:t>
      </w:r>
      <w:r>
        <w:rPr>
          <w:rFonts w:hint="eastAsia" w:cs="仿宋" w:asciiTheme="minorEastAsia" w:hAnsiTheme="minorEastAsia" w:eastAsiaTheme="minorEastAsia"/>
          <w:b w:val="0"/>
          <w:bCs/>
          <w:kern w:val="2"/>
          <w:sz w:val="24"/>
          <w:szCs w:val="24"/>
          <w:highlight w:val="none"/>
          <w:lang w:val="en-US" w:eastAsia="zh-CN" w:bidi="ar-SA"/>
        </w:rPr>
        <w:t>金额：</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eastAsiaTheme="minorEastAsia"/>
          <w:b w:val="0"/>
          <w:bCs/>
          <w:strike w:val="0"/>
          <w:dstrike w:val="0"/>
          <w:kern w:val="2"/>
          <w:sz w:val="24"/>
          <w:szCs w:val="24"/>
          <w:u w:val="single"/>
          <w:lang w:val="en-US" w:eastAsia="zh-CN" w:bidi="ar-SA"/>
        </w:rPr>
        <w:t>2025年-2026年有毒气体检测装置（重新询价）采购项目询价保证金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6</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 xml:space="preserve">分 </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w:t>
      </w:r>
      <w:r>
        <w:rPr>
          <w:rFonts w:hint="eastAsia" w:cs="仿宋" w:asciiTheme="minorEastAsia" w:hAnsiTheme="minorEastAsia"/>
          <w:color w:val="auto"/>
          <w:sz w:val="24"/>
        </w:rPr>
        <w:t>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w:t>
      </w:r>
      <w:r>
        <w:rPr>
          <w:rFonts w:hint="eastAsia" w:cs="仿宋" w:asciiTheme="minorEastAsia" w:hAnsiTheme="minorEastAsia"/>
          <w:sz w:val="24"/>
        </w:rPr>
        <w:t>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sz w:val="24"/>
        </w:rPr>
        <w:t>（</w:t>
      </w:r>
      <w:r>
        <w:rPr>
          <w:rFonts w:hint="eastAsia" w:cs="仿宋" w:asciiTheme="minorEastAsia" w:hAnsiTheme="minorEastAsia"/>
          <w:sz w:val="24"/>
          <w:lang w:val="en-US" w:eastAsia="zh-CN"/>
        </w:rPr>
        <w:t>1</w:t>
      </w:r>
      <w:r>
        <w:rPr>
          <w:rFonts w:hint="eastAsia" w:cs="仿宋" w:asciiTheme="minorEastAsia" w:hAnsiTheme="minorEastAsia"/>
          <w:sz w:val="24"/>
        </w:rPr>
        <w:t>）密封性检查：由本项目</w:t>
      </w:r>
      <w:r>
        <w:rPr>
          <w:rFonts w:hint="eastAsia" w:cs="仿宋" w:asciiTheme="minorEastAsia" w:hAnsiTheme="minorEastAsia"/>
          <w:sz w:val="24"/>
          <w:lang w:val="en-US" w:eastAsia="zh-CN"/>
        </w:rPr>
        <w:t>采购经办人展示各个响应文件</w:t>
      </w:r>
      <w:r>
        <w:rPr>
          <w:rFonts w:hint="eastAsia" w:cs="仿宋" w:asciiTheme="minorEastAsia" w:hAnsiTheme="minorEastAsia"/>
          <w:sz w:val="24"/>
        </w:rPr>
        <w:t>密封性情况；供应商对响应文件密封情况在线进行确</w:t>
      </w:r>
      <w:r>
        <w:rPr>
          <w:rFonts w:hint="eastAsia" w:cs="仿宋" w:asciiTheme="minorEastAsia" w:hAnsiTheme="minorEastAsia"/>
          <w:color w:val="auto"/>
          <w:sz w:val="24"/>
        </w:rPr>
        <w:t>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lang w:val="en-US" w:eastAsia="zh-CN"/>
        </w:rPr>
        <w:t>LJHJ_CG1@LJHJNY.COM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w:t>
      </w:r>
      <w:r>
        <w:rPr>
          <w:rFonts w:hint="eastAsia" w:cs="仿宋" w:asciiTheme="minorEastAsia" w:hAnsiTheme="minorEastAsia"/>
          <w:color w:val="auto"/>
          <w:sz w:val="24"/>
          <w:highlight w:val="none"/>
        </w:rPr>
        <w:t>人：</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6月6</w:t>
      </w:r>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5"/>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5"/>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5"/>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15"/>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15"/>
        <w:rPr>
          <w:rFonts w:cs="仿宋" w:asciiTheme="minorEastAsia" w:hAnsiTheme="minorEastAsia"/>
          <w:b/>
          <w:bCs/>
          <w:sz w:val="36"/>
          <w:szCs w:val="36"/>
        </w:rPr>
      </w:pPr>
    </w:p>
    <w:p w14:paraId="5D72271C">
      <w:pPr>
        <w:rPr>
          <w:rFonts w:cs="仿宋" w:asciiTheme="minorEastAsia" w:hAnsiTheme="minorEastAsia"/>
          <w:b/>
          <w:bCs/>
          <w:sz w:val="36"/>
          <w:szCs w:val="36"/>
        </w:rPr>
      </w:pPr>
    </w:p>
    <w:p w14:paraId="307A8381">
      <w:pPr>
        <w:pStyle w:val="15"/>
      </w:pPr>
    </w:p>
    <w:p w14:paraId="4E737E09">
      <w:pPr>
        <w:rPr>
          <w:rFonts w:cs="仿宋" w:asciiTheme="minorEastAsia" w:hAnsiTheme="minorEastAsia"/>
          <w:b/>
          <w:bCs/>
          <w:sz w:val="36"/>
          <w:szCs w:val="36"/>
        </w:rPr>
      </w:pPr>
    </w:p>
    <w:p w14:paraId="20B725B0">
      <w:pPr>
        <w:pStyle w:val="12"/>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eastAsia="宋体" w:cs="宋体"/>
                <w:b/>
                <w:bCs/>
                <w:sz w:val="21"/>
                <w:szCs w:val="21"/>
                <w:u w:val="single"/>
                <w:lang w:val="en-US" w:eastAsia="zh-CN"/>
              </w:rPr>
              <w:t>/</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7"/>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3"/>
        <w:rPr>
          <w:rFonts w:cs="仿宋" w:asciiTheme="minorEastAsia" w:hAnsiTheme="minorEastAsia"/>
          <w:b/>
          <w:sz w:val="32"/>
          <w:szCs w:val="20"/>
        </w:rPr>
      </w:pPr>
    </w:p>
    <w:p w14:paraId="6274D4B6"/>
    <w:p w14:paraId="4FF69C1D">
      <w:pPr>
        <w:pStyle w:val="15"/>
      </w:pPr>
    </w:p>
    <w:p w14:paraId="56E3BE9F"/>
    <w:p w14:paraId="50443E34">
      <w:pPr>
        <w:pStyle w:val="15"/>
      </w:pPr>
    </w:p>
    <w:p w14:paraId="40ACAE6D"/>
    <w:p w14:paraId="0601B635">
      <w:pPr>
        <w:pStyle w:val="15"/>
      </w:pPr>
    </w:p>
    <w:p w14:paraId="5E708E6D"/>
    <w:p w14:paraId="6822F385">
      <w:pPr>
        <w:pStyle w:val="13"/>
        <w:rPr>
          <w:rFonts w:cs="仿宋" w:asciiTheme="minorEastAsia" w:hAnsiTheme="minorEastAsia"/>
          <w:b/>
          <w:sz w:val="32"/>
          <w:szCs w:val="20"/>
        </w:rPr>
      </w:pPr>
    </w:p>
    <w:p w14:paraId="15B30E1B">
      <w:pPr>
        <w:rPr>
          <w:rFonts w:cs="仿宋" w:asciiTheme="minorEastAsia" w:hAnsiTheme="minorEastAsia"/>
          <w:b/>
          <w:sz w:val="32"/>
          <w:szCs w:val="20"/>
        </w:rPr>
      </w:pPr>
    </w:p>
    <w:p w14:paraId="76F8BB00"/>
    <w:p w14:paraId="49F7E2DF">
      <w:pPr>
        <w:pStyle w:val="15"/>
      </w:pPr>
    </w:p>
    <w:p w14:paraId="426D99D3"/>
    <w:p w14:paraId="5F85771E"/>
    <w:p w14:paraId="06788515">
      <w:pPr>
        <w:pStyle w:val="12"/>
      </w:pPr>
    </w:p>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9"/>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7"/>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9"/>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9"/>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9"/>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9"/>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8"/>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pacing w:before="0"/>
        <w:ind w:firstLine="0" w:firstLineChars="0"/>
        <w:jc w:val="center"/>
        <w:rPr>
          <w:rFonts w:cs="仿宋" w:asciiTheme="minorEastAsia" w:hAnsiTheme="minorEastAsia"/>
          <w:b/>
          <w:sz w:val="32"/>
        </w:rPr>
      </w:pP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7B1F490E">
      <w:pPr>
        <w:pStyle w:val="23"/>
        <w:spacing w:before="0"/>
        <w:ind w:firstLine="495" w:firstLineChars="0"/>
        <w:rPr>
          <w:rFonts w:cs="仿宋" w:asciiTheme="minorEastAsia" w:hAnsiTheme="minorEastAsia"/>
          <w:kern w:val="0"/>
          <w:szCs w:val="24"/>
        </w:rPr>
      </w:pP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390CDE73">
      <w:pPr>
        <w:snapToGrid w:val="0"/>
        <w:spacing w:line="360" w:lineRule="auto"/>
        <w:ind w:left="120" w:leftChars="57" w:firstLine="482" w:firstLineChars="150"/>
        <w:jc w:val="center"/>
        <w:rPr>
          <w:rFonts w:cs="仿宋" w:asciiTheme="minorEastAsia" w:hAnsiTheme="minorEastAsia"/>
          <w:b/>
          <w:sz w:val="32"/>
        </w:rPr>
      </w:pP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8"/>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8"/>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7"/>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635109E0">
      <w:pPr>
        <w:snapToGrid w:val="0"/>
        <w:spacing w:line="360" w:lineRule="auto"/>
        <w:ind w:left="120" w:leftChars="57" w:firstLine="482" w:firstLineChars="150"/>
        <w:jc w:val="center"/>
        <w:rPr>
          <w:rFonts w:cs="仿宋" w:asciiTheme="minorEastAsia" w:hAnsiTheme="minorEastAsia"/>
          <w:b/>
          <w:sz w:val="32"/>
        </w:rPr>
      </w:pP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8"/>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9"/>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7FB7A831">
      <w:pPr>
        <w:pStyle w:val="7"/>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一批有毒气体检测装置</w:t>
      </w:r>
      <w:r>
        <w:rPr>
          <w:rFonts w:hint="eastAsia"/>
          <w:lang w:val="en-US"/>
        </w:rPr>
        <w:t>，具体</w:t>
      </w:r>
      <w:r>
        <w:rPr>
          <w:rFonts w:hint="eastAsia"/>
          <w:lang w:val="en-US" w:eastAsia="zh-CN"/>
        </w:rPr>
        <w:t>规格参数</w:t>
      </w:r>
      <w:r>
        <w:rPr>
          <w:rFonts w:hint="eastAsia"/>
          <w:lang w:val="en-US"/>
        </w:rPr>
        <w:t>如下：</w:t>
      </w:r>
    </w:p>
    <w:tbl>
      <w:tblPr>
        <w:tblStyle w:val="17"/>
        <w:tblW w:w="4912" w:type="pct"/>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0"/>
        <w:gridCol w:w="1429"/>
        <w:gridCol w:w="5565"/>
        <w:gridCol w:w="614"/>
        <w:gridCol w:w="788"/>
      </w:tblGrid>
      <w:tr w14:paraId="1B3F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78D29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97" w:type="pct"/>
            <w:tcBorders>
              <w:tl2br w:val="nil"/>
              <w:tr2bl w:val="nil"/>
            </w:tcBorders>
            <w:shd w:val="clear" w:color="auto" w:fill="auto"/>
            <w:vAlign w:val="center"/>
          </w:tcPr>
          <w:p w14:paraId="3D616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3106" w:type="pct"/>
            <w:tcBorders>
              <w:tl2br w:val="nil"/>
              <w:tr2bl w:val="nil"/>
            </w:tcBorders>
            <w:shd w:val="clear" w:color="auto" w:fill="auto"/>
            <w:vAlign w:val="center"/>
          </w:tcPr>
          <w:p w14:paraId="58AC76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42" w:type="pct"/>
            <w:tcBorders>
              <w:tl2br w:val="nil"/>
              <w:tr2bl w:val="nil"/>
            </w:tcBorders>
            <w:shd w:val="clear" w:color="auto" w:fill="auto"/>
            <w:vAlign w:val="center"/>
          </w:tcPr>
          <w:p w14:paraId="7E285B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439" w:type="pct"/>
            <w:tcBorders>
              <w:tl2br w:val="nil"/>
              <w:tr2bl w:val="nil"/>
            </w:tcBorders>
            <w:shd w:val="clear" w:color="auto" w:fill="auto"/>
            <w:vAlign w:val="center"/>
          </w:tcPr>
          <w:p w14:paraId="115BB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r>
      <w:tr w14:paraId="72B00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579262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97" w:type="pct"/>
            <w:tcBorders>
              <w:tl2br w:val="nil"/>
              <w:tr2bl w:val="nil"/>
            </w:tcBorders>
            <w:shd w:val="clear" w:color="auto" w:fill="auto"/>
            <w:vAlign w:val="center"/>
          </w:tcPr>
          <w:p w14:paraId="7FA12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有毒气体探测器(防爆型)</w:t>
            </w:r>
          </w:p>
        </w:tc>
        <w:tc>
          <w:tcPr>
            <w:tcW w:w="3106" w:type="pct"/>
            <w:tcBorders>
              <w:tl2br w:val="nil"/>
              <w:tr2bl w:val="nil"/>
            </w:tcBorders>
            <w:shd w:val="clear" w:color="auto" w:fill="auto"/>
            <w:vAlign w:val="center"/>
          </w:tcPr>
          <w:p w14:paraId="624C7D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检测对象：有毒有害气体</w:t>
            </w:r>
            <w:r>
              <w:rPr>
                <w:rFonts w:hint="eastAsia" w:ascii="宋体" w:hAnsi="宋体" w:eastAsia="宋体" w:cs="宋体"/>
                <w:i w:val="0"/>
                <w:iCs w:val="0"/>
                <w:color w:val="000000"/>
                <w:kern w:val="0"/>
                <w:sz w:val="20"/>
                <w:szCs w:val="20"/>
                <w:highlight w:val="none"/>
                <w:u w:val="none"/>
                <w:lang w:val="en-US" w:eastAsia="zh-CN" w:bidi="ar"/>
              </w:rPr>
              <w:t>（氟化氢）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检测原理:电化学式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采样方式:自然扩散式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电源:DC24V±6V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显示方式:LCD 显示，中文菜单，方便操作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操作方式:红外遥控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防爆等级:Ex db IIC T6 Gb/Ex tb IIIC T80℃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检测精度:±5umol/mol或±10%(CO)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响应时间:有毒气体＜30S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声光报警:外接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状态指示:黄色故障指示灯、红色报警指示灯、绿色正常监视状态指示灯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电气接口:NPT3/4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工作环境:温度(-20~+50)℃，湿度≤95%RH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安装:固定式安装，可抱管、可壁挂</w:t>
            </w:r>
          </w:p>
        </w:tc>
        <w:tc>
          <w:tcPr>
            <w:tcW w:w="342" w:type="pct"/>
            <w:tcBorders>
              <w:tl2br w:val="nil"/>
              <w:tr2bl w:val="nil"/>
            </w:tcBorders>
            <w:shd w:val="clear" w:color="auto" w:fill="auto"/>
            <w:vAlign w:val="center"/>
          </w:tcPr>
          <w:p w14:paraId="714E9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39" w:type="pct"/>
            <w:tcBorders>
              <w:tl2br w:val="nil"/>
              <w:tr2bl w:val="nil"/>
            </w:tcBorders>
            <w:shd w:val="clear" w:color="auto" w:fill="auto"/>
            <w:vAlign w:val="center"/>
          </w:tcPr>
          <w:p w14:paraId="181DC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14:paraId="53A5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60C45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97" w:type="pct"/>
            <w:tcBorders>
              <w:tl2br w:val="nil"/>
              <w:tr2bl w:val="nil"/>
            </w:tcBorders>
            <w:shd w:val="clear" w:color="auto" w:fill="auto"/>
            <w:noWrap/>
            <w:vAlign w:val="center"/>
          </w:tcPr>
          <w:p w14:paraId="5428DD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气体报警报警控制器（分线式控制器）</w:t>
            </w:r>
          </w:p>
        </w:tc>
        <w:tc>
          <w:tcPr>
            <w:tcW w:w="3106" w:type="pct"/>
            <w:tcBorders>
              <w:tl2br w:val="nil"/>
              <w:tr2bl w:val="nil"/>
            </w:tcBorders>
            <w:shd w:val="clear" w:color="auto" w:fill="auto"/>
            <w:vAlign w:val="center"/>
          </w:tcPr>
          <w:p w14:paraId="21C936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安装方式：壁挂、盘装、立柜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工作电源 ：主电源AC220V±15%，50Hz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备用电源：（可选）2×DC12V 7Ah 铅酸电池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输入信号：三线制 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通讯方式：Modbus RTU（RS485）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报警设定：两段报警（低警、高警）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可扩展模块：8路继电器输出DO模块,8路电流环输出AO模块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报警输出：2路无源常开触点输出，触点容量250VAC/10A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显示方式：2.8＂TFT彩屏显示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报警声响：75～110dB@正面1米处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单个模块容量：4点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系统最大扩展容量：200点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历史记录：可记录1000条报警信息、500条故障信息和500条操作信息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报警指示：指示灯+液晶显示 蜂鸣器报警音提示</w:t>
            </w:r>
          </w:p>
        </w:tc>
        <w:tc>
          <w:tcPr>
            <w:tcW w:w="342" w:type="pct"/>
            <w:tcBorders>
              <w:tl2br w:val="nil"/>
              <w:tr2bl w:val="nil"/>
            </w:tcBorders>
            <w:shd w:val="clear" w:color="auto" w:fill="auto"/>
            <w:vAlign w:val="center"/>
          </w:tcPr>
          <w:p w14:paraId="6E630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39" w:type="pct"/>
            <w:tcBorders>
              <w:tl2br w:val="nil"/>
              <w:tr2bl w:val="nil"/>
            </w:tcBorders>
            <w:shd w:val="clear" w:color="auto" w:fill="auto"/>
            <w:vAlign w:val="center"/>
          </w:tcPr>
          <w:p w14:paraId="48CE0D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7DC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48601F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97" w:type="pct"/>
            <w:tcBorders>
              <w:tl2br w:val="nil"/>
              <w:tr2bl w:val="nil"/>
            </w:tcBorders>
            <w:shd w:val="clear" w:color="auto" w:fill="auto"/>
            <w:vAlign w:val="center"/>
          </w:tcPr>
          <w:p w14:paraId="38CB8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6" w:type="pct"/>
            <w:tcBorders>
              <w:tl2br w:val="nil"/>
              <w:tr2bl w:val="nil"/>
            </w:tcBorders>
            <w:shd w:val="clear" w:color="auto" w:fill="auto"/>
            <w:vAlign w:val="center"/>
          </w:tcPr>
          <w:p w14:paraId="324F4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3×1mm²</w:t>
            </w:r>
          </w:p>
        </w:tc>
        <w:tc>
          <w:tcPr>
            <w:tcW w:w="342" w:type="pct"/>
            <w:tcBorders>
              <w:tl2br w:val="nil"/>
              <w:tr2bl w:val="nil"/>
            </w:tcBorders>
            <w:shd w:val="clear" w:color="auto" w:fill="auto"/>
            <w:vAlign w:val="center"/>
          </w:tcPr>
          <w:p w14:paraId="5E20E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39" w:type="pct"/>
            <w:tcBorders>
              <w:tl2br w:val="nil"/>
              <w:tr2bl w:val="nil"/>
            </w:tcBorders>
            <w:shd w:val="clear" w:color="auto" w:fill="auto"/>
            <w:vAlign w:val="center"/>
          </w:tcPr>
          <w:p w14:paraId="55817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29F9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1B51B8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97" w:type="pct"/>
            <w:tcBorders>
              <w:tl2br w:val="nil"/>
              <w:tr2bl w:val="nil"/>
            </w:tcBorders>
            <w:shd w:val="clear" w:color="auto" w:fill="auto"/>
            <w:vAlign w:val="center"/>
          </w:tcPr>
          <w:p w14:paraId="3AD7B4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3106" w:type="pct"/>
            <w:tcBorders>
              <w:tl2br w:val="nil"/>
              <w:tr2bl w:val="nil"/>
            </w:tcBorders>
            <w:shd w:val="clear" w:color="auto" w:fill="auto"/>
            <w:vAlign w:val="center"/>
          </w:tcPr>
          <w:p w14:paraId="0025CA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25×1mm²</w:t>
            </w:r>
          </w:p>
        </w:tc>
        <w:tc>
          <w:tcPr>
            <w:tcW w:w="342" w:type="pct"/>
            <w:tcBorders>
              <w:tl2br w:val="nil"/>
              <w:tr2bl w:val="nil"/>
            </w:tcBorders>
            <w:shd w:val="clear" w:color="auto" w:fill="auto"/>
            <w:vAlign w:val="center"/>
          </w:tcPr>
          <w:p w14:paraId="20BF5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39" w:type="pct"/>
            <w:tcBorders>
              <w:tl2br w:val="nil"/>
              <w:tr2bl w:val="nil"/>
            </w:tcBorders>
            <w:shd w:val="clear" w:color="auto" w:fill="auto"/>
            <w:vAlign w:val="center"/>
          </w:tcPr>
          <w:p w14:paraId="2ADE85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r>
      <w:tr w14:paraId="5FE21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0905A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97" w:type="pct"/>
            <w:tcBorders>
              <w:tl2br w:val="nil"/>
              <w:tr2bl w:val="nil"/>
            </w:tcBorders>
            <w:shd w:val="clear" w:color="auto" w:fill="auto"/>
            <w:vAlign w:val="center"/>
          </w:tcPr>
          <w:p w14:paraId="01782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3106" w:type="pct"/>
            <w:tcBorders>
              <w:tl2br w:val="nil"/>
              <w:tr2bl w:val="nil"/>
            </w:tcBorders>
            <w:shd w:val="clear" w:color="auto" w:fill="auto"/>
            <w:vAlign w:val="center"/>
          </w:tcPr>
          <w:p w14:paraId="221BE4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DN25*2mm</w:t>
            </w:r>
          </w:p>
        </w:tc>
        <w:tc>
          <w:tcPr>
            <w:tcW w:w="342" w:type="pct"/>
            <w:tcBorders>
              <w:tl2br w:val="nil"/>
              <w:tr2bl w:val="nil"/>
            </w:tcBorders>
            <w:shd w:val="clear" w:color="auto" w:fill="auto"/>
            <w:vAlign w:val="center"/>
          </w:tcPr>
          <w:p w14:paraId="4FB6C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439" w:type="pct"/>
            <w:tcBorders>
              <w:tl2br w:val="nil"/>
              <w:tr2bl w:val="nil"/>
            </w:tcBorders>
            <w:shd w:val="clear" w:color="auto" w:fill="auto"/>
            <w:vAlign w:val="center"/>
          </w:tcPr>
          <w:p w14:paraId="002C8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93A9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02B96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97" w:type="pct"/>
            <w:tcBorders>
              <w:tl2br w:val="nil"/>
              <w:tr2bl w:val="nil"/>
            </w:tcBorders>
            <w:shd w:val="clear" w:color="auto" w:fill="auto"/>
            <w:vAlign w:val="center"/>
          </w:tcPr>
          <w:p w14:paraId="29F0F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防爆挠性管</w:t>
            </w:r>
          </w:p>
        </w:tc>
        <w:tc>
          <w:tcPr>
            <w:tcW w:w="3106" w:type="pct"/>
            <w:tcBorders>
              <w:tl2br w:val="nil"/>
              <w:tr2bl w:val="nil"/>
            </w:tcBorders>
            <w:shd w:val="clear" w:color="auto" w:fill="auto"/>
            <w:vAlign w:val="center"/>
          </w:tcPr>
          <w:p w14:paraId="066D47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20*1000mm   一米/根</w:t>
            </w:r>
          </w:p>
        </w:tc>
        <w:tc>
          <w:tcPr>
            <w:tcW w:w="342" w:type="pct"/>
            <w:tcBorders>
              <w:tl2br w:val="nil"/>
              <w:tr2bl w:val="nil"/>
            </w:tcBorders>
            <w:shd w:val="clear" w:color="auto" w:fill="auto"/>
            <w:vAlign w:val="center"/>
          </w:tcPr>
          <w:p w14:paraId="5E5B6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439" w:type="pct"/>
            <w:tcBorders>
              <w:tl2br w:val="nil"/>
              <w:tr2bl w:val="nil"/>
            </w:tcBorders>
            <w:shd w:val="clear" w:color="auto" w:fill="auto"/>
            <w:vAlign w:val="center"/>
          </w:tcPr>
          <w:p w14:paraId="4EC38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r>
      <w:tr w14:paraId="4D72E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1681BCA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797" w:type="pct"/>
            <w:tcBorders>
              <w:tl2br w:val="nil"/>
              <w:tr2bl w:val="nil"/>
            </w:tcBorders>
            <w:shd w:val="clear" w:color="auto" w:fill="auto"/>
            <w:vAlign w:val="center"/>
          </w:tcPr>
          <w:p w14:paraId="41316DE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3106" w:type="pct"/>
            <w:tcBorders>
              <w:tl2br w:val="nil"/>
              <w:tr2bl w:val="nil"/>
            </w:tcBorders>
            <w:shd w:val="clear" w:color="auto" w:fill="auto"/>
            <w:vAlign w:val="center"/>
          </w:tcPr>
          <w:p w14:paraId="381296C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42" w:type="pct"/>
            <w:tcBorders>
              <w:tl2br w:val="nil"/>
              <w:tr2bl w:val="nil"/>
            </w:tcBorders>
            <w:shd w:val="clear" w:color="auto" w:fill="auto"/>
            <w:vAlign w:val="center"/>
          </w:tcPr>
          <w:p w14:paraId="605C089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39" w:type="pct"/>
            <w:tcBorders>
              <w:tl2br w:val="nil"/>
              <w:tr2bl w:val="nil"/>
            </w:tcBorders>
            <w:shd w:val="clear" w:color="auto" w:fill="auto"/>
            <w:vAlign w:val="center"/>
          </w:tcPr>
          <w:p w14:paraId="1EC0848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r>
      <w:tr w14:paraId="4FEE6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15C0B8D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797" w:type="pct"/>
            <w:tcBorders>
              <w:tl2br w:val="nil"/>
              <w:tr2bl w:val="nil"/>
            </w:tcBorders>
            <w:shd w:val="clear" w:color="auto" w:fill="auto"/>
            <w:vAlign w:val="center"/>
          </w:tcPr>
          <w:p w14:paraId="3D5A24A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w:t>
            </w:r>
          </w:p>
        </w:tc>
        <w:tc>
          <w:tcPr>
            <w:tcW w:w="3106" w:type="pct"/>
            <w:tcBorders>
              <w:tl2br w:val="nil"/>
              <w:tr2bl w:val="nil"/>
            </w:tcBorders>
            <w:shd w:val="clear" w:color="auto" w:fill="auto"/>
            <w:vAlign w:val="center"/>
          </w:tcPr>
          <w:p w14:paraId="6F124AE0">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用于气体报警报警控制器</w:t>
            </w:r>
          </w:p>
        </w:tc>
        <w:tc>
          <w:tcPr>
            <w:tcW w:w="342" w:type="pct"/>
            <w:tcBorders>
              <w:tl2br w:val="nil"/>
              <w:tr2bl w:val="nil"/>
            </w:tcBorders>
            <w:shd w:val="clear" w:color="auto" w:fill="auto"/>
            <w:vAlign w:val="center"/>
          </w:tcPr>
          <w:p w14:paraId="0B979C9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39" w:type="pct"/>
            <w:tcBorders>
              <w:tl2br w:val="nil"/>
              <w:tr2bl w:val="nil"/>
            </w:tcBorders>
            <w:shd w:val="clear" w:color="auto" w:fill="auto"/>
            <w:vAlign w:val="center"/>
          </w:tcPr>
          <w:p w14:paraId="701CF3E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14:paraId="02BDA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12" w:type="pct"/>
            <w:tcBorders>
              <w:tl2br w:val="nil"/>
              <w:tr2bl w:val="nil"/>
            </w:tcBorders>
            <w:shd w:val="clear" w:color="auto" w:fill="auto"/>
            <w:vAlign w:val="center"/>
          </w:tcPr>
          <w:p w14:paraId="42CD315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797" w:type="pct"/>
            <w:tcBorders>
              <w:tl2br w:val="nil"/>
              <w:tr2bl w:val="nil"/>
            </w:tcBorders>
            <w:shd w:val="clear" w:color="auto" w:fill="auto"/>
            <w:vAlign w:val="center"/>
          </w:tcPr>
          <w:p w14:paraId="1D0A4C5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端子柜</w:t>
            </w:r>
          </w:p>
        </w:tc>
        <w:tc>
          <w:tcPr>
            <w:tcW w:w="3106" w:type="pct"/>
            <w:tcBorders>
              <w:tl2br w:val="nil"/>
              <w:tr2bl w:val="nil"/>
            </w:tcBorders>
            <w:shd w:val="clear" w:color="auto" w:fill="auto"/>
            <w:vAlign w:val="center"/>
          </w:tcPr>
          <w:p w14:paraId="5C32770E">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不少21个触点</w:t>
            </w:r>
          </w:p>
        </w:tc>
        <w:tc>
          <w:tcPr>
            <w:tcW w:w="342" w:type="pct"/>
            <w:tcBorders>
              <w:tl2br w:val="nil"/>
              <w:tr2bl w:val="nil"/>
            </w:tcBorders>
            <w:shd w:val="clear" w:color="auto" w:fill="auto"/>
            <w:vAlign w:val="center"/>
          </w:tcPr>
          <w:p w14:paraId="689B58A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39" w:type="pct"/>
            <w:tcBorders>
              <w:tl2br w:val="nil"/>
              <w:tr2bl w:val="nil"/>
            </w:tcBorders>
            <w:shd w:val="clear" w:color="auto" w:fill="auto"/>
            <w:vAlign w:val="center"/>
          </w:tcPr>
          <w:p w14:paraId="18B7100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bl>
    <w:p w14:paraId="708EF0AC">
      <w:pPr>
        <w:pStyle w:val="7"/>
        <w:ind w:firstLine="480" w:firstLineChars="200"/>
        <w:rPr>
          <w:rFonts w:hint="eastAsia" w:ascii="宋体"/>
          <w:color w:val="auto"/>
          <w:szCs w:val="24"/>
          <w:lang w:val="en-US" w:eastAsia="zh-CN"/>
        </w:rPr>
      </w:pPr>
      <w:r>
        <w:rPr>
          <w:rFonts w:hint="eastAsia" w:ascii="宋体"/>
          <w:color w:val="auto"/>
          <w:szCs w:val="24"/>
          <w:lang w:val="en-US" w:eastAsia="zh-CN"/>
        </w:rPr>
        <w:t>注：</w:t>
      </w:r>
    </w:p>
    <w:p w14:paraId="26AB0695">
      <w:pPr>
        <w:pStyle w:val="7"/>
        <w:ind w:firstLine="480" w:firstLineChars="200"/>
        <w:rPr>
          <w:rFonts w:hint="eastAsia" w:ascii="宋体"/>
          <w:color w:val="auto"/>
          <w:szCs w:val="24"/>
          <w:lang w:val="en-US" w:eastAsia="zh-CN"/>
        </w:rPr>
      </w:pPr>
      <w:r>
        <w:rPr>
          <w:rFonts w:hint="eastAsia" w:ascii="宋体"/>
          <w:color w:val="auto"/>
          <w:szCs w:val="24"/>
          <w:lang w:val="en-US" w:eastAsia="zh-CN"/>
        </w:rPr>
        <w:t>1.涉及安装所需的辅件，如螺栓、扎带、U型圈等，含在本次采购范围内，采购人不额外支付费用。</w:t>
      </w:r>
    </w:p>
    <w:p w14:paraId="5019ED93">
      <w:pPr>
        <w:pStyle w:val="7"/>
        <w:ind w:firstLine="480" w:firstLineChars="200"/>
        <w:rPr>
          <w:rFonts w:hint="default" w:ascii="宋体"/>
          <w:color w:val="auto"/>
          <w:szCs w:val="24"/>
          <w:lang w:val="en-US" w:eastAsia="zh-CN"/>
        </w:rPr>
      </w:pPr>
      <w:r>
        <w:rPr>
          <w:rFonts w:hint="eastAsia" w:ascii="宋体"/>
          <w:color w:val="auto"/>
          <w:szCs w:val="24"/>
          <w:lang w:val="en-US" w:eastAsia="zh-CN"/>
        </w:rPr>
        <w:t>2.上表中屏蔽信号线、镀锌管、防爆挠性管为预估数量，以实际用量为准，按实结算。</w:t>
      </w:r>
    </w:p>
    <w:p w14:paraId="5C073101">
      <w:pPr>
        <w:pStyle w:val="7"/>
        <w:numPr>
          <w:ilvl w:val="0"/>
          <w:numId w:val="0"/>
        </w:numPr>
        <w:ind w:firstLine="482" w:firstLineChars="200"/>
        <w:rPr>
          <w:rFonts w:ascii="宋体" w:hAnsi="宋体" w:cs="宋体"/>
          <w:sz w:val="24"/>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Arial" w:cs="Arial" w:eastAsiaTheme="minorEastAsia"/>
          <w:b/>
          <w:bCs/>
          <w:snapToGrid w:val="0"/>
          <w:color w:val="auto"/>
          <w:kern w:val="2"/>
          <w:sz w:val="24"/>
          <w:szCs w:val="21"/>
          <w:lang w:val="en-US" w:eastAsia="zh-CN" w:bidi="ar-SA"/>
        </w:rPr>
        <w:t>：</w:t>
      </w:r>
      <w:r>
        <w:rPr>
          <w:rFonts w:hint="eastAsia" w:ascii="宋体" w:hAnsi="宋体" w:cs="宋体"/>
          <w:color w:val="auto"/>
          <w:sz w:val="24"/>
          <w:u w:val="single"/>
        </w:rPr>
        <w:t>自合同签订后一次性供货，含安装、调试服务</w:t>
      </w:r>
      <w:r>
        <w:rPr>
          <w:rFonts w:hint="eastAsia" w:ascii="宋体" w:hAnsi="宋体" w:cs="宋体"/>
          <w:color w:val="auto"/>
          <w:sz w:val="24"/>
          <w:highlight w:val="none"/>
        </w:rPr>
        <w:t>；</w:t>
      </w:r>
    </w:p>
    <w:p w14:paraId="31B2271A">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履约方式：一次性供货并完成安装调试</w:t>
      </w:r>
      <w:r>
        <w:rPr>
          <w:rFonts w:hint="eastAsia"/>
          <w:color w:val="auto"/>
          <w:highlight w:val="none"/>
          <w:lang w:val="en-US" w:eastAsia="zh-CN"/>
        </w:rPr>
        <w:t>。</w:t>
      </w:r>
    </w:p>
    <w:p w14:paraId="5B22DD1B">
      <w:pPr>
        <w:pStyle w:val="7"/>
        <w:ind w:firstLine="482" w:firstLineChars="200"/>
        <w:rPr>
          <w:b/>
          <w:bCs/>
          <w:lang w:val="en-US"/>
        </w:rPr>
      </w:pPr>
      <w:r>
        <w:rPr>
          <w:rFonts w:hint="eastAsia"/>
          <w:b/>
          <w:bCs/>
          <w:lang w:val="en-US" w:eastAsia="zh-CN"/>
        </w:rPr>
        <w:t>四</w:t>
      </w:r>
      <w:r>
        <w:rPr>
          <w:rFonts w:hint="eastAsia"/>
          <w:b/>
          <w:bCs/>
          <w:lang w:val="en-US"/>
        </w:rPr>
        <w:t>、技术、质量要求</w:t>
      </w:r>
    </w:p>
    <w:p w14:paraId="75378BC4">
      <w:pPr>
        <w:pStyle w:val="7"/>
        <w:ind w:firstLine="480" w:firstLineChars="200"/>
        <w:rPr>
          <w:rFonts w:hint="eastAsia"/>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满足但不限于规范标准：</w:t>
      </w:r>
    </w:p>
    <w:p w14:paraId="5E2784E6">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GB/T50493-2019《石油化工可燃气体和有毒气体检测报警设计规范》</w:t>
      </w:r>
    </w:p>
    <w:p w14:paraId="187E2A35">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JBT8734.5-2012 《额定电压450∕750V及以下聚氯乙烯绝缘电缆电线和软线 第5部分：屏蔽电线》</w:t>
      </w:r>
    </w:p>
    <w:p w14:paraId="05E6160F">
      <w:pPr>
        <w:pStyle w:val="7"/>
        <w:ind w:firstLine="480" w:firstLineChars="200"/>
        <w:rPr>
          <w:rFonts w:hint="eastAsia" w:ascii="宋体" w:eastAsiaTheme="minorEastAsia"/>
          <w:color w:val="auto"/>
          <w:highlight w:val="none"/>
          <w:lang w:val="en-US" w:eastAsia="zh-CN"/>
        </w:rPr>
      </w:pPr>
      <w:r>
        <w:rPr>
          <w:rFonts w:hint="eastAsia"/>
          <w:color w:val="auto"/>
          <w:highlight w:val="none"/>
          <w:lang w:val="en-US" w:eastAsia="zh-CN"/>
        </w:rPr>
        <w:t>2.</w:t>
      </w:r>
      <w:r>
        <w:rPr>
          <w:rFonts w:hint="eastAsia"/>
          <w:color w:val="auto"/>
          <w:highlight w:val="none"/>
        </w:rPr>
        <w:t>技术参数满足采购内容中的技术要求</w:t>
      </w:r>
      <w:r>
        <w:rPr>
          <w:rFonts w:hint="eastAsia"/>
          <w:color w:val="auto"/>
          <w:highlight w:val="none"/>
          <w:lang w:eastAsia="zh-CN"/>
        </w:rPr>
        <w:t>；</w:t>
      </w:r>
    </w:p>
    <w:p w14:paraId="1EE07F79">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r>
        <w:rPr>
          <w:rFonts w:hint="eastAsia"/>
          <w:color w:val="auto"/>
          <w:highlight w:val="none"/>
          <w:lang w:val="en-US" w:eastAsia="zh-CN"/>
        </w:rPr>
        <w:t>；</w:t>
      </w:r>
    </w:p>
    <w:p w14:paraId="42E6DAB7">
      <w:pPr>
        <w:pStyle w:val="7"/>
        <w:ind w:firstLine="480" w:firstLineChars="200"/>
        <w:rPr>
          <w:color w:val="auto"/>
          <w:szCs w:val="24"/>
        </w:rPr>
      </w:pPr>
      <w:r>
        <w:rPr>
          <w:rFonts w:hint="eastAsia"/>
          <w:color w:val="auto"/>
          <w:szCs w:val="24"/>
          <w:lang w:val="en-US" w:eastAsia="zh-CN"/>
        </w:rPr>
        <w:t>4.</w:t>
      </w:r>
      <w:r>
        <w:rPr>
          <w:color w:val="auto"/>
          <w:szCs w:val="24"/>
        </w:rPr>
        <w:t>每个探测器配套提供一个声光报警器，</w:t>
      </w:r>
      <w:r>
        <w:rPr>
          <w:rFonts w:hint="eastAsia"/>
          <w:color w:val="auto"/>
          <w:szCs w:val="24"/>
        </w:rPr>
        <w:t>实现探测器现场就地声光报警</w:t>
      </w:r>
      <w:r>
        <w:rPr>
          <w:color w:val="auto"/>
          <w:szCs w:val="24"/>
        </w:rPr>
        <w:t>。</w:t>
      </w:r>
    </w:p>
    <w:p w14:paraId="69BFB7F6">
      <w:pPr>
        <w:pStyle w:val="7"/>
        <w:ind w:firstLine="480" w:firstLineChars="200"/>
        <w:rPr>
          <w:color w:val="auto"/>
          <w:szCs w:val="24"/>
        </w:rPr>
      </w:pPr>
      <w:r>
        <w:rPr>
          <w:rFonts w:hint="eastAsia"/>
          <w:color w:val="auto"/>
          <w:szCs w:val="24"/>
          <w:lang w:val="en-US" w:eastAsia="zh-CN"/>
        </w:rPr>
        <w:t>5.</w:t>
      </w:r>
      <w:r>
        <w:rPr>
          <w:color w:val="auto"/>
          <w:szCs w:val="24"/>
        </w:rPr>
        <w:t>电缆敷设方式采用桥架及穿管明敷方式，</w:t>
      </w:r>
      <w:r>
        <w:rPr>
          <w:rFonts w:hint="eastAsia"/>
          <w:color w:val="auto"/>
          <w:szCs w:val="24"/>
        </w:rPr>
        <w:t>钢导管末</w:t>
      </w:r>
      <w:r>
        <w:rPr>
          <w:color w:val="auto"/>
          <w:szCs w:val="24"/>
        </w:rPr>
        <w:t>端至</w:t>
      </w:r>
      <w:r>
        <w:rPr>
          <w:rFonts w:hint="eastAsia"/>
          <w:color w:val="auto"/>
          <w:szCs w:val="24"/>
        </w:rPr>
        <w:t>气体</w:t>
      </w:r>
      <w:r>
        <w:rPr>
          <w:color w:val="auto"/>
          <w:szCs w:val="24"/>
        </w:rPr>
        <w:t>探测器应采用防爆挠性软管。</w:t>
      </w:r>
    </w:p>
    <w:p w14:paraId="659D8C6C">
      <w:pPr>
        <w:pStyle w:val="7"/>
        <w:ind w:firstLine="480" w:firstLineChars="200"/>
        <w:rPr>
          <w:color w:val="auto"/>
          <w:lang w:eastAsia="zh-TW"/>
        </w:rPr>
      </w:pPr>
      <w:r>
        <w:rPr>
          <w:rFonts w:hint="eastAsia"/>
          <w:color w:val="auto"/>
          <w:highlight w:val="none"/>
          <w:lang w:val="en-US" w:eastAsia="zh-CN"/>
        </w:rPr>
        <w:t>6.</w:t>
      </w:r>
      <w:r>
        <w:rPr>
          <w:color w:val="auto"/>
          <w:lang w:eastAsia="zh-TW"/>
        </w:rPr>
        <w:t>探测器安装要求</w:t>
      </w:r>
    </w:p>
    <w:p w14:paraId="68A1ACEE">
      <w:pPr>
        <w:pStyle w:val="7"/>
        <w:ind w:firstLine="480" w:firstLineChars="200"/>
        <w:rPr>
          <w:rFonts w:hint="default" w:eastAsiaTheme="minorEastAsia"/>
          <w:color w:val="auto"/>
          <w:szCs w:val="24"/>
          <w:lang w:val="en-US" w:eastAsia="zh-CN"/>
        </w:rPr>
      </w:pPr>
      <w:r>
        <w:rPr>
          <w:color w:val="auto"/>
          <w:lang w:eastAsia="zh-TW"/>
        </w:rPr>
        <w:t>探测器</w:t>
      </w:r>
      <w:r>
        <w:rPr>
          <w:rFonts w:hint="eastAsia"/>
          <w:color w:val="auto"/>
          <w:lang w:val="en-US" w:eastAsia="zh-CN"/>
        </w:rPr>
        <w:t>的</w:t>
      </w:r>
      <w:r>
        <w:rPr>
          <w:color w:val="auto"/>
          <w:szCs w:val="24"/>
        </w:rPr>
        <w:t>气体传感器向下</w:t>
      </w:r>
      <w:r>
        <w:rPr>
          <w:color w:val="auto"/>
        </w:rPr>
        <w:drawing>
          <wp:anchor distT="0" distB="0" distL="114300" distR="114300" simplePos="0" relativeHeight="251667456" behindDoc="0" locked="0" layoutInCell="1" allowOverlap="1">
            <wp:simplePos x="0" y="0"/>
            <wp:positionH relativeFrom="column">
              <wp:posOffset>3013710</wp:posOffset>
            </wp:positionH>
            <wp:positionV relativeFrom="paragraph">
              <wp:posOffset>583565</wp:posOffset>
            </wp:positionV>
            <wp:extent cx="2025015" cy="1383030"/>
            <wp:effectExtent l="0" t="0" r="1905" b="3810"/>
            <wp:wrapNone/>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1"/>
                    <a:stretch>
                      <a:fillRect/>
                    </a:stretch>
                  </pic:blipFill>
                  <pic:spPr>
                    <a:xfrm>
                      <a:off x="0" y="0"/>
                      <a:ext cx="2025015" cy="1383030"/>
                    </a:xfrm>
                    <a:prstGeom prst="rect">
                      <a:avLst/>
                    </a:prstGeom>
                    <a:noFill/>
                    <a:ln>
                      <a:noFill/>
                    </a:ln>
                  </pic:spPr>
                </pic:pic>
              </a:graphicData>
            </a:graphic>
          </wp:anchor>
        </w:drawing>
      </w:r>
      <w:r>
        <w:rPr>
          <w:rFonts w:hint="eastAsia"/>
          <w:color w:val="auto"/>
          <w:szCs w:val="24"/>
          <w:lang w:eastAsia="zh-CN"/>
        </w:rPr>
        <w:t>，</w:t>
      </w:r>
      <w:r>
        <w:rPr>
          <w:color w:val="auto"/>
          <w:szCs w:val="24"/>
        </w:rPr>
        <w:t>根据检测现场实际情况，将探测器固定到墙壁</w:t>
      </w:r>
      <w:r>
        <w:rPr>
          <w:rFonts w:hint="eastAsia"/>
          <w:color w:val="auto"/>
          <w:szCs w:val="24"/>
          <w:lang w:eastAsia="zh-CN"/>
        </w:rPr>
        <w:t>（</w:t>
      </w:r>
      <w:r>
        <w:rPr>
          <w:rFonts w:hint="eastAsia"/>
          <w:color w:val="auto"/>
          <w:szCs w:val="24"/>
          <w:lang w:val="en-US" w:eastAsia="zh-CN"/>
        </w:rPr>
        <w:t>图一</w:t>
      </w:r>
      <w:r>
        <w:rPr>
          <w:rFonts w:hint="eastAsia"/>
          <w:color w:val="auto"/>
          <w:szCs w:val="24"/>
          <w:lang w:eastAsia="zh-CN"/>
        </w:rPr>
        <w:t>）</w:t>
      </w:r>
      <w:r>
        <w:rPr>
          <w:color w:val="auto"/>
          <w:szCs w:val="24"/>
        </w:rPr>
        <w:t>、水平管道或竖直管道上</w:t>
      </w:r>
      <w:r>
        <w:rPr>
          <w:rFonts w:hint="eastAsia"/>
          <w:color w:val="auto"/>
          <w:szCs w:val="24"/>
          <w:lang w:eastAsia="zh-CN"/>
        </w:rPr>
        <w:t>（</w:t>
      </w:r>
      <w:r>
        <w:rPr>
          <w:rFonts w:hint="eastAsia"/>
          <w:color w:val="auto"/>
          <w:szCs w:val="24"/>
          <w:lang w:val="en-US" w:eastAsia="zh-CN"/>
        </w:rPr>
        <w:t>图二</w:t>
      </w:r>
      <w:r>
        <w:rPr>
          <w:rFonts w:hint="eastAsia"/>
          <w:color w:val="auto"/>
          <w:szCs w:val="24"/>
          <w:lang w:eastAsia="zh-CN"/>
        </w:rPr>
        <w:t>）</w:t>
      </w:r>
      <w:r>
        <w:rPr>
          <w:color w:val="auto"/>
          <w:szCs w:val="24"/>
        </w:rPr>
        <w:t>，</w:t>
      </w:r>
      <w:r>
        <w:rPr>
          <w:rFonts w:hint="eastAsia"/>
          <w:color w:val="auto"/>
          <w:szCs w:val="24"/>
          <w:lang w:val="en-US" w:eastAsia="zh-CN"/>
        </w:rPr>
        <w:t>示意图如下：</w:t>
      </w:r>
    </w:p>
    <w:p w14:paraId="600FB5AB">
      <w:pPr>
        <w:pStyle w:val="7"/>
        <w:ind w:firstLine="480" w:firstLineChars="200"/>
        <w:rPr>
          <w:rFonts w:hint="default"/>
          <w:color w:val="auto"/>
          <w:lang w:val="en-US" w:eastAsia="zh-CN"/>
        </w:rPr>
      </w:pPr>
      <w:r>
        <w:rPr>
          <w:color w:val="auto"/>
        </w:rPr>
        <w:drawing>
          <wp:anchor distT="0" distB="0" distL="114300" distR="114300" simplePos="0" relativeHeight="251666432" behindDoc="0" locked="0" layoutInCell="1" allowOverlap="1">
            <wp:simplePos x="0" y="0"/>
            <wp:positionH relativeFrom="column">
              <wp:posOffset>319405</wp:posOffset>
            </wp:positionH>
            <wp:positionV relativeFrom="paragraph">
              <wp:posOffset>13970</wp:posOffset>
            </wp:positionV>
            <wp:extent cx="1484630" cy="1344930"/>
            <wp:effectExtent l="0" t="0" r="8890" b="1143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2"/>
                    <a:stretch>
                      <a:fillRect/>
                    </a:stretch>
                  </pic:blipFill>
                  <pic:spPr>
                    <a:xfrm>
                      <a:off x="0" y="0"/>
                      <a:ext cx="1484630" cy="1344930"/>
                    </a:xfrm>
                    <a:prstGeom prst="rect">
                      <a:avLst/>
                    </a:prstGeom>
                    <a:noFill/>
                    <a:ln>
                      <a:noFill/>
                    </a:ln>
                  </pic:spPr>
                </pic:pic>
              </a:graphicData>
            </a:graphic>
          </wp:anchor>
        </w:drawing>
      </w:r>
    </w:p>
    <w:p w14:paraId="18C03A94">
      <w:pPr>
        <w:pStyle w:val="7"/>
        <w:ind w:firstLine="480" w:firstLineChars="200"/>
        <w:rPr>
          <w:rFonts w:hint="eastAsia"/>
          <w:color w:val="auto"/>
          <w:highlight w:val="none"/>
          <w:lang w:val="en-US" w:eastAsia="zh-CN"/>
        </w:rPr>
      </w:pPr>
    </w:p>
    <w:p w14:paraId="25FC9424">
      <w:pPr>
        <w:pStyle w:val="7"/>
        <w:ind w:firstLine="480" w:firstLineChars="200"/>
        <w:rPr>
          <w:rFonts w:hint="eastAsia"/>
          <w:color w:val="auto"/>
          <w:highlight w:val="none"/>
          <w:lang w:val="en-US" w:eastAsia="zh-CN"/>
        </w:rPr>
      </w:pPr>
    </w:p>
    <w:p w14:paraId="1255EB65">
      <w:pPr>
        <w:pStyle w:val="7"/>
        <w:ind w:firstLine="480" w:firstLineChars="200"/>
        <w:rPr>
          <w:rFonts w:hint="eastAsia"/>
          <w:color w:val="auto"/>
          <w:highlight w:val="none"/>
          <w:lang w:val="en-US" w:eastAsia="zh-CN"/>
        </w:rPr>
      </w:pPr>
    </w:p>
    <w:p w14:paraId="5A680C1F">
      <w:pPr>
        <w:pStyle w:val="7"/>
        <w:ind w:firstLine="480" w:firstLineChars="200"/>
        <w:rPr>
          <w:rFonts w:hint="eastAsia"/>
          <w:color w:val="auto"/>
          <w:highlight w:val="none"/>
          <w:lang w:val="en-US" w:eastAsia="zh-CN"/>
        </w:rPr>
      </w:pPr>
    </w:p>
    <w:p w14:paraId="72BEE44B">
      <w:pPr>
        <w:pStyle w:val="7"/>
        <w:ind w:firstLine="1200" w:firstLineChars="500"/>
        <w:rPr>
          <w:rFonts w:hint="default"/>
          <w:color w:val="auto"/>
          <w:highlight w:val="none"/>
          <w:lang w:val="en-US" w:eastAsia="zh-CN"/>
        </w:rPr>
      </w:pPr>
      <w:r>
        <w:rPr>
          <w:rFonts w:hint="eastAsia"/>
          <w:color w:val="auto"/>
          <w:highlight w:val="none"/>
          <w:lang w:val="en-US" w:eastAsia="zh-CN"/>
        </w:rPr>
        <w:t>图一                                      图二</w:t>
      </w:r>
    </w:p>
    <w:p w14:paraId="57E0A833">
      <w:pPr>
        <w:pStyle w:val="7"/>
        <w:ind w:firstLine="480" w:firstLineChars="200"/>
        <w:rPr>
          <w:rFonts w:hint="default"/>
          <w:color w:val="auto"/>
          <w:highlight w:val="none"/>
          <w:lang w:val="en-US" w:eastAsia="zh-CN"/>
        </w:rPr>
      </w:pPr>
      <w:r>
        <w:rPr>
          <w:rFonts w:hint="eastAsia"/>
          <w:color w:val="auto"/>
          <w:highlight w:val="none"/>
          <w:lang w:val="en-US" w:eastAsia="zh-CN"/>
        </w:rPr>
        <w:t>7.质保期限自验收合格后12个月。</w:t>
      </w:r>
    </w:p>
    <w:p w14:paraId="3D83480B">
      <w:pPr>
        <w:pStyle w:val="7"/>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lang w:val="en-US" w:eastAsia="zh-CN"/>
        </w:rPr>
        <w:t>详见合同附件</w:t>
      </w:r>
      <w:r>
        <w:rPr>
          <w:rFonts w:hint="eastAsia"/>
          <w:b/>
          <w:bCs/>
          <w:color w:val="auto"/>
          <w:highlight w:val="none"/>
          <w:lang w:val="en-US" w:eastAsia="zh-CN"/>
        </w:rPr>
        <w:t>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w:t>
      </w:r>
      <w:r>
        <w:rPr>
          <w:rFonts w:hint="eastAsia" w:hAnsi="宋体" w:cs="宋体"/>
          <w:sz w:val="24"/>
          <w:lang w:eastAsia="zh-CN"/>
        </w:rPr>
        <w:t>人</w:t>
      </w:r>
      <w:r>
        <w:rPr>
          <w:rFonts w:hint="eastAsia" w:hAnsi="宋体" w:cs="宋体"/>
          <w:sz w:val="24"/>
          <w:lang w:val="en-US" w:eastAsia="zh-CN"/>
        </w:rPr>
        <w:t>验收人员</w:t>
      </w:r>
      <w:r>
        <w:rPr>
          <w:rFonts w:hint="eastAsia" w:ascii="宋体" w:hAnsi="宋体" w:cs="宋体"/>
          <w:b/>
          <w:bCs/>
          <w:sz w:val="24"/>
          <w:u w:val="single"/>
        </w:rPr>
        <w:t>出具证明货物符合合同约定的文件</w:t>
      </w:r>
      <w:r>
        <w:rPr>
          <w:rFonts w:hint="eastAsia" w:hAnsi="宋体" w:cs="宋体"/>
          <w:sz w:val="24"/>
          <w:lang w:eastAsia="zh-CN"/>
        </w:rPr>
        <w:t>，</w:t>
      </w:r>
      <w:r>
        <w:rPr>
          <w:rFonts w:hint="eastAsia"/>
          <w:b/>
          <w:bCs/>
          <w:color w:val="auto"/>
          <w:lang w:val="en-US" w:eastAsia="zh-CN"/>
        </w:rPr>
        <w:t>并加盖公章或者销售章</w:t>
      </w:r>
      <w:r>
        <w:rPr>
          <w:rFonts w:hint="eastAsia"/>
          <w:highlight w:val="none"/>
          <w:lang w:val="en-US" w:eastAsia="zh-CN"/>
        </w:rPr>
        <w:t>。</w:t>
      </w:r>
    </w:p>
    <w:p w14:paraId="0533C237">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2974E25B">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0405D5A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5F1DBA30">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配合采购人做好货物的到货数量验收工作，将货物运达采购人指定交货地点后及时通知采购人。双方指定人员现场确认送货数量并由双方签字确认。</w:t>
      </w:r>
    </w:p>
    <w:p w14:paraId="4C00F9D1">
      <w:pPr>
        <w:pStyle w:val="7"/>
        <w:numPr>
          <w:ilvl w:val="0"/>
          <w:numId w:val="0"/>
        </w:numPr>
        <w:ind w:firstLine="480" w:firstLineChars="200"/>
        <w:rPr>
          <w:rFonts w:hint="default"/>
          <w:color w:val="auto"/>
          <w:lang w:val="en-US" w:eastAsia="zh-CN"/>
        </w:rPr>
      </w:pPr>
      <w:r>
        <w:rPr>
          <w:rFonts w:hint="eastAsia"/>
          <w:color w:val="auto"/>
          <w:lang w:val="en-US" w:eastAsia="zh-CN"/>
        </w:rPr>
        <w:t>6.供应商安装、调试结束后，双方共同验收，设备运行正常、各项参数准确视为验收合格。</w:t>
      </w:r>
    </w:p>
    <w:p w14:paraId="21F618A7">
      <w:pPr>
        <w:pStyle w:val="7"/>
        <w:ind w:firstLine="482" w:firstLineChars="200"/>
        <w:rPr>
          <w:b/>
          <w:bCs/>
          <w:lang w:val="en-US"/>
        </w:rPr>
      </w:pPr>
      <w:r>
        <w:rPr>
          <w:rFonts w:hint="eastAsia"/>
          <w:b/>
          <w:bCs/>
          <w:lang w:val="en-US" w:eastAsia="zh-CN"/>
        </w:rPr>
        <w:t>六</w:t>
      </w:r>
      <w:r>
        <w:rPr>
          <w:rFonts w:hint="eastAsia"/>
          <w:b/>
          <w:bCs/>
          <w:lang w:val="en-US"/>
        </w:rPr>
        <w:t>、服务要求</w:t>
      </w:r>
    </w:p>
    <w:p w14:paraId="31FD7434">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cs="Arial"/>
          <w:snapToGrid w:val="0"/>
          <w:kern w:val="2"/>
          <w:sz w:val="24"/>
          <w:szCs w:val="21"/>
          <w:lang w:val="en-US" w:eastAsia="zh-CN" w:bidi="ar-SA"/>
        </w:rPr>
        <w:t>一次性供货</w:t>
      </w:r>
      <w:r>
        <w:rPr>
          <w:rFonts w:hint="eastAsia"/>
          <w:lang w:val="en-US"/>
        </w:rPr>
        <w:t>，</w:t>
      </w:r>
      <w:r>
        <w:rPr>
          <w:rFonts w:hint="eastAsia"/>
          <w:lang w:val="en-US" w:eastAsia="zh-CN"/>
        </w:rPr>
        <w:t>供应商</w:t>
      </w:r>
      <w:r>
        <w:rPr>
          <w:rFonts w:hint="eastAsia"/>
          <w:lang w:val="en-US"/>
        </w:rPr>
        <w:t>负责在接到采购人电话或书面通知后</w:t>
      </w:r>
      <w:r>
        <w:rPr>
          <w:rFonts w:hint="eastAsia"/>
          <w:highlight w:val="none"/>
          <w:lang w:val="en-US"/>
        </w:rPr>
        <w:t>在</w:t>
      </w:r>
      <w:r>
        <w:rPr>
          <w:rFonts w:hint="eastAsia"/>
          <w:highlight w:val="none"/>
          <w:lang w:val="en-US" w:eastAsia="zh-CN"/>
        </w:rPr>
        <w:t>30天</w:t>
      </w:r>
      <w:r>
        <w:rPr>
          <w:rFonts w:hint="eastAsia"/>
          <w:highlight w:val="none"/>
          <w:lang w:val="en-US"/>
        </w:rPr>
        <w:t>内完成</w:t>
      </w:r>
      <w:r>
        <w:rPr>
          <w:rFonts w:hint="eastAsia"/>
          <w:lang w:val="en-US"/>
        </w:rPr>
        <w:t>供货</w:t>
      </w:r>
      <w:r>
        <w:rPr>
          <w:rFonts w:hint="eastAsia"/>
          <w:lang w:val="en-US" w:eastAsia="zh-CN"/>
        </w:rPr>
        <w:t>并安装调试完成</w:t>
      </w:r>
      <w:r>
        <w:rPr>
          <w:rFonts w:hint="eastAsia"/>
          <w:lang w:val="en-US"/>
        </w:rPr>
        <w:t>。</w:t>
      </w:r>
    </w:p>
    <w:p w14:paraId="5EE7A48B">
      <w:pPr>
        <w:pStyle w:val="7"/>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w:t>
      </w:r>
      <w:r>
        <w:rPr>
          <w:rFonts w:hint="eastAsia"/>
          <w:lang w:val="en-US" w:eastAsia="zh-CN"/>
        </w:rPr>
        <w:t>安装、调试</w:t>
      </w:r>
      <w:r>
        <w:rPr>
          <w:rFonts w:hint="eastAsia"/>
          <w:lang w:val="en-US"/>
        </w:rPr>
        <w:t>，人工费由</w:t>
      </w:r>
      <w:r>
        <w:rPr>
          <w:rFonts w:hint="eastAsia"/>
          <w:lang w:val="en-US" w:eastAsia="zh-CN"/>
        </w:rPr>
        <w:t>供应商</w:t>
      </w:r>
      <w:r>
        <w:rPr>
          <w:rFonts w:hint="eastAsia"/>
          <w:lang w:val="en-US"/>
        </w:rPr>
        <w:t>承担，采购人可免费提供叉车服务。</w:t>
      </w:r>
    </w:p>
    <w:p w14:paraId="09B62D30">
      <w:pPr>
        <w:pStyle w:val="7"/>
        <w:ind w:firstLine="480" w:firstLineChars="200"/>
        <w:rPr>
          <w:rFonts w:hint="eastAsia"/>
          <w:color w:val="auto"/>
          <w:lang w:val="en-US" w:eastAsia="zh-CN"/>
        </w:rPr>
      </w:pPr>
      <w:r>
        <w:rPr>
          <w:rFonts w:hint="eastAsia" w:cs="仿宋" w:asciiTheme="minorEastAsia" w:hAnsiTheme="minorEastAsia"/>
          <w:kern w:val="0"/>
          <w:lang w:val="en-US" w:eastAsia="zh-CN"/>
        </w:rPr>
        <w:t>3.</w:t>
      </w:r>
      <w:r>
        <w:rPr>
          <w:rFonts w:hint="eastAsia" w:cs="仿宋" w:asciiTheme="minorEastAsia" w:hAnsiTheme="minorEastAsia"/>
          <w:color w:val="auto"/>
          <w:kern w:val="0"/>
          <w:lang w:val="en-US" w:eastAsia="zh-CN"/>
        </w:rPr>
        <w:t>供应商在</w:t>
      </w:r>
      <w:r>
        <w:rPr>
          <w:rFonts w:hint="eastAsia"/>
          <w:color w:val="auto"/>
          <w:lang w:val="en-US" w:eastAsia="zh-CN"/>
        </w:rPr>
        <w:t>安装过程中所需活动脚手架、口罩、安全帽、安全带等工具和防护用品由供应商自行准备。</w:t>
      </w:r>
    </w:p>
    <w:p w14:paraId="41F26AC5">
      <w:pPr>
        <w:pStyle w:val="7"/>
        <w:ind w:firstLine="480" w:firstLineChars="200"/>
        <w:rPr>
          <w:b/>
          <w:bCs/>
          <w:color w:val="auto"/>
          <w:lang w:val="en-US"/>
        </w:rPr>
      </w:pPr>
      <w:r>
        <w:rPr>
          <w:rFonts w:hint="eastAsia" w:cs="仿宋" w:asciiTheme="minorEastAsia" w:hAnsiTheme="minorEastAsia"/>
          <w:color w:val="auto"/>
          <w:kern w:val="0"/>
        </w:rPr>
        <w:t>▲</w:t>
      </w:r>
      <w:r>
        <w:rPr>
          <w:rFonts w:hint="eastAsia"/>
          <w:b/>
          <w:bCs/>
          <w:color w:val="auto"/>
          <w:lang w:val="en-US" w:eastAsia="zh-CN"/>
        </w:rPr>
        <w:t>七</w:t>
      </w:r>
      <w:r>
        <w:rPr>
          <w:rFonts w:hint="eastAsia"/>
          <w:b/>
          <w:bCs/>
          <w:color w:val="auto"/>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7"/>
        <w:ind w:firstLine="482" w:firstLineChars="200"/>
        <w:rPr>
          <w:b/>
          <w:bCs/>
          <w:lang w:val="en-US"/>
        </w:rPr>
      </w:pPr>
      <w:r>
        <w:rPr>
          <w:rFonts w:hint="eastAsia"/>
          <w:b/>
          <w:bCs/>
          <w:lang w:val="en-US" w:eastAsia="zh-CN"/>
        </w:rPr>
        <w:t>八</w:t>
      </w:r>
      <w:r>
        <w:rPr>
          <w:rFonts w:hint="eastAsia"/>
          <w:b/>
          <w:bCs/>
          <w:lang w:val="en-US"/>
        </w:rPr>
        <w:t>、售后要求</w:t>
      </w:r>
    </w:p>
    <w:p w14:paraId="64ED46AF">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highlight w:val="none"/>
          <w:lang w:val="en-US"/>
        </w:rPr>
        <w:t>须</w:t>
      </w:r>
      <w:r>
        <w:rPr>
          <w:rFonts w:hint="eastAsia"/>
          <w:lang w:val="en-US"/>
        </w:rPr>
        <w:t>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7"/>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提供的货物或者服务</w:t>
      </w:r>
      <w:r>
        <w:rPr>
          <w:rFonts w:hint="eastAsia" w:ascii="宋体"/>
          <w:lang w:val="en-US"/>
        </w:rPr>
        <w:t>在使用过程中，因质量问题给他机械设备造成故障或货物损坏，由供应商承担采购人的一切损失，包括直接和间接损失。</w:t>
      </w:r>
    </w:p>
    <w:p w14:paraId="3C7B0396">
      <w:pPr>
        <w:pStyle w:val="7"/>
        <w:numPr>
          <w:ilvl w:val="0"/>
          <w:numId w:val="0"/>
        </w:numPr>
        <w:ind w:firstLine="482" w:firstLineChars="200"/>
        <w:rPr>
          <w:rFonts w:hint="eastAsia"/>
          <w:b/>
          <w:bCs/>
          <w:color w:val="auto"/>
          <w:lang w:val="en-US" w:eastAsia="zh-CN"/>
        </w:rPr>
      </w:pPr>
    </w:p>
    <w:p w14:paraId="1CABA9E1">
      <w:pPr>
        <w:pStyle w:val="7"/>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70799CB">
      <w:pPr>
        <w:pStyle w:val="12"/>
      </w:pPr>
    </w:p>
    <w:p w14:paraId="2A09ED54"/>
    <w:p w14:paraId="5A16871E"/>
    <w:p w14:paraId="66825EBB"/>
    <w:p w14:paraId="6C8F0570"/>
    <w:p w14:paraId="657FB0F6"/>
    <w:p w14:paraId="02866F86"/>
    <w:p w14:paraId="10359E3A"/>
    <w:p w14:paraId="0E6315CB">
      <w:pPr>
        <w:pStyle w:val="12"/>
      </w:pPr>
    </w:p>
    <w:p w14:paraId="39C22B97"/>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0308"/>
      <w:bookmarkEnd w:id="19"/>
      <w:bookmarkStart w:id="20" w:name="_Toc184314453"/>
      <w:bookmarkEnd w:id="20"/>
      <w:bookmarkStart w:id="21" w:name="_Toc184308058"/>
      <w:bookmarkEnd w:id="21"/>
      <w:bookmarkStart w:id="22" w:name="_Toc184308046"/>
      <w:bookmarkEnd w:id="22"/>
      <w:bookmarkStart w:id="23" w:name="_Toc184308104"/>
      <w:bookmarkEnd w:id="23"/>
      <w:bookmarkStart w:id="24" w:name="_Toc184312095"/>
      <w:bookmarkEnd w:id="24"/>
      <w:bookmarkStart w:id="25" w:name="_Toc184308048"/>
      <w:bookmarkEnd w:id="25"/>
      <w:bookmarkStart w:id="26" w:name="_Toc184310304"/>
      <w:bookmarkEnd w:id="26"/>
      <w:bookmarkStart w:id="27" w:name="_Toc184308041"/>
      <w:bookmarkEnd w:id="27"/>
      <w:bookmarkStart w:id="28" w:name="_Toc184310341"/>
      <w:bookmarkEnd w:id="28"/>
      <w:bookmarkStart w:id="29" w:name="_Toc184312123"/>
      <w:bookmarkEnd w:id="29"/>
      <w:bookmarkStart w:id="30" w:name="_Toc184314463"/>
      <w:bookmarkEnd w:id="30"/>
      <w:bookmarkStart w:id="31" w:name="_Toc184312109"/>
      <w:bookmarkEnd w:id="31"/>
      <w:bookmarkStart w:id="32" w:name="_Toc184308053"/>
      <w:bookmarkEnd w:id="32"/>
      <w:bookmarkStart w:id="33" w:name="_Toc184310340"/>
      <w:bookmarkEnd w:id="33"/>
      <w:bookmarkStart w:id="34" w:name="_Toc184314436"/>
      <w:bookmarkEnd w:id="34"/>
      <w:bookmarkStart w:id="35" w:name="_Toc184313258"/>
      <w:bookmarkEnd w:id="35"/>
      <w:bookmarkStart w:id="36" w:name="_Toc184308072"/>
      <w:bookmarkEnd w:id="36"/>
      <w:bookmarkStart w:id="37" w:name="_Toc184313271"/>
      <w:bookmarkEnd w:id="37"/>
      <w:bookmarkStart w:id="38" w:name="_Toc184308083"/>
      <w:bookmarkEnd w:id="38"/>
      <w:bookmarkStart w:id="39" w:name="_Toc184308097"/>
      <w:bookmarkEnd w:id="39"/>
      <w:bookmarkStart w:id="40" w:name="_Toc184310342"/>
      <w:bookmarkEnd w:id="40"/>
      <w:bookmarkStart w:id="41" w:name="_Toc184310307"/>
      <w:bookmarkEnd w:id="41"/>
      <w:bookmarkStart w:id="42" w:name="_Toc184310272"/>
      <w:bookmarkEnd w:id="42"/>
      <w:bookmarkStart w:id="43" w:name="_Toc184314445"/>
      <w:bookmarkEnd w:id="43"/>
      <w:bookmarkStart w:id="44" w:name="_Toc184308057"/>
      <w:bookmarkEnd w:id="44"/>
      <w:bookmarkStart w:id="45" w:name="_Toc184314457"/>
      <w:bookmarkEnd w:id="45"/>
      <w:bookmarkStart w:id="46" w:name="_Toc184312075"/>
      <w:bookmarkEnd w:id="46"/>
      <w:bookmarkStart w:id="47" w:name="_Toc184310283"/>
      <w:bookmarkEnd w:id="47"/>
      <w:bookmarkStart w:id="48" w:name="_Toc184310315"/>
      <w:bookmarkEnd w:id="48"/>
      <w:bookmarkStart w:id="49" w:name="_Toc184310297"/>
      <w:bookmarkEnd w:id="49"/>
      <w:bookmarkStart w:id="50" w:name="_Toc184314431"/>
      <w:bookmarkEnd w:id="50"/>
      <w:bookmarkStart w:id="51" w:name="_Toc184308060"/>
      <w:bookmarkEnd w:id="51"/>
      <w:bookmarkStart w:id="52" w:name="_Toc184313284"/>
      <w:bookmarkEnd w:id="52"/>
      <w:bookmarkStart w:id="53" w:name="_Toc184310321"/>
      <w:bookmarkEnd w:id="53"/>
      <w:bookmarkStart w:id="54" w:name="_Toc184313299"/>
      <w:bookmarkEnd w:id="54"/>
      <w:bookmarkStart w:id="55" w:name="_Toc184308070"/>
      <w:bookmarkEnd w:id="55"/>
      <w:bookmarkStart w:id="56" w:name="_Toc184314425"/>
      <w:bookmarkEnd w:id="56"/>
      <w:bookmarkStart w:id="57" w:name="_Toc184310331"/>
      <w:bookmarkEnd w:id="57"/>
      <w:bookmarkStart w:id="58" w:name="_Toc184312135"/>
      <w:bookmarkEnd w:id="58"/>
      <w:bookmarkStart w:id="59" w:name="_Toc184312097"/>
      <w:bookmarkEnd w:id="59"/>
      <w:bookmarkStart w:id="60" w:name="_Toc184310323"/>
      <w:bookmarkEnd w:id="60"/>
      <w:bookmarkStart w:id="61" w:name="_Toc184313264"/>
      <w:bookmarkEnd w:id="61"/>
      <w:bookmarkStart w:id="62" w:name="_Toc184312111"/>
      <w:bookmarkEnd w:id="62"/>
      <w:bookmarkStart w:id="63" w:name="_Toc184310343"/>
      <w:bookmarkEnd w:id="63"/>
      <w:bookmarkStart w:id="64" w:name="_Toc184310276"/>
      <w:bookmarkEnd w:id="64"/>
      <w:bookmarkStart w:id="65" w:name="_Toc184312136"/>
      <w:bookmarkEnd w:id="65"/>
      <w:bookmarkStart w:id="66" w:name="_Toc184312094"/>
      <w:bookmarkEnd w:id="66"/>
      <w:bookmarkStart w:id="67" w:name="_Toc184312077"/>
      <w:bookmarkEnd w:id="67"/>
      <w:bookmarkStart w:id="68" w:name="_Toc184313274"/>
      <w:bookmarkEnd w:id="68"/>
      <w:bookmarkStart w:id="69" w:name="_Toc184312070"/>
      <w:bookmarkEnd w:id="69"/>
      <w:bookmarkStart w:id="70" w:name="_Toc184308108"/>
      <w:bookmarkEnd w:id="70"/>
      <w:bookmarkStart w:id="71" w:name="_Toc184312130"/>
      <w:bookmarkEnd w:id="71"/>
      <w:bookmarkStart w:id="72" w:name="_Toc184314477"/>
      <w:bookmarkEnd w:id="72"/>
      <w:bookmarkStart w:id="73" w:name="_Toc184313267"/>
      <w:bookmarkEnd w:id="73"/>
      <w:bookmarkStart w:id="74" w:name="_Toc184308075"/>
      <w:bookmarkEnd w:id="74"/>
      <w:bookmarkStart w:id="75" w:name="_Toc184308039"/>
      <w:bookmarkEnd w:id="75"/>
      <w:bookmarkStart w:id="76" w:name="_Toc184312081"/>
      <w:bookmarkEnd w:id="76"/>
      <w:bookmarkStart w:id="77" w:name="_Toc184312118"/>
      <w:bookmarkEnd w:id="77"/>
      <w:bookmarkStart w:id="78" w:name="_Toc184314452"/>
      <w:bookmarkEnd w:id="78"/>
      <w:bookmarkStart w:id="79" w:name="_Toc184312120"/>
      <w:bookmarkEnd w:id="79"/>
      <w:bookmarkStart w:id="80" w:name="_Toc184308067"/>
      <w:bookmarkEnd w:id="80"/>
      <w:bookmarkStart w:id="81" w:name="_Toc184308077"/>
      <w:bookmarkEnd w:id="81"/>
      <w:bookmarkStart w:id="82" w:name="_Toc184313247"/>
      <w:bookmarkEnd w:id="82"/>
      <w:bookmarkStart w:id="83" w:name="_Toc184314415"/>
      <w:bookmarkEnd w:id="83"/>
      <w:bookmarkStart w:id="84" w:name="_Toc184313255"/>
      <w:bookmarkEnd w:id="84"/>
      <w:bookmarkStart w:id="85" w:name="_Toc184308049"/>
      <w:bookmarkEnd w:id="85"/>
      <w:bookmarkStart w:id="86" w:name="_Toc184312115"/>
      <w:bookmarkEnd w:id="86"/>
      <w:bookmarkStart w:id="87" w:name="_Toc184313292"/>
      <w:bookmarkEnd w:id="87"/>
      <w:bookmarkStart w:id="88" w:name="_Toc184314450"/>
      <w:bookmarkEnd w:id="88"/>
      <w:bookmarkStart w:id="89" w:name="_Toc184310312"/>
      <w:bookmarkEnd w:id="89"/>
      <w:bookmarkStart w:id="90" w:name="_Toc184308079"/>
      <w:bookmarkEnd w:id="90"/>
      <w:bookmarkStart w:id="91" w:name="_Toc184310325"/>
      <w:bookmarkEnd w:id="91"/>
      <w:bookmarkStart w:id="92" w:name="_Toc184314471"/>
      <w:bookmarkEnd w:id="92"/>
      <w:bookmarkStart w:id="93" w:name="_Toc184313305"/>
      <w:bookmarkEnd w:id="93"/>
      <w:bookmarkStart w:id="94" w:name="_Toc184313309"/>
      <w:bookmarkEnd w:id="94"/>
      <w:bookmarkStart w:id="95" w:name="_Toc184310314"/>
      <w:bookmarkEnd w:id="95"/>
      <w:bookmarkStart w:id="96" w:name="_Toc184313275"/>
      <w:bookmarkEnd w:id="96"/>
      <w:bookmarkStart w:id="97" w:name="_Toc184313256"/>
      <w:bookmarkEnd w:id="97"/>
      <w:bookmarkStart w:id="98" w:name="_Toc184310290"/>
      <w:bookmarkEnd w:id="98"/>
      <w:bookmarkStart w:id="99" w:name="_Toc184310322"/>
      <w:bookmarkEnd w:id="99"/>
      <w:bookmarkStart w:id="100" w:name="_Toc184310284"/>
      <w:bookmarkEnd w:id="100"/>
      <w:bookmarkStart w:id="101" w:name="_Toc184308076"/>
      <w:bookmarkEnd w:id="101"/>
      <w:bookmarkStart w:id="102" w:name="_Toc184310291"/>
      <w:bookmarkEnd w:id="102"/>
      <w:bookmarkStart w:id="103" w:name="_Toc184312128"/>
      <w:bookmarkEnd w:id="103"/>
      <w:bookmarkStart w:id="104" w:name="_Toc184313244"/>
      <w:bookmarkEnd w:id="104"/>
      <w:bookmarkStart w:id="105" w:name="_Toc184308091"/>
      <w:bookmarkEnd w:id="105"/>
      <w:bookmarkStart w:id="106" w:name="_Toc184310294"/>
      <w:bookmarkEnd w:id="106"/>
      <w:bookmarkStart w:id="107" w:name="_Toc184314479"/>
      <w:bookmarkEnd w:id="107"/>
      <w:bookmarkStart w:id="108" w:name="_Toc184313306"/>
      <w:bookmarkEnd w:id="108"/>
      <w:bookmarkStart w:id="109" w:name="_Toc184310301"/>
      <w:bookmarkEnd w:id="109"/>
      <w:bookmarkStart w:id="110" w:name="_Toc184310320"/>
      <w:bookmarkEnd w:id="110"/>
      <w:bookmarkStart w:id="111" w:name="_Toc184310275"/>
      <w:bookmarkEnd w:id="111"/>
      <w:bookmarkStart w:id="112" w:name="_Toc184312121"/>
      <w:bookmarkEnd w:id="112"/>
      <w:bookmarkStart w:id="113" w:name="_Toc184308037"/>
      <w:bookmarkEnd w:id="113"/>
      <w:bookmarkStart w:id="114" w:name="_Toc184314448"/>
      <w:bookmarkEnd w:id="114"/>
      <w:bookmarkStart w:id="115" w:name="_Toc184308045"/>
      <w:bookmarkEnd w:id="115"/>
      <w:bookmarkStart w:id="116" w:name="_Toc184313270"/>
      <w:bookmarkEnd w:id="116"/>
      <w:bookmarkStart w:id="117" w:name="_Toc184314469"/>
      <w:bookmarkEnd w:id="117"/>
      <w:bookmarkStart w:id="118" w:name="_Toc184314417"/>
      <w:bookmarkEnd w:id="118"/>
      <w:bookmarkStart w:id="119" w:name="_Toc184313277"/>
      <w:bookmarkEnd w:id="119"/>
      <w:bookmarkStart w:id="120" w:name="_Toc184314432"/>
      <w:bookmarkEnd w:id="120"/>
      <w:bookmarkStart w:id="121" w:name="_Toc184314440"/>
      <w:bookmarkEnd w:id="121"/>
      <w:bookmarkStart w:id="122" w:name="_Toc184313265"/>
      <w:bookmarkEnd w:id="122"/>
      <w:bookmarkStart w:id="123" w:name="_Toc184310318"/>
      <w:bookmarkEnd w:id="123"/>
      <w:bookmarkStart w:id="124" w:name="_Toc184314454"/>
      <w:bookmarkEnd w:id="124"/>
      <w:bookmarkStart w:id="125" w:name="_Toc184314480"/>
      <w:bookmarkEnd w:id="125"/>
      <w:bookmarkStart w:id="126" w:name="_Toc184313302"/>
      <w:bookmarkEnd w:id="126"/>
      <w:bookmarkStart w:id="127" w:name="_Toc184310310"/>
      <w:bookmarkEnd w:id="127"/>
      <w:bookmarkStart w:id="128" w:name="_Toc184313261"/>
      <w:bookmarkEnd w:id="128"/>
      <w:bookmarkStart w:id="129" w:name="_Toc184308094"/>
      <w:bookmarkEnd w:id="129"/>
      <w:bookmarkStart w:id="130" w:name="_Toc184314472"/>
      <w:bookmarkEnd w:id="130"/>
      <w:bookmarkStart w:id="131" w:name="_Toc184314430"/>
      <w:bookmarkEnd w:id="131"/>
      <w:bookmarkStart w:id="132" w:name="_Toc184312083"/>
      <w:bookmarkEnd w:id="132"/>
      <w:bookmarkStart w:id="133" w:name="_Toc184308105"/>
      <w:bookmarkEnd w:id="133"/>
      <w:bookmarkStart w:id="134" w:name="_Toc184308069"/>
      <w:bookmarkEnd w:id="134"/>
      <w:bookmarkStart w:id="135" w:name="_Toc184314465"/>
      <w:bookmarkEnd w:id="135"/>
      <w:bookmarkStart w:id="136" w:name="_Toc184308063"/>
      <w:bookmarkEnd w:id="136"/>
      <w:bookmarkStart w:id="137" w:name="_Toc184314429"/>
      <w:bookmarkEnd w:id="137"/>
      <w:bookmarkStart w:id="138" w:name="_Toc184314444"/>
      <w:bookmarkEnd w:id="138"/>
      <w:bookmarkStart w:id="139" w:name="_Toc184310281"/>
      <w:bookmarkEnd w:id="139"/>
      <w:bookmarkStart w:id="140" w:name="_Toc184314467"/>
      <w:bookmarkEnd w:id="140"/>
      <w:bookmarkStart w:id="141" w:name="_Toc184310278"/>
      <w:bookmarkEnd w:id="141"/>
      <w:bookmarkStart w:id="142" w:name="_Toc184312127"/>
      <w:bookmarkEnd w:id="142"/>
      <w:bookmarkStart w:id="143" w:name="_Toc184312099"/>
      <w:bookmarkEnd w:id="143"/>
      <w:bookmarkStart w:id="144" w:name="_Toc184312105"/>
      <w:bookmarkEnd w:id="144"/>
      <w:bookmarkStart w:id="145" w:name="_Toc184314422"/>
      <w:bookmarkEnd w:id="145"/>
      <w:bookmarkStart w:id="146" w:name="_Toc184313259"/>
      <w:bookmarkEnd w:id="146"/>
      <w:bookmarkStart w:id="147" w:name="_Toc184308089"/>
      <w:bookmarkEnd w:id="147"/>
      <w:bookmarkStart w:id="148" w:name="_Toc184308092"/>
      <w:bookmarkEnd w:id="148"/>
      <w:bookmarkStart w:id="149" w:name="_Toc184314418"/>
      <w:bookmarkEnd w:id="149"/>
      <w:bookmarkStart w:id="150" w:name="_Toc184312112"/>
      <w:bookmarkEnd w:id="150"/>
      <w:bookmarkStart w:id="151" w:name="_Toc184310317"/>
      <w:bookmarkEnd w:id="151"/>
      <w:bookmarkStart w:id="152" w:name="_Toc184314475"/>
      <w:bookmarkEnd w:id="152"/>
      <w:bookmarkStart w:id="153" w:name="_Toc184314438"/>
      <w:bookmarkEnd w:id="153"/>
      <w:bookmarkStart w:id="154" w:name="_Toc184313296"/>
      <w:bookmarkEnd w:id="154"/>
      <w:bookmarkStart w:id="155" w:name="_Toc184313288"/>
      <w:bookmarkEnd w:id="155"/>
      <w:bookmarkStart w:id="156" w:name="_Toc184313282"/>
      <w:bookmarkEnd w:id="156"/>
      <w:bookmarkStart w:id="157" w:name="_Toc184310306"/>
      <w:bookmarkEnd w:id="157"/>
      <w:bookmarkStart w:id="158" w:name="_Toc184310277"/>
      <w:bookmarkEnd w:id="158"/>
      <w:bookmarkStart w:id="159" w:name="_Toc184310285"/>
      <w:bookmarkEnd w:id="159"/>
      <w:bookmarkStart w:id="160" w:name="_Toc184308064"/>
      <w:bookmarkEnd w:id="160"/>
      <w:bookmarkStart w:id="161" w:name="_Toc184308073"/>
      <w:bookmarkEnd w:id="161"/>
      <w:bookmarkStart w:id="162" w:name="_Toc184313240"/>
      <w:bookmarkEnd w:id="162"/>
      <w:bookmarkStart w:id="163" w:name="_Toc184313310"/>
      <w:bookmarkEnd w:id="163"/>
      <w:bookmarkStart w:id="164" w:name="_Toc184310288"/>
      <w:bookmarkEnd w:id="164"/>
      <w:bookmarkStart w:id="165" w:name="_Toc184313238"/>
      <w:bookmarkEnd w:id="165"/>
      <w:bookmarkStart w:id="166" w:name="_Toc184308087"/>
      <w:bookmarkEnd w:id="166"/>
      <w:bookmarkStart w:id="167" w:name="_Toc184313295"/>
      <w:bookmarkEnd w:id="167"/>
      <w:bookmarkStart w:id="168" w:name="_Toc184313279"/>
      <w:bookmarkEnd w:id="168"/>
      <w:bookmarkStart w:id="169" w:name="_Toc184313269"/>
      <w:bookmarkEnd w:id="169"/>
      <w:bookmarkStart w:id="170" w:name="_Toc184314419"/>
      <w:bookmarkEnd w:id="170"/>
      <w:bookmarkStart w:id="171" w:name="_Toc184312072"/>
      <w:bookmarkEnd w:id="171"/>
      <w:bookmarkStart w:id="172" w:name="_Toc184308052"/>
      <w:bookmarkEnd w:id="172"/>
      <w:bookmarkStart w:id="173" w:name="_Toc184312102"/>
      <w:bookmarkEnd w:id="173"/>
      <w:bookmarkStart w:id="174" w:name="_Toc184314462"/>
      <w:bookmarkEnd w:id="174"/>
      <w:bookmarkStart w:id="175" w:name="_Toc184308095"/>
      <w:bookmarkEnd w:id="175"/>
      <w:bookmarkStart w:id="176" w:name="_Toc184312069"/>
      <w:bookmarkEnd w:id="176"/>
      <w:bookmarkStart w:id="177" w:name="_Toc184313290"/>
      <w:bookmarkEnd w:id="177"/>
      <w:bookmarkStart w:id="178" w:name="_Toc184313242"/>
      <w:bookmarkEnd w:id="178"/>
      <w:bookmarkStart w:id="179" w:name="_Toc184308055"/>
      <w:bookmarkEnd w:id="179"/>
      <w:bookmarkStart w:id="180" w:name="_Toc184313278"/>
      <w:bookmarkEnd w:id="180"/>
      <w:bookmarkStart w:id="181" w:name="_Toc184314423"/>
      <w:bookmarkEnd w:id="181"/>
      <w:bookmarkStart w:id="182" w:name="_Toc184310313"/>
      <w:bookmarkEnd w:id="182"/>
      <w:bookmarkStart w:id="183" w:name="_Toc184313272"/>
      <w:bookmarkEnd w:id="183"/>
      <w:bookmarkStart w:id="184" w:name="_Toc184310332"/>
      <w:bookmarkEnd w:id="184"/>
      <w:bookmarkStart w:id="185" w:name="_Toc184308047"/>
      <w:bookmarkEnd w:id="185"/>
      <w:bookmarkStart w:id="186" w:name="_Toc184310282"/>
      <w:bookmarkEnd w:id="186"/>
      <w:bookmarkStart w:id="187" w:name="_Toc184313280"/>
      <w:bookmarkEnd w:id="187"/>
      <w:bookmarkStart w:id="188" w:name="_Toc184312089"/>
      <w:bookmarkEnd w:id="188"/>
      <w:bookmarkStart w:id="189" w:name="_Toc184308074"/>
      <w:bookmarkEnd w:id="189"/>
      <w:bookmarkStart w:id="190" w:name="_Toc184313285"/>
      <w:bookmarkEnd w:id="190"/>
      <w:bookmarkStart w:id="191" w:name="_Toc184308071"/>
      <w:bookmarkEnd w:id="191"/>
      <w:bookmarkStart w:id="192" w:name="_Toc184312113"/>
      <w:bookmarkEnd w:id="192"/>
      <w:bookmarkStart w:id="193" w:name="_Toc184310299"/>
      <w:bookmarkEnd w:id="193"/>
      <w:bookmarkStart w:id="194" w:name="_Toc184310302"/>
      <w:bookmarkEnd w:id="194"/>
      <w:bookmarkStart w:id="195" w:name="_Toc184310338"/>
      <w:bookmarkEnd w:id="195"/>
      <w:bookmarkStart w:id="196" w:name="_Toc184310336"/>
      <w:bookmarkEnd w:id="196"/>
      <w:bookmarkStart w:id="197" w:name="_Toc184313266"/>
      <w:bookmarkEnd w:id="197"/>
      <w:bookmarkStart w:id="198" w:name="_Toc184308065"/>
      <w:bookmarkEnd w:id="198"/>
      <w:bookmarkStart w:id="199" w:name="_Toc184313250"/>
      <w:bookmarkEnd w:id="199"/>
      <w:bookmarkStart w:id="200" w:name="_Toc184314439"/>
      <w:bookmarkEnd w:id="200"/>
      <w:bookmarkStart w:id="201" w:name="_Toc184314416"/>
      <w:bookmarkEnd w:id="201"/>
      <w:bookmarkStart w:id="202" w:name="_Toc184312108"/>
      <w:bookmarkEnd w:id="202"/>
      <w:bookmarkStart w:id="203" w:name="_Toc184310324"/>
      <w:bookmarkEnd w:id="203"/>
      <w:bookmarkStart w:id="204" w:name="_Toc184310316"/>
      <w:bookmarkEnd w:id="204"/>
      <w:bookmarkStart w:id="205" w:name="_Toc184310274"/>
      <w:bookmarkEnd w:id="205"/>
      <w:bookmarkStart w:id="206" w:name="_Toc184314427"/>
      <w:bookmarkEnd w:id="206"/>
      <w:bookmarkStart w:id="207" w:name="_Toc184308036"/>
      <w:bookmarkEnd w:id="207"/>
      <w:bookmarkStart w:id="208" w:name="_Toc184308086"/>
      <w:bookmarkEnd w:id="208"/>
      <w:bookmarkStart w:id="209" w:name="_Toc184314459"/>
      <w:bookmarkEnd w:id="209"/>
      <w:bookmarkStart w:id="210" w:name="_Toc184314464"/>
      <w:bookmarkEnd w:id="210"/>
      <w:bookmarkStart w:id="211" w:name="_Toc184308099"/>
      <w:bookmarkEnd w:id="211"/>
      <w:bookmarkStart w:id="212" w:name="_Toc184313254"/>
      <w:bookmarkEnd w:id="212"/>
      <w:bookmarkStart w:id="213" w:name="_Toc184313253"/>
      <w:bookmarkEnd w:id="213"/>
      <w:bookmarkStart w:id="214" w:name="_Toc184310328"/>
      <w:bookmarkEnd w:id="214"/>
      <w:bookmarkStart w:id="215" w:name="_Toc184308100"/>
      <w:bookmarkEnd w:id="215"/>
      <w:bookmarkStart w:id="216" w:name="_Toc184313268"/>
      <w:bookmarkEnd w:id="216"/>
      <w:bookmarkStart w:id="217" w:name="_Toc184313246"/>
      <w:bookmarkEnd w:id="217"/>
      <w:bookmarkStart w:id="218" w:name="_Toc184310292"/>
      <w:bookmarkEnd w:id="218"/>
      <w:bookmarkStart w:id="219" w:name="_Toc184314468"/>
      <w:bookmarkEnd w:id="219"/>
      <w:bookmarkStart w:id="220" w:name="_Toc184314443"/>
      <w:bookmarkEnd w:id="220"/>
      <w:bookmarkStart w:id="221" w:name="_Toc184308051"/>
      <w:bookmarkEnd w:id="221"/>
      <w:bookmarkStart w:id="222" w:name="_Toc184308038"/>
      <w:bookmarkEnd w:id="222"/>
      <w:bookmarkStart w:id="223" w:name="_Toc184310329"/>
      <w:bookmarkEnd w:id="223"/>
      <w:bookmarkStart w:id="224" w:name="_Toc184312104"/>
      <w:bookmarkEnd w:id="224"/>
      <w:bookmarkStart w:id="225" w:name="_Toc184308093"/>
      <w:bookmarkEnd w:id="225"/>
      <w:bookmarkStart w:id="226" w:name="_Toc184314473"/>
      <w:bookmarkEnd w:id="226"/>
      <w:bookmarkStart w:id="227" w:name="_Toc184312092"/>
      <w:bookmarkEnd w:id="227"/>
      <w:bookmarkStart w:id="228" w:name="_Toc184310330"/>
      <w:bookmarkEnd w:id="228"/>
      <w:bookmarkStart w:id="229" w:name="_Toc184312137"/>
      <w:bookmarkEnd w:id="229"/>
      <w:bookmarkStart w:id="230" w:name="_Toc184308042"/>
      <w:bookmarkEnd w:id="230"/>
      <w:bookmarkStart w:id="231" w:name="_Toc184312134"/>
      <w:bookmarkEnd w:id="231"/>
      <w:bookmarkStart w:id="232" w:name="_Toc184313273"/>
      <w:bookmarkEnd w:id="232"/>
      <w:bookmarkStart w:id="233" w:name="_Toc184312086"/>
      <w:bookmarkEnd w:id="233"/>
      <w:bookmarkStart w:id="234" w:name="_Toc184312093"/>
      <w:bookmarkEnd w:id="234"/>
      <w:bookmarkStart w:id="235" w:name="_Toc184314449"/>
      <w:bookmarkEnd w:id="235"/>
      <w:bookmarkStart w:id="236" w:name="_Toc184310295"/>
      <w:bookmarkEnd w:id="236"/>
      <w:bookmarkStart w:id="237" w:name="_Toc184314461"/>
      <w:bookmarkEnd w:id="237"/>
      <w:bookmarkStart w:id="238" w:name="_Toc184314451"/>
      <w:bookmarkEnd w:id="238"/>
      <w:bookmarkStart w:id="239" w:name="_Toc184314474"/>
      <w:bookmarkEnd w:id="239"/>
      <w:bookmarkStart w:id="240" w:name="_Toc184314428"/>
      <w:bookmarkEnd w:id="240"/>
      <w:bookmarkStart w:id="241" w:name="_Toc184314437"/>
      <w:bookmarkEnd w:id="241"/>
      <w:bookmarkStart w:id="242" w:name="_Toc184312106"/>
      <w:bookmarkEnd w:id="242"/>
      <w:bookmarkStart w:id="243" w:name="_Toc184308090"/>
      <w:bookmarkEnd w:id="243"/>
      <w:bookmarkStart w:id="244" w:name="_Toc184310286"/>
      <w:bookmarkEnd w:id="244"/>
      <w:bookmarkStart w:id="245" w:name="_Toc184313289"/>
      <w:bookmarkEnd w:id="245"/>
      <w:bookmarkStart w:id="246" w:name="_Toc184313248"/>
      <w:bookmarkEnd w:id="246"/>
      <w:bookmarkStart w:id="247" w:name="_Toc184312101"/>
      <w:bookmarkEnd w:id="247"/>
      <w:bookmarkStart w:id="248" w:name="_Toc184313243"/>
      <w:bookmarkEnd w:id="248"/>
      <w:bookmarkStart w:id="249" w:name="_Toc184313283"/>
      <w:bookmarkEnd w:id="249"/>
      <w:bookmarkStart w:id="250" w:name="_Toc184310339"/>
      <w:bookmarkEnd w:id="250"/>
      <w:bookmarkStart w:id="251" w:name="_Toc184313281"/>
      <w:bookmarkEnd w:id="251"/>
      <w:bookmarkStart w:id="252" w:name="_Toc184310300"/>
      <w:bookmarkEnd w:id="252"/>
      <w:bookmarkStart w:id="253" w:name="_Toc184312084"/>
      <w:bookmarkEnd w:id="253"/>
      <w:bookmarkStart w:id="254" w:name="_Toc184314410"/>
      <w:bookmarkEnd w:id="254"/>
      <w:bookmarkStart w:id="255" w:name="_Toc184312079"/>
      <w:bookmarkEnd w:id="255"/>
      <w:bookmarkStart w:id="256" w:name="_Toc184312071"/>
      <w:bookmarkEnd w:id="256"/>
      <w:bookmarkStart w:id="257" w:name="_Toc184308098"/>
      <w:bookmarkEnd w:id="257"/>
      <w:bookmarkStart w:id="258" w:name="_Toc184312116"/>
      <w:bookmarkEnd w:id="258"/>
      <w:bookmarkStart w:id="259" w:name="_Toc184314466"/>
      <w:bookmarkEnd w:id="259"/>
      <w:bookmarkStart w:id="260" w:name="_Toc184310303"/>
      <w:bookmarkEnd w:id="260"/>
      <w:bookmarkStart w:id="261" w:name="_Toc184313301"/>
      <w:bookmarkEnd w:id="261"/>
      <w:bookmarkStart w:id="262" w:name="_Toc184312078"/>
      <w:bookmarkEnd w:id="262"/>
      <w:bookmarkStart w:id="263" w:name="_Toc184314455"/>
      <w:bookmarkEnd w:id="263"/>
      <w:bookmarkStart w:id="264" w:name="_Toc184308085"/>
      <w:bookmarkEnd w:id="264"/>
      <w:bookmarkStart w:id="265" w:name="_Toc184313249"/>
      <w:bookmarkEnd w:id="265"/>
      <w:bookmarkStart w:id="266" w:name="_Toc184308056"/>
      <w:bookmarkEnd w:id="266"/>
      <w:bookmarkStart w:id="267" w:name="_Toc184313286"/>
      <w:bookmarkEnd w:id="267"/>
      <w:bookmarkStart w:id="268" w:name="_Toc184308082"/>
      <w:bookmarkEnd w:id="268"/>
      <w:bookmarkStart w:id="269" w:name="_Toc184308103"/>
      <w:bookmarkEnd w:id="269"/>
      <w:bookmarkStart w:id="270" w:name="_Toc184313308"/>
      <w:bookmarkEnd w:id="270"/>
      <w:bookmarkStart w:id="271" w:name="_Toc184310333"/>
      <w:bookmarkEnd w:id="271"/>
      <w:bookmarkStart w:id="272" w:name="_Toc184310326"/>
      <w:bookmarkEnd w:id="272"/>
      <w:bookmarkStart w:id="273" w:name="_Toc184310311"/>
      <w:bookmarkEnd w:id="273"/>
      <w:bookmarkStart w:id="274" w:name="_Toc184308088"/>
      <w:bookmarkEnd w:id="274"/>
      <w:bookmarkStart w:id="275" w:name="_Toc184314460"/>
      <w:bookmarkEnd w:id="275"/>
      <w:bookmarkStart w:id="276" w:name="_Toc184314433"/>
      <w:bookmarkEnd w:id="276"/>
      <w:bookmarkStart w:id="277" w:name="_Toc184313297"/>
      <w:bookmarkEnd w:id="277"/>
      <w:bookmarkStart w:id="278" w:name="_Toc184312080"/>
      <w:bookmarkEnd w:id="278"/>
      <w:bookmarkStart w:id="279" w:name="_Toc184312119"/>
      <w:bookmarkEnd w:id="279"/>
      <w:bookmarkStart w:id="280" w:name="_Toc184314476"/>
      <w:bookmarkEnd w:id="280"/>
      <w:bookmarkStart w:id="281" w:name="_Toc184308084"/>
      <w:bookmarkEnd w:id="281"/>
      <w:bookmarkStart w:id="282" w:name="_Toc184310298"/>
      <w:bookmarkEnd w:id="282"/>
      <w:bookmarkStart w:id="283" w:name="_Toc184312124"/>
      <w:bookmarkEnd w:id="283"/>
      <w:bookmarkStart w:id="284" w:name="_Toc184308107"/>
      <w:bookmarkEnd w:id="284"/>
      <w:bookmarkStart w:id="285" w:name="_Toc184310305"/>
      <w:bookmarkEnd w:id="285"/>
      <w:bookmarkStart w:id="286" w:name="_Toc184310293"/>
      <w:bookmarkEnd w:id="286"/>
      <w:bookmarkStart w:id="287" w:name="_Toc184314413"/>
      <w:bookmarkEnd w:id="287"/>
      <w:bookmarkStart w:id="288" w:name="_Toc184313245"/>
      <w:bookmarkEnd w:id="288"/>
      <w:bookmarkStart w:id="289" w:name="_Toc184308081"/>
      <w:bookmarkEnd w:id="289"/>
      <w:bookmarkStart w:id="290" w:name="_Toc184308040"/>
      <w:bookmarkEnd w:id="290"/>
      <w:bookmarkStart w:id="291" w:name="_Toc184313262"/>
      <w:bookmarkEnd w:id="291"/>
      <w:bookmarkStart w:id="292" w:name="_Toc184314458"/>
      <w:bookmarkEnd w:id="292"/>
      <w:bookmarkStart w:id="293" w:name="_Toc184312131"/>
      <w:bookmarkEnd w:id="293"/>
      <w:bookmarkStart w:id="294" w:name="_Toc184314435"/>
      <w:bookmarkEnd w:id="294"/>
      <w:bookmarkStart w:id="295" w:name="_Toc184312088"/>
      <w:bookmarkEnd w:id="295"/>
      <w:bookmarkStart w:id="296" w:name="_Toc184314424"/>
      <w:bookmarkEnd w:id="296"/>
      <w:bookmarkStart w:id="297" w:name="_Toc184312076"/>
      <w:bookmarkEnd w:id="297"/>
      <w:bookmarkStart w:id="298" w:name="_Toc184314421"/>
      <w:bookmarkEnd w:id="298"/>
      <w:bookmarkStart w:id="299" w:name="_Toc184314482"/>
      <w:bookmarkEnd w:id="299"/>
      <w:bookmarkStart w:id="300" w:name="_Toc184308080"/>
      <w:bookmarkEnd w:id="300"/>
      <w:bookmarkStart w:id="301" w:name="_Toc184308054"/>
      <w:bookmarkEnd w:id="301"/>
      <w:bookmarkStart w:id="302" w:name="_Toc184310280"/>
      <w:bookmarkEnd w:id="302"/>
      <w:bookmarkStart w:id="303" w:name="_Toc184312082"/>
      <w:bookmarkEnd w:id="303"/>
      <w:bookmarkStart w:id="304" w:name="_Toc184312085"/>
      <w:bookmarkEnd w:id="304"/>
      <w:bookmarkStart w:id="305" w:name="_Toc184313287"/>
      <w:bookmarkEnd w:id="305"/>
      <w:bookmarkStart w:id="306" w:name="_Toc184310337"/>
      <w:bookmarkEnd w:id="306"/>
      <w:bookmarkStart w:id="307" w:name="_Toc184314446"/>
      <w:bookmarkEnd w:id="307"/>
      <w:bookmarkStart w:id="308" w:name="_Toc184310319"/>
      <w:bookmarkEnd w:id="308"/>
      <w:bookmarkStart w:id="309" w:name="_Toc184314456"/>
      <w:bookmarkEnd w:id="309"/>
      <w:bookmarkStart w:id="310" w:name="_Toc184308096"/>
      <w:bookmarkEnd w:id="310"/>
      <w:bookmarkStart w:id="311" w:name="_Toc184308059"/>
      <w:bookmarkEnd w:id="311"/>
      <w:bookmarkStart w:id="312" w:name="_Toc184314447"/>
      <w:bookmarkEnd w:id="312"/>
      <w:bookmarkStart w:id="313" w:name="_Toc184308066"/>
      <w:bookmarkEnd w:id="313"/>
      <w:bookmarkStart w:id="314" w:name="_Toc184310296"/>
      <w:bookmarkEnd w:id="314"/>
      <w:bookmarkStart w:id="315" w:name="_Toc184310279"/>
      <w:bookmarkEnd w:id="315"/>
      <w:bookmarkStart w:id="316" w:name="_Toc184312100"/>
      <w:bookmarkEnd w:id="316"/>
      <w:bookmarkStart w:id="317" w:name="_Toc184310334"/>
      <w:bookmarkEnd w:id="317"/>
      <w:bookmarkStart w:id="318" w:name="_Toc184313291"/>
      <w:bookmarkEnd w:id="318"/>
      <w:bookmarkStart w:id="319" w:name="_Toc184314478"/>
      <w:bookmarkEnd w:id="319"/>
      <w:bookmarkStart w:id="320" w:name="_Toc184310289"/>
      <w:bookmarkEnd w:id="320"/>
      <w:bookmarkStart w:id="321" w:name="_Toc184313298"/>
      <w:bookmarkEnd w:id="321"/>
      <w:bookmarkStart w:id="322" w:name="_Toc184314426"/>
      <w:bookmarkEnd w:id="322"/>
      <w:bookmarkStart w:id="323" w:name="_Toc184314411"/>
      <w:bookmarkEnd w:id="323"/>
      <w:bookmarkStart w:id="324" w:name="_Toc184312098"/>
      <w:bookmarkEnd w:id="324"/>
      <w:bookmarkStart w:id="325" w:name="_Toc184308101"/>
      <w:bookmarkEnd w:id="325"/>
      <w:bookmarkStart w:id="326" w:name="_Toc184313304"/>
      <w:bookmarkEnd w:id="326"/>
      <w:bookmarkStart w:id="327" w:name="_Toc184308102"/>
      <w:bookmarkEnd w:id="327"/>
      <w:bookmarkStart w:id="328" w:name="_Toc184312132"/>
      <w:bookmarkEnd w:id="328"/>
      <w:bookmarkStart w:id="329" w:name="_Toc184313239"/>
      <w:bookmarkEnd w:id="329"/>
      <w:bookmarkStart w:id="330" w:name="_Toc184308068"/>
      <w:bookmarkEnd w:id="330"/>
      <w:bookmarkStart w:id="331" w:name="_Toc184313252"/>
      <w:bookmarkEnd w:id="331"/>
      <w:bookmarkStart w:id="332" w:name="_Toc184314481"/>
      <w:bookmarkEnd w:id="332"/>
      <w:bookmarkStart w:id="333" w:name="_Toc184313257"/>
      <w:bookmarkEnd w:id="333"/>
      <w:bookmarkStart w:id="334" w:name="_Toc184310273"/>
      <w:bookmarkEnd w:id="334"/>
      <w:bookmarkStart w:id="335" w:name="_Toc184312133"/>
      <w:bookmarkEnd w:id="335"/>
      <w:bookmarkStart w:id="336" w:name="_Toc184312087"/>
      <w:bookmarkEnd w:id="336"/>
      <w:bookmarkStart w:id="337" w:name="_Toc184308043"/>
      <w:bookmarkEnd w:id="337"/>
      <w:bookmarkStart w:id="338" w:name="_Toc184312067"/>
      <w:bookmarkEnd w:id="338"/>
      <w:bookmarkStart w:id="339" w:name="_Toc184312138"/>
      <w:bookmarkEnd w:id="339"/>
      <w:bookmarkStart w:id="340" w:name="_Toc184314470"/>
      <w:bookmarkEnd w:id="340"/>
      <w:bookmarkStart w:id="341" w:name="_Toc184313276"/>
      <w:bookmarkEnd w:id="341"/>
      <w:bookmarkStart w:id="342" w:name="_Toc184312107"/>
      <w:bookmarkEnd w:id="342"/>
      <w:bookmarkStart w:id="343" w:name="_Toc184313241"/>
      <w:bookmarkEnd w:id="343"/>
      <w:bookmarkStart w:id="344" w:name="_Toc184312139"/>
      <w:bookmarkEnd w:id="344"/>
      <w:bookmarkStart w:id="345" w:name="_Toc184312114"/>
      <w:bookmarkEnd w:id="345"/>
      <w:bookmarkStart w:id="346" w:name="_Toc184312126"/>
      <w:bookmarkEnd w:id="346"/>
      <w:bookmarkStart w:id="347" w:name="_Toc184314414"/>
      <w:bookmarkEnd w:id="347"/>
      <w:bookmarkStart w:id="348" w:name="_Toc184312110"/>
      <w:bookmarkEnd w:id="348"/>
      <w:bookmarkStart w:id="349" w:name="_Toc184314434"/>
      <w:bookmarkEnd w:id="349"/>
      <w:bookmarkStart w:id="350" w:name="_Toc184312117"/>
      <w:bookmarkEnd w:id="350"/>
      <w:bookmarkStart w:id="351" w:name="_Toc184313251"/>
      <w:bookmarkEnd w:id="351"/>
      <w:bookmarkStart w:id="352" w:name="_Toc184312122"/>
      <w:bookmarkEnd w:id="352"/>
      <w:bookmarkStart w:id="353" w:name="_Toc184310309"/>
      <w:bookmarkEnd w:id="353"/>
      <w:bookmarkStart w:id="354" w:name="_Toc184312096"/>
      <w:bookmarkEnd w:id="354"/>
      <w:bookmarkStart w:id="355" w:name="_Toc184312091"/>
      <w:bookmarkEnd w:id="355"/>
      <w:bookmarkStart w:id="356" w:name="_Toc184308062"/>
      <w:bookmarkEnd w:id="356"/>
      <w:bookmarkStart w:id="357" w:name="_Toc184313300"/>
      <w:bookmarkEnd w:id="357"/>
      <w:bookmarkStart w:id="358" w:name="_Toc184310335"/>
      <w:bookmarkEnd w:id="358"/>
      <w:bookmarkStart w:id="359" w:name="_Toc184310287"/>
      <w:bookmarkEnd w:id="359"/>
      <w:bookmarkStart w:id="360" w:name="_Toc184308050"/>
      <w:bookmarkEnd w:id="360"/>
      <w:bookmarkStart w:id="361" w:name="_Toc184314420"/>
      <w:bookmarkEnd w:id="361"/>
      <w:bookmarkStart w:id="362" w:name="_Toc184308044"/>
      <w:bookmarkEnd w:id="362"/>
      <w:bookmarkStart w:id="363" w:name="_Toc184308078"/>
      <w:bookmarkEnd w:id="363"/>
      <w:bookmarkStart w:id="364" w:name="_Toc184310327"/>
      <w:bookmarkEnd w:id="364"/>
      <w:bookmarkStart w:id="365" w:name="_Toc184312068"/>
      <w:bookmarkEnd w:id="365"/>
      <w:bookmarkStart w:id="366" w:name="_Toc184313303"/>
      <w:bookmarkEnd w:id="366"/>
      <w:bookmarkStart w:id="367" w:name="_Toc184312125"/>
      <w:bookmarkEnd w:id="367"/>
      <w:bookmarkStart w:id="368" w:name="_Toc184310344"/>
      <w:bookmarkEnd w:id="368"/>
      <w:bookmarkStart w:id="369" w:name="_Toc184312103"/>
      <w:bookmarkEnd w:id="369"/>
      <w:bookmarkStart w:id="370" w:name="_Toc184313307"/>
      <w:bookmarkEnd w:id="370"/>
      <w:bookmarkStart w:id="371" w:name="_Toc184308106"/>
      <w:bookmarkEnd w:id="371"/>
      <w:bookmarkStart w:id="372" w:name="_Toc184314442"/>
      <w:bookmarkEnd w:id="372"/>
      <w:bookmarkStart w:id="373" w:name="_Toc184308061"/>
      <w:bookmarkEnd w:id="373"/>
      <w:bookmarkStart w:id="374" w:name="_Toc184312074"/>
      <w:bookmarkEnd w:id="374"/>
      <w:bookmarkStart w:id="375" w:name="_Toc184312129"/>
      <w:bookmarkEnd w:id="375"/>
      <w:bookmarkStart w:id="376" w:name="_Toc184312090"/>
      <w:bookmarkEnd w:id="376"/>
      <w:bookmarkStart w:id="377" w:name="_Toc184313294"/>
      <w:bookmarkEnd w:id="377"/>
      <w:bookmarkStart w:id="378" w:name="_Toc184314441"/>
      <w:bookmarkEnd w:id="378"/>
      <w:bookmarkStart w:id="379" w:name="_Toc184313260"/>
      <w:bookmarkEnd w:id="379"/>
      <w:bookmarkStart w:id="380" w:name="_Toc184313263"/>
      <w:bookmarkEnd w:id="380"/>
      <w:bookmarkStart w:id="381" w:name="_Toc184312073"/>
      <w:bookmarkEnd w:id="381"/>
      <w:bookmarkStart w:id="382" w:name="_Toc184314412"/>
      <w:bookmarkEnd w:id="382"/>
      <w:bookmarkStart w:id="383" w:name="_Toc184313293"/>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8"/>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w:t>
      </w:r>
      <w:r>
        <w:rPr>
          <w:rFonts w:hint="eastAsia" w:ascii="宋体" w:hAnsi="宋体" w:cs="宋体"/>
          <w:kern w:val="0"/>
          <w:sz w:val="24"/>
        </w:rPr>
        <w:t>的其他无效情形。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w:t>
      </w:r>
      <w:r>
        <w:rPr>
          <w:rFonts w:hint="eastAsia" w:ascii="宋体" w:hAnsi="宋体" w:cs="宋体"/>
          <w:b/>
          <w:bCs/>
          <w:kern w:val="0"/>
          <w:sz w:val="24"/>
          <w:lang w:val="en-US" w:eastAsia="zh-CN"/>
        </w:rPr>
        <w:t>本项目不适用</w:t>
      </w:r>
      <w:r>
        <w:rPr>
          <w:rFonts w:hint="eastAsia" w:ascii="宋体" w:hAnsi="宋体" w:cs="宋体"/>
          <w:b/>
          <w:bCs/>
          <w:kern w:val="0"/>
          <w:sz w:val="24"/>
        </w:rPr>
        <w:t>）</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7"/>
        <w:ind w:firstLine="480" w:firstLineChars="200"/>
      </w:pPr>
      <w:r>
        <w:rPr>
          <w:lang w:val="en-US"/>
        </w:rPr>
        <w:t>1.1</w:t>
      </w:r>
      <w:r>
        <w:rPr>
          <w:rFonts w:hint="eastAsia"/>
        </w:rPr>
        <w:t>若出现税率不一致的情况，以除税总金额相对比。</w:t>
      </w:r>
    </w:p>
    <w:p w14:paraId="33847B5E">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w:t>
      </w:r>
      <w:r>
        <w:rPr>
          <w:rFonts w:hint="eastAsia"/>
          <w:b/>
          <w:bCs/>
          <w:color w:val="auto"/>
        </w:rPr>
        <w:t>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75D854D">
      <w:pPr>
        <w:rPr>
          <w:rFonts w:ascii="宋体" w:hAnsi="宋体" w:cs="宋体"/>
          <w:sz w:val="24"/>
        </w:rPr>
      </w:pP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w:t>
      </w:r>
      <w:r>
        <w:rPr>
          <w:rFonts w:hint="eastAsia" w:ascii="宋体" w:hAnsi="宋体" w:cs="宋体"/>
          <w:sz w:val="24"/>
          <w:u w:val="single"/>
          <w:lang w:eastAsia="zh-CN"/>
        </w:rPr>
        <w:t>2025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3"/>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2025年-2026年有毒气体检测装置（重新询价）采购项目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7"/>
      </w:pPr>
    </w:p>
    <w:p w14:paraId="2B3CA980">
      <w:pPr>
        <w:pStyle w:val="16"/>
      </w:pPr>
    </w:p>
    <w:p w14:paraId="44B1FF18"/>
    <w:p w14:paraId="658CA697">
      <w:pPr>
        <w:pStyle w:val="7"/>
      </w:pPr>
    </w:p>
    <w:p w14:paraId="7A4CFC41">
      <w:pPr>
        <w:pStyle w:val="16"/>
      </w:pPr>
    </w:p>
    <w:p w14:paraId="4381DAB9"/>
    <w:p w14:paraId="6B1E3C88">
      <w:pPr>
        <w:pStyle w:val="7"/>
      </w:pPr>
    </w:p>
    <w:p w14:paraId="126960D3">
      <w:pPr>
        <w:pStyle w:val="16"/>
      </w:pPr>
    </w:p>
    <w:p w14:paraId="4422A319"/>
    <w:p w14:paraId="53FD5F88">
      <w:pPr>
        <w:pStyle w:val="7"/>
      </w:pPr>
    </w:p>
    <w:p w14:paraId="2A2E1A10">
      <w:pPr>
        <w:pStyle w:val="16"/>
      </w:pPr>
    </w:p>
    <w:p w14:paraId="1C4FCBC0"/>
    <w:p w14:paraId="65B8C7FD">
      <w:pPr>
        <w:pStyle w:val="7"/>
      </w:pPr>
    </w:p>
    <w:p w14:paraId="619FBA5B">
      <w:pPr>
        <w:pStyle w:val="16"/>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8"/>
        <w:spacing w:line="360" w:lineRule="auto"/>
        <w:ind w:firstLine="240" w:firstLineChars="100"/>
      </w:pPr>
      <w:r>
        <w:rPr>
          <w:rFonts w:hint="eastAsia"/>
        </w:rPr>
        <w:t>第一章 合同书  ……………………………………………………………（页码）</w:t>
      </w:r>
    </w:p>
    <w:p w14:paraId="6FD81C29">
      <w:pPr>
        <w:pStyle w:val="8"/>
        <w:spacing w:line="360" w:lineRule="auto"/>
        <w:ind w:firstLine="240" w:firstLineChars="100"/>
      </w:pPr>
      <w:r>
        <w:rPr>
          <w:rFonts w:hint="eastAsia"/>
        </w:rPr>
        <w:t>第二章 合同一般条款………………………………………………………（页码）</w:t>
      </w:r>
    </w:p>
    <w:p w14:paraId="1738B855">
      <w:pPr>
        <w:pStyle w:val="8"/>
        <w:spacing w:line="360" w:lineRule="auto"/>
        <w:ind w:firstLine="240" w:firstLineChars="100"/>
      </w:pPr>
      <w:r>
        <w:rPr>
          <w:rFonts w:hint="eastAsia"/>
        </w:rPr>
        <w:t>第</w:t>
      </w:r>
      <w:r>
        <w:rPr>
          <w:rFonts w:hint="eastAsia"/>
          <w:lang w:val="en-US" w:eastAsia="zh-CN"/>
        </w:rPr>
        <w:t>三</w:t>
      </w:r>
      <w:r>
        <w:rPr>
          <w:rFonts w:hint="eastAsia"/>
        </w:rPr>
        <w:t>章 廉洁协议……………………………………………………………（页码）</w:t>
      </w:r>
    </w:p>
    <w:p w14:paraId="2D8777FF">
      <w:pPr>
        <w:pStyle w:val="8"/>
        <w:spacing w:line="360" w:lineRule="auto"/>
        <w:ind w:firstLine="240" w:firstLineChars="100"/>
        <w:rPr>
          <w:rFonts w:hint="eastAsia"/>
        </w:rPr>
      </w:pPr>
    </w:p>
    <w:p w14:paraId="18A9CC3A">
      <w:pPr>
        <w:pStyle w:val="25"/>
        <w:rPr>
          <w:rFonts w:ascii="宋体" w:hAnsi="宋体" w:cs="宋体"/>
          <w:szCs w:val="24"/>
        </w:rPr>
      </w:pPr>
    </w:p>
    <w:p w14:paraId="5FD33660">
      <w:pPr>
        <w:pStyle w:val="8"/>
        <w:rPr>
          <w:rFonts w:cs="宋体"/>
        </w:rPr>
      </w:pPr>
    </w:p>
    <w:p w14:paraId="7020762C">
      <w:pPr>
        <w:pStyle w:val="8"/>
        <w:rPr>
          <w:rFonts w:cs="宋体"/>
        </w:rPr>
      </w:pPr>
    </w:p>
    <w:p w14:paraId="466048DE">
      <w:pPr>
        <w:pStyle w:val="8"/>
        <w:rPr>
          <w:rFonts w:cs="宋体"/>
        </w:rPr>
      </w:pPr>
    </w:p>
    <w:p w14:paraId="6BF7B1DE">
      <w:pPr>
        <w:pStyle w:val="8"/>
        <w:rPr>
          <w:rFonts w:cs="宋体"/>
        </w:rPr>
      </w:pPr>
    </w:p>
    <w:p w14:paraId="68404211">
      <w:pPr>
        <w:pStyle w:val="8"/>
        <w:rPr>
          <w:rFonts w:cs="宋体"/>
        </w:rPr>
      </w:pPr>
    </w:p>
    <w:p w14:paraId="5D5B25EF">
      <w:pPr>
        <w:pStyle w:val="8"/>
        <w:rPr>
          <w:rFonts w:cs="宋体"/>
        </w:rPr>
      </w:pPr>
    </w:p>
    <w:p w14:paraId="31AA09A7">
      <w:pPr>
        <w:pStyle w:val="8"/>
        <w:rPr>
          <w:rFonts w:cs="宋体"/>
        </w:rPr>
      </w:pPr>
    </w:p>
    <w:p w14:paraId="5509CFE2">
      <w:pPr>
        <w:pStyle w:val="8"/>
        <w:rPr>
          <w:rFonts w:cs="宋体"/>
        </w:rPr>
      </w:pPr>
    </w:p>
    <w:p w14:paraId="660AA390">
      <w:pPr>
        <w:pStyle w:val="8"/>
        <w:rPr>
          <w:rFonts w:cs="宋体"/>
        </w:rPr>
      </w:pPr>
    </w:p>
    <w:p w14:paraId="24DD81DE">
      <w:pPr>
        <w:pStyle w:val="8"/>
        <w:rPr>
          <w:rFonts w:cs="宋体"/>
        </w:rPr>
      </w:pPr>
    </w:p>
    <w:p w14:paraId="345E0CF0">
      <w:pPr>
        <w:pStyle w:val="8"/>
        <w:rPr>
          <w:rFonts w:cs="宋体"/>
        </w:rPr>
      </w:pPr>
    </w:p>
    <w:p w14:paraId="0395885A">
      <w:pPr>
        <w:pStyle w:val="8"/>
        <w:rPr>
          <w:rFonts w:cs="宋体"/>
        </w:rPr>
      </w:pPr>
    </w:p>
    <w:p w14:paraId="42E14A18">
      <w:pPr>
        <w:pStyle w:val="8"/>
        <w:rPr>
          <w:rFonts w:cs="宋体"/>
        </w:rPr>
      </w:pPr>
    </w:p>
    <w:p w14:paraId="3372767B">
      <w:pPr>
        <w:pStyle w:val="8"/>
        <w:rPr>
          <w:rFonts w:cs="宋体"/>
        </w:rPr>
      </w:pPr>
    </w:p>
    <w:p w14:paraId="1C76258A">
      <w:pPr>
        <w:pStyle w:val="8"/>
        <w:rPr>
          <w:rFonts w:cs="宋体"/>
        </w:rPr>
      </w:pPr>
    </w:p>
    <w:p w14:paraId="3D95B1B6">
      <w:pPr>
        <w:pStyle w:val="8"/>
        <w:rPr>
          <w:rFonts w:cs="宋体"/>
        </w:rPr>
      </w:pPr>
    </w:p>
    <w:p w14:paraId="707E492D">
      <w:pPr>
        <w:pStyle w:val="8"/>
        <w:rPr>
          <w:rFonts w:cs="宋体"/>
        </w:rPr>
      </w:pPr>
    </w:p>
    <w:p w14:paraId="412B9E0F">
      <w:pPr>
        <w:pStyle w:val="8"/>
        <w:rPr>
          <w:rFonts w:cs="宋体"/>
        </w:rPr>
      </w:pPr>
    </w:p>
    <w:p w14:paraId="6D286F51">
      <w:pPr>
        <w:pStyle w:val="8"/>
        <w:rPr>
          <w:rFonts w:cs="宋体"/>
        </w:rPr>
      </w:pPr>
    </w:p>
    <w:p w14:paraId="57B2D939">
      <w:pPr>
        <w:pStyle w:val="25"/>
        <w:ind w:left="0" w:leftChars="0" w:firstLine="0" w:firstLineChars="0"/>
        <w:jc w:val="both"/>
        <w:rPr>
          <w:rFonts w:ascii="宋体" w:hAnsi="宋体" w:cs="宋体"/>
          <w:b/>
          <w:szCs w:val="24"/>
        </w:rPr>
      </w:pPr>
    </w:p>
    <w:p w14:paraId="4890CC38">
      <w:pPr>
        <w:pStyle w:val="8"/>
        <w:rPr>
          <w:rFonts w:ascii="宋体" w:hAnsi="宋体" w:cs="宋体"/>
          <w:b/>
          <w:szCs w:val="24"/>
        </w:rPr>
      </w:pPr>
    </w:p>
    <w:p w14:paraId="62521080">
      <w:pPr>
        <w:pStyle w:val="8"/>
        <w:rPr>
          <w:rFonts w:ascii="宋体" w:hAnsi="宋体" w:cs="宋体"/>
          <w:b/>
          <w:szCs w:val="24"/>
        </w:rPr>
      </w:pPr>
    </w:p>
    <w:p w14:paraId="34836F0D">
      <w:pPr>
        <w:pStyle w:val="8"/>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2025年-2026年有毒气体检测装置（重新询价）采购项目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w:t>
      </w:r>
      <w:r>
        <w:rPr>
          <w:rFonts w:hint="eastAsia" w:ascii="宋体" w:hAnsi="宋体" w:cs="宋体"/>
          <w:sz w:val="24"/>
          <w:lang w:val="en-US" w:eastAsia="zh-CN"/>
        </w:rPr>
        <w:t>安装调试费、</w:t>
      </w:r>
      <w:r>
        <w:rPr>
          <w:rFonts w:hint="eastAsia" w:ascii="宋体" w:hAnsi="宋体" w:cs="宋体"/>
          <w:sz w:val="24"/>
        </w:rPr>
        <w:t>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Cs/>
        </w:rPr>
        <w:t>需要乙方安装。若需要乙方提供安装的，则涉及拆旧（若有）装新</w:t>
      </w:r>
      <w:r>
        <w:rPr>
          <w:rFonts w:hint="eastAsia"/>
          <w:bCs/>
          <w:u w:val="none"/>
        </w:rPr>
        <w:t>的所有费用已包含在货物单价中，甲方不再另外支付费用。</w:t>
      </w:r>
    </w:p>
    <w:p w14:paraId="5C3CFE8D">
      <w:pPr>
        <w:spacing w:line="360" w:lineRule="auto"/>
        <w:ind w:firstLine="480" w:firstLineChars="200"/>
        <w:rPr>
          <w:rFonts w:hint="eastAsia" w:ascii="宋体" w:hAnsi="宋体" w:cs="宋体"/>
          <w:sz w:val="24"/>
          <w:lang w:val="en-US" w:eastAsia="zh-CN"/>
        </w:rPr>
      </w:pPr>
      <w:r>
        <w:rPr>
          <w:rFonts w:hint="eastAsia" w:ascii="宋体" w:hAnsi="宋体" w:cs="宋体"/>
          <w:sz w:val="24"/>
        </w:rPr>
        <w:t>3.货物名称、品牌、规格型号</w:t>
      </w:r>
      <w:r>
        <w:rPr>
          <w:rFonts w:hint="eastAsia" w:ascii="宋体" w:hAnsi="宋体" w:cs="宋体"/>
          <w:sz w:val="24"/>
          <w:lang w:val="en-US" w:eastAsia="zh-CN"/>
        </w:rPr>
        <w:t>如下：</w:t>
      </w:r>
    </w:p>
    <w:p w14:paraId="642F608E">
      <w:pPr>
        <w:pStyle w:val="12"/>
        <w:rPr>
          <w:rFonts w:hint="eastAsia" w:ascii="宋体" w:hAnsi="宋体" w:cs="宋体"/>
          <w:sz w:val="24"/>
          <w:lang w:val="en-US" w:eastAsia="zh-CN"/>
        </w:rPr>
      </w:pPr>
    </w:p>
    <w:p w14:paraId="56B26837">
      <w:pPr>
        <w:rPr>
          <w:rFonts w:hint="eastAsia" w:ascii="宋体" w:hAnsi="宋体" w:cs="宋体"/>
          <w:sz w:val="24"/>
          <w:lang w:val="en-US" w:eastAsia="zh-CN"/>
        </w:rPr>
      </w:pPr>
    </w:p>
    <w:p w14:paraId="2F12983B">
      <w:pPr>
        <w:pStyle w:val="12"/>
        <w:rPr>
          <w:rFonts w:hint="eastAsia" w:ascii="宋体" w:hAnsi="宋体" w:cs="宋体"/>
          <w:sz w:val="24"/>
          <w:lang w:val="en-US" w:eastAsia="zh-CN"/>
        </w:rPr>
      </w:pPr>
    </w:p>
    <w:p w14:paraId="0751E8A5">
      <w:pPr>
        <w:rPr>
          <w:rFonts w:hint="eastAsia" w:ascii="宋体" w:hAnsi="宋体" w:cs="宋体"/>
          <w:sz w:val="24"/>
          <w:lang w:val="en-US" w:eastAsia="zh-CN"/>
        </w:rPr>
      </w:pPr>
    </w:p>
    <w:p w14:paraId="20A8CC7D">
      <w:pPr>
        <w:pStyle w:val="12"/>
        <w:rPr>
          <w:rFonts w:hint="eastAsia" w:ascii="宋体" w:hAnsi="宋体" w:cs="宋体"/>
          <w:sz w:val="24"/>
          <w:lang w:val="en-US" w:eastAsia="zh-CN"/>
        </w:rPr>
      </w:pPr>
    </w:p>
    <w:p w14:paraId="52C199E8">
      <w:pPr>
        <w:rPr>
          <w:rFonts w:hint="eastAsia" w:ascii="宋体" w:hAnsi="宋体" w:cs="宋体"/>
          <w:sz w:val="24"/>
          <w:lang w:val="en-US" w:eastAsia="zh-CN"/>
        </w:rPr>
      </w:pPr>
    </w:p>
    <w:p w14:paraId="7FBDA9A8">
      <w:pPr>
        <w:pStyle w:val="12"/>
        <w:rPr>
          <w:rFonts w:hint="eastAsia"/>
          <w:lang w:val="en-US" w:eastAsia="zh-CN"/>
        </w:rPr>
      </w:pPr>
    </w:p>
    <w:tbl>
      <w:tblPr>
        <w:tblStyle w:val="17"/>
        <w:tblW w:w="5818" w:type="pct"/>
        <w:tblInd w:w="-6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72"/>
        <w:gridCol w:w="1798"/>
        <w:gridCol w:w="4241"/>
        <w:gridCol w:w="836"/>
        <w:gridCol w:w="811"/>
        <w:gridCol w:w="1181"/>
        <w:gridCol w:w="1167"/>
      </w:tblGrid>
      <w:tr w14:paraId="4B1EE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4C30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831" w:type="pct"/>
            <w:tcBorders>
              <w:tl2br w:val="nil"/>
              <w:tr2bl w:val="nil"/>
            </w:tcBorders>
            <w:shd w:val="clear" w:color="auto" w:fill="auto"/>
            <w:vAlign w:val="center"/>
          </w:tcPr>
          <w:p w14:paraId="12B0B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962" w:type="pct"/>
            <w:tcBorders>
              <w:tl2br w:val="nil"/>
              <w:tr2bl w:val="nil"/>
            </w:tcBorders>
            <w:shd w:val="clear" w:color="auto" w:fill="auto"/>
            <w:vAlign w:val="center"/>
          </w:tcPr>
          <w:p w14:paraId="46879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86" w:type="pct"/>
            <w:tcBorders>
              <w:tl2br w:val="nil"/>
              <w:tr2bl w:val="nil"/>
            </w:tcBorders>
            <w:shd w:val="clear" w:color="auto" w:fill="auto"/>
            <w:vAlign w:val="center"/>
          </w:tcPr>
          <w:p w14:paraId="73D2F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75" w:type="pct"/>
            <w:tcBorders>
              <w:tl2br w:val="nil"/>
              <w:tr2bl w:val="nil"/>
            </w:tcBorders>
            <w:shd w:val="clear" w:color="auto" w:fill="auto"/>
            <w:vAlign w:val="center"/>
          </w:tcPr>
          <w:p w14:paraId="1D65C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546" w:type="pct"/>
            <w:tcBorders>
              <w:tl2br w:val="nil"/>
              <w:tr2bl w:val="nil"/>
            </w:tcBorders>
            <w:shd w:val="clear" w:color="auto" w:fill="auto"/>
            <w:vAlign w:val="center"/>
          </w:tcPr>
          <w:p w14:paraId="1E2CD85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539" w:type="pct"/>
            <w:tcBorders>
              <w:tl2br w:val="nil"/>
              <w:tr2bl w:val="nil"/>
            </w:tcBorders>
            <w:shd w:val="clear" w:color="auto" w:fill="auto"/>
            <w:vAlign w:val="center"/>
          </w:tcPr>
          <w:p w14:paraId="3259554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0B0F6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08886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31" w:type="pct"/>
            <w:tcBorders>
              <w:tl2br w:val="nil"/>
              <w:tr2bl w:val="nil"/>
            </w:tcBorders>
            <w:shd w:val="clear" w:color="auto" w:fill="auto"/>
            <w:vAlign w:val="center"/>
          </w:tcPr>
          <w:p w14:paraId="0A4B36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有毒气体探测器(防爆型)</w:t>
            </w:r>
          </w:p>
        </w:tc>
        <w:tc>
          <w:tcPr>
            <w:tcW w:w="1962" w:type="pct"/>
            <w:tcBorders>
              <w:tl2br w:val="nil"/>
              <w:tr2bl w:val="nil"/>
            </w:tcBorders>
            <w:shd w:val="clear" w:color="auto" w:fill="auto"/>
            <w:vAlign w:val="center"/>
          </w:tcPr>
          <w:p w14:paraId="185711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检测对象：有毒有害气体</w:t>
            </w:r>
            <w:r>
              <w:rPr>
                <w:rFonts w:hint="eastAsia" w:ascii="宋体" w:hAnsi="宋体" w:eastAsia="宋体" w:cs="宋体"/>
                <w:i w:val="0"/>
                <w:iCs w:val="0"/>
                <w:color w:val="000000"/>
                <w:kern w:val="0"/>
                <w:sz w:val="20"/>
                <w:szCs w:val="20"/>
                <w:highlight w:val="none"/>
                <w:u w:val="none"/>
                <w:lang w:val="en-US" w:eastAsia="zh-CN" w:bidi="ar"/>
              </w:rPr>
              <w:t>（氟化氢）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检测原理:电化学式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采样方式:自然扩散式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电源:DC24V±6V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显示方式:LCD 显示，中文菜单，方便操作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操作方式:红外遥控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防爆等级:Ex db IIC T6 Gb/Ex tb IIIC T80℃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检测精度:±5umol/mol或±10%(CO)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响应时间:有毒气体＜30S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声光报警:外接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状态指示:黄色故障指示灯、红色报警指示灯、绿色正常监视状态指示灯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电气接口:NPT3/4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工作环境:温度(-20~+50)℃，湿度≤95%RH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安装:固定式安装，可抱管、可壁挂</w:t>
            </w:r>
          </w:p>
        </w:tc>
        <w:tc>
          <w:tcPr>
            <w:tcW w:w="386" w:type="pct"/>
            <w:tcBorders>
              <w:tl2br w:val="nil"/>
              <w:tr2bl w:val="nil"/>
            </w:tcBorders>
            <w:shd w:val="clear" w:color="auto" w:fill="auto"/>
            <w:vAlign w:val="center"/>
          </w:tcPr>
          <w:p w14:paraId="0EE36C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5" w:type="pct"/>
            <w:tcBorders>
              <w:tl2br w:val="nil"/>
              <w:tr2bl w:val="nil"/>
            </w:tcBorders>
            <w:shd w:val="clear" w:color="auto" w:fill="auto"/>
            <w:vAlign w:val="center"/>
          </w:tcPr>
          <w:p w14:paraId="5812B8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546" w:type="pct"/>
            <w:tcBorders>
              <w:tl2br w:val="nil"/>
              <w:tr2bl w:val="nil"/>
            </w:tcBorders>
            <w:shd w:val="clear" w:color="auto" w:fill="auto"/>
            <w:vAlign w:val="center"/>
          </w:tcPr>
          <w:p w14:paraId="34C7D1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2DF413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7BC1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7F421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31" w:type="pct"/>
            <w:tcBorders>
              <w:tl2br w:val="nil"/>
              <w:tr2bl w:val="nil"/>
            </w:tcBorders>
            <w:shd w:val="clear" w:color="auto" w:fill="auto"/>
            <w:noWrap/>
            <w:vAlign w:val="center"/>
          </w:tcPr>
          <w:p w14:paraId="4F2D1A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气体报警报警控制器（分线式控制器）</w:t>
            </w:r>
          </w:p>
        </w:tc>
        <w:tc>
          <w:tcPr>
            <w:tcW w:w="1962" w:type="pct"/>
            <w:tcBorders>
              <w:tl2br w:val="nil"/>
              <w:tr2bl w:val="nil"/>
            </w:tcBorders>
            <w:shd w:val="clear" w:color="auto" w:fill="auto"/>
            <w:vAlign w:val="center"/>
          </w:tcPr>
          <w:p w14:paraId="062C2B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安装方式：壁挂、盘装、立柜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工作电源 ：主电源AC220V±15%，50Hz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备用电源：（可选）2×DC12V 7Ah 铅酸电池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输入信号：三线制 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通讯方式：Modbus RTU（RS485）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报警设定：两段报警（低警、高警）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可扩展模块：8路继电器输出DO模块,8路电流环输出AO模块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报警输出：2路无源常开触点输出，触点容量250VAC/10A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显示方式：2.8＂TFT彩屏显示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报警声响：75～110dB@正面1米处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单个模块容量：4点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系统最大扩展容量：200点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历史记录：可记录1000条报警信息、500条故障信息和500条操作信息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报警指示：指示灯+液晶显示 蜂鸣器报警音提示</w:t>
            </w:r>
          </w:p>
        </w:tc>
        <w:tc>
          <w:tcPr>
            <w:tcW w:w="386" w:type="pct"/>
            <w:tcBorders>
              <w:tl2br w:val="nil"/>
              <w:tr2bl w:val="nil"/>
            </w:tcBorders>
            <w:shd w:val="clear" w:color="auto" w:fill="auto"/>
            <w:vAlign w:val="center"/>
          </w:tcPr>
          <w:p w14:paraId="4D5732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75" w:type="pct"/>
            <w:tcBorders>
              <w:tl2br w:val="nil"/>
              <w:tr2bl w:val="nil"/>
            </w:tcBorders>
            <w:shd w:val="clear" w:color="auto" w:fill="auto"/>
            <w:vAlign w:val="center"/>
          </w:tcPr>
          <w:p w14:paraId="6EEEA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6" w:type="pct"/>
            <w:tcBorders>
              <w:tl2br w:val="nil"/>
              <w:tr2bl w:val="nil"/>
            </w:tcBorders>
            <w:shd w:val="clear" w:color="auto" w:fill="auto"/>
            <w:vAlign w:val="center"/>
          </w:tcPr>
          <w:p w14:paraId="218293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1E87B5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9C4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9768F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31" w:type="pct"/>
            <w:tcBorders>
              <w:tl2br w:val="nil"/>
              <w:tr2bl w:val="nil"/>
            </w:tcBorders>
            <w:shd w:val="clear" w:color="auto" w:fill="auto"/>
            <w:vAlign w:val="center"/>
          </w:tcPr>
          <w:p w14:paraId="3DE03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962" w:type="pct"/>
            <w:tcBorders>
              <w:tl2br w:val="nil"/>
              <w:tr2bl w:val="nil"/>
            </w:tcBorders>
            <w:shd w:val="clear" w:color="auto" w:fill="auto"/>
            <w:vAlign w:val="center"/>
          </w:tcPr>
          <w:p w14:paraId="425E8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3×1mm²</w:t>
            </w:r>
          </w:p>
        </w:tc>
        <w:tc>
          <w:tcPr>
            <w:tcW w:w="386" w:type="pct"/>
            <w:tcBorders>
              <w:tl2br w:val="nil"/>
              <w:tr2bl w:val="nil"/>
            </w:tcBorders>
            <w:shd w:val="clear" w:color="auto" w:fill="auto"/>
            <w:vAlign w:val="center"/>
          </w:tcPr>
          <w:p w14:paraId="42C11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75" w:type="pct"/>
            <w:tcBorders>
              <w:tl2br w:val="nil"/>
              <w:tr2bl w:val="nil"/>
            </w:tcBorders>
            <w:shd w:val="clear" w:color="auto" w:fill="auto"/>
            <w:vAlign w:val="center"/>
          </w:tcPr>
          <w:p w14:paraId="5E47E2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546" w:type="pct"/>
            <w:tcBorders>
              <w:tl2br w:val="nil"/>
              <w:tr2bl w:val="nil"/>
            </w:tcBorders>
            <w:shd w:val="clear" w:color="auto" w:fill="auto"/>
            <w:vAlign w:val="center"/>
          </w:tcPr>
          <w:p w14:paraId="7CF8A2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3E48F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7EC3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E7EE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31" w:type="pct"/>
            <w:tcBorders>
              <w:tl2br w:val="nil"/>
              <w:tr2bl w:val="nil"/>
            </w:tcBorders>
            <w:shd w:val="clear" w:color="auto" w:fill="auto"/>
            <w:vAlign w:val="center"/>
          </w:tcPr>
          <w:p w14:paraId="47B79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962" w:type="pct"/>
            <w:tcBorders>
              <w:tl2br w:val="nil"/>
              <w:tr2bl w:val="nil"/>
            </w:tcBorders>
            <w:shd w:val="clear" w:color="auto" w:fill="auto"/>
            <w:vAlign w:val="center"/>
          </w:tcPr>
          <w:p w14:paraId="08286F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25×1mm²</w:t>
            </w:r>
          </w:p>
        </w:tc>
        <w:tc>
          <w:tcPr>
            <w:tcW w:w="386" w:type="pct"/>
            <w:tcBorders>
              <w:tl2br w:val="nil"/>
              <w:tr2bl w:val="nil"/>
            </w:tcBorders>
            <w:shd w:val="clear" w:color="auto" w:fill="auto"/>
            <w:vAlign w:val="center"/>
          </w:tcPr>
          <w:p w14:paraId="1854A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75" w:type="pct"/>
            <w:tcBorders>
              <w:tl2br w:val="nil"/>
              <w:tr2bl w:val="nil"/>
            </w:tcBorders>
            <w:shd w:val="clear" w:color="auto" w:fill="auto"/>
            <w:vAlign w:val="center"/>
          </w:tcPr>
          <w:p w14:paraId="6EDE10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546" w:type="pct"/>
            <w:tcBorders>
              <w:tl2br w:val="nil"/>
              <w:tr2bl w:val="nil"/>
            </w:tcBorders>
            <w:shd w:val="clear" w:color="auto" w:fill="auto"/>
            <w:vAlign w:val="center"/>
          </w:tcPr>
          <w:p w14:paraId="439AC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64AED3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547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72E50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31" w:type="pct"/>
            <w:tcBorders>
              <w:tl2br w:val="nil"/>
              <w:tr2bl w:val="nil"/>
            </w:tcBorders>
            <w:shd w:val="clear" w:color="auto" w:fill="auto"/>
            <w:vAlign w:val="center"/>
          </w:tcPr>
          <w:p w14:paraId="6AFEC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1962" w:type="pct"/>
            <w:tcBorders>
              <w:tl2br w:val="nil"/>
              <w:tr2bl w:val="nil"/>
            </w:tcBorders>
            <w:shd w:val="clear" w:color="auto" w:fill="auto"/>
            <w:vAlign w:val="center"/>
          </w:tcPr>
          <w:p w14:paraId="423C3E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DN25*2mm</w:t>
            </w:r>
          </w:p>
        </w:tc>
        <w:tc>
          <w:tcPr>
            <w:tcW w:w="386" w:type="pct"/>
            <w:tcBorders>
              <w:tl2br w:val="nil"/>
              <w:tr2bl w:val="nil"/>
            </w:tcBorders>
            <w:shd w:val="clear" w:color="auto" w:fill="auto"/>
            <w:vAlign w:val="center"/>
          </w:tcPr>
          <w:p w14:paraId="22DCFE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75" w:type="pct"/>
            <w:tcBorders>
              <w:tl2br w:val="nil"/>
              <w:tr2bl w:val="nil"/>
            </w:tcBorders>
            <w:shd w:val="clear" w:color="auto" w:fill="auto"/>
            <w:vAlign w:val="center"/>
          </w:tcPr>
          <w:p w14:paraId="6AE50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46" w:type="pct"/>
            <w:tcBorders>
              <w:tl2br w:val="nil"/>
              <w:tr2bl w:val="nil"/>
            </w:tcBorders>
            <w:shd w:val="clear" w:color="auto" w:fill="auto"/>
            <w:vAlign w:val="center"/>
          </w:tcPr>
          <w:p w14:paraId="2F67FD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17D7B0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4261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28A97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31" w:type="pct"/>
            <w:tcBorders>
              <w:tl2br w:val="nil"/>
              <w:tr2bl w:val="nil"/>
            </w:tcBorders>
            <w:shd w:val="clear" w:color="auto" w:fill="auto"/>
            <w:vAlign w:val="center"/>
          </w:tcPr>
          <w:p w14:paraId="2D74A7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防爆挠性管</w:t>
            </w:r>
          </w:p>
        </w:tc>
        <w:tc>
          <w:tcPr>
            <w:tcW w:w="1962" w:type="pct"/>
            <w:tcBorders>
              <w:tl2br w:val="nil"/>
              <w:tr2bl w:val="nil"/>
            </w:tcBorders>
            <w:shd w:val="clear" w:color="auto" w:fill="auto"/>
            <w:vAlign w:val="center"/>
          </w:tcPr>
          <w:p w14:paraId="121B48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20*1000mm   一米/根</w:t>
            </w:r>
          </w:p>
        </w:tc>
        <w:tc>
          <w:tcPr>
            <w:tcW w:w="386" w:type="pct"/>
            <w:tcBorders>
              <w:tl2br w:val="nil"/>
              <w:tr2bl w:val="nil"/>
            </w:tcBorders>
            <w:shd w:val="clear" w:color="auto" w:fill="auto"/>
            <w:vAlign w:val="center"/>
          </w:tcPr>
          <w:p w14:paraId="352E7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75" w:type="pct"/>
            <w:tcBorders>
              <w:tl2br w:val="nil"/>
              <w:tr2bl w:val="nil"/>
            </w:tcBorders>
            <w:shd w:val="clear" w:color="auto" w:fill="auto"/>
            <w:vAlign w:val="center"/>
          </w:tcPr>
          <w:p w14:paraId="7FBC78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546" w:type="pct"/>
            <w:tcBorders>
              <w:tl2br w:val="nil"/>
              <w:tr2bl w:val="nil"/>
            </w:tcBorders>
            <w:shd w:val="clear" w:color="auto" w:fill="auto"/>
            <w:vAlign w:val="center"/>
          </w:tcPr>
          <w:p w14:paraId="4AFA7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39" w:type="pct"/>
            <w:tcBorders>
              <w:tl2br w:val="nil"/>
              <w:tr2bl w:val="nil"/>
            </w:tcBorders>
            <w:shd w:val="clear" w:color="auto" w:fill="auto"/>
            <w:vAlign w:val="center"/>
          </w:tcPr>
          <w:p w14:paraId="317EF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9E6E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440D562F">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831" w:type="pct"/>
            <w:tcBorders>
              <w:tl2br w:val="nil"/>
              <w:tr2bl w:val="nil"/>
            </w:tcBorders>
            <w:shd w:val="clear" w:color="auto" w:fill="auto"/>
            <w:vAlign w:val="center"/>
          </w:tcPr>
          <w:p w14:paraId="30E29EE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1962" w:type="pct"/>
            <w:tcBorders>
              <w:tl2br w:val="nil"/>
              <w:tr2bl w:val="nil"/>
            </w:tcBorders>
            <w:shd w:val="clear" w:color="auto" w:fill="auto"/>
            <w:vAlign w:val="center"/>
          </w:tcPr>
          <w:p w14:paraId="2B04C40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86" w:type="pct"/>
            <w:tcBorders>
              <w:tl2br w:val="nil"/>
              <w:tr2bl w:val="nil"/>
            </w:tcBorders>
            <w:shd w:val="clear" w:color="auto" w:fill="auto"/>
            <w:vAlign w:val="center"/>
          </w:tcPr>
          <w:p w14:paraId="437A138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375" w:type="pct"/>
            <w:tcBorders>
              <w:tl2br w:val="nil"/>
              <w:tr2bl w:val="nil"/>
            </w:tcBorders>
            <w:shd w:val="clear" w:color="auto" w:fill="auto"/>
            <w:vAlign w:val="center"/>
          </w:tcPr>
          <w:p w14:paraId="4B661EE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546" w:type="pct"/>
            <w:tcBorders>
              <w:tl2br w:val="nil"/>
              <w:tr2bl w:val="nil"/>
            </w:tcBorders>
            <w:shd w:val="clear" w:color="auto" w:fill="auto"/>
            <w:vAlign w:val="center"/>
          </w:tcPr>
          <w:p w14:paraId="5C1BC19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39" w:type="pct"/>
            <w:tcBorders>
              <w:tl2br w:val="nil"/>
              <w:tr2bl w:val="nil"/>
            </w:tcBorders>
            <w:shd w:val="clear" w:color="auto" w:fill="auto"/>
            <w:vAlign w:val="center"/>
          </w:tcPr>
          <w:p w14:paraId="0863E7C8">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AF63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1B1970C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831" w:type="pct"/>
            <w:tcBorders>
              <w:tl2br w:val="nil"/>
              <w:tr2bl w:val="nil"/>
            </w:tcBorders>
            <w:shd w:val="clear" w:color="auto" w:fill="auto"/>
            <w:vAlign w:val="center"/>
          </w:tcPr>
          <w:p w14:paraId="562EC79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w:t>
            </w:r>
          </w:p>
        </w:tc>
        <w:tc>
          <w:tcPr>
            <w:tcW w:w="1962" w:type="pct"/>
            <w:tcBorders>
              <w:tl2br w:val="nil"/>
              <w:tr2bl w:val="nil"/>
            </w:tcBorders>
            <w:shd w:val="clear" w:color="auto" w:fill="auto"/>
            <w:vAlign w:val="center"/>
          </w:tcPr>
          <w:p w14:paraId="3341DC7C">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用于气体报警报警控制器</w:t>
            </w:r>
          </w:p>
        </w:tc>
        <w:tc>
          <w:tcPr>
            <w:tcW w:w="386" w:type="pct"/>
            <w:tcBorders>
              <w:tl2br w:val="nil"/>
              <w:tr2bl w:val="nil"/>
            </w:tcBorders>
            <w:shd w:val="clear" w:color="auto" w:fill="auto"/>
            <w:vAlign w:val="center"/>
          </w:tcPr>
          <w:p w14:paraId="7ACA9323">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75" w:type="pct"/>
            <w:tcBorders>
              <w:tl2br w:val="nil"/>
              <w:tr2bl w:val="nil"/>
            </w:tcBorders>
            <w:shd w:val="clear" w:color="auto" w:fill="auto"/>
            <w:vAlign w:val="center"/>
          </w:tcPr>
          <w:p w14:paraId="7F75B61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546" w:type="pct"/>
            <w:tcBorders>
              <w:tl2br w:val="nil"/>
              <w:tr2bl w:val="nil"/>
            </w:tcBorders>
            <w:shd w:val="clear" w:color="auto" w:fill="auto"/>
            <w:vAlign w:val="center"/>
          </w:tcPr>
          <w:p w14:paraId="0413494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39" w:type="pct"/>
            <w:tcBorders>
              <w:tl2br w:val="nil"/>
              <w:tr2bl w:val="nil"/>
            </w:tcBorders>
            <w:shd w:val="clear" w:color="auto" w:fill="auto"/>
            <w:vAlign w:val="center"/>
          </w:tcPr>
          <w:p w14:paraId="4175E7E2">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745D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357" w:type="pct"/>
            <w:tcBorders>
              <w:tl2br w:val="nil"/>
              <w:tr2bl w:val="nil"/>
            </w:tcBorders>
            <w:shd w:val="clear" w:color="auto" w:fill="auto"/>
            <w:vAlign w:val="center"/>
          </w:tcPr>
          <w:p w14:paraId="3113F2A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831" w:type="pct"/>
            <w:tcBorders>
              <w:tl2br w:val="nil"/>
              <w:tr2bl w:val="nil"/>
            </w:tcBorders>
            <w:shd w:val="clear" w:color="auto" w:fill="auto"/>
            <w:vAlign w:val="center"/>
          </w:tcPr>
          <w:p w14:paraId="5F73C0E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端子柜</w:t>
            </w:r>
          </w:p>
        </w:tc>
        <w:tc>
          <w:tcPr>
            <w:tcW w:w="1962" w:type="pct"/>
            <w:tcBorders>
              <w:tl2br w:val="nil"/>
              <w:tr2bl w:val="nil"/>
            </w:tcBorders>
            <w:shd w:val="clear" w:color="auto" w:fill="auto"/>
            <w:vAlign w:val="center"/>
          </w:tcPr>
          <w:p w14:paraId="5DF62B5D">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不少21个触点</w:t>
            </w:r>
          </w:p>
        </w:tc>
        <w:tc>
          <w:tcPr>
            <w:tcW w:w="386" w:type="pct"/>
            <w:tcBorders>
              <w:tl2br w:val="nil"/>
              <w:tr2bl w:val="nil"/>
            </w:tcBorders>
            <w:shd w:val="clear" w:color="auto" w:fill="auto"/>
            <w:vAlign w:val="center"/>
          </w:tcPr>
          <w:p w14:paraId="48C41DA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75" w:type="pct"/>
            <w:tcBorders>
              <w:tl2br w:val="nil"/>
              <w:tr2bl w:val="nil"/>
            </w:tcBorders>
            <w:shd w:val="clear" w:color="auto" w:fill="auto"/>
            <w:vAlign w:val="center"/>
          </w:tcPr>
          <w:p w14:paraId="6EF8692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546" w:type="pct"/>
            <w:tcBorders>
              <w:tl2br w:val="nil"/>
              <w:tr2bl w:val="nil"/>
            </w:tcBorders>
            <w:shd w:val="clear" w:color="auto" w:fill="auto"/>
            <w:vAlign w:val="center"/>
          </w:tcPr>
          <w:p w14:paraId="2606F9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539" w:type="pct"/>
            <w:tcBorders>
              <w:tl2br w:val="nil"/>
              <w:tr2bl w:val="nil"/>
            </w:tcBorders>
            <w:shd w:val="clear" w:color="auto" w:fill="auto"/>
            <w:vAlign w:val="center"/>
          </w:tcPr>
          <w:p w14:paraId="3632659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0BB2BD2E">
      <w:pPr>
        <w:spacing w:line="360" w:lineRule="auto"/>
        <w:rPr>
          <w:rFonts w:hint="eastAsia" w:ascii="宋体" w:hAnsi="宋体" w:cs="宋体"/>
          <w:sz w:val="24"/>
        </w:rPr>
      </w:pPr>
    </w:p>
    <w:p w14:paraId="77CAC418">
      <w:pPr>
        <w:pStyle w:val="7"/>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sz w:val="24"/>
        </w:rPr>
        <w:t>4.货物数量</w:t>
      </w:r>
      <w:r>
        <w:rPr>
          <w:rFonts w:hint="eastAsia" w:ascii="宋体" w:hAnsi="宋体" w:cs="宋体"/>
          <w:sz w:val="24"/>
          <w:u w:val="single"/>
        </w:rPr>
        <w:t>：</w:t>
      </w:r>
      <w:r>
        <w:rPr>
          <w:rFonts w:hint="eastAsia" w:ascii="宋体"/>
          <w:color w:val="auto"/>
          <w:szCs w:val="24"/>
          <w:u w:val="single"/>
          <w:lang w:val="en-US" w:eastAsia="zh-CN"/>
        </w:rPr>
        <w:t>合同清单中的屏蔽信号线、镀锌管、防爆挠性管为预估数量，以实际用量为准，按实结算;其他按合同数量供货；涉及安装所需的辅件，如螺栓、扎带、U型圈等，含在本次采购范围内，甲方不额外支付费用。</w:t>
      </w:r>
    </w:p>
    <w:p w14:paraId="1A302DF8">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8D4938C">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5E19A7CB">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☑自合同签订后一次性供货并安装调试完成自动终止；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w:t>
      </w:r>
      <w:r>
        <w:rPr>
          <w:rFonts w:hint="eastAsia" w:ascii="宋体" w:hAnsi="宋体" w:cs="宋体"/>
          <w:sz w:val="24"/>
          <w:u w:val="single"/>
        </w:rPr>
        <w:t>采购订单</w:t>
      </w:r>
      <w:r>
        <w:rPr>
          <w:rFonts w:hint="eastAsia" w:ascii="宋体" w:hAnsi="宋体" w:cs="宋体"/>
          <w:sz w:val="24"/>
          <w:u w:val="single"/>
          <w:lang w:val="en-US" w:eastAsia="zh-CN"/>
        </w:rPr>
        <w:t>后30天内完成安装、调试</w:t>
      </w:r>
      <w:r>
        <w:rPr>
          <w:rFonts w:hint="eastAsia" w:ascii="宋体" w:hAnsi="宋体" w:cs="宋体"/>
          <w:sz w:val="24"/>
          <w:u w:val="none"/>
        </w:rPr>
        <w:t xml:space="preserve"> ；</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none"/>
        </w:rPr>
        <w:t>浙江省杭州市钱塘区临江街道红十五路10388-123号，杭州临江环境能源有限公司厂区内</w:t>
      </w:r>
      <w:r>
        <w:rPr>
          <w:rFonts w:hint="eastAsia" w:ascii="宋体" w:hAnsi="宋体" w:cs="宋体"/>
          <w:sz w:val="24"/>
          <w:u w:val="non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lang w:eastAsia="zh-CN"/>
        </w:rPr>
        <w:t>：</w:t>
      </w:r>
      <w:r>
        <w:rPr>
          <w:rFonts w:hint="eastAsia" w:ascii="宋体" w:hAnsi="宋体" w:cs="宋体"/>
          <w:sz w:val="24"/>
          <w:u w:val="none"/>
        </w:rPr>
        <w:t xml:space="preserve">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3DBE3454">
      <w:pPr>
        <w:pStyle w:val="7"/>
        <w:ind w:firstLine="480" w:firstLineChars="200"/>
        <w:rPr>
          <w:rFonts w:hint="eastAsia"/>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满足但不限于规范标准：</w:t>
      </w:r>
    </w:p>
    <w:p w14:paraId="0BDACCFE">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GB/T50493-2019《石油化工可燃气体和有毒气体检测报警设计规范》</w:t>
      </w:r>
    </w:p>
    <w:p w14:paraId="28235441">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JBT8734.5-2012 《额定电压450∕750V及以下聚氯乙烯绝缘电缆电线和软线 第5部分：屏蔽电线》</w:t>
      </w:r>
    </w:p>
    <w:p w14:paraId="0F01218C">
      <w:pPr>
        <w:pStyle w:val="7"/>
        <w:ind w:firstLine="480" w:firstLineChars="200"/>
        <w:rPr>
          <w:rFonts w:hint="eastAsia" w:ascii="宋体" w:eastAsiaTheme="minorEastAsia"/>
          <w:color w:val="auto"/>
          <w:highlight w:val="none"/>
          <w:lang w:val="en-US" w:eastAsia="zh-CN"/>
        </w:rPr>
      </w:pPr>
      <w:r>
        <w:rPr>
          <w:rFonts w:hint="eastAsia"/>
          <w:color w:val="auto"/>
          <w:highlight w:val="none"/>
          <w:lang w:val="en-US" w:eastAsia="zh-CN"/>
        </w:rPr>
        <w:t>2.</w:t>
      </w:r>
      <w:r>
        <w:rPr>
          <w:rFonts w:hint="eastAsia"/>
          <w:color w:val="auto"/>
          <w:highlight w:val="none"/>
        </w:rPr>
        <w:t>技术参数满足采购内容中的技术要求</w:t>
      </w:r>
      <w:r>
        <w:rPr>
          <w:rFonts w:hint="eastAsia"/>
          <w:color w:val="auto"/>
          <w:highlight w:val="none"/>
          <w:lang w:eastAsia="zh-CN"/>
        </w:rPr>
        <w:t>；</w:t>
      </w:r>
    </w:p>
    <w:p w14:paraId="516C474B">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w:t>
      </w:r>
      <w:r>
        <w:rPr>
          <w:rFonts w:hint="eastAsia" w:ascii="宋体"/>
          <w:color w:val="auto"/>
          <w:highlight w:val="none"/>
          <w:lang w:val="en-US" w:eastAsia="zh-CN"/>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原厂</w:t>
      </w:r>
      <w:r>
        <w:rPr>
          <w:rFonts w:hint="eastAsia" w:ascii="宋体"/>
          <w:color w:val="auto"/>
          <w:highlight w:val="none"/>
          <w:lang w:val="en-US" w:eastAsia="zh-CN"/>
        </w:rPr>
        <w:t>合格正品，不得为假冒伪劣产品</w:t>
      </w:r>
      <w:r>
        <w:rPr>
          <w:rFonts w:hint="eastAsia"/>
          <w:color w:val="auto"/>
          <w:highlight w:val="none"/>
          <w:lang w:val="en-US" w:eastAsia="zh-CN"/>
        </w:rPr>
        <w:t>；</w:t>
      </w:r>
    </w:p>
    <w:p w14:paraId="23566048">
      <w:pPr>
        <w:pStyle w:val="7"/>
        <w:ind w:firstLine="480" w:firstLineChars="200"/>
        <w:rPr>
          <w:color w:val="auto"/>
          <w:szCs w:val="24"/>
        </w:rPr>
      </w:pPr>
      <w:r>
        <w:rPr>
          <w:rFonts w:hint="eastAsia"/>
          <w:color w:val="auto"/>
          <w:szCs w:val="24"/>
          <w:lang w:val="en-US" w:eastAsia="zh-CN"/>
        </w:rPr>
        <w:t>4.</w:t>
      </w:r>
      <w:r>
        <w:rPr>
          <w:color w:val="auto"/>
          <w:szCs w:val="24"/>
        </w:rPr>
        <w:t>每个探测器配套提供一个声光报警器，</w:t>
      </w:r>
      <w:r>
        <w:rPr>
          <w:rFonts w:hint="eastAsia"/>
          <w:color w:val="auto"/>
          <w:szCs w:val="24"/>
        </w:rPr>
        <w:t>实现探测器现场就地声光报警</w:t>
      </w:r>
      <w:r>
        <w:rPr>
          <w:color w:val="auto"/>
          <w:szCs w:val="24"/>
        </w:rPr>
        <w:t>。</w:t>
      </w:r>
    </w:p>
    <w:p w14:paraId="0A60B6B4">
      <w:pPr>
        <w:pStyle w:val="7"/>
        <w:ind w:firstLine="480" w:firstLineChars="200"/>
        <w:rPr>
          <w:rFonts w:hint="eastAsia" w:ascii="宋体"/>
          <w:color w:val="auto"/>
          <w:highlight w:val="none"/>
          <w:lang w:val="en-US" w:eastAsia="zh-CN"/>
        </w:rPr>
      </w:pPr>
      <w:r>
        <w:rPr>
          <w:rFonts w:hint="eastAsia"/>
          <w:color w:val="auto"/>
          <w:szCs w:val="24"/>
          <w:lang w:val="en-US" w:eastAsia="zh-CN"/>
        </w:rPr>
        <w:t>5.</w:t>
      </w:r>
      <w:r>
        <w:rPr>
          <w:color w:val="auto"/>
          <w:szCs w:val="24"/>
        </w:rPr>
        <w:t>电缆敷设方式采用桥架及穿管明敷方式，</w:t>
      </w:r>
      <w:r>
        <w:rPr>
          <w:rFonts w:hint="eastAsia"/>
          <w:color w:val="auto"/>
          <w:szCs w:val="24"/>
        </w:rPr>
        <w:t>钢导管末</w:t>
      </w:r>
      <w:r>
        <w:rPr>
          <w:color w:val="auto"/>
          <w:szCs w:val="24"/>
        </w:rPr>
        <w:t>端至</w:t>
      </w:r>
      <w:r>
        <w:rPr>
          <w:rFonts w:hint="eastAsia"/>
          <w:color w:val="auto"/>
          <w:szCs w:val="24"/>
        </w:rPr>
        <w:t>气体</w:t>
      </w:r>
      <w:r>
        <w:rPr>
          <w:color w:val="auto"/>
          <w:szCs w:val="24"/>
        </w:rPr>
        <w:t>探测器应采用防爆挠性软管。</w:t>
      </w:r>
    </w:p>
    <w:p w14:paraId="0F946112">
      <w:pPr>
        <w:pStyle w:val="7"/>
        <w:ind w:firstLine="480" w:firstLineChars="200"/>
        <w:rPr>
          <w:rFonts w:hint="default"/>
          <w:color w:val="auto"/>
          <w:highlight w:val="none"/>
          <w:lang w:val="en-US" w:eastAsia="zh-CN"/>
        </w:rPr>
      </w:pPr>
      <w:r>
        <w:rPr>
          <w:rFonts w:hint="eastAsia"/>
          <w:color w:val="auto"/>
          <w:highlight w:val="none"/>
          <w:lang w:val="en-US" w:eastAsia="zh-CN"/>
        </w:rPr>
        <w:t>6.质保期为自验收合格后12个月。</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7"/>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none"/>
        </w:rPr>
        <w:t>按采购订单要求</w:t>
      </w:r>
      <w:r>
        <w:rPr>
          <w:rFonts w:hint="eastAsia" w:hAnsi="宋体" w:cs="宋体"/>
          <w:sz w:val="24"/>
          <w:u w:val="none"/>
          <w:lang w:val="en-US" w:eastAsia="zh-CN"/>
        </w:rPr>
        <w:t>一次供货并进行安装调试</w:t>
      </w:r>
      <w:r>
        <w:rPr>
          <w:rFonts w:hint="eastAsia" w:hAnsi="宋体" w:cs="宋体"/>
          <w:sz w:val="24"/>
          <w:u w:val="none"/>
          <w:lang w:eastAsia="zh-CN"/>
        </w:rPr>
        <w:t>。</w:t>
      </w:r>
      <w:r>
        <w:rPr>
          <w:rFonts w:hint="eastAsia"/>
          <w:u w:val="none"/>
          <w:lang w:val="en-US" w:eastAsia="zh-CN"/>
        </w:rPr>
        <w:t xml:space="preserve"> </w:t>
      </w:r>
    </w:p>
    <w:p w14:paraId="663E1042">
      <w:pPr>
        <w:pStyle w:val="7"/>
        <w:ind w:firstLine="480" w:firstLineChars="200"/>
        <w:rPr>
          <w:rFonts w:hint="eastAsia"/>
          <w:color w:val="auto"/>
          <w:lang w:val="en-US" w:eastAsia="zh-CN"/>
        </w:rPr>
      </w:pPr>
      <w:r>
        <w:rPr>
          <w:rFonts w:hint="eastAsia"/>
          <w:u w:val="none"/>
          <w:lang w:val="en-US" w:eastAsia="zh-CN"/>
        </w:rPr>
        <w:t>2.装卸货要求：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r>
        <w:rPr>
          <w:rFonts w:hint="eastAsia" w:cs="仿宋" w:asciiTheme="minorEastAsia" w:hAnsiTheme="minorEastAsia"/>
          <w:color w:val="auto"/>
          <w:kern w:val="0"/>
          <w:lang w:val="en-US" w:eastAsia="zh-CN"/>
        </w:rPr>
        <w:t>乙方在</w:t>
      </w:r>
      <w:r>
        <w:rPr>
          <w:rFonts w:hint="eastAsia"/>
          <w:color w:val="auto"/>
          <w:lang w:val="en-US" w:eastAsia="zh-CN"/>
        </w:rPr>
        <w:t>安装过程中所需活动脚手架、口罩、安全帽、安全带等工具和防护用品由乙方自行准备。</w:t>
      </w:r>
    </w:p>
    <w:p w14:paraId="25192449">
      <w:pPr>
        <w:pStyle w:val="7"/>
        <w:ind w:firstLine="480" w:firstLineChars="200"/>
        <w:rPr>
          <w:highlight w:val="none"/>
          <w:u w:val="single"/>
          <w:lang w:val="en-US"/>
        </w:rPr>
      </w:pPr>
    </w:p>
    <w:p w14:paraId="7816DB3D">
      <w:pPr>
        <w:pStyle w:val="7"/>
        <w:ind w:firstLine="480" w:firstLineChars="200"/>
        <w:rPr>
          <w:rFonts w:hint="eastAsia" w:ascii="宋体"/>
          <w:lang w:val="en-US"/>
        </w:rPr>
      </w:pPr>
      <w:r>
        <w:rPr>
          <w:rFonts w:hint="eastAsia"/>
          <w:lang w:val="en-US" w:eastAsia="zh-CN"/>
        </w:rPr>
        <w:t>3</w:t>
      </w:r>
      <w:r>
        <w:rPr>
          <w:rFonts w:hint="eastAsia"/>
          <w:lang w:val="en-US"/>
        </w:rPr>
        <w:t>.</w:t>
      </w:r>
      <w:r>
        <w:rPr>
          <w:rFonts w:hint="eastAsia"/>
          <w:lang w:val="en-US" w:eastAsia="zh-CN"/>
        </w:rPr>
        <w:t>乙方</w:t>
      </w:r>
      <w:r>
        <w:rPr>
          <w:rFonts w:hint="eastAsia"/>
          <w:lang w:val="en-US"/>
        </w:rPr>
        <w:t>必须满足</w:t>
      </w:r>
      <w:r>
        <w:rPr>
          <w:rFonts w:hint="eastAsia"/>
          <w:lang w:val="en-US" w:eastAsia="zh-CN"/>
        </w:rPr>
        <w:t>甲方</w:t>
      </w:r>
      <w:r>
        <w:rPr>
          <w:rFonts w:hint="eastAsia"/>
          <w:lang w:val="en-US"/>
        </w:rPr>
        <w:t>售后服</w:t>
      </w:r>
      <w:r>
        <w:rPr>
          <w:rFonts w:hint="eastAsia"/>
          <w:highlight w:val="none"/>
          <w:lang w:val="en-US"/>
        </w:rPr>
        <w:t>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2FD0EB2B">
      <w:pPr>
        <w:pStyle w:val="7"/>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386F3C9">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检验和验收标准、程序等具体内容以及前述验收书的效力如下：有合法资质第三方机构验收单或者验收报告效力</w:t>
      </w:r>
      <w:r>
        <w:rPr>
          <w:rFonts w:hint="eastAsia" w:ascii="宋体" w:hAnsi="宋体" w:cs="宋体"/>
          <w:sz w:val="24"/>
          <w:highlight w:val="none"/>
          <w:lang w:val="en-US" w:eastAsia="zh-CN"/>
        </w:rPr>
        <w:t>＞</w:t>
      </w:r>
      <w:r>
        <w:rPr>
          <w:rFonts w:hint="eastAsia" w:ascii="宋体" w:hAnsi="宋体" w:cs="宋体"/>
          <w:sz w:val="24"/>
          <w:highlight w:val="none"/>
        </w:rPr>
        <w:t>甲方的验收单或者验收报告</w:t>
      </w:r>
      <w:r>
        <w:rPr>
          <w:rFonts w:hint="eastAsia" w:ascii="宋体" w:hAnsi="宋体" w:cs="宋体"/>
          <w:sz w:val="24"/>
          <w:highlight w:val="none"/>
          <w:lang w:val="en-US" w:eastAsia="zh-CN"/>
        </w:rPr>
        <w:t>＞</w:t>
      </w:r>
      <w:r>
        <w:rPr>
          <w:rFonts w:hint="eastAsia" w:ascii="宋体" w:hAnsi="宋体" w:cs="宋体"/>
          <w:sz w:val="24"/>
          <w:highlight w:val="none"/>
        </w:rPr>
        <w:t>合格证或出厂检</w:t>
      </w:r>
      <w:r>
        <w:rPr>
          <w:rFonts w:hint="eastAsia" w:ascii="宋体" w:hAnsi="宋体" w:cs="宋体"/>
          <w:sz w:val="24"/>
          <w:highlight w:val="none"/>
          <w:lang w:val="en-US" w:eastAsia="zh-CN"/>
        </w:rPr>
        <w:t>验</w:t>
      </w:r>
      <w:r>
        <w:rPr>
          <w:rFonts w:hint="eastAsia" w:ascii="宋体" w:hAnsi="宋体" w:cs="宋体"/>
          <w:sz w:val="24"/>
          <w:highlight w:val="none"/>
        </w:rPr>
        <w:t xml:space="preserve">报告。 </w:t>
      </w:r>
    </w:p>
    <w:p w14:paraId="42FDBAB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7"/>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7"/>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w:t>
      </w:r>
      <w:r>
        <w:rPr>
          <w:rFonts w:hint="eastAsia" w:ascii="宋体" w:hAnsi="宋体" w:cs="宋体"/>
          <w:kern w:val="0"/>
          <w:sz w:val="24"/>
          <w:highlight w:val="none"/>
          <w:u w:val="none"/>
          <w:lang w:val="en-US" w:eastAsia="zh-CN"/>
        </w:rPr>
        <w:t>同</w:t>
      </w:r>
      <w:r>
        <w:rPr>
          <w:rFonts w:hint="eastAsia" w:ascii="宋体" w:hAnsi="宋体" w:cs="宋体"/>
          <w:kern w:val="0"/>
          <w:sz w:val="24"/>
          <w:highlight w:val="none"/>
          <w:u w:val="single"/>
          <w:lang w:val="en-US" w:eastAsia="zh-CN"/>
        </w:rPr>
        <w:t>货物安装调试完成后</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12个月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lang w:val="en-US" w:eastAsia="zh-CN"/>
        </w:rPr>
        <w:t>/</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pPr>
      <w:r>
        <w:rPr>
          <w:rFonts w:hint="eastAsia"/>
        </w:rPr>
        <w:t>3.本项目资金支付的方式、时间和条件采用以下第</w:t>
      </w:r>
      <w:r>
        <w:rPr>
          <w:rFonts w:hint="eastAsia"/>
          <w:u w:val="single"/>
        </w:rPr>
        <w:t>（</w:t>
      </w:r>
      <w:r>
        <w:rPr>
          <w:rFonts w:hint="eastAsia"/>
          <w:u w:val="single"/>
          <w:lang w:val="en-US" w:eastAsia="zh-CN"/>
        </w:rPr>
        <w:t>3</w:t>
      </w:r>
      <w:r>
        <w:rPr>
          <w:rFonts w:hint="eastAsia"/>
          <w:u w:val="single"/>
        </w:rPr>
        <w:t>）</w:t>
      </w:r>
      <w:r>
        <w:rPr>
          <w:rFonts w:hint="eastAsia"/>
        </w:rPr>
        <w:t>条款规定：</w:t>
      </w:r>
    </w:p>
    <w:bookmarkEnd w:id="396"/>
    <w:bookmarkEnd w:id="397"/>
    <w:bookmarkEnd w:id="398"/>
    <w:p w14:paraId="5B243E0E">
      <w:pPr>
        <w:pStyle w:val="26"/>
        <w:spacing w:before="0" w:beforeAutospacing="0" w:after="0" w:afterAutospacing="0" w:line="360" w:lineRule="auto"/>
        <w:ind w:firstLine="480"/>
        <w:rPr>
          <w:u w:val="single"/>
        </w:rPr>
      </w:pPr>
      <w:bookmarkStart w:id="399" w:name="_Toc27250"/>
      <w:bookmarkStart w:id="400" w:name="_Toc21423"/>
      <w:bookmarkStart w:id="401" w:name="_Toc19554"/>
      <w:r>
        <w:rPr>
          <w:rFonts w:hint="eastAsia"/>
          <w:u w:val="single"/>
        </w:rPr>
        <w:t>（1）按月支付，甲方根据乙方上月供货量的检验、验收结果进行结算和支付；经检验、验收合格的，甲方收到乙方提供的增值税专用发票后，甲方在本合同约定时间内完成支付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6"/>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6"/>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6"/>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lang w:eastAsia="zh-CN"/>
        </w:rPr>
        <w:t>。</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生产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w:t>
      </w:r>
      <w:r>
        <w:rPr>
          <w:rFonts w:hint="eastAsia" w:ascii="宋体" w:hAnsi="宋体" w:cs="宋体"/>
          <w:sz w:val="24"/>
          <w:u w:val="single"/>
          <w:lang w:eastAsia="zh-CN"/>
        </w:rPr>
        <w:t>□</w:t>
      </w:r>
      <w:r>
        <w:rPr>
          <w:rFonts w:hint="eastAsia" w:ascii="宋体" w:hAnsi="宋体" w:cs="宋体"/>
          <w:sz w:val="24"/>
          <w:u w:val="single"/>
        </w:rPr>
        <w:t>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w:t>
      </w:r>
      <w:r>
        <w:rPr>
          <w:rFonts w:hint="eastAsia" w:ascii="宋体" w:hAnsi="宋体" w:cs="宋体"/>
          <w:b/>
          <w:bCs/>
          <w:sz w:val="24"/>
          <w:u w:val="single"/>
          <w:lang w:val="en-US" w:eastAsia="zh-CN"/>
        </w:rPr>
        <w:t>3</w:t>
      </w:r>
      <w:r>
        <w:rPr>
          <w:rFonts w:hint="eastAsia" w:ascii="宋体" w:hAnsi="宋体" w:cs="宋体"/>
          <w:sz w:val="24"/>
          <w:u w:val="single"/>
        </w:rPr>
        <w:t xml:space="preserve">  </w:t>
      </w:r>
      <w:r>
        <w:rPr>
          <w:rFonts w:hint="eastAsia" w:ascii="宋体" w:hAnsi="宋体" w:cs="宋体"/>
          <w:sz w:val="24"/>
        </w:rPr>
        <w:t>%计算；</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r>
        <w:rPr>
          <w:rFonts w:hint="eastAsia" w:ascii="宋体" w:hAnsi="宋体" w:cs="宋体"/>
          <w:sz w:val="24"/>
          <w:highlight w:val="none"/>
          <w:u w:val="single"/>
        </w:rPr>
        <w:t>违约</w:t>
      </w:r>
      <w:r>
        <w:rPr>
          <w:rFonts w:hint="eastAsia" w:ascii="宋体" w:hAnsi="宋体" w:cs="宋体"/>
          <w:sz w:val="24"/>
          <w:highlight w:val="none"/>
          <w:u w:val="single"/>
          <w:lang w:val="en-US" w:eastAsia="zh-CN"/>
        </w:rPr>
        <w:t>金甲方有权优先从履约保证金扣除，不足部分从货款中扣除；若无履约保证金的，甲方有权直接从货款中扣除；</w:t>
      </w:r>
    </w:p>
    <w:p w14:paraId="4B27C79C">
      <w:pPr>
        <w:pStyle w:val="7"/>
        <w:spacing w:line="360" w:lineRule="auto"/>
        <w:ind w:right="-420" w:rightChars="-200" w:firstLine="480" w:firstLineChars="200"/>
        <w:rPr>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7"/>
        <w:ind w:firstLine="480" w:firstLineChars="200"/>
        <w:rPr>
          <w:rFonts w:hint="eastAsia" w:ascii="宋体" w:hAnsi="宋体" w:cs="宋体" w:eastAsiaTheme="minorEastAsia"/>
          <w:snapToGrid/>
          <w:kern w:val="2"/>
          <w:sz w:val="24"/>
          <w:szCs w:val="24"/>
          <w:lang w:val="en-US" w:eastAsia="zh-CN" w:bidi="ar-SA"/>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w:t>
      </w:r>
      <w:r>
        <w:rPr>
          <w:rFonts w:hint="eastAsia" w:hAnsi="宋体" w:cs="宋体"/>
          <w:snapToGrid/>
          <w:kern w:val="2"/>
          <w:sz w:val="24"/>
          <w:szCs w:val="24"/>
          <w:lang w:val="en-US" w:eastAsia="zh-CN" w:bidi="ar-SA"/>
        </w:rPr>
        <w:t>、</w:t>
      </w:r>
      <w:r>
        <w:rPr>
          <w:rFonts w:hint="eastAsia" w:ascii="宋体" w:hAnsi="宋体" w:cs="宋体" w:eastAsiaTheme="minorEastAsia"/>
          <w:snapToGrid/>
          <w:kern w:val="2"/>
          <w:sz w:val="24"/>
          <w:szCs w:val="24"/>
          <w:lang w:val="en-US" w:eastAsia="zh-CN" w:bidi="ar-SA"/>
        </w:rPr>
        <w:t>货物损坏</w:t>
      </w:r>
      <w:r>
        <w:rPr>
          <w:rFonts w:hint="eastAsia" w:hAnsi="宋体" w:cs="宋体"/>
          <w:snapToGrid/>
          <w:kern w:val="2"/>
          <w:sz w:val="24"/>
          <w:szCs w:val="24"/>
          <w:lang w:val="en-US" w:eastAsia="zh-CN" w:bidi="ar-SA"/>
        </w:rPr>
        <w:t>、甲方对第三方违约或者产生其他费用</w:t>
      </w:r>
      <w:r>
        <w:rPr>
          <w:rFonts w:hint="eastAsia" w:ascii="宋体" w:hAnsi="宋体" w:cs="宋体" w:eastAsiaTheme="minorEastAsia"/>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6B2058CA">
      <w:pPr>
        <w:pStyle w:val="16"/>
        <w:rPr>
          <w:rFonts w:hint="default"/>
          <w:lang w:val="en-US"/>
        </w:rPr>
      </w:pPr>
      <w:r>
        <w:rPr>
          <w:rFonts w:hint="eastAsia" w:hAnsi="宋体" w:cs="宋体"/>
          <w:snapToGrid/>
          <w:kern w:val="2"/>
          <w:sz w:val="24"/>
          <w:szCs w:val="24"/>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59093669"/>
      <w:bookmarkStart w:id="409" w:name="_Ref467379109"/>
      <w:bookmarkStart w:id="410" w:name="_Toc28763"/>
      <w:bookmarkStart w:id="411" w:name="_Ref467379094"/>
      <w:bookmarkStart w:id="412" w:name="_Ref467378463"/>
      <w:bookmarkStart w:id="413" w:name="_Ref467378404"/>
      <w:bookmarkStart w:id="414" w:name="_Ref467379101"/>
      <w:bookmarkStart w:id="415" w:name="_Ref467379214"/>
      <w:bookmarkStart w:id="416" w:name="_Toc16917"/>
      <w:bookmarkStart w:id="417" w:name="_Ref467379195"/>
      <w:bookmarkStart w:id="418" w:name="_Ref467379225"/>
      <w:bookmarkStart w:id="419" w:name="_Ref467379205"/>
      <w:bookmarkStart w:id="420" w:name="_Toc19614"/>
      <w:bookmarkStart w:id="421" w:name="_Toc487900349"/>
      <w:bookmarkStart w:id="422" w:name="_Ref467378499"/>
      <w:bookmarkStart w:id="423" w:name="_Toc279701240"/>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259093670"/>
      <w:bookmarkStart w:id="429" w:name="_Toc32504"/>
      <w:bookmarkStart w:id="430" w:name="_Toc13336"/>
      <w:bookmarkStart w:id="431" w:name="_Toc279701241"/>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31634"/>
      <w:bookmarkStart w:id="436" w:name="_Toc27853"/>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Toc487900357"/>
      <w:bookmarkStart w:id="447" w:name="_Ref467379793"/>
      <w:bookmarkStart w:id="448" w:name="_Toc259093676"/>
      <w:bookmarkStart w:id="449" w:name="_Toc279701247"/>
      <w:bookmarkStart w:id="450" w:name="_Ref46737980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Toc259093677"/>
      <w:bookmarkStart w:id="453" w:name="_Ref467379923"/>
      <w:bookmarkStart w:id="454" w:name="_Toc279701248"/>
      <w:bookmarkStart w:id="455" w:name="_Toc487900358"/>
      <w:bookmarkStart w:id="456" w:name="_Ref467379852"/>
      <w:bookmarkStart w:id="457" w:name="_Ref467379863"/>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w:t>
      </w:r>
    </w:p>
    <w:p w14:paraId="02F84386">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Ref467378121"/>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487900369"/>
      <w:bookmarkStart w:id="473" w:name="_Toc279701259"/>
      <w:bookmarkStart w:id="474" w:name="_Toc259093688"/>
      <w:bookmarkStart w:id="475" w:name="_Toc10366"/>
      <w:bookmarkStart w:id="476" w:name="_Toc22955"/>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259093684"/>
      <w:bookmarkStart w:id="482" w:name="_Toc487900365"/>
      <w:bookmarkStart w:id="483" w:name="_Toc30676"/>
      <w:bookmarkStart w:id="484" w:name="_Toc6969"/>
      <w:bookmarkStart w:id="485" w:name="_Toc68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279701258"/>
      <w:bookmarkStart w:id="488" w:name="_Toc8298"/>
      <w:bookmarkStart w:id="489" w:name="_Toc259093687"/>
      <w:bookmarkStart w:id="490" w:name="_Toc16959"/>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25182"/>
      <w:bookmarkStart w:id="500" w:name="_Toc11284"/>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259093691"/>
      <w:bookmarkStart w:id="505" w:name="_Toc4355"/>
      <w:bookmarkStart w:id="506" w:name="_Toc18540"/>
      <w:bookmarkStart w:id="507" w:name="_Toc30599"/>
      <w:bookmarkStart w:id="508" w:name="_Toc279701262"/>
      <w:bookmarkStart w:id="509" w:name="_Toc48790037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487900373"/>
      <w:bookmarkStart w:id="512" w:name="_Toc12773"/>
      <w:bookmarkStart w:id="513" w:name="_Toc10330"/>
      <w:bookmarkStart w:id="514" w:name="_Toc18567"/>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5"/>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8"/>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15"/>
      </w:pPr>
    </w:p>
    <w:p w14:paraId="2B249905"/>
    <w:p w14:paraId="2660C957">
      <w:pPr>
        <w:pStyle w:val="12"/>
      </w:pPr>
    </w:p>
    <w:p w14:paraId="7D6EC73D"/>
    <w:p w14:paraId="6C94E830">
      <w:pPr>
        <w:pStyle w:val="12"/>
      </w:pPr>
    </w:p>
    <w:p w14:paraId="60602776"/>
    <w:p w14:paraId="3738B342">
      <w:pPr>
        <w:pStyle w:val="12"/>
      </w:pPr>
    </w:p>
    <w:p w14:paraId="33A06B49"/>
    <w:p w14:paraId="220800A1">
      <w:pPr>
        <w:pStyle w:val="12"/>
      </w:pPr>
    </w:p>
    <w:p w14:paraId="0A92F7D7"/>
    <w:p w14:paraId="25937557">
      <w:pPr>
        <w:pStyle w:val="12"/>
      </w:pPr>
    </w:p>
    <w:p w14:paraId="4B81A3C6"/>
    <w:p w14:paraId="69AB61E7">
      <w:pPr>
        <w:pStyle w:val="12"/>
      </w:pPr>
    </w:p>
    <w:p w14:paraId="7F7C7A98"/>
    <w:p w14:paraId="2C0C8773">
      <w:pPr>
        <w:pStyle w:val="12"/>
      </w:pPr>
    </w:p>
    <w:p w14:paraId="4D2C2202"/>
    <w:p w14:paraId="232D8D31">
      <w:pPr>
        <w:pStyle w:val="12"/>
      </w:pPr>
    </w:p>
    <w:p w14:paraId="08E15863">
      <w:pPr>
        <w:pStyle w:val="12"/>
      </w:pPr>
    </w:p>
    <w:p w14:paraId="5147B897"/>
    <w:p w14:paraId="6DBB39C9">
      <w:pPr>
        <w:pStyle w:val="1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297B04D0">
      <w:pPr>
        <w:pStyle w:val="15"/>
        <w:jc w:val="both"/>
      </w:pPr>
    </w:p>
    <w:p w14:paraId="030111BC"/>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13E89B72"/>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2025年-2026年有毒气体检测装置（重新询价）采购项目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202505038</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7"/>
      </w:pPr>
    </w:p>
    <w:p w14:paraId="75D87100">
      <w:pPr>
        <w:pStyle w:val="16"/>
      </w:pPr>
    </w:p>
    <w:p w14:paraId="6B732297"/>
    <w:p w14:paraId="331BDF6A">
      <w:pPr>
        <w:pStyle w:val="7"/>
      </w:pPr>
    </w:p>
    <w:p w14:paraId="653829AB">
      <w:pPr>
        <w:pStyle w:val="16"/>
      </w:pPr>
    </w:p>
    <w:p w14:paraId="13702602"/>
    <w:p w14:paraId="193DA332">
      <w:pPr>
        <w:pStyle w:val="7"/>
      </w:pPr>
    </w:p>
    <w:p w14:paraId="2FC68D1D">
      <w:pPr>
        <w:pStyle w:val="16"/>
      </w:pPr>
    </w:p>
    <w:p w14:paraId="1E7D41D8"/>
    <w:p w14:paraId="0B2DBFD6">
      <w:pPr>
        <w:pStyle w:val="7"/>
      </w:pPr>
    </w:p>
    <w:p w14:paraId="6FA95176">
      <w:pPr>
        <w:pStyle w:val="16"/>
      </w:pPr>
    </w:p>
    <w:p w14:paraId="65D298D1">
      <w:pPr>
        <w:pStyle w:val="13"/>
      </w:pPr>
    </w:p>
    <w:p w14:paraId="4C43C777"/>
    <w:p w14:paraId="5AB883BB"/>
    <w:p w14:paraId="5F36394A"/>
    <w:p w14:paraId="2C8E3E17"/>
    <w:p w14:paraId="1E29E49E"/>
    <w:p w14:paraId="30B20B66">
      <w:pPr>
        <w:pStyle w:val="7"/>
      </w:pPr>
    </w:p>
    <w:p w14:paraId="25762352">
      <w:pPr>
        <w:pStyle w:val="16"/>
      </w:pPr>
    </w:p>
    <w:p w14:paraId="5A590BC0"/>
    <w:p w14:paraId="53C7C0DB">
      <w:pPr>
        <w:pStyle w:val="7"/>
      </w:pPr>
    </w:p>
    <w:p w14:paraId="4F915C3A">
      <w:pPr>
        <w:pStyle w:val="16"/>
      </w:pPr>
    </w:p>
    <w:p w14:paraId="3AC9F638">
      <w:pPr>
        <w:pStyle w:val="13"/>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7"/>
      </w:pPr>
    </w:p>
    <w:p w14:paraId="282928E8">
      <w:pPr>
        <w:pStyle w:val="16"/>
      </w:pPr>
    </w:p>
    <w:p w14:paraId="32D92D93"/>
    <w:p w14:paraId="21F07E84">
      <w:pPr>
        <w:pStyle w:val="7"/>
      </w:pPr>
    </w:p>
    <w:p w14:paraId="26E50E1C">
      <w:pPr>
        <w:pStyle w:val="16"/>
      </w:pPr>
    </w:p>
    <w:p w14:paraId="63ED5F2D"/>
    <w:p w14:paraId="4744CB19">
      <w:pPr>
        <w:pStyle w:val="7"/>
      </w:pPr>
    </w:p>
    <w:p w14:paraId="08D596A0">
      <w:pPr>
        <w:pStyle w:val="16"/>
      </w:pPr>
    </w:p>
    <w:p w14:paraId="594551C6"/>
    <w:p w14:paraId="672027BB">
      <w:pPr>
        <w:pStyle w:val="12"/>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7"/>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7"/>
      </w:pPr>
    </w:p>
    <w:p w14:paraId="30ECC10F">
      <w:pPr>
        <w:pStyle w:val="16"/>
      </w:pPr>
    </w:p>
    <w:p w14:paraId="44C8B66B"/>
    <w:p w14:paraId="111DE178">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7"/>
      </w:pPr>
    </w:p>
    <w:p w14:paraId="6C6C041E">
      <w:pPr>
        <w:pStyle w:val="16"/>
      </w:pPr>
    </w:p>
    <w:p w14:paraId="3F8CAF64"/>
    <w:p w14:paraId="7AC5CC7D">
      <w:pPr>
        <w:pStyle w:val="7"/>
      </w:pPr>
    </w:p>
    <w:p w14:paraId="764F6707">
      <w:pPr>
        <w:pStyle w:val="16"/>
      </w:pPr>
    </w:p>
    <w:p w14:paraId="2D6DDF6E"/>
    <w:p w14:paraId="5C5B213C">
      <w:pPr>
        <w:pStyle w:val="7"/>
      </w:pPr>
    </w:p>
    <w:p w14:paraId="3B2195A4">
      <w:pPr>
        <w:pStyle w:val="16"/>
      </w:pPr>
    </w:p>
    <w:p w14:paraId="7AD3CA32"/>
    <w:p w14:paraId="02BA273D">
      <w:pPr>
        <w:pStyle w:val="7"/>
      </w:pPr>
    </w:p>
    <w:p w14:paraId="16A0B7F5">
      <w:pPr>
        <w:pStyle w:val="16"/>
      </w:pPr>
    </w:p>
    <w:p w14:paraId="1AFC3120"/>
    <w:p w14:paraId="43E3F283">
      <w:pPr>
        <w:pStyle w:val="7"/>
      </w:pPr>
    </w:p>
    <w:p w14:paraId="7DC08AEC">
      <w:pPr>
        <w:pStyle w:val="16"/>
      </w:pPr>
    </w:p>
    <w:p w14:paraId="18D3DB94"/>
    <w:p w14:paraId="3B9546A4">
      <w:pPr>
        <w:pStyle w:val="7"/>
      </w:pPr>
    </w:p>
    <w:p w14:paraId="2CBB9D14">
      <w:pPr>
        <w:pStyle w:val="7"/>
      </w:pPr>
    </w:p>
    <w:p w14:paraId="317FC9E7">
      <w:pPr>
        <w:pStyle w:val="16"/>
      </w:pPr>
    </w:p>
    <w:p w14:paraId="13EE4B61">
      <w:pPr>
        <w:pStyle w:val="7"/>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7"/>
      </w:pPr>
    </w:p>
    <w:p w14:paraId="6D6F5712">
      <w:pPr>
        <w:pStyle w:val="16"/>
      </w:pPr>
    </w:p>
    <w:p w14:paraId="086B93DF"/>
    <w:p w14:paraId="4592615A">
      <w:pPr>
        <w:pStyle w:val="7"/>
      </w:pPr>
    </w:p>
    <w:p w14:paraId="7427FE09">
      <w:pPr>
        <w:pStyle w:val="16"/>
      </w:pPr>
    </w:p>
    <w:p w14:paraId="5E6040BE"/>
    <w:p w14:paraId="68B2145C">
      <w:pPr>
        <w:pStyle w:val="7"/>
      </w:pPr>
    </w:p>
    <w:p w14:paraId="5A7C2A70">
      <w:pPr>
        <w:pStyle w:val="16"/>
      </w:pPr>
    </w:p>
    <w:p w14:paraId="5E37B237"/>
    <w:p w14:paraId="154C73FF">
      <w:pPr>
        <w:pStyle w:val="7"/>
      </w:pPr>
    </w:p>
    <w:p w14:paraId="0674AE80">
      <w:pPr>
        <w:pStyle w:val="16"/>
      </w:pPr>
    </w:p>
    <w:p w14:paraId="6339BE2C"/>
    <w:p w14:paraId="6BCD0F54">
      <w:pPr>
        <w:pStyle w:val="7"/>
      </w:pPr>
    </w:p>
    <w:p w14:paraId="1F6E8CDC">
      <w:pPr>
        <w:pStyle w:val="16"/>
      </w:pPr>
    </w:p>
    <w:p w14:paraId="311BD0AC"/>
    <w:p w14:paraId="25BD0831">
      <w:pPr>
        <w:pStyle w:val="7"/>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7"/>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7"/>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7"/>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2"/>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2"/>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w:t>
      </w:r>
      <w:r>
        <w:rPr>
          <w:rFonts w:hint="eastAsia" w:ascii="宋体" w:hAnsi="宋体" w:eastAsia="宋体" w:cs="宋体"/>
          <w:color w:val="auto"/>
          <w:sz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，则</w:t>
      </w:r>
      <w:r>
        <w:rPr>
          <w:rFonts w:hint="eastAsia" w:ascii="宋体" w:hAnsi="宋体" w:eastAsia="宋体" w:cs="宋体"/>
          <w:sz w:val="24"/>
        </w:rPr>
        <w:t>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3EB9E603">
      <w:pPr>
        <w:spacing w:line="360" w:lineRule="auto"/>
        <w:jc w:val="both"/>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4"/>
        <w:jc w:val="center"/>
        <w:rPr>
          <w:sz w:val="32"/>
          <w:szCs w:val="32"/>
        </w:rPr>
      </w:pPr>
      <w:r>
        <w:rPr>
          <w:rFonts w:hint="eastAsia"/>
          <w:sz w:val="32"/>
          <w:szCs w:val="32"/>
        </w:rPr>
        <w:t>一 、 报价函</w:t>
      </w:r>
    </w:p>
    <w:p w14:paraId="28994BE1">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7"/>
        <w:ind w:firstLine="480" w:firstLineChars="200"/>
        <w:jc w:val="left"/>
        <w:rPr>
          <w:rFonts w:hAnsi="宋体" w:cs="宋体"/>
        </w:rPr>
      </w:pPr>
    </w:p>
    <w:p w14:paraId="0E2E729A">
      <w:pPr>
        <w:pStyle w:val="7"/>
        <w:ind w:firstLine="480" w:firstLineChars="200"/>
        <w:jc w:val="left"/>
        <w:rPr>
          <w:rFonts w:hAnsi="宋体" w:cs="宋体"/>
        </w:rPr>
      </w:pPr>
    </w:p>
    <w:p w14:paraId="30266DB5">
      <w:pPr>
        <w:pStyle w:val="7"/>
        <w:jc w:val="left"/>
        <w:rPr>
          <w:rFonts w:hAnsi="宋体" w:cs="宋体"/>
        </w:rPr>
      </w:pPr>
      <w:r>
        <w:rPr>
          <w:rFonts w:hint="eastAsia" w:hAnsi="宋体" w:cs="宋体"/>
        </w:rPr>
        <w:t>供应商名称：（盖单位公章）</w:t>
      </w:r>
    </w:p>
    <w:p w14:paraId="3B314E01">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7"/>
        <w:tabs>
          <w:tab w:val="left" w:pos="4101"/>
        </w:tabs>
        <w:jc w:val="left"/>
        <w:rPr>
          <w:rFonts w:hAnsi="宋体" w:cs="宋体"/>
        </w:rPr>
      </w:pPr>
      <w:r>
        <w:rPr>
          <w:rFonts w:hint="eastAsia" w:hAnsi="宋体" w:cs="宋体"/>
        </w:rPr>
        <w:t>地址：</w:t>
      </w:r>
    </w:p>
    <w:p w14:paraId="4142AFF4">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89"/>
        <w:gridCol w:w="3616"/>
        <w:gridCol w:w="5369"/>
        <w:gridCol w:w="884"/>
        <w:gridCol w:w="853"/>
        <w:gridCol w:w="1337"/>
        <w:gridCol w:w="1315"/>
      </w:tblGrid>
      <w:tr w14:paraId="5CE4B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010A6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6" w:type="pct"/>
            <w:tcBorders>
              <w:tl2br w:val="nil"/>
              <w:tr2bl w:val="nil"/>
            </w:tcBorders>
            <w:shd w:val="clear" w:color="auto" w:fill="auto"/>
            <w:vAlign w:val="center"/>
          </w:tcPr>
          <w:p w14:paraId="4FF8D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物资名称</w:t>
            </w:r>
          </w:p>
        </w:tc>
        <w:tc>
          <w:tcPr>
            <w:tcW w:w="1894" w:type="pct"/>
            <w:tcBorders>
              <w:tl2br w:val="nil"/>
              <w:tr2bl w:val="nil"/>
            </w:tcBorders>
            <w:shd w:val="clear" w:color="auto" w:fill="auto"/>
            <w:vAlign w:val="center"/>
          </w:tcPr>
          <w:p w14:paraId="07071C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312" w:type="pct"/>
            <w:tcBorders>
              <w:tl2br w:val="nil"/>
              <w:tr2bl w:val="nil"/>
            </w:tcBorders>
            <w:shd w:val="clear" w:color="auto" w:fill="auto"/>
            <w:vAlign w:val="center"/>
          </w:tcPr>
          <w:p w14:paraId="2E59F8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301" w:type="pct"/>
            <w:tcBorders>
              <w:tl2br w:val="nil"/>
              <w:tr2bl w:val="nil"/>
            </w:tcBorders>
            <w:shd w:val="clear" w:color="auto" w:fill="auto"/>
            <w:vAlign w:val="center"/>
          </w:tcPr>
          <w:p w14:paraId="4BB16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472" w:type="pct"/>
            <w:tcBorders>
              <w:tl2br w:val="nil"/>
              <w:tr2bl w:val="nil"/>
            </w:tcBorders>
            <w:shd w:val="clear" w:color="auto" w:fill="auto"/>
            <w:vAlign w:val="center"/>
          </w:tcPr>
          <w:p w14:paraId="4234026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单价（元）</w:t>
            </w:r>
          </w:p>
        </w:tc>
        <w:tc>
          <w:tcPr>
            <w:tcW w:w="464" w:type="pct"/>
            <w:tcBorders>
              <w:tl2br w:val="nil"/>
              <w:tr2bl w:val="nil"/>
            </w:tcBorders>
            <w:shd w:val="clear" w:color="auto" w:fill="auto"/>
            <w:vAlign w:val="center"/>
          </w:tcPr>
          <w:p w14:paraId="1EBF3B1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金额（元）</w:t>
            </w:r>
          </w:p>
        </w:tc>
      </w:tr>
      <w:tr w14:paraId="4F641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35006F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6" w:type="pct"/>
            <w:tcBorders>
              <w:tl2br w:val="nil"/>
              <w:tr2bl w:val="nil"/>
            </w:tcBorders>
            <w:shd w:val="clear" w:color="auto" w:fill="auto"/>
            <w:vAlign w:val="center"/>
          </w:tcPr>
          <w:p w14:paraId="03B11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有毒气体探测器(防爆型)</w:t>
            </w:r>
          </w:p>
        </w:tc>
        <w:tc>
          <w:tcPr>
            <w:tcW w:w="1894" w:type="pct"/>
            <w:tcBorders>
              <w:tl2br w:val="nil"/>
              <w:tr2bl w:val="nil"/>
            </w:tcBorders>
            <w:shd w:val="clear" w:color="auto" w:fill="auto"/>
            <w:vAlign w:val="center"/>
          </w:tcPr>
          <w:p w14:paraId="60525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检测对象：有毒有害气体</w:t>
            </w:r>
            <w:r>
              <w:rPr>
                <w:rFonts w:hint="eastAsia" w:ascii="宋体" w:hAnsi="宋体" w:eastAsia="宋体" w:cs="宋体"/>
                <w:i w:val="0"/>
                <w:iCs w:val="0"/>
                <w:color w:val="000000"/>
                <w:kern w:val="0"/>
                <w:sz w:val="20"/>
                <w:szCs w:val="20"/>
                <w:highlight w:val="none"/>
                <w:u w:val="none"/>
                <w:lang w:val="en-US" w:eastAsia="zh-CN" w:bidi="ar"/>
              </w:rPr>
              <w:t>（氟化氢）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检测原理:电化学式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采样方式:自然扩散式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电源:DC24V±6V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功耗:≤3W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输出信号:4~20mA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显示方式:LCD 显示，中文菜单，方便操作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操作方式:红外遥控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防爆等级:Ex db IIC T6 Gb/Ex tb IIIC T80℃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检测精度:±5umol/mol或±10%(CO)</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响应时间:有毒气体＜30S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声光报警:外接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状态指示:黄色故障指示灯、红色报警指示灯、绿色正常监视状态指示灯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电气接口:NPT3/4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工作环境:温度(-20~+50)℃，湿度≤95%RH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安装:固定式安装，可抱管、可壁挂</w:t>
            </w:r>
          </w:p>
        </w:tc>
        <w:tc>
          <w:tcPr>
            <w:tcW w:w="312" w:type="pct"/>
            <w:tcBorders>
              <w:tl2br w:val="nil"/>
              <w:tr2bl w:val="nil"/>
            </w:tcBorders>
            <w:shd w:val="clear" w:color="auto" w:fill="auto"/>
            <w:vAlign w:val="center"/>
          </w:tcPr>
          <w:p w14:paraId="1168F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1" w:type="pct"/>
            <w:tcBorders>
              <w:tl2br w:val="nil"/>
              <w:tr2bl w:val="nil"/>
            </w:tcBorders>
            <w:shd w:val="clear" w:color="auto" w:fill="auto"/>
            <w:vAlign w:val="center"/>
          </w:tcPr>
          <w:p w14:paraId="7802BA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2" w:type="pct"/>
            <w:tcBorders>
              <w:tl2br w:val="nil"/>
              <w:tr2bl w:val="nil"/>
            </w:tcBorders>
            <w:shd w:val="clear" w:color="auto" w:fill="auto"/>
            <w:vAlign w:val="center"/>
          </w:tcPr>
          <w:p w14:paraId="13BB7C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1D97B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4AA7B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268BDC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6" w:type="pct"/>
            <w:tcBorders>
              <w:tl2br w:val="nil"/>
              <w:tr2bl w:val="nil"/>
            </w:tcBorders>
            <w:shd w:val="clear" w:color="auto" w:fill="auto"/>
            <w:noWrap/>
            <w:vAlign w:val="center"/>
          </w:tcPr>
          <w:p w14:paraId="5AEA40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气体报警报警控制器（分线式控制器）</w:t>
            </w:r>
          </w:p>
        </w:tc>
        <w:tc>
          <w:tcPr>
            <w:tcW w:w="1894" w:type="pct"/>
            <w:tcBorders>
              <w:tl2br w:val="nil"/>
              <w:tr2bl w:val="nil"/>
            </w:tcBorders>
            <w:shd w:val="clear" w:color="auto" w:fill="auto"/>
            <w:vAlign w:val="center"/>
          </w:tcPr>
          <w:p w14:paraId="5C91C1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安装方式：壁挂、盘装、立柜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工作电源 ：主电源AC220V±15%，50Hz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备用电源：（可选）2×DC12V 7Ah 铅酸电池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输入信号：三线制 4-20mA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通讯方式：Modbus RTU（RS485）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报警设定：两段报警（低警、高警）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可扩展模块：8路继电器输出DO模块,8路电流环输出AO模块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报警输出：2路无源常开触点输出，触点容量250VAC/10A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显示方式：2.8＂TFT彩屏显示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报警声响：75～110dB@正面1米处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单个模块容量：4点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系统最大扩展容量：200点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历史记录：可记录1000条报警信息、500条故障信息和500条操作信息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工作湿度：≤95%RH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报警指示：指示灯+液晶显示 蜂鸣器报警音提示</w:t>
            </w:r>
          </w:p>
        </w:tc>
        <w:tc>
          <w:tcPr>
            <w:tcW w:w="312" w:type="pct"/>
            <w:tcBorders>
              <w:tl2br w:val="nil"/>
              <w:tr2bl w:val="nil"/>
            </w:tcBorders>
            <w:shd w:val="clear" w:color="auto" w:fill="auto"/>
            <w:vAlign w:val="center"/>
          </w:tcPr>
          <w:p w14:paraId="77895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1" w:type="pct"/>
            <w:tcBorders>
              <w:tl2br w:val="nil"/>
              <w:tr2bl w:val="nil"/>
            </w:tcBorders>
            <w:shd w:val="clear" w:color="auto" w:fill="auto"/>
            <w:vAlign w:val="center"/>
          </w:tcPr>
          <w:p w14:paraId="336D6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2" w:type="pct"/>
            <w:tcBorders>
              <w:tl2br w:val="nil"/>
              <w:tr2bl w:val="nil"/>
            </w:tcBorders>
            <w:shd w:val="clear" w:color="auto" w:fill="auto"/>
            <w:vAlign w:val="center"/>
          </w:tcPr>
          <w:p w14:paraId="125738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52A161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8FD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6F5101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6" w:type="pct"/>
            <w:tcBorders>
              <w:tl2br w:val="nil"/>
              <w:tr2bl w:val="nil"/>
            </w:tcBorders>
            <w:shd w:val="clear" w:color="auto" w:fill="auto"/>
            <w:vAlign w:val="center"/>
          </w:tcPr>
          <w:p w14:paraId="084033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894" w:type="pct"/>
            <w:tcBorders>
              <w:tl2br w:val="nil"/>
              <w:tr2bl w:val="nil"/>
            </w:tcBorders>
            <w:shd w:val="clear" w:color="auto" w:fill="auto"/>
            <w:vAlign w:val="center"/>
          </w:tcPr>
          <w:p w14:paraId="5470B7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3×1mm²</w:t>
            </w:r>
          </w:p>
        </w:tc>
        <w:tc>
          <w:tcPr>
            <w:tcW w:w="312" w:type="pct"/>
            <w:tcBorders>
              <w:tl2br w:val="nil"/>
              <w:tr2bl w:val="nil"/>
            </w:tcBorders>
            <w:shd w:val="clear" w:color="auto" w:fill="auto"/>
            <w:vAlign w:val="center"/>
          </w:tcPr>
          <w:p w14:paraId="62DB8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01" w:type="pct"/>
            <w:tcBorders>
              <w:tl2br w:val="nil"/>
              <w:tr2bl w:val="nil"/>
            </w:tcBorders>
            <w:shd w:val="clear" w:color="auto" w:fill="auto"/>
            <w:vAlign w:val="center"/>
          </w:tcPr>
          <w:p w14:paraId="0A5F9A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72" w:type="pct"/>
            <w:tcBorders>
              <w:tl2br w:val="nil"/>
              <w:tr2bl w:val="nil"/>
            </w:tcBorders>
            <w:shd w:val="clear" w:color="auto" w:fill="auto"/>
            <w:vAlign w:val="center"/>
          </w:tcPr>
          <w:p w14:paraId="372EA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3A143E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1CB38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5714B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6" w:type="pct"/>
            <w:tcBorders>
              <w:tl2br w:val="nil"/>
              <w:tr2bl w:val="nil"/>
            </w:tcBorders>
            <w:shd w:val="clear" w:color="auto" w:fill="auto"/>
            <w:vAlign w:val="center"/>
          </w:tcPr>
          <w:p w14:paraId="5F661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屏蔽信号线</w:t>
            </w:r>
          </w:p>
        </w:tc>
        <w:tc>
          <w:tcPr>
            <w:tcW w:w="1894" w:type="pct"/>
            <w:tcBorders>
              <w:tl2br w:val="nil"/>
              <w:tr2bl w:val="nil"/>
            </w:tcBorders>
            <w:shd w:val="clear" w:color="auto" w:fill="auto"/>
            <w:vAlign w:val="center"/>
          </w:tcPr>
          <w:p w14:paraId="3512E2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RVVP 25×1mm²</w:t>
            </w:r>
          </w:p>
        </w:tc>
        <w:tc>
          <w:tcPr>
            <w:tcW w:w="312" w:type="pct"/>
            <w:tcBorders>
              <w:tl2br w:val="nil"/>
              <w:tr2bl w:val="nil"/>
            </w:tcBorders>
            <w:shd w:val="clear" w:color="auto" w:fill="auto"/>
            <w:vAlign w:val="center"/>
          </w:tcPr>
          <w:p w14:paraId="6FB34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01" w:type="pct"/>
            <w:tcBorders>
              <w:tl2br w:val="nil"/>
              <w:tr2bl w:val="nil"/>
            </w:tcBorders>
            <w:shd w:val="clear" w:color="auto" w:fill="auto"/>
            <w:vAlign w:val="center"/>
          </w:tcPr>
          <w:p w14:paraId="11F7D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472" w:type="pct"/>
            <w:tcBorders>
              <w:tl2br w:val="nil"/>
              <w:tr2bl w:val="nil"/>
            </w:tcBorders>
            <w:shd w:val="clear" w:color="auto" w:fill="auto"/>
            <w:vAlign w:val="center"/>
          </w:tcPr>
          <w:p w14:paraId="09D666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558AE4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2D777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28A4A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6" w:type="pct"/>
            <w:tcBorders>
              <w:tl2br w:val="nil"/>
              <w:tr2bl w:val="nil"/>
            </w:tcBorders>
            <w:shd w:val="clear" w:color="auto" w:fill="auto"/>
            <w:vAlign w:val="center"/>
          </w:tcPr>
          <w:p w14:paraId="24B2F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镀锌管</w:t>
            </w:r>
          </w:p>
        </w:tc>
        <w:tc>
          <w:tcPr>
            <w:tcW w:w="1894" w:type="pct"/>
            <w:tcBorders>
              <w:tl2br w:val="nil"/>
              <w:tr2bl w:val="nil"/>
            </w:tcBorders>
            <w:shd w:val="clear" w:color="auto" w:fill="auto"/>
            <w:vAlign w:val="center"/>
          </w:tcPr>
          <w:p w14:paraId="17A7AA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DN25*2mm</w:t>
            </w:r>
          </w:p>
        </w:tc>
        <w:tc>
          <w:tcPr>
            <w:tcW w:w="312" w:type="pct"/>
            <w:tcBorders>
              <w:tl2br w:val="nil"/>
              <w:tr2bl w:val="nil"/>
            </w:tcBorders>
            <w:shd w:val="clear" w:color="auto" w:fill="auto"/>
            <w:vAlign w:val="center"/>
          </w:tcPr>
          <w:p w14:paraId="1814B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301" w:type="pct"/>
            <w:tcBorders>
              <w:tl2br w:val="nil"/>
              <w:tr2bl w:val="nil"/>
            </w:tcBorders>
            <w:shd w:val="clear" w:color="auto" w:fill="auto"/>
            <w:vAlign w:val="center"/>
          </w:tcPr>
          <w:p w14:paraId="29941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72" w:type="pct"/>
            <w:tcBorders>
              <w:tl2br w:val="nil"/>
              <w:tr2bl w:val="nil"/>
            </w:tcBorders>
            <w:shd w:val="clear" w:color="auto" w:fill="auto"/>
            <w:vAlign w:val="center"/>
          </w:tcPr>
          <w:p w14:paraId="09EA2E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74C0DD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86F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738F5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6" w:type="pct"/>
            <w:tcBorders>
              <w:tl2br w:val="nil"/>
              <w:tr2bl w:val="nil"/>
            </w:tcBorders>
            <w:shd w:val="clear" w:color="auto" w:fill="auto"/>
            <w:vAlign w:val="center"/>
          </w:tcPr>
          <w:p w14:paraId="5E8BB3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防爆挠性管</w:t>
            </w:r>
          </w:p>
        </w:tc>
        <w:tc>
          <w:tcPr>
            <w:tcW w:w="1894" w:type="pct"/>
            <w:tcBorders>
              <w:tl2br w:val="nil"/>
              <w:tr2bl w:val="nil"/>
            </w:tcBorders>
            <w:shd w:val="clear" w:color="auto" w:fill="auto"/>
            <w:vAlign w:val="center"/>
          </w:tcPr>
          <w:p w14:paraId="1430B5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20*1000mm   一米/根</w:t>
            </w:r>
          </w:p>
        </w:tc>
        <w:tc>
          <w:tcPr>
            <w:tcW w:w="312" w:type="pct"/>
            <w:tcBorders>
              <w:tl2br w:val="nil"/>
              <w:tr2bl w:val="nil"/>
            </w:tcBorders>
            <w:shd w:val="clear" w:color="auto" w:fill="auto"/>
            <w:vAlign w:val="center"/>
          </w:tcPr>
          <w:p w14:paraId="42DF4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301" w:type="pct"/>
            <w:tcBorders>
              <w:tl2br w:val="nil"/>
              <w:tr2bl w:val="nil"/>
            </w:tcBorders>
            <w:shd w:val="clear" w:color="auto" w:fill="auto"/>
            <w:vAlign w:val="center"/>
          </w:tcPr>
          <w:p w14:paraId="79CF8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2" w:type="pct"/>
            <w:tcBorders>
              <w:tl2br w:val="nil"/>
              <w:tr2bl w:val="nil"/>
            </w:tcBorders>
            <w:shd w:val="clear" w:color="auto" w:fill="auto"/>
            <w:vAlign w:val="center"/>
          </w:tcPr>
          <w:p w14:paraId="6D1369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64" w:type="pct"/>
            <w:tcBorders>
              <w:tl2br w:val="nil"/>
              <w:tr2bl w:val="nil"/>
            </w:tcBorders>
            <w:shd w:val="clear" w:color="auto" w:fill="auto"/>
            <w:vAlign w:val="center"/>
          </w:tcPr>
          <w:p w14:paraId="0E75D6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78B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3ED2627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276" w:type="pct"/>
            <w:tcBorders>
              <w:tl2br w:val="nil"/>
              <w:tr2bl w:val="nil"/>
            </w:tcBorders>
            <w:shd w:val="clear" w:color="auto" w:fill="auto"/>
            <w:vAlign w:val="center"/>
          </w:tcPr>
          <w:p w14:paraId="4C90BE7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声光报警器</w:t>
            </w:r>
          </w:p>
        </w:tc>
        <w:tc>
          <w:tcPr>
            <w:tcW w:w="1894" w:type="pct"/>
            <w:tcBorders>
              <w:tl2br w:val="nil"/>
              <w:tr2bl w:val="nil"/>
            </w:tcBorders>
            <w:shd w:val="clear" w:color="auto" w:fill="auto"/>
            <w:vAlign w:val="center"/>
          </w:tcPr>
          <w:p w14:paraId="1286E72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312" w:type="pct"/>
            <w:tcBorders>
              <w:tl2br w:val="nil"/>
              <w:tr2bl w:val="nil"/>
            </w:tcBorders>
            <w:shd w:val="clear" w:color="auto" w:fill="auto"/>
            <w:vAlign w:val="center"/>
          </w:tcPr>
          <w:p w14:paraId="437CE65E">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301" w:type="pct"/>
            <w:tcBorders>
              <w:tl2br w:val="nil"/>
              <w:tr2bl w:val="nil"/>
            </w:tcBorders>
            <w:shd w:val="clear" w:color="auto" w:fill="auto"/>
            <w:vAlign w:val="center"/>
          </w:tcPr>
          <w:p w14:paraId="4736381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472" w:type="pct"/>
            <w:tcBorders>
              <w:tl2br w:val="nil"/>
              <w:tr2bl w:val="nil"/>
            </w:tcBorders>
            <w:shd w:val="clear" w:color="auto" w:fill="auto"/>
            <w:vAlign w:val="center"/>
          </w:tcPr>
          <w:p w14:paraId="3C3EC4F0">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4" w:type="pct"/>
            <w:tcBorders>
              <w:tl2br w:val="nil"/>
              <w:tr2bl w:val="nil"/>
            </w:tcBorders>
            <w:shd w:val="clear" w:color="auto" w:fill="auto"/>
            <w:vAlign w:val="center"/>
          </w:tcPr>
          <w:p w14:paraId="088CE52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41E1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4BD8A2B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276" w:type="pct"/>
            <w:tcBorders>
              <w:tl2br w:val="nil"/>
              <w:tr2bl w:val="nil"/>
            </w:tcBorders>
            <w:shd w:val="clear" w:color="auto" w:fill="auto"/>
            <w:vAlign w:val="center"/>
          </w:tcPr>
          <w:p w14:paraId="22B0BD0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控制柜</w:t>
            </w:r>
          </w:p>
        </w:tc>
        <w:tc>
          <w:tcPr>
            <w:tcW w:w="1894" w:type="pct"/>
            <w:tcBorders>
              <w:tl2br w:val="nil"/>
              <w:tr2bl w:val="nil"/>
            </w:tcBorders>
            <w:shd w:val="clear" w:color="auto" w:fill="auto"/>
            <w:vAlign w:val="center"/>
          </w:tcPr>
          <w:p w14:paraId="226C91C3">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用于气体报警报警控制器</w:t>
            </w:r>
          </w:p>
        </w:tc>
        <w:tc>
          <w:tcPr>
            <w:tcW w:w="312" w:type="pct"/>
            <w:tcBorders>
              <w:tl2br w:val="nil"/>
              <w:tr2bl w:val="nil"/>
            </w:tcBorders>
            <w:shd w:val="clear" w:color="auto" w:fill="auto"/>
            <w:vAlign w:val="center"/>
          </w:tcPr>
          <w:p w14:paraId="0583CDC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01" w:type="pct"/>
            <w:tcBorders>
              <w:tl2br w:val="nil"/>
              <w:tr2bl w:val="nil"/>
            </w:tcBorders>
            <w:shd w:val="clear" w:color="auto" w:fill="auto"/>
            <w:vAlign w:val="center"/>
          </w:tcPr>
          <w:p w14:paraId="4AF4798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72" w:type="pct"/>
            <w:tcBorders>
              <w:tl2br w:val="nil"/>
              <w:tr2bl w:val="nil"/>
            </w:tcBorders>
            <w:shd w:val="clear" w:color="auto" w:fill="auto"/>
            <w:vAlign w:val="center"/>
          </w:tcPr>
          <w:p w14:paraId="108EF40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4" w:type="pct"/>
            <w:tcBorders>
              <w:tl2br w:val="nil"/>
              <w:tr2bl w:val="nil"/>
            </w:tcBorders>
            <w:shd w:val="clear" w:color="auto" w:fill="auto"/>
            <w:vAlign w:val="center"/>
          </w:tcPr>
          <w:p w14:paraId="6393A8F7">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394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279" w:type="pct"/>
            <w:tcBorders>
              <w:tl2br w:val="nil"/>
              <w:tr2bl w:val="nil"/>
            </w:tcBorders>
            <w:shd w:val="clear" w:color="auto" w:fill="auto"/>
            <w:vAlign w:val="center"/>
          </w:tcPr>
          <w:p w14:paraId="3A62EE0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276" w:type="pct"/>
            <w:tcBorders>
              <w:tl2br w:val="nil"/>
              <w:tr2bl w:val="nil"/>
            </w:tcBorders>
            <w:shd w:val="clear" w:color="auto" w:fill="auto"/>
            <w:vAlign w:val="center"/>
          </w:tcPr>
          <w:p w14:paraId="69E6DFF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端子柜</w:t>
            </w:r>
          </w:p>
        </w:tc>
        <w:tc>
          <w:tcPr>
            <w:tcW w:w="1894" w:type="pct"/>
            <w:tcBorders>
              <w:tl2br w:val="nil"/>
              <w:tr2bl w:val="nil"/>
            </w:tcBorders>
            <w:shd w:val="clear" w:color="auto" w:fill="auto"/>
            <w:vAlign w:val="center"/>
          </w:tcPr>
          <w:p w14:paraId="74DF4B3D">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不少21个触点</w:t>
            </w:r>
          </w:p>
        </w:tc>
        <w:tc>
          <w:tcPr>
            <w:tcW w:w="312" w:type="pct"/>
            <w:tcBorders>
              <w:tl2br w:val="nil"/>
              <w:tr2bl w:val="nil"/>
            </w:tcBorders>
            <w:shd w:val="clear" w:color="auto" w:fill="auto"/>
            <w:vAlign w:val="center"/>
          </w:tcPr>
          <w:p w14:paraId="5362BF5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301" w:type="pct"/>
            <w:tcBorders>
              <w:tl2br w:val="nil"/>
              <w:tr2bl w:val="nil"/>
            </w:tcBorders>
            <w:shd w:val="clear" w:color="auto" w:fill="auto"/>
            <w:vAlign w:val="center"/>
          </w:tcPr>
          <w:p w14:paraId="315B160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472" w:type="pct"/>
            <w:tcBorders>
              <w:tl2br w:val="nil"/>
              <w:tr2bl w:val="nil"/>
            </w:tcBorders>
            <w:shd w:val="clear" w:color="auto" w:fill="auto"/>
            <w:vAlign w:val="center"/>
          </w:tcPr>
          <w:p w14:paraId="4CB9177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464" w:type="pct"/>
            <w:tcBorders>
              <w:tl2br w:val="nil"/>
              <w:tr2bl w:val="nil"/>
            </w:tcBorders>
            <w:shd w:val="clear" w:color="auto" w:fill="auto"/>
            <w:vAlign w:val="center"/>
          </w:tcPr>
          <w:p w14:paraId="185A41C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FDDE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4" w:hRule="atLeast"/>
        </w:trPr>
        <w:tc>
          <w:tcPr>
            <w:tcW w:w="3450" w:type="pct"/>
            <w:gridSpan w:val="3"/>
            <w:tcBorders>
              <w:tl2br w:val="nil"/>
              <w:tr2bl w:val="nil"/>
            </w:tcBorders>
            <w:shd w:val="clear" w:color="auto" w:fill="auto"/>
            <w:vAlign w:val="center"/>
          </w:tcPr>
          <w:p w14:paraId="4EF230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响应报价合计（小写）</w:t>
            </w:r>
          </w:p>
        </w:tc>
        <w:tc>
          <w:tcPr>
            <w:tcW w:w="1549" w:type="pct"/>
            <w:gridSpan w:val="4"/>
            <w:tcBorders>
              <w:tl2br w:val="nil"/>
              <w:tr2bl w:val="nil"/>
            </w:tcBorders>
            <w:shd w:val="clear" w:color="auto" w:fill="auto"/>
            <w:vAlign w:val="center"/>
          </w:tcPr>
          <w:p w14:paraId="27831A2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D7A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3450" w:type="pct"/>
            <w:gridSpan w:val="3"/>
            <w:tcBorders>
              <w:tl2br w:val="nil"/>
              <w:tr2bl w:val="nil"/>
            </w:tcBorders>
            <w:shd w:val="clear" w:color="auto" w:fill="auto"/>
            <w:vAlign w:val="center"/>
          </w:tcPr>
          <w:p w14:paraId="2827DF1C">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响应报价合计（大写）</w:t>
            </w:r>
          </w:p>
        </w:tc>
        <w:tc>
          <w:tcPr>
            <w:tcW w:w="1549" w:type="pct"/>
            <w:gridSpan w:val="4"/>
            <w:tcBorders>
              <w:tl2br w:val="nil"/>
              <w:tr2bl w:val="nil"/>
            </w:tcBorders>
            <w:shd w:val="clear" w:color="auto" w:fill="auto"/>
            <w:vAlign w:val="center"/>
          </w:tcPr>
          <w:p w14:paraId="1995366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0B63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atLeast"/>
        </w:trPr>
        <w:tc>
          <w:tcPr>
            <w:tcW w:w="3450" w:type="pct"/>
            <w:gridSpan w:val="3"/>
            <w:tcBorders>
              <w:tl2br w:val="nil"/>
              <w:tr2bl w:val="nil"/>
            </w:tcBorders>
            <w:shd w:val="clear" w:color="auto" w:fill="auto"/>
            <w:vAlign w:val="center"/>
          </w:tcPr>
          <w:p w14:paraId="558007B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税率（%）</w:t>
            </w:r>
          </w:p>
        </w:tc>
        <w:tc>
          <w:tcPr>
            <w:tcW w:w="1549" w:type="pct"/>
            <w:gridSpan w:val="4"/>
            <w:tcBorders>
              <w:tl2br w:val="nil"/>
              <w:tr2bl w:val="nil"/>
            </w:tcBorders>
            <w:shd w:val="clear" w:color="auto" w:fill="auto"/>
            <w:vAlign w:val="center"/>
          </w:tcPr>
          <w:p w14:paraId="378A810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2C5F4A4A">
      <w:pPr>
        <w:snapToGrid w:val="0"/>
        <w:spacing w:line="360" w:lineRule="auto"/>
        <w:ind w:left="480"/>
        <w:rPr>
          <w:rFonts w:hint="eastAsia" w:cs="仿宋" w:asciiTheme="minorEastAsia" w:hAnsiTheme="minorEastAsia"/>
          <w:b/>
          <w:kern w:val="0"/>
          <w:sz w:val="24"/>
          <w:lang w:val="zh-CN"/>
        </w:rPr>
      </w:pPr>
    </w:p>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7"/>
      </w:pPr>
    </w:p>
    <w:p w14:paraId="0668503D">
      <w:pPr>
        <w:pStyle w:val="16"/>
      </w:pPr>
    </w:p>
    <w:p w14:paraId="0FF170E4">
      <w:pPr>
        <w:pStyle w:val="16"/>
        <w:ind w:left="0" w:leftChars="0" w:firstLine="0" w:firstLineChars="0"/>
      </w:pPr>
    </w:p>
    <w:p w14:paraId="7F3E4E30">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2729D0FF">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7"/>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2025年-2026年有毒气体检测装置（重新询价）采购项目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202505038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9"/>
        <w:rPr>
          <w:rFonts w:hint="eastAsia" w:hAnsi="宋体" w:cs="宋体"/>
          <w:b/>
          <w:bCs/>
          <w:sz w:val="24"/>
        </w:rPr>
      </w:pPr>
    </w:p>
    <w:p w14:paraId="5A6F46B5">
      <w:pPr>
        <w:pStyle w:val="9"/>
        <w:rPr>
          <w:rFonts w:hint="eastAsia" w:hAnsi="宋体" w:cs="宋体"/>
          <w:b/>
          <w:bCs/>
          <w:sz w:val="24"/>
        </w:rPr>
      </w:pPr>
    </w:p>
    <w:p w14:paraId="02740D7B">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2"/>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749D6E1B">
      <w:pPr>
        <w:autoSpaceDE w:val="0"/>
        <w:autoSpaceDN w:val="0"/>
        <w:rPr>
          <w:rFonts w:hint="eastAsia" w:cs="仿宋" w:asciiTheme="minorEastAsia" w:hAnsiTheme="minorEastAsia"/>
          <w:b/>
          <w:spacing w:val="6"/>
          <w:sz w:val="32"/>
          <w:szCs w:val="32"/>
        </w:rPr>
      </w:pPr>
    </w:p>
    <w:p w14:paraId="790DA643">
      <w:pPr>
        <w:autoSpaceDE w:val="0"/>
        <w:autoSpaceDN w:val="0"/>
        <w:rPr>
          <w:rFonts w:hint="eastAsia" w:cs="仿宋" w:asciiTheme="minorEastAsia" w:hAnsiTheme="minorEastAsia"/>
          <w:b/>
          <w:spacing w:val="6"/>
          <w:sz w:val="32"/>
          <w:szCs w:val="32"/>
        </w:rPr>
      </w:pPr>
    </w:p>
    <w:p w14:paraId="2073D8B9">
      <w:pPr>
        <w:autoSpaceDE w:val="0"/>
        <w:autoSpaceDN w:val="0"/>
        <w:rPr>
          <w:rFonts w:hint="eastAsia" w:cs="仿宋" w:asciiTheme="minorEastAsia" w:hAnsiTheme="minorEastAsia"/>
          <w:b/>
          <w:spacing w:val="6"/>
          <w:sz w:val="32"/>
          <w:szCs w:val="32"/>
        </w:rPr>
      </w:pPr>
    </w:p>
    <w:p w14:paraId="2B02E5D9">
      <w:pPr>
        <w:autoSpaceDE w:val="0"/>
        <w:autoSpaceDN w:val="0"/>
        <w:rPr>
          <w:rFonts w:hint="eastAsia" w:cs="仿宋" w:asciiTheme="minorEastAsia" w:hAnsiTheme="minorEastAsia"/>
          <w:b/>
          <w:spacing w:val="6"/>
          <w:sz w:val="32"/>
          <w:szCs w:val="32"/>
        </w:rPr>
      </w:pPr>
    </w:p>
    <w:p w14:paraId="1FEBD619">
      <w:pPr>
        <w:autoSpaceDE w:val="0"/>
        <w:autoSpaceDN w:val="0"/>
        <w:rPr>
          <w:rFonts w:hint="eastAsia" w:cs="仿宋" w:asciiTheme="minorEastAsia" w:hAnsiTheme="minorEastAsia"/>
          <w:b/>
          <w:spacing w:val="6"/>
          <w:sz w:val="32"/>
          <w:szCs w:val="32"/>
        </w:rPr>
      </w:pPr>
    </w:p>
    <w:p w14:paraId="068F4254">
      <w:pPr>
        <w:autoSpaceDE w:val="0"/>
        <w:autoSpaceDN w:val="0"/>
        <w:rPr>
          <w:rFonts w:hint="eastAsia" w:cs="仿宋" w:asciiTheme="minorEastAsia" w:hAnsiTheme="minorEastAsia"/>
          <w:b/>
          <w:spacing w:val="6"/>
          <w:sz w:val="32"/>
          <w:szCs w:val="32"/>
        </w:rPr>
      </w:pPr>
    </w:p>
    <w:p w14:paraId="61ADCBB5">
      <w:pPr>
        <w:autoSpaceDE w:val="0"/>
        <w:autoSpaceDN w:val="0"/>
        <w:rPr>
          <w:rFonts w:hint="eastAsia" w:cs="仿宋" w:asciiTheme="minorEastAsia" w:hAnsiTheme="minorEastAsia"/>
          <w:b/>
          <w:spacing w:val="6"/>
          <w:sz w:val="32"/>
          <w:szCs w:val="32"/>
        </w:rPr>
      </w:pPr>
    </w:p>
    <w:p w14:paraId="5E401D9D">
      <w:pPr>
        <w:autoSpaceDE w:val="0"/>
        <w:autoSpaceDN w:val="0"/>
        <w:rPr>
          <w:rFonts w:hint="eastAsia" w:cs="仿宋" w:asciiTheme="minorEastAsia" w:hAnsiTheme="minorEastAsia"/>
          <w:b/>
          <w:spacing w:val="6"/>
          <w:sz w:val="32"/>
          <w:szCs w:val="32"/>
        </w:rPr>
      </w:pPr>
    </w:p>
    <w:p w14:paraId="36E4B4AB">
      <w:pPr>
        <w:autoSpaceDE w:val="0"/>
        <w:autoSpaceDN w:val="0"/>
        <w:rPr>
          <w:rFonts w:hint="eastAsia" w:cs="仿宋" w:asciiTheme="minorEastAsia" w:hAnsiTheme="minorEastAsia"/>
          <w:b/>
          <w:spacing w:val="6"/>
          <w:sz w:val="32"/>
          <w:szCs w:val="32"/>
        </w:rPr>
      </w:pPr>
    </w:p>
    <w:p w14:paraId="1B5045F1">
      <w:pPr>
        <w:autoSpaceDE w:val="0"/>
        <w:autoSpaceDN w:val="0"/>
        <w:rPr>
          <w:rFonts w:hint="eastAsia" w:cs="仿宋" w:asciiTheme="minorEastAsia" w:hAnsiTheme="minorEastAsia"/>
          <w:b/>
          <w:spacing w:val="6"/>
          <w:sz w:val="32"/>
          <w:szCs w:val="32"/>
        </w:rPr>
      </w:pPr>
    </w:p>
    <w:p w14:paraId="353A3C89">
      <w:pPr>
        <w:autoSpaceDE w:val="0"/>
        <w:autoSpaceDN w:val="0"/>
        <w:rPr>
          <w:rFonts w:hint="eastAsia" w:cs="仿宋" w:asciiTheme="minorEastAsia" w:hAnsiTheme="minorEastAsia"/>
          <w:b/>
          <w:spacing w:val="6"/>
          <w:sz w:val="32"/>
          <w:szCs w:val="32"/>
        </w:rPr>
      </w:pPr>
    </w:p>
    <w:p w14:paraId="5F2125B7">
      <w:pPr>
        <w:autoSpaceDE w:val="0"/>
        <w:autoSpaceDN w:val="0"/>
        <w:rPr>
          <w:rFonts w:hint="eastAsia" w:cs="仿宋" w:asciiTheme="minorEastAsia" w:hAnsiTheme="minorEastAsia"/>
          <w:b/>
          <w:spacing w:val="6"/>
          <w:sz w:val="32"/>
          <w:szCs w:val="32"/>
        </w:rPr>
      </w:pPr>
    </w:p>
    <w:p w14:paraId="180ED617">
      <w:pPr>
        <w:pStyle w:val="15"/>
        <w:jc w:val="both"/>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1"/>
      <w:jc w:val="right"/>
      <w:rPr>
        <w:rFonts w:ascii="仿宋" w:hAnsi="仿宋" w:eastAsia="仿宋" w:cs="仿宋"/>
        <w:i/>
        <w:iCs/>
      </w:rPr>
    </w:pPr>
  </w:p>
  <w:p w14:paraId="6B11FE65">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53046A"/>
    <w:rsid w:val="00623B01"/>
    <w:rsid w:val="00816543"/>
    <w:rsid w:val="00835FC4"/>
    <w:rsid w:val="00935EC2"/>
    <w:rsid w:val="00A83640"/>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B333A"/>
    <w:rsid w:val="07A67451"/>
    <w:rsid w:val="07C24B12"/>
    <w:rsid w:val="07D15ABF"/>
    <w:rsid w:val="07F13FD7"/>
    <w:rsid w:val="087E795F"/>
    <w:rsid w:val="08C166A5"/>
    <w:rsid w:val="09104908"/>
    <w:rsid w:val="09EC7123"/>
    <w:rsid w:val="09ED56C9"/>
    <w:rsid w:val="0B4954E7"/>
    <w:rsid w:val="0B530D41"/>
    <w:rsid w:val="0B652758"/>
    <w:rsid w:val="0B994165"/>
    <w:rsid w:val="0B9D71A5"/>
    <w:rsid w:val="0BF7590B"/>
    <w:rsid w:val="0BFE313E"/>
    <w:rsid w:val="0C177D5B"/>
    <w:rsid w:val="0C2A044F"/>
    <w:rsid w:val="0C492847"/>
    <w:rsid w:val="0CF31D21"/>
    <w:rsid w:val="0D89320B"/>
    <w:rsid w:val="0D8B0B2E"/>
    <w:rsid w:val="0EC870E3"/>
    <w:rsid w:val="0F111837"/>
    <w:rsid w:val="0F2F6501"/>
    <w:rsid w:val="0F3B0B0A"/>
    <w:rsid w:val="0F81598B"/>
    <w:rsid w:val="0FB91E94"/>
    <w:rsid w:val="10C76755"/>
    <w:rsid w:val="10CB7DEC"/>
    <w:rsid w:val="111E777C"/>
    <w:rsid w:val="11B04EDA"/>
    <w:rsid w:val="11C46A46"/>
    <w:rsid w:val="11C4717C"/>
    <w:rsid w:val="11D64215"/>
    <w:rsid w:val="11F35B37"/>
    <w:rsid w:val="1241012A"/>
    <w:rsid w:val="12B05752"/>
    <w:rsid w:val="12D86145"/>
    <w:rsid w:val="12E110C3"/>
    <w:rsid w:val="13135720"/>
    <w:rsid w:val="13175B3D"/>
    <w:rsid w:val="135A601C"/>
    <w:rsid w:val="143E2438"/>
    <w:rsid w:val="14422232"/>
    <w:rsid w:val="149D2B06"/>
    <w:rsid w:val="14DF7D0B"/>
    <w:rsid w:val="152B7330"/>
    <w:rsid w:val="152C0D1B"/>
    <w:rsid w:val="152F207E"/>
    <w:rsid w:val="15CB2DA0"/>
    <w:rsid w:val="16135A37"/>
    <w:rsid w:val="166F3635"/>
    <w:rsid w:val="16806E74"/>
    <w:rsid w:val="17A416D1"/>
    <w:rsid w:val="17AF353E"/>
    <w:rsid w:val="17F53FEF"/>
    <w:rsid w:val="185870FA"/>
    <w:rsid w:val="185A544F"/>
    <w:rsid w:val="18890233"/>
    <w:rsid w:val="18A60DE5"/>
    <w:rsid w:val="18AC5756"/>
    <w:rsid w:val="190D49C0"/>
    <w:rsid w:val="194A1770"/>
    <w:rsid w:val="198737C7"/>
    <w:rsid w:val="19976A31"/>
    <w:rsid w:val="19A15FDA"/>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11047C"/>
    <w:rsid w:val="23922209"/>
    <w:rsid w:val="23C64579"/>
    <w:rsid w:val="23EC5AE3"/>
    <w:rsid w:val="247C6E9E"/>
    <w:rsid w:val="24A51F50"/>
    <w:rsid w:val="25650E5F"/>
    <w:rsid w:val="25674FDE"/>
    <w:rsid w:val="25BD776E"/>
    <w:rsid w:val="25C26B32"/>
    <w:rsid w:val="26010880"/>
    <w:rsid w:val="26453CCE"/>
    <w:rsid w:val="26F15921"/>
    <w:rsid w:val="27B05B28"/>
    <w:rsid w:val="28515521"/>
    <w:rsid w:val="28D92620"/>
    <w:rsid w:val="294E0F60"/>
    <w:rsid w:val="29760BDE"/>
    <w:rsid w:val="2987716A"/>
    <w:rsid w:val="29AE18A7"/>
    <w:rsid w:val="2A1C39EA"/>
    <w:rsid w:val="2A22671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BA1"/>
    <w:rsid w:val="37514AF4"/>
    <w:rsid w:val="37730797"/>
    <w:rsid w:val="377C0298"/>
    <w:rsid w:val="37B04D36"/>
    <w:rsid w:val="37C65D75"/>
    <w:rsid w:val="37D2523E"/>
    <w:rsid w:val="39C31C6C"/>
    <w:rsid w:val="3A0E5FD4"/>
    <w:rsid w:val="3A12693C"/>
    <w:rsid w:val="3A207904"/>
    <w:rsid w:val="3A314864"/>
    <w:rsid w:val="3A6303AE"/>
    <w:rsid w:val="3A836438"/>
    <w:rsid w:val="3A993EAE"/>
    <w:rsid w:val="3AB61186"/>
    <w:rsid w:val="3AF15A98"/>
    <w:rsid w:val="3B714A0E"/>
    <w:rsid w:val="3B7E087D"/>
    <w:rsid w:val="3C283344"/>
    <w:rsid w:val="3C485F9D"/>
    <w:rsid w:val="3C7C70D7"/>
    <w:rsid w:val="3C940DD1"/>
    <w:rsid w:val="3D7804A8"/>
    <w:rsid w:val="3E0C6463"/>
    <w:rsid w:val="3E32264F"/>
    <w:rsid w:val="3EE43BF5"/>
    <w:rsid w:val="403E57B7"/>
    <w:rsid w:val="405363C6"/>
    <w:rsid w:val="411A0F39"/>
    <w:rsid w:val="41313092"/>
    <w:rsid w:val="415A5C88"/>
    <w:rsid w:val="41CE08E1"/>
    <w:rsid w:val="42112513"/>
    <w:rsid w:val="42181B5C"/>
    <w:rsid w:val="42235DCF"/>
    <w:rsid w:val="433C7ACC"/>
    <w:rsid w:val="435518AD"/>
    <w:rsid w:val="43C04259"/>
    <w:rsid w:val="43C354C4"/>
    <w:rsid w:val="44A040E0"/>
    <w:rsid w:val="44C67F95"/>
    <w:rsid w:val="4557347D"/>
    <w:rsid w:val="4559568A"/>
    <w:rsid w:val="45A47533"/>
    <w:rsid w:val="45F97EF6"/>
    <w:rsid w:val="463C13B1"/>
    <w:rsid w:val="46BC402D"/>
    <w:rsid w:val="46DB44E6"/>
    <w:rsid w:val="472961BF"/>
    <w:rsid w:val="475528CD"/>
    <w:rsid w:val="47B265AF"/>
    <w:rsid w:val="486A550F"/>
    <w:rsid w:val="4916491B"/>
    <w:rsid w:val="492E745D"/>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AA6232"/>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61170BC"/>
    <w:rsid w:val="565C1CF5"/>
    <w:rsid w:val="56E235EF"/>
    <w:rsid w:val="56EA4071"/>
    <w:rsid w:val="571F3A0C"/>
    <w:rsid w:val="574E47D2"/>
    <w:rsid w:val="57730CE2"/>
    <w:rsid w:val="57DC32D5"/>
    <w:rsid w:val="57F2034A"/>
    <w:rsid w:val="58207565"/>
    <w:rsid w:val="58235318"/>
    <w:rsid w:val="5889510A"/>
    <w:rsid w:val="59121C77"/>
    <w:rsid w:val="59B53446"/>
    <w:rsid w:val="59DE0E09"/>
    <w:rsid w:val="59DF6851"/>
    <w:rsid w:val="5A283DD0"/>
    <w:rsid w:val="5ACD76EE"/>
    <w:rsid w:val="5AD36B10"/>
    <w:rsid w:val="5B091590"/>
    <w:rsid w:val="5B366E46"/>
    <w:rsid w:val="5B3D7F5F"/>
    <w:rsid w:val="5B460326"/>
    <w:rsid w:val="5C7B276E"/>
    <w:rsid w:val="5C9A592C"/>
    <w:rsid w:val="5D1066F9"/>
    <w:rsid w:val="5D9E638A"/>
    <w:rsid w:val="5DF85390"/>
    <w:rsid w:val="5E8E347A"/>
    <w:rsid w:val="5F0279C4"/>
    <w:rsid w:val="5F944466"/>
    <w:rsid w:val="5FBE7D8F"/>
    <w:rsid w:val="60470EFE"/>
    <w:rsid w:val="60844C26"/>
    <w:rsid w:val="60A9029A"/>
    <w:rsid w:val="60DA29A7"/>
    <w:rsid w:val="60F03CB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D277B9"/>
    <w:rsid w:val="6C321620"/>
    <w:rsid w:val="6C5C4BB7"/>
    <w:rsid w:val="6CE30E35"/>
    <w:rsid w:val="6DA02882"/>
    <w:rsid w:val="6DA12E69"/>
    <w:rsid w:val="6DBB3B60"/>
    <w:rsid w:val="6E2C6F5B"/>
    <w:rsid w:val="6F023D73"/>
    <w:rsid w:val="6F0B4673"/>
    <w:rsid w:val="6F4831D1"/>
    <w:rsid w:val="700E4F44"/>
    <w:rsid w:val="70124E0E"/>
    <w:rsid w:val="70173239"/>
    <w:rsid w:val="70CE4B19"/>
    <w:rsid w:val="711D3FA5"/>
    <w:rsid w:val="71C9107F"/>
    <w:rsid w:val="71D94BA0"/>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A1E213A"/>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2"/>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2212</Words>
  <Characters>2506</Characters>
  <Lines>224</Lines>
  <Paragraphs>63</Paragraphs>
  <TotalTime>21</TotalTime>
  <ScaleCrop>false</ScaleCrop>
  <LinksUpToDate>false</LinksUpToDate>
  <CharactersWithSpaces>2601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dcterms:modified xsi:type="dcterms:W3CDTF">2025-06-06T05:16:10Z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