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color w:val="auto"/>
          <w:sz w:val="48"/>
          <w:szCs w:val="48"/>
          <w:highlight w:val="none"/>
          <w:u w:val="single"/>
        </w:rPr>
      </w:pPr>
    </w:p>
    <w:p w14:paraId="43C7B751">
      <w:pPr>
        <w:pStyle w:val="10"/>
        <w:jc w:val="center"/>
        <w:rPr>
          <w:rFonts w:cs="宋体" w:asciiTheme="minorEastAsia" w:hAnsiTheme="minorEastAsia"/>
          <w:color w:val="auto"/>
          <w:sz w:val="48"/>
          <w:szCs w:val="48"/>
          <w:highlight w:val="none"/>
          <w:u w:val="single"/>
        </w:rPr>
      </w:pPr>
    </w:p>
    <w:p w14:paraId="4E1F8D14">
      <w:pPr>
        <w:pStyle w:val="10"/>
        <w:jc w:val="center"/>
        <w:rPr>
          <w:rFonts w:cs="宋体" w:asciiTheme="minorEastAsia" w:hAnsiTheme="minorEastAsia"/>
          <w:color w:val="auto"/>
          <w:sz w:val="48"/>
          <w:szCs w:val="48"/>
          <w:highlight w:val="none"/>
          <w:u w:val="single"/>
        </w:rPr>
      </w:pPr>
    </w:p>
    <w:p w14:paraId="3AE63300">
      <w:pPr>
        <w:pStyle w:val="10"/>
        <w:jc w:val="center"/>
        <w:rPr>
          <w:rFonts w:cs="宋体" w:asciiTheme="minorEastAsia" w:hAnsiTheme="minorEastAsia"/>
          <w:color w:val="auto"/>
          <w:sz w:val="48"/>
          <w:szCs w:val="48"/>
          <w:highlight w:val="none"/>
          <w:u w:val="single"/>
        </w:rPr>
      </w:pPr>
    </w:p>
    <w:p w14:paraId="71570A98">
      <w:pPr>
        <w:pStyle w:val="10"/>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2025年—2026年仪控配件（设备类）采购项目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202506017</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0"/>
        <w:rPr>
          <w:color w:val="auto"/>
          <w:highlight w:val="none"/>
        </w:rPr>
      </w:pPr>
    </w:p>
    <w:p w14:paraId="78F3ED30">
      <w:pPr>
        <w:rPr>
          <w:color w:val="auto"/>
          <w:highlight w:val="none"/>
        </w:rPr>
      </w:pPr>
    </w:p>
    <w:p w14:paraId="7C05648C">
      <w:pPr>
        <w:pStyle w:val="10"/>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0"/>
        <w:rPr>
          <w:rFonts w:cs="仿宋" w:asciiTheme="minorEastAsia" w:hAnsiTheme="minorEastAsia"/>
          <w:color w:val="auto"/>
          <w:sz w:val="24"/>
          <w:szCs w:val="24"/>
          <w:highlight w:val="none"/>
        </w:rPr>
      </w:pPr>
    </w:p>
    <w:p w14:paraId="6B3A0643">
      <w:pPr>
        <w:pStyle w:val="10"/>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6月6日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202506017</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2025年—2026年仪控配件（设备类）采购项目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采购仪控配件一批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bookmarkStart w:id="516" w:name="_GoBack"/>
      <w:bookmarkEnd w:id="516"/>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2025年—2026年仪控配件（设备类）采购项目询价保证金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6月6日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4"/>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4"/>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采购仪控设备类配件一批</w:t>
      </w:r>
      <w:r>
        <w:rPr>
          <w:rFonts w:hint="eastAsia"/>
          <w:color w:val="auto"/>
          <w:highlight w:val="none"/>
          <w:lang w:val="en-US"/>
        </w:rPr>
        <w:t>，具体如下：</w:t>
      </w:r>
    </w:p>
    <w:tbl>
      <w:tblPr>
        <w:tblStyle w:val="17"/>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219"/>
        <w:gridCol w:w="1505"/>
        <w:gridCol w:w="3853"/>
        <w:gridCol w:w="770"/>
        <w:gridCol w:w="560"/>
        <w:gridCol w:w="640"/>
      </w:tblGrid>
      <w:tr w14:paraId="2E69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C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14699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物资名称</w:t>
            </w:r>
          </w:p>
        </w:tc>
        <w:tc>
          <w:tcPr>
            <w:tcW w:w="1505" w:type="dxa"/>
            <w:tcBorders>
              <w:top w:val="single" w:color="000000" w:sz="4" w:space="0"/>
              <w:left w:val="single" w:color="000000" w:sz="4" w:space="0"/>
              <w:bottom w:val="nil"/>
              <w:right w:val="single" w:color="000000" w:sz="4" w:space="0"/>
            </w:tcBorders>
            <w:shd w:val="clear" w:color="auto" w:fill="auto"/>
            <w:vAlign w:val="center"/>
          </w:tcPr>
          <w:p w14:paraId="05FC58E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推荐品牌/生产厂家</w:t>
            </w:r>
          </w:p>
        </w:tc>
        <w:tc>
          <w:tcPr>
            <w:tcW w:w="3853" w:type="dxa"/>
            <w:tcBorders>
              <w:top w:val="single" w:color="000000" w:sz="4" w:space="0"/>
              <w:left w:val="single" w:color="000000" w:sz="4" w:space="0"/>
              <w:bottom w:val="nil"/>
              <w:right w:val="single" w:color="000000" w:sz="4" w:space="0"/>
            </w:tcBorders>
            <w:shd w:val="clear" w:color="auto" w:fill="auto"/>
            <w:vAlign w:val="center"/>
          </w:tcPr>
          <w:p w14:paraId="2E6BCD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770" w:type="dxa"/>
            <w:tcBorders>
              <w:top w:val="single" w:color="000000" w:sz="4" w:space="0"/>
              <w:left w:val="single" w:color="000000" w:sz="4" w:space="0"/>
              <w:bottom w:val="nil"/>
              <w:right w:val="single" w:color="000000" w:sz="4" w:space="0"/>
            </w:tcBorders>
            <w:shd w:val="clear" w:color="auto" w:fill="auto"/>
            <w:vAlign w:val="center"/>
          </w:tcPr>
          <w:p w14:paraId="43BDD2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需求部门</w:t>
            </w:r>
          </w:p>
        </w:tc>
        <w:tc>
          <w:tcPr>
            <w:tcW w:w="560" w:type="dxa"/>
            <w:tcBorders>
              <w:top w:val="single" w:color="000000" w:sz="4" w:space="0"/>
              <w:left w:val="single" w:color="000000" w:sz="4" w:space="0"/>
              <w:bottom w:val="nil"/>
              <w:right w:val="single" w:color="000000" w:sz="4" w:space="0"/>
            </w:tcBorders>
            <w:shd w:val="clear" w:color="auto" w:fill="auto"/>
            <w:vAlign w:val="center"/>
          </w:tcPr>
          <w:p w14:paraId="0D7BAA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40" w:type="dxa"/>
            <w:tcBorders>
              <w:top w:val="single" w:color="000000" w:sz="4" w:space="0"/>
              <w:left w:val="single" w:color="000000" w:sz="4" w:space="0"/>
              <w:bottom w:val="nil"/>
              <w:right w:val="single" w:color="000000" w:sz="4" w:space="0"/>
            </w:tcBorders>
            <w:shd w:val="clear" w:color="auto" w:fill="auto"/>
            <w:vAlign w:val="center"/>
          </w:tcPr>
          <w:p w14:paraId="69C873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r>
      <w:tr w14:paraId="4385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236881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77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一氧化碳气体报警仪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C96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05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原型号（供参考）：GQ-AEC2232bX，检测一氧化碳，0-1000PPM，电化学检测，4～20mA三线制，带现场显示，防爆等级EXDIICT6，防护等级IP66，壳体材质316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8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6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FA8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548B5D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0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甲烷气体探测器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C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39A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4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51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2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0E7C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65BFA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0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沼气气体探测器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8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8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77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7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7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4A2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15216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8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DE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A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2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3A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2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4944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6BF034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96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7A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ED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原型号（供参考）：GQ-AEC2232bX；检测硫化氢，0-100PPM，电化学检测，4～20mA三线制，带现场显示，带316材质一体化声光报警器，声光报警器和探测器均需防爆等级EXDIICT6，防护等级IP66，壳体材质316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6A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A9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A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766A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13BC71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F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氨气气体探测器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6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B8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 检测氨气，0-1000PPM，电化学检测，4～20mA三线制，带现场显示，带316材质一体化声光报警器，声光报警器和探测器均需防爆等级EXDIICT6，防护等级IP66，壳体材质316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1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B6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5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62F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76370E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E0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乙炔气体探测器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E0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7D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GTYQ-AEC2232bX，检测乙炔，3%～100%LEL，催化燃烧检测，4～20mA线制，带现场显示，带316材质一体化声光报警器，声光报警器和探测器均需防爆等级EXDIICT6.防护等级IP66，壳体材质316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84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E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14:paraId="19D1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5A6DE2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FE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柴油气体探测器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55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34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GTYQ-AEC2232bX，检测柴油，3%～100%LEL，催化燃烧检测，4～20mA线制，带现场显示，带316材质一体化声光报警器，声光报警器和探测器均防爆等级EXDIICT6，防护等级IP66，壳体材质316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EF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B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A93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4A6562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9C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氯化氢探测器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0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上海翼捷/成都安可信/梅思安/无锡格林通/深圳特安或同等档次的品牌</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3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GTYQ-AEC2232bX，检测氯化氢，0~20ppm，催化燃烧检测，4～20mA线制，带现场显示，带316材质一体化声光报警器，声光报警器和探测器均防爆等级EXDIICT6，防护等级IP66，壳体材质316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A7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8A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35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AAA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286DA2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E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氧气气体检测器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C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B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检测氧气；量程0%～30%；工作电压24VDC；低报19.5%；高报23.5%；继电容量250VAC  1A；数显配声光报警器；配220VAC变24VDC电源</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8E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8F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C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7A05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31DB21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2F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可燃气体报警控制器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E2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C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原型号（供参考）：KB500；两通道消防总线输入；可接入100路气体探测器；支持多达20台控制器级联；含级联可显示300路气体探测器；支持6个可编程无源；有源开关输出；485输出；可选以太网输出</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C5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E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05DB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0A9BE3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2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3D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423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原型号（供参考）：GTQ-BS03；可燃气体；消防四总线；液晶显示；就地声光报警灯；催化传感器；量程：0%～100%LEL</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66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1096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031241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69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B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2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原型号（供参考）：GTQ-BS03；硫化氢；消防四总线；液晶显示；就地声光报警灯；电化学传感器；量程：0-100ppm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42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9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BF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5878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1D7AB3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E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可燃气体报警器(传感器)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1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EE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匹配3项报警仪表使用；催化传感器；量程：0%～100%LEL</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CE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0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8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3C50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5F61C7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8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有害气体报警器(传感器)</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88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72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匹配4项报警仪表使用；电化学传感器；量程：0-100ppm</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A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5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9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5313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22EBB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41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便携式气体检测仪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6F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C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四合一气体检测仪；可测量： 02\H2S\CO\LEL；显示误差：≤±5%FS；响应时间：&lt;30秒；指示方式：LCD液晶显示实时数据和系统状态；灯光；振动及真人录音语音(中英文)提示；工作环境：温度-10°C~55°℃；湿度&lt;95%RH结露；工作电压：DC3.7V(锂电池容量2000mAh)；待机时间：满电状态下可连续使用10小时以上；防护等级：IP65；传感器原理：电化学式和催化燃烧式</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7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E2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0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r>
      <w:tr w14:paraId="5408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483" w:type="dxa"/>
            <w:tcBorders>
              <w:top w:val="single" w:color="000000" w:sz="4" w:space="0"/>
              <w:left w:val="single" w:color="000000" w:sz="4" w:space="0"/>
              <w:bottom w:val="single" w:color="000000" w:sz="4" w:space="0"/>
              <w:right w:val="nil"/>
            </w:tcBorders>
            <w:shd w:val="clear" w:color="auto" w:fill="auto"/>
            <w:vAlign w:val="center"/>
          </w:tcPr>
          <w:p w14:paraId="08792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1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便携式泵吸式天然气检测仪</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C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B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检测范围：0-10000ppm；检测气体：天然气、液化石油气、煤制气等可燃气体；检测方式：泵吸式 ；响应时间：&lt;30秒；报警方式：声光报警，光报警指示为1～6个红灯显示；防爆型式：本质安全性；防爆标志：Exdib llC T4 Ga；使用环境：温度(-40~+70℃)湿度≤93%RH</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C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8B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bl>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2.供应商所供货物必须为合格正品，不得为假冒伪劣的产品。</w:t>
      </w:r>
    </w:p>
    <w:p w14:paraId="0A2CBEF5">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3.供应商所供货物必须与采购人现有的设备相适配，满足采购人现有设备要求，若不满足的，供应商无予以更换至满足现场要求为止。</w:t>
      </w:r>
    </w:p>
    <w:p w14:paraId="64D3BF6F">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根据采购人生产计划，确定送货数量要求，</w:t>
      </w:r>
      <w:r>
        <w:rPr>
          <w:rFonts w:hint="eastAsia"/>
          <w:color w:val="auto"/>
          <w:highlight w:val="none"/>
          <w:lang w:val="en-US"/>
        </w:rPr>
        <w:t>分</w:t>
      </w:r>
      <w:r>
        <w:rPr>
          <w:rFonts w:hint="eastAsia"/>
          <w:color w:val="auto"/>
          <w:highlight w:val="none"/>
          <w:lang w:val="en-US" w:eastAsia="zh-CN"/>
        </w:rPr>
        <w:t>批次</w:t>
      </w:r>
      <w:r>
        <w:rPr>
          <w:rFonts w:hint="eastAsia"/>
          <w:color w:val="auto"/>
          <w:lang w:val="en-US"/>
        </w:rPr>
        <w:t>供货，</w:t>
      </w:r>
      <w:r>
        <w:rPr>
          <w:rFonts w:hint="eastAsia"/>
          <w:color w:val="auto"/>
          <w:lang w:val="en-US" w:eastAsia="zh-CN"/>
        </w:rPr>
        <w:t>供应商</w:t>
      </w:r>
      <w:r>
        <w:rPr>
          <w:rFonts w:hint="eastAsia"/>
          <w:color w:val="auto"/>
          <w:lang w:val="en-US"/>
        </w:rPr>
        <w:t>负责在接到采购人电话或书面通知后</w:t>
      </w:r>
      <w:r>
        <w:rPr>
          <w:rFonts w:hint="eastAsia"/>
          <w:color w:val="auto"/>
          <w:highlight w:val="none"/>
          <w:lang w:val="en-US"/>
        </w:rPr>
        <w:t>在</w:t>
      </w:r>
      <w:r>
        <w:rPr>
          <w:rFonts w:hint="eastAsia"/>
          <w:color w:val="auto"/>
          <w:highlight w:val="none"/>
          <w:lang w:val="en-US" w:eastAsia="zh-CN"/>
        </w:rPr>
        <w:t>30天</w:t>
      </w:r>
      <w:r>
        <w:rPr>
          <w:rFonts w:hint="eastAsia"/>
          <w:color w:val="auto"/>
          <w:highlight w:val="none"/>
          <w:lang w:val="en-US"/>
        </w:rPr>
        <w:t>内完成</w:t>
      </w:r>
      <w:r>
        <w:rPr>
          <w:rFonts w:hint="eastAsia"/>
          <w:color w:val="auto"/>
          <w:lang w:val="en-US"/>
        </w:rPr>
        <w:t>供货。</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3677501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83"/>
      <w:bookmarkEnd w:id="19"/>
      <w:bookmarkStart w:id="20" w:name="_Toc184310337"/>
      <w:bookmarkEnd w:id="20"/>
      <w:bookmarkStart w:id="21" w:name="_Toc184308057"/>
      <w:bookmarkEnd w:id="21"/>
      <w:bookmarkStart w:id="22" w:name="_Toc184310336"/>
      <w:bookmarkEnd w:id="22"/>
      <w:bookmarkStart w:id="23" w:name="_Toc184310306"/>
      <w:bookmarkEnd w:id="23"/>
      <w:bookmarkStart w:id="24" w:name="_Toc184308063"/>
      <w:bookmarkEnd w:id="24"/>
      <w:bookmarkStart w:id="25" w:name="_Toc184314436"/>
      <w:bookmarkEnd w:id="25"/>
      <w:bookmarkStart w:id="26" w:name="_Toc184312123"/>
      <w:bookmarkEnd w:id="26"/>
      <w:bookmarkStart w:id="27" w:name="_Toc184314447"/>
      <w:bookmarkEnd w:id="27"/>
      <w:bookmarkStart w:id="28" w:name="_Toc184308062"/>
      <w:bookmarkEnd w:id="28"/>
      <w:bookmarkStart w:id="29" w:name="_Toc184314481"/>
      <w:bookmarkEnd w:id="29"/>
      <w:bookmarkStart w:id="30" w:name="_Toc184310309"/>
      <w:bookmarkEnd w:id="30"/>
      <w:bookmarkStart w:id="31" w:name="_Toc184312090"/>
      <w:bookmarkEnd w:id="31"/>
      <w:bookmarkStart w:id="32" w:name="_Toc184312075"/>
      <w:bookmarkEnd w:id="32"/>
      <w:bookmarkStart w:id="33" w:name="_Toc184312088"/>
      <w:bookmarkEnd w:id="33"/>
      <w:bookmarkStart w:id="34" w:name="_Toc184313253"/>
      <w:bookmarkEnd w:id="34"/>
      <w:bookmarkStart w:id="35" w:name="_Toc184312125"/>
      <w:bookmarkEnd w:id="35"/>
      <w:bookmarkStart w:id="36" w:name="_Toc184310299"/>
      <w:bookmarkEnd w:id="36"/>
      <w:bookmarkStart w:id="37" w:name="_Toc184310285"/>
      <w:bookmarkEnd w:id="37"/>
      <w:bookmarkStart w:id="38" w:name="_Toc184310321"/>
      <w:bookmarkEnd w:id="38"/>
      <w:bookmarkStart w:id="39" w:name="_Toc184310280"/>
      <w:bookmarkEnd w:id="39"/>
      <w:bookmarkStart w:id="40" w:name="_Toc184308054"/>
      <w:bookmarkEnd w:id="40"/>
      <w:bookmarkStart w:id="41" w:name="_Toc184310333"/>
      <w:bookmarkEnd w:id="41"/>
      <w:bookmarkStart w:id="42" w:name="_Toc184308107"/>
      <w:bookmarkEnd w:id="42"/>
      <w:bookmarkStart w:id="43" w:name="_Toc184314466"/>
      <w:bookmarkEnd w:id="43"/>
      <w:bookmarkStart w:id="44" w:name="_Toc184314437"/>
      <w:bookmarkEnd w:id="44"/>
      <w:bookmarkStart w:id="45" w:name="_Toc184312106"/>
      <w:bookmarkEnd w:id="45"/>
      <w:bookmarkStart w:id="46" w:name="_Toc184313289"/>
      <w:bookmarkEnd w:id="46"/>
      <w:bookmarkStart w:id="47" w:name="_Toc184310300"/>
      <w:bookmarkEnd w:id="47"/>
      <w:bookmarkStart w:id="48" w:name="_Toc184313262"/>
      <w:bookmarkEnd w:id="48"/>
      <w:bookmarkStart w:id="49" w:name="_Toc184312094"/>
      <w:bookmarkEnd w:id="49"/>
      <w:bookmarkStart w:id="50" w:name="_Toc184312122"/>
      <w:bookmarkEnd w:id="50"/>
      <w:bookmarkStart w:id="51" w:name="_Toc184313276"/>
      <w:bookmarkEnd w:id="51"/>
      <w:bookmarkStart w:id="52" w:name="_Toc184312124"/>
      <w:bookmarkEnd w:id="52"/>
      <w:bookmarkStart w:id="53" w:name="_Toc184308081"/>
      <w:bookmarkEnd w:id="53"/>
      <w:bookmarkStart w:id="54" w:name="_Toc184314461"/>
      <w:bookmarkEnd w:id="54"/>
      <w:bookmarkStart w:id="55" w:name="_Toc184308080"/>
      <w:bookmarkEnd w:id="55"/>
      <w:bookmarkStart w:id="56" w:name="_Toc184312119"/>
      <w:bookmarkEnd w:id="56"/>
      <w:bookmarkStart w:id="57" w:name="_Toc184314460"/>
      <w:bookmarkEnd w:id="57"/>
      <w:bookmarkStart w:id="58" w:name="_Toc184313283"/>
      <w:bookmarkEnd w:id="58"/>
      <w:bookmarkStart w:id="59" w:name="_Toc184308056"/>
      <w:bookmarkEnd w:id="59"/>
      <w:bookmarkStart w:id="60" w:name="_Toc184310339"/>
      <w:bookmarkEnd w:id="60"/>
      <w:bookmarkStart w:id="61" w:name="_Toc184308102"/>
      <w:bookmarkEnd w:id="61"/>
      <w:bookmarkStart w:id="62" w:name="_Toc184313291"/>
      <w:bookmarkEnd w:id="62"/>
      <w:bookmarkStart w:id="63" w:name="_Toc184314435"/>
      <w:bookmarkEnd w:id="63"/>
      <w:bookmarkStart w:id="64" w:name="_Toc184314455"/>
      <w:bookmarkEnd w:id="64"/>
      <w:bookmarkStart w:id="65" w:name="_Toc184312078"/>
      <w:bookmarkEnd w:id="65"/>
      <w:bookmarkStart w:id="66" w:name="_Toc184308061"/>
      <w:bookmarkEnd w:id="66"/>
      <w:bookmarkStart w:id="67" w:name="_Toc184314482"/>
      <w:bookmarkEnd w:id="67"/>
      <w:bookmarkStart w:id="68" w:name="_Toc184314413"/>
      <w:bookmarkEnd w:id="68"/>
      <w:bookmarkStart w:id="69" w:name="_Toc184314478"/>
      <w:bookmarkEnd w:id="69"/>
      <w:bookmarkStart w:id="70" w:name="_Toc184312071"/>
      <w:bookmarkEnd w:id="70"/>
      <w:bookmarkStart w:id="71" w:name="_Toc184312085"/>
      <w:bookmarkEnd w:id="71"/>
      <w:bookmarkStart w:id="72" w:name="_Toc184308082"/>
      <w:bookmarkEnd w:id="72"/>
      <w:bookmarkStart w:id="73" w:name="_Toc184308079"/>
      <w:bookmarkEnd w:id="73"/>
      <w:bookmarkStart w:id="74" w:name="_Toc184313278"/>
      <w:bookmarkEnd w:id="74"/>
      <w:bookmarkStart w:id="75" w:name="_Toc184313266"/>
      <w:bookmarkEnd w:id="75"/>
      <w:bookmarkStart w:id="76" w:name="_Toc184312079"/>
      <w:bookmarkEnd w:id="76"/>
      <w:bookmarkStart w:id="77" w:name="_Toc184313303"/>
      <w:bookmarkEnd w:id="77"/>
      <w:bookmarkStart w:id="78" w:name="_Toc184310328"/>
      <w:bookmarkEnd w:id="78"/>
      <w:bookmarkStart w:id="79" w:name="_Toc184314416"/>
      <w:bookmarkEnd w:id="79"/>
      <w:bookmarkStart w:id="80" w:name="_Toc184314473"/>
      <w:bookmarkEnd w:id="80"/>
      <w:bookmarkStart w:id="81" w:name="_Toc184313248"/>
      <w:bookmarkEnd w:id="81"/>
      <w:bookmarkStart w:id="82" w:name="_Toc184308067"/>
      <w:bookmarkEnd w:id="82"/>
      <w:bookmarkStart w:id="83" w:name="_Toc184313295"/>
      <w:bookmarkEnd w:id="83"/>
      <w:bookmarkStart w:id="84" w:name="_Toc184312137"/>
      <w:bookmarkEnd w:id="84"/>
      <w:bookmarkStart w:id="85" w:name="_Toc184312092"/>
      <w:bookmarkEnd w:id="85"/>
      <w:bookmarkStart w:id="86" w:name="_Toc184313259"/>
      <w:bookmarkEnd w:id="86"/>
      <w:bookmarkStart w:id="87" w:name="_Toc184310338"/>
      <w:bookmarkEnd w:id="87"/>
      <w:bookmarkStart w:id="88" w:name="_Toc184308052"/>
      <w:bookmarkEnd w:id="88"/>
      <w:bookmarkStart w:id="89" w:name="_Toc184313310"/>
      <w:bookmarkEnd w:id="89"/>
      <w:bookmarkStart w:id="90" w:name="_Toc184312101"/>
      <w:bookmarkEnd w:id="90"/>
      <w:bookmarkStart w:id="91" w:name="_Toc184312073"/>
      <w:bookmarkEnd w:id="91"/>
      <w:bookmarkStart w:id="92" w:name="_Toc184313296"/>
      <w:bookmarkEnd w:id="92"/>
      <w:bookmarkStart w:id="93" w:name="_Toc184314477"/>
      <w:bookmarkEnd w:id="93"/>
      <w:bookmarkStart w:id="94" w:name="_Toc184314474"/>
      <w:bookmarkEnd w:id="94"/>
      <w:bookmarkStart w:id="95" w:name="_Toc184310332"/>
      <w:bookmarkEnd w:id="95"/>
      <w:bookmarkStart w:id="96" w:name="_Toc184308048"/>
      <w:bookmarkEnd w:id="96"/>
      <w:bookmarkStart w:id="97" w:name="_Toc184312095"/>
      <w:bookmarkEnd w:id="97"/>
      <w:bookmarkStart w:id="98" w:name="_Toc184308065"/>
      <w:bookmarkEnd w:id="98"/>
      <w:bookmarkStart w:id="99" w:name="_Toc184310303"/>
      <w:bookmarkEnd w:id="99"/>
      <w:bookmarkStart w:id="100" w:name="_Toc184310274"/>
      <w:bookmarkEnd w:id="100"/>
      <w:bookmarkStart w:id="101" w:name="_Toc184314410"/>
      <w:bookmarkEnd w:id="101"/>
      <w:bookmarkStart w:id="102" w:name="_Toc184313301"/>
      <w:bookmarkEnd w:id="102"/>
      <w:bookmarkStart w:id="103" w:name="_Toc184314462"/>
      <w:bookmarkEnd w:id="103"/>
      <w:bookmarkStart w:id="104" w:name="_Toc184310316"/>
      <w:bookmarkEnd w:id="104"/>
      <w:bookmarkStart w:id="105" w:name="_Toc184314479"/>
      <w:bookmarkEnd w:id="105"/>
      <w:bookmarkStart w:id="106" w:name="_Toc184312109"/>
      <w:bookmarkEnd w:id="106"/>
      <w:bookmarkStart w:id="107" w:name="_Toc184310273"/>
      <w:bookmarkEnd w:id="107"/>
      <w:bookmarkStart w:id="108" w:name="_Toc184312128"/>
      <w:bookmarkEnd w:id="108"/>
      <w:bookmarkStart w:id="109" w:name="_Toc184314480"/>
      <w:bookmarkEnd w:id="109"/>
      <w:bookmarkStart w:id="110" w:name="_Toc184308090"/>
      <w:bookmarkEnd w:id="110"/>
      <w:bookmarkStart w:id="111" w:name="_Toc184313274"/>
      <w:bookmarkEnd w:id="111"/>
      <w:bookmarkStart w:id="112" w:name="_Toc184313243"/>
      <w:bookmarkEnd w:id="112"/>
      <w:bookmarkStart w:id="113" w:name="_Toc184308038"/>
      <w:bookmarkEnd w:id="113"/>
      <w:bookmarkStart w:id="114" w:name="_Toc184314412"/>
      <w:bookmarkEnd w:id="114"/>
      <w:bookmarkStart w:id="115" w:name="_Toc184313246"/>
      <w:bookmarkEnd w:id="115"/>
      <w:bookmarkStart w:id="116" w:name="_Toc184314428"/>
      <w:bookmarkEnd w:id="116"/>
      <w:bookmarkStart w:id="117" w:name="_Toc184314434"/>
      <w:bookmarkEnd w:id="117"/>
      <w:bookmarkStart w:id="118" w:name="_Toc184308084"/>
      <w:bookmarkEnd w:id="118"/>
      <w:bookmarkStart w:id="119" w:name="_Toc184312130"/>
      <w:bookmarkEnd w:id="119"/>
      <w:bookmarkStart w:id="120" w:name="_Toc184310330"/>
      <w:bookmarkEnd w:id="120"/>
      <w:bookmarkStart w:id="121" w:name="_Toc184308106"/>
      <w:bookmarkEnd w:id="121"/>
      <w:bookmarkStart w:id="122" w:name="_Toc184312084"/>
      <w:bookmarkEnd w:id="122"/>
      <w:bookmarkStart w:id="123" w:name="_Toc184314449"/>
      <w:bookmarkEnd w:id="123"/>
      <w:bookmarkStart w:id="124" w:name="_Toc184308039"/>
      <w:bookmarkEnd w:id="124"/>
      <w:bookmarkStart w:id="125" w:name="_Toc184310341"/>
      <w:bookmarkEnd w:id="125"/>
      <w:bookmarkStart w:id="126" w:name="_Toc184308103"/>
      <w:bookmarkEnd w:id="126"/>
      <w:bookmarkStart w:id="127" w:name="_Toc184310289"/>
      <w:bookmarkEnd w:id="127"/>
      <w:bookmarkStart w:id="128" w:name="_Toc184308077"/>
      <w:bookmarkEnd w:id="128"/>
      <w:bookmarkStart w:id="129" w:name="_Toc184314470"/>
      <w:bookmarkEnd w:id="129"/>
      <w:bookmarkStart w:id="130" w:name="_Toc184314452"/>
      <w:bookmarkEnd w:id="130"/>
      <w:bookmarkStart w:id="131" w:name="_Toc184314421"/>
      <w:bookmarkEnd w:id="131"/>
      <w:bookmarkStart w:id="132" w:name="_Toc184308099"/>
      <w:bookmarkEnd w:id="132"/>
      <w:bookmarkStart w:id="133" w:name="_Toc184312129"/>
      <w:bookmarkEnd w:id="133"/>
      <w:bookmarkStart w:id="134" w:name="_Toc184313249"/>
      <w:bookmarkEnd w:id="134"/>
      <w:bookmarkStart w:id="135" w:name="_Toc184314445"/>
      <w:bookmarkEnd w:id="135"/>
      <w:bookmarkStart w:id="136" w:name="_Toc184313275"/>
      <w:bookmarkEnd w:id="136"/>
      <w:bookmarkStart w:id="137" w:name="_Toc184308073"/>
      <w:bookmarkEnd w:id="137"/>
      <w:bookmarkStart w:id="138" w:name="_Toc184310302"/>
      <w:bookmarkEnd w:id="138"/>
      <w:bookmarkStart w:id="139" w:name="_Toc184314430"/>
      <w:bookmarkEnd w:id="139"/>
      <w:bookmarkStart w:id="140" w:name="_Toc184308098"/>
      <w:bookmarkEnd w:id="140"/>
      <w:bookmarkStart w:id="141" w:name="_Toc184310286"/>
      <w:bookmarkEnd w:id="141"/>
      <w:bookmarkStart w:id="142" w:name="_Toc184308085"/>
      <w:bookmarkEnd w:id="142"/>
      <w:bookmarkStart w:id="143" w:name="_Toc184308093"/>
      <w:bookmarkEnd w:id="143"/>
      <w:bookmarkStart w:id="144" w:name="_Toc184312067"/>
      <w:bookmarkEnd w:id="144"/>
      <w:bookmarkStart w:id="145" w:name="_Toc184313241"/>
      <w:bookmarkEnd w:id="145"/>
      <w:bookmarkStart w:id="146" w:name="_Toc184312133"/>
      <w:bookmarkEnd w:id="146"/>
      <w:bookmarkStart w:id="147" w:name="_Toc184314450"/>
      <w:bookmarkEnd w:id="147"/>
      <w:bookmarkStart w:id="148" w:name="_Toc184308078"/>
      <w:bookmarkEnd w:id="148"/>
      <w:bookmarkStart w:id="149" w:name="_Toc184314458"/>
      <w:bookmarkEnd w:id="149"/>
      <w:bookmarkStart w:id="150" w:name="_Toc184314464"/>
      <w:bookmarkEnd w:id="150"/>
      <w:bookmarkStart w:id="151" w:name="_Toc184313294"/>
      <w:bookmarkEnd w:id="151"/>
      <w:bookmarkStart w:id="152" w:name="_Toc184313292"/>
      <w:bookmarkEnd w:id="152"/>
      <w:bookmarkStart w:id="153" w:name="_Toc184310340"/>
      <w:bookmarkEnd w:id="153"/>
      <w:bookmarkStart w:id="154" w:name="_Toc184308060"/>
      <w:bookmarkEnd w:id="154"/>
      <w:bookmarkStart w:id="155" w:name="_Toc184313271"/>
      <w:bookmarkEnd w:id="155"/>
      <w:bookmarkStart w:id="156" w:name="_Toc184314414"/>
      <w:bookmarkEnd w:id="156"/>
      <w:bookmarkStart w:id="157" w:name="_Toc184312077"/>
      <w:bookmarkEnd w:id="157"/>
      <w:bookmarkStart w:id="158" w:name="_Toc184314451"/>
      <w:bookmarkEnd w:id="158"/>
      <w:bookmarkStart w:id="159" w:name="_Toc184314433"/>
      <w:bookmarkEnd w:id="159"/>
      <w:bookmarkStart w:id="160" w:name="_Toc184310276"/>
      <w:bookmarkEnd w:id="160"/>
      <w:bookmarkStart w:id="161" w:name="_Toc184312074"/>
      <w:bookmarkEnd w:id="161"/>
      <w:bookmarkStart w:id="162" w:name="_Toc184313298"/>
      <w:bookmarkEnd w:id="162"/>
      <w:bookmarkStart w:id="163" w:name="_Toc184308053"/>
      <w:bookmarkEnd w:id="163"/>
      <w:bookmarkStart w:id="164" w:name="_Toc184312118"/>
      <w:bookmarkEnd w:id="164"/>
      <w:bookmarkStart w:id="165" w:name="_Toc184312108"/>
      <w:bookmarkEnd w:id="165"/>
      <w:bookmarkStart w:id="166" w:name="_Toc184310335"/>
      <w:bookmarkEnd w:id="166"/>
      <w:bookmarkStart w:id="167" w:name="_Toc184308105"/>
      <w:bookmarkEnd w:id="167"/>
      <w:bookmarkStart w:id="168" w:name="_Toc184308042"/>
      <w:bookmarkEnd w:id="168"/>
      <w:bookmarkStart w:id="169" w:name="_Toc184312127"/>
      <w:bookmarkEnd w:id="169"/>
      <w:bookmarkStart w:id="170" w:name="_Toc184313297"/>
      <w:bookmarkEnd w:id="170"/>
      <w:bookmarkStart w:id="171" w:name="_Toc184308058"/>
      <w:bookmarkEnd w:id="171"/>
      <w:bookmarkStart w:id="172" w:name="_Toc184312099"/>
      <w:bookmarkEnd w:id="172"/>
      <w:bookmarkStart w:id="173" w:name="_Toc184312112"/>
      <w:bookmarkEnd w:id="173"/>
      <w:bookmarkStart w:id="174" w:name="_Toc184308041"/>
      <w:bookmarkEnd w:id="174"/>
      <w:bookmarkStart w:id="175" w:name="_Toc184314468"/>
      <w:bookmarkEnd w:id="175"/>
      <w:bookmarkStart w:id="176" w:name="_Toc184312126"/>
      <w:bookmarkEnd w:id="176"/>
      <w:bookmarkStart w:id="177" w:name="_Toc184312096"/>
      <w:bookmarkEnd w:id="177"/>
      <w:bookmarkStart w:id="178" w:name="_Toc184314475"/>
      <w:bookmarkEnd w:id="178"/>
      <w:bookmarkStart w:id="179" w:name="_Toc184312135"/>
      <w:bookmarkEnd w:id="179"/>
      <w:bookmarkStart w:id="180" w:name="_Toc184312115"/>
      <w:bookmarkEnd w:id="180"/>
      <w:bookmarkStart w:id="181" w:name="_Toc184310281"/>
      <w:bookmarkEnd w:id="181"/>
      <w:bookmarkStart w:id="182" w:name="_Toc184313254"/>
      <w:bookmarkEnd w:id="182"/>
      <w:bookmarkStart w:id="183" w:name="_Toc184312087"/>
      <w:bookmarkEnd w:id="183"/>
      <w:bookmarkStart w:id="184" w:name="_Toc184308101"/>
      <w:bookmarkEnd w:id="184"/>
      <w:bookmarkStart w:id="185" w:name="_Toc184310329"/>
      <w:bookmarkEnd w:id="185"/>
      <w:bookmarkStart w:id="186" w:name="_Toc184310283"/>
      <w:bookmarkEnd w:id="186"/>
      <w:bookmarkStart w:id="187" w:name="_Toc184313304"/>
      <w:bookmarkEnd w:id="187"/>
      <w:bookmarkStart w:id="188" w:name="_Toc184313284"/>
      <w:bookmarkEnd w:id="188"/>
      <w:bookmarkStart w:id="189" w:name="_Toc184310327"/>
      <w:bookmarkEnd w:id="189"/>
      <w:bookmarkStart w:id="190" w:name="_Toc184312138"/>
      <w:bookmarkEnd w:id="190"/>
      <w:bookmarkStart w:id="191" w:name="_Toc184308096"/>
      <w:bookmarkEnd w:id="191"/>
      <w:bookmarkStart w:id="192" w:name="_Toc184308088"/>
      <w:bookmarkEnd w:id="192"/>
      <w:bookmarkStart w:id="193" w:name="_Toc184312107"/>
      <w:bookmarkEnd w:id="193"/>
      <w:bookmarkStart w:id="194" w:name="_Toc184314424"/>
      <w:bookmarkEnd w:id="194"/>
      <w:bookmarkStart w:id="195" w:name="_Toc184312080"/>
      <w:bookmarkEnd w:id="195"/>
      <w:bookmarkStart w:id="196" w:name="_Toc184308070"/>
      <w:bookmarkEnd w:id="196"/>
      <w:bookmarkStart w:id="197" w:name="_Toc184314422"/>
      <w:bookmarkEnd w:id="197"/>
      <w:bookmarkStart w:id="198" w:name="_Toc184310344"/>
      <w:bookmarkEnd w:id="198"/>
      <w:bookmarkStart w:id="199" w:name="_Toc184314411"/>
      <w:bookmarkEnd w:id="199"/>
      <w:bookmarkStart w:id="200" w:name="_Toc184312098"/>
      <w:bookmarkEnd w:id="200"/>
      <w:bookmarkStart w:id="201" w:name="_Toc184308069"/>
      <w:bookmarkEnd w:id="201"/>
      <w:bookmarkStart w:id="202" w:name="_Toc184313257"/>
      <w:bookmarkEnd w:id="202"/>
      <w:bookmarkStart w:id="203" w:name="_Toc184308044"/>
      <w:bookmarkEnd w:id="203"/>
      <w:bookmarkStart w:id="204" w:name="_Toc184310287"/>
      <w:bookmarkEnd w:id="204"/>
      <w:bookmarkStart w:id="205" w:name="_Toc184313239"/>
      <w:bookmarkEnd w:id="205"/>
      <w:bookmarkStart w:id="206" w:name="_Toc184308050"/>
      <w:bookmarkEnd w:id="206"/>
      <w:bookmarkStart w:id="207" w:name="_Toc184313264"/>
      <w:bookmarkEnd w:id="207"/>
      <w:bookmarkStart w:id="208" w:name="_Toc184310324"/>
      <w:bookmarkEnd w:id="208"/>
      <w:bookmarkStart w:id="209" w:name="_Toc184308100"/>
      <w:bookmarkEnd w:id="209"/>
      <w:bookmarkStart w:id="210" w:name="_Toc184312131"/>
      <w:bookmarkEnd w:id="210"/>
      <w:bookmarkStart w:id="211" w:name="_Toc184313286"/>
      <w:bookmarkEnd w:id="211"/>
      <w:bookmarkStart w:id="212" w:name="_Toc184313299"/>
      <w:bookmarkEnd w:id="212"/>
      <w:bookmarkStart w:id="213" w:name="_Toc184310292"/>
      <w:bookmarkEnd w:id="213"/>
      <w:bookmarkStart w:id="214" w:name="_Toc184312083"/>
      <w:bookmarkEnd w:id="214"/>
      <w:bookmarkStart w:id="215" w:name="_Toc184314446"/>
      <w:bookmarkEnd w:id="215"/>
      <w:bookmarkStart w:id="216" w:name="_Toc184314459"/>
      <w:bookmarkEnd w:id="216"/>
      <w:bookmarkStart w:id="217" w:name="_Toc184313245"/>
      <w:bookmarkEnd w:id="217"/>
      <w:bookmarkStart w:id="218" w:name="_Toc184310318"/>
      <w:bookmarkEnd w:id="218"/>
      <w:bookmarkStart w:id="219" w:name="_Toc184308051"/>
      <w:bookmarkEnd w:id="219"/>
      <w:bookmarkStart w:id="220" w:name="_Toc184308040"/>
      <w:bookmarkEnd w:id="220"/>
      <w:bookmarkStart w:id="221" w:name="_Toc184312120"/>
      <w:bookmarkEnd w:id="221"/>
      <w:bookmarkStart w:id="222" w:name="_Toc184313247"/>
      <w:bookmarkEnd w:id="222"/>
      <w:bookmarkStart w:id="223" w:name="_Toc184310307"/>
      <w:bookmarkEnd w:id="223"/>
      <w:bookmarkStart w:id="224" w:name="_Toc184310334"/>
      <w:bookmarkEnd w:id="224"/>
      <w:bookmarkStart w:id="225" w:name="_Toc184313250"/>
      <w:bookmarkEnd w:id="225"/>
      <w:bookmarkStart w:id="226" w:name="_Toc184314438"/>
      <w:bookmarkEnd w:id="226"/>
      <w:bookmarkStart w:id="227" w:name="_Toc184308068"/>
      <w:bookmarkEnd w:id="227"/>
      <w:bookmarkStart w:id="228" w:name="_Toc184313282"/>
      <w:bookmarkEnd w:id="228"/>
      <w:bookmarkStart w:id="229" w:name="_Toc184308036"/>
      <w:bookmarkEnd w:id="229"/>
      <w:bookmarkStart w:id="230" w:name="_Toc184313267"/>
      <w:bookmarkEnd w:id="230"/>
      <w:bookmarkStart w:id="231" w:name="_Toc184314425"/>
      <w:bookmarkEnd w:id="231"/>
      <w:bookmarkStart w:id="232" w:name="_Toc184312093"/>
      <w:bookmarkEnd w:id="232"/>
      <w:bookmarkStart w:id="233" w:name="_Toc184313285"/>
      <w:bookmarkEnd w:id="233"/>
      <w:bookmarkStart w:id="234" w:name="_Toc184313242"/>
      <w:bookmarkEnd w:id="234"/>
      <w:bookmarkStart w:id="235" w:name="_Toc184312110"/>
      <w:bookmarkEnd w:id="235"/>
      <w:bookmarkStart w:id="236" w:name="_Toc184308086"/>
      <w:bookmarkEnd w:id="236"/>
      <w:bookmarkStart w:id="237" w:name="_Toc184313269"/>
      <w:bookmarkEnd w:id="237"/>
      <w:bookmarkStart w:id="238" w:name="_Toc184314457"/>
      <w:bookmarkEnd w:id="238"/>
      <w:bookmarkStart w:id="239" w:name="_Toc184310295"/>
      <w:bookmarkEnd w:id="239"/>
      <w:bookmarkStart w:id="240" w:name="_Toc184308097"/>
      <w:bookmarkEnd w:id="240"/>
      <w:bookmarkStart w:id="241" w:name="_Toc184310297"/>
      <w:bookmarkEnd w:id="241"/>
      <w:bookmarkStart w:id="242" w:name="_Toc184312076"/>
      <w:bookmarkEnd w:id="242"/>
      <w:bookmarkStart w:id="243" w:name="_Toc184313255"/>
      <w:bookmarkEnd w:id="243"/>
      <w:bookmarkStart w:id="244" w:name="_Toc184310343"/>
      <w:bookmarkEnd w:id="244"/>
      <w:bookmarkStart w:id="245" w:name="_Toc184313273"/>
      <w:bookmarkEnd w:id="245"/>
      <w:bookmarkStart w:id="246" w:name="_Toc184314427"/>
      <w:bookmarkEnd w:id="246"/>
      <w:bookmarkStart w:id="247" w:name="_Toc184312081"/>
      <w:bookmarkEnd w:id="247"/>
      <w:bookmarkStart w:id="248" w:name="_Toc184310315"/>
      <w:bookmarkEnd w:id="248"/>
      <w:bookmarkStart w:id="249" w:name="_Toc184314443"/>
      <w:bookmarkEnd w:id="249"/>
      <w:bookmarkStart w:id="250" w:name="_Toc184310305"/>
      <w:bookmarkEnd w:id="250"/>
      <w:bookmarkStart w:id="251" w:name="_Toc184314426"/>
      <w:bookmarkEnd w:id="251"/>
      <w:bookmarkStart w:id="252" w:name="_Toc184313308"/>
      <w:bookmarkEnd w:id="252"/>
      <w:bookmarkStart w:id="253" w:name="_Toc184314431"/>
      <w:bookmarkEnd w:id="253"/>
      <w:bookmarkStart w:id="254" w:name="_Toc184312100"/>
      <w:bookmarkEnd w:id="254"/>
      <w:bookmarkStart w:id="255" w:name="_Toc184310320"/>
      <w:bookmarkEnd w:id="255"/>
      <w:bookmarkStart w:id="256" w:name="_Toc184308055"/>
      <w:bookmarkEnd w:id="256"/>
      <w:bookmarkStart w:id="257" w:name="_Toc184312104"/>
      <w:bookmarkEnd w:id="257"/>
      <w:bookmarkStart w:id="258" w:name="_Toc184312086"/>
      <w:bookmarkEnd w:id="258"/>
      <w:bookmarkStart w:id="259" w:name="_Toc184314439"/>
      <w:bookmarkEnd w:id="259"/>
      <w:bookmarkStart w:id="260" w:name="_Toc184312134"/>
      <w:bookmarkEnd w:id="260"/>
      <w:bookmarkStart w:id="261" w:name="_Toc184312097"/>
      <w:bookmarkEnd w:id="261"/>
      <w:bookmarkStart w:id="262" w:name="_Toc184312136"/>
      <w:bookmarkEnd w:id="262"/>
      <w:bookmarkStart w:id="263" w:name="_Toc184313252"/>
      <w:bookmarkEnd w:id="263"/>
      <w:bookmarkStart w:id="264" w:name="_Toc184313281"/>
      <w:bookmarkEnd w:id="264"/>
      <w:bookmarkStart w:id="265" w:name="_Toc184313287"/>
      <w:bookmarkEnd w:id="265"/>
      <w:bookmarkStart w:id="266" w:name="_Toc184313268"/>
      <w:bookmarkEnd w:id="266"/>
      <w:bookmarkStart w:id="267" w:name="_Toc184314456"/>
      <w:bookmarkEnd w:id="267"/>
      <w:bookmarkStart w:id="268" w:name="_Toc184310311"/>
      <w:bookmarkEnd w:id="268"/>
      <w:bookmarkStart w:id="269" w:name="_Toc184312069"/>
      <w:bookmarkEnd w:id="269"/>
      <w:bookmarkStart w:id="270" w:name="_Toc184310298"/>
      <w:bookmarkEnd w:id="270"/>
      <w:bookmarkStart w:id="271" w:name="_Toc184312082"/>
      <w:bookmarkEnd w:id="271"/>
      <w:bookmarkStart w:id="272" w:name="_Toc184313251"/>
      <w:bookmarkEnd w:id="272"/>
      <w:bookmarkStart w:id="273" w:name="_Toc184313309"/>
      <w:bookmarkEnd w:id="273"/>
      <w:bookmarkStart w:id="274" w:name="_Toc184308075"/>
      <w:bookmarkEnd w:id="274"/>
      <w:bookmarkStart w:id="275" w:name="_Toc184313300"/>
      <w:bookmarkEnd w:id="275"/>
      <w:bookmarkStart w:id="276" w:name="_Toc184313302"/>
      <w:bookmarkEnd w:id="276"/>
      <w:bookmarkStart w:id="277" w:name="_Toc184310296"/>
      <w:bookmarkEnd w:id="277"/>
      <w:bookmarkStart w:id="278" w:name="_Toc184310331"/>
      <w:bookmarkEnd w:id="278"/>
      <w:bookmarkStart w:id="279" w:name="_Toc184312070"/>
      <w:bookmarkEnd w:id="279"/>
      <w:bookmarkStart w:id="280" w:name="_Toc184310319"/>
      <w:bookmarkEnd w:id="280"/>
      <w:bookmarkStart w:id="281" w:name="_Toc184310314"/>
      <w:bookmarkEnd w:id="281"/>
      <w:bookmarkStart w:id="282" w:name="_Toc184308043"/>
      <w:bookmarkEnd w:id="282"/>
      <w:bookmarkStart w:id="283" w:name="_Toc184312117"/>
      <w:bookmarkEnd w:id="283"/>
      <w:bookmarkStart w:id="284" w:name="_Toc184314420"/>
      <w:bookmarkEnd w:id="284"/>
      <w:bookmarkStart w:id="285" w:name="_Toc184310275"/>
      <w:bookmarkEnd w:id="285"/>
      <w:bookmarkStart w:id="286" w:name="_Toc184308066"/>
      <w:bookmarkEnd w:id="286"/>
      <w:bookmarkStart w:id="287" w:name="_Toc184310301"/>
      <w:bookmarkEnd w:id="287"/>
      <w:bookmarkStart w:id="288" w:name="_Toc184314465"/>
      <w:bookmarkEnd w:id="288"/>
      <w:bookmarkStart w:id="289" w:name="_Toc184312091"/>
      <w:bookmarkEnd w:id="289"/>
      <w:bookmarkStart w:id="290" w:name="_Toc184310291"/>
      <w:bookmarkEnd w:id="290"/>
      <w:bookmarkStart w:id="291" w:name="_Toc184313305"/>
      <w:bookmarkEnd w:id="291"/>
      <w:bookmarkStart w:id="292" w:name="_Toc184313244"/>
      <w:bookmarkEnd w:id="292"/>
      <w:bookmarkStart w:id="293" w:name="_Toc184313263"/>
      <w:bookmarkEnd w:id="293"/>
      <w:bookmarkStart w:id="294" w:name="_Toc184314442"/>
      <w:bookmarkEnd w:id="294"/>
      <w:bookmarkStart w:id="295" w:name="_Toc184310294"/>
      <w:bookmarkEnd w:id="295"/>
      <w:bookmarkStart w:id="296" w:name="_Toc184312139"/>
      <w:bookmarkEnd w:id="296"/>
      <w:bookmarkStart w:id="297" w:name="_Toc184312068"/>
      <w:bookmarkEnd w:id="297"/>
      <w:bookmarkStart w:id="298" w:name="_Toc184314471"/>
      <w:bookmarkEnd w:id="298"/>
      <w:bookmarkStart w:id="299" w:name="_Toc184308074"/>
      <w:bookmarkEnd w:id="299"/>
      <w:bookmarkStart w:id="300" w:name="_Toc184314440"/>
      <w:bookmarkEnd w:id="300"/>
      <w:bookmarkStart w:id="301" w:name="_Toc184313306"/>
      <w:bookmarkEnd w:id="301"/>
      <w:bookmarkStart w:id="302" w:name="_Toc184308108"/>
      <w:bookmarkEnd w:id="302"/>
      <w:bookmarkStart w:id="303" w:name="_Toc184313307"/>
      <w:bookmarkEnd w:id="303"/>
      <w:bookmarkStart w:id="304" w:name="_Toc184308076"/>
      <w:bookmarkEnd w:id="304"/>
      <w:bookmarkStart w:id="305" w:name="_Toc184310323"/>
      <w:bookmarkEnd w:id="305"/>
      <w:bookmarkStart w:id="306" w:name="_Toc184314444"/>
      <w:bookmarkEnd w:id="306"/>
      <w:bookmarkStart w:id="307" w:name="_Toc184313265"/>
      <w:bookmarkEnd w:id="307"/>
      <w:bookmarkStart w:id="308" w:name="_Toc184308045"/>
      <w:bookmarkEnd w:id="308"/>
      <w:bookmarkStart w:id="309" w:name="_Toc184312121"/>
      <w:bookmarkEnd w:id="309"/>
      <w:bookmarkStart w:id="310" w:name="_Toc184310325"/>
      <w:bookmarkEnd w:id="310"/>
      <w:bookmarkStart w:id="311" w:name="_Toc184314441"/>
      <w:bookmarkEnd w:id="311"/>
      <w:bookmarkStart w:id="312" w:name="_Toc184314454"/>
      <w:bookmarkEnd w:id="312"/>
      <w:bookmarkStart w:id="313" w:name="_Toc184310288"/>
      <w:bookmarkEnd w:id="313"/>
      <w:bookmarkStart w:id="314" w:name="_Toc184313270"/>
      <w:bookmarkEnd w:id="314"/>
      <w:bookmarkStart w:id="315" w:name="_Toc184310310"/>
      <w:bookmarkEnd w:id="315"/>
      <w:bookmarkStart w:id="316" w:name="_Toc184310290"/>
      <w:bookmarkEnd w:id="316"/>
      <w:bookmarkStart w:id="317" w:name="_Toc184314415"/>
      <w:bookmarkEnd w:id="317"/>
      <w:bookmarkStart w:id="318" w:name="_Toc184313240"/>
      <w:bookmarkEnd w:id="318"/>
      <w:bookmarkStart w:id="319" w:name="_Toc184313293"/>
      <w:bookmarkEnd w:id="319"/>
      <w:bookmarkStart w:id="320" w:name="_Toc184314463"/>
      <w:bookmarkEnd w:id="320"/>
      <w:bookmarkStart w:id="321" w:name="_Toc184308064"/>
      <w:bookmarkEnd w:id="321"/>
      <w:bookmarkStart w:id="322" w:name="_Toc184308091"/>
      <w:bookmarkEnd w:id="322"/>
      <w:bookmarkStart w:id="323" w:name="_Toc184314472"/>
      <w:bookmarkEnd w:id="323"/>
      <w:bookmarkStart w:id="324" w:name="_Toc184312114"/>
      <w:bookmarkEnd w:id="324"/>
      <w:bookmarkStart w:id="325" w:name="_Toc184314417"/>
      <w:bookmarkEnd w:id="325"/>
      <w:bookmarkStart w:id="326" w:name="_Toc184312103"/>
      <w:bookmarkEnd w:id="326"/>
      <w:bookmarkStart w:id="327" w:name="_Toc184314423"/>
      <w:bookmarkEnd w:id="327"/>
      <w:bookmarkStart w:id="328" w:name="_Toc184310278"/>
      <w:bookmarkEnd w:id="328"/>
      <w:bookmarkStart w:id="329" w:name="_Toc184312072"/>
      <w:bookmarkEnd w:id="329"/>
      <w:bookmarkStart w:id="330" w:name="_Toc184310317"/>
      <w:bookmarkEnd w:id="330"/>
      <w:bookmarkStart w:id="331" w:name="_Toc184313256"/>
      <w:bookmarkEnd w:id="331"/>
      <w:bookmarkStart w:id="332" w:name="_Toc184314467"/>
      <w:bookmarkEnd w:id="332"/>
      <w:bookmarkStart w:id="333" w:name="_Toc184314432"/>
      <w:bookmarkEnd w:id="333"/>
      <w:bookmarkStart w:id="334" w:name="_Toc184312111"/>
      <w:bookmarkEnd w:id="334"/>
      <w:bookmarkStart w:id="335" w:name="_Toc184308049"/>
      <w:bookmarkEnd w:id="335"/>
      <w:bookmarkStart w:id="336" w:name="_Toc184310312"/>
      <w:bookmarkEnd w:id="336"/>
      <w:bookmarkStart w:id="337" w:name="_Toc184314429"/>
      <w:bookmarkEnd w:id="337"/>
      <w:bookmarkStart w:id="338" w:name="_Toc184313279"/>
      <w:bookmarkEnd w:id="338"/>
      <w:bookmarkStart w:id="339" w:name="_Toc184308047"/>
      <w:bookmarkEnd w:id="339"/>
      <w:bookmarkStart w:id="340" w:name="_Toc184308037"/>
      <w:bookmarkEnd w:id="340"/>
      <w:bookmarkStart w:id="341" w:name="_Toc184314453"/>
      <w:bookmarkEnd w:id="341"/>
      <w:bookmarkStart w:id="342" w:name="_Toc184308104"/>
      <w:bookmarkEnd w:id="342"/>
      <w:bookmarkStart w:id="343" w:name="_Toc184308092"/>
      <w:bookmarkEnd w:id="343"/>
      <w:bookmarkStart w:id="344" w:name="_Toc184310282"/>
      <w:bookmarkEnd w:id="344"/>
      <w:bookmarkStart w:id="345" w:name="_Toc184313290"/>
      <w:bookmarkEnd w:id="345"/>
      <w:bookmarkStart w:id="346" w:name="_Toc184312089"/>
      <w:bookmarkEnd w:id="346"/>
      <w:bookmarkStart w:id="347" w:name="_Toc184313238"/>
      <w:bookmarkEnd w:id="347"/>
      <w:bookmarkStart w:id="348" w:name="_Toc184310322"/>
      <w:bookmarkEnd w:id="348"/>
      <w:bookmarkStart w:id="349" w:name="_Toc184313260"/>
      <w:bookmarkEnd w:id="349"/>
      <w:bookmarkStart w:id="350" w:name="_Toc184313277"/>
      <w:bookmarkEnd w:id="350"/>
      <w:bookmarkStart w:id="351" w:name="_Toc184308072"/>
      <w:bookmarkEnd w:id="351"/>
      <w:bookmarkStart w:id="352" w:name="_Toc184310313"/>
      <w:bookmarkEnd w:id="352"/>
      <w:bookmarkStart w:id="353" w:name="_Toc184310272"/>
      <w:bookmarkEnd w:id="353"/>
      <w:bookmarkStart w:id="354" w:name="_Toc184310304"/>
      <w:bookmarkEnd w:id="354"/>
      <w:bookmarkStart w:id="355" w:name="_Toc184313288"/>
      <w:bookmarkEnd w:id="355"/>
      <w:bookmarkStart w:id="356" w:name="_Toc184310342"/>
      <w:bookmarkEnd w:id="356"/>
      <w:bookmarkStart w:id="357" w:name="_Toc184308089"/>
      <w:bookmarkEnd w:id="357"/>
      <w:bookmarkStart w:id="358" w:name="_Toc184308071"/>
      <w:bookmarkEnd w:id="358"/>
      <w:bookmarkStart w:id="359" w:name="_Toc184312113"/>
      <w:bookmarkEnd w:id="359"/>
      <w:bookmarkStart w:id="360" w:name="_Toc184308087"/>
      <w:bookmarkEnd w:id="360"/>
      <w:bookmarkStart w:id="361" w:name="_Toc184314448"/>
      <w:bookmarkEnd w:id="361"/>
      <w:bookmarkStart w:id="362" w:name="_Toc184310284"/>
      <w:bookmarkEnd w:id="362"/>
      <w:bookmarkStart w:id="363" w:name="_Toc184313261"/>
      <w:bookmarkEnd w:id="363"/>
      <w:bookmarkStart w:id="364" w:name="_Toc184314469"/>
      <w:bookmarkEnd w:id="364"/>
      <w:bookmarkStart w:id="365" w:name="_Toc184313280"/>
      <w:bookmarkEnd w:id="365"/>
      <w:bookmarkStart w:id="366" w:name="_Toc184310277"/>
      <w:bookmarkEnd w:id="366"/>
      <w:bookmarkStart w:id="367" w:name="_Toc184308095"/>
      <w:bookmarkEnd w:id="367"/>
      <w:bookmarkStart w:id="368" w:name="_Toc184312105"/>
      <w:bookmarkEnd w:id="368"/>
      <w:bookmarkStart w:id="369" w:name="_Toc184314419"/>
      <w:bookmarkEnd w:id="369"/>
      <w:bookmarkStart w:id="370" w:name="_Toc184313272"/>
      <w:bookmarkEnd w:id="370"/>
      <w:bookmarkStart w:id="371" w:name="_Toc184310308"/>
      <w:bookmarkEnd w:id="371"/>
      <w:bookmarkStart w:id="372" w:name="_Toc184313258"/>
      <w:bookmarkEnd w:id="372"/>
      <w:bookmarkStart w:id="373" w:name="_Toc184308046"/>
      <w:bookmarkEnd w:id="373"/>
      <w:bookmarkStart w:id="374" w:name="_Toc184312102"/>
      <w:bookmarkEnd w:id="374"/>
      <w:bookmarkStart w:id="375" w:name="_Toc184308094"/>
      <w:bookmarkEnd w:id="375"/>
      <w:bookmarkStart w:id="376" w:name="_Toc184314476"/>
      <w:bookmarkEnd w:id="376"/>
      <w:bookmarkStart w:id="377" w:name="_Toc184310279"/>
      <w:bookmarkEnd w:id="377"/>
      <w:bookmarkStart w:id="378" w:name="_Toc184310326"/>
      <w:bookmarkEnd w:id="378"/>
      <w:bookmarkStart w:id="379" w:name="_Toc184312132"/>
      <w:bookmarkEnd w:id="379"/>
      <w:bookmarkStart w:id="380" w:name="_Toc184310293"/>
      <w:bookmarkEnd w:id="380"/>
      <w:bookmarkStart w:id="381" w:name="_Toc184312116"/>
      <w:bookmarkEnd w:id="381"/>
      <w:bookmarkStart w:id="382" w:name="_Toc184314418"/>
      <w:bookmarkEnd w:id="382"/>
      <w:bookmarkStart w:id="383" w:name="_Toc184308059"/>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2025年—2026年仪控配件（设备类）采购项目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16"/>
        <w:rPr>
          <w:color w:val="auto"/>
          <w:highlight w:val="none"/>
        </w:rPr>
      </w:pPr>
    </w:p>
    <w:p w14:paraId="44B1FF18">
      <w:pPr>
        <w:rPr>
          <w:color w:val="auto"/>
          <w:highlight w:val="none"/>
        </w:rPr>
      </w:pPr>
    </w:p>
    <w:p w14:paraId="658CA697">
      <w:pPr>
        <w:pStyle w:val="8"/>
        <w:rPr>
          <w:color w:val="auto"/>
          <w:highlight w:val="none"/>
        </w:rPr>
      </w:pPr>
    </w:p>
    <w:p w14:paraId="7A4CFC41">
      <w:pPr>
        <w:pStyle w:val="16"/>
        <w:rPr>
          <w:color w:val="auto"/>
          <w:highlight w:val="none"/>
        </w:rPr>
      </w:pPr>
    </w:p>
    <w:p w14:paraId="4381DAB9">
      <w:pPr>
        <w:rPr>
          <w:color w:val="auto"/>
          <w:highlight w:val="none"/>
        </w:rPr>
      </w:pPr>
    </w:p>
    <w:p w14:paraId="6B1E3C88">
      <w:pPr>
        <w:pStyle w:val="8"/>
        <w:rPr>
          <w:color w:val="auto"/>
          <w:highlight w:val="none"/>
        </w:rPr>
      </w:pPr>
    </w:p>
    <w:p w14:paraId="126960D3">
      <w:pPr>
        <w:pStyle w:val="16"/>
        <w:rPr>
          <w:color w:val="auto"/>
          <w:highlight w:val="none"/>
        </w:rPr>
      </w:pPr>
    </w:p>
    <w:p w14:paraId="4422A319">
      <w:pPr>
        <w:rPr>
          <w:color w:val="auto"/>
          <w:highlight w:val="none"/>
        </w:rPr>
      </w:pPr>
    </w:p>
    <w:p w14:paraId="53FD5F88">
      <w:pPr>
        <w:pStyle w:val="8"/>
        <w:rPr>
          <w:color w:val="auto"/>
          <w:highlight w:val="none"/>
        </w:rPr>
      </w:pPr>
    </w:p>
    <w:p w14:paraId="2A2E1A10">
      <w:pPr>
        <w:pStyle w:val="16"/>
        <w:rPr>
          <w:color w:val="auto"/>
          <w:highlight w:val="none"/>
        </w:rPr>
      </w:pPr>
    </w:p>
    <w:p w14:paraId="1C4FCBC0">
      <w:pPr>
        <w:rPr>
          <w:color w:val="auto"/>
          <w:highlight w:val="none"/>
        </w:rPr>
      </w:pPr>
    </w:p>
    <w:p w14:paraId="65B8C7FD">
      <w:pPr>
        <w:pStyle w:val="8"/>
        <w:rPr>
          <w:color w:val="auto"/>
          <w:highlight w:val="none"/>
        </w:rPr>
      </w:pPr>
    </w:p>
    <w:p w14:paraId="619FBA5B">
      <w:pPr>
        <w:pStyle w:val="16"/>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16"/>
        <w:jc w:val="center"/>
        <w:rPr>
          <w:rFonts w:eastAsia="宋体"/>
          <w:b/>
          <w:bCs/>
          <w:color w:val="auto"/>
          <w:highlight w:val="none"/>
        </w:rPr>
      </w:pPr>
      <w:r>
        <w:rPr>
          <w:rFonts w:hint="eastAsia"/>
          <w:b/>
          <w:bCs/>
          <w:color w:val="auto"/>
          <w:highlight w:val="none"/>
        </w:rPr>
        <w:t>目录</w:t>
      </w:r>
    </w:p>
    <w:p w14:paraId="56955BBE">
      <w:pPr>
        <w:pStyle w:val="9"/>
        <w:spacing w:line="360" w:lineRule="auto"/>
        <w:ind w:firstLine="240" w:firstLineChars="100"/>
        <w:rPr>
          <w:color w:val="auto"/>
          <w:highlight w:val="none"/>
        </w:rPr>
      </w:pPr>
      <w:r>
        <w:rPr>
          <w:rFonts w:hint="eastAsia"/>
          <w:color w:val="auto"/>
          <w:highlight w:val="none"/>
        </w:rPr>
        <w:t>第一章 合同书  ……………………………………………………………（页码）</w:t>
      </w:r>
    </w:p>
    <w:p w14:paraId="6FD81C29">
      <w:pPr>
        <w:pStyle w:val="9"/>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pacing w:line="360" w:lineRule="auto"/>
        <w:ind w:firstLine="240" w:firstLineChars="100"/>
        <w:rPr>
          <w:color w:val="auto"/>
          <w:highlight w:val="none"/>
        </w:rPr>
      </w:pPr>
      <w:r>
        <w:rPr>
          <w:rFonts w:hint="eastAsia"/>
          <w:color w:val="auto"/>
          <w:highlight w:val="none"/>
        </w:rPr>
        <w:t>第三章 廉洁协议……………………………………………………………（页码）</w:t>
      </w:r>
    </w:p>
    <w:p w14:paraId="2D8777FF">
      <w:pPr>
        <w:pStyle w:val="9"/>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9"/>
        <w:rPr>
          <w:rFonts w:cs="宋体"/>
          <w:color w:val="auto"/>
          <w:highlight w:val="none"/>
        </w:rPr>
      </w:pPr>
    </w:p>
    <w:p w14:paraId="7020762C">
      <w:pPr>
        <w:pStyle w:val="9"/>
        <w:rPr>
          <w:rFonts w:cs="宋体"/>
          <w:color w:val="auto"/>
          <w:highlight w:val="none"/>
        </w:rPr>
      </w:pPr>
    </w:p>
    <w:p w14:paraId="466048DE">
      <w:pPr>
        <w:pStyle w:val="9"/>
        <w:rPr>
          <w:rFonts w:cs="宋体"/>
          <w:color w:val="auto"/>
          <w:highlight w:val="none"/>
        </w:rPr>
      </w:pPr>
    </w:p>
    <w:p w14:paraId="6BF7B1DE">
      <w:pPr>
        <w:pStyle w:val="9"/>
        <w:rPr>
          <w:rFonts w:cs="宋体"/>
          <w:color w:val="auto"/>
          <w:highlight w:val="none"/>
        </w:rPr>
      </w:pPr>
    </w:p>
    <w:p w14:paraId="68404211">
      <w:pPr>
        <w:pStyle w:val="9"/>
        <w:rPr>
          <w:rFonts w:cs="宋体"/>
          <w:color w:val="auto"/>
          <w:highlight w:val="none"/>
        </w:rPr>
      </w:pPr>
    </w:p>
    <w:p w14:paraId="5D5B25EF">
      <w:pPr>
        <w:pStyle w:val="9"/>
        <w:rPr>
          <w:rFonts w:cs="宋体"/>
          <w:color w:val="auto"/>
          <w:highlight w:val="none"/>
        </w:rPr>
      </w:pPr>
    </w:p>
    <w:p w14:paraId="31AA09A7">
      <w:pPr>
        <w:pStyle w:val="9"/>
        <w:rPr>
          <w:rFonts w:cs="宋体"/>
          <w:color w:val="auto"/>
          <w:highlight w:val="none"/>
        </w:rPr>
      </w:pPr>
    </w:p>
    <w:p w14:paraId="5509CFE2">
      <w:pPr>
        <w:pStyle w:val="9"/>
        <w:rPr>
          <w:rFonts w:cs="宋体"/>
          <w:color w:val="auto"/>
          <w:highlight w:val="none"/>
        </w:rPr>
      </w:pPr>
    </w:p>
    <w:p w14:paraId="660AA390">
      <w:pPr>
        <w:pStyle w:val="9"/>
        <w:rPr>
          <w:rFonts w:cs="宋体"/>
          <w:color w:val="auto"/>
          <w:highlight w:val="none"/>
        </w:rPr>
      </w:pPr>
    </w:p>
    <w:p w14:paraId="24DD81DE">
      <w:pPr>
        <w:pStyle w:val="9"/>
        <w:rPr>
          <w:rFonts w:cs="宋体"/>
          <w:color w:val="auto"/>
          <w:highlight w:val="none"/>
        </w:rPr>
      </w:pPr>
    </w:p>
    <w:p w14:paraId="345E0CF0">
      <w:pPr>
        <w:pStyle w:val="9"/>
        <w:rPr>
          <w:rFonts w:cs="宋体"/>
          <w:color w:val="auto"/>
          <w:highlight w:val="none"/>
        </w:rPr>
      </w:pPr>
    </w:p>
    <w:p w14:paraId="0395885A">
      <w:pPr>
        <w:pStyle w:val="9"/>
        <w:rPr>
          <w:rFonts w:cs="宋体"/>
          <w:color w:val="auto"/>
          <w:highlight w:val="none"/>
        </w:rPr>
      </w:pPr>
    </w:p>
    <w:p w14:paraId="42E14A18">
      <w:pPr>
        <w:pStyle w:val="9"/>
        <w:rPr>
          <w:rFonts w:cs="宋体"/>
          <w:color w:val="auto"/>
          <w:highlight w:val="none"/>
        </w:rPr>
      </w:pPr>
    </w:p>
    <w:p w14:paraId="3372767B">
      <w:pPr>
        <w:pStyle w:val="9"/>
        <w:rPr>
          <w:rFonts w:cs="宋体"/>
          <w:color w:val="auto"/>
          <w:highlight w:val="none"/>
        </w:rPr>
      </w:pPr>
    </w:p>
    <w:p w14:paraId="1C76258A">
      <w:pPr>
        <w:pStyle w:val="9"/>
        <w:rPr>
          <w:rFonts w:cs="宋体"/>
          <w:color w:val="auto"/>
          <w:highlight w:val="none"/>
        </w:rPr>
      </w:pPr>
    </w:p>
    <w:p w14:paraId="3D95B1B6">
      <w:pPr>
        <w:pStyle w:val="9"/>
        <w:rPr>
          <w:rFonts w:cs="宋体"/>
          <w:color w:val="auto"/>
          <w:highlight w:val="none"/>
        </w:rPr>
      </w:pPr>
    </w:p>
    <w:p w14:paraId="707E492D">
      <w:pPr>
        <w:pStyle w:val="9"/>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2025年—2026年仪控配件（设备类）采购项目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金额</w:t>
            </w:r>
          </w:p>
        </w:tc>
      </w:tr>
      <w:tr w14:paraId="7A691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E11C9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16" w:type="dxa"/>
            <w:tcBorders>
              <w:tl2br w:val="nil"/>
              <w:tr2bl w:val="nil"/>
            </w:tcBorders>
            <w:shd w:val="clear" w:color="auto" w:fill="auto"/>
            <w:vAlign w:val="center"/>
          </w:tcPr>
          <w:p w14:paraId="39FC59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一氧化碳气体报警仪</w:t>
            </w:r>
          </w:p>
        </w:tc>
        <w:tc>
          <w:tcPr>
            <w:tcW w:w="1364" w:type="dxa"/>
            <w:tcBorders>
              <w:tl2br w:val="nil"/>
              <w:tr2bl w:val="nil"/>
            </w:tcBorders>
            <w:shd w:val="clear" w:color="auto" w:fill="auto"/>
            <w:vAlign w:val="center"/>
          </w:tcPr>
          <w:p w14:paraId="75DFFC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4F35A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原型号（供参考）：GQ-AEC2232bX，检测一氧化碳，0-1000PPM，电化学检测，4～20mA三线制，带现场显示，防爆等级EXDIICT6，防护等级IP66，壳体材质316</w:t>
            </w:r>
          </w:p>
        </w:tc>
        <w:tc>
          <w:tcPr>
            <w:tcW w:w="809" w:type="dxa"/>
            <w:tcBorders>
              <w:tl2br w:val="nil"/>
              <w:tr2bl w:val="nil"/>
            </w:tcBorders>
            <w:shd w:val="clear" w:color="auto" w:fill="auto"/>
            <w:vAlign w:val="center"/>
          </w:tcPr>
          <w:p w14:paraId="5FC4A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5C741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31B26D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761" w:type="dxa"/>
            <w:tcBorders>
              <w:tl2br w:val="nil"/>
              <w:tr2bl w:val="nil"/>
            </w:tcBorders>
            <w:shd w:val="clear" w:color="auto" w:fill="auto"/>
            <w:vAlign w:val="center"/>
          </w:tcPr>
          <w:p w14:paraId="5FFCBC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0BE053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7A69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3325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16" w:type="dxa"/>
            <w:tcBorders>
              <w:tl2br w:val="nil"/>
              <w:tr2bl w:val="nil"/>
            </w:tcBorders>
            <w:shd w:val="clear" w:color="auto" w:fill="auto"/>
            <w:vAlign w:val="center"/>
          </w:tcPr>
          <w:p w14:paraId="016EE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甲烷气体探测器</w:t>
            </w:r>
          </w:p>
        </w:tc>
        <w:tc>
          <w:tcPr>
            <w:tcW w:w="1364" w:type="dxa"/>
            <w:tcBorders>
              <w:tl2br w:val="nil"/>
              <w:tr2bl w:val="nil"/>
            </w:tcBorders>
            <w:shd w:val="clear" w:color="auto" w:fill="auto"/>
            <w:vAlign w:val="center"/>
          </w:tcPr>
          <w:p w14:paraId="6959C9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5BA89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809" w:type="dxa"/>
            <w:tcBorders>
              <w:tl2br w:val="nil"/>
              <w:tr2bl w:val="nil"/>
            </w:tcBorders>
            <w:shd w:val="clear" w:color="auto" w:fill="auto"/>
            <w:vAlign w:val="center"/>
          </w:tcPr>
          <w:p w14:paraId="5B845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1ED62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2A6177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761" w:type="dxa"/>
            <w:tcBorders>
              <w:tl2br w:val="nil"/>
              <w:tr2bl w:val="nil"/>
            </w:tcBorders>
            <w:shd w:val="clear" w:color="auto" w:fill="auto"/>
            <w:vAlign w:val="center"/>
          </w:tcPr>
          <w:p w14:paraId="3F935D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355CE4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D8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1838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16" w:type="dxa"/>
            <w:tcBorders>
              <w:tl2br w:val="nil"/>
              <w:tr2bl w:val="nil"/>
            </w:tcBorders>
            <w:shd w:val="clear" w:color="auto" w:fill="auto"/>
            <w:vAlign w:val="center"/>
          </w:tcPr>
          <w:p w14:paraId="18D614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沼气气体探测器</w:t>
            </w:r>
          </w:p>
        </w:tc>
        <w:tc>
          <w:tcPr>
            <w:tcW w:w="1364" w:type="dxa"/>
            <w:tcBorders>
              <w:tl2br w:val="nil"/>
              <w:tr2bl w:val="nil"/>
            </w:tcBorders>
            <w:shd w:val="clear" w:color="auto" w:fill="auto"/>
            <w:vAlign w:val="center"/>
          </w:tcPr>
          <w:p w14:paraId="16265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A2DC0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809" w:type="dxa"/>
            <w:tcBorders>
              <w:tl2br w:val="nil"/>
              <w:tr2bl w:val="nil"/>
            </w:tcBorders>
            <w:shd w:val="clear" w:color="auto" w:fill="auto"/>
            <w:vAlign w:val="center"/>
          </w:tcPr>
          <w:p w14:paraId="7E8CB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56FFD4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7A4274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761" w:type="dxa"/>
            <w:tcBorders>
              <w:tl2br w:val="nil"/>
              <w:tr2bl w:val="nil"/>
            </w:tcBorders>
            <w:shd w:val="clear" w:color="auto" w:fill="auto"/>
            <w:vAlign w:val="center"/>
          </w:tcPr>
          <w:p w14:paraId="42884C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1FB527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AB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0DB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16" w:type="dxa"/>
            <w:tcBorders>
              <w:tl2br w:val="nil"/>
              <w:tr2bl w:val="nil"/>
            </w:tcBorders>
            <w:shd w:val="clear" w:color="auto" w:fill="auto"/>
            <w:vAlign w:val="center"/>
          </w:tcPr>
          <w:p w14:paraId="17CCF9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364" w:type="dxa"/>
            <w:tcBorders>
              <w:tl2br w:val="nil"/>
              <w:tr2bl w:val="nil"/>
            </w:tcBorders>
            <w:shd w:val="clear" w:color="auto" w:fill="auto"/>
            <w:vAlign w:val="center"/>
          </w:tcPr>
          <w:p w14:paraId="3993E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07123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原型号（供参考）：GQ-AEC2232bX；检测硫化氢，0-100PPM，电化学检测，4～20mA三线制，带现场显示，防爆等级EXDIICT6，防护等级IP66，壳体材质316</w:t>
            </w:r>
          </w:p>
        </w:tc>
        <w:tc>
          <w:tcPr>
            <w:tcW w:w="809" w:type="dxa"/>
            <w:tcBorders>
              <w:tl2br w:val="nil"/>
              <w:tr2bl w:val="nil"/>
            </w:tcBorders>
            <w:shd w:val="clear" w:color="auto" w:fill="auto"/>
            <w:vAlign w:val="center"/>
          </w:tcPr>
          <w:p w14:paraId="36373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2EBBE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5CF225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761" w:type="dxa"/>
            <w:tcBorders>
              <w:tl2br w:val="nil"/>
              <w:tr2bl w:val="nil"/>
            </w:tcBorders>
            <w:shd w:val="clear" w:color="auto" w:fill="auto"/>
            <w:vAlign w:val="center"/>
          </w:tcPr>
          <w:p w14:paraId="542BD7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099854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87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19A50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16" w:type="dxa"/>
            <w:tcBorders>
              <w:tl2br w:val="nil"/>
              <w:tr2bl w:val="nil"/>
            </w:tcBorders>
            <w:shd w:val="clear" w:color="auto" w:fill="auto"/>
            <w:vAlign w:val="center"/>
          </w:tcPr>
          <w:p w14:paraId="62B34E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364" w:type="dxa"/>
            <w:tcBorders>
              <w:tl2br w:val="nil"/>
              <w:tr2bl w:val="nil"/>
            </w:tcBorders>
            <w:shd w:val="clear" w:color="auto" w:fill="auto"/>
            <w:vAlign w:val="center"/>
          </w:tcPr>
          <w:p w14:paraId="6F0584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5AD278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原型号（供参考）：GQ-AEC2232bX；检测硫化氢，0-100PPM，电化学检测，4～20mA三线制，带现场显示，带316材质一体化声光报警器，声光报警器和探测器均需防爆等级EXDIICT6，防护等级IP66，壳体材质316</w:t>
            </w:r>
          </w:p>
        </w:tc>
        <w:tc>
          <w:tcPr>
            <w:tcW w:w="809" w:type="dxa"/>
            <w:tcBorders>
              <w:tl2br w:val="nil"/>
              <w:tr2bl w:val="nil"/>
            </w:tcBorders>
            <w:shd w:val="clear" w:color="auto" w:fill="auto"/>
            <w:vAlign w:val="center"/>
          </w:tcPr>
          <w:p w14:paraId="517BEA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2970A7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36DB6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761" w:type="dxa"/>
            <w:tcBorders>
              <w:tl2br w:val="nil"/>
              <w:tr2bl w:val="nil"/>
            </w:tcBorders>
            <w:shd w:val="clear" w:color="auto" w:fill="auto"/>
            <w:vAlign w:val="center"/>
          </w:tcPr>
          <w:p w14:paraId="796C8B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17BF6F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E940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F32EA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16" w:type="dxa"/>
            <w:tcBorders>
              <w:tl2br w:val="nil"/>
              <w:tr2bl w:val="nil"/>
            </w:tcBorders>
            <w:shd w:val="clear" w:color="auto" w:fill="auto"/>
            <w:vAlign w:val="center"/>
          </w:tcPr>
          <w:p w14:paraId="3D1C92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氨气气体探测器</w:t>
            </w:r>
          </w:p>
        </w:tc>
        <w:tc>
          <w:tcPr>
            <w:tcW w:w="1364" w:type="dxa"/>
            <w:tcBorders>
              <w:tl2br w:val="nil"/>
              <w:tr2bl w:val="nil"/>
            </w:tcBorders>
            <w:shd w:val="clear" w:color="auto" w:fill="auto"/>
            <w:vAlign w:val="center"/>
          </w:tcPr>
          <w:p w14:paraId="5D7AFE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417739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 检测氨气，0-1000PPM，电化学检测，4～20mA三线制，带现场显示，带316材质一体化声光报警器，声光报警器和探测器均需防爆等级EXDIICT6，防护等级IP66，壳体材质316</w:t>
            </w:r>
          </w:p>
        </w:tc>
        <w:tc>
          <w:tcPr>
            <w:tcW w:w="809" w:type="dxa"/>
            <w:tcBorders>
              <w:tl2br w:val="nil"/>
              <w:tr2bl w:val="nil"/>
            </w:tcBorders>
            <w:shd w:val="clear" w:color="auto" w:fill="auto"/>
            <w:vAlign w:val="center"/>
          </w:tcPr>
          <w:p w14:paraId="670CC3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53D81F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49738F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761" w:type="dxa"/>
            <w:tcBorders>
              <w:tl2br w:val="nil"/>
              <w:tr2bl w:val="nil"/>
            </w:tcBorders>
            <w:shd w:val="clear" w:color="auto" w:fill="auto"/>
            <w:vAlign w:val="center"/>
          </w:tcPr>
          <w:p w14:paraId="2F0410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76578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044A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E8AE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016" w:type="dxa"/>
            <w:tcBorders>
              <w:tl2br w:val="nil"/>
              <w:tr2bl w:val="nil"/>
            </w:tcBorders>
            <w:shd w:val="clear" w:color="auto" w:fill="auto"/>
            <w:vAlign w:val="center"/>
          </w:tcPr>
          <w:p w14:paraId="791394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乙炔气体探测器</w:t>
            </w:r>
          </w:p>
        </w:tc>
        <w:tc>
          <w:tcPr>
            <w:tcW w:w="1364" w:type="dxa"/>
            <w:tcBorders>
              <w:tl2br w:val="nil"/>
              <w:tr2bl w:val="nil"/>
            </w:tcBorders>
            <w:shd w:val="clear" w:color="auto" w:fill="auto"/>
            <w:vAlign w:val="center"/>
          </w:tcPr>
          <w:p w14:paraId="48D4C3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6794D9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GTYQ-AEC2232bX，检测乙炔，3%～100%LEL，催化燃烧检测，4～20mA线制，带现场显示，带316材质一体化声光报警器，声光报警器和探测器均需防爆等级EXDIICT6.防护等级IP66，壳体材质316</w:t>
            </w:r>
          </w:p>
        </w:tc>
        <w:tc>
          <w:tcPr>
            <w:tcW w:w="809" w:type="dxa"/>
            <w:tcBorders>
              <w:tl2br w:val="nil"/>
              <w:tr2bl w:val="nil"/>
            </w:tcBorders>
            <w:shd w:val="clear" w:color="auto" w:fill="auto"/>
            <w:vAlign w:val="center"/>
          </w:tcPr>
          <w:p w14:paraId="1C9DAF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4AE6B4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2B8036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761" w:type="dxa"/>
            <w:tcBorders>
              <w:tl2br w:val="nil"/>
              <w:tr2bl w:val="nil"/>
            </w:tcBorders>
            <w:shd w:val="clear" w:color="auto" w:fill="auto"/>
            <w:vAlign w:val="center"/>
          </w:tcPr>
          <w:p w14:paraId="365922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00C083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C5F3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2AA44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16" w:type="dxa"/>
            <w:tcBorders>
              <w:tl2br w:val="nil"/>
              <w:tr2bl w:val="nil"/>
            </w:tcBorders>
            <w:shd w:val="clear" w:color="auto" w:fill="auto"/>
            <w:vAlign w:val="center"/>
          </w:tcPr>
          <w:p w14:paraId="50ADA5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柴油气体探测器</w:t>
            </w:r>
          </w:p>
        </w:tc>
        <w:tc>
          <w:tcPr>
            <w:tcW w:w="1364" w:type="dxa"/>
            <w:tcBorders>
              <w:tl2br w:val="nil"/>
              <w:tr2bl w:val="nil"/>
            </w:tcBorders>
            <w:shd w:val="clear" w:color="auto" w:fill="auto"/>
            <w:vAlign w:val="center"/>
          </w:tcPr>
          <w:p w14:paraId="4A7852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11F322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GTYQ-AEC2232bX，检测柴油，3%～100%LEL，催化燃烧检测，4～20mA线制，带现场显示，带316材质一体化声光报警器，声光报警器和探测器均防爆等级EXDIICT6，防护等级IP66，壳体材质316</w:t>
            </w:r>
          </w:p>
        </w:tc>
        <w:tc>
          <w:tcPr>
            <w:tcW w:w="809" w:type="dxa"/>
            <w:tcBorders>
              <w:tl2br w:val="nil"/>
              <w:tr2bl w:val="nil"/>
            </w:tcBorders>
            <w:shd w:val="clear" w:color="auto" w:fill="auto"/>
            <w:vAlign w:val="center"/>
          </w:tcPr>
          <w:p w14:paraId="429B64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504F32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2E060C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61" w:type="dxa"/>
            <w:tcBorders>
              <w:tl2br w:val="nil"/>
              <w:tr2bl w:val="nil"/>
            </w:tcBorders>
            <w:shd w:val="clear" w:color="auto" w:fill="auto"/>
            <w:vAlign w:val="center"/>
          </w:tcPr>
          <w:p w14:paraId="0BAA01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59E603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400F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124B6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016" w:type="dxa"/>
            <w:tcBorders>
              <w:tl2br w:val="nil"/>
              <w:tr2bl w:val="nil"/>
            </w:tcBorders>
            <w:shd w:val="clear" w:color="auto" w:fill="auto"/>
            <w:vAlign w:val="center"/>
          </w:tcPr>
          <w:p w14:paraId="37D08E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氯化氢探测器</w:t>
            </w:r>
          </w:p>
        </w:tc>
        <w:tc>
          <w:tcPr>
            <w:tcW w:w="1364" w:type="dxa"/>
            <w:tcBorders>
              <w:tl2br w:val="nil"/>
              <w:tr2bl w:val="nil"/>
            </w:tcBorders>
            <w:shd w:val="clear" w:color="auto" w:fill="auto"/>
            <w:vAlign w:val="center"/>
          </w:tcPr>
          <w:p w14:paraId="3E5BB2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553147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GTYQ-AEC2232bX，检测氯化氢，0~20ppm，催化燃烧检测，4～20mA线制，带现场显示，带316材质一体化声光报警器，声光报警器和探测器均防爆等级EXDIICT6，防护等级IP66，壳体材质316</w:t>
            </w:r>
          </w:p>
        </w:tc>
        <w:tc>
          <w:tcPr>
            <w:tcW w:w="809" w:type="dxa"/>
            <w:tcBorders>
              <w:tl2br w:val="nil"/>
              <w:tr2bl w:val="nil"/>
            </w:tcBorders>
            <w:shd w:val="clear" w:color="auto" w:fill="auto"/>
            <w:vAlign w:val="center"/>
          </w:tcPr>
          <w:p w14:paraId="7878A3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532" w:type="dxa"/>
            <w:tcBorders>
              <w:tl2br w:val="nil"/>
              <w:tr2bl w:val="nil"/>
            </w:tcBorders>
            <w:shd w:val="clear" w:color="auto" w:fill="auto"/>
            <w:vAlign w:val="center"/>
          </w:tcPr>
          <w:p w14:paraId="0C7F01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1E87CA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61" w:type="dxa"/>
            <w:tcBorders>
              <w:tl2br w:val="nil"/>
              <w:tr2bl w:val="nil"/>
            </w:tcBorders>
            <w:shd w:val="clear" w:color="auto" w:fill="auto"/>
            <w:vAlign w:val="center"/>
          </w:tcPr>
          <w:p w14:paraId="1DE413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72971F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E9A9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A5CAE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16" w:type="dxa"/>
            <w:tcBorders>
              <w:tl2br w:val="nil"/>
              <w:tr2bl w:val="nil"/>
            </w:tcBorders>
            <w:shd w:val="clear" w:color="auto" w:fill="auto"/>
            <w:vAlign w:val="center"/>
          </w:tcPr>
          <w:p w14:paraId="418DB2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氧气气体检测器</w:t>
            </w:r>
          </w:p>
        </w:tc>
        <w:tc>
          <w:tcPr>
            <w:tcW w:w="1364" w:type="dxa"/>
            <w:tcBorders>
              <w:tl2br w:val="nil"/>
              <w:tr2bl w:val="nil"/>
            </w:tcBorders>
            <w:shd w:val="clear" w:color="auto" w:fill="auto"/>
            <w:vAlign w:val="center"/>
          </w:tcPr>
          <w:p w14:paraId="79F70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0FD927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检测氧气；量程0%～30%；工作电压24VDC；低报19.5%；高报23.5%；继电容量250VAC  1A；数显配声光报警器；配220VAC变24VDC电源</w:t>
            </w:r>
          </w:p>
        </w:tc>
        <w:tc>
          <w:tcPr>
            <w:tcW w:w="809" w:type="dxa"/>
            <w:tcBorders>
              <w:tl2br w:val="nil"/>
              <w:tr2bl w:val="nil"/>
            </w:tcBorders>
            <w:shd w:val="clear" w:color="auto" w:fill="auto"/>
            <w:vAlign w:val="center"/>
          </w:tcPr>
          <w:p w14:paraId="5C914D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4F864D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4E3AE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61" w:type="dxa"/>
            <w:tcBorders>
              <w:tl2br w:val="nil"/>
              <w:tr2bl w:val="nil"/>
            </w:tcBorders>
            <w:shd w:val="clear" w:color="auto" w:fill="auto"/>
            <w:vAlign w:val="center"/>
          </w:tcPr>
          <w:p w14:paraId="170039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1ABDB7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6BDD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A12A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16" w:type="dxa"/>
            <w:tcBorders>
              <w:tl2br w:val="nil"/>
              <w:tr2bl w:val="nil"/>
            </w:tcBorders>
            <w:shd w:val="clear" w:color="auto" w:fill="auto"/>
            <w:vAlign w:val="center"/>
          </w:tcPr>
          <w:p w14:paraId="282D31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可燃气体报警控制器</w:t>
            </w:r>
          </w:p>
        </w:tc>
        <w:tc>
          <w:tcPr>
            <w:tcW w:w="1364" w:type="dxa"/>
            <w:tcBorders>
              <w:tl2br w:val="nil"/>
              <w:tr2bl w:val="nil"/>
            </w:tcBorders>
            <w:shd w:val="clear" w:color="auto" w:fill="auto"/>
            <w:vAlign w:val="center"/>
          </w:tcPr>
          <w:p w14:paraId="093F0B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47549E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原型号（供参考）：KB500；两通道消防总线输入；可接入100路气体探测器；支持多达20台控制器级联；含级联可显示300路气体探测器；支持6个可编程无源；有源开关输出；485输出；可选以太网输出</w:t>
            </w:r>
          </w:p>
        </w:tc>
        <w:tc>
          <w:tcPr>
            <w:tcW w:w="809" w:type="dxa"/>
            <w:tcBorders>
              <w:tl2br w:val="nil"/>
              <w:tr2bl w:val="nil"/>
            </w:tcBorders>
            <w:shd w:val="clear" w:color="auto" w:fill="auto"/>
            <w:vAlign w:val="center"/>
          </w:tcPr>
          <w:p w14:paraId="5424B3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0E2236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201A9B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61" w:type="dxa"/>
            <w:tcBorders>
              <w:tl2br w:val="nil"/>
              <w:tr2bl w:val="nil"/>
            </w:tcBorders>
            <w:shd w:val="clear" w:color="auto" w:fill="auto"/>
            <w:vAlign w:val="center"/>
          </w:tcPr>
          <w:p w14:paraId="2803A4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38E46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F6E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6AB9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016" w:type="dxa"/>
            <w:tcBorders>
              <w:tl2br w:val="nil"/>
              <w:tr2bl w:val="nil"/>
            </w:tcBorders>
            <w:shd w:val="clear" w:color="auto" w:fill="auto"/>
            <w:vAlign w:val="center"/>
          </w:tcPr>
          <w:p w14:paraId="16CA7E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364" w:type="dxa"/>
            <w:tcBorders>
              <w:tl2br w:val="nil"/>
              <w:tr2bl w:val="nil"/>
            </w:tcBorders>
            <w:shd w:val="clear" w:color="auto" w:fill="auto"/>
            <w:vAlign w:val="center"/>
          </w:tcPr>
          <w:p w14:paraId="4DA6C7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8D25F2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原型号（供参考）：GTQ-BS03；可燃气体；消防四总线；液晶显示；就地声光报警灯；催化传感器；量程：0%～100%LEL</w:t>
            </w:r>
          </w:p>
        </w:tc>
        <w:tc>
          <w:tcPr>
            <w:tcW w:w="809" w:type="dxa"/>
            <w:tcBorders>
              <w:tl2br w:val="nil"/>
              <w:tr2bl w:val="nil"/>
            </w:tcBorders>
            <w:shd w:val="clear" w:color="auto" w:fill="auto"/>
            <w:vAlign w:val="center"/>
          </w:tcPr>
          <w:p w14:paraId="6D119B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7DEEF9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1CA8E1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761" w:type="dxa"/>
            <w:tcBorders>
              <w:tl2br w:val="nil"/>
              <w:tr2bl w:val="nil"/>
            </w:tcBorders>
            <w:shd w:val="clear" w:color="auto" w:fill="auto"/>
            <w:vAlign w:val="center"/>
          </w:tcPr>
          <w:p w14:paraId="481B20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56BFFE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28F7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92BE5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016" w:type="dxa"/>
            <w:tcBorders>
              <w:tl2br w:val="nil"/>
              <w:tr2bl w:val="nil"/>
            </w:tcBorders>
            <w:shd w:val="clear" w:color="auto" w:fill="auto"/>
            <w:vAlign w:val="center"/>
          </w:tcPr>
          <w:p w14:paraId="69ECC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364" w:type="dxa"/>
            <w:tcBorders>
              <w:tl2br w:val="nil"/>
              <w:tr2bl w:val="nil"/>
            </w:tcBorders>
            <w:shd w:val="clear" w:color="auto" w:fill="auto"/>
            <w:vAlign w:val="center"/>
          </w:tcPr>
          <w:p w14:paraId="34C311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70C538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原型号（供参考）：GTQ-BS03；硫化氢；消防四总线；液晶显示；就地声光报警灯；电化学传感器；量程：0-100ppm</w:t>
            </w:r>
          </w:p>
        </w:tc>
        <w:tc>
          <w:tcPr>
            <w:tcW w:w="809" w:type="dxa"/>
            <w:tcBorders>
              <w:tl2br w:val="nil"/>
              <w:tr2bl w:val="nil"/>
            </w:tcBorders>
            <w:shd w:val="clear" w:color="auto" w:fill="auto"/>
            <w:vAlign w:val="center"/>
          </w:tcPr>
          <w:p w14:paraId="5BCDAC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002B1F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729555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761" w:type="dxa"/>
            <w:tcBorders>
              <w:tl2br w:val="nil"/>
              <w:tr2bl w:val="nil"/>
            </w:tcBorders>
            <w:shd w:val="clear" w:color="auto" w:fill="auto"/>
            <w:vAlign w:val="center"/>
          </w:tcPr>
          <w:p w14:paraId="56281E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2E5E9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1228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9A64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016" w:type="dxa"/>
            <w:tcBorders>
              <w:tl2br w:val="nil"/>
              <w:tr2bl w:val="nil"/>
            </w:tcBorders>
            <w:shd w:val="clear" w:color="auto" w:fill="auto"/>
            <w:vAlign w:val="center"/>
          </w:tcPr>
          <w:p w14:paraId="39AF09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可燃气体报警器(传感器)</w:t>
            </w:r>
          </w:p>
        </w:tc>
        <w:tc>
          <w:tcPr>
            <w:tcW w:w="1364" w:type="dxa"/>
            <w:tcBorders>
              <w:tl2br w:val="nil"/>
              <w:tr2bl w:val="nil"/>
            </w:tcBorders>
            <w:shd w:val="clear" w:color="auto" w:fill="auto"/>
            <w:vAlign w:val="center"/>
          </w:tcPr>
          <w:p w14:paraId="629395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329C64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匹配3项报警仪表使用；催化传感器；量程：0%～100%LEL</w:t>
            </w:r>
          </w:p>
        </w:tc>
        <w:tc>
          <w:tcPr>
            <w:tcW w:w="809" w:type="dxa"/>
            <w:tcBorders>
              <w:tl2br w:val="nil"/>
              <w:tr2bl w:val="nil"/>
            </w:tcBorders>
            <w:shd w:val="clear" w:color="auto" w:fill="auto"/>
            <w:vAlign w:val="center"/>
          </w:tcPr>
          <w:p w14:paraId="66C85D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5B73EF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3E3A47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761" w:type="dxa"/>
            <w:tcBorders>
              <w:tl2br w:val="nil"/>
              <w:tr2bl w:val="nil"/>
            </w:tcBorders>
            <w:shd w:val="clear" w:color="auto" w:fill="auto"/>
            <w:vAlign w:val="center"/>
          </w:tcPr>
          <w:p w14:paraId="6AC86C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1ED2B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00A9E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2751F0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16" w:type="dxa"/>
            <w:tcBorders>
              <w:tl2br w:val="nil"/>
              <w:tr2bl w:val="nil"/>
            </w:tcBorders>
            <w:shd w:val="clear" w:color="auto" w:fill="auto"/>
            <w:vAlign w:val="center"/>
          </w:tcPr>
          <w:p w14:paraId="0EEFB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有害气体报警器(传感器)</w:t>
            </w:r>
          </w:p>
        </w:tc>
        <w:tc>
          <w:tcPr>
            <w:tcW w:w="1364" w:type="dxa"/>
            <w:tcBorders>
              <w:tl2br w:val="nil"/>
              <w:tr2bl w:val="nil"/>
            </w:tcBorders>
            <w:shd w:val="clear" w:color="auto" w:fill="auto"/>
            <w:vAlign w:val="center"/>
          </w:tcPr>
          <w:p w14:paraId="450FDB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61813B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匹配4项报警仪表使用；电化学传感器；量程：0-100ppm</w:t>
            </w:r>
          </w:p>
        </w:tc>
        <w:tc>
          <w:tcPr>
            <w:tcW w:w="809" w:type="dxa"/>
            <w:tcBorders>
              <w:tl2br w:val="nil"/>
              <w:tr2bl w:val="nil"/>
            </w:tcBorders>
            <w:shd w:val="clear" w:color="auto" w:fill="auto"/>
            <w:vAlign w:val="center"/>
          </w:tcPr>
          <w:p w14:paraId="46A00E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65E3B7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4D9E5A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761" w:type="dxa"/>
            <w:tcBorders>
              <w:tl2br w:val="nil"/>
              <w:tr2bl w:val="nil"/>
            </w:tcBorders>
            <w:shd w:val="clear" w:color="auto" w:fill="auto"/>
            <w:vAlign w:val="center"/>
          </w:tcPr>
          <w:p w14:paraId="030647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2F8982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A950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D535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016" w:type="dxa"/>
            <w:tcBorders>
              <w:tl2br w:val="nil"/>
              <w:tr2bl w:val="nil"/>
            </w:tcBorders>
            <w:shd w:val="clear" w:color="auto" w:fill="auto"/>
            <w:vAlign w:val="center"/>
          </w:tcPr>
          <w:p w14:paraId="69F6E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便携式气体检测仪</w:t>
            </w:r>
          </w:p>
        </w:tc>
        <w:tc>
          <w:tcPr>
            <w:tcW w:w="1364" w:type="dxa"/>
            <w:tcBorders>
              <w:tl2br w:val="nil"/>
              <w:tr2bl w:val="nil"/>
            </w:tcBorders>
            <w:shd w:val="clear" w:color="auto" w:fill="auto"/>
            <w:vAlign w:val="center"/>
          </w:tcPr>
          <w:p w14:paraId="7783D0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771255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四合一气体检测仪；可测量： 02\H2S\CO\LEL；显示误差：≤±5%FS；响应时间：&lt;30秒；指示方式：LCD液晶显示实时数据和系统状态；灯光；振动及真人录音语音(中英文)提示；工作环境：温度-10°C~55°℃；湿度&lt;95%RH结露；工作电压：DC3.7V(锂电池容量2000mAh)；待机时间：满电状态下可连续使用10小时以上；防护等级：IP65；传感器原理：电化学式和催化燃烧式</w:t>
            </w:r>
          </w:p>
        </w:tc>
        <w:tc>
          <w:tcPr>
            <w:tcW w:w="809" w:type="dxa"/>
            <w:tcBorders>
              <w:tl2br w:val="nil"/>
              <w:tr2bl w:val="nil"/>
            </w:tcBorders>
            <w:shd w:val="clear" w:color="auto" w:fill="auto"/>
            <w:vAlign w:val="center"/>
          </w:tcPr>
          <w:p w14:paraId="2429C6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5057B7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6CAD4D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761" w:type="dxa"/>
            <w:tcBorders>
              <w:tl2br w:val="nil"/>
              <w:tr2bl w:val="nil"/>
            </w:tcBorders>
            <w:shd w:val="clear" w:color="auto" w:fill="auto"/>
            <w:vAlign w:val="center"/>
          </w:tcPr>
          <w:p w14:paraId="4BAA5E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619A56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1E7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CE6E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016" w:type="dxa"/>
            <w:tcBorders>
              <w:tl2br w:val="nil"/>
              <w:tr2bl w:val="nil"/>
            </w:tcBorders>
            <w:shd w:val="clear" w:color="auto" w:fill="auto"/>
            <w:vAlign w:val="center"/>
          </w:tcPr>
          <w:p w14:paraId="7651E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便携式泵吸式天然气检测仪</w:t>
            </w:r>
          </w:p>
        </w:tc>
        <w:tc>
          <w:tcPr>
            <w:tcW w:w="1364" w:type="dxa"/>
            <w:tcBorders>
              <w:tl2br w:val="nil"/>
              <w:tr2bl w:val="nil"/>
            </w:tcBorders>
            <w:shd w:val="clear" w:color="auto" w:fill="auto"/>
            <w:vAlign w:val="center"/>
          </w:tcPr>
          <w:p w14:paraId="345CBC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2867" w:type="dxa"/>
            <w:tcBorders>
              <w:tl2br w:val="nil"/>
              <w:tr2bl w:val="nil"/>
            </w:tcBorders>
            <w:shd w:val="clear" w:color="auto" w:fill="auto"/>
            <w:vAlign w:val="center"/>
          </w:tcPr>
          <w:p w14:paraId="0E8F58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检测范围：0-10000ppm；检测气体：天然气、液化石油气、煤制气等可燃气体；检测方式：泵吸式 ；响应时间：&lt;30秒；报警方式：声光报警，光报警指示为1～6个红灯显示；防爆型式：本质安全性；防爆标志：Exdib llC T4 Ga；使用环境：温度(-40~+70℃)湿度≤93%RH</w:t>
            </w:r>
          </w:p>
        </w:tc>
        <w:tc>
          <w:tcPr>
            <w:tcW w:w="809" w:type="dxa"/>
            <w:tcBorders>
              <w:tl2br w:val="nil"/>
              <w:tr2bl w:val="nil"/>
            </w:tcBorders>
            <w:shd w:val="clear" w:color="auto" w:fill="auto"/>
            <w:vAlign w:val="center"/>
          </w:tcPr>
          <w:p w14:paraId="5F011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532" w:type="dxa"/>
            <w:tcBorders>
              <w:tl2br w:val="nil"/>
              <w:tr2bl w:val="nil"/>
            </w:tcBorders>
            <w:shd w:val="clear" w:color="auto" w:fill="auto"/>
            <w:vAlign w:val="center"/>
          </w:tcPr>
          <w:p w14:paraId="24CAB6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761" w:type="dxa"/>
            <w:tcBorders>
              <w:tl2br w:val="nil"/>
              <w:tr2bl w:val="nil"/>
            </w:tcBorders>
            <w:shd w:val="clear" w:color="auto" w:fill="auto"/>
            <w:vAlign w:val="center"/>
          </w:tcPr>
          <w:p w14:paraId="0AADA4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61" w:type="dxa"/>
            <w:tcBorders>
              <w:tl2br w:val="nil"/>
              <w:tr2bl w:val="nil"/>
            </w:tcBorders>
            <w:shd w:val="clear" w:color="auto" w:fill="auto"/>
            <w:vAlign w:val="center"/>
          </w:tcPr>
          <w:p w14:paraId="251494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761" w:type="dxa"/>
            <w:tcBorders>
              <w:tl2br w:val="nil"/>
              <w:tr2bl w:val="nil"/>
            </w:tcBorders>
            <w:shd w:val="clear" w:color="auto" w:fill="auto"/>
            <w:vAlign w:val="center"/>
          </w:tcPr>
          <w:p w14:paraId="58154E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0071356">
      <w:pPr>
        <w:rPr>
          <w:rFonts w:hint="eastAsia"/>
          <w:color w:val="auto"/>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8FBD6C4">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14:paraId="7C715A75">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2.乙方所供货物必须为合格正品，不得为假冒伪劣的产品。</w:t>
      </w:r>
    </w:p>
    <w:p w14:paraId="4D5C1605">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3.乙方所供货物必须与甲方现有的设备相适配，满足甲方现有设备要求，若不满足的，乙方无予以更换至满足现场要求为止。</w:t>
      </w:r>
    </w:p>
    <w:p w14:paraId="3A53F4E5">
      <w:pPr>
        <w:pStyle w:val="8"/>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28375"/>
      <w:bookmarkStart w:id="403" w:name="_Toc15583"/>
      <w:bookmarkStart w:id="404" w:name="_Toc16021"/>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59093669"/>
      <w:bookmarkStart w:id="409" w:name="_Toc279701240"/>
      <w:bookmarkStart w:id="410" w:name="_Ref467378463"/>
      <w:bookmarkStart w:id="411" w:name="_Toc487900349"/>
      <w:bookmarkStart w:id="412" w:name="_Toc16917"/>
      <w:bookmarkStart w:id="413" w:name="_Ref467379195"/>
      <w:bookmarkStart w:id="414" w:name="_Ref467379205"/>
      <w:bookmarkStart w:id="415" w:name="_Ref467378404"/>
      <w:bookmarkStart w:id="416" w:name="_Ref467379101"/>
      <w:bookmarkStart w:id="417" w:name="_Ref467379094"/>
      <w:bookmarkStart w:id="418" w:name="_Toc19614"/>
      <w:bookmarkStart w:id="419" w:name="_Ref467378499"/>
      <w:bookmarkStart w:id="420" w:name="_Ref467379214"/>
      <w:bookmarkStart w:id="421" w:name="_Ref467379109"/>
      <w:bookmarkStart w:id="422" w:name="_Ref467379225"/>
      <w:bookmarkStart w:id="423" w:name="_Toc287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13336"/>
      <w:bookmarkStart w:id="428" w:name="_Toc32504"/>
      <w:bookmarkStart w:id="429" w:name="_Toc259093670"/>
      <w:bookmarkStart w:id="430" w:name="_Toc279701241"/>
      <w:bookmarkStart w:id="431" w:name="_Toc48790035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59093671"/>
      <w:bookmarkStart w:id="434" w:name="_Toc9829"/>
      <w:bookmarkStart w:id="435" w:name="_Toc487900351"/>
      <w:bookmarkStart w:id="436" w:name="_Toc31634"/>
      <w:bookmarkStart w:id="437" w:name="_Toc279701242"/>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487900357"/>
      <w:bookmarkStart w:id="448" w:name="_Toc259093676"/>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487900358"/>
      <w:bookmarkStart w:id="453" w:name="_Ref467379852"/>
      <w:bookmarkStart w:id="454" w:name="_Ref467379863"/>
      <w:bookmarkStart w:id="455" w:name="_Ref467379923"/>
      <w:bookmarkStart w:id="456" w:name="_Toc259093677"/>
      <w:bookmarkStart w:id="457" w:name="_Toc279701248"/>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59093688"/>
      <w:bookmarkStart w:id="473" w:name="_Toc22955"/>
      <w:bookmarkStart w:id="474" w:name="_Toc15237"/>
      <w:bookmarkStart w:id="475" w:name="_Toc487900369"/>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279701255"/>
      <w:bookmarkStart w:id="483" w:name="_Toc30676"/>
      <w:bookmarkStart w:id="484" w:name="_Toc6969"/>
      <w:bookmarkStart w:id="485" w:name="_Toc487900365"/>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16959"/>
      <w:bookmarkStart w:id="488" w:name="_Toc487900368"/>
      <w:bookmarkStart w:id="489" w:name="_Toc8298"/>
      <w:bookmarkStart w:id="490" w:name="_Toc259093687"/>
      <w:bookmarkStart w:id="491" w:name="_Toc7102"/>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259093691"/>
      <w:bookmarkStart w:id="505" w:name="_Toc30599"/>
      <w:bookmarkStart w:id="506" w:name="_Toc279701262"/>
      <w:bookmarkStart w:id="507" w:name="_Toc18540"/>
      <w:bookmarkStart w:id="508" w:name="_Toc487900372"/>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279701263"/>
      <w:bookmarkStart w:id="511" w:name="_Toc12773"/>
      <w:bookmarkStart w:id="512" w:name="_Toc487900373"/>
      <w:bookmarkStart w:id="513" w:name="_Toc10330"/>
      <w:bookmarkStart w:id="514" w:name="_Toc18567"/>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2025年—2026年仪控配件（设备类）采购项目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202506017</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16"/>
        <w:rPr>
          <w:color w:val="auto"/>
          <w:highlight w:val="none"/>
        </w:rPr>
      </w:pPr>
    </w:p>
    <w:p w14:paraId="6B732297">
      <w:pPr>
        <w:rPr>
          <w:color w:val="auto"/>
          <w:highlight w:val="none"/>
        </w:rPr>
      </w:pPr>
    </w:p>
    <w:p w14:paraId="331BDF6A">
      <w:pPr>
        <w:pStyle w:val="8"/>
        <w:rPr>
          <w:color w:val="auto"/>
          <w:highlight w:val="none"/>
        </w:rPr>
      </w:pPr>
    </w:p>
    <w:p w14:paraId="653829AB">
      <w:pPr>
        <w:pStyle w:val="16"/>
        <w:rPr>
          <w:color w:val="auto"/>
          <w:highlight w:val="none"/>
        </w:rPr>
      </w:pPr>
    </w:p>
    <w:p w14:paraId="13702602">
      <w:pPr>
        <w:rPr>
          <w:color w:val="auto"/>
          <w:highlight w:val="none"/>
        </w:rPr>
      </w:pPr>
    </w:p>
    <w:p w14:paraId="193DA332">
      <w:pPr>
        <w:pStyle w:val="8"/>
        <w:rPr>
          <w:color w:val="auto"/>
          <w:highlight w:val="none"/>
        </w:rPr>
      </w:pPr>
    </w:p>
    <w:p w14:paraId="2FC68D1D">
      <w:pPr>
        <w:pStyle w:val="16"/>
        <w:rPr>
          <w:color w:val="auto"/>
          <w:highlight w:val="none"/>
        </w:rPr>
      </w:pPr>
    </w:p>
    <w:p w14:paraId="1E7D41D8">
      <w:pPr>
        <w:rPr>
          <w:color w:val="auto"/>
          <w:highlight w:val="none"/>
        </w:rPr>
      </w:pPr>
    </w:p>
    <w:p w14:paraId="0B2DBFD6">
      <w:pPr>
        <w:pStyle w:val="8"/>
        <w:rPr>
          <w:color w:val="auto"/>
          <w:highlight w:val="none"/>
        </w:rPr>
      </w:pPr>
    </w:p>
    <w:p w14:paraId="6FA95176">
      <w:pPr>
        <w:pStyle w:val="16"/>
        <w:rPr>
          <w:color w:val="auto"/>
          <w:highlight w:val="none"/>
        </w:rPr>
      </w:pPr>
    </w:p>
    <w:p w14:paraId="65D298D1">
      <w:pPr>
        <w:pStyle w:val="14"/>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16"/>
        <w:rPr>
          <w:color w:val="auto"/>
          <w:highlight w:val="none"/>
        </w:rPr>
      </w:pPr>
    </w:p>
    <w:p w14:paraId="5A590BC0">
      <w:pPr>
        <w:rPr>
          <w:color w:val="auto"/>
          <w:highlight w:val="none"/>
        </w:rPr>
      </w:pPr>
    </w:p>
    <w:p w14:paraId="53C7C0DB">
      <w:pPr>
        <w:pStyle w:val="8"/>
        <w:rPr>
          <w:color w:val="auto"/>
          <w:highlight w:val="none"/>
        </w:rPr>
      </w:pPr>
    </w:p>
    <w:p w14:paraId="4F915C3A">
      <w:pPr>
        <w:pStyle w:val="16"/>
        <w:rPr>
          <w:color w:val="auto"/>
          <w:highlight w:val="none"/>
        </w:rPr>
      </w:pPr>
    </w:p>
    <w:p w14:paraId="3AC9F638">
      <w:pPr>
        <w:pStyle w:val="14"/>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16"/>
        <w:rPr>
          <w:color w:val="auto"/>
          <w:highlight w:val="none"/>
        </w:rPr>
      </w:pPr>
    </w:p>
    <w:p w14:paraId="32D92D93">
      <w:pPr>
        <w:rPr>
          <w:color w:val="auto"/>
          <w:highlight w:val="none"/>
        </w:rPr>
      </w:pPr>
    </w:p>
    <w:p w14:paraId="21F07E84">
      <w:pPr>
        <w:pStyle w:val="8"/>
        <w:rPr>
          <w:color w:val="auto"/>
          <w:highlight w:val="none"/>
        </w:rPr>
      </w:pPr>
    </w:p>
    <w:p w14:paraId="26E50E1C">
      <w:pPr>
        <w:pStyle w:val="16"/>
        <w:rPr>
          <w:color w:val="auto"/>
          <w:highlight w:val="none"/>
        </w:rPr>
      </w:pPr>
    </w:p>
    <w:p w14:paraId="63ED5F2D">
      <w:pPr>
        <w:rPr>
          <w:color w:val="auto"/>
          <w:highlight w:val="none"/>
        </w:rPr>
      </w:pPr>
    </w:p>
    <w:p w14:paraId="4744CB19">
      <w:pPr>
        <w:pStyle w:val="8"/>
        <w:rPr>
          <w:color w:val="auto"/>
          <w:highlight w:val="none"/>
        </w:rPr>
      </w:pPr>
    </w:p>
    <w:p w14:paraId="08D596A0">
      <w:pPr>
        <w:pStyle w:val="16"/>
        <w:rPr>
          <w:color w:val="auto"/>
          <w:highlight w:val="none"/>
        </w:rPr>
      </w:pPr>
    </w:p>
    <w:p w14:paraId="594551C6">
      <w:pPr>
        <w:rPr>
          <w:color w:val="auto"/>
          <w:highlight w:val="none"/>
        </w:rPr>
      </w:pPr>
    </w:p>
    <w:p w14:paraId="672027BB">
      <w:pPr>
        <w:pStyle w:val="13"/>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16"/>
        <w:rPr>
          <w:color w:val="auto"/>
          <w:highlight w:val="none"/>
        </w:rPr>
      </w:pPr>
    </w:p>
    <w:p w14:paraId="562D1A5A">
      <w:pPr>
        <w:rPr>
          <w:color w:val="auto"/>
          <w:highlight w:val="none"/>
        </w:rPr>
      </w:pPr>
    </w:p>
    <w:p w14:paraId="10E455D0">
      <w:pPr>
        <w:pStyle w:val="8"/>
        <w:rPr>
          <w:color w:val="auto"/>
          <w:highlight w:val="none"/>
        </w:rPr>
      </w:pPr>
    </w:p>
    <w:p w14:paraId="6C6C041E">
      <w:pPr>
        <w:pStyle w:val="16"/>
        <w:rPr>
          <w:color w:val="auto"/>
          <w:highlight w:val="none"/>
        </w:rPr>
      </w:pPr>
    </w:p>
    <w:p w14:paraId="3F8CAF64">
      <w:pPr>
        <w:rPr>
          <w:color w:val="auto"/>
          <w:highlight w:val="none"/>
        </w:rPr>
      </w:pPr>
    </w:p>
    <w:p w14:paraId="7AC5CC7D">
      <w:pPr>
        <w:pStyle w:val="8"/>
        <w:rPr>
          <w:color w:val="auto"/>
          <w:highlight w:val="none"/>
        </w:rPr>
      </w:pPr>
    </w:p>
    <w:p w14:paraId="764F6707">
      <w:pPr>
        <w:pStyle w:val="16"/>
        <w:rPr>
          <w:color w:val="auto"/>
          <w:highlight w:val="none"/>
        </w:rPr>
      </w:pPr>
    </w:p>
    <w:p w14:paraId="2D6DDF6E">
      <w:pPr>
        <w:rPr>
          <w:color w:val="auto"/>
          <w:highlight w:val="none"/>
        </w:rPr>
      </w:pPr>
    </w:p>
    <w:p w14:paraId="5C5B213C">
      <w:pPr>
        <w:pStyle w:val="8"/>
        <w:rPr>
          <w:color w:val="auto"/>
          <w:highlight w:val="none"/>
        </w:rPr>
      </w:pPr>
    </w:p>
    <w:p w14:paraId="3B2195A4">
      <w:pPr>
        <w:pStyle w:val="16"/>
        <w:rPr>
          <w:color w:val="auto"/>
          <w:highlight w:val="none"/>
        </w:rPr>
      </w:pPr>
    </w:p>
    <w:p w14:paraId="7AD3CA32">
      <w:pPr>
        <w:rPr>
          <w:color w:val="auto"/>
          <w:highlight w:val="none"/>
        </w:rPr>
      </w:pPr>
    </w:p>
    <w:p w14:paraId="02BA273D">
      <w:pPr>
        <w:pStyle w:val="8"/>
        <w:rPr>
          <w:color w:val="auto"/>
          <w:highlight w:val="none"/>
        </w:rPr>
      </w:pPr>
    </w:p>
    <w:p w14:paraId="16A0B7F5">
      <w:pPr>
        <w:pStyle w:val="16"/>
        <w:rPr>
          <w:color w:val="auto"/>
          <w:highlight w:val="none"/>
        </w:rPr>
      </w:pPr>
    </w:p>
    <w:p w14:paraId="1AFC3120">
      <w:pPr>
        <w:rPr>
          <w:color w:val="auto"/>
          <w:highlight w:val="none"/>
        </w:rPr>
      </w:pPr>
    </w:p>
    <w:p w14:paraId="43E3F283">
      <w:pPr>
        <w:pStyle w:val="8"/>
        <w:rPr>
          <w:color w:val="auto"/>
          <w:highlight w:val="none"/>
        </w:rPr>
      </w:pPr>
    </w:p>
    <w:p w14:paraId="7DC08AEC">
      <w:pPr>
        <w:pStyle w:val="16"/>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16"/>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8"/>
        <w:rPr>
          <w:color w:val="auto"/>
          <w:highlight w:val="none"/>
        </w:rPr>
      </w:pPr>
    </w:p>
    <w:p w14:paraId="6D6F5712">
      <w:pPr>
        <w:pStyle w:val="16"/>
        <w:rPr>
          <w:color w:val="auto"/>
          <w:highlight w:val="none"/>
        </w:rPr>
      </w:pPr>
    </w:p>
    <w:p w14:paraId="086B93DF">
      <w:pPr>
        <w:rPr>
          <w:color w:val="auto"/>
          <w:highlight w:val="none"/>
        </w:rPr>
      </w:pPr>
    </w:p>
    <w:p w14:paraId="4592615A">
      <w:pPr>
        <w:pStyle w:val="8"/>
        <w:rPr>
          <w:color w:val="auto"/>
          <w:highlight w:val="none"/>
        </w:rPr>
      </w:pPr>
    </w:p>
    <w:p w14:paraId="7427FE09">
      <w:pPr>
        <w:pStyle w:val="16"/>
        <w:rPr>
          <w:color w:val="auto"/>
          <w:highlight w:val="none"/>
        </w:rPr>
      </w:pPr>
    </w:p>
    <w:p w14:paraId="5E6040BE">
      <w:pPr>
        <w:rPr>
          <w:color w:val="auto"/>
          <w:highlight w:val="none"/>
        </w:rPr>
      </w:pPr>
    </w:p>
    <w:p w14:paraId="68B2145C">
      <w:pPr>
        <w:pStyle w:val="8"/>
        <w:rPr>
          <w:color w:val="auto"/>
          <w:highlight w:val="none"/>
        </w:rPr>
      </w:pPr>
    </w:p>
    <w:p w14:paraId="5A7C2A70">
      <w:pPr>
        <w:pStyle w:val="16"/>
        <w:rPr>
          <w:color w:val="auto"/>
          <w:highlight w:val="none"/>
        </w:rPr>
      </w:pPr>
    </w:p>
    <w:p w14:paraId="5E37B237">
      <w:pPr>
        <w:rPr>
          <w:color w:val="auto"/>
          <w:highlight w:val="none"/>
        </w:rPr>
      </w:pPr>
    </w:p>
    <w:p w14:paraId="154C73FF">
      <w:pPr>
        <w:pStyle w:val="8"/>
        <w:rPr>
          <w:color w:val="auto"/>
          <w:highlight w:val="none"/>
        </w:rPr>
      </w:pPr>
    </w:p>
    <w:p w14:paraId="0674AE80">
      <w:pPr>
        <w:pStyle w:val="16"/>
        <w:rPr>
          <w:color w:val="auto"/>
          <w:highlight w:val="none"/>
        </w:rPr>
      </w:pPr>
    </w:p>
    <w:p w14:paraId="6339BE2C">
      <w:pPr>
        <w:rPr>
          <w:color w:val="auto"/>
          <w:highlight w:val="none"/>
        </w:rPr>
      </w:pPr>
    </w:p>
    <w:p w14:paraId="6BCD0F54">
      <w:pPr>
        <w:pStyle w:val="8"/>
        <w:rPr>
          <w:color w:val="auto"/>
          <w:highlight w:val="none"/>
        </w:rPr>
      </w:pPr>
    </w:p>
    <w:p w14:paraId="1F6E8CDC">
      <w:pPr>
        <w:pStyle w:val="16"/>
        <w:rPr>
          <w:color w:val="auto"/>
          <w:highlight w:val="none"/>
        </w:rPr>
      </w:pPr>
    </w:p>
    <w:p w14:paraId="311BD0AC">
      <w:pPr>
        <w:rPr>
          <w:color w:val="auto"/>
          <w:highlight w:val="none"/>
        </w:rPr>
      </w:pPr>
    </w:p>
    <w:p w14:paraId="25BD0831">
      <w:pPr>
        <w:pStyle w:val="8"/>
        <w:rPr>
          <w:color w:val="auto"/>
          <w:highlight w:val="none"/>
        </w:rPr>
      </w:pPr>
    </w:p>
    <w:p w14:paraId="4811A9DB">
      <w:pPr>
        <w:pStyle w:val="16"/>
        <w:ind w:left="0" w:leftChars="0" w:firstLine="0" w:firstLineChars="0"/>
        <w:rPr>
          <w:color w:val="auto"/>
          <w:highlight w:val="none"/>
        </w:rPr>
      </w:pPr>
    </w:p>
    <w:p w14:paraId="7B4EDF90">
      <w:pPr>
        <w:pStyle w:val="14"/>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16"/>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0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772"/>
        <w:gridCol w:w="1920"/>
        <w:gridCol w:w="4419"/>
        <w:gridCol w:w="848"/>
        <w:gridCol w:w="733"/>
        <w:gridCol w:w="997"/>
        <w:gridCol w:w="1251"/>
        <w:gridCol w:w="1389"/>
      </w:tblGrid>
      <w:tr w14:paraId="167B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5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772" w:type="dxa"/>
            <w:tcBorders>
              <w:top w:val="single" w:color="000000" w:sz="4" w:space="0"/>
              <w:left w:val="single" w:color="000000" w:sz="4" w:space="0"/>
              <w:bottom w:val="nil"/>
              <w:right w:val="single" w:color="000000" w:sz="4" w:space="0"/>
            </w:tcBorders>
            <w:shd w:val="clear" w:color="auto" w:fill="auto"/>
            <w:vAlign w:val="center"/>
          </w:tcPr>
          <w:p w14:paraId="7DA5A2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物资/服务名称</w:t>
            </w:r>
          </w:p>
        </w:tc>
        <w:tc>
          <w:tcPr>
            <w:tcW w:w="1920" w:type="dxa"/>
            <w:tcBorders>
              <w:top w:val="single" w:color="000000" w:sz="4" w:space="0"/>
              <w:left w:val="single" w:color="000000" w:sz="4" w:space="0"/>
              <w:bottom w:val="nil"/>
              <w:right w:val="single" w:color="000000" w:sz="4" w:space="0"/>
            </w:tcBorders>
            <w:shd w:val="clear" w:color="auto" w:fill="auto"/>
            <w:vAlign w:val="center"/>
          </w:tcPr>
          <w:p w14:paraId="7E0422D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品牌/生产厂家</w:t>
            </w:r>
          </w:p>
        </w:tc>
        <w:tc>
          <w:tcPr>
            <w:tcW w:w="4419" w:type="dxa"/>
            <w:tcBorders>
              <w:top w:val="single" w:color="000000" w:sz="4" w:space="0"/>
              <w:left w:val="single" w:color="000000" w:sz="4" w:space="0"/>
              <w:bottom w:val="nil"/>
              <w:right w:val="single" w:color="000000" w:sz="4" w:space="0"/>
            </w:tcBorders>
            <w:shd w:val="clear" w:color="auto" w:fill="auto"/>
            <w:vAlign w:val="center"/>
          </w:tcPr>
          <w:p w14:paraId="08616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848" w:type="dxa"/>
            <w:tcBorders>
              <w:top w:val="single" w:color="000000" w:sz="4" w:space="0"/>
              <w:left w:val="single" w:color="000000" w:sz="4" w:space="0"/>
              <w:bottom w:val="nil"/>
              <w:right w:val="single" w:color="000000" w:sz="4" w:space="0"/>
            </w:tcBorders>
            <w:shd w:val="clear" w:color="auto" w:fill="auto"/>
            <w:vAlign w:val="center"/>
          </w:tcPr>
          <w:p w14:paraId="73B5A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需求部门</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3A76F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997" w:type="dxa"/>
            <w:tcBorders>
              <w:top w:val="single" w:color="000000" w:sz="4" w:space="0"/>
              <w:left w:val="single" w:color="000000" w:sz="4" w:space="0"/>
              <w:bottom w:val="nil"/>
              <w:right w:val="single" w:color="000000" w:sz="4" w:space="0"/>
            </w:tcBorders>
            <w:shd w:val="clear" w:color="auto" w:fill="auto"/>
            <w:vAlign w:val="center"/>
          </w:tcPr>
          <w:p w14:paraId="246AB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1251" w:type="dxa"/>
            <w:tcBorders>
              <w:top w:val="single" w:color="000000" w:sz="4" w:space="0"/>
              <w:left w:val="single" w:color="000000" w:sz="4" w:space="0"/>
              <w:bottom w:val="nil"/>
              <w:right w:val="single" w:color="000000" w:sz="4" w:space="0"/>
            </w:tcBorders>
            <w:shd w:val="clear" w:color="auto" w:fill="auto"/>
            <w:vAlign w:val="center"/>
          </w:tcPr>
          <w:p w14:paraId="7D1BBE6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1389" w:type="dxa"/>
            <w:tcBorders>
              <w:top w:val="single" w:color="000000" w:sz="4" w:space="0"/>
              <w:left w:val="single" w:color="000000" w:sz="4" w:space="0"/>
              <w:bottom w:val="nil"/>
              <w:right w:val="single" w:color="000000" w:sz="4" w:space="0"/>
            </w:tcBorders>
            <w:shd w:val="clear" w:color="auto" w:fill="auto"/>
            <w:vAlign w:val="center"/>
          </w:tcPr>
          <w:p w14:paraId="272DF0A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5EA4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696A59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FC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一氧化碳气体报警仪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4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F8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原型号（供参考）：GQ-AEC2232bX，检测一氧化碳，0-1000PPM，电化学检测，4～20mA三线制，带现场显示，防爆等级EXDIICT6，防护等级IP66，壳体材质316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C2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A8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E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DE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0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E0B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2E909F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80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甲烷气体探测器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6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60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0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0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9A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61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9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C0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7414DC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A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沼气气体探测器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3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D4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原型号（供参考）：GTYQ-AEC2232bX；检测甲烷，3%～100%LEL,红外检测，4～20mA三线制，带现场显示防爆等级EXDIICT6，防爆等级IP66，壳体材质316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E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A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B0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83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30C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728EAD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C8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32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8C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D3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7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0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7B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FC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C1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20BC3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E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硫化氢气体探测器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B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4D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原型号（供参考）：GQ-AEC2232bX；检测硫化氢，0-100PPM，电化学检测，4～20mA三线制，带现场显示，带316材质一体化声光报警器，声光报警器和探测器均需防爆等级EXDIICT6，防护等级IP66，壳体材质316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A3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DB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4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5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0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28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240A1B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6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氨气气体探测器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44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11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原型号（供参考）：GQ-AEC2232bX 检测氨气，0-1000PPM，电化学检测，4～20mA三线制，带现场显示，带316材质一体化声光报警器，声光报警器和探测器均需防爆等级EXDIICT6，防护等级IP66，壳体材质316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7A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C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89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8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0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056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6B3AF4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F5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乙炔气体探测器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728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GTYQ-AEC2232bX，检测乙炔，3%～100%LEL，催化燃烧检测，4～20mA线制，带现场显示，带316材质一体化声光报警器，声光报警器和探测器均需防爆等级EXDIICT6.防护等级IP66，壳体材质316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0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4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95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81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1BE660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F8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柴油气体探测器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7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1EA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GTYQ-AEC2232bX，检测柴油，3%～100%LEL，催化燃烧检测，4～20mA线制，带现场显示，带316材质一体化声光报警器，声光报警器和探测器均防爆等级EXDIICT6，防护等级IP66，壳体材质316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2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3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6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5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74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050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244212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60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氯化氢探测器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03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 GTYQ-AEC2232bX，检测氯化氢，0~20ppm，催化燃烧检测，4～20mA线制，带现场显示，带316材质一体化声光报警器，声光报警器和探测器均防爆等级EXDIICT6，防护等级IP66，壳体材质316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D2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能源运行中心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7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2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D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E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71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7E3C07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FE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氧气气体检测器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9D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1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检测氧气；量程0%～30%；工作电压24VDC；低报19.5%；高报23.5%；继电容量250VAC  1A；数显配声光报警器；配220VAC变24VDC电源</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F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E0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F7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4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238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1250FA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4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可燃气体报警控制器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C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B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原型号（供参考）：KB500；两通道消防总线输入；可接入100路气体探测器；支持多达20台控制器级联；含级联可显示300路气体探测器；支持6个可编程无源；有源开关输出；485输出；可选以太网输出</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23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40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7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0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B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125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046308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B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79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61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原型号（供参考）：GTQ-BS03；可燃气体；消防四总线；液晶显示；就地声光报警灯；催化传感器；量程：0%～100%LEL</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1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0E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4C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4D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AF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5B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4BB856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8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固定式气体检测报警仪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55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63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原型号（供参考）：GTQ-BS03；硫化氢；消防四总线；液晶显示；就地声光报警灯；电化学传感器；量程：0-100ppm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9D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98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5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8D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50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378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703153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7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可燃气体报警器(传感器)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BB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B5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匹配3项报警仪表使用；催化传感器；量程：0%～100%LEL</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B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D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A3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95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91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1DE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3D883E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2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有害气体报警器(传感器)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2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匹配4项报警仪表使用；电化学传感器；量程：0-100ppm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6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A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98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5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1A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8D6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63E800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5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便携式气体检测仪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3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78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四合一气体检测仪；可测量： 02\H2S\CO\LEL；显示误差：≤±5%FS；响应时间：&lt;30秒；指示方式：LCD液晶显示实时数据和系统状态；灯光；振动及真人录音语音(中英文)提示；工作环境：温度-10°C~55°℃；湿度&lt;95%RH结露；工作电压：DC3.7V(锂电池容量2000mAh)；待机时间：满电状态下可连续使用10小时以上；防护等级：IP65；传感器原理：电化学式和催化燃烧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F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9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B9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FB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47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2" w:type="dxa"/>
            <w:tcBorders>
              <w:top w:val="single" w:color="000000" w:sz="4" w:space="0"/>
              <w:left w:val="single" w:color="000000" w:sz="4" w:space="0"/>
              <w:bottom w:val="single" w:color="000000" w:sz="4" w:space="0"/>
              <w:right w:val="nil"/>
            </w:tcBorders>
            <w:shd w:val="clear" w:color="auto" w:fill="auto"/>
            <w:vAlign w:val="center"/>
          </w:tcPr>
          <w:p w14:paraId="205D35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F9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便携式泵吸式天然气检测仪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28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5C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检测范围：0-10000ppm；检测气体：天然气、液化石油气、煤制气等可燃气体；检测方式：泵吸式 ；响应时间：&lt;30秒；报警方式：声光报警，光报警指示为1～6个红灯显示；防爆型式：本质安全性；防爆标志：Exdib llC T4 Ga；使用环境：温度(-40~+70℃)湿度≤93%RH</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9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三固运行中心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39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E0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E0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6B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20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F8BDA">
            <w:pP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24"/>
                <w:highlight w:val="none"/>
              </w:rPr>
              <w:t>响应报价合计（小写）</w:t>
            </w:r>
          </w:p>
        </w:tc>
        <w:tc>
          <w:tcPr>
            <w:tcW w:w="9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9FD9C">
            <w:pP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7439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60D7C">
            <w:pP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24"/>
                <w:highlight w:val="none"/>
              </w:rPr>
              <w:t>响应报价合计（大写）</w:t>
            </w:r>
          </w:p>
        </w:tc>
        <w:tc>
          <w:tcPr>
            <w:tcW w:w="9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E563B">
            <w:pPr>
              <w:spacing w:line="360" w:lineRule="auto"/>
              <w:jc w:val="center"/>
              <w:rPr>
                <w:rFonts w:hint="eastAsia" w:ascii="宋体" w:hAnsi="宋体" w:eastAsia="宋体" w:cs="宋体"/>
                <w:i w:val="0"/>
                <w:iCs w:val="0"/>
                <w:color w:val="auto"/>
                <w:kern w:val="0"/>
                <w:sz w:val="20"/>
                <w:szCs w:val="20"/>
                <w:u w:val="none"/>
                <w:lang w:val="en-US" w:eastAsia="zh-CN" w:bidi="ar"/>
              </w:rPr>
            </w:pPr>
          </w:p>
        </w:tc>
      </w:tr>
      <w:tr w14:paraId="45CA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78DA8">
            <w:pP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24"/>
                <w:highlight w:val="none"/>
              </w:rPr>
              <w:t>税率</w:t>
            </w:r>
          </w:p>
        </w:tc>
        <w:tc>
          <w:tcPr>
            <w:tcW w:w="9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B49C6">
            <w:pPr>
              <w:spacing w:line="360" w:lineRule="auto"/>
              <w:jc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B425753">
      <w:pPr>
        <w:pStyle w:val="2"/>
        <w:rPr>
          <w:rFonts w:hint="eastAsia" w:cs="仿宋" w:asciiTheme="minorEastAsia" w:hAnsiTheme="minorEastAsia"/>
          <w:b/>
          <w:color w:val="auto"/>
          <w:kern w:val="0"/>
          <w:sz w:val="24"/>
          <w:highlight w:val="none"/>
          <w:lang w:val="zh-CN"/>
        </w:rPr>
      </w:pPr>
    </w:p>
    <w:p w14:paraId="4007E887">
      <w:pPr>
        <w:rPr>
          <w:rFonts w:hint="eastAsia"/>
          <w:color w:val="auto"/>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0"/>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2025年—2026年仪控配件（设备类）采购项目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202506017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陆佰</w:t>
      </w:r>
      <w:r>
        <w:rPr>
          <w:rFonts w:hint="eastAsia" w:ascii="宋体" w:hAnsi="宋体" w:cs="宋体"/>
          <w:color w:val="auto"/>
          <w:sz w:val="24"/>
          <w:highlight w:val="none"/>
          <w:u w:val="single"/>
        </w:rPr>
        <w:t xml:space="preserve">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5600元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0"/>
        <w:rPr>
          <w:rFonts w:hint="eastAsia" w:hAnsi="宋体" w:cs="宋体"/>
          <w:b/>
          <w:bCs/>
          <w:color w:val="auto"/>
          <w:sz w:val="24"/>
          <w:highlight w:val="none"/>
        </w:rPr>
      </w:pPr>
    </w:p>
    <w:p w14:paraId="1F89BDFB">
      <w:pPr>
        <w:pStyle w:val="10"/>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50B561DA">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2077</Words>
  <Characters>2364</Characters>
  <Lines>224</Lines>
  <Paragraphs>63</Paragraphs>
  <TotalTime>1</TotalTime>
  <ScaleCrop>false</ScaleCrop>
  <LinksUpToDate>false</LinksUpToDate>
  <CharactersWithSpaces>2463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2025-06-09T02:34:52Z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