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2025年-2027年110kV升压站电力数据网络运行委外维护服务项目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202506033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2025年-2027年110kV升压站电力数据网络运行委外维护服务项目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lang w:eastAsia="zh-CN"/>
        </w:rPr>
        <w:t>：</w:t>
      </w:r>
      <w:r>
        <w:rPr>
          <w:rFonts w:hint="eastAsia" w:cs="仿宋" w:asciiTheme="minorEastAsia" w:hAnsiTheme="minorEastAsia"/>
          <w:color w:val="auto"/>
          <w:sz w:val="24"/>
          <w:u w:val="single"/>
          <w:lang w:val="en-US" w:eastAsia="zh-CN"/>
        </w:rPr>
        <w:t>202506033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2025年-2027年110kV升压站电力数据网络运行委外维护服务项目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12.5万元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color w:val="auto"/>
          <w:sz w:val="24"/>
          <w:highlight w:val="none"/>
        </w:rPr>
        <w:t>对杭州临江环境能源有限公司110kV升压站1套通信设备SDH、2套接入设备PCM、1台综合配线架、2台录音电话、2台电力调制解调器及相配套电缆、2套调度数据网、1套三区数据网、</w:t>
      </w:r>
      <w:r>
        <w:rPr>
          <w:rFonts w:hint="eastAsia" w:hAnsi="宋体" w:cs="宋体"/>
          <w:bCs/>
          <w:color w:val="auto"/>
          <w:sz w:val="24"/>
          <w:highlight w:val="none"/>
          <w:lang w:val="en-US" w:eastAsia="zh-CN"/>
        </w:rPr>
        <w:t>1套安防设备</w:t>
      </w:r>
      <w:r>
        <w:rPr>
          <w:rFonts w:hint="eastAsia" w:hAnsi="宋体" w:cs="宋体"/>
          <w:bCs/>
          <w:color w:val="auto"/>
          <w:sz w:val="24"/>
          <w:highlight w:val="none"/>
          <w:lang w:eastAsia="zh-CN"/>
        </w:rPr>
        <w:t>、</w:t>
      </w:r>
      <w:r>
        <w:rPr>
          <w:rFonts w:hint="eastAsia" w:hAnsi="宋体" w:cs="宋体"/>
          <w:bCs/>
          <w:color w:val="auto"/>
          <w:sz w:val="24"/>
          <w:highlight w:val="none"/>
        </w:rPr>
        <w:t>2条红线内的引入光缆等进行运维。</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供应商必须有自202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年1月1日起不少于</w:t>
      </w:r>
      <w:r>
        <w:rPr>
          <w:rFonts w:cs="仿宋" w:asciiTheme="minorEastAsia" w:hAnsiTheme="minorEastAsia"/>
          <w:b/>
          <w:color w:val="auto"/>
          <w:sz w:val="24"/>
          <w:highlight w:val="none"/>
          <w:u w:val="single"/>
        </w:rPr>
        <w:t>1</w:t>
      </w:r>
      <w:r>
        <w:rPr>
          <w:rFonts w:hint="eastAsia" w:cs="仿宋" w:asciiTheme="minorEastAsia" w:hAnsiTheme="minorEastAsia"/>
          <w:bCs/>
          <w:color w:val="auto"/>
          <w:sz w:val="24"/>
          <w:highlight w:val="none"/>
          <w:u w:val="single"/>
        </w:rPr>
        <w:t>个110kV升压站电力数据网络运行</w:t>
      </w:r>
      <w:r>
        <w:rPr>
          <w:rFonts w:hint="eastAsia" w:cs="仿宋" w:asciiTheme="minorEastAsia" w:hAnsiTheme="minorEastAsia"/>
          <w:bCs/>
          <w:color w:val="auto"/>
          <w:sz w:val="24"/>
          <w:highlight w:val="none"/>
          <w:u w:val="single"/>
          <w:lang w:val="en-US" w:eastAsia="zh-CN"/>
        </w:rPr>
        <w:t>委外</w:t>
      </w:r>
      <w:r>
        <w:rPr>
          <w:rFonts w:hint="eastAsia" w:cs="仿宋" w:asciiTheme="minorEastAsia" w:hAnsiTheme="minorEastAsia"/>
          <w:bCs/>
          <w:color w:val="auto"/>
          <w:sz w:val="24"/>
          <w:highlight w:val="none"/>
          <w:u w:val="single"/>
        </w:rPr>
        <w:t>维护相关的</w:t>
      </w:r>
      <w:r>
        <w:rPr>
          <w:rFonts w:hint="eastAsia" w:cs="仿宋" w:asciiTheme="minorEastAsia" w:hAnsiTheme="minorEastAsia"/>
          <w:bCs/>
          <w:color w:val="auto"/>
          <w:sz w:val="24"/>
          <w:highlight w:val="none"/>
          <w:u w:val="single"/>
          <w:lang w:val="en-US" w:eastAsia="zh-CN"/>
        </w:rPr>
        <w:t>服务</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r>
        <w:rPr>
          <w:rFonts w:hint="eastAsia" w:cs="仿宋" w:asciiTheme="minorEastAsia" w:hAnsiTheme="minorEastAsia"/>
          <w:b/>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6月16</w:t>
      </w:r>
      <w:bookmarkStart w:id="460" w:name="_GoBack"/>
      <w:bookmarkEnd w:id="46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rPr>
        <w:t>对杭州临江环境能源有限公司110kV升压站通信线路及设备进行运维，具体内容如下</w:t>
      </w:r>
      <w:r>
        <w:rPr>
          <w:rFonts w:hint="eastAsia"/>
          <w:color w:val="auto"/>
          <w:highlight w:val="none"/>
          <w:lang w:val="en-US" w:eastAsia="zh-CN"/>
        </w:rPr>
        <w:t>：</w:t>
      </w:r>
    </w:p>
    <w:p w14:paraId="69D29141">
      <w:pPr>
        <w:pStyle w:val="7"/>
        <w:rPr>
          <w:color w:val="auto"/>
          <w:highlight w:val="none"/>
          <w:lang w:val="en-US"/>
        </w:rPr>
      </w:pPr>
      <w:r>
        <w:rPr>
          <w:rFonts w:hint="eastAsia"/>
          <w:color w:val="auto"/>
          <w:highlight w:val="none"/>
          <w:lang w:val="en-US"/>
        </w:rPr>
        <w:t>1.临能电厂110kV升压站通信设备SDH 1套、接入设备PCM 2套、综合配线架1台、录音电话2台、电力调制解调器2台及相配套电缆；</w:t>
      </w:r>
    </w:p>
    <w:p w14:paraId="539E7096">
      <w:pPr>
        <w:pStyle w:val="7"/>
        <w:rPr>
          <w:color w:val="auto"/>
          <w:highlight w:val="none"/>
          <w:lang w:val="en-US"/>
        </w:rPr>
      </w:pPr>
      <w:r>
        <w:rPr>
          <w:rFonts w:hint="eastAsia"/>
          <w:color w:val="auto"/>
          <w:highlight w:val="none"/>
          <w:lang w:val="en-US"/>
        </w:rPr>
        <w:t>2.临能电厂110kV升压站调度数据网二套，含路由器 2台、交换机4台、纵向加密装置4台；</w:t>
      </w:r>
    </w:p>
    <w:p w14:paraId="2F6C4212">
      <w:pPr>
        <w:pStyle w:val="7"/>
        <w:rPr>
          <w:color w:val="auto"/>
          <w:highlight w:val="none"/>
          <w:lang w:val="en-US"/>
        </w:rPr>
      </w:pPr>
      <w:r>
        <w:rPr>
          <w:rFonts w:hint="eastAsia"/>
          <w:color w:val="auto"/>
          <w:highlight w:val="none"/>
          <w:lang w:val="en-US"/>
        </w:rPr>
        <w:t>3.临能电厂110kV升压站三区数据网一套，含路由器 1台、交换机1台、防火墙 1台；</w:t>
      </w:r>
    </w:p>
    <w:p w14:paraId="7EC14762">
      <w:pPr>
        <w:pStyle w:val="7"/>
        <w:rPr>
          <w:color w:val="auto"/>
          <w:highlight w:val="none"/>
          <w:lang w:val="en-US"/>
        </w:rPr>
      </w:pPr>
      <w:r>
        <w:rPr>
          <w:rFonts w:hint="eastAsia"/>
          <w:color w:val="auto"/>
          <w:highlight w:val="none"/>
          <w:lang w:val="en-US"/>
        </w:rPr>
        <w:t>4.临能电厂110kV升压站安防设备一套，含入侵检测装置1台、防病毒服务器2台、防火墙 2台；</w:t>
      </w:r>
    </w:p>
    <w:p w14:paraId="1A1ADC7C">
      <w:pPr>
        <w:pStyle w:val="7"/>
        <w:rPr>
          <w:color w:val="auto"/>
          <w:highlight w:val="none"/>
          <w:lang w:val="en-US"/>
        </w:rPr>
      </w:pPr>
      <w:r>
        <w:rPr>
          <w:rFonts w:hint="eastAsia"/>
          <w:color w:val="auto"/>
          <w:highlight w:val="none"/>
          <w:lang w:val="en-US"/>
        </w:rPr>
        <w:t>5.临能电厂110kV升压站红线内的引入光缆2条(从红线至光纤配线架)；</w:t>
      </w:r>
    </w:p>
    <w:p w14:paraId="04F58B72">
      <w:pPr>
        <w:pStyle w:val="7"/>
        <w:rPr>
          <w:color w:val="auto"/>
          <w:highlight w:val="none"/>
          <w:lang w:val="en-US"/>
        </w:rPr>
      </w:pPr>
      <w:r>
        <w:rPr>
          <w:rFonts w:hint="eastAsia"/>
          <w:color w:val="auto"/>
          <w:highlight w:val="none"/>
          <w:lang w:val="en-US"/>
        </w:rPr>
        <w:t>6.对以上五类设备、线路及所有与电力数据网络相关设备的日常维护、故障抢修及设备故障件的免费维修、免费提供应急备件</w:t>
      </w:r>
      <w:r>
        <w:rPr>
          <w:rFonts w:hint="eastAsia"/>
          <w:color w:val="auto"/>
          <w:highlight w:val="none"/>
          <w:lang w:val="en-US" w:eastAsia="zh-CN"/>
        </w:rPr>
        <w:t>（采购人完成备件采购后由供应商免费替换）</w:t>
      </w:r>
      <w:r>
        <w:rPr>
          <w:rFonts w:hint="eastAsia"/>
          <w:color w:val="auto"/>
          <w:highlight w:val="none"/>
          <w:lang w:val="en-US"/>
        </w:rPr>
        <w:t>,</w:t>
      </w:r>
      <w:r>
        <w:rPr>
          <w:rFonts w:hint="eastAsia"/>
          <w:color w:val="auto"/>
          <w:highlight w:val="none"/>
        </w:rPr>
        <w:t xml:space="preserve"> </w:t>
      </w:r>
      <w:bookmarkStart w:id="19" w:name="_Hlk152663977"/>
      <w:r>
        <w:rPr>
          <w:rFonts w:hint="eastAsia"/>
          <w:color w:val="auto"/>
          <w:highlight w:val="none"/>
          <w:lang w:val="en-US"/>
        </w:rPr>
        <w:t>对接、协调电力相关部门</w:t>
      </w:r>
      <w:bookmarkEnd w:id="19"/>
      <w:r>
        <w:rPr>
          <w:rFonts w:hint="eastAsia"/>
          <w:color w:val="auto"/>
          <w:highlight w:val="none"/>
          <w:lang w:val="en-US"/>
        </w:rPr>
        <w:t>等服务。</w:t>
      </w:r>
    </w:p>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24</w:t>
      </w:r>
      <w:r>
        <w:rPr>
          <w:rFonts w:hint="eastAsia"/>
          <w:color w:val="auto"/>
          <w:highlight w:val="none"/>
          <w:u w:val="single"/>
          <w:lang w:val="en-US"/>
        </w:rPr>
        <w:t>个月</w:t>
      </w:r>
      <w:r>
        <w:rPr>
          <w:rFonts w:hint="eastAsia"/>
          <w:color w:val="auto"/>
          <w:highlight w:val="none"/>
          <w:lang w:val="en-US"/>
        </w:rPr>
        <w:t>；</w:t>
      </w:r>
    </w:p>
    <w:p w14:paraId="48067D8E">
      <w:pPr>
        <w:pStyle w:val="6"/>
        <w:ind w:firstLine="480" w:firstLineChars="200"/>
        <w:rPr>
          <w:color w:val="auto"/>
          <w:highlight w:val="none"/>
          <w:lang w:val="en-US"/>
        </w:rPr>
      </w:pPr>
      <w:r>
        <w:rPr>
          <w:rFonts w:hint="eastAsia"/>
          <w:color w:val="auto"/>
          <w:highlight w:val="none"/>
          <w:lang w:val="en-US"/>
        </w:rPr>
        <w:t xml:space="preserve">2.履约方式： </w:t>
      </w:r>
    </w:p>
    <w:p w14:paraId="238E7441">
      <w:pPr>
        <w:pStyle w:val="6"/>
        <w:ind w:firstLine="480" w:firstLineChars="200"/>
        <w:rPr>
          <w:color w:val="auto"/>
          <w:highlight w:val="none"/>
          <w:lang w:val="en-US"/>
        </w:rPr>
      </w:pPr>
      <w:r>
        <w:rPr>
          <w:rFonts w:hint="eastAsia"/>
          <w:color w:val="auto"/>
          <w:highlight w:val="none"/>
          <w:lang w:val="en-US"/>
        </w:rPr>
        <w:t>2.1每季度巡视一次，全年共四次，</w:t>
      </w:r>
      <w:r>
        <w:rPr>
          <w:rFonts w:hint="eastAsia"/>
          <w:color w:val="auto"/>
          <w:highlight w:val="none"/>
          <w:lang w:val="en-US" w:eastAsia="zh-CN"/>
        </w:rPr>
        <w:t>两年共计八次。</w:t>
      </w:r>
      <w:r>
        <w:rPr>
          <w:rFonts w:hint="eastAsia"/>
          <w:color w:val="auto"/>
          <w:highlight w:val="none"/>
          <w:lang w:val="en-US"/>
        </w:rPr>
        <w:t>并及时出具巡视、维护及检修书面报告；</w:t>
      </w:r>
    </w:p>
    <w:p w14:paraId="1EE48A5B">
      <w:pPr>
        <w:pStyle w:val="7"/>
        <w:ind w:firstLine="480" w:firstLineChars="200"/>
        <w:rPr>
          <w:color w:val="auto"/>
          <w:highlight w:val="none"/>
          <w:lang w:val="en-US"/>
        </w:rPr>
      </w:pPr>
      <w:r>
        <w:rPr>
          <w:rFonts w:hint="eastAsia"/>
          <w:color w:val="auto"/>
          <w:highlight w:val="none"/>
          <w:lang w:val="en-US"/>
        </w:rPr>
        <w:t>2.2应急情况下故障处理、恢复。</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470A4D96">
      <w:pPr>
        <w:pStyle w:val="6"/>
        <w:ind w:firstLine="480" w:firstLineChars="200"/>
        <w:rPr>
          <w:rFonts w:hint="eastAsia"/>
          <w:color w:val="auto"/>
          <w:highlight w:val="none"/>
          <w:lang w:val="en-US"/>
        </w:rPr>
      </w:pPr>
      <w:r>
        <w:rPr>
          <w:rFonts w:hint="eastAsia"/>
          <w:color w:val="auto"/>
          <w:highlight w:val="none"/>
          <w:lang w:val="en-US"/>
        </w:rPr>
        <w:t>依据相关标准规范及杭州地区电力行业文件，保质保量完成本项目的维护工作，保障至省调、地调的通信、调度数据网通道的畅通，对接、协调电力相关部门的工作。</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4CC3AD3E">
      <w:pPr>
        <w:pStyle w:val="7"/>
        <w:ind w:firstLine="480" w:firstLineChars="200"/>
        <w:rPr>
          <w:rFonts w:hAnsi="Arial" w:cs="Arial"/>
          <w:snapToGrid w:val="0"/>
          <w:color w:val="auto"/>
          <w:szCs w:val="21"/>
          <w:highlight w:val="none"/>
          <w:lang w:val="en-US"/>
        </w:rPr>
      </w:pPr>
      <w:r>
        <w:rPr>
          <w:rFonts w:hint="eastAsia" w:hAnsi="Arial" w:cs="Arial"/>
          <w:snapToGrid w:val="0"/>
          <w:color w:val="auto"/>
          <w:szCs w:val="21"/>
          <w:highlight w:val="none"/>
          <w:lang w:val="en-US"/>
        </w:rPr>
        <w:t>1.每季度的巡视、维护及检修书面报告；</w:t>
      </w:r>
    </w:p>
    <w:p w14:paraId="5AE3EA9E">
      <w:pPr>
        <w:ind w:firstLine="480" w:firstLineChars="200"/>
        <w:rPr>
          <w:rFonts w:ascii="宋体" w:hAnsi="Arial" w:cs="Arial"/>
          <w:snapToGrid w:val="0"/>
          <w:color w:val="auto"/>
          <w:sz w:val="24"/>
          <w:szCs w:val="21"/>
          <w:highlight w:val="none"/>
        </w:rPr>
      </w:pPr>
      <w:r>
        <w:rPr>
          <w:rFonts w:hint="eastAsia" w:ascii="宋体" w:hAnsi="Arial" w:cs="Arial"/>
          <w:snapToGrid w:val="0"/>
          <w:color w:val="auto"/>
          <w:sz w:val="24"/>
          <w:szCs w:val="21"/>
          <w:highlight w:val="none"/>
        </w:rPr>
        <w:t>2.紧急情况的处理，现场设备完成恢复。</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A58668A">
      <w:pPr>
        <w:pStyle w:val="6"/>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每季度巡视一次，全年共四次，</w:t>
      </w:r>
      <w:r>
        <w:rPr>
          <w:rFonts w:hint="eastAsia"/>
          <w:color w:val="auto"/>
          <w:highlight w:val="none"/>
          <w:lang w:val="en-US" w:eastAsia="zh-CN"/>
        </w:rPr>
        <w:t>两年共计八次。</w:t>
      </w:r>
      <w:r>
        <w:rPr>
          <w:rFonts w:hint="eastAsia"/>
          <w:color w:val="auto"/>
          <w:highlight w:val="none"/>
          <w:lang w:val="en-US"/>
        </w:rPr>
        <w:t>并出具巡视、维护及检修书面报告。</w:t>
      </w:r>
    </w:p>
    <w:p w14:paraId="26D08A3F">
      <w:pPr>
        <w:pStyle w:val="6"/>
        <w:ind w:firstLine="480" w:firstLineChars="200"/>
        <w:rPr>
          <w:color w:val="auto"/>
          <w:highlight w:val="none"/>
          <w:lang w:val="en-US"/>
        </w:rPr>
      </w:pPr>
      <w:r>
        <w:rPr>
          <w:rFonts w:hint="eastAsia"/>
          <w:color w:val="auto"/>
          <w:highlight w:val="none"/>
          <w:lang w:val="en-US"/>
        </w:rPr>
        <w:t>2.</w:t>
      </w:r>
      <w:r>
        <w:rPr>
          <w:rFonts w:hint="eastAsia"/>
          <w:color w:val="auto"/>
          <w:highlight w:val="none"/>
          <w:lang w:val="en-US" w:eastAsia="zh-CN"/>
        </w:rPr>
        <w:t>供应商</w:t>
      </w:r>
      <w:r>
        <w:rPr>
          <w:rFonts w:hint="eastAsia"/>
          <w:color w:val="auto"/>
          <w:highlight w:val="none"/>
          <w:lang w:val="en-US"/>
        </w:rPr>
        <w:t>专业巡视结束后，巡视记录应巡视后交付给采购人。</w:t>
      </w:r>
      <w:r>
        <w:rPr>
          <w:rFonts w:hint="eastAsia"/>
          <w:color w:val="auto"/>
          <w:highlight w:val="none"/>
          <w:lang w:val="en-US" w:eastAsia="zh-CN"/>
        </w:rPr>
        <w:t>供应商</w:t>
      </w:r>
      <w:r>
        <w:rPr>
          <w:rFonts w:hint="eastAsia"/>
          <w:color w:val="auto"/>
          <w:highlight w:val="none"/>
          <w:lang w:val="en-US"/>
        </w:rPr>
        <w:t>对巡视中发现的设备和光缆线路上可能危及通信网络安全运行等危险点提出具体预防措施。</w:t>
      </w:r>
    </w:p>
    <w:p w14:paraId="7D0097E0">
      <w:pPr>
        <w:pStyle w:val="6"/>
        <w:ind w:firstLine="480" w:firstLineChars="200"/>
        <w:rPr>
          <w:color w:val="auto"/>
          <w:highlight w:val="none"/>
          <w:lang w:val="en-US"/>
        </w:rPr>
      </w:pPr>
      <w:r>
        <w:rPr>
          <w:rFonts w:hint="eastAsia"/>
          <w:color w:val="auto"/>
          <w:highlight w:val="none"/>
          <w:lang w:val="en-US"/>
        </w:rPr>
        <w:t>3.负责采购人相关设备和线路发生故障后的事故抢修，并确保在接到采购人的故障保修电话及时响应。对于网络双通道中断故障，应立即赶赴现场；网络单通道中断故障，应在12小时内到达现场进行抢修并向采购人提供具体抢修方案。</w:t>
      </w:r>
    </w:p>
    <w:p w14:paraId="239363B3">
      <w:pPr>
        <w:pStyle w:val="6"/>
        <w:ind w:firstLine="480" w:firstLineChars="200"/>
        <w:rPr>
          <w:color w:val="auto"/>
          <w:highlight w:val="none"/>
          <w:lang w:val="en-US"/>
        </w:rPr>
      </w:pPr>
      <w:r>
        <w:rPr>
          <w:rFonts w:hint="eastAsia"/>
          <w:color w:val="auto"/>
          <w:highlight w:val="none"/>
          <w:lang w:val="en-US"/>
        </w:rPr>
        <w:t>4.根据设备和线路实际运行状况，及时向采购人提交大修计划。</w:t>
      </w:r>
    </w:p>
    <w:p w14:paraId="2B068B00">
      <w:pPr>
        <w:pStyle w:val="6"/>
        <w:numPr>
          <w:ilvl w:val="0"/>
          <w:numId w:val="0"/>
        </w:numPr>
        <w:ind w:firstLine="480" w:firstLineChars="200"/>
        <w:rPr>
          <w:rFonts w:hint="eastAsia" w:ascii="宋体"/>
          <w:color w:val="auto"/>
          <w:lang w:val="en-US" w:eastAsia="zh-CN"/>
        </w:rPr>
      </w:pPr>
      <w:r>
        <w:rPr>
          <w:rFonts w:hint="eastAsia"/>
          <w:color w:val="auto"/>
          <w:lang w:val="en-US" w:eastAsia="zh-CN"/>
        </w:rPr>
        <w:t>5</w:t>
      </w:r>
      <w:r>
        <w:rPr>
          <w:rFonts w:hint="eastAsia" w:ascii="宋体"/>
          <w:color w:val="auto"/>
          <w:lang w:val="en-US" w:eastAsia="zh-CN"/>
        </w:rPr>
        <w:t>.由于供应商技术服务人员的疏忽和错误以及</w:t>
      </w:r>
      <w:r>
        <w:rPr>
          <w:rFonts w:hint="eastAsia"/>
          <w:color w:val="auto"/>
          <w:lang w:val="en-US" w:eastAsia="zh-CN"/>
        </w:rPr>
        <w:t>供应商</w:t>
      </w:r>
      <w:r>
        <w:rPr>
          <w:rFonts w:hint="eastAsia" w:ascii="宋体"/>
          <w:color w:val="auto"/>
          <w:lang w:val="en-US" w:eastAsia="zh-CN"/>
        </w:rPr>
        <w:t>未按要求派人给采购人造成损失的，供应商应承担赔偿责任。</w:t>
      </w:r>
    </w:p>
    <w:p w14:paraId="46CA682A">
      <w:pPr>
        <w:pStyle w:val="6"/>
        <w:numPr>
          <w:ilvl w:val="0"/>
          <w:numId w:val="0"/>
        </w:numPr>
        <w:ind w:firstLine="480" w:firstLineChars="200"/>
        <w:rPr>
          <w:rFonts w:hint="default" w:ascii="宋体"/>
          <w:color w:val="auto"/>
          <w:lang w:val="en-US" w:eastAsia="zh-CN"/>
        </w:rPr>
      </w:pPr>
      <w:r>
        <w:rPr>
          <w:rFonts w:hint="eastAsia"/>
          <w:color w:val="auto"/>
          <w:lang w:val="en-US" w:eastAsia="zh-CN"/>
        </w:rPr>
        <w:t>6</w:t>
      </w:r>
      <w:r>
        <w:rPr>
          <w:rFonts w:hint="eastAsia" w:ascii="宋体"/>
          <w:color w:val="auto"/>
          <w:lang w:val="en-US" w:eastAsia="zh-CN"/>
        </w:rPr>
        <w:t>.供应商应确保本项目</w:t>
      </w:r>
      <w:r>
        <w:rPr>
          <w:rFonts w:hint="eastAsia"/>
          <w:color w:val="auto"/>
          <w:lang w:val="en-US" w:eastAsia="zh-CN"/>
        </w:rPr>
        <w:t>维保过程中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若出现供应商提供的配件质量或者维修质量问题，供应商应及时予以更换维修。</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7</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8</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12067"/>
      <w:bookmarkEnd w:id="20"/>
      <w:bookmarkStart w:id="21" w:name="_Toc184313278"/>
      <w:bookmarkEnd w:id="21"/>
      <w:bookmarkStart w:id="22" w:name="_Toc184313251"/>
      <w:bookmarkEnd w:id="22"/>
      <w:bookmarkStart w:id="23" w:name="_Toc184312138"/>
      <w:bookmarkEnd w:id="23"/>
      <w:bookmarkStart w:id="24" w:name="_Toc184310301"/>
      <w:bookmarkEnd w:id="24"/>
      <w:bookmarkStart w:id="25" w:name="_Toc184312100"/>
      <w:bookmarkEnd w:id="25"/>
      <w:bookmarkStart w:id="26" w:name="_Toc184310272"/>
      <w:bookmarkEnd w:id="26"/>
      <w:bookmarkStart w:id="27" w:name="_Toc184314440"/>
      <w:bookmarkEnd w:id="27"/>
      <w:bookmarkStart w:id="28" w:name="_Toc184308060"/>
      <w:bookmarkEnd w:id="28"/>
      <w:bookmarkStart w:id="29" w:name="_Toc184313303"/>
      <w:bookmarkEnd w:id="29"/>
      <w:bookmarkStart w:id="30" w:name="_Toc184314465"/>
      <w:bookmarkEnd w:id="30"/>
      <w:bookmarkStart w:id="31" w:name="_Toc184313239"/>
      <w:bookmarkEnd w:id="31"/>
      <w:bookmarkStart w:id="32" w:name="_Toc184313255"/>
      <w:bookmarkEnd w:id="32"/>
      <w:bookmarkStart w:id="33" w:name="_Toc184314438"/>
      <w:bookmarkEnd w:id="33"/>
      <w:bookmarkStart w:id="34" w:name="_Toc184313299"/>
      <w:bookmarkEnd w:id="34"/>
      <w:bookmarkStart w:id="35" w:name="_Toc184313301"/>
      <w:bookmarkEnd w:id="35"/>
      <w:bookmarkStart w:id="36" w:name="_Toc184314471"/>
      <w:bookmarkEnd w:id="36"/>
      <w:bookmarkStart w:id="37" w:name="_Toc184308079"/>
      <w:bookmarkEnd w:id="37"/>
      <w:bookmarkStart w:id="38" w:name="_Toc184313272"/>
      <w:bookmarkEnd w:id="38"/>
      <w:bookmarkStart w:id="39" w:name="_Toc184314450"/>
      <w:bookmarkEnd w:id="39"/>
      <w:bookmarkStart w:id="40" w:name="_Toc184312073"/>
      <w:bookmarkEnd w:id="40"/>
      <w:bookmarkStart w:id="41" w:name="_Toc184314437"/>
      <w:bookmarkEnd w:id="41"/>
      <w:bookmarkStart w:id="42" w:name="_Toc184312081"/>
      <w:bookmarkEnd w:id="42"/>
      <w:bookmarkStart w:id="43" w:name="_Toc184312123"/>
      <w:bookmarkEnd w:id="43"/>
      <w:bookmarkStart w:id="44" w:name="_Toc184314415"/>
      <w:bookmarkEnd w:id="44"/>
      <w:bookmarkStart w:id="45" w:name="_Toc184312106"/>
      <w:bookmarkEnd w:id="45"/>
      <w:bookmarkStart w:id="46" w:name="_Toc184312137"/>
      <w:bookmarkEnd w:id="46"/>
      <w:bookmarkStart w:id="47" w:name="_Toc184314418"/>
      <w:bookmarkEnd w:id="47"/>
      <w:bookmarkStart w:id="48" w:name="_Toc184313295"/>
      <w:bookmarkEnd w:id="48"/>
      <w:bookmarkStart w:id="49" w:name="_Toc184308103"/>
      <w:bookmarkEnd w:id="49"/>
      <w:bookmarkStart w:id="50" w:name="_Toc184308082"/>
      <w:bookmarkEnd w:id="50"/>
      <w:bookmarkStart w:id="51" w:name="_Toc184312086"/>
      <w:bookmarkEnd w:id="51"/>
      <w:bookmarkStart w:id="52" w:name="_Toc184312126"/>
      <w:bookmarkEnd w:id="52"/>
      <w:bookmarkStart w:id="53" w:name="_Toc184312103"/>
      <w:bookmarkEnd w:id="53"/>
      <w:bookmarkStart w:id="54" w:name="_Toc184314467"/>
      <w:bookmarkEnd w:id="54"/>
      <w:bookmarkStart w:id="55" w:name="_Toc184312129"/>
      <w:bookmarkEnd w:id="55"/>
      <w:bookmarkStart w:id="56" w:name="_Toc184314425"/>
      <w:bookmarkEnd w:id="56"/>
      <w:bookmarkStart w:id="57" w:name="_Toc184308062"/>
      <w:bookmarkEnd w:id="57"/>
      <w:bookmarkStart w:id="58" w:name="_Toc184312109"/>
      <w:bookmarkEnd w:id="58"/>
      <w:bookmarkStart w:id="59" w:name="_Toc184310278"/>
      <w:bookmarkEnd w:id="59"/>
      <w:bookmarkStart w:id="60" w:name="_Toc184313264"/>
      <w:bookmarkEnd w:id="60"/>
      <w:bookmarkStart w:id="61" w:name="_Toc184310332"/>
      <w:bookmarkEnd w:id="61"/>
      <w:bookmarkStart w:id="62" w:name="_Toc184308090"/>
      <w:bookmarkEnd w:id="62"/>
      <w:bookmarkStart w:id="63" w:name="_Toc184310298"/>
      <w:bookmarkEnd w:id="63"/>
      <w:bookmarkStart w:id="64" w:name="_Toc184313256"/>
      <w:bookmarkEnd w:id="64"/>
      <w:bookmarkStart w:id="65" w:name="_Toc184313286"/>
      <w:bookmarkEnd w:id="65"/>
      <w:bookmarkStart w:id="66" w:name="_Toc184310344"/>
      <w:bookmarkEnd w:id="66"/>
      <w:bookmarkStart w:id="67" w:name="_Toc184313261"/>
      <w:bookmarkEnd w:id="67"/>
      <w:bookmarkStart w:id="68" w:name="_Toc184313250"/>
      <w:bookmarkEnd w:id="68"/>
      <w:bookmarkStart w:id="69" w:name="_Toc184314434"/>
      <w:bookmarkEnd w:id="69"/>
      <w:bookmarkStart w:id="70" w:name="_Toc184314458"/>
      <w:bookmarkEnd w:id="70"/>
      <w:bookmarkStart w:id="71" w:name="_Toc184310276"/>
      <w:bookmarkEnd w:id="71"/>
      <w:bookmarkStart w:id="72" w:name="_Toc184308037"/>
      <w:bookmarkEnd w:id="72"/>
      <w:bookmarkStart w:id="73" w:name="_Toc184313248"/>
      <w:bookmarkEnd w:id="73"/>
      <w:bookmarkStart w:id="74" w:name="_Toc184314470"/>
      <w:bookmarkEnd w:id="74"/>
      <w:bookmarkStart w:id="75" w:name="_Toc184308068"/>
      <w:bookmarkEnd w:id="75"/>
      <w:bookmarkStart w:id="76" w:name="_Toc184313281"/>
      <w:bookmarkEnd w:id="76"/>
      <w:bookmarkStart w:id="77" w:name="_Toc184310291"/>
      <w:bookmarkEnd w:id="77"/>
      <w:bookmarkStart w:id="78" w:name="_Toc184314417"/>
      <w:bookmarkEnd w:id="78"/>
      <w:bookmarkStart w:id="79" w:name="_Toc184308043"/>
      <w:bookmarkEnd w:id="79"/>
      <w:bookmarkStart w:id="80" w:name="_Toc184314456"/>
      <w:bookmarkEnd w:id="80"/>
      <w:bookmarkStart w:id="81" w:name="_Toc184313265"/>
      <w:bookmarkEnd w:id="81"/>
      <w:bookmarkStart w:id="82" w:name="_Toc184308065"/>
      <w:bookmarkEnd w:id="82"/>
      <w:bookmarkStart w:id="83" w:name="_Toc184312069"/>
      <w:bookmarkEnd w:id="83"/>
      <w:bookmarkStart w:id="84" w:name="_Toc184314454"/>
      <w:bookmarkEnd w:id="84"/>
      <w:bookmarkStart w:id="85" w:name="_Toc184308036"/>
      <w:bookmarkEnd w:id="85"/>
      <w:bookmarkStart w:id="86" w:name="_Toc184314478"/>
      <w:bookmarkEnd w:id="86"/>
      <w:bookmarkStart w:id="87" w:name="_Toc184314430"/>
      <w:bookmarkEnd w:id="87"/>
      <w:bookmarkStart w:id="88" w:name="_Toc184313279"/>
      <w:bookmarkEnd w:id="88"/>
      <w:bookmarkStart w:id="89" w:name="_Toc184314466"/>
      <w:bookmarkEnd w:id="89"/>
      <w:bookmarkStart w:id="90" w:name="_Toc184313307"/>
      <w:bookmarkEnd w:id="90"/>
      <w:bookmarkStart w:id="91" w:name="_Toc184312087"/>
      <w:bookmarkEnd w:id="91"/>
      <w:bookmarkStart w:id="92" w:name="_Toc184312127"/>
      <w:bookmarkEnd w:id="92"/>
      <w:bookmarkStart w:id="93" w:name="_Toc184310283"/>
      <w:bookmarkEnd w:id="93"/>
      <w:bookmarkStart w:id="94" w:name="_Toc184310340"/>
      <w:bookmarkEnd w:id="94"/>
      <w:bookmarkStart w:id="95" w:name="_Toc184310307"/>
      <w:bookmarkEnd w:id="95"/>
      <w:bookmarkStart w:id="96" w:name="_Toc184312115"/>
      <w:bookmarkEnd w:id="96"/>
      <w:bookmarkStart w:id="97" w:name="_Toc184313277"/>
      <w:bookmarkEnd w:id="97"/>
      <w:bookmarkStart w:id="98" w:name="_Toc184308038"/>
      <w:bookmarkEnd w:id="98"/>
      <w:bookmarkStart w:id="99" w:name="_Toc184313243"/>
      <w:bookmarkEnd w:id="99"/>
      <w:bookmarkStart w:id="100" w:name="_Toc184310290"/>
      <w:bookmarkEnd w:id="100"/>
      <w:bookmarkStart w:id="101" w:name="_Toc184313274"/>
      <w:bookmarkEnd w:id="101"/>
      <w:bookmarkStart w:id="102" w:name="_Toc184310336"/>
      <w:bookmarkEnd w:id="102"/>
      <w:bookmarkStart w:id="103" w:name="_Toc184314411"/>
      <w:bookmarkEnd w:id="103"/>
      <w:bookmarkStart w:id="104" w:name="_Toc184310300"/>
      <w:bookmarkEnd w:id="104"/>
      <w:bookmarkStart w:id="105" w:name="_Toc184313263"/>
      <w:bookmarkEnd w:id="105"/>
      <w:bookmarkStart w:id="106" w:name="_Toc184313302"/>
      <w:bookmarkEnd w:id="106"/>
      <w:bookmarkStart w:id="107" w:name="_Toc184308098"/>
      <w:bookmarkEnd w:id="107"/>
      <w:bookmarkStart w:id="108" w:name="_Toc184308099"/>
      <w:bookmarkEnd w:id="108"/>
      <w:bookmarkStart w:id="109" w:name="_Toc184312098"/>
      <w:bookmarkEnd w:id="109"/>
      <w:bookmarkStart w:id="110" w:name="_Toc184312135"/>
      <w:bookmarkEnd w:id="110"/>
      <w:bookmarkStart w:id="111" w:name="_Toc184314463"/>
      <w:bookmarkEnd w:id="111"/>
      <w:bookmarkStart w:id="112" w:name="_Toc184310312"/>
      <w:bookmarkEnd w:id="112"/>
      <w:bookmarkStart w:id="113" w:name="_Toc184308092"/>
      <w:bookmarkEnd w:id="113"/>
      <w:bookmarkStart w:id="114" w:name="_Toc184310330"/>
      <w:bookmarkEnd w:id="114"/>
      <w:bookmarkStart w:id="115" w:name="_Toc184308105"/>
      <w:bookmarkEnd w:id="115"/>
      <w:bookmarkStart w:id="116" w:name="_Toc184313276"/>
      <w:bookmarkEnd w:id="116"/>
      <w:bookmarkStart w:id="117" w:name="_Toc184313253"/>
      <w:bookmarkEnd w:id="117"/>
      <w:bookmarkStart w:id="118" w:name="_Toc184312092"/>
      <w:bookmarkEnd w:id="118"/>
      <w:bookmarkStart w:id="119" w:name="_Toc184312075"/>
      <w:bookmarkEnd w:id="119"/>
      <w:bookmarkStart w:id="120" w:name="_Toc184310322"/>
      <w:bookmarkEnd w:id="120"/>
      <w:bookmarkStart w:id="121" w:name="_Toc184313242"/>
      <w:bookmarkEnd w:id="121"/>
      <w:bookmarkStart w:id="122" w:name="_Toc184314479"/>
      <w:bookmarkEnd w:id="122"/>
      <w:bookmarkStart w:id="123" w:name="_Toc184312108"/>
      <w:bookmarkEnd w:id="123"/>
      <w:bookmarkStart w:id="124" w:name="_Toc184314477"/>
      <w:bookmarkEnd w:id="124"/>
      <w:bookmarkStart w:id="125" w:name="_Toc184314441"/>
      <w:bookmarkEnd w:id="125"/>
      <w:bookmarkStart w:id="126" w:name="_Toc184314412"/>
      <w:bookmarkEnd w:id="126"/>
      <w:bookmarkStart w:id="127" w:name="_Toc184312131"/>
      <w:bookmarkEnd w:id="127"/>
      <w:bookmarkStart w:id="128" w:name="_Toc184308071"/>
      <w:bookmarkEnd w:id="128"/>
      <w:bookmarkStart w:id="129" w:name="_Toc184312096"/>
      <w:bookmarkEnd w:id="129"/>
      <w:bookmarkStart w:id="130" w:name="_Toc184314442"/>
      <w:bookmarkEnd w:id="130"/>
      <w:bookmarkStart w:id="131" w:name="_Toc184313290"/>
      <w:bookmarkEnd w:id="131"/>
      <w:bookmarkStart w:id="132" w:name="_Toc184313287"/>
      <w:bookmarkEnd w:id="132"/>
      <w:bookmarkStart w:id="133" w:name="_Toc184310304"/>
      <w:bookmarkEnd w:id="133"/>
      <w:bookmarkStart w:id="134" w:name="_Toc184313267"/>
      <w:bookmarkEnd w:id="134"/>
      <w:bookmarkStart w:id="135" w:name="_Toc184314428"/>
      <w:bookmarkEnd w:id="135"/>
      <w:bookmarkStart w:id="136" w:name="_Toc184310303"/>
      <w:bookmarkEnd w:id="136"/>
      <w:bookmarkStart w:id="137" w:name="_Toc184312085"/>
      <w:bookmarkEnd w:id="137"/>
      <w:bookmarkStart w:id="138" w:name="_Toc184308070"/>
      <w:bookmarkEnd w:id="138"/>
      <w:bookmarkStart w:id="139" w:name="_Toc184312093"/>
      <w:bookmarkEnd w:id="139"/>
      <w:bookmarkStart w:id="140" w:name="_Toc184312083"/>
      <w:bookmarkEnd w:id="140"/>
      <w:bookmarkStart w:id="141" w:name="_Toc184314436"/>
      <w:bookmarkEnd w:id="141"/>
      <w:bookmarkStart w:id="142" w:name="_Toc184310310"/>
      <w:bookmarkEnd w:id="142"/>
      <w:bookmarkStart w:id="143" w:name="_Toc184310293"/>
      <w:bookmarkEnd w:id="143"/>
      <w:bookmarkStart w:id="144" w:name="_Toc184312116"/>
      <w:bookmarkEnd w:id="144"/>
      <w:bookmarkStart w:id="145" w:name="_Toc184308051"/>
      <w:bookmarkEnd w:id="145"/>
      <w:bookmarkStart w:id="146" w:name="_Toc184314453"/>
      <w:bookmarkEnd w:id="146"/>
      <w:bookmarkStart w:id="147" w:name="_Toc184314443"/>
      <w:bookmarkEnd w:id="147"/>
      <w:bookmarkStart w:id="148" w:name="_Toc184313247"/>
      <w:bookmarkEnd w:id="148"/>
      <w:bookmarkStart w:id="149" w:name="_Toc184313297"/>
      <w:bookmarkEnd w:id="149"/>
      <w:bookmarkStart w:id="150" w:name="_Toc184310292"/>
      <w:bookmarkEnd w:id="150"/>
      <w:bookmarkStart w:id="151" w:name="_Toc184308101"/>
      <w:bookmarkEnd w:id="151"/>
      <w:bookmarkStart w:id="152" w:name="_Toc184308069"/>
      <w:bookmarkEnd w:id="152"/>
      <w:bookmarkStart w:id="153" w:name="_Toc184308085"/>
      <w:bookmarkEnd w:id="153"/>
      <w:bookmarkStart w:id="154" w:name="_Toc184314433"/>
      <w:bookmarkEnd w:id="154"/>
      <w:bookmarkStart w:id="155" w:name="_Toc184312118"/>
      <w:bookmarkEnd w:id="155"/>
      <w:bookmarkStart w:id="156" w:name="_Toc184310275"/>
      <w:bookmarkEnd w:id="156"/>
      <w:bookmarkStart w:id="157" w:name="_Toc184312107"/>
      <w:bookmarkEnd w:id="157"/>
      <w:bookmarkStart w:id="158" w:name="_Toc184314449"/>
      <w:bookmarkEnd w:id="158"/>
      <w:bookmarkStart w:id="159" w:name="_Toc184314451"/>
      <w:bookmarkEnd w:id="159"/>
      <w:bookmarkStart w:id="160" w:name="_Toc184314460"/>
      <w:bookmarkEnd w:id="160"/>
      <w:bookmarkStart w:id="161" w:name="_Toc184314455"/>
      <w:bookmarkEnd w:id="161"/>
      <w:bookmarkStart w:id="162" w:name="_Toc184308076"/>
      <w:bookmarkEnd w:id="162"/>
      <w:bookmarkStart w:id="163" w:name="_Toc184310309"/>
      <w:bookmarkEnd w:id="163"/>
      <w:bookmarkStart w:id="164" w:name="_Toc184313270"/>
      <w:bookmarkEnd w:id="164"/>
      <w:bookmarkStart w:id="165" w:name="_Toc184314422"/>
      <w:bookmarkEnd w:id="165"/>
      <w:bookmarkStart w:id="166" w:name="_Toc184310319"/>
      <w:bookmarkEnd w:id="166"/>
      <w:bookmarkStart w:id="167" w:name="_Toc184312111"/>
      <w:bookmarkEnd w:id="167"/>
      <w:bookmarkStart w:id="168" w:name="_Toc184314424"/>
      <w:bookmarkEnd w:id="168"/>
      <w:bookmarkStart w:id="169" w:name="_Toc184310311"/>
      <w:bookmarkEnd w:id="169"/>
      <w:bookmarkStart w:id="170" w:name="_Toc184312077"/>
      <w:bookmarkEnd w:id="170"/>
      <w:bookmarkStart w:id="171" w:name="_Toc184308041"/>
      <w:bookmarkEnd w:id="171"/>
      <w:bookmarkStart w:id="172" w:name="_Toc184313298"/>
      <w:bookmarkEnd w:id="172"/>
      <w:bookmarkStart w:id="173" w:name="_Toc184312139"/>
      <w:bookmarkEnd w:id="173"/>
      <w:bookmarkStart w:id="174" w:name="_Toc184314474"/>
      <w:bookmarkEnd w:id="174"/>
      <w:bookmarkStart w:id="175" w:name="_Toc184314432"/>
      <w:bookmarkEnd w:id="175"/>
      <w:bookmarkStart w:id="176" w:name="_Toc184314452"/>
      <w:bookmarkEnd w:id="176"/>
      <w:bookmarkStart w:id="177" w:name="_Toc184314481"/>
      <w:bookmarkEnd w:id="177"/>
      <w:bookmarkStart w:id="178" w:name="_Toc184314427"/>
      <w:bookmarkEnd w:id="178"/>
      <w:bookmarkStart w:id="179" w:name="_Toc184312068"/>
      <w:bookmarkEnd w:id="179"/>
      <w:bookmarkStart w:id="180" w:name="_Toc184310308"/>
      <w:bookmarkEnd w:id="180"/>
      <w:bookmarkStart w:id="181" w:name="_Toc184312090"/>
      <w:bookmarkEnd w:id="181"/>
      <w:bookmarkStart w:id="182" w:name="_Toc184310341"/>
      <w:bookmarkEnd w:id="182"/>
      <w:bookmarkStart w:id="183" w:name="_Toc184312122"/>
      <w:bookmarkEnd w:id="183"/>
      <w:bookmarkStart w:id="184" w:name="_Toc184313282"/>
      <w:bookmarkEnd w:id="184"/>
      <w:bookmarkStart w:id="185" w:name="_Toc184310305"/>
      <w:bookmarkEnd w:id="185"/>
      <w:bookmarkStart w:id="186" w:name="_Toc184310287"/>
      <w:bookmarkEnd w:id="186"/>
      <w:bookmarkStart w:id="187" w:name="_Toc184310333"/>
      <w:bookmarkEnd w:id="187"/>
      <w:bookmarkStart w:id="188" w:name="_Toc184314445"/>
      <w:bookmarkEnd w:id="188"/>
      <w:bookmarkStart w:id="189" w:name="_Toc184313310"/>
      <w:bookmarkEnd w:id="189"/>
      <w:bookmarkStart w:id="190" w:name="_Toc184308086"/>
      <w:bookmarkEnd w:id="190"/>
      <w:bookmarkStart w:id="191" w:name="_Toc184310274"/>
      <w:bookmarkEnd w:id="191"/>
      <w:bookmarkStart w:id="192" w:name="_Toc184310289"/>
      <w:bookmarkEnd w:id="192"/>
      <w:bookmarkStart w:id="193" w:name="_Toc184314446"/>
      <w:bookmarkEnd w:id="193"/>
      <w:bookmarkStart w:id="194" w:name="_Toc184314476"/>
      <w:bookmarkEnd w:id="194"/>
      <w:bookmarkStart w:id="195" w:name="_Toc184313284"/>
      <w:bookmarkEnd w:id="195"/>
      <w:bookmarkStart w:id="196" w:name="_Toc184313257"/>
      <w:bookmarkEnd w:id="196"/>
      <w:bookmarkStart w:id="197" w:name="_Toc184314475"/>
      <w:bookmarkEnd w:id="197"/>
      <w:bookmarkStart w:id="198" w:name="_Toc184308075"/>
      <w:bookmarkEnd w:id="198"/>
      <w:bookmarkStart w:id="199" w:name="_Toc184313245"/>
      <w:bookmarkEnd w:id="199"/>
      <w:bookmarkStart w:id="200" w:name="_Toc184312101"/>
      <w:bookmarkEnd w:id="200"/>
      <w:bookmarkStart w:id="201" w:name="_Toc184312080"/>
      <w:bookmarkEnd w:id="201"/>
      <w:bookmarkStart w:id="202" w:name="_Toc184310318"/>
      <w:bookmarkEnd w:id="202"/>
      <w:bookmarkStart w:id="203" w:name="_Toc184314435"/>
      <w:bookmarkEnd w:id="203"/>
      <w:bookmarkStart w:id="204" w:name="_Toc184310326"/>
      <w:bookmarkEnd w:id="204"/>
      <w:bookmarkStart w:id="205" w:name="_Toc184313308"/>
      <w:bookmarkEnd w:id="205"/>
      <w:bookmarkStart w:id="206" w:name="_Toc184312114"/>
      <w:bookmarkEnd w:id="206"/>
      <w:bookmarkStart w:id="207" w:name="_Toc184310281"/>
      <w:bookmarkEnd w:id="207"/>
      <w:bookmarkStart w:id="208" w:name="_Toc184310317"/>
      <w:bookmarkEnd w:id="208"/>
      <w:bookmarkStart w:id="209" w:name="_Toc184314416"/>
      <w:bookmarkEnd w:id="209"/>
      <w:bookmarkStart w:id="210" w:name="_Toc184312102"/>
      <w:bookmarkEnd w:id="210"/>
      <w:bookmarkStart w:id="211" w:name="_Toc184310314"/>
      <w:bookmarkEnd w:id="211"/>
      <w:bookmarkStart w:id="212" w:name="_Toc184308084"/>
      <w:bookmarkEnd w:id="212"/>
      <w:bookmarkStart w:id="213" w:name="_Toc184308087"/>
      <w:bookmarkEnd w:id="213"/>
      <w:bookmarkStart w:id="214" w:name="_Toc184313252"/>
      <w:bookmarkEnd w:id="214"/>
      <w:bookmarkStart w:id="215" w:name="_Toc184314414"/>
      <w:bookmarkEnd w:id="215"/>
      <w:bookmarkStart w:id="216" w:name="_Toc184313306"/>
      <w:bookmarkEnd w:id="216"/>
      <w:bookmarkStart w:id="217" w:name="_Toc184308050"/>
      <w:bookmarkEnd w:id="217"/>
      <w:bookmarkStart w:id="218" w:name="_Toc184314448"/>
      <w:bookmarkEnd w:id="218"/>
      <w:bookmarkStart w:id="219" w:name="_Toc184308058"/>
      <w:bookmarkEnd w:id="219"/>
      <w:bookmarkStart w:id="220" w:name="_Toc184308056"/>
      <w:bookmarkEnd w:id="220"/>
      <w:bookmarkStart w:id="221" w:name="_Toc184310315"/>
      <w:bookmarkEnd w:id="221"/>
      <w:bookmarkStart w:id="222" w:name="_Toc184310288"/>
      <w:bookmarkEnd w:id="222"/>
      <w:bookmarkStart w:id="223" w:name="_Toc184308049"/>
      <w:bookmarkEnd w:id="223"/>
      <w:bookmarkStart w:id="224" w:name="_Toc184312099"/>
      <w:bookmarkEnd w:id="224"/>
      <w:bookmarkStart w:id="225" w:name="_Toc184308052"/>
      <w:bookmarkEnd w:id="225"/>
      <w:bookmarkStart w:id="226" w:name="_Toc184314482"/>
      <w:bookmarkEnd w:id="226"/>
      <w:bookmarkStart w:id="227" w:name="_Toc184313241"/>
      <w:bookmarkEnd w:id="227"/>
      <w:bookmarkStart w:id="228" w:name="_Toc184312110"/>
      <w:bookmarkEnd w:id="228"/>
      <w:bookmarkStart w:id="229" w:name="_Toc184313262"/>
      <w:bookmarkEnd w:id="229"/>
      <w:bookmarkStart w:id="230" w:name="_Toc184310338"/>
      <w:bookmarkEnd w:id="230"/>
      <w:bookmarkStart w:id="231" w:name="_Toc184308054"/>
      <w:bookmarkEnd w:id="231"/>
      <w:bookmarkStart w:id="232" w:name="_Toc184313244"/>
      <w:bookmarkEnd w:id="232"/>
      <w:bookmarkStart w:id="233" w:name="_Toc184312084"/>
      <w:bookmarkEnd w:id="233"/>
      <w:bookmarkStart w:id="234" w:name="_Toc184312104"/>
      <w:bookmarkEnd w:id="234"/>
      <w:bookmarkStart w:id="235" w:name="_Toc184310337"/>
      <w:bookmarkEnd w:id="235"/>
      <w:bookmarkStart w:id="236" w:name="_Toc184313280"/>
      <w:bookmarkEnd w:id="236"/>
      <w:bookmarkStart w:id="237" w:name="_Toc184312105"/>
      <w:bookmarkEnd w:id="237"/>
      <w:bookmarkStart w:id="238" w:name="_Toc184314447"/>
      <w:bookmarkEnd w:id="238"/>
      <w:bookmarkStart w:id="239" w:name="_Toc184310323"/>
      <w:bookmarkEnd w:id="239"/>
      <w:bookmarkStart w:id="240" w:name="_Toc184313275"/>
      <w:bookmarkEnd w:id="240"/>
      <w:bookmarkStart w:id="241" w:name="_Toc184308091"/>
      <w:bookmarkEnd w:id="241"/>
      <w:bookmarkStart w:id="242" w:name="_Toc184310277"/>
      <w:bookmarkEnd w:id="242"/>
      <w:bookmarkStart w:id="243" w:name="_Toc184313293"/>
      <w:bookmarkEnd w:id="243"/>
      <w:bookmarkStart w:id="244" w:name="_Toc184314461"/>
      <w:bookmarkEnd w:id="244"/>
      <w:bookmarkStart w:id="245" w:name="_Toc184310285"/>
      <w:bookmarkEnd w:id="245"/>
      <w:bookmarkStart w:id="246" w:name="_Toc184310284"/>
      <w:bookmarkEnd w:id="246"/>
      <w:bookmarkStart w:id="247" w:name="_Toc184312088"/>
      <w:bookmarkEnd w:id="247"/>
      <w:bookmarkStart w:id="248" w:name="_Toc184313283"/>
      <w:bookmarkEnd w:id="248"/>
      <w:bookmarkStart w:id="249" w:name="_Toc184314462"/>
      <w:bookmarkEnd w:id="249"/>
      <w:bookmarkStart w:id="250" w:name="_Toc184308048"/>
      <w:bookmarkEnd w:id="250"/>
      <w:bookmarkStart w:id="251" w:name="_Toc184313296"/>
      <w:bookmarkEnd w:id="251"/>
      <w:bookmarkStart w:id="252" w:name="_Toc184310302"/>
      <w:bookmarkEnd w:id="252"/>
      <w:bookmarkStart w:id="253" w:name="_Toc184308104"/>
      <w:bookmarkEnd w:id="253"/>
      <w:bookmarkStart w:id="254" w:name="_Toc184314468"/>
      <w:bookmarkEnd w:id="254"/>
      <w:bookmarkStart w:id="255" w:name="_Toc184314457"/>
      <w:bookmarkEnd w:id="255"/>
      <w:bookmarkStart w:id="256" w:name="_Toc184310286"/>
      <w:bookmarkEnd w:id="256"/>
      <w:bookmarkStart w:id="257" w:name="_Toc184313258"/>
      <w:bookmarkEnd w:id="257"/>
      <w:bookmarkStart w:id="258" w:name="_Toc184308067"/>
      <w:bookmarkEnd w:id="258"/>
      <w:bookmarkStart w:id="259" w:name="_Toc184313260"/>
      <w:bookmarkEnd w:id="259"/>
      <w:bookmarkStart w:id="260" w:name="_Toc184310331"/>
      <w:bookmarkEnd w:id="260"/>
      <w:bookmarkStart w:id="261" w:name="_Toc184308040"/>
      <w:bookmarkEnd w:id="261"/>
      <w:bookmarkStart w:id="262" w:name="_Toc184313292"/>
      <w:bookmarkEnd w:id="262"/>
      <w:bookmarkStart w:id="263" w:name="_Toc184310329"/>
      <w:bookmarkEnd w:id="263"/>
      <w:bookmarkStart w:id="264" w:name="_Toc184312094"/>
      <w:bookmarkEnd w:id="264"/>
      <w:bookmarkStart w:id="265" w:name="_Toc184312082"/>
      <w:bookmarkEnd w:id="265"/>
      <w:bookmarkStart w:id="266" w:name="_Toc184312074"/>
      <w:bookmarkEnd w:id="266"/>
      <w:bookmarkStart w:id="267" w:name="_Toc184313300"/>
      <w:bookmarkEnd w:id="267"/>
      <w:bookmarkStart w:id="268" w:name="_Toc184308106"/>
      <w:bookmarkEnd w:id="268"/>
      <w:bookmarkStart w:id="269" w:name="_Toc184308102"/>
      <w:bookmarkEnd w:id="269"/>
      <w:bookmarkStart w:id="270" w:name="_Toc184308042"/>
      <w:bookmarkEnd w:id="270"/>
      <w:bookmarkStart w:id="271" w:name="_Toc184308088"/>
      <w:bookmarkEnd w:id="271"/>
      <w:bookmarkStart w:id="272" w:name="_Toc184308089"/>
      <w:bookmarkEnd w:id="272"/>
      <w:bookmarkStart w:id="273" w:name="_Toc184308053"/>
      <w:bookmarkEnd w:id="273"/>
      <w:bookmarkStart w:id="274" w:name="_Toc184313246"/>
      <w:bookmarkEnd w:id="274"/>
      <w:bookmarkStart w:id="275" w:name="_Toc184313249"/>
      <w:bookmarkEnd w:id="275"/>
      <w:bookmarkStart w:id="276" w:name="_Toc184308074"/>
      <w:bookmarkEnd w:id="276"/>
      <w:bookmarkStart w:id="277" w:name="_Toc184314420"/>
      <w:bookmarkEnd w:id="277"/>
      <w:bookmarkStart w:id="278" w:name="_Toc184314410"/>
      <w:bookmarkEnd w:id="278"/>
      <w:bookmarkStart w:id="279" w:name="_Toc184312097"/>
      <w:bookmarkEnd w:id="279"/>
      <w:bookmarkStart w:id="280" w:name="_Toc184310342"/>
      <w:bookmarkEnd w:id="280"/>
      <w:bookmarkStart w:id="281" w:name="_Toc184313273"/>
      <w:bookmarkEnd w:id="281"/>
      <w:bookmarkStart w:id="282" w:name="_Toc184313254"/>
      <w:bookmarkEnd w:id="282"/>
      <w:bookmarkStart w:id="283" w:name="_Toc184313285"/>
      <w:bookmarkEnd w:id="283"/>
      <w:bookmarkStart w:id="284" w:name="_Toc184313238"/>
      <w:bookmarkEnd w:id="284"/>
      <w:bookmarkStart w:id="285" w:name="_Toc184308046"/>
      <w:bookmarkEnd w:id="285"/>
      <w:bookmarkStart w:id="286" w:name="_Toc184314459"/>
      <w:bookmarkEnd w:id="286"/>
      <w:bookmarkStart w:id="287" w:name="_Toc184310343"/>
      <w:bookmarkEnd w:id="287"/>
      <w:bookmarkStart w:id="288" w:name="_Toc184313291"/>
      <w:bookmarkEnd w:id="288"/>
      <w:bookmarkStart w:id="289" w:name="_Toc184308077"/>
      <w:bookmarkEnd w:id="289"/>
      <w:bookmarkStart w:id="290" w:name="_Toc184312117"/>
      <w:bookmarkEnd w:id="290"/>
      <w:bookmarkStart w:id="291" w:name="_Toc184308100"/>
      <w:bookmarkEnd w:id="291"/>
      <w:bookmarkStart w:id="292" w:name="_Toc184313269"/>
      <w:bookmarkEnd w:id="292"/>
      <w:bookmarkStart w:id="293" w:name="_Toc184308093"/>
      <w:bookmarkEnd w:id="293"/>
      <w:bookmarkStart w:id="294" w:name="_Toc184308057"/>
      <w:bookmarkEnd w:id="294"/>
      <w:bookmarkStart w:id="295" w:name="_Toc184310296"/>
      <w:bookmarkEnd w:id="295"/>
      <w:bookmarkStart w:id="296" w:name="_Toc184314421"/>
      <w:bookmarkEnd w:id="296"/>
      <w:bookmarkStart w:id="297" w:name="_Toc184312124"/>
      <w:bookmarkEnd w:id="297"/>
      <w:bookmarkStart w:id="298" w:name="_Toc184308095"/>
      <w:bookmarkEnd w:id="298"/>
      <w:bookmarkStart w:id="299" w:name="_Toc184314426"/>
      <w:bookmarkEnd w:id="299"/>
      <w:bookmarkStart w:id="300" w:name="_Toc184314472"/>
      <w:bookmarkEnd w:id="300"/>
      <w:bookmarkStart w:id="301" w:name="_Toc184313268"/>
      <w:bookmarkEnd w:id="301"/>
      <w:bookmarkStart w:id="302" w:name="_Toc184310273"/>
      <w:bookmarkEnd w:id="302"/>
      <w:bookmarkStart w:id="303" w:name="_Toc184314480"/>
      <w:bookmarkEnd w:id="303"/>
      <w:bookmarkStart w:id="304" w:name="_Toc184312136"/>
      <w:bookmarkEnd w:id="304"/>
      <w:bookmarkStart w:id="305" w:name="_Toc184308059"/>
      <w:bookmarkEnd w:id="305"/>
      <w:bookmarkStart w:id="306" w:name="_Toc184312070"/>
      <w:bookmarkEnd w:id="306"/>
      <w:bookmarkStart w:id="307" w:name="_Toc184312078"/>
      <w:bookmarkEnd w:id="307"/>
      <w:bookmarkStart w:id="308" w:name="_Toc184314423"/>
      <w:bookmarkEnd w:id="308"/>
      <w:bookmarkStart w:id="309" w:name="_Toc184312071"/>
      <w:bookmarkEnd w:id="309"/>
      <w:bookmarkStart w:id="310" w:name="_Toc184310324"/>
      <w:bookmarkEnd w:id="310"/>
      <w:bookmarkStart w:id="311" w:name="_Toc184308096"/>
      <w:bookmarkEnd w:id="311"/>
      <w:bookmarkStart w:id="312" w:name="_Toc184313305"/>
      <w:bookmarkEnd w:id="312"/>
      <w:bookmarkStart w:id="313" w:name="_Toc184310280"/>
      <w:bookmarkEnd w:id="313"/>
      <w:bookmarkStart w:id="314" w:name="_Toc184314419"/>
      <w:bookmarkEnd w:id="314"/>
      <w:bookmarkStart w:id="315" w:name="_Toc184308078"/>
      <w:bookmarkEnd w:id="315"/>
      <w:bookmarkStart w:id="316" w:name="_Toc184308063"/>
      <w:bookmarkEnd w:id="316"/>
      <w:bookmarkStart w:id="317" w:name="_Toc184308072"/>
      <w:bookmarkEnd w:id="317"/>
      <w:bookmarkStart w:id="318" w:name="_Toc184313304"/>
      <w:bookmarkEnd w:id="318"/>
      <w:bookmarkStart w:id="319" w:name="_Toc184314429"/>
      <w:bookmarkEnd w:id="319"/>
      <w:bookmarkStart w:id="320" w:name="_Toc184313259"/>
      <w:bookmarkEnd w:id="320"/>
      <w:bookmarkStart w:id="321" w:name="_Toc184310320"/>
      <w:bookmarkEnd w:id="321"/>
      <w:bookmarkStart w:id="322" w:name="_Toc184310316"/>
      <w:bookmarkEnd w:id="322"/>
      <w:bookmarkStart w:id="323" w:name="_Toc184310295"/>
      <w:bookmarkEnd w:id="323"/>
      <w:bookmarkStart w:id="324" w:name="_Toc184313266"/>
      <w:bookmarkEnd w:id="324"/>
      <w:bookmarkStart w:id="325" w:name="_Toc184313271"/>
      <w:bookmarkEnd w:id="325"/>
      <w:bookmarkStart w:id="326" w:name="_Toc184312095"/>
      <w:bookmarkEnd w:id="326"/>
      <w:bookmarkStart w:id="327" w:name="_Toc184313289"/>
      <w:bookmarkEnd w:id="327"/>
      <w:bookmarkStart w:id="328" w:name="_Toc184312076"/>
      <w:bookmarkEnd w:id="328"/>
      <w:bookmarkStart w:id="329" w:name="_Toc184314413"/>
      <w:bookmarkEnd w:id="329"/>
      <w:bookmarkStart w:id="330" w:name="_Toc184313309"/>
      <w:bookmarkEnd w:id="330"/>
      <w:bookmarkStart w:id="331" w:name="_Toc184310328"/>
      <w:bookmarkEnd w:id="331"/>
      <w:bookmarkStart w:id="332" w:name="_Toc184314469"/>
      <w:bookmarkEnd w:id="332"/>
      <w:bookmarkStart w:id="333" w:name="_Toc184308083"/>
      <w:bookmarkEnd w:id="333"/>
      <w:bookmarkStart w:id="334" w:name="_Toc184313240"/>
      <w:bookmarkEnd w:id="334"/>
      <w:bookmarkStart w:id="335" w:name="_Toc184308066"/>
      <w:bookmarkEnd w:id="335"/>
      <w:bookmarkStart w:id="336" w:name="_Toc184314473"/>
      <w:bookmarkEnd w:id="336"/>
      <w:bookmarkStart w:id="337" w:name="_Toc184312112"/>
      <w:bookmarkEnd w:id="337"/>
      <w:bookmarkStart w:id="338" w:name="_Toc184312091"/>
      <w:bookmarkEnd w:id="338"/>
      <w:bookmarkStart w:id="339" w:name="_Toc184310282"/>
      <w:bookmarkEnd w:id="339"/>
      <w:bookmarkStart w:id="340" w:name="_Toc184308044"/>
      <w:bookmarkEnd w:id="340"/>
      <w:bookmarkStart w:id="341" w:name="_Toc184308047"/>
      <w:bookmarkEnd w:id="341"/>
      <w:bookmarkStart w:id="342" w:name="_Toc184310339"/>
      <w:bookmarkEnd w:id="342"/>
      <w:bookmarkStart w:id="343" w:name="_Toc184314464"/>
      <w:bookmarkEnd w:id="343"/>
      <w:bookmarkStart w:id="344" w:name="_Toc184313288"/>
      <w:bookmarkEnd w:id="344"/>
      <w:bookmarkStart w:id="345" w:name="_Toc184312125"/>
      <w:bookmarkEnd w:id="345"/>
      <w:bookmarkStart w:id="346" w:name="_Toc184310334"/>
      <w:bookmarkEnd w:id="346"/>
      <w:bookmarkStart w:id="347" w:name="_Toc184312072"/>
      <w:bookmarkEnd w:id="347"/>
      <w:bookmarkStart w:id="348" w:name="_Toc184308080"/>
      <w:bookmarkEnd w:id="348"/>
      <w:bookmarkStart w:id="349" w:name="_Toc184308107"/>
      <w:bookmarkEnd w:id="349"/>
      <w:bookmarkStart w:id="350" w:name="_Toc184312133"/>
      <w:bookmarkEnd w:id="350"/>
      <w:bookmarkStart w:id="351" w:name="_Toc184308097"/>
      <w:bookmarkEnd w:id="351"/>
      <w:bookmarkStart w:id="352" w:name="_Toc184310321"/>
      <w:bookmarkEnd w:id="352"/>
      <w:bookmarkStart w:id="353" w:name="_Toc184312113"/>
      <w:bookmarkEnd w:id="353"/>
      <w:bookmarkStart w:id="354" w:name="_Toc184310294"/>
      <w:bookmarkEnd w:id="354"/>
      <w:bookmarkStart w:id="355" w:name="_Toc184310335"/>
      <w:bookmarkEnd w:id="355"/>
      <w:bookmarkStart w:id="356" w:name="_Toc184312121"/>
      <w:bookmarkEnd w:id="356"/>
      <w:bookmarkStart w:id="357" w:name="_Toc184308081"/>
      <w:bookmarkEnd w:id="357"/>
      <w:bookmarkStart w:id="358" w:name="_Toc184308055"/>
      <w:bookmarkEnd w:id="358"/>
      <w:bookmarkStart w:id="359" w:name="_Toc184310306"/>
      <w:bookmarkEnd w:id="359"/>
      <w:bookmarkStart w:id="360" w:name="_Toc184314444"/>
      <w:bookmarkEnd w:id="360"/>
      <w:bookmarkStart w:id="361" w:name="_Toc184308094"/>
      <w:bookmarkEnd w:id="361"/>
      <w:bookmarkStart w:id="362" w:name="_Toc184313294"/>
      <w:bookmarkEnd w:id="362"/>
      <w:bookmarkStart w:id="363" w:name="_Toc184310313"/>
      <w:bookmarkEnd w:id="363"/>
      <w:bookmarkStart w:id="364" w:name="_Toc184310327"/>
      <w:bookmarkEnd w:id="364"/>
      <w:bookmarkStart w:id="365" w:name="_Toc184308045"/>
      <w:bookmarkEnd w:id="365"/>
      <w:bookmarkStart w:id="366" w:name="_Toc184310299"/>
      <w:bookmarkEnd w:id="366"/>
      <w:bookmarkStart w:id="367" w:name="_Toc184312119"/>
      <w:bookmarkEnd w:id="367"/>
      <w:bookmarkStart w:id="368" w:name="_Toc184308073"/>
      <w:bookmarkEnd w:id="368"/>
      <w:bookmarkStart w:id="369" w:name="_Toc184312089"/>
      <w:bookmarkEnd w:id="369"/>
      <w:bookmarkStart w:id="370" w:name="_Toc184310297"/>
      <w:bookmarkEnd w:id="370"/>
      <w:bookmarkStart w:id="371" w:name="_Toc184312132"/>
      <w:bookmarkEnd w:id="371"/>
      <w:bookmarkStart w:id="372" w:name="_Toc184308064"/>
      <w:bookmarkEnd w:id="372"/>
      <w:bookmarkStart w:id="373" w:name="_Toc184308108"/>
      <w:bookmarkEnd w:id="373"/>
      <w:bookmarkStart w:id="374" w:name="_Toc184310279"/>
      <w:bookmarkEnd w:id="374"/>
      <w:bookmarkStart w:id="375" w:name="_Toc184312120"/>
      <w:bookmarkEnd w:id="375"/>
      <w:bookmarkStart w:id="376" w:name="_Toc184312128"/>
      <w:bookmarkEnd w:id="376"/>
      <w:bookmarkStart w:id="377" w:name="_Toc184308039"/>
      <w:bookmarkEnd w:id="377"/>
      <w:bookmarkStart w:id="378" w:name="_Toc184312130"/>
      <w:bookmarkEnd w:id="378"/>
      <w:bookmarkStart w:id="379" w:name="_Toc184310325"/>
      <w:bookmarkEnd w:id="379"/>
      <w:bookmarkStart w:id="380" w:name="_Toc184312079"/>
      <w:bookmarkEnd w:id="380"/>
      <w:bookmarkStart w:id="381" w:name="_Toc184308061"/>
      <w:bookmarkEnd w:id="381"/>
      <w:bookmarkStart w:id="382" w:name="_Toc184312134"/>
      <w:bookmarkEnd w:id="382"/>
      <w:bookmarkStart w:id="383" w:name="_Toc184314431"/>
      <w:bookmarkEnd w:id="383"/>
      <w:bookmarkStart w:id="384" w:name="_Toc184314439"/>
      <w:bookmarkEnd w:id="384"/>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2025年-2027年110kV升压站电力数据网络运行委外维护服务项目</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240" w:firstLineChars="100"/>
      </w:pPr>
      <w:r>
        <w:rPr>
          <w:rFonts w:hint="eastAsia"/>
        </w:rPr>
        <w:t>第一章 合同书  …………………………………………………………（页码）</w:t>
      </w:r>
    </w:p>
    <w:p w14:paraId="61B39EFC">
      <w:pPr>
        <w:pStyle w:val="9"/>
        <w:spacing w:line="360" w:lineRule="auto"/>
        <w:ind w:firstLine="240" w:firstLineChars="100"/>
        <w:rPr>
          <w:rFonts w:hint="eastAsia"/>
        </w:rPr>
      </w:pPr>
      <w:r>
        <w:rPr>
          <w:rFonts w:hint="eastAsia"/>
        </w:rPr>
        <w:t>第二章 合同一般条款……………………………………………………（页码）</w:t>
      </w:r>
    </w:p>
    <w:p w14:paraId="2C41F9F7">
      <w:pPr>
        <w:pStyle w:val="9"/>
        <w:spacing w:line="360" w:lineRule="auto"/>
        <w:ind w:firstLine="240" w:firstLineChars="100"/>
        <w:rPr>
          <w:rFonts w:hint="eastAsia"/>
        </w:rPr>
      </w:pPr>
      <w:r>
        <w:rPr>
          <w:rFonts w:hint="eastAsia"/>
        </w:rPr>
        <w:t>第三章 安全协议…………………………………………………………（页码）</w:t>
      </w:r>
    </w:p>
    <w:p w14:paraId="6B79F37E">
      <w:pPr>
        <w:pStyle w:val="9"/>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2025年-2027年110kV升压站电力数据网络运行委外维护服务项目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14:paraId="20B373B0">
      <w:pPr>
        <w:pStyle w:val="7"/>
        <w:rPr>
          <w:rFonts w:hint="eastAsia" w:ascii="宋体" w:hAnsi="宋体" w:cs="宋体"/>
          <w:sz w:val="24"/>
          <w:lang w:val="en-US" w:eastAsia="zh-CN"/>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color w:val="auto"/>
          <w:sz w:val="24"/>
          <w:lang w:val="en-US" w:eastAsia="zh-CN"/>
        </w:rPr>
        <w:t>应急的</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w:t>
      </w:r>
      <w:r>
        <w:rPr>
          <w:rFonts w:hint="eastAsia" w:ascii="宋体" w:hAnsi="宋体" w:cs="宋体"/>
          <w:sz w:val="24"/>
          <w:lang w:eastAsia="zh-CN"/>
        </w:rPr>
        <w:t>、</w:t>
      </w:r>
      <w:r>
        <w:rPr>
          <w:rFonts w:hint="eastAsia" w:ascii="宋体" w:hAnsi="宋体" w:cs="宋体"/>
          <w:color w:val="auto"/>
          <w:sz w:val="24"/>
          <w:lang w:val="en-US" w:eastAsia="zh-CN"/>
        </w:rPr>
        <w:t>配件维修费</w:t>
      </w:r>
      <w:r>
        <w:rPr>
          <w:rFonts w:hint="eastAsia" w:ascii="宋体" w:hAnsi="宋体" w:cs="宋体"/>
          <w:sz w:val="24"/>
        </w:rPr>
        <w:t>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服务内容如下：</w:t>
      </w:r>
    </w:p>
    <w:p w14:paraId="71A2AB7E">
      <w:pPr>
        <w:pStyle w:val="7"/>
        <w:rPr>
          <w:color w:val="auto"/>
          <w:highlight w:val="none"/>
          <w:lang w:val="en-US"/>
        </w:rPr>
      </w:pPr>
      <w:r>
        <w:rPr>
          <w:rFonts w:hint="eastAsia"/>
          <w:color w:val="auto"/>
          <w:highlight w:val="none"/>
          <w:lang w:val="en-US" w:eastAsia="zh-CN"/>
        </w:rPr>
        <w:t>①</w:t>
      </w:r>
      <w:r>
        <w:rPr>
          <w:rFonts w:hint="eastAsia"/>
          <w:color w:val="auto"/>
          <w:highlight w:val="none"/>
          <w:lang w:val="en-US"/>
        </w:rPr>
        <w:t>临能电厂110kV升压站通信设备SDH 1套、接入设备PCM 2套、综合配线架1台、录音电话2台、电力调制解调器2台及相配套电缆；</w:t>
      </w:r>
    </w:p>
    <w:p w14:paraId="39137A69">
      <w:pPr>
        <w:pStyle w:val="7"/>
        <w:rPr>
          <w:color w:val="auto"/>
          <w:highlight w:val="none"/>
          <w:lang w:val="en-US"/>
        </w:rPr>
      </w:pPr>
      <w:r>
        <w:rPr>
          <w:rFonts w:hint="eastAsia"/>
          <w:color w:val="auto"/>
          <w:highlight w:val="none"/>
          <w:lang w:val="en-US" w:eastAsia="zh-CN"/>
        </w:rPr>
        <w:t>②</w:t>
      </w:r>
      <w:r>
        <w:rPr>
          <w:rFonts w:hint="eastAsia"/>
          <w:color w:val="auto"/>
          <w:highlight w:val="none"/>
          <w:lang w:val="en-US"/>
        </w:rPr>
        <w:t>临能电厂110kV升压站调度数据网二套，含路由器 2台、交换机4台、纵向加密装置4台；</w:t>
      </w:r>
    </w:p>
    <w:p w14:paraId="126C04FA">
      <w:pPr>
        <w:pStyle w:val="7"/>
        <w:rPr>
          <w:color w:val="auto"/>
          <w:highlight w:val="none"/>
          <w:lang w:val="en-US"/>
        </w:rPr>
      </w:pPr>
      <w:r>
        <w:rPr>
          <w:rFonts w:hint="eastAsia"/>
          <w:color w:val="auto"/>
          <w:highlight w:val="none"/>
          <w:lang w:val="en-US" w:eastAsia="zh-CN"/>
        </w:rPr>
        <w:t>③</w:t>
      </w:r>
      <w:r>
        <w:rPr>
          <w:rFonts w:hint="eastAsia"/>
          <w:color w:val="auto"/>
          <w:highlight w:val="none"/>
          <w:lang w:val="en-US"/>
        </w:rPr>
        <w:t>临能电厂110kV升压站三区数据网一套，含路由器 1台、交换机1台、防火墙 1台；</w:t>
      </w:r>
    </w:p>
    <w:p w14:paraId="6413CC45">
      <w:pPr>
        <w:pStyle w:val="7"/>
        <w:rPr>
          <w:color w:val="auto"/>
          <w:highlight w:val="none"/>
          <w:lang w:val="en-US"/>
        </w:rPr>
      </w:pPr>
      <w:r>
        <w:rPr>
          <w:rFonts w:hint="eastAsia"/>
          <w:color w:val="auto"/>
          <w:highlight w:val="none"/>
          <w:lang w:val="en-US" w:eastAsia="zh-CN"/>
        </w:rPr>
        <w:t>④</w:t>
      </w:r>
      <w:r>
        <w:rPr>
          <w:rFonts w:hint="eastAsia"/>
          <w:color w:val="auto"/>
          <w:highlight w:val="none"/>
          <w:lang w:val="en-US"/>
        </w:rPr>
        <w:t>临能电厂110kV升压站安防设备一套，含入侵检测装置1台、防病毒服务器2台、防火墙 2台；</w:t>
      </w:r>
    </w:p>
    <w:p w14:paraId="282AFCD6">
      <w:pPr>
        <w:pStyle w:val="7"/>
        <w:rPr>
          <w:color w:val="auto"/>
          <w:highlight w:val="none"/>
          <w:lang w:val="en-US"/>
        </w:rPr>
      </w:pPr>
      <w:r>
        <w:rPr>
          <w:rFonts w:hint="eastAsia"/>
          <w:color w:val="auto"/>
          <w:highlight w:val="none"/>
          <w:lang w:val="en-US" w:eastAsia="zh-CN"/>
        </w:rPr>
        <w:t>⑤</w:t>
      </w:r>
      <w:r>
        <w:rPr>
          <w:rFonts w:hint="eastAsia"/>
          <w:color w:val="auto"/>
          <w:highlight w:val="none"/>
          <w:lang w:val="en-US"/>
        </w:rPr>
        <w:t>临能电厂110kV升压站红线内的引入光缆2条(从红线至光纤配线架)；</w:t>
      </w:r>
    </w:p>
    <w:p w14:paraId="612A2F92">
      <w:pPr>
        <w:pStyle w:val="7"/>
        <w:rPr>
          <w:rFonts w:hint="eastAsia" w:ascii="宋体" w:hAnsi="宋体"/>
          <w:bCs/>
          <w:color w:val="auto"/>
          <w:sz w:val="24"/>
        </w:rPr>
      </w:pPr>
      <w:r>
        <w:rPr>
          <w:rFonts w:hint="eastAsia"/>
          <w:color w:val="auto"/>
          <w:highlight w:val="none"/>
          <w:lang w:val="en-US" w:eastAsia="zh-CN"/>
        </w:rPr>
        <w:t>⑥</w:t>
      </w:r>
      <w:r>
        <w:rPr>
          <w:rFonts w:hint="eastAsia"/>
          <w:color w:val="auto"/>
          <w:highlight w:val="none"/>
          <w:lang w:val="en-US"/>
        </w:rPr>
        <w:t>对以上五类设备、线路及所有与电力数据网络相关设备的日常维护、故障抢修及设备故障件的免费维修、免费提供应急备件</w:t>
      </w:r>
      <w:r>
        <w:rPr>
          <w:rFonts w:hint="eastAsia"/>
          <w:color w:val="auto"/>
          <w:highlight w:val="none"/>
          <w:lang w:val="en-US" w:eastAsia="zh-CN"/>
        </w:rPr>
        <w:t>（甲方完成备件采购后由乙方免费替换）</w:t>
      </w:r>
      <w:r>
        <w:rPr>
          <w:rFonts w:hint="eastAsia"/>
          <w:color w:val="auto"/>
          <w:highlight w:val="none"/>
          <w:lang w:val="en-US"/>
        </w:rPr>
        <w:t>,</w:t>
      </w:r>
      <w:r>
        <w:rPr>
          <w:rFonts w:hint="eastAsia"/>
          <w:color w:val="auto"/>
          <w:highlight w:val="none"/>
        </w:rPr>
        <w:t xml:space="preserve"> </w:t>
      </w:r>
      <w:r>
        <w:rPr>
          <w:rFonts w:hint="eastAsia"/>
          <w:color w:val="auto"/>
          <w:highlight w:val="none"/>
          <w:lang w:val="en-US"/>
        </w:rPr>
        <w:t>对接、协调电力相关部门等服务。</w:t>
      </w:r>
    </w:p>
    <w:p w14:paraId="28F7A172">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w:t>
      </w:r>
      <w:r>
        <w:rPr>
          <w:rFonts w:hint="eastAsia" w:ascii="宋体" w:hAnsi="宋体" w:cs="宋体"/>
          <w:color w:val="auto"/>
          <w:sz w:val="24"/>
        </w:rPr>
        <w:t>括了</w:t>
      </w:r>
      <w:r>
        <w:rPr>
          <w:rFonts w:hint="eastAsia" w:ascii="宋体" w:hAnsi="宋体" w:cs="宋体"/>
          <w:color w:val="auto"/>
          <w:sz w:val="24"/>
          <w:lang w:val="en-US" w:eastAsia="zh-CN"/>
        </w:rPr>
        <w:t>配件维修费用、应急的材</w:t>
      </w:r>
      <w:r>
        <w:rPr>
          <w:rFonts w:hint="eastAsia" w:ascii="宋体" w:hAnsi="宋体" w:cs="宋体"/>
          <w:sz w:val="24"/>
          <w:lang w:val="en-US" w:eastAsia="zh-CN"/>
        </w:rPr>
        <w:t>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5" w:name="_Toc10340"/>
      <w:bookmarkStart w:id="386" w:name="_Toc1814"/>
      <w:bookmarkStart w:id="387" w:name="_Toc22618"/>
      <w:bookmarkStart w:id="388" w:name="_Toc3625"/>
      <w:bookmarkStart w:id="389" w:name="_Toc31421"/>
      <w:bookmarkStart w:id="390" w:name="_Toc8772"/>
      <w:bookmarkStart w:id="391" w:name="_Toc11108"/>
      <w:bookmarkStart w:id="392"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Cs/>
          <w:iCs/>
          <w:color w:val="auto"/>
          <w:sz w:val="24"/>
          <w:highlight w:val="none"/>
          <w:u w:val="single"/>
        </w:rPr>
        <w:t>每季度的巡视、维护及检修书面报告；紧急情况的处理，现场设备完成恢复</w:t>
      </w:r>
      <w:r>
        <w:rPr>
          <w:rFonts w:hint="eastAsia" w:ascii="宋体" w:hAnsi="宋体"/>
          <w:sz w:val="24"/>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649A9E51">
      <w:pPr>
        <w:tabs>
          <w:tab w:val="left" w:pos="360"/>
          <w:tab w:val="left" w:pos="540"/>
          <w:tab w:val="left" w:pos="1080"/>
        </w:tabs>
        <w:spacing w:line="360" w:lineRule="auto"/>
        <w:ind w:firstLine="480" w:firstLineChars="200"/>
        <w:rPr>
          <w:rFonts w:hint="eastAsia" w:ascii="宋体" w:hAnsi="宋体" w:cs="宋体"/>
          <w:b/>
          <w:sz w:val="24"/>
          <w:u w:val="none"/>
        </w:rPr>
      </w:pPr>
      <w:r>
        <w:rPr>
          <w:rFonts w:hint="eastAsia" w:ascii="宋体" w:hAnsi="宋体" w:cs="宋体"/>
          <w:sz w:val="24"/>
        </w:rPr>
        <w:t>1.</w:t>
      </w:r>
      <w:r>
        <w:rPr>
          <w:rFonts w:hint="eastAsia" w:ascii="宋体" w:hAnsi="宋体" w:cs="宋体"/>
          <w:sz w:val="24"/>
          <w:u w:val="none"/>
          <w:lang w:val="en-US" w:eastAsia="zh-CN"/>
        </w:rPr>
        <w:t>乙方</w:t>
      </w:r>
      <w:r>
        <w:rPr>
          <w:rFonts w:hint="eastAsia" w:ascii="宋体" w:hAnsi="宋体" w:cs="宋体"/>
          <w:color w:val="auto"/>
          <w:sz w:val="24"/>
          <w:highlight w:val="none"/>
          <w:u w:val="none"/>
        </w:rPr>
        <w:t>依据相关标准规范及杭州地区电力行业文件，保质保量完成本项目的维护工作，保障至省调、地调的通信、调度数据网通道的畅通，对接、协调电力相关部门的工作</w:t>
      </w:r>
      <w:r>
        <w:rPr>
          <w:rFonts w:hint="eastAsia" w:ascii="宋体" w:hAnsi="宋体" w:cs="宋体"/>
          <w:sz w:val="24"/>
          <w:u w:val="none"/>
        </w:rPr>
        <w:t>。</w:t>
      </w:r>
    </w:p>
    <w:p w14:paraId="38F5049E">
      <w:pPr>
        <w:spacing w:line="360" w:lineRule="auto"/>
        <w:ind w:firstLine="480" w:firstLineChars="200"/>
        <w:outlineLvl w:val="0"/>
        <w:rPr>
          <w:rFonts w:ascii="宋体" w:hAnsi="宋体" w:cs="宋体"/>
          <w:sz w:val="24"/>
        </w:rPr>
      </w:pP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561EEDAC">
      <w:pPr>
        <w:pStyle w:val="6"/>
        <w:ind w:firstLine="480" w:firstLineChars="200"/>
        <w:rPr>
          <w:color w:val="auto"/>
          <w:highlight w:val="none"/>
          <w:lang w:val="en-US"/>
        </w:rPr>
      </w:pPr>
      <w:bookmarkStart w:id="393" w:name="_Toc6596"/>
      <w:bookmarkStart w:id="394" w:name="_Toc14563"/>
      <w:bookmarkStart w:id="395" w:name="_Toc1125"/>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每季度巡视一次，全年共四次</w:t>
      </w:r>
      <w:r>
        <w:rPr>
          <w:rFonts w:hint="eastAsia"/>
          <w:color w:val="auto"/>
          <w:highlight w:val="none"/>
          <w:lang w:val="en-US" w:eastAsia="zh-CN"/>
        </w:rPr>
        <w:t>，两年共计八次</w:t>
      </w:r>
      <w:r>
        <w:rPr>
          <w:rFonts w:hint="eastAsia"/>
          <w:color w:val="auto"/>
          <w:highlight w:val="none"/>
          <w:lang w:val="en-US"/>
        </w:rPr>
        <w:t>，并出具巡视、维护及检修书面报告。</w:t>
      </w:r>
    </w:p>
    <w:p w14:paraId="0AEA7654">
      <w:pPr>
        <w:pStyle w:val="6"/>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专业巡视结束后，巡视记录应巡视后交付给</w:t>
      </w:r>
      <w:r>
        <w:rPr>
          <w:rFonts w:hint="eastAsia"/>
          <w:color w:val="auto"/>
          <w:highlight w:val="none"/>
          <w:lang w:val="en-US" w:eastAsia="zh-CN"/>
        </w:rPr>
        <w:t>甲方</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对巡视中发现的设备和光缆线路上可能危及通信网络安全运行等危险点提出具体预防措施。</w:t>
      </w:r>
    </w:p>
    <w:p w14:paraId="61BBDCB9">
      <w:pPr>
        <w:pStyle w:val="6"/>
        <w:ind w:firstLine="480" w:firstLineChars="200"/>
        <w:rPr>
          <w:color w:val="auto"/>
          <w:highlight w:val="none"/>
          <w:lang w:val="en-US"/>
        </w:rPr>
      </w:pPr>
      <w:r>
        <w:rPr>
          <w:rFonts w:hint="eastAsia"/>
          <w:color w:val="auto"/>
          <w:highlight w:val="none"/>
          <w:lang w:val="en-US" w:eastAsia="zh-CN"/>
        </w:rPr>
        <w:t>5</w:t>
      </w:r>
      <w:r>
        <w:rPr>
          <w:rFonts w:hint="eastAsia"/>
          <w:color w:val="auto"/>
          <w:highlight w:val="none"/>
          <w:lang w:val="en-US"/>
        </w:rPr>
        <w:t>.负责</w:t>
      </w:r>
      <w:r>
        <w:rPr>
          <w:rFonts w:hint="eastAsia"/>
          <w:color w:val="auto"/>
          <w:highlight w:val="none"/>
          <w:lang w:val="en-US" w:eastAsia="zh-CN"/>
        </w:rPr>
        <w:t>甲方</w:t>
      </w:r>
      <w:r>
        <w:rPr>
          <w:rFonts w:hint="eastAsia"/>
          <w:color w:val="auto"/>
          <w:highlight w:val="none"/>
          <w:lang w:val="en-US"/>
        </w:rPr>
        <w:t>相关设备和线路发生故障后的事故抢修，并确保在接到</w:t>
      </w:r>
      <w:r>
        <w:rPr>
          <w:rFonts w:hint="eastAsia"/>
          <w:color w:val="auto"/>
          <w:highlight w:val="none"/>
          <w:lang w:val="en-US" w:eastAsia="zh-CN"/>
        </w:rPr>
        <w:t>甲方</w:t>
      </w:r>
      <w:r>
        <w:rPr>
          <w:rFonts w:hint="eastAsia"/>
          <w:color w:val="auto"/>
          <w:highlight w:val="none"/>
          <w:lang w:val="en-US"/>
        </w:rPr>
        <w:t>的故障保修电话及时响应。对于网络双通道中断故障，应立即赶赴现场；网络单通道中断故障，应在12小时内到达现场进行抢修并向</w:t>
      </w:r>
      <w:r>
        <w:rPr>
          <w:rFonts w:hint="eastAsia"/>
          <w:color w:val="auto"/>
          <w:highlight w:val="none"/>
          <w:lang w:val="en-US" w:eastAsia="zh-CN"/>
        </w:rPr>
        <w:t>甲方</w:t>
      </w:r>
      <w:r>
        <w:rPr>
          <w:rFonts w:hint="eastAsia"/>
          <w:color w:val="auto"/>
          <w:highlight w:val="none"/>
          <w:lang w:val="en-US"/>
        </w:rPr>
        <w:t>提供具体抢修方案。</w:t>
      </w:r>
    </w:p>
    <w:p w14:paraId="0EA4D2DD">
      <w:pPr>
        <w:pStyle w:val="6"/>
        <w:ind w:firstLine="480" w:firstLineChars="200"/>
        <w:rPr>
          <w:color w:val="auto"/>
          <w:highlight w:val="none"/>
          <w:lang w:val="en-US"/>
        </w:rPr>
      </w:pPr>
      <w:r>
        <w:rPr>
          <w:rFonts w:hint="eastAsia"/>
          <w:color w:val="auto"/>
          <w:highlight w:val="none"/>
          <w:lang w:val="en-US" w:eastAsia="zh-CN"/>
        </w:rPr>
        <w:t>6</w:t>
      </w:r>
      <w:r>
        <w:rPr>
          <w:rFonts w:hint="eastAsia"/>
          <w:color w:val="auto"/>
          <w:highlight w:val="none"/>
          <w:lang w:val="en-US"/>
        </w:rPr>
        <w:t>.根据设备和线路实际运行状况，及时向</w:t>
      </w:r>
      <w:r>
        <w:rPr>
          <w:rFonts w:hint="eastAsia"/>
          <w:color w:val="auto"/>
          <w:highlight w:val="none"/>
          <w:lang w:val="en-US" w:eastAsia="zh-CN"/>
        </w:rPr>
        <w:t>甲方</w:t>
      </w:r>
      <w:r>
        <w:rPr>
          <w:rFonts w:hint="eastAsia"/>
          <w:color w:val="auto"/>
          <w:highlight w:val="none"/>
          <w:lang w:val="en-US"/>
        </w:rPr>
        <w:t>提交大修计划。</w:t>
      </w:r>
    </w:p>
    <w:p w14:paraId="3B8407A5">
      <w:pPr>
        <w:pStyle w:val="6"/>
        <w:numPr>
          <w:ilvl w:val="0"/>
          <w:numId w:val="0"/>
        </w:numPr>
        <w:ind w:firstLine="480" w:firstLineChars="200"/>
        <w:rPr>
          <w:rFonts w:hint="eastAsia" w:ascii="宋体"/>
          <w:color w:val="auto"/>
          <w:lang w:val="en-US" w:eastAsia="zh-CN"/>
        </w:rPr>
      </w:pPr>
      <w:r>
        <w:rPr>
          <w:rFonts w:hint="eastAsia"/>
          <w:color w:val="auto"/>
          <w:lang w:val="en-US" w:eastAsia="zh-CN"/>
        </w:rPr>
        <w:t>7</w:t>
      </w:r>
      <w:r>
        <w:rPr>
          <w:rFonts w:hint="eastAsia" w:ascii="宋体"/>
          <w:color w:val="auto"/>
          <w:lang w:val="en-US" w:eastAsia="zh-CN"/>
        </w:rPr>
        <w:t>.由于</w:t>
      </w:r>
      <w:r>
        <w:rPr>
          <w:rFonts w:hint="eastAsia"/>
          <w:color w:val="auto"/>
          <w:lang w:val="en-US" w:eastAsia="zh-CN"/>
        </w:rPr>
        <w:t>乙方</w:t>
      </w:r>
      <w:r>
        <w:rPr>
          <w:rFonts w:hint="eastAsia" w:ascii="宋体"/>
          <w:color w:val="auto"/>
          <w:lang w:val="en-US" w:eastAsia="zh-CN"/>
        </w:rPr>
        <w:t>技术服务人员的疏忽和错误以及</w:t>
      </w:r>
      <w:r>
        <w:rPr>
          <w:rFonts w:hint="eastAsia"/>
          <w:color w:val="auto"/>
          <w:lang w:val="en-US" w:eastAsia="zh-CN"/>
        </w:rPr>
        <w:t>乙方</w:t>
      </w:r>
      <w:r>
        <w:rPr>
          <w:rFonts w:hint="eastAsia" w:ascii="宋体"/>
          <w:color w:val="auto"/>
          <w:lang w:val="en-US" w:eastAsia="zh-CN"/>
        </w:rPr>
        <w:t>未按要求派人给</w:t>
      </w:r>
      <w:r>
        <w:rPr>
          <w:rFonts w:hint="eastAsia"/>
          <w:color w:val="auto"/>
          <w:lang w:val="en-US" w:eastAsia="zh-CN"/>
        </w:rPr>
        <w:t>甲方</w:t>
      </w:r>
      <w:r>
        <w:rPr>
          <w:rFonts w:hint="eastAsia" w:ascii="宋体"/>
          <w:color w:val="auto"/>
          <w:lang w:val="en-US" w:eastAsia="zh-CN"/>
        </w:rPr>
        <w:t>造成损失的，</w:t>
      </w:r>
      <w:r>
        <w:rPr>
          <w:rFonts w:hint="eastAsia"/>
          <w:color w:val="auto"/>
          <w:lang w:val="en-US" w:eastAsia="zh-CN"/>
        </w:rPr>
        <w:t>乙方</w:t>
      </w:r>
      <w:r>
        <w:rPr>
          <w:rFonts w:hint="eastAsia" w:ascii="宋体"/>
          <w:color w:val="auto"/>
          <w:lang w:val="en-US" w:eastAsia="zh-CN"/>
        </w:rPr>
        <w:t>应承担赔偿责任。</w:t>
      </w:r>
    </w:p>
    <w:p w14:paraId="1FE1613E">
      <w:pPr>
        <w:pStyle w:val="6"/>
        <w:numPr>
          <w:ilvl w:val="0"/>
          <w:numId w:val="0"/>
        </w:numPr>
        <w:ind w:firstLine="480" w:firstLineChars="200"/>
        <w:rPr>
          <w:rFonts w:hint="default" w:ascii="宋体"/>
          <w:color w:val="auto"/>
          <w:lang w:val="en-US" w:eastAsia="zh-CN"/>
        </w:rPr>
      </w:pPr>
      <w:r>
        <w:rPr>
          <w:rFonts w:hint="eastAsia"/>
          <w:color w:val="auto"/>
          <w:lang w:val="en-US" w:eastAsia="zh-CN"/>
        </w:rPr>
        <w:t>8</w:t>
      </w:r>
      <w:r>
        <w:rPr>
          <w:rFonts w:hint="eastAsia" w:ascii="宋体"/>
          <w:color w:val="auto"/>
          <w:lang w:val="en-US" w:eastAsia="zh-CN"/>
        </w:rPr>
        <w:t>.</w:t>
      </w:r>
      <w:r>
        <w:rPr>
          <w:rFonts w:hint="eastAsia"/>
          <w:color w:val="auto"/>
          <w:lang w:val="en-US" w:eastAsia="zh-CN"/>
        </w:rPr>
        <w:t>乙方</w:t>
      </w:r>
      <w:r>
        <w:rPr>
          <w:rFonts w:hint="eastAsia" w:ascii="宋体"/>
          <w:color w:val="auto"/>
          <w:lang w:val="en-US" w:eastAsia="zh-CN"/>
        </w:rPr>
        <w:t>应确保本项目</w:t>
      </w:r>
      <w:r>
        <w:rPr>
          <w:rFonts w:hint="eastAsia"/>
          <w:color w:val="auto"/>
          <w:lang w:val="en-US" w:eastAsia="zh-CN"/>
        </w:rPr>
        <w:t>维保过程中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若出现乙方提供的配件质量或者维修质量问题，乙方应及时予以更换维修。</w:t>
      </w:r>
    </w:p>
    <w:p w14:paraId="1A0879AF">
      <w:pPr>
        <w:pStyle w:val="6"/>
        <w:numPr>
          <w:ilvl w:val="0"/>
          <w:numId w:val="0"/>
        </w:numPr>
        <w:ind w:firstLine="480" w:firstLineChars="200"/>
        <w:rPr>
          <w:rFonts w:hint="eastAsia" w:ascii="宋体"/>
          <w:color w:val="auto"/>
          <w:lang w:val="en-US" w:eastAsia="zh-CN"/>
        </w:rPr>
      </w:pPr>
      <w:r>
        <w:rPr>
          <w:rFonts w:hint="eastAsia"/>
          <w:color w:val="auto"/>
          <w:lang w:val="en-US" w:eastAsia="zh-CN"/>
        </w:rPr>
        <w:t>9</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w:t>
      </w:r>
      <w:r>
        <w:rPr>
          <w:rFonts w:hint="eastAsia"/>
          <w:color w:val="auto"/>
          <w:lang w:val="en-US" w:eastAsia="zh-CN"/>
        </w:rPr>
        <w:t>乙方</w:t>
      </w:r>
      <w:r>
        <w:rPr>
          <w:rFonts w:hint="eastAsia" w:ascii="宋体"/>
          <w:color w:val="auto"/>
          <w:lang w:val="en-US" w:eastAsia="zh-CN"/>
        </w:rPr>
        <w:t>原因发生设备、人身等安全事故由</w:t>
      </w:r>
      <w:r>
        <w:rPr>
          <w:rFonts w:hint="eastAsia"/>
          <w:color w:val="auto"/>
          <w:lang w:val="en-US" w:eastAsia="zh-CN"/>
        </w:rPr>
        <w:t>乙方</w:t>
      </w:r>
      <w:r>
        <w:rPr>
          <w:rFonts w:hint="eastAsia" w:ascii="宋体"/>
          <w:color w:val="auto"/>
          <w:lang w:val="en-US" w:eastAsia="zh-CN"/>
        </w:rPr>
        <w:t>承担赔偿责任。</w:t>
      </w:r>
      <w:r>
        <w:rPr>
          <w:rFonts w:hint="eastAsia"/>
          <w:color w:val="auto"/>
          <w:lang w:val="en-US" w:eastAsia="zh-CN"/>
        </w:rPr>
        <w:t>乙方</w:t>
      </w:r>
      <w:r>
        <w:rPr>
          <w:rFonts w:hint="eastAsia" w:ascii="宋体"/>
          <w:color w:val="auto"/>
          <w:lang w:val="en-US" w:eastAsia="zh-CN"/>
        </w:rPr>
        <w:t>应对其员工的安全负责。</w:t>
      </w:r>
    </w:p>
    <w:p w14:paraId="76F30AAD">
      <w:pPr>
        <w:pStyle w:val="6"/>
        <w:numPr>
          <w:ilvl w:val="0"/>
          <w:numId w:val="0"/>
        </w:numPr>
        <w:ind w:firstLine="480" w:firstLineChars="200"/>
        <w:rPr>
          <w:rFonts w:hint="eastAsia" w:ascii="宋体"/>
          <w:color w:val="auto"/>
          <w:lang w:val="en-US" w:eastAsia="zh-CN"/>
        </w:rPr>
      </w:pPr>
      <w:r>
        <w:rPr>
          <w:rFonts w:hint="eastAsia"/>
          <w:color w:val="auto"/>
          <w:lang w:val="en-US" w:eastAsia="zh-CN"/>
        </w:rPr>
        <w:t>10</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w:t>
      </w:r>
      <w:r>
        <w:rPr>
          <w:rFonts w:hint="eastAsia"/>
          <w:color w:val="auto"/>
          <w:lang w:val="en-US" w:eastAsia="zh-CN"/>
        </w:rPr>
        <w:t>乙方</w:t>
      </w:r>
      <w:r>
        <w:rPr>
          <w:rFonts w:hint="eastAsia" w:ascii="宋体"/>
          <w:color w:val="auto"/>
          <w:lang w:val="en-US" w:eastAsia="zh-CN"/>
        </w:rPr>
        <w:t>负责，</w:t>
      </w:r>
      <w:r>
        <w:rPr>
          <w:rFonts w:hint="eastAsia"/>
          <w:color w:val="auto"/>
          <w:lang w:val="en-US" w:eastAsia="zh-CN"/>
        </w:rPr>
        <w:t>人员食宿自理，</w:t>
      </w:r>
      <w:r>
        <w:rPr>
          <w:rFonts w:hint="eastAsia" w:ascii="宋体"/>
          <w:color w:val="auto"/>
          <w:lang w:val="en-US" w:eastAsia="zh-CN"/>
        </w:rPr>
        <w:t>所需费用由</w:t>
      </w:r>
      <w:r>
        <w:rPr>
          <w:rFonts w:hint="eastAsia"/>
          <w:color w:val="auto"/>
          <w:lang w:val="en-US" w:eastAsia="zh-CN"/>
        </w:rPr>
        <w:t>乙方</w:t>
      </w:r>
      <w:r>
        <w:rPr>
          <w:rFonts w:hint="eastAsia" w:ascii="宋体"/>
          <w:color w:val="auto"/>
          <w:lang w:val="en-US" w:eastAsia="zh-CN"/>
        </w:rPr>
        <w:t>自行承担。</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3"/>
      <w:bookmarkEnd w:id="394"/>
      <w:bookmarkEnd w:id="395"/>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9717830">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.因</w:t>
      </w:r>
      <w:r>
        <w:rPr>
          <w:rFonts w:hint="eastAsia" w:ascii="宋体" w:hAnsi="宋体"/>
          <w:sz w:val="24"/>
          <w:lang w:val="en-US" w:eastAsia="zh-CN"/>
        </w:rPr>
        <w:t>验收、</w:t>
      </w:r>
      <w:r>
        <w:rPr>
          <w:rFonts w:hint="eastAsia" w:ascii="宋体" w:hAnsi="宋体"/>
          <w:sz w:val="24"/>
        </w:rPr>
        <w:t>检测产生的一切费用由乙方承担。</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BB06C6B">
      <w:pPr>
        <w:pStyle w:val="25"/>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lang w:val="en-US" w:eastAsia="zh-CN"/>
        </w:rPr>
        <w:t xml:space="preserve"> </w:t>
      </w:r>
      <w:r>
        <w:rPr>
          <w:rFonts w:hint="eastAsia" w:ascii="宋体" w:hAnsi="宋体" w:cs="宋体"/>
          <w:b/>
          <w:bCs/>
          <w:i/>
          <w:iCs/>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5"/>
    <w:bookmarkEnd w:id="386"/>
    <w:bookmarkEnd w:id="387"/>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3FCD27A2">
      <w:pPr>
        <w:pStyle w:val="25"/>
        <w:spacing w:before="0" w:beforeAutospacing="0" w:after="0" w:afterAutospacing="0" w:line="360" w:lineRule="auto"/>
        <w:ind w:firstLine="480"/>
        <w:rPr>
          <w:rFonts w:hint="eastAsia"/>
          <w:u w:val="single"/>
        </w:rPr>
      </w:pPr>
      <w:r>
        <w:rPr>
          <w:rFonts w:hint="eastAsia"/>
          <w:u w:val="single"/>
        </w:rPr>
        <w:t>（1） 按</w:t>
      </w:r>
      <w:r>
        <w:rPr>
          <w:rFonts w:hint="eastAsia"/>
          <w:u w:val="single"/>
          <w:lang w:val="en-US" w:eastAsia="zh-CN"/>
        </w:rPr>
        <w:t>季度</w:t>
      </w:r>
      <w:r>
        <w:rPr>
          <w:rFonts w:hint="eastAsia"/>
          <w:u w:val="single"/>
        </w:rPr>
        <w:t>支付，甲方每</w:t>
      </w:r>
      <w:r>
        <w:rPr>
          <w:rFonts w:hint="eastAsia"/>
          <w:u w:val="single"/>
          <w:lang w:val="en-US" w:eastAsia="zh-CN"/>
        </w:rPr>
        <w:t>季度</w:t>
      </w:r>
      <w:r>
        <w:rPr>
          <w:rFonts w:hint="eastAsia"/>
          <w:u w:val="single"/>
        </w:rPr>
        <w:t>对乙方上</w:t>
      </w:r>
      <w:r>
        <w:rPr>
          <w:rFonts w:hint="eastAsia"/>
          <w:u w:val="single"/>
          <w:lang w:val="en-US" w:eastAsia="zh-CN"/>
        </w:rPr>
        <w:t>季度</w:t>
      </w:r>
      <w:r>
        <w:rPr>
          <w:rFonts w:hint="eastAsia"/>
          <w:u w:val="single"/>
        </w:rPr>
        <w:t>服务质量进行考核，经考核合格的，甲方收到乙方提供合同总价款</w:t>
      </w:r>
      <w:r>
        <w:rPr>
          <w:rFonts w:hint="eastAsia"/>
          <w:color w:val="auto"/>
          <w:u w:val="single"/>
          <w:lang w:val="en-US" w:eastAsia="zh-CN"/>
        </w:rPr>
        <w:t>12.5</w:t>
      </w:r>
      <w:r>
        <w:rPr>
          <w:rFonts w:hint="eastAsia"/>
          <w:u w:val="single"/>
        </w:rPr>
        <w:t>%的增值税专用发票后，甲方在本合同约定时间内完成支付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8"/>
      <w:bookmarkEnd w:id="389"/>
      <w:bookmarkEnd w:id="390"/>
      <w:bookmarkEnd w:id="391"/>
      <w:bookmarkEnd w:id="392"/>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110KV升压站系统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6" w:name="_Toc31297"/>
      <w:bookmarkStart w:id="397" w:name="_Toc19680"/>
      <w:bookmarkStart w:id="398" w:name="_Toc14021"/>
      <w:bookmarkStart w:id="399" w:name="_Toc25079"/>
      <w:bookmarkStart w:id="400" w:name="_Toc5228"/>
      <w:r>
        <w:rPr>
          <w:rFonts w:hint="eastAsia" w:ascii="宋体" w:hAnsi="宋体"/>
          <w:b/>
          <w:sz w:val="24"/>
        </w:rPr>
        <w:t>一、</w:t>
      </w:r>
      <w:r>
        <w:rPr>
          <w:rFonts w:ascii="宋体" w:hAnsi="宋体"/>
          <w:b/>
          <w:sz w:val="24"/>
        </w:rPr>
        <w:t>定义</w:t>
      </w:r>
      <w:bookmarkEnd w:id="396"/>
      <w:bookmarkEnd w:id="397"/>
      <w:bookmarkEnd w:id="398"/>
      <w:bookmarkEnd w:id="399"/>
      <w:bookmarkEnd w:id="400"/>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1" w:name="_Toc19539"/>
      <w:bookmarkStart w:id="402" w:name="_Toc3769"/>
      <w:bookmarkStart w:id="403" w:name="_Toc31402"/>
      <w:bookmarkStart w:id="404" w:name="_Toc16752"/>
      <w:bookmarkStart w:id="405"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1"/>
      <w:bookmarkEnd w:id="402"/>
      <w:bookmarkEnd w:id="403"/>
      <w:bookmarkEnd w:id="404"/>
      <w:bookmarkEnd w:id="405"/>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6" w:name="_Toc13673"/>
      <w:bookmarkStart w:id="407" w:name="_Toc9161"/>
      <w:bookmarkStart w:id="408" w:name="_Toc27945"/>
      <w:bookmarkStart w:id="409" w:name="_Toc12412"/>
      <w:bookmarkStart w:id="410" w:name="_Toc4133"/>
      <w:r>
        <w:rPr>
          <w:rFonts w:hint="eastAsia" w:ascii="宋体" w:hAnsi="宋体"/>
          <w:b/>
          <w:sz w:val="24"/>
        </w:rPr>
        <w:t>三、</w:t>
      </w:r>
      <w:r>
        <w:rPr>
          <w:rFonts w:ascii="宋体" w:hAnsi="宋体"/>
          <w:b/>
          <w:sz w:val="24"/>
        </w:rPr>
        <w:t xml:space="preserve"> 知识产权</w:t>
      </w:r>
      <w:bookmarkEnd w:id="406"/>
      <w:bookmarkEnd w:id="407"/>
      <w:bookmarkEnd w:id="408"/>
      <w:bookmarkEnd w:id="409"/>
      <w:bookmarkEnd w:id="410"/>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1" w:name="_Toc22011"/>
      <w:bookmarkStart w:id="412" w:name="_Toc26555"/>
      <w:bookmarkStart w:id="413" w:name="_Toc31233"/>
      <w:bookmarkStart w:id="414" w:name="_Toc15447"/>
      <w:bookmarkStart w:id="415" w:name="_Toc32670"/>
      <w:r>
        <w:rPr>
          <w:rFonts w:hint="eastAsia" w:ascii="宋体" w:hAnsi="宋体"/>
          <w:b/>
          <w:sz w:val="24"/>
        </w:rPr>
        <w:t>五、</w:t>
      </w:r>
      <w:r>
        <w:rPr>
          <w:rFonts w:ascii="宋体" w:hAnsi="宋体"/>
          <w:b/>
          <w:sz w:val="24"/>
        </w:rPr>
        <w:t>结算方式和付款条件</w:t>
      </w:r>
      <w:bookmarkEnd w:id="411"/>
      <w:bookmarkEnd w:id="412"/>
      <w:bookmarkEnd w:id="413"/>
      <w:bookmarkEnd w:id="414"/>
      <w:bookmarkEnd w:id="415"/>
    </w:p>
    <w:p w14:paraId="58708174">
      <w:pPr>
        <w:spacing w:line="360" w:lineRule="auto"/>
        <w:ind w:firstLine="480" w:firstLineChars="200"/>
        <w:outlineLvl w:val="0"/>
        <w:rPr>
          <w:rFonts w:hint="eastAsia" w:ascii="宋体" w:hAnsi="宋体"/>
          <w:bCs/>
          <w:sz w:val="24"/>
        </w:rPr>
      </w:pPr>
      <w:bookmarkStart w:id="416" w:name="_Toc16163"/>
      <w:bookmarkStart w:id="417" w:name="_Toc30507"/>
      <w:bookmarkStart w:id="418" w:name="_Toc18990"/>
      <w:bookmarkStart w:id="419" w:name="_Toc13154"/>
      <w:bookmarkStart w:id="420"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6"/>
      <w:bookmarkEnd w:id="417"/>
      <w:bookmarkEnd w:id="418"/>
      <w:bookmarkEnd w:id="419"/>
      <w:bookmarkEnd w:id="420"/>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1" w:name="_Toc19069"/>
      <w:r>
        <w:rPr>
          <w:rFonts w:hint="eastAsia" w:ascii="宋体" w:hAnsi="宋体"/>
          <w:b/>
          <w:sz w:val="24"/>
        </w:rPr>
        <w:t>七、质量保证</w:t>
      </w:r>
      <w:bookmarkEnd w:id="421"/>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2"/>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3" w:name="_Toc10611"/>
      <w:r>
        <w:rPr>
          <w:rFonts w:hint="eastAsia" w:ascii="宋体" w:hAnsi="宋体"/>
          <w:b/>
          <w:sz w:val="24"/>
        </w:rPr>
        <w:t>九、合同变更</w:t>
      </w:r>
      <w:bookmarkEnd w:id="423"/>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4" w:name="_Toc42"/>
      <w:bookmarkStart w:id="425" w:name="_Toc10663"/>
      <w:bookmarkStart w:id="426" w:name="_Toc21830"/>
      <w:bookmarkStart w:id="427" w:name="_Toc23368"/>
      <w:bookmarkStart w:id="42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4"/>
      <w:bookmarkEnd w:id="425"/>
      <w:bookmarkEnd w:id="426"/>
      <w:bookmarkEnd w:id="427"/>
      <w:bookmarkEnd w:id="428"/>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9" w:name="_Toc4720"/>
      <w:bookmarkStart w:id="430" w:name="_Toc25571"/>
      <w:bookmarkStart w:id="431" w:name="_Toc32494"/>
      <w:bookmarkStart w:id="432" w:name="_Toc26633"/>
      <w:bookmarkStart w:id="433" w:name="_Toc14371"/>
      <w:r>
        <w:rPr>
          <w:rFonts w:hint="eastAsia" w:ascii="宋体" w:hAnsi="宋体"/>
          <w:b/>
          <w:sz w:val="24"/>
        </w:rPr>
        <w:t>十一、</w:t>
      </w:r>
      <w:r>
        <w:rPr>
          <w:rFonts w:ascii="宋体" w:hAnsi="宋体"/>
          <w:b/>
          <w:sz w:val="24"/>
        </w:rPr>
        <w:t>不可抗力</w:t>
      </w:r>
      <w:bookmarkEnd w:id="429"/>
      <w:bookmarkEnd w:id="430"/>
      <w:bookmarkEnd w:id="431"/>
      <w:bookmarkEnd w:id="432"/>
      <w:bookmarkEnd w:id="433"/>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4" w:name="_Toc23854"/>
      <w:bookmarkStart w:id="435" w:name="_Toc25783"/>
      <w:bookmarkStart w:id="436" w:name="_Toc3638"/>
      <w:bookmarkStart w:id="437" w:name="_Toc24465"/>
      <w:bookmarkStart w:id="438" w:name="_Toc14115"/>
      <w:r>
        <w:rPr>
          <w:rFonts w:hint="eastAsia" w:ascii="宋体" w:hAnsi="宋体"/>
          <w:b/>
          <w:sz w:val="24"/>
        </w:rPr>
        <w:t>十二、</w:t>
      </w:r>
      <w:r>
        <w:rPr>
          <w:rFonts w:ascii="宋体" w:hAnsi="宋体"/>
          <w:b/>
          <w:sz w:val="24"/>
        </w:rPr>
        <w:t>税费</w:t>
      </w:r>
      <w:bookmarkEnd w:id="434"/>
      <w:bookmarkEnd w:id="435"/>
      <w:bookmarkEnd w:id="436"/>
      <w:bookmarkEnd w:id="437"/>
      <w:bookmarkEnd w:id="438"/>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9" w:name="_Toc14814"/>
      <w:bookmarkStart w:id="440" w:name="_Toc25525"/>
      <w:bookmarkStart w:id="441" w:name="_Toc30105"/>
      <w:bookmarkStart w:id="442" w:name="_Toc7315"/>
      <w:bookmarkStart w:id="443" w:name="_Toc26883"/>
      <w:r>
        <w:rPr>
          <w:rFonts w:hint="eastAsia" w:ascii="宋体" w:hAnsi="宋体"/>
          <w:b/>
          <w:sz w:val="24"/>
        </w:rPr>
        <w:t>十三、</w:t>
      </w:r>
      <w:r>
        <w:rPr>
          <w:rFonts w:ascii="宋体" w:hAnsi="宋体"/>
          <w:b/>
          <w:sz w:val="24"/>
        </w:rPr>
        <w:t>乙方破产</w:t>
      </w:r>
      <w:bookmarkEnd w:id="439"/>
      <w:bookmarkEnd w:id="440"/>
      <w:bookmarkEnd w:id="441"/>
      <w:bookmarkEnd w:id="442"/>
      <w:bookmarkEnd w:id="443"/>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4" w:name="_Toc1123"/>
      <w:bookmarkStart w:id="445" w:name="_Toc23323"/>
      <w:bookmarkStart w:id="446" w:name="_Toc2016"/>
      <w:r>
        <w:rPr>
          <w:rFonts w:hint="eastAsia" w:ascii="宋体" w:hAnsi="宋体"/>
          <w:b/>
          <w:sz w:val="24"/>
        </w:rPr>
        <w:t>十四、</w:t>
      </w:r>
      <w:r>
        <w:rPr>
          <w:rFonts w:ascii="宋体" w:hAnsi="宋体"/>
          <w:b/>
          <w:sz w:val="24"/>
        </w:rPr>
        <w:t>合同中止、终止</w:t>
      </w:r>
      <w:bookmarkEnd w:id="444"/>
      <w:bookmarkEnd w:id="445"/>
      <w:bookmarkEnd w:id="446"/>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7" w:name="_Toc1969"/>
      <w:bookmarkStart w:id="448" w:name="_Toc17363"/>
      <w:bookmarkStart w:id="449"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7"/>
      <w:bookmarkEnd w:id="448"/>
      <w:bookmarkEnd w:id="449"/>
      <w:bookmarkStart w:id="450" w:name="_Toc12666"/>
      <w:bookmarkStart w:id="451" w:name="_Toc9808"/>
      <w:bookmarkStart w:id="452" w:name="_Toc31892"/>
      <w:bookmarkStart w:id="453" w:name="_Toc25198"/>
      <w:bookmarkStart w:id="454" w:name="_Toc2308"/>
      <w:r>
        <w:rPr>
          <w:rFonts w:hint="eastAsia" w:ascii="宋体" w:hAnsi="宋体"/>
          <w:b/>
          <w:sz w:val="24"/>
        </w:rPr>
        <w:t>、</w:t>
      </w:r>
      <w:r>
        <w:rPr>
          <w:rFonts w:ascii="宋体" w:hAnsi="宋体"/>
          <w:b/>
          <w:sz w:val="24"/>
        </w:rPr>
        <w:t>通知和送达</w:t>
      </w:r>
      <w:bookmarkEnd w:id="450"/>
      <w:bookmarkEnd w:id="451"/>
      <w:bookmarkEnd w:id="452"/>
      <w:bookmarkEnd w:id="453"/>
      <w:bookmarkEnd w:id="454"/>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5" w:name="_Toc27644"/>
      <w:bookmarkStart w:id="456" w:name="_Toc12254"/>
      <w:bookmarkStart w:id="457" w:name="_Toc5063"/>
      <w:bookmarkStart w:id="458" w:name="_Toc20808"/>
      <w:bookmarkStart w:id="459" w:name="_Toc28906"/>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5"/>
      <w:bookmarkEnd w:id="456"/>
      <w:bookmarkEnd w:id="457"/>
      <w:bookmarkEnd w:id="458"/>
      <w:bookmarkEnd w:id="459"/>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4"/>
        <w:spacing w:line="560" w:lineRule="exact"/>
        <w:ind w:left="0" w:leftChars="0" w:firstLine="0" w:firstLineChars="0"/>
        <w:jc w:val="center"/>
        <w:rPr>
          <w:rFonts w:hint="eastAsia" w:ascii="宋体" w:hAnsi="宋体"/>
          <w:b/>
          <w:szCs w:val="24"/>
        </w:rPr>
      </w:pPr>
    </w:p>
    <w:p w14:paraId="60B9AB68">
      <w:pPr>
        <w:pStyle w:val="24"/>
        <w:spacing w:line="560" w:lineRule="exact"/>
        <w:ind w:left="0" w:leftChars="0" w:firstLine="0" w:firstLineChars="0"/>
        <w:jc w:val="center"/>
        <w:rPr>
          <w:rFonts w:hint="eastAsia" w:ascii="宋体" w:hAnsi="宋体"/>
          <w:b/>
          <w:szCs w:val="24"/>
        </w:rPr>
      </w:pPr>
    </w:p>
    <w:p w14:paraId="188C5370">
      <w:pPr>
        <w:rPr>
          <w:rFonts w:hint="eastAsia"/>
        </w:rPr>
      </w:pPr>
    </w:p>
    <w:p w14:paraId="53A2B49A">
      <w:pPr>
        <w:rPr>
          <w:rFonts w:hint="eastAsia"/>
        </w:rPr>
      </w:pPr>
    </w:p>
    <w:p w14:paraId="79E4D5CD">
      <w:pPr>
        <w:rPr>
          <w:rFonts w:hint="eastAsia"/>
        </w:rPr>
      </w:pPr>
    </w:p>
    <w:p w14:paraId="26F6C770">
      <w:pPr>
        <w:rPr>
          <w:rFonts w:hint="eastAsia"/>
        </w:rPr>
      </w:pPr>
    </w:p>
    <w:p w14:paraId="1006555A">
      <w:pPr>
        <w:rPr>
          <w:rFonts w:hint="eastAsia"/>
        </w:rPr>
      </w:pPr>
    </w:p>
    <w:p w14:paraId="60876C6C">
      <w:pPr>
        <w:rPr>
          <w:rFonts w:hint="eastAsia"/>
        </w:rPr>
      </w:pPr>
    </w:p>
    <w:p w14:paraId="2F828542">
      <w:pPr>
        <w:rPr>
          <w:rFonts w:hint="eastAsia"/>
        </w:rPr>
      </w:pPr>
    </w:p>
    <w:p w14:paraId="34702336">
      <w:pPr>
        <w:rPr>
          <w:rFonts w:hint="eastAsia"/>
        </w:rPr>
      </w:pPr>
    </w:p>
    <w:p w14:paraId="52359489">
      <w:pPr>
        <w:rPr>
          <w:rFonts w:hint="eastAsia"/>
        </w:rPr>
      </w:pPr>
    </w:p>
    <w:p w14:paraId="67D77555">
      <w:pPr>
        <w:rPr>
          <w:rFonts w:hint="eastAsia"/>
        </w:rPr>
      </w:pPr>
    </w:p>
    <w:p w14:paraId="0FA25B5B">
      <w:pPr>
        <w:rPr>
          <w:rFonts w:hint="eastAsia"/>
        </w:rPr>
      </w:pPr>
    </w:p>
    <w:p w14:paraId="5E5526CB">
      <w:pPr>
        <w:rPr>
          <w:rFonts w:hint="eastAsia"/>
        </w:rPr>
      </w:pPr>
    </w:p>
    <w:p w14:paraId="0FA98FE5">
      <w:pPr>
        <w:rPr>
          <w:rFonts w:hint="eastAsia"/>
        </w:rPr>
      </w:pPr>
    </w:p>
    <w:p w14:paraId="2A5EA7A1">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2025年-2027年110kV升压站电力数据网络运行委外维护服务项目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2025年-2027年110kV升压站电力数据网络运行委外维护服务项目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5"/>
      </w:pPr>
    </w:p>
    <w:p w14:paraId="5F4E7760">
      <w:pPr>
        <w:pStyle w:val="7"/>
        <w:rPr>
          <w:color w:val="auto"/>
        </w:rPr>
      </w:pPr>
    </w:p>
    <w:p w14:paraId="3B048014">
      <w:pPr>
        <w:pStyle w:val="8"/>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2025年-2027年110kV升压站电力数据网络运行委外维护服务项目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5"/>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2025年-2027年110kV升压站电力数据网络运行委外维护服务项目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202506033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6CAD4292">
      <w:pPr>
        <w:spacing w:line="360" w:lineRule="auto"/>
        <w:ind w:firstLine="643" w:firstLineChars="200"/>
        <w:jc w:val="center"/>
        <w:rPr>
          <w:color w:val="auto"/>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36D7235E">
      <w:pPr>
        <w:pStyle w:val="7"/>
        <w:jc w:val="center"/>
        <w:rPr>
          <w:rFonts w:hint="eastAsia" w:eastAsiaTheme="minorEastAsia"/>
          <w:color w:val="auto"/>
          <w:lang w:eastAsia="zh-CN"/>
        </w:rPr>
      </w:pPr>
      <w:r>
        <w:rPr>
          <w:rFonts w:hint="eastAsia"/>
          <w:color w:val="auto"/>
          <w:lang w:eastAsia="zh-CN"/>
        </w:rPr>
        <w:t>（</w:t>
      </w:r>
      <w:r>
        <w:rPr>
          <w:rFonts w:hint="eastAsia"/>
          <w:color w:val="auto"/>
          <w:lang w:val="en-US" w:eastAsia="zh-CN"/>
        </w:rPr>
        <w:t>若有则提供，如业绩等，</w:t>
      </w:r>
      <w:r>
        <w:rPr>
          <w:rFonts w:hint="eastAsia" w:cs="仿宋" w:asciiTheme="minorEastAsia" w:hAnsiTheme="minorEastAsia"/>
          <w:color w:val="auto"/>
          <w:sz w:val="24"/>
        </w:rPr>
        <w:t>未要求的，无需提供</w:t>
      </w:r>
      <w:r>
        <w:rPr>
          <w:rFonts w:hint="eastAsia"/>
          <w:color w:val="auto"/>
          <w:lang w:eastAsia="zh-CN"/>
        </w:rPr>
        <w:t>）</w:t>
      </w:r>
    </w:p>
    <w:p w14:paraId="18FF8FDA">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407EF257">
      <w:pPr>
        <w:rPr>
          <w:color w:val="auto"/>
        </w:rPr>
      </w:pPr>
    </w:p>
    <w:p w14:paraId="4CFA23C1">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4"/>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4"/>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维保内容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单价（元/年）</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color w:val="auto"/>
                <w:highlight w:val="none"/>
                <w:lang w:eastAsia="zh-CN"/>
              </w:rPr>
              <w:t>110kV</w:t>
            </w:r>
            <w:r>
              <w:rPr>
                <w:rFonts w:hint="eastAsia"/>
                <w:color w:val="auto"/>
                <w:highlight w:val="none"/>
              </w:rPr>
              <w:t>升压站电力数据网络运行维护委外维保服务</w:t>
            </w:r>
          </w:p>
        </w:tc>
        <w:tc>
          <w:tcPr>
            <w:tcW w:w="3712" w:type="dxa"/>
            <w:tcBorders>
              <w:top w:val="single" w:color="000000" w:sz="4" w:space="0"/>
              <w:left w:val="single" w:color="000000" w:sz="4" w:space="0"/>
              <w:right w:val="single" w:color="000000" w:sz="4" w:space="0"/>
            </w:tcBorders>
            <w:noWrap/>
            <w:vAlign w:val="center"/>
          </w:tcPr>
          <w:p w14:paraId="5C044FF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hAnsi="宋体" w:cs="宋体"/>
                <w:bCs/>
                <w:color w:val="auto"/>
                <w:sz w:val="24"/>
                <w:highlight w:val="none"/>
              </w:rPr>
              <w:t>110kV升压站1套通信设备SDH、2套接入设备PCM、1台综合配线架、2台录音电话、2台电力调制解调器及相配套电缆、2套调度数据网、1套三区数据网、</w:t>
            </w:r>
            <w:r>
              <w:rPr>
                <w:rFonts w:hint="eastAsia" w:hAnsi="宋体" w:cs="宋体"/>
                <w:bCs/>
                <w:color w:val="auto"/>
                <w:sz w:val="24"/>
                <w:highlight w:val="none"/>
                <w:lang w:val="en-US" w:eastAsia="zh-CN"/>
              </w:rPr>
              <w:t>1套安防设备</w:t>
            </w:r>
            <w:r>
              <w:rPr>
                <w:rFonts w:hint="eastAsia" w:hAnsi="宋体" w:cs="宋体"/>
                <w:bCs/>
                <w:color w:val="auto"/>
                <w:sz w:val="24"/>
                <w:highlight w:val="none"/>
                <w:lang w:eastAsia="zh-CN"/>
              </w:rPr>
              <w:t>、</w:t>
            </w:r>
            <w:r>
              <w:rPr>
                <w:rFonts w:hint="eastAsia" w:hAnsi="宋体" w:cs="宋体"/>
                <w:bCs/>
                <w:color w:val="auto"/>
                <w:sz w:val="24"/>
                <w:highlight w:val="none"/>
              </w:rPr>
              <w:t>2条红线内的引入光缆等进行运维</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年</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2025年-2027年110kV升压站电力数据网络运行委外维护服务项目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4"/>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7D63B7"/>
    <w:rsid w:val="023E1286"/>
    <w:rsid w:val="03272182"/>
    <w:rsid w:val="046A1781"/>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8737C7"/>
    <w:rsid w:val="19DC6BDA"/>
    <w:rsid w:val="1AA56FDE"/>
    <w:rsid w:val="1B7913A6"/>
    <w:rsid w:val="1B84202C"/>
    <w:rsid w:val="1BEF726B"/>
    <w:rsid w:val="1C4E77C9"/>
    <w:rsid w:val="1C742A28"/>
    <w:rsid w:val="1C8B0C64"/>
    <w:rsid w:val="1CAA3340"/>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0826987"/>
    <w:rsid w:val="314B6E80"/>
    <w:rsid w:val="31BF0628"/>
    <w:rsid w:val="32843E96"/>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C31C6C"/>
    <w:rsid w:val="3AAF754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AC48C9"/>
    <w:rsid w:val="4CAA0A32"/>
    <w:rsid w:val="4DC61225"/>
    <w:rsid w:val="4E191EC4"/>
    <w:rsid w:val="4EA9254B"/>
    <w:rsid w:val="4F251D5C"/>
    <w:rsid w:val="4FD65994"/>
    <w:rsid w:val="4FEB08B0"/>
    <w:rsid w:val="50772E11"/>
    <w:rsid w:val="50886E1D"/>
    <w:rsid w:val="50D545B6"/>
    <w:rsid w:val="513B5867"/>
    <w:rsid w:val="51454B8D"/>
    <w:rsid w:val="514563A8"/>
    <w:rsid w:val="51464DE7"/>
    <w:rsid w:val="523875F5"/>
    <w:rsid w:val="524F6B61"/>
    <w:rsid w:val="52506204"/>
    <w:rsid w:val="52B35FD7"/>
    <w:rsid w:val="533B163F"/>
    <w:rsid w:val="53FA1DF3"/>
    <w:rsid w:val="54204352"/>
    <w:rsid w:val="54AB2D04"/>
    <w:rsid w:val="54BE47E5"/>
    <w:rsid w:val="554D2E16"/>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57437D"/>
    <w:rsid w:val="5EA617F0"/>
    <w:rsid w:val="5EFD2476"/>
    <w:rsid w:val="5F0279C4"/>
    <w:rsid w:val="5F944466"/>
    <w:rsid w:val="6139287F"/>
    <w:rsid w:val="61C61218"/>
    <w:rsid w:val="61F56B7E"/>
    <w:rsid w:val="62121B84"/>
    <w:rsid w:val="63CF15A0"/>
    <w:rsid w:val="64CD2ABF"/>
    <w:rsid w:val="64EF09EB"/>
    <w:rsid w:val="657B7ADB"/>
    <w:rsid w:val="660E4A3F"/>
    <w:rsid w:val="673E5F91"/>
    <w:rsid w:val="679754A0"/>
    <w:rsid w:val="67D649B5"/>
    <w:rsid w:val="689618A9"/>
    <w:rsid w:val="68C66552"/>
    <w:rsid w:val="69345B52"/>
    <w:rsid w:val="697C3173"/>
    <w:rsid w:val="6A4E3ABD"/>
    <w:rsid w:val="6A9D6924"/>
    <w:rsid w:val="6ABD4230"/>
    <w:rsid w:val="6ABF2969"/>
    <w:rsid w:val="6AE63D7E"/>
    <w:rsid w:val="6B462C2B"/>
    <w:rsid w:val="6BD746DF"/>
    <w:rsid w:val="6BDC6E7B"/>
    <w:rsid w:val="6CEB080D"/>
    <w:rsid w:val="6D893D5F"/>
    <w:rsid w:val="6DA6506A"/>
    <w:rsid w:val="6DF523F6"/>
    <w:rsid w:val="6EAC75B8"/>
    <w:rsid w:val="6F502166"/>
    <w:rsid w:val="6FFE397A"/>
    <w:rsid w:val="700D088C"/>
    <w:rsid w:val="700E4F44"/>
    <w:rsid w:val="70173239"/>
    <w:rsid w:val="70FC24C5"/>
    <w:rsid w:val="71A36DE5"/>
    <w:rsid w:val="721A5B23"/>
    <w:rsid w:val="72B931C1"/>
    <w:rsid w:val="737D3686"/>
    <w:rsid w:val="738D03F5"/>
    <w:rsid w:val="7420296E"/>
    <w:rsid w:val="7431692A"/>
    <w:rsid w:val="74435A84"/>
    <w:rsid w:val="764022FF"/>
    <w:rsid w:val="767E5B01"/>
    <w:rsid w:val="779944AF"/>
    <w:rsid w:val="78160310"/>
    <w:rsid w:val="785A54C0"/>
    <w:rsid w:val="7879783C"/>
    <w:rsid w:val="78D32916"/>
    <w:rsid w:val="78FD6DDA"/>
    <w:rsid w:val="79DF4732"/>
    <w:rsid w:val="79EB254B"/>
    <w:rsid w:val="79F044D8"/>
    <w:rsid w:val="7A0F40DF"/>
    <w:rsid w:val="7AF4716D"/>
    <w:rsid w:val="7AF75924"/>
    <w:rsid w:val="7B2031F9"/>
    <w:rsid w:val="7B610513"/>
    <w:rsid w:val="7B7D4C21"/>
    <w:rsid w:val="7BA82ABD"/>
    <w:rsid w:val="7BB860EE"/>
    <w:rsid w:val="7C662D96"/>
    <w:rsid w:val="7CFD5C38"/>
    <w:rsid w:val="7D601AD6"/>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toc 8"/>
    <w:basedOn w:val="1"/>
    <w:next w:val="1"/>
    <w:unhideWhenUsed/>
    <w:qFormat/>
    <w:uiPriority w:val="39"/>
    <w:pPr>
      <w:ind w:left="1680"/>
      <w:jc w:val="left"/>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14910</Words>
  <Characters>15849</Characters>
  <Lines>0</Lines>
  <Paragraphs>0</Paragraphs>
  <TotalTime>3</TotalTime>
  <ScaleCrop>false</ScaleCrop>
  <LinksUpToDate>false</LinksUpToDate>
  <CharactersWithSpaces>16299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2025-06-16T05:48:16Z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4AA2F08862FA4CE3915A8DBC408A7B67_13</vt:lpwstr>
  </property>
  <property fmtid="{D5CDD505-2E9C-101B-9397-08002B2CF9AE}" pid="4" name="KSOTemplateDocerSaveRecord">
    <vt:lpwstr>eyJoZGlkIjoiN2VlYzczYzE5OTlmYTBiYjcxMDI2YjFiZGYyNGY4NmIiLCJ1c2VySWQiOiI0MTM5MzY3MzkifQ==</vt:lpwstr>
  </property>
</Properties>
</file>