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cs="宋体" w:asciiTheme="minorEastAsia" w:hAnsiTheme="minorEastAsia"/>
          <w:sz w:val="48"/>
          <w:szCs w:val="48"/>
          <w:u w:val="single"/>
        </w:rPr>
      </w:pPr>
    </w:p>
    <w:p w14:paraId="43C7B751">
      <w:pPr>
        <w:pStyle w:val="11"/>
        <w:jc w:val="center"/>
        <w:rPr>
          <w:rFonts w:cs="宋体" w:asciiTheme="minorEastAsia" w:hAnsiTheme="minorEastAsia"/>
          <w:sz w:val="48"/>
          <w:szCs w:val="48"/>
          <w:u w:val="single"/>
        </w:rPr>
      </w:pPr>
    </w:p>
    <w:p w14:paraId="4E1F8D14">
      <w:pPr>
        <w:pStyle w:val="11"/>
        <w:jc w:val="center"/>
        <w:rPr>
          <w:rFonts w:cs="宋体" w:asciiTheme="minorEastAsia" w:hAnsiTheme="minorEastAsia"/>
          <w:sz w:val="48"/>
          <w:szCs w:val="48"/>
          <w:u w:val="single"/>
        </w:rPr>
      </w:pPr>
    </w:p>
    <w:p w14:paraId="3AE63300">
      <w:pPr>
        <w:pStyle w:val="11"/>
        <w:jc w:val="center"/>
        <w:rPr>
          <w:rFonts w:cs="宋体" w:asciiTheme="minorEastAsia" w:hAnsiTheme="minorEastAsia"/>
          <w:sz w:val="48"/>
          <w:szCs w:val="48"/>
          <w:u w:val="single"/>
        </w:rPr>
      </w:pPr>
    </w:p>
    <w:p w14:paraId="71570A98">
      <w:pPr>
        <w:pStyle w:val="11"/>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2025年-2026年三固运行中心汽轮机汽阀总成改造采购项目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202506051</w:t>
      </w:r>
      <w:bookmarkStart w:id="520" w:name="_GoBack"/>
      <w:bookmarkEnd w:id="520"/>
    </w:p>
    <w:p w14:paraId="1729E501">
      <w:pPr>
        <w:spacing w:line="360" w:lineRule="auto"/>
        <w:jc w:val="center"/>
        <w:rPr>
          <w:rFonts w:cs="仿宋" w:asciiTheme="minorEastAsia" w:hAnsiTheme="minorEastAsia"/>
          <w:b/>
          <w:bCs/>
          <w:sz w:val="72"/>
          <w:szCs w:val="72"/>
        </w:rPr>
      </w:pPr>
    </w:p>
    <w:p w14:paraId="656AB32D">
      <w:pPr>
        <w:pStyle w:val="7"/>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1"/>
      </w:pPr>
    </w:p>
    <w:p w14:paraId="78F3ED30"/>
    <w:p w14:paraId="7C05648C">
      <w:pPr>
        <w:pStyle w:val="11"/>
      </w:pPr>
    </w:p>
    <w:p w14:paraId="69D04CCD"/>
    <w:p w14:paraId="66B4F936">
      <w:pPr>
        <w:spacing w:line="360" w:lineRule="auto"/>
        <w:rPr>
          <w:rFonts w:cs="仿宋" w:asciiTheme="minorEastAsia" w:hAnsiTheme="minorEastAsia"/>
          <w:sz w:val="24"/>
        </w:rPr>
      </w:pPr>
    </w:p>
    <w:p w14:paraId="0FB43D82">
      <w:pPr>
        <w:pStyle w:val="11"/>
        <w:rPr>
          <w:rFonts w:cs="仿宋" w:asciiTheme="minorEastAsia" w:hAnsiTheme="minorEastAsia"/>
          <w:sz w:val="24"/>
          <w:szCs w:val="24"/>
        </w:rPr>
      </w:pPr>
    </w:p>
    <w:p w14:paraId="6B3A0643">
      <w:pPr>
        <w:pStyle w:val="11"/>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27</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2025年-2026年三固运行中心汽轮机汽阀总成改造采购项目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202506051</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2025年-2026年三固运行中心汽轮机汽阀总成改造采购项目</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29.80</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color w:val="auto"/>
          <w:sz w:val="24"/>
        </w:rPr>
        <w:t>杭州临江环境能源有限公司因日常生产需要，需</w:t>
      </w:r>
      <w:r>
        <w:rPr>
          <w:rFonts w:hint="eastAsia" w:hAnsi="宋体" w:cs="宋体"/>
          <w:bCs/>
          <w:color w:val="auto"/>
          <w:sz w:val="24"/>
          <w:lang w:val="en-US" w:eastAsia="zh-CN"/>
        </w:rPr>
        <w:t>对三固运行中心汽轮机汽阀总成进行改造，含旧件拆除、新件安装、调试等工作内容</w:t>
      </w:r>
      <w:r>
        <w:rPr>
          <w:rFonts w:hint="eastAsia" w:hAnsi="宋体" w:cs="宋体"/>
          <w:bCs/>
          <w:color w:val="auto"/>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lang w:val="en-US" w:eastAsia="zh-CN"/>
        </w:rPr>
        <w:t>自</w:t>
      </w:r>
      <w:r>
        <w:rPr>
          <w:rFonts w:hint="eastAsia" w:cs="仿宋" w:asciiTheme="minorEastAsia" w:hAnsiTheme="minorEastAsia"/>
          <w:sz w:val="24"/>
          <w:u w:val="single"/>
          <w:lang w:val="en-US"/>
        </w:rPr>
        <w:t>合同签订</w:t>
      </w:r>
      <w:r>
        <w:rPr>
          <w:rFonts w:hint="eastAsia" w:cs="仿宋" w:asciiTheme="minorEastAsia" w:hAnsiTheme="minorEastAsia"/>
          <w:sz w:val="24"/>
          <w:u w:val="single"/>
          <w:lang w:val="en-US" w:eastAsia="zh-CN"/>
        </w:rPr>
        <w:t>后一次性完成改造</w:t>
      </w:r>
      <w:r>
        <w:rPr>
          <w:rFonts w:hint="eastAsia" w:cs="仿宋" w:asciiTheme="minorEastAsia" w:hAnsiTheme="minorEastAsia"/>
          <w:sz w:val="24"/>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28359081"/>
      <w:bookmarkStart w:id="13" w:name="_Toc35393623"/>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w:t>
      </w:r>
      <w:r>
        <w:rPr>
          <w:rFonts w:hint="eastAsia" w:cs="仿宋" w:asciiTheme="minorEastAsia" w:hAnsiTheme="minorEastAsia"/>
          <w:bCs/>
          <w:sz w:val="24"/>
          <w:highlight w:val="none"/>
        </w:rPr>
        <w:t>有独立法人资格和</w:t>
      </w:r>
      <w:r>
        <w:rPr>
          <w:rFonts w:hint="eastAsia" w:cs="仿宋" w:asciiTheme="minorEastAsia" w:hAnsiTheme="minorEastAsia"/>
          <w:bCs/>
          <w:sz w:val="24"/>
        </w:rPr>
        <w:t>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eastAsia"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w:t>
      </w:r>
      <w:r>
        <w:rPr>
          <w:rFonts w:hint="eastAsia" w:cs="仿宋" w:asciiTheme="minorEastAsia" w:hAnsiTheme="minorEastAsia"/>
          <w:bCs/>
          <w:sz w:val="24"/>
          <w:highlight w:val="none"/>
          <w:lang w:val="zh-CN"/>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5900 </w:t>
      </w:r>
      <w:r>
        <w:rPr>
          <w:rFonts w:hint="eastAsia" w:cs="仿宋" w:asciiTheme="minorEastAsia" w:hAnsiTheme="minorEastAsia" w:eastAsiaTheme="minorEastAsia"/>
          <w:b w:val="0"/>
          <w:bCs/>
          <w:kern w:val="2"/>
          <w:sz w:val="24"/>
          <w:szCs w:val="24"/>
          <w:highlight w:val="none"/>
          <w:lang w:val="en-US" w:eastAsia="zh-CN" w:bidi="ar-SA"/>
        </w:rPr>
        <w:t>元</w:t>
      </w:r>
      <w:r>
        <w:rPr>
          <w:rFonts w:hint="eastAsia" w:cs="仿宋" w:asciiTheme="minorEastAsia" w:hAnsiTheme="minorEastAsia" w:eastAsiaTheme="minorEastAsia"/>
          <w:b w:val="0"/>
          <w:bCs/>
          <w:kern w:val="2"/>
          <w:sz w:val="24"/>
          <w:szCs w:val="24"/>
          <w:lang w:val="en-US" w:eastAsia="zh-CN" w:bidi="ar-SA"/>
        </w:rPr>
        <w:t>，同时注明：</w:t>
      </w:r>
      <w:r>
        <w:rPr>
          <w:rFonts w:hint="eastAsia" w:cs="仿宋" w:asciiTheme="minorEastAsia" w:hAnsiTheme="minorEastAsia" w:eastAsiaTheme="minorEastAsia"/>
          <w:b w:val="0"/>
          <w:bCs/>
          <w:kern w:val="2"/>
          <w:sz w:val="24"/>
          <w:szCs w:val="24"/>
          <w:u w:val="single"/>
          <w:lang w:val="en-US" w:eastAsia="zh-CN" w:bidi="ar-SA"/>
        </w:rPr>
        <w:t>2025年-2026年三固运行中心汽轮机汽阀总成改造采购项目询价保证金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w:t>
      </w:r>
      <w:r>
        <w:rPr>
          <w:rFonts w:hint="eastAsia" w:cs="仿宋" w:asciiTheme="minorEastAsia" w:hAnsiTheme="minorEastAsia"/>
          <w:color w:val="auto"/>
          <w:sz w:val="24"/>
        </w:rPr>
        <w:t>指定邮箱</w:t>
      </w:r>
      <w:r>
        <w:rPr>
          <w:rFonts w:hint="eastAsia" w:cs="仿宋" w:asciiTheme="minorEastAsia" w:hAnsiTheme="minorEastAsia"/>
          <w:color w:val="auto"/>
          <w:sz w:val="24"/>
          <w:u w:val="none"/>
        </w:rPr>
        <w:t>LJHJ_CG1@LJHJNY.COM</w:t>
      </w:r>
      <w:r>
        <w:rPr>
          <w:rFonts w:hint="eastAsia" w:cs="仿宋" w:asciiTheme="minorEastAsia" w:hAnsiTheme="minorEastAsia"/>
          <w:color w:val="auto"/>
          <w:sz w:val="24"/>
        </w:rPr>
        <w:t>提出</w:t>
      </w:r>
      <w:r>
        <w:rPr>
          <w:rFonts w:hint="eastAsia" w:cs="仿宋" w:asciiTheme="minorEastAsia" w:hAnsiTheme="minorEastAsia"/>
          <w:sz w:val="24"/>
        </w:rPr>
        <w:t>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6月27</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6"/>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6"/>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6"/>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6"/>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16"/>
        <w:rPr>
          <w:rFonts w:cs="仿宋" w:asciiTheme="minorEastAsia" w:hAnsiTheme="minorEastAsia"/>
          <w:b/>
          <w:bCs/>
          <w:sz w:val="36"/>
          <w:szCs w:val="36"/>
        </w:rPr>
      </w:pPr>
    </w:p>
    <w:p w14:paraId="6CD92FAC"/>
    <w:p w14:paraId="5D72271C">
      <w:pPr>
        <w:rPr>
          <w:rFonts w:cs="仿宋" w:asciiTheme="minorEastAsia" w:hAnsiTheme="minorEastAsia"/>
          <w:b/>
          <w:bCs/>
          <w:sz w:val="36"/>
          <w:szCs w:val="36"/>
        </w:rPr>
      </w:pPr>
    </w:p>
    <w:p w14:paraId="7FA4153D">
      <w:pPr>
        <w:pStyle w:val="16"/>
        <w:rPr>
          <w:rFonts w:cs="仿宋" w:asciiTheme="minorEastAsia" w:hAnsiTheme="minorEastAsia"/>
          <w:b/>
          <w:bCs/>
          <w:sz w:val="36"/>
          <w:szCs w:val="36"/>
        </w:rPr>
      </w:pPr>
    </w:p>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7"/>
        <w:rPr>
          <w:rFonts w:cs="仿宋" w:asciiTheme="minorEastAsia" w:hAnsiTheme="minorEastAsia"/>
          <w:b/>
          <w:sz w:val="32"/>
          <w:szCs w:val="20"/>
        </w:rPr>
      </w:pPr>
    </w:p>
    <w:p w14:paraId="0623FCB0">
      <w:pPr>
        <w:pStyle w:val="8"/>
        <w:rPr>
          <w:rFonts w:cs="仿宋" w:asciiTheme="minorEastAsia" w:hAnsiTheme="minorEastAsia"/>
          <w:b/>
          <w:sz w:val="32"/>
          <w:szCs w:val="20"/>
        </w:rPr>
      </w:pPr>
    </w:p>
    <w:p w14:paraId="09BCF4F8">
      <w:pPr>
        <w:pStyle w:val="9"/>
        <w:rPr>
          <w:rFonts w:cs="仿宋" w:asciiTheme="minorEastAsia" w:hAnsiTheme="minorEastAsia"/>
          <w:b/>
          <w:sz w:val="32"/>
          <w:szCs w:val="20"/>
        </w:rPr>
      </w:pPr>
    </w:p>
    <w:p w14:paraId="6274D4B6"/>
    <w:p w14:paraId="4FF69C1D">
      <w:pPr>
        <w:pStyle w:val="16"/>
      </w:pPr>
    </w:p>
    <w:p w14:paraId="56E3BE9F"/>
    <w:p w14:paraId="50443E34">
      <w:pPr>
        <w:pStyle w:val="16"/>
      </w:pPr>
    </w:p>
    <w:p w14:paraId="40ACAE6D"/>
    <w:p w14:paraId="0601B635">
      <w:pPr>
        <w:pStyle w:val="16"/>
      </w:pPr>
    </w:p>
    <w:p w14:paraId="5E708E6D"/>
    <w:p w14:paraId="6822F385">
      <w:pPr>
        <w:pStyle w:val="9"/>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16"/>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7"/>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353BCF31">
      <w:pPr>
        <w:spacing w:line="360" w:lineRule="auto"/>
        <w:ind w:firstLine="482" w:firstLineChars="200"/>
        <w:rPr>
          <w:rFonts w:hint="default" w:ascii="宋体" w:hAnsi="宋体" w:eastAsia="宋体" w:cs="宋体"/>
          <w:b/>
          <w:sz w:val="24"/>
          <w:lang w:val="en-US" w:eastAsia="zh-CN"/>
        </w:rPr>
      </w:pPr>
      <w:r>
        <w:rPr>
          <w:rFonts w:hint="eastAsia" w:ascii="宋体" w:hAnsi="宋体" w:eastAsia="宋体" w:cs="宋体"/>
          <w:b/>
          <w:sz w:val="24"/>
          <w:lang w:val="en-US" w:eastAsia="zh-CN"/>
        </w:rPr>
        <w:t>一、项目概况</w:t>
      </w:r>
    </w:p>
    <w:p w14:paraId="538DB522">
      <w:pPr>
        <w:wordWrap w:val="0"/>
        <w:spacing w:line="440" w:lineRule="exact"/>
        <w:ind w:firstLine="480" w:firstLineChars="200"/>
        <w:outlineLvl w:val="1"/>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杭州临江环境能源有限公司</w:t>
      </w:r>
      <w:r>
        <w:rPr>
          <w:rFonts w:hint="eastAsia" w:ascii="宋体" w:hAnsi="Arial" w:cs="Arial" w:eastAsiaTheme="minorEastAsia"/>
          <w:snapToGrid w:val="0"/>
          <w:kern w:val="2"/>
          <w:sz w:val="24"/>
          <w:szCs w:val="21"/>
          <w:lang w:val="en-US" w:eastAsia="zh-CN" w:bidi="ar-SA"/>
        </w:rPr>
        <w:t>三固运行中心现有凝汽式汽轮机一台，</w:t>
      </w:r>
      <w:r>
        <w:rPr>
          <w:rFonts w:hint="eastAsia" w:ascii="宋体" w:hAnsi="Arial" w:cs="Arial"/>
          <w:snapToGrid w:val="0"/>
          <w:kern w:val="2"/>
          <w:sz w:val="24"/>
          <w:szCs w:val="21"/>
          <w:lang w:val="en-US" w:eastAsia="zh-CN" w:bidi="ar-SA"/>
        </w:rPr>
        <w:t>生产厂家为</w:t>
      </w:r>
      <w:r>
        <w:rPr>
          <w:rFonts w:hint="eastAsia" w:ascii="宋体" w:hAnsi="Arial" w:cs="Arial" w:eastAsiaTheme="minorEastAsia"/>
          <w:snapToGrid w:val="0"/>
          <w:kern w:val="2"/>
          <w:sz w:val="24"/>
          <w:szCs w:val="21"/>
          <w:lang w:val="en-US" w:eastAsia="zh-CN" w:bidi="ar-SA"/>
        </w:rPr>
        <w:t>青岛节能</w:t>
      </w:r>
      <w:r>
        <w:rPr>
          <w:rFonts w:hint="eastAsia" w:ascii="宋体" w:hAnsi="Arial" w:cs="Arial"/>
          <w:snapToGrid w:val="0"/>
          <w:kern w:val="2"/>
          <w:sz w:val="24"/>
          <w:szCs w:val="21"/>
          <w:lang w:val="en-US" w:eastAsia="zh-CN" w:bidi="ar-SA"/>
        </w:rPr>
        <w:t>汽轮机集团股份有限公司</w:t>
      </w:r>
      <w:r>
        <w:rPr>
          <w:rFonts w:hint="eastAsia" w:ascii="宋体" w:hAnsi="Arial" w:cs="Arial" w:eastAsiaTheme="minorEastAsia"/>
          <w:snapToGrid w:val="0"/>
          <w:kern w:val="2"/>
          <w:sz w:val="24"/>
          <w:szCs w:val="21"/>
          <w:lang w:val="en-US" w:eastAsia="zh-CN" w:bidi="ar-SA"/>
        </w:rPr>
        <w:t>，型号为N1.5-1.35</w:t>
      </w:r>
      <w:r>
        <w:rPr>
          <w:rFonts w:hint="eastAsia" w:ascii="宋体" w:hAnsi="Arial" w:cs="Arial"/>
          <w:snapToGrid w:val="0"/>
          <w:kern w:val="2"/>
          <w:sz w:val="24"/>
          <w:szCs w:val="21"/>
          <w:lang w:val="en-US" w:eastAsia="zh-CN" w:bidi="ar-SA"/>
        </w:rPr>
        <w:t>，现</w:t>
      </w:r>
      <w:r>
        <w:rPr>
          <w:rFonts w:hint="eastAsia" w:ascii="宋体" w:hAnsi="Arial" w:cs="Arial" w:eastAsiaTheme="minorEastAsia"/>
          <w:snapToGrid w:val="0"/>
          <w:kern w:val="2"/>
          <w:sz w:val="24"/>
          <w:szCs w:val="21"/>
          <w:lang w:val="en-US" w:eastAsia="zh-CN" w:bidi="ar-SA"/>
        </w:rPr>
        <w:t>需要</w:t>
      </w:r>
      <w:r>
        <w:rPr>
          <w:rFonts w:hint="eastAsia" w:ascii="宋体" w:hAnsi="Arial" w:cs="Arial"/>
          <w:snapToGrid w:val="0"/>
          <w:kern w:val="2"/>
          <w:sz w:val="24"/>
          <w:szCs w:val="21"/>
          <w:lang w:val="en-US" w:eastAsia="zh-CN" w:bidi="ar-SA"/>
        </w:rPr>
        <w:t>对</w:t>
      </w:r>
      <w:r>
        <w:rPr>
          <w:rFonts w:hint="eastAsia" w:ascii="宋体" w:hAnsi="Arial" w:cs="Arial" w:eastAsiaTheme="minorEastAsia"/>
          <w:snapToGrid w:val="0"/>
          <w:kern w:val="2"/>
          <w:sz w:val="24"/>
          <w:szCs w:val="21"/>
          <w:lang w:val="en-US" w:eastAsia="zh-CN" w:bidi="ar-SA"/>
        </w:rPr>
        <w:t>原</w:t>
      </w:r>
      <w:r>
        <w:rPr>
          <w:rFonts w:hint="eastAsia" w:ascii="宋体" w:hAnsi="Arial" w:cs="Arial"/>
          <w:snapToGrid w:val="0"/>
          <w:kern w:val="2"/>
          <w:sz w:val="24"/>
          <w:szCs w:val="21"/>
          <w:lang w:val="en-US" w:eastAsia="zh-CN" w:bidi="ar-SA"/>
        </w:rPr>
        <w:t>有一套</w:t>
      </w:r>
      <w:r>
        <w:rPr>
          <w:rFonts w:hint="eastAsia" w:ascii="宋体" w:hAnsi="Arial" w:cs="Arial" w:eastAsiaTheme="minorEastAsia"/>
          <w:snapToGrid w:val="0"/>
          <w:kern w:val="2"/>
          <w:sz w:val="24"/>
          <w:szCs w:val="21"/>
          <w:lang w:val="en-US" w:eastAsia="zh-CN" w:bidi="ar-SA"/>
        </w:rPr>
        <w:t>汽轮机汽阀总成更新改造，</w:t>
      </w:r>
      <w:r>
        <w:rPr>
          <w:rFonts w:hint="eastAsia" w:ascii="宋体" w:hAnsi="Arial" w:cs="Arial"/>
          <w:snapToGrid w:val="0"/>
          <w:kern w:val="2"/>
          <w:sz w:val="24"/>
          <w:szCs w:val="21"/>
          <w:lang w:val="en-US" w:eastAsia="zh-CN" w:bidi="ar-SA"/>
        </w:rPr>
        <w:t>同时对</w:t>
      </w:r>
      <w:r>
        <w:rPr>
          <w:rFonts w:hint="eastAsia" w:ascii="宋体" w:hAnsi="Arial" w:cs="Arial" w:eastAsiaTheme="minorEastAsia"/>
          <w:snapToGrid w:val="0"/>
          <w:kern w:val="2"/>
          <w:sz w:val="24"/>
          <w:szCs w:val="21"/>
          <w:lang w:val="en-US" w:eastAsia="zh-CN" w:bidi="ar-SA"/>
        </w:rPr>
        <w:t>现有管道改造优化。</w:t>
      </w:r>
      <w:r>
        <w:rPr>
          <w:rFonts w:hint="eastAsia" w:ascii="宋体" w:hAnsi="Arial" w:cs="Arial"/>
          <w:snapToGrid w:val="0"/>
          <w:kern w:val="2"/>
          <w:sz w:val="24"/>
          <w:szCs w:val="21"/>
          <w:lang w:val="en-US" w:eastAsia="zh-CN" w:bidi="ar-SA"/>
        </w:rPr>
        <w:t>原</w:t>
      </w:r>
      <w:r>
        <w:rPr>
          <w:rFonts w:hint="eastAsia" w:ascii="宋体" w:hAnsi="Arial" w:cs="Arial" w:eastAsiaTheme="minorEastAsia"/>
          <w:snapToGrid w:val="0"/>
          <w:kern w:val="2"/>
          <w:sz w:val="24"/>
          <w:szCs w:val="21"/>
          <w:lang w:val="en-US" w:eastAsia="zh-CN" w:bidi="ar-SA"/>
        </w:rPr>
        <w:t>汽阀总成</w:t>
      </w:r>
      <w:r>
        <w:rPr>
          <w:rFonts w:hint="eastAsia" w:ascii="宋体" w:hAnsi="Arial" w:cs="Arial"/>
          <w:snapToGrid w:val="0"/>
          <w:kern w:val="2"/>
          <w:sz w:val="24"/>
          <w:szCs w:val="21"/>
          <w:lang w:val="en-US" w:eastAsia="zh-CN" w:bidi="ar-SA"/>
        </w:rPr>
        <w:t>图纸如下：</w:t>
      </w:r>
    </w:p>
    <w:p w14:paraId="4AA0E82C">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35D0F07F">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70F949B4">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44A5289D">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4842C614">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229F7CB4">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6AC66A3E">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6640B1DC">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22077529">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232C670E">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2C34710E">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76D5D423">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328A7FC7">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4B96079D">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p>
    <w:p w14:paraId="0689B803">
      <w:pPr>
        <w:wordWrap w:val="0"/>
        <w:spacing w:line="440" w:lineRule="exact"/>
        <w:ind w:firstLine="480" w:firstLineChars="200"/>
        <w:outlineLvl w:val="1"/>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drawing>
          <wp:anchor distT="0" distB="0" distL="114300" distR="114300" simplePos="0" relativeHeight="251665408" behindDoc="0" locked="0" layoutInCell="1" allowOverlap="1">
            <wp:simplePos x="0" y="0"/>
            <wp:positionH relativeFrom="column">
              <wp:posOffset>304800</wp:posOffset>
            </wp:positionH>
            <wp:positionV relativeFrom="paragraph">
              <wp:posOffset>-3769360</wp:posOffset>
            </wp:positionV>
            <wp:extent cx="5633720" cy="3986530"/>
            <wp:effectExtent l="0" t="0" r="5080" b="6350"/>
            <wp:wrapNone/>
            <wp:docPr id="7" name="图片 7" descr="6a045f40798627bac403c35c1c52f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a045f40798627bac403c35c1c52fc6"/>
                    <pic:cNvPicPr>
                      <a:picLocks noChangeAspect="1"/>
                    </pic:cNvPicPr>
                  </pic:nvPicPr>
                  <pic:blipFill>
                    <a:blip r:embed="rId21"/>
                    <a:stretch>
                      <a:fillRect/>
                    </a:stretch>
                  </pic:blipFill>
                  <pic:spPr>
                    <a:xfrm>
                      <a:off x="0" y="0"/>
                      <a:ext cx="5633720" cy="3986530"/>
                    </a:xfrm>
                    <a:prstGeom prst="rect">
                      <a:avLst/>
                    </a:prstGeom>
                  </pic:spPr>
                </pic:pic>
              </a:graphicData>
            </a:graphic>
          </wp:anchor>
        </w:drawing>
      </w:r>
    </w:p>
    <w:p w14:paraId="60AC1AF2">
      <w:pPr>
        <w:pStyle w:val="7"/>
        <w:ind w:firstLine="482" w:firstLineChars="200"/>
        <w:rPr>
          <w:rFonts w:hint="eastAsia" w:ascii="宋体"/>
          <w:b/>
          <w:bCs/>
          <w:color w:val="auto"/>
          <w:highlight w:val="none"/>
          <w:lang w:val="en-US" w:eastAsia="zh-CN"/>
        </w:rPr>
      </w:pPr>
      <w:r>
        <w:rPr>
          <w:rFonts w:hint="eastAsia"/>
          <w:b/>
          <w:bCs/>
          <w:color w:val="auto"/>
          <w:highlight w:val="none"/>
          <w:lang w:val="en-US" w:eastAsia="zh-CN"/>
        </w:rPr>
        <w:t>1.设备</w:t>
      </w:r>
      <w:r>
        <w:rPr>
          <w:rFonts w:hint="eastAsia" w:ascii="宋体"/>
          <w:b/>
          <w:bCs/>
          <w:color w:val="auto"/>
          <w:highlight w:val="none"/>
          <w:lang w:val="en-US" w:eastAsia="zh-CN"/>
        </w:rPr>
        <w:t>基本参数</w:t>
      </w:r>
    </w:p>
    <w:p w14:paraId="65F27EFB">
      <w:pPr>
        <w:pStyle w:val="7"/>
        <w:ind w:firstLine="480" w:firstLineChars="200"/>
        <w:rPr>
          <w:rFonts w:hint="eastAsia" w:ascii="宋体"/>
          <w:color w:val="auto"/>
          <w:highlight w:val="none"/>
          <w:lang w:val="en-US" w:eastAsia="zh-CN"/>
        </w:rPr>
      </w:pPr>
      <w:r>
        <w:rPr>
          <w:rFonts w:hint="eastAsia"/>
          <w:color w:val="auto"/>
          <w:highlight w:val="none"/>
          <w:lang w:val="en-US" w:eastAsia="zh-CN"/>
        </w:rPr>
        <w:t>（1）</w:t>
      </w:r>
      <w:r>
        <w:rPr>
          <w:rFonts w:hint="eastAsia" w:ascii="宋体"/>
          <w:color w:val="auto"/>
          <w:highlight w:val="none"/>
          <w:lang w:val="en-US" w:eastAsia="zh-CN"/>
        </w:rPr>
        <w:t>配套汽轮机参数：型号N1.5-1.35凝汽式汽轮机，额定转速5600/1500r/min，进汽压力1.35MPa，进汽温度1.35MPa压力下饱和温度，排气压力10KPa；</w:t>
      </w:r>
    </w:p>
    <w:p w14:paraId="33F26314">
      <w:pPr>
        <w:pStyle w:val="7"/>
        <w:ind w:firstLine="480" w:firstLineChars="200"/>
        <w:rPr>
          <w:rFonts w:hint="eastAsia"/>
          <w:color w:val="auto"/>
          <w:highlight w:val="none"/>
          <w:lang w:val="en-US" w:eastAsia="zh-CN"/>
        </w:rPr>
      </w:pPr>
      <w:r>
        <w:rPr>
          <w:rFonts w:hint="eastAsia"/>
          <w:color w:val="auto"/>
          <w:highlight w:val="none"/>
          <w:lang w:val="en-US" w:eastAsia="zh-CN"/>
        </w:rPr>
        <w:t>（2）</w:t>
      </w:r>
      <w:r>
        <w:rPr>
          <w:rFonts w:hint="eastAsia" w:ascii="宋体"/>
          <w:color w:val="auto"/>
          <w:highlight w:val="none"/>
          <w:lang w:val="en-US" w:eastAsia="zh-CN"/>
        </w:rPr>
        <w:t>原汽阀总成参数：主汽门速关阀进汽法兰-调节汽阀出口法兰DN150，双座调阀，弹簧座架，执行机构EH油液压控制，油压14MPa</w:t>
      </w:r>
      <w:r>
        <w:rPr>
          <w:rFonts w:hint="eastAsia"/>
          <w:color w:val="auto"/>
          <w:highlight w:val="none"/>
          <w:lang w:val="en-US" w:eastAsia="zh-CN"/>
        </w:rPr>
        <w:t>。</w:t>
      </w:r>
    </w:p>
    <w:p w14:paraId="4784B2AD">
      <w:pPr>
        <w:pStyle w:val="7"/>
        <w:ind w:firstLine="482" w:firstLineChars="200"/>
        <w:rPr>
          <w:rFonts w:hint="eastAsia"/>
          <w:b/>
          <w:bCs/>
          <w:color w:val="auto"/>
          <w:highlight w:val="none"/>
          <w:lang w:val="en-US" w:eastAsia="zh-CN"/>
        </w:rPr>
      </w:pPr>
      <w:r>
        <w:rPr>
          <w:rFonts w:hint="eastAsia"/>
          <w:b/>
          <w:bCs/>
          <w:color w:val="auto"/>
          <w:highlight w:val="none"/>
          <w:lang w:val="en-US" w:eastAsia="zh-CN"/>
        </w:rPr>
        <w:t>2.本次改造内容</w:t>
      </w:r>
    </w:p>
    <w:p w14:paraId="067F59E7">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更换现有</w:t>
      </w:r>
      <w:r>
        <w:rPr>
          <w:rFonts w:hint="eastAsia" w:ascii="宋体" w:hAnsi="Arial" w:cs="Arial" w:eastAsiaTheme="minorEastAsia"/>
          <w:snapToGrid w:val="0"/>
          <w:kern w:val="2"/>
          <w:sz w:val="24"/>
          <w:szCs w:val="21"/>
          <w:lang w:val="en-US" w:eastAsia="zh-CN" w:bidi="ar-SA"/>
        </w:rPr>
        <w:t>汽轮机汽阀总成</w:t>
      </w:r>
      <w:r>
        <w:rPr>
          <w:rFonts w:hint="eastAsia" w:cs="Arial"/>
          <w:snapToGrid w:val="0"/>
          <w:kern w:val="2"/>
          <w:sz w:val="24"/>
          <w:szCs w:val="21"/>
          <w:lang w:val="en-US" w:eastAsia="zh-CN" w:bidi="ar-SA"/>
        </w:rPr>
        <w:t>，含旧件拆除、新件安装、调试等工作内容</w:t>
      </w:r>
      <w:r>
        <w:rPr>
          <w:rFonts w:hint="eastAsia" w:ascii="宋体"/>
          <w:color w:val="auto"/>
          <w:highlight w:val="none"/>
          <w:lang w:val="en-US" w:eastAsia="zh-CN"/>
        </w:rPr>
        <w:t>；</w:t>
      </w:r>
    </w:p>
    <w:p w14:paraId="2F0DA974">
      <w:pPr>
        <w:pStyle w:val="7"/>
        <w:ind w:firstLine="480" w:firstLineChars="200"/>
        <w:rPr>
          <w:rFonts w:hint="default" w:ascii="宋体"/>
          <w:color w:val="auto"/>
          <w:highlight w:val="none"/>
          <w:lang w:val="en-US" w:eastAsia="zh-CN"/>
        </w:rPr>
      </w:pPr>
      <w:r>
        <w:rPr>
          <w:rFonts w:hint="eastAsia" w:ascii="宋体"/>
          <w:color w:val="auto"/>
          <w:highlight w:val="none"/>
          <w:lang w:val="en-US" w:eastAsia="zh-CN"/>
        </w:rPr>
        <w:t>（</w:t>
      </w:r>
      <w:r>
        <w:rPr>
          <w:rFonts w:hint="eastAsia"/>
          <w:color w:val="auto"/>
          <w:highlight w:val="none"/>
          <w:lang w:val="en-US" w:eastAsia="zh-CN"/>
        </w:rPr>
        <w:t>2</w:t>
      </w:r>
      <w:r>
        <w:rPr>
          <w:rFonts w:hint="eastAsia" w:ascii="宋体"/>
          <w:color w:val="auto"/>
          <w:highlight w:val="none"/>
          <w:lang w:val="en-US" w:eastAsia="zh-CN"/>
        </w:rPr>
        <w:t>）</w:t>
      </w:r>
      <w:r>
        <w:rPr>
          <w:rFonts w:hint="eastAsia"/>
          <w:color w:val="auto"/>
          <w:highlight w:val="none"/>
          <w:lang w:val="en-US" w:eastAsia="zh-CN"/>
        </w:rPr>
        <w:t>对现场</w:t>
      </w:r>
      <w:r>
        <w:rPr>
          <w:rFonts w:hint="eastAsia" w:ascii="宋体"/>
          <w:color w:val="auto"/>
          <w:highlight w:val="none"/>
          <w:lang w:val="en-US" w:eastAsia="zh-CN"/>
        </w:rPr>
        <w:t>油箱</w:t>
      </w:r>
      <w:r>
        <w:rPr>
          <w:rFonts w:hint="eastAsia"/>
          <w:color w:val="auto"/>
          <w:highlight w:val="none"/>
          <w:lang w:val="en-US" w:eastAsia="zh-CN"/>
        </w:rPr>
        <w:t>重新</w:t>
      </w:r>
      <w:r>
        <w:rPr>
          <w:rFonts w:hint="eastAsia" w:ascii="宋体"/>
          <w:color w:val="auto"/>
          <w:highlight w:val="none"/>
          <w:lang w:val="en-US" w:eastAsia="zh-CN"/>
        </w:rPr>
        <w:t>改造</w:t>
      </w:r>
      <w:r>
        <w:rPr>
          <w:rFonts w:hint="eastAsia"/>
          <w:color w:val="auto"/>
          <w:highlight w:val="none"/>
          <w:lang w:val="en-US" w:eastAsia="zh-CN"/>
        </w:rPr>
        <w:t>。</w:t>
      </w:r>
    </w:p>
    <w:p w14:paraId="5C073101">
      <w:pPr>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lang w:val="en-US"/>
        </w:rPr>
        <w:t>二、合同期限：</w:t>
      </w:r>
      <w:r>
        <w:rPr>
          <w:rFonts w:hint="eastAsia" w:ascii="宋体" w:hAnsi="宋体" w:eastAsia="宋体" w:cs="宋体"/>
          <w:b/>
          <w:sz w:val="24"/>
          <w:u w:val="single"/>
          <w:lang w:val="en-US" w:eastAsia="zh-CN"/>
        </w:rPr>
        <w:t>自</w:t>
      </w:r>
      <w:r>
        <w:rPr>
          <w:rFonts w:hint="eastAsia" w:ascii="宋体" w:hAnsi="宋体" w:eastAsia="宋体" w:cs="宋体"/>
          <w:b/>
          <w:sz w:val="24"/>
          <w:u w:val="single"/>
          <w:lang w:val="en-US"/>
        </w:rPr>
        <w:t>合同签订</w:t>
      </w:r>
      <w:r>
        <w:rPr>
          <w:rFonts w:hint="eastAsia" w:ascii="宋体" w:hAnsi="宋体" w:eastAsia="宋体" w:cs="宋体"/>
          <w:b/>
          <w:sz w:val="24"/>
          <w:u w:val="single"/>
          <w:lang w:val="en-US" w:eastAsia="zh-CN"/>
        </w:rPr>
        <w:t>后一次性完成改造、调试</w:t>
      </w:r>
      <w:r>
        <w:rPr>
          <w:rFonts w:hint="eastAsia" w:ascii="宋体" w:hAnsi="宋体" w:eastAsia="宋体" w:cs="宋体"/>
          <w:b/>
          <w:sz w:val="24"/>
          <w:lang w:val="en-US" w:eastAsia="zh-CN"/>
        </w:rPr>
        <w:t>。</w:t>
      </w:r>
    </w:p>
    <w:p w14:paraId="09EDFC38">
      <w:pPr>
        <w:pStyle w:val="7"/>
        <w:ind w:firstLine="480" w:firstLineChars="200"/>
        <w:rPr>
          <w:rFonts w:hint="eastAsia" w:ascii="宋体"/>
          <w:color w:val="auto"/>
          <w:highlight w:val="none"/>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ascii="宋体" w:hAnsi="宋体" w:cs="宋体"/>
          <w:b/>
          <w:bCs/>
          <w:sz w:val="24"/>
          <w:u w:val="single"/>
          <w:lang w:val="en-US" w:eastAsia="zh-CN"/>
        </w:rPr>
        <w:t>在</w:t>
      </w:r>
      <w:r>
        <w:rPr>
          <w:rFonts w:hint="eastAsia" w:hAnsi="宋体" w:cs="宋体"/>
          <w:b/>
          <w:bCs/>
          <w:sz w:val="24"/>
          <w:u w:val="single"/>
          <w:lang w:val="en-US" w:eastAsia="zh-CN"/>
        </w:rPr>
        <w:t>采购人</w:t>
      </w:r>
      <w:r>
        <w:rPr>
          <w:rFonts w:hint="eastAsia" w:ascii="宋体" w:hAnsi="宋体" w:cs="宋体"/>
          <w:b/>
          <w:bCs/>
          <w:sz w:val="24"/>
          <w:u w:val="single"/>
          <w:lang w:val="en-US" w:eastAsia="zh-CN"/>
        </w:rPr>
        <w:t>发出通知后，</w:t>
      </w:r>
      <w:r>
        <w:rPr>
          <w:rFonts w:hint="eastAsia" w:hAnsi="宋体" w:cs="宋体"/>
          <w:b/>
          <w:bCs/>
          <w:sz w:val="24"/>
          <w:u w:val="single"/>
          <w:lang w:val="en-US" w:eastAsia="zh-CN"/>
        </w:rPr>
        <w:t>供应商</w:t>
      </w:r>
      <w:r>
        <w:rPr>
          <w:rFonts w:hint="eastAsia" w:ascii="宋体" w:hAnsi="宋体" w:cs="宋体"/>
          <w:b/>
          <w:bCs/>
          <w:sz w:val="24"/>
          <w:u w:val="single"/>
          <w:lang w:val="en-US" w:eastAsia="zh-CN"/>
        </w:rPr>
        <w:t>在15天内制定详细的改造方案并完成与甲方确认工作，2个月内完成备货，</w:t>
      </w:r>
      <w:r>
        <w:rPr>
          <w:rFonts w:hint="eastAsia" w:hAnsi="宋体" w:cs="宋体"/>
          <w:b/>
          <w:bCs/>
          <w:sz w:val="24"/>
          <w:u w:val="single"/>
          <w:lang w:val="en-US" w:eastAsia="zh-CN"/>
        </w:rPr>
        <w:t>供应商</w:t>
      </w:r>
      <w:r>
        <w:rPr>
          <w:rFonts w:hint="eastAsia" w:ascii="宋体" w:hAnsi="宋体" w:cs="宋体"/>
          <w:b/>
          <w:bCs/>
          <w:sz w:val="24"/>
          <w:u w:val="single"/>
          <w:lang w:val="en-US" w:eastAsia="zh-CN"/>
        </w:rPr>
        <w:t>在完成备货后根据</w:t>
      </w:r>
      <w:r>
        <w:rPr>
          <w:rFonts w:hint="eastAsia" w:hAnsi="宋体" w:cs="宋体"/>
          <w:b/>
          <w:bCs/>
          <w:sz w:val="24"/>
          <w:u w:val="single"/>
          <w:lang w:val="en-US" w:eastAsia="zh-CN"/>
        </w:rPr>
        <w:t>采购人</w:t>
      </w:r>
      <w:r>
        <w:rPr>
          <w:rFonts w:hint="eastAsia" w:ascii="宋体" w:hAnsi="宋体" w:cs="宋体"/>
          <w:b/>
          <w:bCs/>
          <w:sz w:val="24"/>
          <w:u w:val="single"/>
          <w:lang w:val="en-US" w:eastAsia="zh-CN"/>
        </w:rPr>
        <w:t>要求</w:t>
      </w:r>
      <w:r>
        <w:rPr>
          <w:rFonts w:hint="eastAsia" w:hAnsi="宋体" w:cs="宋体"/>
          <w:b/>
          <w:bCs/>
          <w:sz w:val="24"/>
          <w:u w:val="single"/>
          <w:lang w:val="en-US" w:eastAsia="zh-CN"/>
        </w:rPr>
        <w:t>在</w:t>
      </w:r>
      <w:r>
        <w:rPr>
          <w:rFonts w:hint="eastAsia" w:ascii="宋体" w:hAnsi="宋体" w:cs="宋体"/>
          <w:b/>
          <w:bCs/>
          <w:sz w:val="24"/>
          <w:u w:val="single"/>
          <w:lang w:val="en-US" w:eastAsia="zh-CN"/>
        </w:rPr>
        <w:t>现场设备停机后30天内完成改造</w:t>
      </w:r>
      <w:r>
        <w:rPr>
          <w:rFonts w:hint="eastAsia" w:ascii="宋体"/>
          <w:b/>
          <w:bCs/>
          <w:color w:val="auto"/>
          <w:highlight w:val="none"/>
          <w:lang w:val="en-US" w:eastAsia="zh-CN"/>
        </w:rPr>
        <w:t>。</w:t>
      </w:r>
    </w:p>
    <w:p w14:paraId="5B22DD1B">
      <w:pPr>
        <w:pStyle w:val="7"/>
        <w:ind w:firstLine="482" w:firstLineChars="200"/>
        <w:rPr>
          <w:b/>
          <w:bCs/>
          <w:lang w:val="en-US"/>
        </w:rPr>
      </w:pPr>
      <w:r>
        <w:rPr>
          <w:rFonts w:hint="eastAsia"/>
          <w:b/>
          <w:bCs/>
          <w:lang w:val="en-US" w:eastAsia="zh-CN"/>
        </w:rPr>
        <w:t>四</w:t>
      </w:r>
      <w:r>
        <w:rPr>
          <w:rFonts w:hint="eastAsia"/>
          <w:b/>
          <w:bCs/>
          <w:lang w:val="en-US"/>
        </w:rPr>
        <w:t>、技术、质量要求</w:t>
      </w:r>
    </w:p>
    <w:p w14:paraId="4CD156F6">
      <w:pPr>
        <w:pStyle w:val="7"/>
        <w:ind w:firstLine="480" w:firstLineChars="200"/>
        <w:rPr>
          <w:rFonts w:hint="eastAsia" w:ascii="宋体"/>
          <w:color w:val="auto"/>
          <w:highlight w:val="none"/>
          <w:lang w:val="en-US" w:eastAsia="zh-CN"/>
        </w:rPr>
      </w:pPr>
      <w:r>
        <w:rPr>
          <w:rFonts w:hint="eastAsia"/>
          <w:color w:val="auto"/>
          <w:highlight w:val="none"/>
          <w:lang w:val="en-US" w:eastAsia="zh-CN"/>
        </w:rPr>
        <w:t>1</w:t>
      </w:r>
      <w:r>
        <w:rPr>
          <w:rFonts w:hint="eastAsia" w:ascii="宋体"/>
          <w:color w:val="auto"/>
          <w:highlight w:val="none"/>
          <w:lang w:val="en-US" w:eastAsia="zh-CN"/>
        </w:rPr>
        <w:t>.</w:t>
      </w:r>
      <w:r>
        <w:rPr>
          <w:rFonts w:hint="eastAsia" w:ascii="宋体" w:hAnsi="Arial" w:cs="Arial" w:eastAsiaTheme="minorEastAsia"/>
          <w:snapToGrid w:val="0"/>
          <w:kern w:val="2"/>
          <w:sz w:val="24"/>
          <w:szCs w:val="21"/>
          <w:lang w:val="en-US" w:eastAsia="zh-CN" w:bidi="ar-SA"/>
        </w:rPr>
        <w:t>汽阀总成</w:t>
      </w:r>
      <w:r>
        <w:rPr>
          <w:rFonts w:hint="eastAsia" w:ascii="宋体"/>
          <w:color w:val="auto"/>
          <w:highlight w:val="none"/>
          <w:lang w:val="en-US" w:eastAsia="zh-CN"/>
        </w:rPr>
        <w:t>改造</w:t>
      </w:r>
      <w:r>
        <w:rPr>
          <w:rFonts w:hint="eastAsia"/>
          <w:color w:val="auto"/>
          <w:highlight w:val="none"/>
          <w:lang w:val="en-US" w:eastAsia="zh-CN"/>
        </w:rPr>
        <w:t>后的技术</w:t>
      </w:r>
      <w:r>
        <w:rPr>
          <w:rFonts w:hint="eastAsia" w:ascii="宋体"/>
          <w:color w:val="auto"/>
          <w:highlight w:val="none"/>
          <w:lang w:val="en-US" w:eastAsia="zh-CN"/>
        </w:rPr>
        <w:t>要求</w:t>
      </w:r>
    </w:p>
    <w:p w14:paraId="1413FB12">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（1）更换后的汽轮机汽阀总成成与现汽轮机额定功率适配,额定蒸汽参数下汽轮机满负荷时调阀开度75%-100%，转速波动不大于额定转速0.1%，以满足控制灵敏、调节精准的要求；</w:t>
      </w:r>
    </w:p>
    <w:p w14:paraId="24D0E5EA">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（2）汽轮机润滑油系统管道优化，油箱改造成外置304</w:t>
      </w:r>
      <w:r>
        <w:rPr>
          <w:rFonts w:hint="eastAsia"/>
          <w:color w:val="auto"/>
          <w:highlight w:val="none"/>
          <w:lang w:val="en-US" w:eastAsia="zh-CN"/>
        </w:rPr>
        <w:t>不锈钢</w:t>
      </w:r>
      <w:r>
        <w:rPr>
          <w:rFonts w:hint="eastAsia" w:ascii="宋体"/>
          <w:color w:val="auto"/>
          <w:highlight w:val="none"/>
          <w:lang w:val="en-US" w:eastAsia="zh-CN"/>
        </w:rPr>
        <w:t>油箱，新设计油箱</w:t>
      </w:r>
      <w:r>
        <w:rPr>
          <w:rFonts w:hint="eastAsia" w:ascii="宋体" w:hAnsi="宋体" w:eastAsia="宋体" w:cs="宋体"/>
          <w:snapToGrid w:val="0"/>
          <w:szCs w:val="21"/>
        </w:rPr>
        <w:t>设计容积不小于800L</w:t>
      </w:r>
      <w:r>
        <w:rPr>
          <w:rFonts w:hint="eastAsia" w:ascii="宋体"/>
          <w:color w:val="auto"/>
          <w:highlight w:val="none"/>
          <w:lang w:val="en-US" w:eastAsia="zh-CN"/>
        </w:rPr>
        <w:t>，且内部清理方便液位可视。管道升级更换为304不锈钢管</w:t>
      </w:r>
      <w:r>
        <w:rPr>
          <w:rFonts w:hint="eastAsia"/>
          <w:color w:val="auto"/>
          <w:highlight w:val="none"/>
          <w:lang w:val="en-US" w:eastAsia="zh-CN"/>
        </w:rPr>
        <w:t>，</w:t>
      </w:r>
      <w:r>
        <w:rPr>
          <w:rFonts w:hint="eastAsia" w:ascii="宋体" w:hAnsi="宋体" w:eastAsia="宋体" w:cs="宋体"/>
          <w:snapToGrid w:val="0"/>
          <w:szCs w:val="21"/>
        </w:rPr>
        <w:t>管道尺寸DN50，总长约50米</w:t>
      </w:r>
      <w:r>
        <w:rPr>
          <w:rFonts w:hint="eastAsia" w:hAnsi="宋体" w:eastAsia="宋体" w:cs="宋体"/>
          <w:snapToGrid w:val="0"/>
          <w:color w:val="auto"/>
          <w:szCs w:val="21"/>
          <w:lang w:eastAsia="zh-CN"/>
        </w:rPr>
        <w:t>（</w:t>
      </w:r>
      <w:r>
        <w:rPr>
          <w:rFonts w:hint="eastAsia" w:hAnsi="宋体" w:eastAsia="宋体" w:cs="宋体"/>
          <w:snapToGrid w:val="0"/>
          <w:color w:val="auto"/>
          <w:szCs w:val="21"/>
          <w:lang w:val="en-US" w:eastAsia="zh-CN"/>
        </w:rPr>
        <w:t>以满足现场需求为准</w:t>
      </w:r>
      <w:r>
        <w:rPr>
          <w:rFonts w:hint="eastAsia" w:hAnsi="宋体" w:eastAsia="宋体" w:cs="宋体"/>
          <w:snapToGrid w:val="0"/>
          <w:color w:val="auto"/>
          <w:szCs w:val="21"/>
          <w:lang w:eastAsia="zh-CN"/>
        </w:rPr>
        <w:t>）</w:t>
      </w:r>
      <w:r>
        <w:rPr>
          <w:rFonts w:hint="eastAsia" w:ascii="宋体" w:hAnsi="宋体" w:eastAsia="宋体" w:cs="宋体"/>
          <w:snapToGrid w:val="0"/>
          <w:color w:val="auto"/>
          <w:szCs w:val="21"/>
        </w:rPr>
        <w:t>。</w:t>
      </w:r>
    </w:p>
    <w:p w14:paraId="51FE5B47">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（3）保持汽缸连接方式和位置不变；</w:t>
      </w:r>
    </w:p>
    <w:p w14:paraId="7D0BE6B0">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（4）现有的 DEH、TSI和 ETS 系统利旧；</w:t>
      </w:r>
    </w:p>
    <w:p w14:paraId="7FA7ECE5">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（5）改造后的汽轮机调阀低转速控制稳定；</w:t>
      </w:r>
    </w:p>
    <w:p w14:paraId="7C2C5E48">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（6）汽轮机改造部分的设计使用寿命不少于20年，大修周期不少于3年；</w:t>
      </w:r>
    </w:p>
    <w:p w14:paraId="0805350A">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（7）改造后机组速关时间不能大于0.5S，汽轮机升速及额定转速要求转速波动不大于额定转速0.1%；</w:t>
      </w:r>
    </w:p>
    <w:p w14:paraId="2C39B6DD">
      <w:pPr>
        <w:pStyle w:val="7"/>
        <w:ind w:firstLine="480" w:firstLineChars="200"/>
        <w:rPr>
          <w:rFonts w:hint="default" w:eastAsiaTheme="minorEastAsia"/>
          <w:color w:val="auto"/>
          <w:highlight w:val="yellow"/>
          <w:lang w:val="en-US" w:eastAsia="zh-CN"/>
        </w:rPr>
      </w:pPr>
      <w:r>
        <w:rPr>
          <w:rFonts w:hint="eastAsia"/>
          <w:color w:val="auto"/>
          <w:highlight w:val="none"/>
          <w:lang w:val="en-US" w:eastAsia="zh-CN"/>
        </w:rPr>
        <w:t>2</w:t>
      </w:r>
      <w:r>
        <w:rPr>
          <w:rFonts w:hint="eastAsia"/>
          <w:color w:val="auto"/>
          <w:highlight w:val="none"/>
          <w:lang w:val="en-US"/>
        </w:rPr>
        <w:t>.</w:t>
      </w:r>
      <w:r>
        <w:rPr>
          <w:rFonts w:hint="eastAsia"/>
          <w:color w:val="auto"/>
          <w:highlight w:val="none"/>
          <w:lang w:val="en-US" w:eastAsia="zh-CN"/>
        </w:rPr>
        <w:t>质保期限为自验收合格后12个月，若质保期内出现质量问题（非质量问题除外），由供应商负责免费维修或者更换，产生的费用全部由供应商承担，质保期重新计算。</w:t>
      </w:r>
    </w:p>
    <w:p w14:paraId="3D83480B">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1647CA96">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1.材料验收：采购人有权对材料材质进行光谱检测，若材质不满足要求的，供应商无条件予以更换至满足要求为止。</w:t>
      </w:r>
    </w:p>
    <w:p w14:paraId="1D4B1580">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2.汽阀总成在进场时，必须按规定进行检查验收，开箱检验必须由双方有关人员共同进行，并保管好合格证、装箱单和安装使用说明书等资料。如有重大问题，应及时拍照备查。</w:t>
      </w:r>
    </w:p>
    <w:p w14:paraId="45E5B43A">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3.汽阀总成安装后，需进行试验，双方共同确认试验结果，试验不合格的，供应商需要重新安装调试；</w:t>
      </w:r>
    </w:p>
    <w:p w14:paraId="0E2F38CE">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4.试验合格后，需连续试运行168小时，试运行期间，设备运行稳定，控制灵敏、调节精准，震动正常，调阀开度、转速波动符合技术要求，即视为验收合格。</w:t>
      </w:r>
    </w:p>
    <w:p w14:paraId="17FE2048">
      <w:pPr>
        <w:pStyle w:val="7"/>
        <w:ind w:firstLine="480" w:firstLineChars="200"/>
        <w:rPr>
          <w:rFonts w:hint="default" w:ascii="宋体"/>
          <w:color w:val="auto"/>
          <w:highlight w:val="none"/>
          <w:lang w:val="en-US" w:eastAsia="zh-CN"/>
        </w:rPr>
      </w:pPr>
      <w:r>
        <w:rPr>
          <w:rFonts w:hint="eastAsia" w:ascii="宋体"/>
          <w:color w:val="auto"/>
          <w:highlight w:val="none"/>
          <w:lang w:val="en-US" w:eastAsia="zh-CN"/>
        </w:rPr>
        <w:t>5.供应商提供完整的改造验收报告，报告中记录各项数据。</w:t>
      </w:r>
    </w:p>
    <w:p w14:paraId="21F618A7">
      <w:pPr>
        <w:pStyle w:val="7"/>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4DC9BE98">
      <w:pPr>
        <w:pStyle w:val="7"/>
        <w:ind w:firstLine="480" w:firstLineChars="200"/>
        <w:rPr>
          <w:rFonts w:hint="eastAsia"/>
          <w:u w:val="none"/>
          <w:lang w:val="en-US"/>
        </w:rPr>
      </w:pPr>
      <w:r>
        <w:rPr>
          <w:rFonts w:hint="eastAsia"/>
          <w:u w:val="none"/>
          <w:lang w:val="en-US"/>
        </w:rPr>
        <w:t>1.在</w:t>
      </w:r>
      <w:r>
        <w:rPr>
          <w:rFonts w:hint="eastAsia"/>
          <w:u w:val="none"/>
          <w:lang w:val="en-US" w:eastAsia="zh-CN"/>
        </w:rPr>
        <w:t>采购人</w:t>
      </w:r>
      <w:r>
        <w:rPr>
          <w:rFonts w:hint="eastAsia"/>
          <w:u w:val="none"/>
          <w:lang w:val="en-US"/>
        </w:rPr>
        <w:t>发出通知后，</w:t>
      </w:r>
      <w:r>
        <w:rPr>
          <w:rFonts w:hint="eastAsia"/>
          <w:u w:val="none"/>
          <w:lang w:val="en-US" w:eastAsia="zh-CN"/>
        </w:rPr>
        <w:t>供应商在15天内制定详细的改造方案并完成与采购人确认工作，乙方</w:t>
      </w:r>
      <w:r>
        <w:rPr>
          <w:rFonts w:hint="eastAsia"/>
          <w:u w:val="none"/>
          <w:lang w:val="en-US"/>
        </w:rPr>
        <w:t>在</w:t>
      </w:r>
      <w:r>
        <w:rPr>
          <w:rFonts w:hint="eastAsia"/>
          <w:u w:val="none"/>
          <w:lang w:val="en-US" w:eastAsia="zh-CN"/>
        </w:rPr>
        <w:t>采购人现场设备停机后</w:t>
      </w:r>
      <w:r>
        <w:rPr>
          <w:rFonts w:hint="eastAsia"/>
          <w:u w:val="none"/>
          <w:lang w:val="en-US"/>
        </w:rPr>
        <w:t>30天内完成改造。</w:t>
      </w:r>
    </w:p>
    <w:p w14:paraId="1F5E6721">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2.若因供应商实施技术力量不足而不能胜任的，采购人有权委托有资质人员实施，发生费用由供应商承担，采购人有权将该部分费用从应付费用中扣除。</w:t>
      </w:r>
      <w:bookmarkStart w:id="19" w:name="_Toc18615"/>
      <w:bookmarkStart w:id="20" w:name="_Toc27161"/>
      <w:bookmarkStart w:id="21" w:name="_Toc23233"/>
      <w:bookmarkStart w:id="22" w:name="_Toc6813"/>
    </w:p>
    <w:bookmarkEnd w:id="19"/>
    <w:bookmarkEnd w:id="20"/>
    <w:p w14:paraId="67C63230">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3.供应商对实施工作人员安全负有全部责任，供应商须为工作人员购买保险，如工伤保险、意外保险等，具体由供应商自行与员工确定，若因此而引起的法律或者经济纠纷，由供应商负全责，采购人不承担任何责任。</w:t>
      </w:r>
    </w:p>
    <w:p w14:paraId="79C3281F">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4.供应商实施人员食宿自理</w:t>
      </w:r>
      <w:bookmarkEnd w:id="21"/>
      <w:bookmarkEnd w:id="22"/>
      <w:r>
        <w:rPr>
          <w:rFonts w:hint="eastAsia" w:ascii="宋体"/>
          <w:color w:val="auto"/>
          <w:highlight w:val="none"/>
          <w:lang w:val="en-US" w:eastAsia="zh-CN"/>
        </w:rPr>
        <w:t>。</w:t>
      </w:r>
    </w:p>
    <w:p w14:paraId="681D958E">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5.保密服务要求：供应商对采购人提供的所有业务技术资料、文档，有责任对第三方保密；供应商在服务过程中涉及第三方产品（中标人提供的），若出现技术、经济或法律上的纠纷，应由供应商全面承担并解决，确保不影响项目的进度。供应商应严格遵守采购人关于保密方面的规定，自觉保守采购人的商业秘密。采购人为方便项目实施所提供给供应商的工作流程、管理模式、规程、程序等相关文档资料、文档、数据均属于采购人所有。未经采购人授权同意，供应商不得另作他用。因供应商原因导致上述资料、文档、数据或采购人商业秘密泄露的，采购人有权要求供应商采取措施消除影响并赔偿采购人损失。</w:t>
      </w:r>
    </w:p>
    <w:p w14:paraId="27C0BD0D">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6.供应商应遵守采购人的现场管理制度要求，遵守国家、行业、地方法律法规，不得违章作业，接收采购人的安全教育，出现任何人员安全事故由供应商自行承担。</w:t>
      </w:r>
    </w:p>
    <w:p w14:paraId="7C88D680">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7.供应商在自备设备专用工具和服务人员的所有劳防用品。</w:t>
      </w:r>
    </w:p>
    <w:p w14:paraId="787D8CEC">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8.供应商在实施过程中应负责对采购人生产场地的保护，与实施区域无关进行必要隔离，若造成损坏应负责修复或赔偿。对实施区域必须做到工完料尽场地清，实施中更换下来的废旧物资应按时堆放至采购人指定的相应地点。</w:t>
      </w:r>
    </w:p>
    <w:p w14:paraId="41F26AC5">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▲七、结算方式</w:t>
      </w:r>
    </w:p>
    <w:p w14:paraId="7B82DC21">
      <w:pPr>
        <w:pStyle w:val="8"/>
        <w:ind w:firstLine="480" w:firstLineChars="200"/>
        <w:rPr>
          <w:lang w:val="en-US"/>
        </w:rPr>
      </w:pPr>
      <w:r>
        <w:rPr>
          <w:rFonts w:hint="eastAsia"/>
          <w:lang w:val="en-US"/>
        </w:rPr>
        <w:t>以本询价采购文件中的合同条款为准。</w:t>
      </w:r>
    </w:p>
    <w:p w14:paraId="31E1F810">
      <w:pPr>
        <w:pStyle w:val="7"/>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7"/>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4"/>
      </w:pPr>
    </w:p>
    <w:p w14:paraId="376E4ECF"/>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3" w:name="_Toc184310286"/>
      <w:bookmarkEnd w:id="23"/>
      <w:bookmarkStart w:id="24" w:name="_Toc184314431"/>
      <w:bookmarkEnd w:id="24"/>
      <w:bookmarkStart w:id="25" w:name="_Toc184308067"/>
      <w:bookmarkEnd w:id="25"/>
      <w:bookmarkStart w:id="26" w:name="_Toc184310295"/>
      <w:bookmarkEnd w:id="26"/>
      <w:bookmarkStart w:id="27" w:name="_Toc184312111"/>
      <w:bookmarkEnd w:id="27"/>
      <w:bookmarkStart w:id="28" w:name="_Toc184312118"/>
      <w:bookmarkEnd w:id="28"/>
      <w:bookmarkStart w:id="29" w:name="_Toc184308053"/>
      <w:bookmarkEnd w:id="29"/>
      <w:bookmarkStart w:id="30" w:name="_Toc184313243"/>
      <w:bookmarkEnd w:id="30"/>
      <w:bookmarkStart w:id="31" w:name="_Toc184312070"/>
      <w:bookmarkEnd w:id="31"/>
      <w:bookmarkStart w:id="32" w:name="_Toc184310316"/>
      <w:bookmarkEnd w:id="32"/>
      <w:bookmarkStart w:id="33" w:name="_Toc184314455"/>
      <w:bookmarkEnd w:id="33"/>
      <w:bookmarkStart w:id="34" w:name="_Toc184308079"/>
      <w:bookmarkEnd w:id="34"/>
      <w:bookmarkStart w:id="35" w:name="_Toc184312122"/>
      <w:bookmarkEnd w:id="35"/>
      <w:bookmarkStart w:id="36" w:name="_Toc184312077"/>
      <w:bookmarkEnd w:id="36"/>
      <w:bookmarkStart w:id="37" w:name="_Toc184310300"/>
      <w:bookmarkEnd w:id="37"/>
      <w:bookmarkStart w:id="38" w:name="_Toc184314452"/>
      <w:bookmarkEnd w:id="38"/>
      <w:bookmarkStart w:id="39" w:name="_Toc184312093"/>
      <w:bookmarkEnd w:id="39"/>
      <w:bookmarkStart w:id="40" w:name="_Toc184313250"/>
      <w:bookmarkEnd w:id="40"/>
      <w:bookmarkStart w:id="41" w:name="_Toc184314416"/>
      <w:bookmarkEnd w:id="41"/>
      <w:bookmarkStart w:id="42" w:name="_Toc184312110"/>
      <w:bookmarkEnd w:id="42"/>
      <w:bookmarkStart w:id="43" w:name="_Toc184308098"/>
      <w:bookmarkEnd w:id="43"/>
      <w:bookmarkStart w:id="44" w:name="_Toc184308090"/>
      <w:bookmarkEnd w:id="44"/>
      <w:bookmarkStart w:id="45" w:name="_Toc184312075"/>
      <w:bookmarkEnd w:id="45"/>
      <w:bookmarkStart w:id="46" w:name="_Toc184313267"/>
      <w:bookmarkEnd w:id="46"/>
      <w:bookmarkStart w:id="47" w:name="_Toc184312133"/>
      <w:bookmarkEnd w:id="47"/>
      <w:bookmarkStart w:id="48" w:name="_Toc184313299"/>
      <w:bookmarkEnd w:id="48"/>
      <w:bookmarkStart w:id="49" w:name="_Toc184312081"/>
      <w:bookmarkEnd w:id="49"/>
      <w:bookmarkStart w:id="50" w:name="_Toc184312137"/>
      <w:bookmarkEnd w:id="50"/>
      <w:bookmarkStart w:id="51" w:name="_Toc184308055"/>
      <w:bookmarkEnd w:id="51"/>
      <w:bookmarkStart w:id="52" w:name="_Toc184312094"/>
      <w:bookmarkEnd w:id="52"/>
      <w:bookmarkStart w:id="53" w:name="_Toc184313249"/>
      <w:bookmarkEnd w:id="53"/>
      <w:bookmarkStart w:id="54" w:name="_Toc184308096"/>
      <w:bookmarkEnd w:id="54"/>
      <w:bookmarkStart w:id="55" w:name="_Toc184314428"/>
      <w:bookmarkEnd w:id="55"/>
      <w:bookmarkStart w:id="56" w:name="_Toc184312104"/>
      <w:bookmarkEnd w:id="56"/>
      <w:bookmarkStart w:id="57" w:name="_Toc184314443"/>
      <w:bookmarkEnd w:id="57"/>
      <w:bookmarkStart w:id="58" w:name="_Toc184313247"/>
      <w:bookmarkEnd w:id="58"/>
      <w:bookmarkStart w:id="59" w:name="_Toc184312084"/>
      <w:bookmarkEnd w:id="59"/>
      <w:bookmarkStart w:id="60" w:name="_Toc184314461"/>
      <w:bookmarkEnd w:id="60"/>
      <w:bookmarkStart w:id="61" w:name="_Toc184313255"/>
      <w:bookmarkEnd w:id="61"/>
      <w:bookmarkStart w:id="62" w:name="_Toc184313264"/>
      <w:bookmarkEnd w:id="62"/>
      <w:bookmarkStart w:id="63" w:name="_Toc184308057"/>
      <w:bookmarkEnd w:id="63"/>
      <w:bookmarkStart w:id="64" w:name="_Toc184308039"/>
      <w:bookmarkEnd w:id="64"/>
      <w:bookmarkStart w:id="65" w:name="_Toc184314427"/>
      <w:bookmarkEnd w:id="65"/>
      <w:bookmarkStart w:id="66" w:name="_Toc184308060"/>
      <w:bookmarkEnd w:id="66"/>
      <w:bookmarkStart w:id="67" w:name="_Toc184314473"/>
      <w:bookmarkEnd w:id="67"/>
      <w:bookmarkStart w:id="68" w:name="_Toc184314436"/>
      <w:bookmarkEnd w:id="68"/>
      <w:bookmarkStart w:id="69" w:name="_Toc184310321"/>
      <w:bookmarkEnd w:id="69"/>
      <w:bookmarkStart w:id="70" w:name="_Toc184312135"/>
      <w:bookmarkEnd w:id="70"/>
      <w:bookmarkStart w:id="71" w:name="_Toc184310335"/>
      <w:bookmarkEnd w:id="71"/>
      <w:bookmarkStart w:id="72" w:name="_Toc184310324"/>
      <w:bookmarkEnd w:id="72"/>
      <w:bookmarkStart w:id="73" w:name="_Toc184312136"/>
      <w:bookmarkEnd w:id="73"/>
      <w:bookmarkStart w:id="74" w:name="_Toc184308084"/>
      <w:bookmarkEnd w:id="74"/>
      <w:bookmarkStart w:id="75" w:name="_Toc184314468"/>
      <w:bookmarkEnd w:id="75"/>
      <w:bookmarkStart w:id="76" w:name="_Toc184310339"/>
      <w:bookmarkEnd w:id="76"/>
      <w:bookmarkStart w:id="77" w:name="_Toc184313263"/>
      <w:bookmarkEnd w:id="77"/>
      <w:bookmarkStart w:id="78" w:name="_Toc184310306"/>
      <w:bookmarkEnd w:id="78"/>
      <w:bookmarkStart w:id="79" w:name="_Toc184310307"/>
      <w:bookmarkEnd w:id="79"/>
      <w:bookmarkStart w:id="80" w:name="_Toc184312108"/>
      <w:bookmarkEnd w:id="80"/>
      <w:bookmarkStart w:id="81" w:name="_Toc184308078"/>
      <w:bookmarkEnd w:id="81"/>
      <w:bookmarkStart w:id="82" w:name="_Toc184314450"/>
      <w:bookmarkEnd w:id="82"/>
      <w:bookmarkStart w:id="83" w:name="_Toc184312083"/>
      <w:bookmarkEnd w:id="83"/>
      <w:bookmarkStart w:id="84" w:name="_Toc184310299"/>
      <w:bookmarkEnd w:id="84"/>
      <w:bookmarkStart w:id="85" w:name="_Toc184314425"/>
      <w:bookmarkEnd w:id="85"/>
      <w:bookmarkStart w:id="86" w:name="_Toc184313284"/>
      <w:bookmarkEnd w:id="86"/>
      <w:bookmarkStart w:id="87" w:name="_Toc184310315"/>
      <w:bookmarkEnd w:id="87"/>
      <w:bookmarkStart w:id="88" w:name="_Toc184310336"/>
      <w:bookmarkEnd w:id="88"/>
      <w:bookmarkStart w:id="89" w:name="_Toc184312115"/>
      <w:bookmarkEnd w:id="89"/>
      <w:bookmarkStart w:id="90" w:name="_Toc184313278"/>
      <w:bookmarkEnd w:id="90"/>
      <w:bookmarkStart w:id="91" w:name="_Toc184313302"/>
      <w:bookmarkEnd w:id="91"/>
      <w:bookmarkStart w:id="92" w:name="_Toc184313252"/>
      <w:bookmarkEnd w:id="92"/>
      <w:bookmarkStart w:id="93" w:name="_Toc184312125"/>
      <w:bookmarkEnd w:id="93"/>
      <w:bookmarkStart w:id="94" w:name="_Toc184313253"/>
      <w:bookmarkEnd w:id="94"/>
      <w:bookmarkStart w:id="95" w:name="_Toc184313273"/>
      <w:bookmarkEnd w:id="95"/>
      <w:bookmarkStart w:id="96" w:name="_Toc184310303"/>
      <w:bookmarkEnd w:id="96"/>
      <w:bookmarkStart w:id="97" w:name="_Toc184308071"/>
      <w:bookmarkEnd w:id="97"/>
      <w:bookmarkStart w:id="98" w:name="_Toc184310340"/>
      <w:bookmarkEnd w:id="98"/>
      <w:bookmarkStart w:id="99" w:name="_Toc184308076"/>
      <w:bookmarkEnd w:id="99"/>
      <w:bookmarkStart w:id="100" w:name="_Toc184310283"/>
      <w:bookmarkEnd w:id="100"/>
      <w:bookmarkStart w:id="101" w:name="_Toc184312128"/>
      <w:bookmarkEnd w:id="101"/>
      <w:bookmarkStart w:id="102" w:name="_Toc184314418"/>
      <w:bookmarkEnd w:id="102"/>
      <w:bookmarkStart w:id="103" w:name="_Toc184310302"/>
      <w:bookmarkEnd w:id="103"/>
      <w:bookmarkStart w:id="104" w:name="_Toc184308077"/>
      <w:bookmarkEnd w:id="104"/>
      <w:bookmarkStart w:id="105" w:name="_Toc184314467"/>
      <w:bookmarkEnd w:id="105"/>
      <w:bookmarkStart w:id="106" w:name="_Toc184308091"/>
      <w:bookmarkEnd w:id="106"/>
      <w:bookmarkStart w:id="107" w:name="_Toc184308045"/>
      <w:bookmarkEnd w:id="107"/>
      <w:bookmarkStart w:id="108" w:name="_Toc184312130"/>
      <w:bookmarkEnd w:id="108"/>
      <w:bookmarkStart w:id="109" w:name="_Toc184314441"/>
      <w:bookmarkEnd w:id="109"/>
      <w:bookmarkStart w:id="110" w:name="_Toc184312105"/>
      <w:bookmarkEnd w:id="110"/>
      <w:bookmarkStart w:id="111" w:name="_Toc184314457"/>
      <w:bookmarkEnd w:id="111"/>
      <w:bookmarkStart w:id="112" w:name="_Toc184310331"/>
      <w:bookmarkEnd w:id="112"/>
      <w:bookmarkStart w:id="113" w:name="_Toc184312099"/>
      <w:bookmarkEnd w:id="113"/>
      <w:bookmarkStart w:id="114" w:name="_Toc184312102"/>
      <w:bookmarkEnd w:id="114"/>
      <w:bookmarkStart w:id="115" w:name="_Toc184314415"/>
      <w:bookmarkEnd w:id="115"/>
      <w:bookmarkStart w:id="116" w:name="_Toc184313310"/>
      <w:bookmarkEnd w:id="116"/>
      <w:bookmarkStart w:id="117" w:name="_Toc184314430"/>
      <w:bookmarkEnd w:id="117"/>
      <w:bookmarkStart w:id="118" w:name="_Toc184313275"/>
      <w:bookmarkEnd w:id="118"/>
      <w:bookmarkStart w:id="119" w:name="_Toc184312091"/>
      <w:bookmarkEnd w:id="119"/>
      <w:bookmarkStart w:id="120" w:name="_Toc184313306"/>
      <w:bookmarkEnd w:id="120"/>
      <w:bookmarkStart w:id="121" w:name="_Toc184310276"/>
      <w:bookmarkEnd w:id="121"/>
      <w:bookmarkStart w:id="122" w:name="_Toc184308089"/>
      <w:bookmarkEnd w:id="122"/>
      <w:bookmarkStart w:id="123" w:name="_Toc184313242"/>
      <w:bookmarkEnd w:id="123"/>
      <w:bookmarkStart w:id="124" w:name="_Toc184308075"/>
      <w:bookmarkEnd w:id="124"/>
      <w:bookmarkStart w:id="125" w:name="_Toc184308104"/>
      <w:bookmarkEnd w:id="125"/>
      <w:bookmarkStart w:id="126" w:name="_Toc184310301"/>
      <w:bookmarkEnd w:id="126"/>
      <w:bookmarkStart w:id="127" w:name="_Toc184308074"/>
      <w:bookmarkEnd w:id="127"/>
      <w:bookmarkStart w:id="128" w:name="_Toc184312132"/>
      <w:bookmarkEnd w:id="128"/>
      <w:bookmarkStart w:id="129" w:name="_Toc184312095"/>
      <w:bookmarkEnd w:id="129"/>
      <w:bookmarkStart w:id="130" w:name="_Toc184308072"/>
      <w:bookmarkEnd w:id="130"/>
      <w:bookmarkStart w:id="131" w:name="_Toc184312139"/>
      <w:bookmarkEnd w:id="131"/>
      <w:bookmarkStart w:id="132" w:name="_Toc184310275"/>
      <w:bookmarkEnd w:id="132"/>
      <w:bookmarkStart w:id="133" w:name="_Toc184314465"/>
      <w:bookmarkEnd w:id="133"/>
      <w:bookmarkStart w:id="134" w:name="_Toc184312121"/>
      <w:bookmarkEnd w:id="134"/>
      <w:bookmarkStart w:id="135" w:name="_Toc184314448"/>
      <w:bookmarkEnd w:id="135"/>
      <w:bookmarkStart w:id="136" w:name="_Toc184310325"/>
      <w:bookmarkEnd w:id="136"/>
      <w:bookmarkStart w:id="137" w:name="_Toc184313303"/>
      <w:bookmarkEnd w:id="137"/>
      <w:bookmarkStart w:id="138" w:name="_Toc184313266"/>
      <w:bookmarkEnd w:id="138"/>
      <w:bookmarkStart w:id="139" w:name="_Toc184314419"/>
      <w:bookmarkEnd w:id="139"/>
      <w:bookmarkStart w:id="140" w:name="_Toc184310272"/>
      <w:bookmarkEnd w:id="140"/>
      <w:bookmarkStart w:id="141" w:name="_Toc184314442"/>
      <w:bookmarkEnd w:id="141"/>
      <w:bookmarkStart w:id="142" w:name="_Toc184312113"/>
      <w:bookmarkEnd w:id="142"/>
      <w:bookmarkStart w:id="143" w:name="_Toc184313261"/>
      <w:bookmarkEnd w:id="143"/>
      <w:bookmarkStart w:id="144" w:name="_Toc184310294"/>
      <w:bookmarkEnd w:id="144"/>
      <w:bookmarkStart w:id="145" w:name="_Toc184310342"/>
      <w:bookmarkEnd w:id="145"/>
      <w:bookmarkStart w:id="146" w:name="_Toc184310313"/>
      <w:bookmarkEnd w:id="146"/>
      <w:bookmarkStart w:id="147" w:name="_Toc184314417"/>
      <w:bookmarkEnd w:id="147"/>
      <w:bookmarkStart w:id="148" w:name="_Toc184310277"/>
      <w:bookmarkEnd w:id="148"/>
      <w:bookmarkStart w:id="149" w:name="_Toc184312109"/>
      <w:bookmarkEnd w:id="149"/>
      <w:bookmarkStart w:id="150" w:name="_Toc184308094"/>
      <w:bookmarkEnd w:id="150"/>
      <w:bookmarkStart w:id="151" w:name="_Toc184310278"/>
      <w:bookmarkEnd w:id="151"/>
      <w:bookmarkStart w:id="152" w:name="_Toc184314475"/>
      <w:bookmarkEnd w:id="152"/>
      <w:bookmarkStart w:id="153" w:name="_Toc184313258"/>
      <w:bookmarkEnd w:id="153"/>
      <w:bookmarkStart w:id="154" w:name="_Toc184310284"/>
      <w:bookmarkEnd w:id="154"/>
      <w:bookmarkStart w:id="155" w:name="_Toc184314438"/>
      <w:bookmarkEnd w:id="155"/>
      <w:bookmarkStart w:id="156" w:name="_Toc184314423"/>
      <w:bookmarkEnd w:id="156"/>
      <w:bookmarkStart w:id="157" w:name="_Toc184313280"/>
      <w:bookmarkEnd w:id="157"/>
      <w:bookmarkStart w:id="158" w:name="_Toc184308064"/>
      <w:bookmarkEnd w:id="158"/>
      <w:bookmarkStart w:id="159" w:name="_Toc184313277"/>
      <w:bookmarkEnd w:id="159"/>
      <w:bookmarkStart w:id="160" w:name="_Toc184308087"/>
      <w:bookmarkEnd w:id="160"/>
      <w:bookmarkStart w:id="161" w:name="_Toc184314440"/>
      <w:bookmarkEnd w:id="161"/>
      <w:bookmarkStart w:id="162" w:name="_Toc184314471"/>
      <w:bookmarkEnd w:id="162"/>
      <w:bookmarkStart w:id="163" w:name="_Toc184310309"/>
      <w:bookmarkEnd w:id="163"/>
      <w:bookmarkStart w:id="164" w:name="_Toc184314444"/>
      <w:bookmarkEnd w:id="164"/>
      <w:bookmarkStart w:id="165" w:name="_Toc184313296"/>
      <w:bookmarkEnd w:id="165"/>
      <w:bookmarkStart w:id="166" w:name="_Toc184310323"/>
      <w:bookmarkEnd w:id="166"/>
      <w:bookmarkStart w:id="167" w:name="_Toc184308043"/>
      <w:bookmarkEnd w:id="167"/>
      <w:bookmarkStart w:id="168" w:name="_Toc184314410"/>
      <w:bookmarkEnd w:id="168"/>
      <w:bookmarkStart w:id="169" w:name="_Toc184310332"/>
      <w:bookmarkEnd w:id="169"/>
      <w:bookmarkStart w:id="170" w:name="_Toc184314432"/>
      <w:bookmarkEnd w:id="170"/>
      <w:bookmarkStart w:id="171" w:name="_Toc184310322"/>
      <w:bookmarkEnd w:id="171"/>
      <w:bookmarkStart w:id="172" w:name="_Toc184308048"/>
      <w:bookmarkEnd w:id="172"/>
      <w:bookmarkStart w:id="173" w:name="_Toc184314463"/>
      <w:bookmarkEnd w:id="173"/>
      <w:bookmarkStart w:id="174" w:name="_Toc184313274"/>
      <w:bookmarkEnd w:id="174"/>
      <w:bookmarkStart w:id="175" w:name="_Toc184313305"/>
      <w:bookmarkEnd w:id="175"/>
      <w:bookmarkStart w:id="176" w:name="_Toc184308047"/>
      <w:bookmarkEnd w:id="176"/>
      <w:bookmarkStart w:id="177" w:name="_Toc184308105"/>
      <w:bookmarkEnd w:id="177"/>
      <w:bookmarkStart w:id="178" w:name="_Toc184308108"/>
      <w:bookmarkEnd w:id="178"/>
      <w:bookmarkStart w:id="179" w:name="_Toc184310288"/>
      <w:bookmarkEnd w:id="179"/>
      <w:bookmarkStart w:id="180" w:name="_Toc184313290"/>
      <w:bookmarkEnd w:id="180"/>
      <w:bookmarkStart w:id="181" w:name="_Toc184310319"/>
      <w:bookmarkEnd w:id="181"/>
      <w:bookmarkStart w:id="182" w:name="_Toc184310282"/>
      <w:bookmarkEnd w:id="182"/>
      <w:bookmarkStart w:id="183" w:name="_Toc184310317"/>
      <w:bookmarkEnd w:id="183"/>
      <w:bookmarkStart w:id="184" w:name="_Toc184313240"/>
      <w:bookmarkEnd w:id="184"/>
      <w:bookmarkStart w:id="185" w:name="_Toc184312072"/>
      <w:bookmarkEnd w:id="185"/>
      <w:bookmarkStart w:id="186" w:name="_Toc184308092"/>
      <w:bookmarkEnd w:id="186"/>
      <w:bookmarkStart w:id="187" w:name="_Toc184313260"/>
      <w:bookmarkEnd w:id="187"/>
      <w:bookmarkStart w:id="188" w:name="_Toc184310285"/>
      <w:bookmarkEnd w:id="188"/>
      <w:bookmarkStart w:id="189" w:name="_Toc184314462"/>
      <w:bookmarkEnd w:id="189"/>
      <w:bookmarkStart w:id="190" w:name="_Toc184310310"/>
      <w:bookmarkEnd w:id="190"/>
      <w:bookmarkStart w:id="191" w:name="_Toc184312089"/>
      <w:bookmarkEnd w:id="191"/>
      <w:bookmarkStart w:id="192" w:name="_Toc184313272"/>
      <w:bookmarkEnd w:id="192"/>
      <w:bookmarkStart w:id="193" w:name="_Toc184314453"/>
      <w:bookmarkEnd w:id="193"/>
      <w:bookmarkStart w:id="194" w:name="_Toc184314480"/>
      <w:bookmarkEnd w:id="194"/>
      <w:bookmarkStart w:id="195" w:name="_Toc184314424"/>
      <w:bookmarkEnd w:id="195"/>
      <w:bookmarkStart w:id="196" w:name="_Toc184313265"/>
      <w:bookmarkEnd w:id="196"/>
      <w:bookmarkStart w:id="197" w:name="_Toc184313293"/>
      <w:bookmarkEnd w:id="197"/>
      <w:bookmarkStart w:id="198" w:name="_Toc184313307"/>
      <w:bookmarkEnd w:id="198"/>
      <w:bookmarkStart w:id="199" w:name="_Toc184314478"/>
      <w:bookmarkEnd w:id="199"/>
      <w:bookmarkStart w:id="200" w:name="_Toc184310312"/>
      <w:bookmarkEnd w:id="200"/>
      <w:bookmarkStart w:id="201" w:name="_Toc184308095"/>
      <w:bookmarkEnd w:id="201"/>
      <w:bookmarkStart w:id="202" w:name="_Toc184314469"/>
      <w:bookmarkEnd w:id="202"/>
      <w:bookmarkStart w:id="203" w:name="_Toc184313244"/>
      <w:bookmarkEnd w:id="203"/>
      <w:bookmarkStart w:id="204" w:name="_Toc184313279"/>
      <w:bookmarkEnd w:id="204"/>
      <w:bookmarkStart w:id="205" w:name="_Toc184314429"/>
      <w:bookmarkEnd w:id="205"/>
      <w:bookmarkStart w:id="206" w:name="_Toc184313282"/>
      <w:bookmarkEnd w:id="206"/>
      <w:bookmarkStart w:id="207" w:name="_Toc184313270"/>
      <w:bookmarkEnd w:id="207"/>
      <w:bookmarkStart w:id="208" w:name="_Toc184310290"/>
      <w:bookmarkEnd w:id="208"/>
      <w:bookmarkStart w:id="209" w:name="_Toc184308049"/>
      <w:bookmarkEnd w:id="209"/>
      <w:bookmarkStart w:id="210" w:name="_Toc184313269"/>
      <w:bookmarkEnd w:id="210"/>
      <w:bookmarkStart w:id="211" w:name="_Toc184308063"/>
      <w:bookmarkEnd w:id="211"/>
      <w:bookmarkStart w:id="212" w:name="_Toc184308073"/>
      <w:bookmarkEnd w:id="212"/>
      <w:bookmarkStart w:id="213" w:name="_Toc184312112"/>
      <w:bookmarkEnd w:id="213"/>
      <w:bookmarkStart w:id="214" w:name="_Toc184310343"/>
      <w:bookmarkEnd w:id="214"/>
      <w:bookmarkStart w:id="215" w:name="_Toc184314481"/>
      <w:bookmarkEnd w:id="215"/>
      <w:bookmarkStart w:id="216" w:name="_Toc184313256"/>
      <w:bookmarkEnd w:id="216"/>
      <w:bookmarkStart w:id="217" w:name="_Toc184313285"/>
      <w:bookmarkEnd w:id="217"/>
      <w:bookmarkStart w:id="218" w:name="_Toc184313238"/>
      <w:bookmarkEnd w:id="218"/>
      <w:bookmarkStart w:id="219" w:name="_Toc184310308"/>
      <w:bookmarkEnd w:id="219"/>
      <w:bookmarkStart w:id="220" w:name="_Toc184308070"/>
      <w:bookmarkEnd w:id="220"/>
      <w:bookmarkStart w:id="221" w:name="_Toc184314437"/>
      <w:bookmarkEnd w:id="221"/>
      <w:bookmarkStart w:id="222" w:name="_Toc184314422"/>
      <w:bookmarkEnd w:id="222"/>
      <w:bookmarkStart w:id="223" w:name="_Toc184308068"/>
      <w:bookmarkEnd w:id="223"/>
      <w:bookmarkStart w:id="224" w:name="_Toc184310328"/>
      <w:bookmarkEnd w:id="224"/>
      <w:bookmarkStart w:id="225" w:name="_Toc184312090"/>
      <w:bookmarkEnd w:id="225"/>
      <w:bookmarkStart w:id="226" w:name="_Toc184310304"/>
      <w:bookmarkEnd w:id="226"/>
      <w:bookmarkStart w:id="227" w:name="_Toc184312127"/>
      <w:bookmarkEnd w:id="227"/>
      <w:bookmarkStart w:id="228" w:name="_Toc184314446"/>
      <w:bookmarkEnd w:id="228"/>
      <w:bookmarkStart w:id="229" w:name="_Toc184314447"/>
      <w:bookmarkEnd w:id="229"/>
      <w:bookmarkStart w:id="230" w:name="_Toc184308052"/>
      <w:bookmarkEnd w:id="230"/>
      <w:bookmarkStart w:id="231" w:name="_Toc184308097"/>
      <w:bookmarkEnd w:id="231"/>
      <w:bookmarkStart w:id="232" w:name="_Toc184308046"/>
      <w:bookmarkEnd w:id="232"/>
      <w:bookmarkStart w:id="233" w:name="_Toc184308107"/>
      <w:bookmarkEnd w:id="233"/>
      <w:bookmarkStart w:id="234" w:name="_Toc184308037"/>
      <w:bookmarkEnd w:id="234"/>
      <w:bookmarkStart w:id="235" w:name="_Toc184313288"/>
      <w:bookmarkEnd w:id="235"/>
      <w:bookmarkStart w:id="236" w:name="_Toc184310341"/>
      <w:bookmarkEnd w:id="236"/>
      <w:bookmarkStart w:id="237" w:name="_Toc184308086"/>
      <w:bookmarkEnd w:id="237"/>
      <w:bookmarkStart w:id="238" w:name="_Toc184312107"/>
      <w:bookmarkEnd w:id="238"/>
      <w:bookmarkStart w:id="239" w:name="_Toc184314421"/>
      <w:bookmarkEnd w:id="239"/>
      <w:bookmarkStart w:id="240" w:name="_Toc184312103"/>
      <w:bookmarkEnd w:id="240"/>
      <w:bookmarkStart w:id="241" w:name="_Toc184310305"/>
      <w:bookmarkEnd w:id="241"/>
      <w:bookmarkStart w:id="242" w:name="_Toc184308058"/>
      <w:bookmarkEnd w:id="242"/>
      <w:bookmarkStart w:id="243" w:name="_Toc184313259"/>
      <w:bookmarkEnd w:id="243"/>
      <w:bookmarkStart w:id="244" w:name="_Toc184314477"/>
      <w:bookmarkEnd w:id="244"/>
      <w:bookmarkStart w:id="245" w:name="_Toc184308038"/>
      <w:bookmarkEnd w:id="245"/>
      <w:bookmarkStart w:id="246" w:name="_Toc184314414"/>
      <w:bookmarkEnd w:id="246"/>
      <w:bookmarkStart w:id="247" w:name="_Toc184313309"/>
      <w:bookmarkEnd w:id="247"/>
      <w:bookmarkStart w:id="248" w:name="_Toc184310281"/>
      <w:bookmarkEnd w:id="248"/>
      <w:bookmarkStart w:id="249" w:name="_Toc184313300"/>
      <w:bookmarkEnd w:id="249"/>
      <w:bookmarkStart w:id="250" w:name="_Toc184308099"/>
      <w:bookmarkEnd w:id="250"/>
      <w:bookmarkStart w:id="251" w:name="_Toc184310318"/>
      <w:bookmarkEnd w:id="251"/>
      <w:bookmarkStart w:id="252" w:name="_Toc184313268"/>
      <w:bookmarkEnd w:id="252"/>
      <w:bookmarkStart w:id="253" w:name="_Toc184308106"/>
      <w:bookmarkEnd w:id="253"/>
      <w:bookmarkStart w:id="254" w:name="_Toc184314449"/>
      <w:bookmarkEnd w:id="254"/>
      <w:bookmarkStart w:id="255" w:name="_Toc184313262"/>
      <w:bookmarkEnd w:id="255"/>
      <w:bookmarkStart w:id="256" w:name="_Toc184310297"/>
      <w:bookmarkEnd w:id="256"/>
      <w:bookmarkStart w:id="257" w:name="_Toc184314472"/>
      <w:bookmarkEnd w:id="257"/>
      <w:bookmarkStart w:id="258" w:name="_Toc184312096"/>
      <w:bookmarkEnd w:id="258"/>
      <w:bookmarkStart w:id="259" w:name="_Toc184310334"/>
      <w:bookmarkEnd w:id="259"/>
      <w:bookmarkStart w:id="260" w:name="_Toc184312085"/>
      <w:bookmarkEnd w:id="260"/>
      <w:bookmarkStart w:id="261" w:name="_Toc184314413"/>
      <w:bookmarkEnd w:id="261"/>
      <w:bookmarkStart w:id="262" w:name="_Toc184312088"/>
      <w:bookmarkEnd w:id="262"/>
      <w:bookmarkStart w:id="263" w:name="_Toc184308041"/>
      <w:bookmarkEnd w:id="263"/>
      <w:bookmarkStart w:id="264" w:name="_Toc184313298"/>
      <w:bookmarkEnd w:id="264"/>
      <w:bookmarkStart w:id="265" w:name="_Toc184312134"/>
      <w:bookmarkEnd w:id="265"/>
      <w:bookmarkStart w:id="266" w:name="_Toc184314426"/>
      <w:bookmarkEnd w:id="266"/>
      <w:bookmarkStart w:id="267" w:name="_Toc184312067"/>
      <w:bookmarkEnd w:id="267"/>
      <w:bookmarkStart w:id="268" w:name="_Toc184314459"/>
      <w:bookmarkEnd w:id="268"/>
      <w:bookmarkStart w:id="269" w:name="_Toc184308069"/>
      <w:bookmarkEnd w:id="269"/>
      <w:bookmarkStart w:id="270" w:name="_Toc184310296"/>
      <w:bookmarkEnd w:id="270"/>
      <w:bookmarkStart w:id="271" w:name="_Toc184312082"/>
      <w:bookmarkEnd w:id="271"/>
      <w:bookmarkStart w:id="272" w:name="_Toc184310292"/>
      <w:bookmarkEnd w:id="272"/>
      <w:bookmarkStart w:id="273" w:name="_Toc184312120"/>
      <w:bookmarkEnd w:id="273"/>
      <w:bookmarkStart w:id="274" w:name="_Toc184310337"/>
      <w:bookmarkEnd w:id="274"/>
      <w:bookmarkStart w:id="275" w:name="_Toc184312080"/>
      <w:bookmarkEnd w:id="275"/>
      <w:bookmarkStart w:id="276" w:name="_Toc184314474"/>
      <w:bookmarkEnd w:id="276"/>
      <w:bookmarkStart w:id="277" w:name="_Toc184313291"/>
      <w:bookmarkEnd w:id="277"/>
      <w:bookmarkStart w:id="278" w:name="_Toc184313292"/>
      <w:bookmarkEnd w:id="278"/>
      <w:bookmarkStart w:id="279" w:name="_Toc184310274"/>
      <w:bookmarkEnd w:id="279"/>
      <w:bookmarkStart w:id="280" w:name="_Toc184312131"/>
      <w:bookmarkEnd w:id="280"/>
      <w:bookmarkStart w:id="281" w:name="_Toc184312117"/>
      <w:bookmarkEnd w:id="281"/>
      <w:bookmarkStart w:id="282" w:name="_Toc184308080"/>
      <w:bookmarkEnd w:id="282"/>
      <w:bookmarkStart w:id="283" w:name="_Toc184313248"/>
      <w:bookmarkEnd w:id="283"/>
      <w:bookmarkStart w:id="284" w:name="_Toc184314451"/>
      <w:bookmarkEnd w:id="284"/>
      <w:bookmarkStart w:id="285" w:name="_Toc184312119"/>
      <w:bookmarkEnd w:id="285"/>
      <w:bookmarkStart w:id="286" w:name="_Toc184308042"/>
      <w:bookmarkEnd w:id="286"/>
      <w:bookmarkStart w:id="287" w:name="_Toc184312138"/>
      <w:bookmarkEnd w:id="287"/>
      <w:bookmarkStart w:id="288" w:name="_Toc184310326"/>
      <w:bookmarkEnd w:id="288"/>
      <w:bookmarkStart w:id="289" w:name="_Toc184308100"/>
      <w:bookmarkEnd w:id="289"/>
      <w:bookmarkStart w:id="290" w:name="_Toc184314420"/>
      <w:bookmarkEnd w:id="290"/>
      <w:bookmarkStart w:id="291" w:name="_Toc184313254"/>
      <w:bookmarkEnd w:id="291"/>
      <w:bookmarkStart w:id="292" w:name="_Toc184312068"/>
      <w:bookmarkEnd w:id="292"/>
      <w:bookmarkStart w:id="293" w:name="_Toc184310330"/>
      <w:bookmarkEnd w:id="293"/>
      <w:bookmarkStart w:id="294" w:name="_Toc184314470"/>
      <w:bookmarkEnd w:id="294"/>
      <w:bookmarkStart w:id="295" w:name="_Toc184312100"/>
      <w:bookmarkEnd w:id="295"/>
      <w:bookmarkStart w:id="296" w:name="_Toc184312074"/>
      <w:bookmarkEnd w:id="296"/>
      <w:bookmarkStart w:id="297" w:name="_Toc184314433"/>
      <w:bookmarkEnd w:id="297"/>
      <w:bookmarkStart w:id="298" w:name="_Toc184312097"/>
      <w:bookmarkEnd w:id="298"/>
      <w:bookmarkStart w:id="299" w:name="_Toc184314412"/>
      <w:bookmarkEnd w:id="299"/>
      <w:bookmarkStart w:id="300" w:name="_Toc184314456"/>
      <w:bookmarkEnd w:id="300"/>
      <w:bookmarkStart w:id="301" w:name="_Toc184313304"/>
      <w:bookmarkEnd w:id="301"/>
      <w:bookmarkStart w:id="302" w:name="_Toc184314479"/>
      <w:bookmarkEnd w:id="302"/>
      <w:bookmarkStart w:id="303" w:name="_Toc184308050"/>
      <w:bookmarkEnd w:id="303"/>
      <w:bookmarkStart w:id="304" w:name="_Toc184314458"/>
      <w:bookmarkEnd w:id="304"/>
      <w:bookmarkStart w:id="305" w:name="_Toc184310273"/>
      <w:bookmarkEnd w:id="305"/>
      <w:bookmarkStart w:id="306" w:name="_Toc184312073"/>
      <w:bookmarkEnd w:id="306"/>
      <w:bookmarkStart w:id="307" w:name="_Toc184310320"/>
      <w:bookmarkEnd w:id="307"/>
      <w:bookmarkStart w:id="308" w:name="_Toc184313245"/>
      <w:bookmarkEnd w:id="308"/>
      <w:bookmarkStart w:id="309" w:name="_Toc184312101"/>
      <w:bookmarkEnd w:id="309"/>
      <w:bookmarkStart w:id="310" w:name="_Toc184312129"/>
      <w:bookmarkEnd w:id="310"/>
      <w:bookmarkStart w:id="311" w:name="_Toc184308065"/>
      <w:bookmarkEnd w:id="311"/>
      <w:bookmarkStart w:id="312" w:name="_Toc184312114"/>
      <w:bookmarkEnd w:id="312"/>
      <w:bookmarkStart w:id="313" w:name="_Toc184313251"/>
      <w:bookmarkEnd w:id="313"/>
      <w:bookmarkStart w:id="314" w:name="_Toc184308051"/>
      <w:bookmarkEnd w:id="314"/>
      <w:bookmarkStart w:id="315" w:name="_Toc184313239"/>
      <w:bookmarkEnd w:id="315"/>
      <w:bookmarkStart w:id="316" w:name="_Toc184312086"/>
      <w:bookmarkEnd w:id="316"/>
      <w:bookmarkStart w:id="317" w:name="_Toc184314445"/>
      <w:bookmarkEnd w:id="317"/>
      <w:bookmarkStart w:id="318" w:name="_Toc184313281"/>
      <w:bookmarkEnd w:id="318"/>
      <w:bookmarkStart w:id="319" w:name="_Toc184308085"/>
      <w:bookmarkEnd w:id="319"/>
      <w:bookmarkStart w:id="320" w:name="_Toc184312078"/>
      <w:bookmarkEnd w:id="320"/>
      <w:bookmarkStart w:id="321" w:name="_Toc184312106"/>
      <w:bookmarkEnd w:id="321"/>
      <w:bookmarkStart w:id="322" w:name="_Toc184310291"/>
      <w:bookmarkEnd w:id="322"/>
      <w:bookmarkStart w:id="323" w:name="_Toc184314454"/>
      <w:bookmarkEnd w:id="323"/>
      <w:bookmarkStart w:id="324" w:name="_Toc184312126"/>
      <w:bookmarkEnd w:id="324"/>
      <w:bookmarkStart w:id="325" w:name="_Toc184310338"/>
      <w:bookmarkEnd w:id="325"/>
      <w:bookmarkStart w:id="326" w:name="_Toc184313289"/>
      <w:bookmarkEnd w:id="326"/>
      <w:bookmarkStart w:id="327" w:name="_Toc184310327"/>
      <w:bookmarkEnd w:id="327"/>
      <w:bookmarkStart w:id="328" w:name="_Toc184308066"/>
      <w:bookmarkEnd w:id="328"/>
      <w:bookmarkStart w:id="329" w:name="_Toc184313308"/>
      <w:bookmarkEnd w:id="329"/>
      <w:bookmarkStart w:id="330" w:name="_Toc184308036"/>
      <w:bookmarkEnd w:id="330"/>
      <w:bookmarkStart w:id="331" w:name="_Toc184310333"/>
      <w:bookmarkEnd w:id="331"/>
      <w:bookmarkStart w:id="332" w:name="_Toc184310280"/>
      <w:bookmarkEnd w:id="332"/>
      <w:bookmarkStart w:id="333" w:name="_Toc184314476"/>
      <w:bookmarkEnd w:id="333"/>
      <w:bookmarkStart w:id="334" w:name="_Toc184308101"/>
      <w:bookmarkEnd w:id="334"/>
      <w:bookmarkStart w:id="335" w:name="_Toc184308093"/>
      <w:bookmarkEnd w:id="335"/>
      <w:bookmarkStart w:id="336" w:name="_Toc184312079"/>
      <w:bookmarkEnd w:id="336"/>
      <w:bookmarkStart w:id="337" w:name="_Toc184312076"/>
      <w:bookmarkEnd w:id="337"/>
      <w:bookmarkStart w:id="338" w:name="_Toc184310293"/>
      <w:bookmarkEnd w:id="338"/>
      <w:bookmarkStart w:id="339" w:name="_Toc184308081"/>
      <w:bookmarkEnd w:id="339"/>
      <w:bookmarkStart w:id="340" w:name="_Toc184313257"/>
      <w:bookmarkEnd w:id="340"/>
      <w:bookmarkStart w:id="341" w:name="_Toc184310314"/>
      <w:bookmarkEnd w:id="341"/>
      <w:bookmarkStart w:id="342" w:name="_Toc184312116"/>
      <w:bookmarkEnd w:id="342"/>
      <w:bookmarkStart w:id="343" w:name="_Toc184312123"/>
      <w:bookmarkEnd w:id="343"/>
      <w:bookmarkStart w:id="344" w:name="_Toc184308082"/>
      <w:bookmarkEnd w:id="344"/>
      <w:bookmarkStart w:id="345" w:name="_Toc184314439"/>
      <w:bookmarkEnd w:id="345"/>
      <w:bookmarkStart w:id="346" w:name="_Toc184313287"/>
      <w:bookmarkEnd w:id="346"/>
      <w:bookmarkStart w:id="347" w:name="_Toc184312087"/>
      <w:bookmarkEnd w:id="347"/>
      <w:bookmarkStart w:id="348" w:name="_Toc184314434"/>
      <w:bookmarkEnd w:id="348"/>
      <w:bookmarkStart w:id="349" w:name="_Toc184312071"/>
      <w:bookmarkEnd w:id="349"/>
      <w:bookmarkStart w:id="350" w:name="_Toc184308040"/>
      <w:bookmarkEnd w:id="350"/>
      <w:bookmarkStart w:id="351" w:name="_Toc184308044"/>
      <w:bookmarkEnd w:id="351"/>
      <w:bookmarkStart w:id="352" w:name="_Toc184313301"/>
      <w:bookmarkEnd w:id="352"/>
      <w:bookmarkStart w:id="353" w:name="_Toc184313294"/>
      <w:bookmarkEnd w:id="353"/>
      <w:bookmarkStart w:id="354" w:name="_Toc184312092"/>
      <w:bookmarkEnd w:id="354"/>
      <w:bookmarkStart w:id="355" w:name="_Toc184314460"/>
      <w:bookmarkEnd w:id="355"/>
      <w:bookmarkStart w:id="356" w:name="_Toc184310344"/>
      <w:bookmarkEnd w:id="356"/>
      <w:bookmarkStart w:id="357" w:name="_Toc184308062"/>
      <w:bookmarkEnd w:id="357"/>
      <w:bookmarkStart w:id="358" w:name="_Toc184312124"/>
      <w:bookmarkEnd w:id="358"/>
      <w:bookmarkStart w:id="359" w:name="_Toc184310289"/>
      <w:bookmarkEnd w:id="359"/>
      <w:bookmarkStart w:id="360" w:name="_Toc184308102"/>
      <w:bookmarkEnd w:id="360"/>
      <w:bookmarkStart w:id="361" w:name="_Toc184308056"/>
      <w:bookmarkEnd w:id="361"/>
      <w:bookmarkStart w:id="362" w:name="_Toc184310298"/>
      <w:bookmarkEnd w:id="362"/>
      <w:bookmarkStart w:id="363" w:name="_Toc184310287"/>
      <w:bookmarkEnd w:id="363"/>
      <w:bookmarkStart w:id="364" w:name="_Toc184313297"/>
      <w:bookmarkEnd w:id="364"/>
      <w:bookmarkStart w:id="365" w:name="_Toc184313246"/>
      <w:bookmarkEnd w:id="365"/>
      <w:bookmarkStart w:id="366" w:name="_Toc184310311"/>
      <w:bookmarkEnd w:id="366"/>
      <w:bookmarkStart w:id="367" w:name="_Toc184313295"/>
      <w:bookmarkEnd w:id="367"/>
      <w:bookmarkStart w:id="368" w:name="_Toc184313283"/>
      <w:bookmarkEnd w:id="368"/>
      <w:bookmarkStart w:id="369" w:name="_Toc184310279"/>
      <w:bookmarkEnd w:id="369"/>
      <w:bookmarkStart w:id="370" w:name="_Toc184308088"/>
      <w:bookmarkEnd w:id="370"/>
      <w:bookmarkStart w:id="371" w:name="_Toc184310329"/>
      <w:bookmarkEnd w:id="371"/>
      <w:bookmarkStart w:id="372" w:name="_Toc184308059"/>
      <w:bookmarkEnd w:id="372"/>
      <w:bookmarkStart w:id="373" w:name="_Toc184314482"/>
      <w:bookmarkEnd w:id="373"/>
      <w:bookmarkStart w:id="374" w:name="_Toc184314411"/>
      <w:bookmarkEnd w:id="374"/>
      <w:bookmarkStart w:id="375" w:name="_Toc184313276"/>
      <w:bookmarkEnd w:id="375"/>
      <w:bookmarkStart w:id="376" w:name="_Toc184314466"/>
      <w:bookmarkEnd w:id="376"/>
      <w:bookmarkStart w:id="377" w:name="_Toc184312069"/>
      <w:bookmarkEnd w:id="377"/>
      <w:bookmarkStart w:id="378" w:name="_Toc184312098"/>
      <w:bookmarkEnd w:id="378"/>
      <w:bookmarkStart w:id="379" w:name="_Toc184314464"/>
      <w:bookmarkEnd w:id="379"/>
      <w:bookmarkStart w:id="380" w:name="_Toc184308054"/>
      <w:bookmarkEnd w:id="380"/>
      <w:bookmarkStart w:id="381" w:name="_Toc184313241"/>
      <w:bookmarkEnd w:id="381"/>
      <w:bookmarkStart w:id="382" w:name="_Toc184313271"/>
      <w:bookmarkEnd w:id="382"/>
      <w:bookmarkStart w:id="383" w:name="_Toc184314435"/>
      <w:bookmarkEnd w:id="383"/>
      <w:bookmarkStart w:id="384" w:name="_Toc184308103"/>
      <w:bookmarkEnd w:id="384"/>
      <w:bookmarkStart w:id="385" w:name="_Toc184308061"/>
      <w:bookmarkEnd w:id="385"/>
      <w:bookmarkStart w:id="386" w:name="_Toc184313286"/>
      <w:bookmarkEnd w:id="386"/>
      <w:bookmarkStart w:id="387" w:name="_Toc184308083"/>
      <w:bookmarkEnd w:id="387"/>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7"/>
        <w:ind w:firstLine="480" w:firstLineChars="200"/>
        <w:rPr>
          <w:highlight w:val="none"/>
        </w:rPr>
      </w:pPr>
      <w:r>
        <w:rPr>
          <w:lang w:val="en-US"/>
        </w:rPr>
        <w:t>1.1</w:t>
      </w:r>
      <w:r>
        <w:rPr>
          <w:rFonts w:hint="eastAsia"/>
        </w:rPr>
        <w:t>若出现</w:t>
      </w:r>
      <w:r>
        <w:rPr>
          <w:rFonts w:hint="eastAsia"/>
          <w:highlight w:val="none"/>
        </w:rPr>
        <w:t>税率不一致的情况，以除税总金额相对比。</w:t>
      </w:r>
    </w:p>
    <w:p w14:paraId="33847B5E">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3"/>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2025年-2026年三固运行中心汽轮机汽阀总成改造采购项目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7"/>
      </w:pPr>
    </w:p>
    <w:p w14:paraId="2B3CA980">
      <w:pPr>
        <w:pStyle w:val="8"/>
      </w:pPr>
    </w:p>
    <w:p w14:paraId="44B1FF18"/>
    <w:p w14:paraId="658CA697">
      <w:pPr>
        <w:pStyle w:val="7"/>
      </w:pPr>
    </w:p>
    <w:p w14:paraId="7A4CFC41">
      <w:pPr>
        <w:pStyle w:val="8"/>
      </w:pPr>
    </w:p>
    <w:p w14:paraId="4381DAB9"/>
    <w:p w14:paraId="6B1E3C88">
      <w:pPr>
        <w:pStyle w:val="7"/>
      </w:pPr>
    </w:p>
    <w:p w14:paraId="126960D3">
      <w:pPr>
        <w:pStyle w:val="8"/>
      </w:pPr>
    </w:p>
    <w:p w14:paraId="4422A319"/>
    <w:p w14:paraId="53FD5F88">
      <w:pPr>
        <w:pStyle w:val="7"/>
      </w:pPr>
    </w:p>
    <w:p w14:paraId="2A2E1A10">
      <w:pPr>
        <w:pStyle w:val="8"/>
      </w:pPr>
    </w:p>
    <w:p w14:paraId="1C4FCBC0"/>
    <w:p w14:paraId="65B8C7FD">
      <w:pPr>
        <w:pStyle w:val="7"/>
      </w:pPr>
    </w:p>
    <w:p w14:paraId="619FBA5B">
      <w:pPr>
        <w:pStyle w:val="8"/>
      </w:pPr>
    </w:p>
    <w:p w14:paraId="324A0C4F"/>
    <w:p w14:paraId="5B1A1CCA">
      <w:pPr>
        <w:pStyle w:val="7"/>
      </w:pPr>
    </w:p>
    <w:p w14:paraId="3D288F42">
      <w:pPr>
        <w:pStyle w:val="25"/>
        <w:ind w:left="0" w:leftChars="0" w:firstLine="0" w:firstLineChars="0"/>
        <w:rPr>
          <w:rFonts w:ascii="宋体" w:hAnsi="宋体" w:cs="宋体"/>
          <w:b/>
          <w:szCs w:val="24"/>
        </w:rPr>
      </w:pPr>
    </w:p>
    <w:p w14:paraId="7CD4026D">
      <w:pPr>
        <w:pStyle w:val="8"/>
        <w:jc w:val="center"/>
        <w:rPr>
          <w:rFonts w:eastAsia="宋体"/>
          <w:b/>
          <w:bCs/>
        </w:rPr>
      </w:pPr>
      <w:r>
        <w:rPr>
          <w:rFonts w:hint="eastAsia"/>
          <w:b/>
          <w:bCs/>
        </w:rPr>
        <w:t>目录</w:t>
      </w:r>
    </w:p>
    <w:p w14:paraId="56955BBE">
      <w:pPr>
        <w:pStyle w:val="10"/>
        <w:spacing w:line="360" w:lineRule="auto"/>
        <w:ind w:firstLine="240" w:firstLineChars="100"/>
      </w:pPr>
      <w:r>
        <w:rPr>
          <w:rFonts w:hint="eastAsia"/>
        </w:rPr>
        <w:t>第一章 合同书  ……………………………………………………………（页码）</w:t>
      </w:r>
    </w:p>
    <w:p w14:paraId="6FD81C29">
      <w:pPr>
        <w:pStyle w:val="10"/>
        <w:spacing w:line="360" w:lineRule="auto"/>
        <w:ind w:firstLine="240" w:firstLineChars="100"/>
      </w:pPr>
      <w:r>
        <w:rPr>
          <w:rFonts w:hint="eastAsia"/>
        </w:rPr>
        <w:t>第二章 合同一般条款………………………………………………………（页码）</w:t>
      </w:r>
    </w:p>
    <w:p w14:paraId="0E650075">
      <w:pPr>
        <w:pStyle w:val="10"/>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14:paraId="72ECC338">
      <w:pPr>
        <w:pStyle w:val="10"/>
        <w:spacing w:line="360" w:lineRule="auto"/>
        <w:ind w:firstLine="240" w:firstLineChars="100"/>
        <w:rPr>
          <w:rFonts w:hint="eastAsia"/>
        </w:rPr>
      </w:pPr>
      <w:r>
        <w:rPr>
          <w:rFonts w:hint="eastAsia"/>
        </w:rPr>
        <w:t>第</w:t>
      </w:r>
      <w:r>
        <w:rPr>
          <w:rFonts w:hint="eastAsia"/>
          <w:lang w:val="en-US" w:eastAsia="zh-CN"/>
        </w:rPr>
        <w:t>四</w:t>
      </w:r>
      <w:r>
        <w:rPr>
          <w:rFonts w:hint="eastAsia"/>
        </w:rPr>
        <w:t xml:space="preserve">章 </w:t>
      </w:r>
      <w:r>
        <w:rPr>
          <w:rFonts w:hint="eastAsia"/>
          <w:lang w:val="en-US" w:eastAsia="zh-CN"/>
        </w:rPr>
        <w:t>廉政</w:t>
      </w:r>
      <w:r>
        <w:rPr>
          <w:rFonts w:hint="eastAsia"/>
        </w:rPr>
        <w:t>协议……………………………………………………………（页码）</w:t>
      </w:r>
    </w:p>
    <w:p w14:paraId="3F30C018">
      <w:pPr>
        <w:pStyle w:val="10"/>
        <w:spacing w:line="360" w:lineRule="auto"/>
        <w:ind w:firstLine="240" w:firstLineChars="100"/>
        <w:rPr>
          <w:rFonts w:hint="eastAsia"/>
        </w:rPr>
      </w:pPr>
    </w:p>
    <w:p w14:paraId="18A9CC3A">
      <w:pPr>
        <w:pStyle w:val="25"/>
        <w:rPr>
          <w:rFonts w:ascii="宋体" w:hAnsi="宋体" w:cs="宋体"/>
          <w:szCs w:val="24"/>
        </w:rPr>
      </w:pPr>
    </w:p>
    <w:p w14:paraId="5FD33660">
      <w:pPr>
        <w:pStyle w:val="10"/>
        <w:rPr>
          <w:rFonts w:cs="宋体"/>
        </w:rPr>
      </w:pPr>
    </w:p>
    <w:p w14:paraId="7020762C">
      <w:pPr>
        <w:pStyle w:val="10"/>
        <w:rPr>
          <w:rFonts w:cs="宋体"/>
        </w:rPr>
      </w:pPr>
    </w:p>
    <w:p w14:paraId="466048DE">
      <w:pPr>
        <w:pStyle w:val="10"/>
        <w:rPr>
          <w:rFonts w:cs="宋体"/>
        </w:rPr>
      </w:pPr>
    </w:p>
    <w:p w14:paraId="6BF7B1DE">
      <w:pPr>
        <w:pStyle w:val="10"/>
        <w:rPr>
          <w:rFonts w:cs="宋体"/>
        </w:rPr>
      </w:pPr>
    </w:p>
    <w:p w14:paraId="68404211">
      <w:pPr>
        <w:pStyle w:val="10"/>
        <w:rPr>
          <w:rFonts w:cs="宋体"/>
        </w:rPr>
      </w:pPr>
    </w:p>
    <w:p w14:paraId="5D5B25EF">
      <w:pPr>
        <w:pStyle w:val="10"/>
        <w:rPr>
          <w:rFonts w:cs="宋体"/>
        </w:rPr>
      </w:pPr>
    </w:p>
    <w:p w14:paraId="31AA09A7">
      <w:pPr>
        <w:pStyle w:val="10"/>
        <w:rPr>
          <w:rFonts w:cs="宋体"/>
        </w:rPr>
      </w:pPr>
    </w:p>
    <w:p w14:paraId="5509CFE2">
      <w:pPr>
        <w:pStyle w:val="10"/>
        <w:rPr>
          <w:rFonts w:cs="宋体"/>
        </w:rPr>
      </w:pPr>
    </w:p>
    <w:p w14:paraId="660AA390">
      <w:pPr>
        <w:pStyle w:val="10"/>
        <w:rPr>
          <w:rFonts w:cs="宋体"/>
        </w:rPr>
      </w:pPr>
    </w:p>
    <w:p w14:paraId="24DD81DE">
      <w:pPr>
        <w:pStyle w:val="10"/>
        <w:rPr>
          <w:rFonts w:cs="宋体"/>
        </w:rPr>
      </w:pPr>
    </w:p>
    <w:p w14:paraId="345E0CF0">
      <w:pPr>
        <w:pStyle w:val="10"/>
        <w:rPr>
          <w:rFonts w:cs="宋体"/>
        </w:rPr>
      </w:pPr>
    </w:p>
    <w:p w14:paraId="0395885A">
      <w:pPr>
        <w:pStyle w:val="10"/>
        <w:rPr>
          <w:rFonts w:cs="宋体"/>
        </w:rPr>
      </w:pPr>
    </w:p>
    <w:p w14:paraId="42E14A18">
      <w:pPr>
        <w:pStyle w:val="10"/>
        <w:rPr>
          <w:rFonts w:cs="宋体"/>
        </w:rPr>
      </w:pPr>
    </w:p>
    <w:p w14:paraId="3372767B">
      <w:pPr>
        <w:pStyle w:val="10"/>
        <w:rPr>
          <w:rFonts w:cs="宋体"/>
        </w:rPr>
      </w:pPr>
    </w:p>
    <w:p w14:paraId="1C76258A">
      <w:pPr>
        <w:pStyle w:val="10"/>
        <w:rPr>
          <w:rFonts w:cs="宋体"/>
        </w:rPr>
      </w:pPr>
    </w:p>
    <w:p w14:paraId="3D95B1B6">
      <w:pPr>
        <w:pStyle w:val="10"/>
        <w:rPr>
          <w:rFonts w:cs="宋体"/>
        </w:rPr>
      </w:pPr>
    </w:p>
    <w:p w14:paraId="707E492D">
      <w:pPr>
        <w:pStyle w:val="10"/>
        <w:rPr>
          <w:rFonts w:cs="宋体"/>
        </w:rPr>
      </w:pPr>
    </w:p>
    <w:p w14:paraId="412B9E0F">
      <w:pPr>
        <w:pStyle w:val="10"/>
        <w:rPr>
          <w:rFonts w:cs="宋体"/>
        </w:rPr>
      </w:pPr>
    </w:p>
    <w:p w14:paraId="58AFA003">
      <w:pPr>
        <w:pStyle w:val="10"/>
        <w:rPr>
          <w:rFonts w:cs="宋体"/>
        </w:rPr>
      </w:pPr>
    </w:p>
    <w:p w14:paraId="6D286F51">
      <w:pPr>
        <w:pStyle w:val="10"/>
        <w:rPr>
          <w:rFonts w:cs="宋体"/>
        </w:rPr>
      </w:pPr>
    </w:p>
    <w:p w14:paraId="3CF540A7">
      <w:pPr>
        <w:pStyle w:val="10"/>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2025年-2026年三固运行中心汽轮机汽阀总成改造采购项目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8" w:name="_Toc2232"/>
      <w:bookmarkStart w:id="389" w:name="_Toc3029"/>
      <w:bookmarkStart w:id="390" w:name="_Toc24059"/>
      <w:r>
        <w:rPr>
          <w:rFonts w:hint="eastAsia" w:ascii="宋体" w:hAnsi="宋体" w:cs="宋体"/>
          <w:b/>
          <w:sz w:val="24"/>
        </w:rPr>
        <w:t>一、合同组成部分</w:t>
      </w:r>
      <w:bookmarkEnd w:id="388"/>
      <w:bookmarkEnd w:id="389"/>
      <w:bookmarkEnd w:id="390"/>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91" w:name="_Toc27126"/>
      <w:bookmarkStart w:id="392" w:name="_Toc24300"/>
      <w:bookmarkStart w:id="393" w:name="_Toc21295"/>
      <w:r>
        <w:rPr>
          <w:rFonts w:hint="eastAsia" w:ascii="宋体" w:hAnsi="宋体" w:cs="宋体"/>
          <w:b/>
          <w:sz w:val="24"/>
        </w:rPr>
        <w:t xml:space="preserve">二、 </w:t>
      </w:r>
      <w:bookmarkEnd w:id="391"/>
      <w:bookmarkEnd w:id="392"/>
      <w:bookmarkEnd w:id="393"/>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w:t>
      </w:r>
      <w:r>
        <w:rPr>
          <w:rFonts w:hint="eastAsia" w:ascii="宋体" w:hAnsi="宋体"/>
          <w:color w:val="auto"/>
          <w:sz w:val="24"/>
        </w:rPr>
        <w:t>为</w:t>
      </w:r>
      <w:r>
        <w:rPr>
          <w:rFonts w:hint="eastAsia" w:ascii="宋体" w:hAnsi="宋体"/>
          <w:color w:val="auto"/>
          <w:sz w:val="24"/>
          <w:u w:val="single"/>
        </w:rPr>
        <w:t xml:space="preserve"> </w:t>
      </w:r>
      <w:r>
        <w:rPr>
          <w:rFonts w:hint="eastAsia" w:ascii="宋体" w:hAnsi="宋体"/>
          <w:b/>
          <w:bCs/>
          <w:i/>
          <w:iCs/>
          <w:color w:val="auto"/>
          <w:sz w:val="24"/>
          <w:u w:val="single"/>
        </w:rPr>
        <w:t xml:space="preserve">13/3/1 </w:t>
      </w:r>
      <w:r>
        <w:rPr>
          <w:rFonts w:hint="eastAsia" w:ascii="宋体" w:hAnsi="宋体"/>
          <w:color w:val="auto"/>
          <w:sz w:val="24"/>
        </w:rPr>
        <w:t xml:space="preserve"> %</w:t>
      </w:r>
      <w:r>
        <w:rPr>
          <w:rFonts w:hint="eastAsia" w:ascii="宋体" w:hAnsi="宋体"/>
          <w:color w:val="auto"/>
          <w:sz w:val="24"/>
          <w:lang w:eastAsia="zh-CN"/>
        </w:rPr>
        <w:t>，</w:t>
      </w:r>
      <w:r>
        <w:rPr>
          <w:rFonts w:hint="eastAsia" w:ascii="宋体" w:hAnsi="宋体" w:cs="宋体"/>
          <w:color w:val="auto"/>
          <w:sz w:val="24"/>
        </w:rPr>
        <w:t>单价和总价均包括但不限于货款、包装费、运输费及运输保险费（如有）、装卸费、</w:t>
      </w:r>
      <w:r>
        <w:rPr>
          <w:rFonts w:hint="eastAsia" w:ascii="宋体" w:hAnsi="宋体" w:cs="宋体"/>
          <w:color w:val="auto"/>
          <w:sz w:val="24"/>
          <w:lang w:val="en-US" w:eastAsia="zh-CN"/>
        </w:rPr>
        <w:t>安装调试费、拆旧费、工器具费用、人工费用、</w:t>
      </w:r>
      <w:r>
        <w:rPr>
          <w:rFonts w:hint="eastAsia" w:ascii="宋体" w:hAnsi="宋体" w:cs="宋体"/>
          <w:color w:val="auto"/>
          <w:sz w:val="24"/>
        </w:rPr>
        <w:t>售</w:t>
      </w:r>
      <w:r>
        <w:rPr>
          <w:rFonts w:hint="eastAsia" w:ascii="宋体" w:hAnsi="宋体" w:cs="宋体"/>
          <w:sz w:val="24"/>
        </w:rPr>
        <w:t>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2F2BBB9A">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w:t>
      </w:r>
      <w:r>
        <w:rPr>
          <w:rFonts w:hint="eastAsia"/>
          <w:bCs/>
          <w:lang w:eastAsia="zh-CN"/>
        </w:rPr>
        <w:t>，</w:t>
      </w:r>
      <w:r>
        <w:rPr>
          <w:rFonts w:hint="eastAsia"/>
          <w:bCs/>
        </w:rPr>
        <w:t>则涉及拆旧装新</w:t>
      </w:r>
      <w:r>
        <w:rPr>
          <w:rFonts w:hint="eastAsia"/>
          <w:bCs/>
          <w:u w:val="none"/>
        </w:rPr>
        <w:t>的所有费用已包含在单价中，甲方不再另外支付费用。</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51"/>
        <w:gridCol w:w="2622"/>
        <w:gridCol w:w="1050"/>
        <w:gridCol w:w="550"/>
        <w:gridCol w:w="575"/>
        <w:gridCol w:w="956"/>
        <w:gridCol w:w="923"/>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8" w:type="dxa"/>
            <w:vAlign w:val="center"/>
          </w:tcPr>
          <w:p w14:paraId="2EB55E7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151" w:type="dxa"/>
            <w:vAlign w:val="center"/>
          </w:tcPr>
          <w:p w14:paraId="497A0C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货物名称</w:t>
            </w:r>
          </w:p>
        </w:tc>
        <w:tc>
          <w:tcPr>
            <w:tcW w:w="2622" w:type="dxa"/>
            <w:vAlign w:val="center"/>
          </w:tcPr>
          <w:p w14:paraId="212DE3C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技术要求</w:t>
            </w:r>
          </w:p>
        </w:tc>
        <w:tc>
          <w:tcPr>
            <w:tcW w:w="1050" w:type="dxa"/>
            <w:vAlign w:val="center"/>
          </w:tcPr>
          <w:p w14:paraId="0605CA4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品牌/生产厂家</w:t>
            </w:r>
          </w:p>
        </w:tc>
        <w:tc>
          <w:tcPr>
            <w:tcW w:w="550" w:type="dxa"/>
            <w:vAlign w:val="center"/>
          </w:tcPr>
          <w:p w14:paraId="588F16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575" w:type="dxa"/>
            <w:vAlign w:val="center"/>
          </w:tcPr>
          <w:p w14:paraId="1CD19D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数量</w:t>
            </w:r>
          </w:p>
        </w:tc>
        <w:tc>
          <w:tcPr>
            <w:tcW w:w="956" w:type="dxa"/>
            <w:vAlign w:val="center"/>
          </w:tcPr>
          <w:p w14:paraId="17F006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w:t>
            </w:r>
          </w:p>
          <w:p w14:paraId="6E4377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（元）</w:t>
            </w:r>
          </w:p>
        </w:tc>
        <w:tc>
          <w:tcPr>
            <w:tcW w:w="923" w:type="dxa"/>
            <w:vAlign w:val="center"/>
          </w:tcPr>
          <w:p w14:paraId="5B2B62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01FE13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151" w:type="dxa"/>
            <w:vAlign w:val="center"/>
          </w:tcPr>
          <w:p w14:paraId="2BA87E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汽轮机汽阀总成</w:t>
            </w:r>
          </w:p>
        </w:tc>
        <w:tc>
          <w:tcPr>
            <w:tcW w:w="2622" w:type="dxa"/>
            <w:vAlign w:val="center"/>
          </w:tcPr>
          <w:p w14:paraId="69C8E165">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满足技术要求</w:t>
            </w:r>
          </w:p>
        </w:tc>
        <w:tc>
          <w:tcPr>
            <w:tcW w:w="1050" w:type="dxa"/>
            <w:vAlign w:val="center"/>
          </w:tcPr>
          <w:p w14:paraId="07D79B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550" w:type="dxa"/>
            <w:vAlign w:val="center"/>
          </w:tcPr>
          <w:p w14:paraId="2E3C03E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575" w:type="dxa"/>
            <w:vAlign w:val="center"/>
          </w:tcPr>
          <w:p w14:paraId="7363C0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956" w:type="dxa"/>
            <w:vAlign w:val="center"/>
          </w:tcPr>
          <w:p w14:paraId="092D5B1A">
            <w:pPr>
              <w:jc w:val="center"/>
              <w:rPr>
                <w:rFonts w:hint="eastAsia" w:ascii="宋体" w:hAnsi="宋体" w:eastAsia="宋体" w:cs="宋体"/>
                <w:snapToGrid w:val="0"/>
                <w:szCs w:val="21"/>
                <w:lang w:val="en-US" w:eastAsia="zh-CN"/>
              </w:rPr>
            </w:pPr>
          </w:p>
        </w:tc>
        <w:tc>
          <w:tcPr>
            <w:tcW w:w="923" w:type="dxa"/>
            <w:vAlign w:val="center"/>
          </w:tcPr>
          <w:p w14:paraId="07619DCD">
            <w:pPr>
              <w:jc w:val="center"/>
              <w:rPr>
                <w:rFonts w:hint="eastAsia" w:ascii="宋体" w:hAnsi="宋体" w:eastAsia="宋体" w:cs="宋体"/>
                <w:snapToGrid w:val="0"/>
                <w:szCs w:val="21"/>
                <w:lang w:val="en-US" w:eastAsia="zh-CN"/>
              </w:rPr>
            </w:pPr>
          </w:p>
        </w:tc>
      </w:tr>
      <w:tr w14:paraId="12EE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Align w:val="center"/>
          </w:tcPr>
          <w:p w14:paraId="5005303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151" w:type="dxa"/>
            <w:vAlign w:val="center"/>
          </w:tcPr>
          <w:p w14:paraId="5C963F2B">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油箱及管道</w:t>
            </w:r>
          </w:p>
        </w:tc>
        <w:tc>
          <w:tcPr>
            <w:tcW w:w="2622" w:type="dxa"/>
            <w:vAlign w:val="center"/>
          </w:tcPr>
          <w:p w14:paraId="321629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满足技术要求</w:t>
            </w:r>
          </w:p>
        </w:tc>
        <w:tc>
          <w:tcPr>
            <w:tcW w:w="1050" w:type="dxa"/>
            <w:vAlign w:val="center"/>
          </w:tcPr>
          <w:p w14:paraId="2A8B38A6">
            <w:pPr>
              <w:jc w:val="center"/>
              <w:rPr>
                <w:rFonts w:hint="eastAsia" w:ascii="宋体" w:hAnsi="宋体" w:eastAsia="宋体" w:cs="宋体"/>
                <w:snapToGrid w:val="0"/>
                <w:szCs w:val="21"/>
                <w:lang w:val="en-US" w:eastAsia="zh-CN"/>
              </w:rPr>
            </w:pPr>
          </w:p>
        </w:tc>
        <w:tc>
          <w:tcPr>
            <w:tcW w:w="550" w:type="dxa"/>
            <w:vAlign w:val="center"/>
          </w:tcPr>
          <w:p w14:paraId="2BFFEE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575" w:type="dxa"/>
            <w:vAlign w:val="center"/>
          </w:tcPr>
          <w:p w14:paraId="47B763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956" w:type="dxa"/>
            <w:vAlign w:val="center"/>
          </w:tcPr>
          <w:p w14:paraId="5EDE2E11">
            <w:pPr>
              <w:jc w:val="center"/>
              <w:rPr>
                <w:rFonts w:hint="eastAsia" w:ascii="宋体" w:hAnsi="宋体" w:eastAsia="宋体" w:cs="宋体"/>
                <w:snapToGrid w:val="0"/>
                <w:szCs w:val="21"/>
                <w:lang w:val="en-US" w:eastAsia="zh-CN"/>
              </w:rPr>
            </w:pPr>
          </w:p>
        </w:tc>
        <w:tc>
          <w:tcPr>
            <w:tcW w:w="923" w:type="dxa"/>
            <w:vAlign w:val="center"/>
          </w:tcPr>
          <w:p w14:paraId="456552A5">
            <w:pPr>
              <w:jc w:val="center"/>
              <w:rPr>
                <w:rFonts w:hint="eastAsia" w:ascii="宋体" w:hAnsi="宋体" w:eastAsia="宋体" w:cs="宋体"/>
                <w:snapToGrid w:val="0"/>
                <w:szCs w:val="21"/>
                <w:lang w:val="en-US" w:eastAsia="zh-CN"/>
              </w:rPr>
            </w:pPr>
          </w:p>
        </w:tc>
      </w:tr>
    </w:tbl>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按合同上述约定数量供货。</w:t>
      </w:r>
    </w:p>
    <w:p w14:paraId="1A302DF8">
      <w:pPr>
        <w:pStyle w:val="26"/>
        <w:spacing w:before="0" w:beforeAutospacing="0" w:after="0" w:afterAutospacing="0" w:line="360" w:lineRule="auto"/>
        <w:ind w:firstLine="480"/>
        <w:rPr>
          <w:b/>
        </w:rPr>
      </w:pPr>
      <w:bookmarkStart w:id="394" w:name="_Toc22618"/>
      <w:bookmarkStart w:id="395" w:name="_Toc10340"/>
      <w:bookmarkStart w:id="396" w:name="_Toc1814"/>
      <w:r>
        <w:rPr>
          <w:rFonts w:hint="eastAsia"/>
          <w:b/>
        </w:rPr>
        <w:t>三、合同期限、货物交付期限、地点和联系方式、交付方式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val="en-US" w:eastAsia="zh-CN"/>
        </w:rPr>
        <w:t>自</w:t>
      </w:r>
      <w:r>
        <w:rPr>
          <w:rFonts w:hint="eastAsia" w:ascii="宋体" w:hAnsi="宋体" w:cs="宋体"/>
          <w:sz w:val="24"/>
          <w:u w:val="single"/>
          <w:lang w:val="en-US"/>
        </w:rPr>
        <w:t>合同签订</w:t>
      </w:r>
      <w:r>
        <w:rPr>
          <w:rFonts w:hint="eastAsia" w:ascii="宋体" w:hAnsi="宋体" w:cs="宋体"/>
          <w:sz w:val="24"/>
          <w:u w:val="single"/>
          <w:lang w:val="en-US" w:eastAsia="zh-CN"/>
        </w:rPr>
        <w:t>后一次性完成改造</w:t>
      </w:r>
      <w:r>
        <w:rPr>
          <w:rFonts w:hint="eastAsia" w:ascii="宋体" w:hAnsi="宋体" w:cs="宋体"/>
          <w:sz w:val="24"/>
          <w:u w:val="singl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在甲方发出通知后，乙方在15天内制定详细的改造方案并完成与甲方确认工作，2个月内完成备货，乙方在完成备货后根据甲方要求在现场设备停机后30天内完成改造</w:t>
      </w:r>
      <w:r>
        <w:rPr>
          <w:rFonts w:hint="eastAsia" w:ascii="宋体" w:hAnsi="宋体" w:cs="宋体"/>
          <w:sz w:val="24"/>
          <w:u w:val="single"/>
        </w:rPr>
        <w:t>；</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15D98BD9">
      <w:pPr>
        <w:spacing w:line="360" w:lineRule="auto"/>
        <w:ind w:firstLine="480" w:firstLineChars="200"/>
        <w:rPr>
          <w:rFonts w:hint="eastAsia" w:ascii="宋体" w:hAnsi="宋体" w:cs="宋体"/>
          <w:sz w:val="24"/>
          <w:lang w:val="en-US" w:eastAsia="zh-CN"/>
        </w:rPr>
      </w:pPr>
      <w:bookmarkStart w:id="397" w:name="_Toc6596"/>
      <w:bookmarkStart w:id="398" w:name="_Toc14563"/>
      <w:bookmarkStart w:id="399" w:name="_Toc1125"/>
      <w:r>
        <w:rPr>
          <w:rFonts w:hint="eastAsia" w:ascii="宋体" w:hAnsi="宋体" w:cs="宋体"/>
          <w:sz w:val="24"/>
          <w:lang w:val="en-US" w:eastAsia="zh-CN"/>
        </w:rPr>
        <w:t>1.汽阀总成改造后的技术要求</w:t>
      </w:r>
    </w:p>
    <w:p w14:paraId="43A716A2">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（1）乙方改造后的汽阀总成与现汽轮机额定功率适配,额定蒸汽参数下汽轮机满负荷时调阀开度75%-100%，转速波动不大于额定转速0.1%，以满足控制灵敏、调节精准的要求；</w:t>
      </w:r>
    </w:p>
    <w:p w14:paraId="4C390065">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乙方对汽轮机润滑油系统管道优化，油箱改造成外置304不锈钢油箱，新设计油箱设计容积不小于800L，且内部清理方便液位可视。管道升级更换为304不锈钢管，管道尺寸DN50，总长约50米（以满足现场需求为准）。</w:t>
      </w:r>
    </w:p>
    <w:p w14:paraId="205AAF35">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（3）保持汽缸连接方式和位置不变；</w:t>
      </w:r>
    </w:p>
    <w:p w14:paraId="6323FBCF">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（4）现有的 DEH、TSI和 ETS 系统利旧；</w:t>
      </w:r>
    </w:p>
    <w:p w14:paraId="5B304131">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（5）乙方改造后的汽轮机调阀低转速控制稳定；</w:t>
      </w:r>
    </w:p>
    <w:p w14:paraId="5B8E2D5D">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（6）乙方汽轮机改造部分的设计使用寿命不少于20年，大修周期不少于3年；</w:t>
      </w:r>
    </w:p>
    <w:p w14:paraId="6CD7D768">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（7）乙方改造后机组速关时间不能大于0.5S，汽轮机升速及额定转速要求转速波动不大于额定转速0.1%；</w:t>
      </w:r>
    </w:p>
    <w:p w14:paraId="2E60AA87">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2.质保期限为自验收合格后12个月，若质保期内出现质量问题（非质量问题除外），由乙方负责免费维修或者更换，产生的费用全部由乙方承担，质保期重新计算。</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610F299E">
      <w:pPr>
        <w:pStyle w:val="7"/>
        <w:ind w:firstLine="480" w:firstLineChars="200"/>
        <w:rPr>
          <w:rFonts w:hint="eastAsia"/>
          <w:u w:val="none"/>
          <w:lang w:val="en-US"/>
        </w:rPr>
      </w:pPr>
      <w:r>
        <w:rPr>
          <w:rFonts w:hint="eastAsia"/>
          <w:u w:val="none"/>
          <w:lang w:val="en-US"/>
        </w:rPr>
        <w:t>1.在</w:t>
      </w:r>
      <w:r>
        <w:rPr>
          <w:rFonts w:hint="eastAsia"/>
          <w:u w:val="none"/>
          <w:lang w:val="en-US" w:eastAsia="zh-CN"/>
        </w:rPr>
        <w:t>甲方</w:t>
      </w:r>
      <w:r>
        <w:rPr>
          <w:rFonts w:hint="eastAsia"/>
          <w:u w:val="none"/>
          <w:lang w:val="en-US"/>
        </w:rPr>
        <w:t>发出通知后，</w:t>
      </w:r>
      <w:r>
        <w:rPr>
          <w:rFonts w:hint="eastAsia"/>
          <w:u w:val="none"/>
          <w:lang w:val="en-US" w:eastAsia="zh-CN"/>
        </w:rPr>
        <w:t>乙方在15天内制定详细的改造方案并完成与甲方确认工作，乙方</w:t>
      </w:r>
      <w:r>
        <w:rPr>
          <w:rFonts w:hint="eastAsia"/>
          <w:u w:val="none"/>
          <w:lang w:val="en-US"/>
        </w:rPr>
        <w:t>在</w:t>
      </w:r>
      <w:r>
        <w:rPr>
          <w:rFonts w:hint="eastAsia"/>
          <w:u w:val="none"/>
          <w:lang w:val="en-US" w:eastAsia="zh-CN"/>
        </w:rPr>
        <w:t>甲方现场设备停机后</w:t>
      </w:r>
      <w:r>
        <w:rPr>
          <w:rFonts w:hint="eastAsia"/>
          <w:u w:val="none"/>
          <w:lang w:val="en-US"/>
        </w:rPr>
        <w:t>30天内完成改造。</w:t>
      </w:r>
    </w:p>
    <w:p w14:paraId="1DCC2A0D">
      <w:pPr>
        <w:pStyle w:val="7"/>
        <w:ind w:firstLine="480" w:firstLineChars="200"/>
        <w:rPr>
          <w:rFonts w:hint="eastAsia"/>
          <w:u w:val="none"/>
          <w:lang w:val="en-US"/>
        </w:rPr>
      </w:pPr>
      <w:r>
        <w:rPr>
          <w:rFonts w:hint="eastAsia"/>
          <w:u w:val="none"/>
          <w:lang w:val="en-US"/>
        </w:rPr>
        <w:t>2.若因</w:t>
      </w:r>
      <w:r>
        <w:rPr>
          <w:rFonts w:hint="eastAsia"/>
          <w:u w:val="none"/>
          <w:lang w:val="en-US" w:eastAsia="zh-CN"/>
        </w:rPr>
        <w:t>乙方</w:t>
      </w:r>
      <w:r>
        <w:rPr>
          <w:rFonts w:hint="eastAsia"/>
          <w:u w:val="none"/>
          <w:lang w:val="en-US"/>
        </w:rPr>
        <w:t>实施技术力量不足而不能胜任的，</w:t>
      </w:r>
      <w:r>
        <w:rPr>
          <w:rFonts w:hint="eastAsia"/>
          <w:u w:val="none"/>
          <w:lang w:val="en-US" w:eastAsia="zh-CN"/>
        </w:rPr>
        <w:t>甲方</w:t>
      </w:r>
      <w:r>
        <w:rPr>
          <w:rFonts w:hint="eastAsia"/>
          <w:u w:val="none"/>
          <w:lang w:val="en-US"/>
        </w:rPr>
        <w:t>有权委托有资质人员实施，发生费用由</w:t>
      </w:r>
      <w:r>
        <w:rPr>
          <w:rFonts w:hint="eastAsia"/>
          <w:u w:val="none"/>
          <w:lang w:val="en-US" w:eastAsia="zh-CN"/>
        </w:rPr>
        <w:t>乙方</w:t>
      </w:r>
      <w:r>
        <w:rPr>
          <w:rFonts w:hint="eastAsia"/>
          <w:u w:val="none"/>
          <w:lang w:val="en-US"/>
        </w:rPr>
        <w:t>承担，</w:t>
      </w:r>
      <w:r>
        <w:rPr>
          <w:rFonts w:hint="eastAsia"/>
          <w:u w:val="none"/>
          <w:lang w:val="en-US" w:eastAsia="zh-CN"/>
        </w:rPr>
        <w:t>甲方</w:t>
      </w:r>
      <w:r>
        <w:rPr>
          <w:rFonts w:hint="eastAsia"/>
          <w:u w:val="none"/>
          <w:lang w:val="en-US"/>
        </w:rPr>
        <w:t>有权将该部分费用从应付费用中扣除。</w:t>
      </w:r>
    </w:p>
    <w:p w14:paraId="737B49F8">
      <w:pPr>
        <w:pStyle w:val="7"/>
        <w:ind w:firstLine="480" w:firstLineChars="200"/>
        <w:rPr>
          <w:rFonts w:hint="eastAsia"/>
          <w:u w:val="none"/>
          <w:lang w:val="en-US"/>
        </w:rPr>
      </w:pPr>
      <w:r>
        <w:rPr>
          <w:rFonts w:hint="eastAsia"/>
          <w:u w:val="none"/>
          <w:lang w:val="en-US"/>
        </w:rPr>
        <w:t>3.</w:t>
      </w:r>
      <w:r>
        <w:rPr>
          <w:rFonts w:hint="eastAsia"/>
          <w:u w:val="none"/>
          <w:lang w:val="en-US" w:eastAsia="zh-CN"/>
        </w:rPr>
        <w:t>乙方</w:t>
      </w:r>
      <w:r>
        <w:rPr>
          <w:rFonts w:hint="eastAsia"/>
          <w:u w:val="none"/>
          <w:lang w:val="en-US"/>
        </w:rPr>
        <w:t>对实施工作人员安全负有全部责任，</w:t>
      </w:r>
      <w:r>
        <w:rPr>
          <w:rFonts w:hint="eastAsia"/>
          <w:u w:val="none"/>
          <w:lang w:val="en-US" w:eastAsia="zh-CN"/>
        </w:rPr>
        <w:t>乙方</w:t>
      </w:r>
      <w:r>
        <w:rPr>
          <w:rFonts w:hint="eastAsia"/>
          <w:u w:val="none"/>
          <w:lang w:val="en-US"/>
        </w:rPr>
        <w:t>须为工作人员购买保险，如工伤保险、意外保险等，具体由</w:t>
      </w:r>
      <w:r>
        <w:rPr>
          <w:rFonts w:hint="eastAsia"/>
          <w:u w:val="none"/>
          <w:lang w:val="en-US" w:eastAsia="zh-CN"/>
        </w:rPr>
        <w:t>乙方</w:t>
      </w:r>
      <w:r>
        <w:rPr>
          <w:rFonts w:hint="eastAsia"/>
          <w:u w:val="none"/>
          <w:lang w:val="en-US"/>
        </w:rPr>
        <w:t>自行与员工确定，若因此而引起的法律或者经济纠纷，由</w:t>
      </w:r>
      <w:r>
        <w:rPr>
          <w:rFonts w:hint="eastAsia"/>
          <w:u w:val="none"/>
          <w:lang w:val="en-US" w:eastAsia="zh-CN"/>
        </w:rPr>
        <w:t>乙方</w:t>
      </w:r>
      <w:r>
        <w:rPr>
          <w:rFonts w:hint="eastAsia"/>
          <w:u w:val="none"/>
          <w:lang w:val="en-US"/>
        </w:rPr>
        <w:t>负全责，</w:t>
      </w:r>
      <w:r>
        <w:rPr>
          <w:rFonts w:hint="eastAsia"/>
          <w:u w:val="none"/>
          <w:lang w:val="en-US" w:eastAsia="zh-CN"/>
        </w:rPr>
        <w:t>甲方</w:t>
      </w:r>
      <w:r>
        <w:rPr>
          <w:rFonts w:hint="eastAsia"/>
          <w:u w:val="none"/>
          <w:lang w:val="en-US"/>
        </w:rPr>
        <w:t>不承担任何责任。</w:t>
      </w:r>
    </w:p>
    <w:p w14:paraId="71E34DB5">
      <w:pPr>
        <w:pStyle w:val="7"/>
        <w:ind w:firstLine="480" w:firstLineChars="200"/>
        <w:rPr>
          <w:rFonts w:hint="eastAsia"/>
          <w:u w:val="none"/>
          <w:lang w:val="en-US"/>
        </w:rPr>
      </w:pPr>
      <w:r>
        <w:rPr>
          <w:rFonts w:hint="eastAsia"/>
          <w:u w:val="none"/>
          <w:lang w:val="en-US"/>
        </w:rPr>
        <w:t>4.</w:t>
      </w:r>
      <w:r>
        <w:rPr>
          <w:rFonts w:hint="eastAsia"/>
          <w:u w:val="none"/>
          <w:lang w:val="en-US" w:eastAsia="zh-CN"/>
        </w:rPr>
        <w:t>乙方</w:t>
      </w:r>
      <w:r>
        <w:rPr>
          <w:rFonts w:hint="eastAsia"/>
          <w:u w:val="none"/>
          <w:lang w:val="en-US"/>
        </w:rPr>
        <w:t>实施人员食宿自理。</w:t>
      </w:r>
    </w:p>
    <w:p w14:paraId="2264F7A5">
      <w:pPr>
        <w:pStyle w:val="7"/>
        <w:ind w:firstLine="480" w:firstLineChars="200"/>
        <w:rPr>
          <w:rFonts w:hint="eastAsia"/>
          <w:u w:val="none"/>
          <w:lang w:val="en-US"/>
        </w:rPr>
      </w:pPr>
      <w:r>
        <w:rPr>
          <w:rFonts w:hint="eastAsia"/>
          <w:u w:val="none"/>
          <w:lang w:val="en-US"/>
        </w:rPr>
        <w:t>5.保密服务要求：</w:t>
      </w:r>
      <w:r>
        <w:rPr>
          <w:rFonts w:hint="eastAsia"/>
          <w:u w:val="none"/>
          <w:lang w:val="en-US" w:eastAsia="zh-CN"/>
        </w:rPr>
        <w:t>乙方</w:t>
      </w:r>
      <w:r>
        <w:rPr>
          <w:rFonts w:hint="eastAsia"/>
          <w:u w:val="none"/>
          <w:lang w:val="en-US"/>
        </w:rPr>
        <w:t>对</w:t>
      </w:r>
      <w:r>
        <w:rPr>
          <w:rFonts w:hint="eastAsia"/>
          <w:u w:val="none"/>
          <w:lang w:val="en-US" w:eastAsia="zh-CN"/>
        </w:rPr>
        <w:t>甲方</w:t>
      </w:r>
      <w:r>
        <w:rPr>
          <w:rFonts w:hint="eastAsia"/>
          <w:u w:val="none"/>
          <w:lang w:val="en-US"/>
        </w:rPr>
        <w:t>提供的所有业务技术资料、文档，有责任对第三方保密；</w:t>
      </w:r>
      <w:r>
        <w:rPr>
          <w:rFonts w:hint="eastAsia"/>
          <w:u w:val="none"/>
          <w:lang w:val="en-US" w:eastAsia="zh-CN"/>
        </w:rPr>
        <w:t>乙方</w:t>
      </w:r>
      <w:r>
        <w:rPr>
          <w:rFonts w:hint="eastAsia"/>
          <w:u w:val="none"/>
          <w:lang w:val="en-US"/>
        </w:rPr>
        <w:t>在服务过程中涉及第三方产品（中标人提供的），若出现技术、经济或法律上的纠纷，应由</w:t>
      </w:r>
      <w:r>
        <w:rPr>
          <w:rFonts w:hint="eastAsia"/>
          <w:u w:val="none"/>
          <w:lang w:val="en-US" w:eastAsia="zh-CN"/>
        </w:rPr>
        <w:t>乙方</w:t>
      </w:r>
      <w:r>
        <w:rPr>
          <w:rFonts w:hint="eastAsia"/>
          <w:u w:val="none"/>
          <w:lang w:val="en-US"/>
        </w:rPr>
        <w:t>全面承担并解决，确保不影响项目的进度。</w:t>
      </w:r>
      <w:r>
        <w:rPr>
          <w:rFonts w:hint="eastAsia"/>
          <w:u w:val="none"/>
          <w:lang w:val="en-US" w:eastAsia="zh-CN"/>
        </w:rPr>
        <w:t>乙方</w:t>
      </w:r>
      <w:r>
        <w:rPr>
          <w:rFonts w:hint="eastAsia"/>
          <w:u w:val="none"/>
          <w:lang w:val="en-US"/>
        </w:rPr>
        <w:t>应严格遵守</w:t>
      </w:r>
      <w:r>
        <w:rPr>
          <w:rFonts w:hint="eastAsia"/>
          <w:u w:val="none"/>
          <w:lang w:val="en-US" w:eastAsia="zh-CN"/>
        </w:rPr>
        <w:t>甲方</w:t>
      </w:r>
      <w:r>
        <w:rPr>
          <w:rFonts w:hint="eastAsia"/>
          <w:u w:val="none"/>
          <w:lang w:val="en-US"/>
        </w:rPr>
        <w:t>关于保密方面的规定，自觉保守</w:t>
      </w:r>
      <w:r>
        <w:rPr>
          <w:rFonts w:hint="eastAsia"/>
          <w:u w:val="none"/>
          <w:lang w:val="en-US" w:eastAsia="zh-CN"/>
        </w:rPr>
        <w:t>甲方</w:t>
      </w:r>
      <w:r>
        <w:rPr>
          <w:rFonts w:hint="eastAsia"/>
          <w:u w:val="none"/>
          <w:lang w:val="en-US"/>
        </w:rPr>
        <w:t>的商业秘密。</w:t>
      </w:r>
      <w:r>
        <w:rPr>
          <w:rFonts w:hint="eastAsia"/>
          <w:u w:val="none"/>
          <w:lang w:val="en-US" w:eastAsia="zh-CN"/>
        </w:rPr>
        <w:t>甲方</w:t>
      </w:r>
      <w:r>
        <w:rPr>
          <w:rFonts w:hint="eastAsia"/>
          <w:u w:val="none"/>
          <w:lang w:val="en-US"/>
        </w:rPr>
        <w:t>为方便项目实施所提供给</w:t>
      </w:r>
      <w:r>
        <w:rPr>
          <w:rFonts w:hint="eastAsia"/>
          <w:u w:val="none"/>
          <w:lang w:val="en-US" w:eastAsia="zh-CN"/>
        </w:rPr>
        <w:t>乙方</w:t>
      </w:r>
      <w:r>
        <w:rPr>
          <w:rFonts w:hint="eastAsia"/>
          <w:u w:val="none"/>
          <w:lang w:val="en-US"/>
        </w:rPr>
        <w:t>的工作流程、管理模式、规程、程序等相关文档资料、文档、数据均属于</w:t>
      </w:r>
      <w:r>
        <w:rPr>
          <w:rFonts w:hint="eastAsia"/>
          <w:u w:val="none"/>
          <w:lang w:val="en-US" w:eastAsia="zh-CN"/>
        </w:rPr>
        <w:t>甲方</w:t>
      </w:r>
      <w:r>
        <w:rPr>
          <w:rFonts w:hint="eastAsia"/>
          <w:u w:val="none"/>
          <w:lang w:val="en-US"/>
        </w:rPr>
        <w:t>所有。未经</w:t>
      </w:r>
      <w:r>
        <w:rPr>
          <w:rFonts w:hint="eastAsia"/>
          <w:u w:val="none"/>
          <w:lang w:val="en-US" w:eastAsia="zh-CN"/>
        </w:rPr>
        <w:t>甲方</w:t>
      </w:r>
      <w:r>
        <w:rPr>
          <w:rFonts w:hint="eastAsia"/>
          <w:u w:val="none"/>
          <w:lang w:val="en-US"/>
        </w:rPr>
        <w:t>授权同意，</w:t>
      </w:r>
      <w:r>
        <w:rPr>
          <w:rFonts w:hint="eastAsia"/>
          <w:u w:val="none"/>
          <w:lang w:val="en-US" w:eastAsia="zh-CN"/>
        </w:rPr>
        <w:t>乙方</w:t>
      </w:r>
      <w:r>
        <w:rPr>
          <w:rFonts w:hint="eastAsia"/>
          <w:u w:val="none"/>
          <w:lang w:val="en-US"/>
        </w:rPr>
        <w:t>不得另作他用。因</w:t>
      </w:r>
      <w:r>
        <w:rPr>
          <w:rFonts w:hint="eastAsia"/>
          <w:u w:val="none"/>
          <w:lang w:val="en-US" w:eastAsia="zh-CN"/>
        </w:rPr>
        <w:t>乙方</w:t>
      </w:r>
      <w:r>
        <w:rPr>
          <w:rFonts w:hint="eastAsia"/>
          <w:u w:val="none"/>
          <w:lang w:val="en-US"/>
        </w:rPr>
        <w:t>原因导致上述资料、文档、数据或</w:t>
      </w:r>
      <w:r>
        <w:rPr>
          <w:rFonts w:hint="eastAsia"/>
          <w:u w:val="none"/>
          <w:lang w:val="en-US" w:eastAsia="zh-CN"/>
        </w:rPr>
        <w:t>甲方</w:t>
      </w:r>
      <w:r>
        <w:rPr>
          <w:rFonts w:hint="eastAsia"/>
          <w:u w:val="none"/>
          <w:lang w:val="en-US"/>
        </w:rPr>
        <w:t>商业秘密泄露的，</w:t>
      </w:r>
      <w:r>
        <w:rPr>
          <w:rFonts w:hint="eastAsia"/>
          <w:u w:val="none"/>
          <w:lang w:val="en-US" w:eastAsia="zh-CN"/>
        </w:rPr>
        <w:t>甲方</w:t>
      </w:r>
      <w:r>
        <w:rPr>
          <w:rFonts w:hint="eastAsia"/>
          <w:u w:val="none"/>
          <w:lang w:val="en-US"/>
        </w:rPr>
        <w:t>有权要求</w:t>
      </w:r>
      <w:r>
        <w:rPr>
          <w:rFonts w:hint="eastAsia"/>
          <w:u w:val="none"/>
          <w:lang w:val="en-US" w:eastAsia="zh-CN"/>
        </w:rPr>
        <w:t>乙方</w:t>
      </w:r>
      <w:r>
        <w:rPr>
          <w:rFonts w:hint="eastAsia"/>
          <w:u w:val="none"/>
          <w:lang w:val="en-US"/>
        </w:rPr>
        <w:t>采取措施消除影响并赔偿</w:t>
      </w:r>
      <w:r>
        <w:rPr>
          <w:rFonts w:hint="eastAsia"/>
          <w:u w:val="none"/>
          <w:lang w:val="en-US" w:eastAsia="zh-CN"/>
        </w:rPr>
        <w:t>甲方</w:t>
      </w:r>
      <w:r>
        <w:rPr>
          <w:rFonts w:hint="eastAsia"/>
          <w:u w:val="none"/>
          <w:lang w:val="en-US"/>
        </w:rPr>
        <w:t>损失。</w:t>
      </w:r>
    </w:p>
    <w:p w14:paraId="1FD8CBD5">
      <w:pPr>
        <w:pStyle w:val="7"/>
        <w:ind w:firstLine="480" w:firstLineChars="200"/>
        <w:rPr>
          <w:rFonts w:hint="eastAsia"/>
          <w:u w:val="none"/>
          <w:lang w:val="en-US"/>
        </w:rPr>
      </w:pPr>
      <w:r>
        <w:rPr>
          <w:rFonts w:hint="eastAsia"/>
          <w:u w:val="none"/>
          <w:lang w:val="en-US"/>
        </w:rPr>
        <w:t>6.</w:t>
      </w:r>
      <w:r>
        <w:rPr>
          <w:rFonts w:hint="eastAsia"/>
          <w:u w:val="none"/>
          <w:lang w:val="en-US" w:eastAsia="zh-CN"/>
        </w:rPr>
        <w:t>乙方</w:t>
      </w:r>
      <w:r>
        <w:rPr>
          <w:rFonts w:hint="eastAsia"/>
          <w:u w:val="none"/>
          <w:lang w:val="en-US"/>
        </w:rPr>
        <w:t>应遵守</w:t>
      </w:r>
      <w:r>
        <w:rPr>
          <w:rFonts w:hint="eastAsia"/>
          <w:u w:val="none"/>
          <w:lang w:val="en-US" w:eastAsia="zh-CN"/>
        </w:rPr>
        <w:t>甲方</w:t>
      </w:r>
      <w:r>
        <w:rPr>
          <w:rFonts w:hint="eastAsia"/>
          <w:u w:val="none"/>
          <w:lang w:val="en-US"/>
        </w:rPr>
        <w:t>的现场管理制度要求，遵守国家、行业、地方法律法规，不得违章作业，接收</w:t>
      </w:r>
      <w:r>
        <w:rPr>
          <w:rFonts w:hint="eastAsia"/>
          <w:u w:val="none"/>
          <w:lang w:val="en-US" w:eastAsia="zh-CN"/>
        </w:rPr>
        <w:t>甲方</w:t>
      </w:r>
      <w:r>
        <w:rPr>
          <w:rFonts w:hint="eastAsia"/>
          <w:u w:val="none"/>
          <w:lang w:val="en-US"/>
        </w:rPr>
        <w:t>的安全教育，出现任何人员安全事故由</w:t>
      </w:r>
      <w:r>
        <w:rPr>
          <w:rFonts w:hint="eastAsia"/>
          <w:u w:val="none"/>
          <w:lang w:val="en-US" w:eastAsia="zh-CN"/>
        </w:rPr>
        <w:t>乙方</w:t>
      </w:r>
      <w:r>
        <w:rPr>
          <w:rFonts w:hint="eastAsia"/>
          <w:u w:val="none"/>
          <w:lang w:val="en-US"/>
        </w:rPr>
        <w:t>自行承担。</w:t>
      </w:r>
    </w:p>
    <w:p w14:paraId="474A3BCA">
      <w:pPr>
        <w:pStyle w:val="7"/>
        <w:ind w:firstLine="480" w:firstLineChars="200"/>
        <w:rPr>
          <w:rFonts w:hint="eastAsia"/>
          <w:u w:val="none"/>
          <w:lang w:val="en-US"/>
        </w:rPr>
      </w:pPr>
      <w:r>
        <w:rPr>
          <w:rFonts w:hint="eastAsia"/>
          <w:u w:val="none"/>
          <w:lang w:val="en-US"/>
        </w:rPr>
        <w:t>7.</w:t>
      </w:r>
      <w:r>
        <w:rPr>
          <w:rFonts w:hint="eastAsia"/>
          <w:u w:val="none"/>
          <w:lang w:val="en-US" w:eastAsia="zh-CN"/>
        </w:rPr>
        <w:t>乙方</w:t>
      </w:r>
      <w:r>
        <w:rPr>
          <w:rFonts w:hint="eastAsia"/>
          <w:u w:val="none"/>
          <w:lang w:val="en-US"/>
        </w:rPr>
        <w:t>在自备设备专用工具和服务人员的所有劳防用品。</w:t>
      </w:r>
    </w:p>
    <w:p w14:paraId="43EB108F">
      <w:pPr>
        <w:pStyle w:val="7"/>
        <w:ind w:firstLine="480" w:firstLineChars="200"/>
        <w:rPr>
          <w:lang w:val="en-US"/>
        </w:rPr>
      </w:pPr>
      <w:r>
        <w:rPr>
          <w:rFonts w:hint="eastAsia"/>
          <w:u w:val="none"/>
          <w:lang w:val="en-US"/>
        </w:rPr>
        <w:t>8.</w:t>
      </w:r>
      <w:r>
        <w:rPr>
          <w:rFonts w:hint="eastAsia"/>
          <w:u w:val="none"/>
          <w:lang w:val="en-US" w:eastAsia="zh-CN"/>
        </w:rPr>
        <w:t>乙方</w:t>
      </w:r>
      <w:r>
        <w:rPr>
          <w:rFonts w:hint="eastAsia"/>
          <w:u w:val="none"/>
          <w:lang w:val="en-US"/>
        </w:rPr>
        <w:t>在实施过程中应负责对</w:t>
      </w:r>
      <w:r>
        <w:rPr>
          <w:rFonts w:hint="eastAsia"/>
          <w:u w:val="none"/>
          <w:lang w:val="en-US" w:eastAsia="zh-CN"/>
        </w:rPr>
        <w:t>甲方</w:t>
      </w:r>
      <w:r>
        <w:rPr>
          <w:rFonts w:hint="eastAsia"/>
          <w:u w:val="none"/>
          <w:lang w:val="en-US"/>
        </w:rPr>
        <w:t>生产场地的保护，与实施区域无关进行必要隔离，若造成损坏应负责修复或赔偿。对实施区域必须做到工完料尽场地清，实施中更换下来的废旧物资应按时堆放至</w:t>
      </w:r>
      <w:r>
        <w:rPr>
          <w:rFonts w:hint="eastAsia"/>
          <w:u w:val="none"/>
          <w:lang w:val="en-US" w:eastAsia="zh-CN"/>
        </w:rPr>
        <w:t>甲方</w:t>
      </w:r>
      <w:r>
        <w:rPr>
          <w:rFonts w:hint="eastAsia"/>
          <w:u w:val="none"/>
          <w:lang w:val="en-US"/>
        </w:rPr>
        <w:t>指定的相应地点。</w:t>
      </w: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7"/>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7"/>
      <w:bookmarkEnd w:id="398"/>
      <w:bookmarkEnd w:id="399"/>
      <w:r>
        <w:rPr>
          <w:rFonts w:hint="eastAsia" w:ascii="宋体" w:hAnsi="宋体" w:cs="宋体"/>
          <w:b/>
          <w:sz w:val="24"/>
          <w:lang w:val="en-US" w:eastAsia="zh-CN"/>
        </w:rPr>
        <w:t>验收方式及要求</w:t>
      </w:r>
    </w:p>
    <w:p w14:paraId="42FA570D">
      <w:pPr>
        <w:pStyle w:val="7"/>
        <w:ind w:firstLine="480" w:firstLineChars="200"/>
        <w:rPr>
          <w:rFonts w:hint="eastAsia" w:ascii="宋体" w:hAnsi="宋体" w:cs="宋体"/>
          <w:sz w:val="24"/>
        </w:rPr>
      </w:pPr>
      <w:r>
        <w:rPr>
          <w:rFonts w:hint="eastAsia" w:ascii="宋体" w:hAnsi="宋体" w:cs="宋体"/>
          <w:sz w:val="24"/>
        </w:rPr>
        <w:t>1.材料验收：</w:t>
      </w:r>
      <w:r>
        <w:rPr>
          <w:rFonts w:hint="eastAsia" w:hAnsi="宋体" w:cs="宋体"/>
          <w:sz w:val="24"/>
          <w:lang w:eastAsia="zh-CN"/>
        </w:rPr>
        <w:t>甲方</w:t>
      </w:r>
      <w:r>
        <w:rPr>
          <w:rFonts w:hint="eastAsia" w:ascii="宋体" w:hAnsi="宋体" w:cs="宋体"/>
          <w:sz w:val="24"/>
        </w:rPr>
        <w:t>有权对材料材质进行光谱检测，若材质不满足要求的，</w:t>
      </w:r>
      <w:r>
        <w:rPr>
          <w:rFonts w:hint="eastAsia" w:hAnsi="宋体" w:cs="宋体"/>
          <w:sz w:val="24"/>
          <w:lang w:eastAsia="zh-CN"/>
        </w:rPr>
        <w:t>乙方</w:t>
      </w:r>
      <w:r>
        <w:rPr>
          <w:rFonts w:hint="eastAsia" w:ascii="宋体" w:hAnsi="宋体" w:cs="宋体"/>
          <w:sz w:val="24"/>
        </w:rPr>
        <w:t>无条件予以更换至满足要求为止。</w:t>
      </w:r>
    </w:p>
    <w:p w14:paraId="056EBF73">
      <w:pPr>
        <w:pStyle w:val="7"/>
        <w:ind w:firstLine="480" w:firstLineChars="200"/>
        <w:rPr>
          <w:rFonts w:hint="eastAsia" w:ascii="宋体" w:hAnsi="宋体" w:cs="宋体"/>
          <w:sz w:val="24"/>
        </w:rPr>
      </w:pPr>
      <w:r>
        <w:rPr>
          <w:rFonts w:hint="eastAsia" w:ascii="宋体" w:hAnsi="宋体" w:cs="宋体"/>
          <w:sz w:val="24"/>
        </w:rPr>
        <w:t>2.汽阀总成在进场时，必须按规定进行检查验收，开箱检验必须由双方有关人员共同进行，并保管好合格证、装箱单和安装使用说明书等资料。如有重大问题，应及时拍照备查。</w:t>
      </w:r>
    </w:p>
    <w:p w14:paraId="62239AA9">
      <w:pPr>
        <w:pStyle w:val="7"/>
        <w:ind w:firstLine="480" w:firstLineChars="200"/>
        <w:rPr>
          <w:rFonts w:hint="eastAsia" w:ascii="宋体" w:hAnsi="宋体" w:cs="宋体"/>
          <w:sz w:val="24"/>
        </w:rPr>
      </w:pPr>
      <w:r>
        <w:rPr>
          <w:rFonts w:hint="eastAsia" w:ascii="宋体" w:hAnsi="宋体" w:cs="宋体"/>
          <w:sz w:val="24"/>
        </w:rPr>
        <w:t>3.汽阀总成安装后，需进行试验，双方共同确认试验结果，试验不合格的，</w:t>
      </w:r>
      <w:r>
        <w:rPr>
          <w:rFonts w:hint="eastAsia" w:hAnsi="宋体" w:cs="宋体"/>
          <w:sz w:val="24"/>
          <w:lang w:eastAsia="zh-CN"/>
        </w:rPr>
        <w:t>乙方</w:t>
      </w:r>
      <w:r>
        <w:rPr>
          <w:rFonts w:hint="eastAsia" w:ascii="宋体" w:hAnsi="宋体" w:cs="宋体"/>
          <w:sz w:val="24"/>
        </w:rPr>
        <w:t>需要重新安装调试；</w:t>
      </w:r>
    </w:p>
    <w:p w14:paraId="4766375E">
      <w:pPr>
        <w:pStyle w:val="7"/>
        <w:ind w:firstLine="480" w:firstLineChars="200"/>
        <w:rPr>
          <w:rFonts w:hint="eastAsia" w:ascii="宋体" w:hAnsi="宋体" w:cs="宋体"/>
          <w:sz w:val="24"/>
        </w:rPr>
      </w:pPr>
      <w:r>
        <w:rPr>
          <w:rFonts w:hint="eastAsia" w:ascii="宋体" w:hAnsi="宋体" w:cs="宋体"/>
          <w:sz w:val="24"/>
        </w:rPr>
        <w:t>4.试验合格后，需连续试运行168小时，试运行期间，设备运行稳定，控制灵敏、调节精准，震动正常，调阀开度、转速波动符合技术要求，即视为验收合格。</w:t>
      </w:r>
    </w:p>
    <w:p w14:paraId="6D889D3B">
      <w:pPr>
        <w:pStyle w:val="7"/>
        <w:ind w:firstLine="480" w:firstLineChars="200"/>
        <w:rPr>
          <w:rFonts w:hint="eastAsia" w:ascii="宋体" w:hAnsi="宋体" w:cs="宋体"/>
          <w:sz w:val="24"/>
        </w:rPr>
      </w:pPr>
      <w:r>
        <w:rPr>
          <w:rFonts w:hint="eastAsia" w:ascii="宋体" w:hAnsi="宋体" w:cs="宋体"/>
          <w:sz w:val="24"/>
        </w:rPr>
        <w:t>5.</w:t>
      </w:r>
      <w:r>
        <w:rPr>
          <w:rFonts w:hint="eastAsia" w:hAnsi="宋体" w:cs="宋体"/>
          <w:sz w:val="24"/>
          <w:lang w:eastAsia="zh-CN"/>
        </w:rPr>
        <w:t>乙方</w:t>
      </w:r>
      <w:r>
        <w:rPr>
          <w:rFonts w:hint="eastAsia" w:ascii="宋体" w:hAnsi="宋体" w:cs="宋体"/>
          <w:sz w:val="24"/>
        </w:rPr>
        <w:t>提供完整的改造验收报告，报告中记录各项数据。</w:t>
      </w:r>
    </w:p>
    <w:p w14:paraId="42FDBAB2">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334BA1C">
      <w:pPr>
        <w:pStyle w:val="7"/>
        <w:ind w:firstLine="482" w:firstLineChars="200"/>
        <w:rPr>
          <w:rFonts w:hint="default" w:hAnsi="宋体"/>
          <w:b/>
          <w:u w:val="single"/>
          <w:lang w:val="en-US" w:eastAsia="zh-CN"/>
        </w:rPr>
      </w:pPr>
      <w:r>
        <w:rPr>
          <w:rFonts w:hint="eastAsia" w:hAnsi="宋体"/>
          <w:b/>
          <w:u w:val="single"/>
          <w:lang w:val="en-US" w:eastAsia="zh-CN"/>
        </w:rPr>
        <w:t>/。</w:t>
      </w:r>
    </w:p>
    <w:p w14:paraId="38A4C281">
      <w:pPr>
        <w:pStyle w:val="7"/>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w:t>
      </w:r>
      <w:r>
        <w:rPr>
          <w:rFonts w:hint="eastAsia" w:ascii="宋体" w:hAnsi="宋体" w:cs="宋体"/>
          <w:kern w:val="0"/>
          <w:sz w:val="24"/>
          <w:u w:val="single"/>
          <w:lang w:val="en-US" w:eastAsia="zh-CN"/>
        </w:rPr>
        <w:t>合同质保期结束后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4"/>
    <w:bookmarkEnd w:id="395"/>
    <w:bookmarkEnd w:id="396"/>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400" w:name="_Toc2846"/>
      <w:bookmarkStart w:id="401" w:name="_Toc32071"/>
      <w:bookmarkStart w:id="402"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质保期限至验</w:t>
      </w:r>
      <w:r>
        <w:rPr>
          <w:rFonts w:hint="eastAsia"/>
          <w:highlight w:val="none"/>
          <w:lang w:val="en-US" w:eastAsia="zh-CN"/>
        </w:rPr>
        <w:t>收合格后</w:t>
      </w:r>
      <w:r>
        <w:rPr>
          <w:rFonts w:hint="eastAsia" w:ascii="宋体" w:hAnsi="Arial" w:cs="Arial" w:eastAsiaTheme="minorEastAsia"/>
          <w:snapToGrid w:val="0"/>
          <w:color w:val="auto"/>
          <w:kern w:val="2"/>
          <w:sz w:val="24"/>
          <w:szCs w:val="21"/>
          <w:highlight w:val="none"/>
          <w:u w:val="single"/>
          <w:lang w:val="en-US" w:eastAsia="zh-CN" w:bidi="ar-SA"/>
        </w:rPr>
        <w:t>12个月</w:t>
      </w:r>
      <w:r>
        <w:rPr>
          <w:rFonts w:hint="eastAsia"/>
          <w:highlight w:val="none"/>
          <w:u w:val="single"/>
          <w:lang w:val="en-US" w:eastAsia="zh-CN"/>
        </w:rPr>
        <w:t xml:space="preserve"> </w:t>
      </w:r>
      <w:r>
        <w:rPr>
          <w:rFonts w:hint="eastAsia"/>
          <w:highlight w:val="none"/>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400"/>
    <w:bookmarkEnd w:id="401"/>
    <w:bookmarkEnd w:id="402"/>
    <w:p w14:paraId="70D4A1DB">
      <w:pPr>
        <w:pStyle w:val="26"/>
        <w:spacing w:before="0" w:beforeAutospacing="0" w:after="0" w:afterAutospacing="0" w:line="360" w:lineRule="auto"/>
        <w:ind w:firstLine="480"/>
        <w:rPr>
          <w:rFonts w:hint="default" w:ascii="宋体" w:hAnsi="宋体" w:cs="宋体"/>
          <w:u w:val="single"/>
          <w:lang w:val="en-US"/>
        </w:rPr>
      </w:pPr>
      <w:bookmarkStart w:id="403" w:name="_Toc21423"/>
      <w:bookmarkStart w:id="404" w:name="_Toc19554"/>
      <w:bookmarkStart w:id="405" w:name="_Toc27250"/>
      <w:r>
        <w:rPr>
          <w:rFonts w:hint="eastAsia"/>
          <w:u w:val="single"/>
        </w:rPr>
        <w:t xml:space="preserve">（1） </w:t>
      </w:r>
      <w:r>
        <w:rPr>
          <w:rFonts w:hint="eastAsia"/>
          <w:u w:val="single"/>
          <w:lang w:val="en-US" w:eastAsia="zh-CN"/>
        </w:rPr>
        <w:t>合同签订后，</w:t>
      </w:r>
      <w:r>
        <w:rPr>
          <w:rFonts w:hint="eastAsia" w:ascii="宋体" w:hAnsi="宋体" w:cs="宋体"/>
          <w:u w:val="single"/>
        </w:rPr>
        <w:t>甲方收到乙方提供的增值税专用发票后，</w:t>
      </w:r>
      <w:r>
        <w:rPr>
          <w:rFonts w:hint="eastAsia"/>
          <w:u w:val="single"/>
          <w:lang w:val="en-US" w:eastAsia="zh-CN"/>
        </w:rPr>
        <w:t>甲方向乙方支付合同价款的30%预付款。</w:t>
      </w:r>
      <w:r>
        <w:rPr>
          <w:rFonts w:hint="eastAsia" w:ascii="宋体" w:hAnsi="宋体" w:cs="宋体"/>
          <w:u w:val="single"/>
          <w:lang w:val="en-US" w:eastAsia="zh-CN"/>
        </w:rPr>
        <w:t>乙方安装调试结束</w:t>
      </w:r>
      <w:r>
        <w:rPr>
          <w:rFonts w:hint="eastAsia" w:ascii="宋体" w:hAnsi="宋体" w:cs="宋体"/>
          <w:u w:val="single"/>
        </w:rPr>
        <w:t>经甲方验收合格后，甲方收到乙方提供的增值税专用发票后，甲方在本合同约定时间内完成支付</w:t>
      </w:r>
      <w:r>
        <w:rPr>
          <w:rFonts w:hint="eastAsia" w:cs="宋体"/>
          <w:u w:val="single"/>
          <w:lang w:val="en-US" w:eastAsia="zh-CN"/>
        </w:rPr>
        <w:t>合同价</w:t>
      </w:r>
      <w:r>
        <w:rPr>
          <w:rFonts w:hint="eastAsia" w:ascii="宋体" w:hAnsi="宋体" w:cs="宋体"/>
          <w:u w:val="single"/>
        </w:rPr>
        <w:t>款</w:t>
      </w:r>
      <w:r>
        <w:rPr>
          <w:rFonts w:hint="eastAsia" w:ascii="宋体" w:hAnsi="宋体" w:cs="宋体"/>
          <w:u w:val="single"/>
          <w:lang w:val="en-US" w:eastAsia="zh-CN"/>
        </w:rPr>
        <w:t>的</w:t>
      </w:r>
      <w:r>
        <w:rPr>
          <w:rFonts w:hint="eastAsia" w:cs="宋体"/>
          <w:u w:val="single"/>
          <w:lang w:val="en-US" w:eastAsia="zh-CN"/>
        </w:rPr>
        <w:t>70</w:t>
      </w:r>
      <w:r>
        <w:rPr>
          <w:rFonts w:hint="eastAsia" w:ascii="宋体" w:hAnsi="宋体" w:cs="宋体"/>
          <w:u w:val="single"/>
          <w:lang w:val="en-US" w:eastAsia="zh-CN"/>
        </w:rPr>
        <w:t>%</w:t>
      </w:r>
      <w:r>
        <w:rPr>
          <w:rFonts w:hint="eastAsia" w:cs="宋体"/>
          <w:u w:val="single"/>
          <w:lang w:val="en-US"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3"/>
      <w:bookmarkEnd w:id="404"/>
      <w:bookmarkEnd w:id="405"/>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三固运行中心汽轮机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7"/>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7"/>
        <w:ind w:firstLine="480" w:firstLineChars="200"/>
        <w:rPr>
          <w:rFonts w:hint="eastAsia" w:ascii="宋体" w:hAnsi="宋体" w:cs="宋体"/>
          <w:b/>
          <w:sz w:val="24"/>
        </w:rPr>
      </w:pPr>
      <w:bookmarkStart w:id="406" w:name="_Toc15583"/>
      <w:bookmarkStart w:id="407" w:name="_Toc28375"/>
      <w:bookmarkStart w:id="408"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6"/>
      <w:bookmarkEnd w:id="407"/>
      <w:bookmarkEnd w:id="408"/>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9" w:name="_Toc7245"/>
      <w:bookmarkStart w:id="410" w:name="_Toc15322"/>
      <w:bookmarkStart w:id="411"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9"/>
    <w:bookmarkEnd w:id="410"/>
    <w:bookmarkEnd w:id="411"/>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w:t>
      </w:r>
      <w:r>
        <w:rPr>
          <w:rFonts w:hint="eastAsia" w:ascii="宋体" w:hAnsi="宋体"/>
          <w:lang w:val="en-US" w:eastAsia="zh-CN"/>
        </w:rPr>
        <w:t>安全</w:t>
      </w:r>
      <w:r>
        <w:rPr>
          <w:rFonts w:hint="eastAsia" w:ascii="宋体" w:hAnsi="宋体"/>
        </w:rPr>
        <w:t>协议</w:t>
      </w:r>
      <w:r>
        <w:rPr>
          <w:rFonts w:hint="eastAsia" w:ascii="宋体" w:hAnsi="宋体"/>
          <w:lang w:eastAsia="zh-CN"/>
        </w:rPr>
        <w:t>、</w:t>
      </w:r>
      <w:r>
        <w:rPr>
          <w:rFonts w:hint="eastAsia" w:ascii="宋体" w:hAnsi="宋体"/>
        </w:rPr>
        <w:t>第</w:t>
      </w:r>
      <w:r>
        <w:rPr>
          <w:rFonts w:hint="eastAsia" w:ascii="宋体" w:hAnsi="宋体"/>
          <w:lang w:val="en-US" w:eastAsia="zh-CN"/>
        </w:rPr>
        <w:t>四</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12" w:name="_Toc28763"/>
      <w:bookmarkStart w:id="413" w:name="_Toc487900349"/>
      <w:bookmarkStart w:id="414" w:name="_Ref467379214"/>
      <w:bookmarkStart w:id="415" w:name="_Toc16917"/>
      <w:bookmarkStart w:id="416" w:name="_Ref467378404"/>
      <w:bookmarkStart w:id="417" w:name="_Ref467379094"/>
      <w:bookmarkStart w:id="418" w:name="_Toc259093669"/>
      <w:bookmarkStart w:id="419" w:name="_Ref467378499"/>
      <w:bookmarkStart w:id="420" w:name="_Ref467379205"/>
      <w:bookmarkStart w:id="421" w:name="_Ref467379109"/>
      <w:bookmarkStart w:id="422" w:name="_Ref467379101"/>
      <w:bookmarkStart w:id="423" w:name="_Ref467378463"/>
      <w:bookmarkStart w:id="424" w:name="_Ref467379195"/>
      <w:bookmarkStart w:id="425" w:name="_Toc279701240"/>
      <w:bookmarkStart w:id="426" w:name="_Ref467379225"/>
      <w:bookmarkStart w:id="427" w:name="_Toc19614"/>
      <w:r>
        <w:rPr>
          <w:rFonts w:hint="eastAsia" w:ascii="宋体" w:hAnsi="宋体" w:cs="宋体"/>
          <w:b/>
          <w:sz w:val="24"/>
        </w:rPr>
        <w:t>一、 定义</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8" w:name="_Ref467378840"/>
      <w:r>
        <w:rPr>
          <w:rFonts w:hint="eastAsia" w:ascii="宋体" w:hAnsi="宋体" w:cs="宋体"/>
          <w:sz w:val="24"/>
        </w:rPr>
        <w:t>4. “甲方”系指与中标或成交供应商签署合同的采购人</w:t>
      </w:r>
      <w:bookmarkEnd w:id="428"/>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9" w:name="_Ref467379400"/>
      <w:r>
        <w:rPr>
          <w:rFonts w:hint="eastAsia" w:ascii="宋体" w:hAnsi="宋体" w:cs="宋体"/>
          <w:sz w:val="24"/>
        </w:rPr>
        <w:t>5.“乙方”系指根据合同约定交付货物的中标或成交供应商</w:t>
      </w:r>
      <w:bookmarkEnd w:id="429"/>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30" w:name="_Ref467379436"/>
      <w:r>
        <w:rPr>
          <w:rFonts w:hint="eastAsia" w:ascii="宋体" w:hAnsi="宋体" w:cs="宋体"/>
          <w:sz w:val="24"/>
        </w:rPr>
        <w:t>6.“现场”系指合同约定货物将要运至或者安装的地点。</w:t>
      </w:r>
      <w:bookmarkEnd w:id="430"/>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31" w:name="_Toc27635"/>
      <w:bookmarkStart w:id="432" w:name="_Toc13336"/>
      <w:bookmarkStart w:id="433" w:name="_Toc259093670"/>
      <w:bookmarkStart w:id="434" w:name="_Toc487900350"/>
      <w:bookmarkStart w:id="435" w:name="_Toc32504"/>
      <w:bookmarkStart w:id="436" w:name="_Toc279701241"/>
      <w:r>
        <w:rPr>
          <w:rFonts w:hint="eastAsia" w:ascii="宋体" w:hAnsi="宋体" w:cs="宋体"/>
          <w:b/>
          <w:sz w:val="24"/>
        </w:rPr>
        <w:t>二、技术规范</w:t>
      </w:r>
      <w:bookmarkEnd w:id="431"/>
      <w:bookmarkEnd w:id="432"/>
      <w:bookmarkEnd w:id="433"/>
      <w:bookmarkEnd w:id="434"/>
      <w:bookmarkEnd w:id="435"/>
      <w:bookmarkEnd w:id="436"/>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7" w:name="_Toc9829"/>
      <w:bookmarkStart w:id="438" w:name="_Toc31634"/>
      <w:bookmarkStart w:id="439" w:name="_Toc279701242"/>
      <w:bookmarkStart w:id="440" w:name="_Toc487900351"/>
      <w:bookmarkStart w:id="441" w:name="_Toc259093671"/>
      <w:bookmarkStart w:id="442" w:name="_Toc27853"/>
      <w:r>
        <w:rPr>
          <w:rFonts w:hint="eastAsia" w:ascii="宋体" w:hAnsi="宋体" w:cs="宋体"/>
          <w:b/>
          <w:sz w:val="24"/>
        </w:rPr>
        <w:t>三、知识产权</w:t>
      </w:r>
      <w:bookmarkEnd w:id="437"/>
      <w:bookmarkEnd w:id="438"/>
      <w:bookmarkEnd w:id="439"/>
      <w:bookmarkEnd w:id="440"/>
      <w:bookmarkEnd w:id="441"/>
      <w:bookmarkEnd w:id="442"/>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43" w:name="_Toc11932"/>
      <w:bookmarkStart w:id="444" w:name="_Toc29149"/>
      <w:bookmarkStart w:id="445" w:name="_Toc4194"/>
      <w:r>
        <w:rPr>
          <w:rFonts w:hint="eastAsia" w:ascii="宋体" w:hAnsi="宋体" w:cs="宋体"/>
          <w:b/>
          <w:sz w:val="24"/>
        </w:rPr>
        <w:t>四、装运包装</w:t>
      </w:r>
      <w:bookmarkEnd w:id="443"/>
      <w:bookmarkEnd w:id="444"/>
      <w:bookmarkEnd w:id="445"/>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6" w:name="_Toc19074"/>
      <w:bookmarkStart w:id="447" w:name="_Toc26182"/>
      <w:bookmarkStart w:id="448" w:name="_Toc30272"/>
      <w:r>
        <w:rPr>
          <w:rFonts w:hint="eastAsia" w:ascii="宋体" w:hAnsi="宋体" w:cs="宋体"/>
          <w:b/>
          <w:sz w:val="24"/>
        </w:rPr>
        <w:t>五、 履约检查和问题反馈</w:t>
      </w:r>
      <w:bookmarkEnd w:id="446"/>
      <w:bookmarkEnd w:id="447"/>
      <w:bookmarkEnd w:id="448"/>
    </w:p>
    <w:p w14:paraId="746F8851">
      <w:pPr>
        <w:spacing w:line="360" w:lineRule="auto"/>
        <w:ind w:firstLine="480" w:firstLineChars="200"/>
        <w:rPr>
          <w:rFonts w:ascii="宋体" w:hAnsi="宋体" w:cs="宋体"/>
          <w:sz w:val="24"/>
        </w:rPr>
      </w:pPr>
      <w:bookmarkStart w:id="449" w:name="_Toc186431854"/>
      <w:bookmarkStart w:id="450" w:name="_Toc487900357"/>
      <w:bookmarkStart w:id="451" w:name="_Toc279701247"/>
      <w:bookmarkStart w:id="452" w:name="_Ref467379793"/>
      <w:bookmarkStart w:id="453" w:name="_Ref467379807"/>
      <w:bookmarkStart w:id="454"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9"/>
      <w:bookmarkStart w:id="455" w:name="_Toc186431855"/>
      <w:r>
        <w:rPr>
          <w:rFonts w:hint="eastAsia" w:ascii="宋体" w:hAnsi="宋体" w:cs="宋体"/>
          <w:sz w:val="24"/>
        </w:rPr>
        <w:t>。</w:t>
      </w:r>
    </w:p>
    <w:bookmarkEnd w:id="450"/>
    <w:bookmarkEnd w:id="451"/>
    <w:bookmarkEnd w:id="452"/>
    <w:bookmarkEnd w:id="453"/>
    <w:bookmarkEnd w:id="454"/>
    <w:bookmarkEnd w:id="455"/>
    <w:p w14:paraId="08735666">
      <w:pPr>
        <w:spacing w:line="360" w:lineRule="auto"/>
        <w:ind w:firstLine="482" w:firstLineChars="200"/>
        <w:outlineLvl w:val="0"/>
        <w:rPr>
          <w:rFonts w:ascii="宋体" w:hAnsi="宋体" w:cs="宋体"/>
          <w:b/>
          <w:sz w:val="24"/>
        </w:rPr>
      </w:pPr>
      <w:bookmarkStart w:id="456" w:name="_Ref467379852"/>
      <w:bookmarkStart w:id="457" w:name="_Toc487900358"/>
      <w:bookmarkStart w:id="458" w:name="_Ref467379863"/>
      <w:bookmarkStart w:id="459" w:name="_Toc259093677"/>
      <w:bookmarkStart w:id="460" w:name="_Ref467379923"/>
      <w:bookmarkStart w:id="461" w:name="_Toc279701248"/>
      <w:bookmarkStart w:id="462" w:name="_Toc16110"/>
      <w:bookmarkStart w:id="463" w:name="_Toc774"/>
      <w:bookmarkStart w:id="464" w:name="_Toc3225"/>
      <w:r>
        <w:rPr>
          <w:rFonts w:hint="eastAsia" w:ascii="宋体" w:hAnsi="宋体" w:cs="宋体"/>
          <w:b/>
          <w:sz w:val="24"/>
        </w:rPr>
        <w:t>六、技术资料</w:t>
      </w:r>
      <w:bookmarkEnd w:id="456"/>
      <w:bookmarkEnd w:id="457"/>
      <w:bookmarkEnd w:id="458"/>
      <w:bookmarkEnd w:id="459"/>
      <w:bookmarkEnd w:id="460"/>
      <w:bookmarkEnd w:id="461"/>
      <w:r>
        <w:rPr>
          <w:rFonts w:hint="eastAsia" w:ascii="宋体" w:hAnsi="宋体" w:cs="宋体"/>
          <w:b/>
          <w:sz w:val="24"/>
        </w:rPr>
        <w:t>和保密义务</w:t>
      </w:r>
      <w:bookmarkEnd w:id="462"/>
      <w:bookmarkEnd w:id="463"/>
      <w:bookmarkEnd w:id="464"/>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5" w:name="_Toc7860"/>
      <w:r>
        <w:rPr>
          <w:rFonts w:hint="eastAsia" w:ascii="宋体" w:hAnsi="宋体" w:cs="宋体"/>
          <w:b/>
          <w:sz w:val="24"/>
        </w:rPr>
        <w:t>七、质量保证</w:t>
      </w:r>
      <w:bookmarkEnd w:id="465"/>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6" w:name="_Toc17244"/>
      <w:bookmarkStart w:id="467" w:name="_Toc259093681"/>
      <w:bookmarkStart w:id="468" w:name="_Toc279701252"/>
      <w:bookmarkStart w:id="469" w:name="_Toc487900362"/>
      <w:r>
        <w:rPr>
          <w:rFonts w:hint="eastAsia" w:ascii="宋体" w:hAnsi="宋体" w:cs="宋体"/>
          <w:b/>
          <w:sz w:val="24"/>
        </w:rPr>
        <w:t>八、货物的风险负担</w:t>
      </w:r>
      <w:bookmarkEnd w:id="466"/>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70" w:name="_Toc14055"/>
      <w:r>
        <w:rPr>
          <w:rFonts w:hint="eastAsia" w:ascii="宋体" w:hAnsi="宋体" w:cs="宋体"/>
          <w:b/>
          <w:sz w:val="24"/>
        </w:rPr>
        <w:t>九、延迟交货</w:t>
      </w:r>
      <w:bookmarkEnd w:id="467"/>
      <w:bookmarkEnd w:id="468"/>
      <w:bookmarkEnd w:id="469"/>
      <w:bookmarkEnd w:id="470"/>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71" w:name="_Toc7502"/>
      <w:bookmarkStart w:id="472" w:name="_Toc487900364"/>
      <w:bookmarkStart w:id="473" w:name="_Ref467378121"/>
      <w:bookmarkStart w:id="474" w:name="_Toc259093683"/>
      <w:bookmarkStart w:id="475" w:name="_Toc279701254"/>
      <w:r>
        <w:rPr>
          <w:rFonts w:hint="eastAsia" w:ascii="宋体" w:hAnsi="宋体" w:cs="宋体"/>
          <w:b/>
          <w:sz w:val="24"/>
        </w:rPr>
        <w:t>十、合同变更</w:t>
      </w:r>
      <w:bookmarkEnd w:id="471"/>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6" w:name="_Toc279701259"/>
      <w:bookmarkStart w:id="477" w:name="_Toc487900369"/>
      <w:bookmarkStart w:id="478" w:name="_Toc259093688"/>
      <w:bookmarkStart w:id="479" w:name="_Toc10366"/>
      <w:bookmarkStart w:id="480" w:name="_Toc15237"/>
      <w:bookmarkStart w:id="481"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6"/>
      <w:bookmarkEnd w:id="477"/>
      <w:bookmarkEnd w:id="478"/>
      <w:r>
        <w:rPr>
          <w:rFonts w:hint="eastAsia" w:ascii="宋体" w:hAnsi="宋体" w:cs="宋体"/>
          <w:b/>
          <w:sz w:val="24"/>
        </w:rPr>
        <w:t>和分包</w:t>
      </w:r>
      <w:bookmarkEnd w:id="479"/>
      <w:bookmarkEnd w:id="480"/>
      <w:bookmarkEnd w:id="481"/>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82" w:name="_Toc16508"/>
      <w:bookmarkStart w:id="483" w:name="_Toc14066"/>
      <w:bookmarkStart w:id="484" w:name="_Toc13566"/>
      <w:r>
        <w:rPr>
          <w:rFonts w:hint="eastAsia" w:ascii="宋体" w:hAnsi="宋体" w:cs="宋体"/>
          <w:b/>
          <w:sz w:val="24"/>
        </w:rPr>
        <w:t>十二、不可抗力</w:t>
      </w:r>
      <w:bookmarkEnd w:id="482"/>
      <w:bookmarkEnd w:id="483"/>
      <w:bookmarkEnd w:id="484"/>
    </w:p>
    <w:p w14:paraId="20E44FD7">
      <w:pPr>
        <w:spacing w:line="360" w:lineRule="auto"/>
        <w:ind w:firstLine="480" w:firstLineChars="200"/>
        <w:rPr>
          <w:rFonts w:ascii="宋体" w:hAnsi="宋体"/>
          <w:sz w:val="24"/>
        </w:rPr>
      </w:pPr>
      <w:bookmarkStart w:id="485" w:name="_Toc6969"/>
      <w:bookmarkStart w:id="486" w:name="_Toc259093684"/>
      <w:bookmarkStart w:id="487" w:name="_Toc30676"/>
      <w:bookmarkStart w:id="488" w:name="_Toc689"/>
      <w:bookmarkStart w:id="489" w:name="_Toc279701255"/>
      <w:bookmarkStart w:id="490"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5"/>
      <w:bookmarkEnd w:id="486"/>
      <w:bookmarkEnd w:id="487"/>
      <w:bookmarkEnd w:id="488"/>
      <w:bookmarkEnd w:id="489"/>
      <w:bookmarkEnd w:id="490"/>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91" w:name="_Toc259093687"/>
      <w:bookmarkStart w:id="492" w:name="_Toc7102"/>
      <w:bookmarkStart w:id="493" w:name="_Toc279701258"/>
      <w:bookmarkStart w:id="494" w:name="_Toc16959"/>
      <w:bookmarkStart w:id="495" w:name="_Toc8298"/>
      <w:bookmarkStart w:id="496" w:name="_Toc487900368"/>
      <w:r>
        <w:rPr>
          <w:rFonts w:hint="eastAsia" w:ascii="宋体" w:hAnsi="宋体" w:cs="宋体"/>
          <w:b/>
          <w:sz w:val="24"/>
        </w:rPr>
        <w:t>十四、乙方破产</w:t>
      </w:r>
      <w:bookmarkEnd w:id="491"/>
      <w:bookmarkEnd w:id="492"/>
      <w:bookmarkEnd w:id="493"/>
      <w:bookmarkEnd w:id="494"/>
      <w:bookmarkEnd w:id="495"/>
      <w:bookmarkEnd w:id="496"/>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7" w:name="_Toc15387"/>
      <w:bookmarkStart w:id="498" w:name="_Toc29333"/>
      <w:bookmarkStart w:id="499" w:name="_Toc6134"/>
      <w:r>
        <w:rPr>
          <w:rFonts w:hint="eastAsia" w:ascii="宋体" w:hAnsi="宋体" w:cs="宋体"/>
          <w:b/>
          <w:sz w:val="24"/>
        </w:rPr>
        <w:t>十五、合同中止、终止</w:t>
      </w:r>
      <w:bookmarkEnd w:id="497"/>
      <w:bookmarkEnd w:id="498"/>
      <w:bookmarkEnd w:id="499"/>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2"/>
    <w:bookmarkEnd w:id="473"/>
    <w:bookmarkEnd w:id="474"/>
    <w:bookmarkEnd w:id="475"/>
    <w:p w14:paraId="6169619A">
      <w:pPr>
        <w:spacing w:line="360" w:lineRule="auto"/>
        <w:ind w:firstLine="482" w:firstLineChars="200"/>
        <w:outlineLvl w:val="0"/>
        <w:rPr>
          <w:rFonts w:ascii="宋体" w:hAnsi="宋体" w:cs="宋体"/>
          <w:b/>
          <w:sz w:val="24"/>
        </w:rPr>
      </w:pPr>
      <w:bookmarkStart w:id="500" w:name="_Toc487900371"/>
      <w:bookmarkStart w:id="501" w:name="_Toc279701261"/>
      <w:bookmarkStart w:id="502" w:name="_Toc259093690"/>
      <w:bookmarkStart w:id="503" w:name="_Toc19604"/>
      <w:bookmarkStart w:id="504" w:name="_Toc11284"/>
      <w:bookmarkStart w:id="505" w:name="_Toc25182"/>
      <w:r>
        <w:rPr>
          <w:rFonts w:hint="eastAsia" w:ascii="宋体" w:hAnsi="宋体" w:cs="宋体"/>
          <w:b/>
          <w:sz w:val="24"/>
        </w:rPr>
        <w:t>十六、 通知</w:t>
      </w:r>
      <w:bookmarkEnd w:id="500"/>
      <w:bookmarkEnd w:id="501"/>
      <w:bookmarkEnd w:id="502"/>
      <w:r>
        <w:rPr>
          <w:rFonts w:hint="eastAsia" w:ascii="宋体" w:hAnsi="宋体" w:cs="宋体"/>
          <w:b/>
          <w:sz w:val="24"/>
        </w:rPr>
        <w:t>和送达</w:t>
      </w:r>
      <w:bookmarkEnd w:id="503"/>
      <w:bookmarkEnd w:id="504"/>
      <w:bookmarkEnd w:id="505"/>
    </w:p>
    <w:p w14:paraId="0C09EF39">
      <w:pPr>
        <w:spacing w:line="360" w:lineRule="auto"/>
        <w:ind w:firstLine="480" w:firstLineChars="200"/>
        <w:rPr>
          <w:rFonts w:ascii="宋体" w:hAnsi="宋体"/>
          <w:sz w:val="24"/>
        </w:rPr>
      </w:pPr>
      <w:bookmarkStart w:id="506" w:name="_Toc27674"/>
      <w:bookmarkStart w:id="507" w:name="_Toc18401"/>
      <w:bookmarkStart w:id="508" w:name="_Toc279701262"/>
      <w:bookmarkStart w:id="509" w:name="_Toc487900372"/>
      <w:bookmarkStart w:id="510" w:name="_Toc4355"/>
      <w:bookmarkStart w:id="511" w:name="_Toc259093691"/>
      <w:bookmarkStart w:id="512" w:name="_Toc30599"/>
      <w:bookmarkStart w:id="513"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6"/>
      <w:bookmarkEnd w:id="507"/>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8"/>
      <w:bookmarkEnd w:id="509"/>
      <w:bookmarkEnd w:id="510"/>
      <w:bookmarkEnd w:id="511"/>
      <w:bookmarkEnd w:id="512"/>
      <w:bookmarkEnd w:id="513"/>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4" w:name="_Toc12773"/>
      <w:bookmarkStart w:id="515" w:name="_Toc259093692"/>
      <w:bookmarkStart w:id="516" w:name="_Toc487900373"/>
      <w:bookmarkStart w:id="517" w:name="_Toc10330"/>
      <w:bookmarkStart w:id="518" w:name="_Toc18567"/>
      <w:bookmarkStart w:id="519" w:name="_Toc279701263"/>
      <w:r>
        <w:rPr>
          <w:rFonts w:hint="eastAsia" w:ascii="宋体" w:hAnsi="宋体" w:cs="宋体"/>
          <w:b/>
          <w:sz w:val="24"/>
        </w:rPr>
        <w:t>十八、合同使用的文字和适用的法律</w:t>
      </w:r>
      <w:bookmarkEnd w:id="514"/>
      <w:bookmarkEnd w:id="515"/>
      <w:bookmarkEnd w:id="516"/>
      <w:bookmarkEnd w:id="517"/>
      <w:bookmarkEnd w:id="518"/>
      <w:bookmarkEnd w:id="519"/>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ljhj_bj@ljhjny.com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1E870F99">
      <w:pPr>
        <w:pStyle w:val="25"/>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p>
    <w:p w14:paraId="6CC59016">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14:paraId="2EB044C0">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***公司          </w:t>
      </w:r>
      <w:r>
        <w:rPr>
          <w:rFonts w:hint="eastAsia" w:hAnsi="宋体" w:cs="宋体"/>
          <w:color w:val="auto"/>
          <w:sz w:val="24"/>
          <w:lang w:bidi="ar"/>
        </w:rPr>
        <w:t xml:space="preserve">（简称乙方） </w:t>
      </w:r>
    </w:p>
    <w:p w14:paraId="074461DD">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2025年-2026年三固运行中心汽轮机汽阀总成改造采购项目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B4D720B">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14:paraId="17B7D001">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2025年-2026年三固运行中心汽轮机汽阀总成改造采购项目  </w:t>
      </w:r>
      <w:r>
        <w:rPr>
          <w:rFonts w:hint="eastAsia" w:hAnsi="宋体" w:cs="宋体"/>
          <w:color w:val="auto"/>
          <w:sz w:val="24"/>
          <w:u w:val="single"/>
          <w:lang w:bidi="ar"/>
        </w:rPr>
        <w:t xml:space="preserve">        </w:t>
      </w:r>
    </w:p>
    <w:p w14:paraId="1EB8F3E2">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14:paraId="0DAB1D76">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14:paraId="1DECBC32">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14:paraId="73B2C549">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14:paraId="1DDC24BD">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14:paraId="6B3474FB">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14:paraId="526F8730">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03B22975">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14:paraId="5FC8143D">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14:paraId="639B7380">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14:paraId="513315DA">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14:paraId="6F98CE37">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14:paraId="17A3FDC3">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14:paraId="0B4CB4E0">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14:paraId="0941A768">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14:paraId="1AA21092">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14:paraId="06764DBC">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14:paraId="108FB39B">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14:paraId="28E7405B">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14:paraId="3E111CA0">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14:paraId="390AE776">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hAnsi="宋体" w:cs="宋体"/>
          <w:color w:val="auto"/>
          <w:sz w:val="24"/>
        </w:rPr>
        <w:t>：</w:t>
      </w:r>
    </w:p>
    <w:p w14:paraId="0EED87AB">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14:paraId="08091AA9">
      <w:pPr>
        <w:adjustRightInd w:val="0"/>
        <w:spacing w:line="360" w:lineRule="auto"/>
        <w:ind w:firstLine="480" w:firstLineChars="200"/>
        <w:rPr>
          <w:rFonts w:hint="eastAsia"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14:paraId="382F5857">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7E8D03E8">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14:paraId="719D5119">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14:paraId="4A00DCBC">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69AC127">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14:paraId="7AA5F37B">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14:paraId="233541E1">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14:paraId="75C5D1B3">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14:paraId="2A5A4793">
      <w:pPr>
        <w:widowControl/>
        <w:adjustRightInd w:val="0"/>
        <w:spacing w:line="360" w:lineRule="auto"/>
        <w:rPr>
          <w:rFonts w:hAnsi="宋体" w:cs="宋体"/>
          <w:color w:val="auto"/>
          <w:sz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14:paraId="59315023">
      <w:pPr>
        <w:pStyle w:val="10"/>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6"/>
      </w:pPr>
    </w:p>
    <w:p w14:paraId="3B30CD1D"/>
    <w:p w14:paraId="4C02A6D7">
      <w:pPr>
        <w:pStyle w:val="16"/>
      </w:pPr>
    </w:p>
    <w:p w14:paraId="26FB74E3"/>
    <w:p w14:paraId="09925D1E">
      <w:pPr>
        <w:pStyle w:val="16"/>
      </w:pPr>
    </w:p>
    <w:p w14:paraId="0A428148"/>
    <w:p w14:paraId="5032983F">
      <w:pPr>
        <w:pStyle w:val="16"/>
      </w:pPr>
    </w:p>
    <w:p w14:paraId="0F316C51"/>
    <w:p w14:paraId="538D5751">
      <w:pPr>
        <w:pStyle w:val="16"/>
      </w:pPr>
    </w:p>
    <w:p w14:paraId="4C9F3A50"/>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6D3C59E1"/>
    <w:p w14:paraId="7B511608"/>
    <w:p w14:paraId="694B0CCB"/>
    <w:p w14:paraId="32532A12"/>
    <w:p w14:paraId="4CE2BE92"/>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2025年-2026年三固运行中心汽轮机汽阀总成改造采购项目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202506051</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7"/>
      </w:pPr>
    </w:p>
    <w:p w14:paraId="75D87100">
      <w:pPr>
        <w:pStyle w:val="8"/>
      </w:pPr>
    </w:p>
    <w:p w14:paraId="6B732297"/>
    <w:p w14:paraId="331BDF6A">
      <w:pPr>
        <w:pStyle w:val="7"/>
      </w:pPr>
    </w:p>
    <w:p w14:paraId="653829AB">
      <w:pPr>
        <w:pStyle w:val="8"/>
      </w:pPr>
    </w:p>
    <w:p w14:paraId="13702602"/>
    <w:p w14:paraId="193DA332">
      <w:pPr>
        <w:pStyle w:val="7"/>
      </w:pPr>
    </w:p>
    <w:p w14:paraId="2FC68D1D">
      <w:pPr>
        <w:pStyle w:val="8"/>
      </w:pPr>
    </w:p>
    <w:p w14:paraId="1E7D41D8"/>
    <w:p w14:paraId="0B2DBFD6">
      <w:pPr>
        <w:pStyle w:val="7"/>
      </w:pPr>
    </w:p>
    <w:p w14:paraId="6FA95176">
      <w:pPr>
        <w:pStyle w:val="8"/>
      </w:pPr>
    </w:p>
    <w:p w14:paraId="65D298D1">
      <w:pPr>
        <w:pStyle w:val="9"/>
      </w:pPr>
    </w:p>
    <w:p w14:paraId="4C43C777"/>
    <w:p w14:paraId="5AB883BB"/>
    <w:p w14:paraId="5F36394A"/>
    <w:p w14:paraId="2C8E3E17"/>
    <w:p w14:paraId="1E29E49E"/>
    <w:p w14:paraId="30B20B66">
      <w:pPr>
        <w:pStyle w:val="7"/>
      </w:pPr>
    </w:p>
    <w:p w14:paraId="25762352">
      <w:pPr>
        <w:pStyle w:val="8"/>
      </w:pPr>
    </w:p>
    <w:p w14:paraId="5A590BC0"/>
    <w:p w14:paraId="53C7C0DB">
      <w:pPr>
        <w:pStyle w:val="7"/>
      </w:pPr>
    </w:p>
    <w:p w14:paraId="4F915C3A">
      <w:pPr>
        <w:pStyle w:val="8"/>
      </w:pPr>
    </w:p>
    <w:p w14:paraId="3AC9F638">
      <w:pPr>
        <w:pStyle w:val="9"/>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2025年-2026年三固运行中心汽轮机汽阀总成改造采购项目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202506051</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7"/>
      </w:pPr>
    </w:p>
    <w:p w14:paraId="282928E8">
      <w:pPr>
        <w:pStyle w:val="8"/>
      </w:pPr>
    </w:p>
    <w:p w14:paraId="32D92D93"/>
    <w:p w14:paraId="21F07E84">
      <w:pPr>
        <w:pStyle w:val="7"/>
      </w:pPr>
    </w:p>
    <w:p w14:paraId="26E50E1C">
      <w:pPr>
        <w:pStyle w:val="8"/>
      </w:pPr>
    </w:p>
    <w:p w14:paraId="63ED5F2D"/>
    <w:p w14:paraId="4744CB19">
      <w:pPr>
        <w:pStyle w:val="7"/>
      </w:pPr>
    </w:p>
    <w:p w14:paraId="08D596A0">
      <w:pPr>
        <w:pStyle w:val="8"/>
      </w:pPr>
    </w:p>
    <w:p w14:paraId="594551C6"/>
    <w:p w14:paraId="672027BB">
      <w:pPr>
        <w:pStyle w:val="14"/>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7"/>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7"/>
      </w:pPr>
    </w:p>
    <w:p w14:paraId="30ECC10F">
      <w:pPr>
        <w:pStyle w:val="8"/>
      </w:pPr>
    </w:p>
    <w:p w14:paraId="44C8B66B"/>
    <w:p w14:paraId="111DE178">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7"/>
      </w:pPr>
    </w:p>
    <w:p w14:paraId="6C6C041E">
      <w:pPr>
        <w:pStyle w:val="8"/>
      </w:pPr>
    </w:p>
    <w:p w14:paraId="3F8CAF64"/>
    <w:p w14:paraId="7AC5CC7D">
      <w:pPr>
        <w:pStyle w:val="7"/>
      </w:pPr>
    </w:p>
    <w:p w14:paraId="764F6707">
      <w:pPr>
        <w:pStyle w:val="8"/>
      </w:pPr>
    </w:p>
    <w:p w14:paraId="2D6DDF6E"/>
    <w:p w14:paraId="5C5B213C">
      <w:pPr>
        <w:pStyle w:val="7"/>
      </w:pPr>
    </w:p>
    <w:p w14:paraId="3B2195A4">
      <w:pPr>
        <w:pStyle w:val="8"/>
      </w:pPr>
    </w:p>
    <w:p w14:paraId="7AD3CA32"/>
    <w:p w14:paraId="02BA273D">
      <w:pPr>
        <w:pStyle w:val="7"/>
      </w:pPr>
    </w:p>
    <w:p w14:paraId="16A0B7F5">
      <w:pPr>
        <w:pStyle w:val="8"/>
      </w:pPr>
    </w:p>
    <w:p w14:paraId="1AFC3120"/>
    <w:p w14:paraId="43E3F283">
      <w:pPr>
        <w:pStyle w:val="7"/>
      </w:pPr>
    </w:p>
    <w:p w14:paraId="7DC08AEC">
      <w:pPr>
        <w:pStyle w:val="8"/>
      </w:pPr>
    </w:p>
    <w:p w14:paraId="18D3DB94"/>
    <w:p w14:paraId="3B9546A4">
      <w:pPr>
        <w:pStyle w:val="7"/>
      </w:pPr>
    </w:p>
    <w:p w14:paraId="2CBB9D14">
      <w:pPr>
        <w:pStyle w:val="7"/>
      </w:pPr>
    </w:p>
    <w:p w14:paraId="317FC9E7">
      <w:pPr>
        <w:pStyle w:val="8"/>
      </w:pPr>
    </w:p>
    <w:p w14:paraId="13EE4B61">
      <w:pPr>
        <w:pStyle w:val="7"/>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8"/>
      </w:pPr>
    </w:p>
    <w:p w14:paraId="1A2E8DD5"/>
    <w:p w14:paraId="210A8F52">
      <w:pPr>
        <w:pStyle w:val="7"/>
      </w:pPr>
    </w:p>
    <w:p w14:paraId="6D6F5712">
      <w:pPr>
        <w:pStyle w:val="8"/>
      </w:pPr>
    </w:p>
    <w:p w14:paraId="086B93DF"/>
    <w:p w14:paraId="4592615A">
      <w:pPr>
        <w:pStyle w:val="7"/>
      </w:pPr>
    </w:p>
    <w:p w14:paraId="7427FE09">
      <w:pPr>
        <w:pStyle w:val="8"/>
      </w:pPr>
    </w:p>
    <w:p w14:paraId="5E6040BE"/>
    <w:p w14:paraId="68B2145C">
      <w:pPr>
        <w:pStyle w:val="7"/>
      </w:pPr>
    </w:p>
    <w:p w14:paraId="5A7C2A70">
      <w:pPr>
        <w:pStyle w:val="8"/>
      </w:pPr>
    </w:p>
    <w:p w14:paraId="5E37B237"/>
    <w:p w14:paraId="154C73FF">
      <w:pPr>
        <w:pStyle w:val="7"/>
      </w:pPr>
    </w:p>
    <w:p w14:paraId="0674AE80">
      <w:pPr>
        <w:pStyle w:val="8"/>
      </w:pPr>
    </w:p>
    <w:p w14:paraId="6339BE2C"/>
    <w:p w14:paraId="6BCD0F54">
      <w:pPr>
        <w:pStyle w:val="7"/>
      </w:pPr>
    </w:p>
    <w:p w14:paraId="1F6E8CDC">
      <w:pPr>
        <w:pStyle w:val="8"/>
      </w:pPr>
    </w:p>
    <w:p w14:paraId="311BD0AC"/>
    <w:p w14:paraId="25BD0831">
      <w:pPr>
        <w:pStyle w:val="7"/>
      </w:pPr>
    </w:p>
    <w:p w14:paraId="4811A9DB">
      <w:pPr>
        <w:pStyle w:val="8"/>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2025年-2026年三固运行中心汽轮机汽阀总成改造采购项目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7"/>
      </w:pPr>
    </w:p>
    <w:p w14:paraId="2DD49160">
      <w:pPr>
        <w:pStyle w:val="8"/>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2025年-2026年三固运行中心汽轮机汽阀总成改造采购项目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w:t>
      </w:r>
      <w:r>
        <w:rPr>
          <w:rFonts w:hint="eastAsia" w:cs="仿宋" w:asciiTheme="minorEastAsia" w:hAnsiTheme="minorEastAsia"/>
          <w:kern w:val="0"/>
          <w:sz w:val="24"/>
          <w:highlight w:val="none"/>
          <w:lang w:val="zh-CN"/>
        </w:rPr>
        <w:t>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7"/>
        <w:rPr>
          <w:rFonts w:cs="仿宋" w:asciiTheme="minorEastAsia" w:hAnsiTheme="minorEastAsia"/>
          <w:b/>
          <w:kern w:val="0"/>
          <w:sz w:val="32"/>
          <w:szCs w:val="32"/>
        </w:rPr>
      </w:pPr>
    </w:p>
    <w:p w14:paraId="79ADC559">
      <w:pPr>
        <w:pStyle w:val="8"/>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7"/>
        <w:rPr>
          <w:rFonts w:cs="仿宋" w:asciiTheme="minorEastAsia" w:hAnsiTheme="minorEastAsia"/>
          <w:b/>
          <w:kern w:val="0"/>
          <w:sz w:val="32"/>
          <w:szCs w:val="32"/>
        </w:rPr>
      </w:pPr>
    </w:p>
    <w:p w14:paraId="6A45A7A2">
      <w:pPr>
        <w:pStyle w:val="8"/>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7"/>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4"/>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2025年-2026年三固运行中心汽轮机汽阀总成改造采购项目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w:t>
      </w:r>
      <w:r>
        <w:rPr>
          <w:rFonts w:hint="eastAsia" w:ascii="宋体" w:hAnsi="宋体" w:eastAsia="宋体" w:cs="宋体"/>
          <w:color w:val="auto"/>
          <w:sz w:val="24"/>
        </w:rPr>
        <w:t>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w:t>
      </w:r>
      <w:r>
        <w:rPr>
          <w:rFonts w:hint="eastAsia" w:ascii="宋体" w:hAnsi="宋体" w:eastAsia="宋体" w:cs="宋体"/>
          <w:sz w:val="24"/>
        </w:rPr>
        <w:t>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4"/>
        <w:jc w:val="center"/>
        <w:rPr>
          <w:sz w:val="32"/>
          <w:szCs w:val="32"/>
        </w:rPr>
      </w:pPr>
      <w:r>
        <w:rPr>
          <w:rFonts w:hint="eastAsia"/>
          <w:sz w:val="32"/>
          <w:szCs w:val="32"/>
        </w:rPr>
        <w:t>一 、 报价函</w:t>
      </w:r>
    </w:p>
    <w:p w14:paraId="28994BE1">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2025年-2026年三固运行中心汽轮机汽阀总成改造采购项目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b/>
          <w:bCs/>
          <w:sz w:val="28"/>
          <w:szCs w:val="28"/>
          <w:u w:val="single"/>
          <w:lang w:eastAsia="zh-CN"/>
        </w:rPr>
        <w:t>（</w:t>
      </w:r>
      <w:r>
        <w:rPr>
          <w:rFonts w:hint="eastAsia" w:ascii="宋体" w:hAnsi="宋体" w:eastAsia="宋体" w:cs="宋体"/>
          <w:b/>
          <w:bCs/>
          <w:sz w:val="28"/>
          <w:szCs w:val="28"/>
          <w:u w:val="single"/>
          <w:lang w:val="en-US" w:eastAsia="zh-CN"/>
        </w:rPr>
        <w:t>货物类发票</w:t>
      </w:r>
      <w:r>
        <w:rPr>
          <w:rFonts w:hint="eastAsia" w:ascii="宋体" w:hAnsi="宋体" w:eastAsia="宋体" w:cs="宋体"/>
          <w:b/>
          <w:bCs/>
          <w:sz w:val="28"/>
          <w:szCs w:val="28"/>
          <w:u w:val="single"/>
          <w:lang w:eastAsia="zh-CN"/>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Ansi="宋体" w:cs="宋体"/>
        </w:rPr>
      </w:pPr>
    </w:p>
    <w:p w14:paraId="0E2E729A">
      <w:pPr>
        <w:pStyle w:val="7"/>
        <w:ind w:firstLine="480" w:firstLineChars="200"/>
        <w:jc w:val="left"/>
        <w:rPr>
          <w:rFonts w:hAnsi="宋体" w:cs="宋体"/>
        </w:rPr>
      </w:pPr>
    </w:p>
    <w:p w14:paraId="30266DB5">
      <w:pPr>
        <w:pStyle w:val="7"/>
        <w:jc w:val="left"/>
        <w:rPr>
          <w:rFonts w:hAnsi="宋体" w:cs="宋体"/>
        </w:rPr>
      </w:pPr>
      <w:r>
        <w:rPr>
          <w:rFonts w:hint="eastAsia" w:hAnsi="宋体" w:cs="宋体"/>
        </w:rPr>
        <w:t>供应商名称：（盖单位公章）</w:t>
      </w:r>
    </w:p>
    <w:p w14:paraId="3B314E01">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7"/>
        <w:tabs>
          <w:tab w:val="left" w:pos="4101"/>
        </w:tabs>
        <w:jc w:val="left"/>
        <w:rPr>
          <w:rFonts w:hAnsi="宋体" w:cs="宋体"/>
        </w:rPr>
      </w:pPr>
      <w:r>
        <w:rPr>
          <w:rFonts w:hint="eastAsia" w:hAnsi="宋体" w:cs="宋体"/>
        </w:rPr>
        <w:t>地址：</w:t>
      </w:r>
    </w:p>
    <w:p w14:paraId="4142AFF4">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2025年-2026年三固运行中心汽轮机汽阀总成改造采购项目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90"/>
        <w:gridCol w:w="2591"/>
        <w:gridCol w:w="3358"/>
        <w:gridCol w:w="834"/>
        <w:gridCol w:w="672"/>
        <w:gridCol w:w="1024"/>
        <w:gridCol w:w="1152"/>
        <w:gridCol w:w="1186"/>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Align w:val="center"/>
          </w:tcPr>
          <w:p w14:paraId="3C9A90F0">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序号</w:t>
            </w:r>
          </w:p>
        </w:tc>
        <w:tc>
          <w:tcPr>
            <w:tcW w:w="1790" w:type="dxa"/>
            <w:vAlign w:val="center"/>
          </w:tcPr>
          <w:p w14:paraId="04CBDC5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名称</w:t>
            </w:r>
          </w:p>
        </w:tc>
        <w:tc>
          <w:tcPr>
            <w:tcW w:w="2591" w:type="dxa"/>
            <w:vAlign w:val="center"/>
          </w:tcPr>
          <w:p w14:paraId="249FDAD6">
            <w:pPr>
              <w:spacing w:line="360" w:lineRule="auto"/>
              <w:jc w:val="center"/>
              <w:rPr>
                <w:rFonts w:hint="default" w:cs="仿宋" w:asciiTheme="minorEastAsia" w:hAnsiTheme="minorEastAsia" w:eastAsiaTheme="minorEastAsia"/>
                <w:b w:val="0"/>
                <w:bCs/>
                <w:sz w:val="24"/>
                <w:lang w:val="en-US" w:eastAsia="zh-CN"/>
              </w:rPr>
            </w:pPr>
            <w:r>
              <w:rPr>
                <w:rFonts w:hint="eastAsia" w:cs="仿宋" w:asciiTheme="minorEastAsia" w:hAnsiTheme="minorEastAsia"/>
                <w:b w:val="0"/>
                <w:bCs/>
                <w:sz w:val="24"/>
              </w:rPr>
              <w:t>品牌</w:t>
            </w:r>
            <w:r>
              <w:rPr>
                <w:rFonts w:hint="eastAsia" w:cs="仿宋" w:asciiTheme="minorEastAsia" w:hAnsiTheme="minorEastAsia"/>
                <w:b w:val="0"/>
                <w:bCs/>
                <w:sz w:val="24"/>
                <w:lang w:val="en-US" w:eastAsia="zh-CN"/>
              </w:rPr>
              <w:t>/生产厂家</w:t>
            </w:r>
          </w:p>
        </w:tc>
        <w:tc>
          <w:tcPr>
            <w:tcW w:w="3358" w:type="dxa"/>
            <w:vAlign w:val="center"/>
          </w:tcPr>
          <w:p w14:paraId="6C0C106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规格型号</w:t>
            </w:r>
          </w:p>
        </w:tc>
        <w:tc>
          <w:tcPr>
            <w:tcW w:w="834" w:type="dxa"/>
            <w:vAlign w:val="center"/>
          </w:tcPr>
          <w:p w14:paraId="65FB4980">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暂定</w:t>
            </w:r>
            <w:r>
              <w:rPr>
                <w:rFonts w:hint="eastAsia" w:cs="仿宋" w:asciiTheme="minorEastAsia" w:hAnsiTheme="minorEastAsia"/>
                <w:b w:val="0"/>
                <w:bCs/>
                <w:sz w:val="24"/>
              </w:rPr>
              <w:t>数量</w:t>
            </w:r>
          </w:p>
        </w:tc>
        <w:tc>
          <w:tcPr>
            <w:tcW w:w="672" w:type="dxa"/>
            <w:vAlign w:val="center"/>
          </w:tcPr>
          <w:p w14:paraId="3A5A63A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单位</w:t>
            </w:r>
          </w:p>
        </w:tc>
        <w:tc>
          <w:tcPr>
            <w:tcW w:w="1024" w:type="dxa"/>
            <w:vAlign w:val="center"/>
          </w:tcPr>
          <w:p w14:paraId="2D07EC4B">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单价</w:t>
            </w:r>
          </w:p>
        </w:tc>
        <w:tc>
          <w:tcPr>
            <w:tcW w:w="1152" w:type="dxa"/>
            <w:vAlign w:val="center"/>
          </w:tcPr>
          <w:p w14:paraId="6249D2C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总价</w:t>
            </w:r>
          </w:p>
        </w:tc>
        <w:tc>
          <w:tcPr>
            <w:tcW w:w="1186" w:type="dxa"/>
            <w:vAlign w:val="center"/>
          </w:tcPr>
          <w:p w14:paraId="3763BB98">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备注</w:t>
            </w:r>
          </w:p>
        </w:tc>
      </w:tr>
      <w:tr w14:paraId="4C67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51" w:type="dxa"/>
            <w:vAlign w:val="center"/>
          </w:tcPr>
          <w:p w14:paraId="34B4AAD7">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1</w:t>
            </w:r>
          </w:p>
        </w:tc>
        <w:tc>
          <w:tcPr>
            <w:tcW w:w="1790" w:type="dxa"/>
            <w:vAlign w:val="center"/>
          </w:tcPr>
          <w:p w14:paraId="29D7335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汽轮机汽阀总成</w:t>
            </w:r>
          </w:p>
        </w:tc>
        <w:tc>
          <w:tcPr>
            <w:tcW w:w="2591" w:type="dxa"/>
            <w:vAlign w:val="center"/>
          </w:tcPr>
          <w:p w14:paraId="1A5A269D">
            <w:pPr>
              <w:spacing w:line="360" w:lineRule="auto"/>
              <w:jc w:val="center"/>
              <w:rPr>
                <w:rFonts w:hint="eastAsia" w:cs="仿宋" w:asciiTheme="minorEastAsia" w:hAnsiTheme="minorEastAsia"/>
                <w:b w:val="0"/>
                <w:bCs/>
                <w:sz w:val="24"/>
              </w:rPr>
            </w:pPr>
          </w:p>
        </w:tc>
        <w:tc>
          <w:tcPr>
            <w:tcW w:w="3358" w:type="dxa"/>
            <w:vAlign w:val="center"/>
          </w:tcPr>
          <w:p w14:paraId="7D4F67CF">
            <w:pPr>
              <w:spacing w:line="360" w:lineRule="auto"/>
              <w:jc w:val="center"/>
              <w:rPr>
                <w:rFonts w:hint="default" w:cs="仿宋" w:asciiTheme="minorEastAsia" w:hAnsiTheme="minorEastAsia" w:eastAsiaTheme="minorEastAsia"/>
                <w:b w:val="0"/>
                <w:bCs/>
                <w:sz w:val="24"/>
                <w:lang w:val="en-US" w:eastAsia="zh-CN"/>
              </w:rPr>
            </w:pPr>
            <w:r>
              <w:rPr>
                <w:rFonts w:hint="eastAsia" w:cs="仿宋" w:asciiTheme="minorEastAsia" w:hAnsiTheme="minorEastAsia"/>
                <w:b w:val="0"/>
                <w:bCs/>
                <w:sz w:val="24"/>
                <w:lang w:val="en-US" w:eastAsia="zh-CN"/>
              </w:rPr>
              <w:t>满足技术要求</w:t>
            </w:r>
          </w:p>
        </w:tc>
        <w:tc>
          <w:tcPr>
            <w:tcW w:w="834" w:type="dxa"/>
            <w:vAlign w:val="center"/>
          </w:tcPr>
          <w:p w14:paraId="08E2B28A">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1</w:t>
            </w:r>
          </w:p>
        </w:tc>
        <w:tc>
          <w:tcPr>
            <w:tcW w:w="672" w:type="dxa"/>
            <w:vAlign w:val="center"/>
          </w:tcPr>
          <w:p w14:paraId="4A85996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lang w:val="en-US" w:eastAsia="zh-CN"/>
              </w:rPr>
              <w:t>套</w:t>
            </w:r>
          </w:p>
        </w:tc>
        <w:tc>
          <w:tcPr>
            <w:tcW w:w="1024" w:type="dxa"/>
            <w:vAlign w:val="center"/>
          </w:tcPr>
          <w:p w14:paraId="66A62E8B">
            <w:pPr>
              <w:spacing w:line="360" w:lineRule="auto"/>
              <w:jc w:val="center"/>
              <w:rPr>
                <w:rFonts w:hint="eastAsia" w:cs="仿宋" w:asciiTheme="minorEastAsia" w:hAnsiTheme="minorEastAsia"/>
                <w:b w:val="0"/>
                <w:bCs/>
                <w:sz w:val="24"/>
              </w:rPr>
            </w:pPr>
          </w:p>
        </w:tc>
        <w:tc>
          <w:tcPr>
            <w:tcW w:w="1152" w:type="dxa"/>
            <w:vAlign w:val="center"/>
          </w:tcPr>
          <w:p w14:paraId="15A34F6A">
            <w:pPr>
              <w:spacing w:line="360" w:lineRule="auto"/>
              <w:jc w:val="center"/>
              <w:rPr>
                <w:rFonts w:hint="eastAsia" w:cs="仿宋" w:asciiTheme="minorEastAsia" w:hAnsiTheme="minorEastAsia"/>
                <w:b w:val="0"/>
                <w:bCs/>
                <w:sz w:val="24"/>
              </w:rPr>
            </w:pPr>
          </w:p>
        </w:tc>
        <w:tc>
          <w:tcPr>
            <w:tcW w:w="1186" w:type="dxa"/>
            <w:vMerge w:val="restart"/>
            <w:vAlign w:val="center"/>
          </w:tcPr>
          <w:p w14:paraId="6070415B">
            <w:pPr>
              <w:spacing w:line="360" w:lineRule="auto"/>
              <w:jc w:val="center"/>
              <w:rPr>
                <w:rFonts w:hint="default" w:cs="仿宋" w:asciiTheme="minorEastAsia" w:hAnsiTheme="minorEastAsia" w:eastAsiaTheme="minorEastAsia"/>
                <w:b w:val="0"/>
                <w:bCs/>
                <w:sz w:val="24"/>
                <w:lang w:val="en-US" w:eastAsia="zh-CN"/>
              </w:rPr>
            </w:pPr>
            <w:r>
              <w:rPr>
                <w:rFonts w:hint="eastAsia" w:cs="仿宋" w:asciiTheme="minorEastAsia" w:hAnsiTheme="minorEastAsia"/>
                <w:b w:val="0"/>
                <w:bCs/>
                <w:sz w:val="24"/>
                <w:lang w:val="en-US" w:eastAsia="zh-CN"/>
              </w:rPr>
              <w:t>含拆旧、装新、调试等所有费用</w:t>
            </w:r>
          </w:p>
        </w:tc>
      </w:tr>
      <w:tr w14:paraId="5E36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51" w:type="dxa"/>
            <w:vAlign w:val="center"/>
          </w:tcPr>
          <w:p w14:paraId="486509F0">
            <w:pPr>
              <w:spacing w:line="360" w:lineRule="auto"/>
              <w:jc w:val="center"/>
              <w:rPr>
                <w:rFonts w:hint="eastAsia" w:cs="仿宋" w:asciiTheme="minorEastAsia" w:hAnsiTheme="minorEastAsia" w:eastAsiaTheme="minorEastAsia"/>
                <w:b w:val="0"/>
                <w:bCs/>
                <w:sz w:val="24"/>
                <w:lang w:val="en-US" w:eastAsia="zh-CN"/>
              </w:rPr>
            </w:pPr>
            <w:r>
              <w:rPr>
                <w:rFonts w:hint="eastAsia" w:cs="仿宋" w:asciiTheme="minorEastAsia" w:hAnsiTheme="minorEastAsia"/>
                <w:b w:val="0"/>
                <w:bCs/>
                <w:sz w:val="24"/>
                <w:lang w:val="en-US" w:eastAsia="zh-CN"/>
              </w:rPr>
              <w:t>2</w:t>
            </w:r>
          </w:p>
        </w:tc>
        <w:tc>
          <w:tcPr>
            <w:tcW w:w="1790" w:type="dxa"/>
            <w:vAlign w:val="center"/>
          </w:tcPr>
          <w:p w14:paraId="448F079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油箱及油管</w:t>
            </w:r>
          </w:p>
        </w:tc>
        <w:tc>
          <w:tcPr>
            <w:tcW w:w="2591" w:type="dxa"/>
            <w:vAlign w:val="center"/>
          </w:tcPr>
          <w:p w14:paraId="1AE338EB">
            <w:pPr>
              <w:spacing w:line="360" w:lineRule="auto"/>
              <w:jc w:val="center"/>
              <w:rPr>
                <w:rFonts w:hint="eastAsia" w:cs="仿宋" w:asciiTheme="minorEastAsia" w:hAnsiTheme="minorEastAsia"/>
                <w:b w:val="0"/>
                <w:bCs/>
                <w:sz w:val="24"/>
              </w:rPr>
            </w:pPr>
          </w:p>
        </w:tc>
        <w:tc>
          <w:tcPr>
            <w:tcW w:w="3358" w:type="dxa"/>
            <w:vAlign w:val="center"/>
          </w:tcPr>
          <w:p w14:paraId="16FBB77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满足技术要求</w:t>
            </w:r>
          </w:p>
        </w:tc>
        <w:tc>
          <w:tcPr>
            <w:tcW w:w="834" w:type="dxa"/>
            <w:vAlign w:val="center"/>
          </w:tcPr>
          <w:p w14:paraId="105FA21D">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672" w:type="dxa"/>
            <w:vAlign w:val="center"/>
          </w:tcPr>
          <w:p w14:paraId="55DC5DF2">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套</w:t>
            </w:r>
          </w:p>
        </w:tc>
        <w:tc>
          <w:tcPr>
            <w:tcW w:w="1024" w:type="dxa"/>
            <w:vAlign w:val="center"/>
          </w:tcPr>
          <w:p w14:paraId="55F80D13">
            <w:pPr>
              <w:spacing w:line="360" w:lineRule="auto"/>
              <w:jc w:val="center"/>
              <w:rPr>
                <w:rFonts w:hint="eastAsia" w:cs="仿宋" w:asciiTheme="minorEastAsia" w:hAnsiTheme="minorEastAsia"/>
                <w:b w:val="0"/>
                <w:bCs/>
                <w:sz w:val="24"/>
              </w:rPr>
            </w:pPr>
          </w:p>
        </w:tc>
        <w:tc>
          <w:tcPr>
            <w:tcW w:w="1152" w:type="dxa"/>
            <w:vAlign w:val="center"/>
          </w:tcPr>
          <w:p w14:paraId="0ADA959B">
            <w:pPr>
              <w:spacing w:line="360" w:lineRule="auto"/>
              <w:jc w:val="center"/>
              <w:rPr>
                <w:rFonts w:hint="eastAsia" w:cs="仿宋" w:asciiTheme="minorEastAsia" w:hAnsiTheme="minorEastAsia"/>
                <w:b w:val="0"/>
                <w:bCs/>
                <w:sz w:val="24"/>
              </w:rPr>
            </w:pPr>
          </w:p>
        </w:tc>
        <w:tc>
          <w:tcPr>
            <w:tcW w:w="1186" w:type="dxa"/>
            <w:vMerge w:val="continue"/>
            <w:vAlign w:val="center"/>
          </w:tcPr>
          <w:p w14:paraId="313376CE">
            <w:pPr>
              <w:spacing w:line="360" w:lineRule="auto"/>
              <w:jc w:val="center"/>
              <w:rPr>
                <w:rFonts w:hint="eastAsia" w:cs="仿宋" w:asciiTheme="minorEastAsia" w:hAnsiTheme="minorEastAsia"/>
                <w:b w:val="0"/>
                <w:bCs/>
                <w:sz w:val="24"/>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32" w:type="dxa"/>
            <w:gridSpan w:val="3"/>
            <w:vAlign w:val="center"/>
          </w:tcPr>
          <w:p w14:paraId="027C0C03">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响应报价合计（小写）</w:t>
            </w:r>
          </w:p>
        </w:tc>
        <w:tc>
          <w:tcPr>
            <w:tcW w:w="8226" w:type="dxa"/>
            <w:gridSpan w:val="6"/>
            <w:vAlign w:val="center"/>
          </w:tcPr>
          <w:p w14:paraId="4E3323F6">
            <w:pPr>
              <w:spacing w:line="360" w:lineRule="auto"/>
              <w:jc w:val="center"/>
              <w:rPr>
                <w:rFonts w:hint="eastAsia" w:cs="仿宋" w:asciiTheme="minorEastAsia" w:hAnsiTheme="minorEastAsia"/>
                <w:b w:val="0"/>
                <w:bCs/>
                <w:sz w:val="24"/>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32" w:type="dxa"/>
            <w:gridSpan w:val="3"/>
            <w:vAlign w:val="center"/>
          </w:tcPr>
          <w:p w14:paraId="05BE8434">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响应报价合计（大写）</w:t>
            </w:r>
          </w:p>
        </w:tc>
        <w:tc>
          <w:tcPr>
            <w:tcW w:w="8226" w:type="dxa"/>
            <w:gridSpan w:val="6"/>
            <w:vAlign w:val="center"/>
          </w:tcPr>
          <w:p w14:paraId="3C803A03">
            <w:pPr>
              <w:spacing w:line="360" w:lineRule="auto"/>
              <w:jc w:val="center"/>
              <w:rPr>
                <w:rFonts w:hint="eastAsia" w:cs="仿宋" w:asciiTheme="minorEastAsia" w:hAnsiTheme="minorEastAsia"/>
                <w:b w:val="0"/>
                <w:bCs/>
                <w:sz w:val="24"/>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32" w:type="dxa"/>
            <w:gridSpan w:val="3"/>
            <w:vAlign w:val="center"/>
          </w:tcPr>
          <w:p w14:paraId="3CDBD626">
            <w:pPr>
              <w:spacing w:line="360" w:lineRule="auto"/>
              <w:jc w:val="center"/>
              <w:rPr>
                <w:rFonts w:hint="eastAsia" w:cs="仿宋" w:asciiTheme="minorEastAsia" w:hAnsiTheme="minorEastAsia"/>
                <w:b w:val="0"/>
                <w:bCs/>
                <w:sz w:val="24"/>
              </w:rPr>
            </w:pPr>
            <w:r>
              <w:rPr>
                <w:rFonts w:hint="eastAsia" w:cs="仿宋" w:asciiTheme="minorEastAsia" w:hAnsiTheme="minorEastAsia"/>
                <w:b w:val="0"/>
                <w:bCs/>
                <w:sz w:val="24"/>
              </w:rPr>
              <w:t>税率</w:t>
            </w:r>
          </w:p>
        </w:tc>
        <w:tc>
          <w:tcPr>
            <w:tcW w:w="8226" w:type="dxa"/>
            <w:gridSpan w:val="6"/>
            <w:vAlign w:val="center"/>
          </w:tcPr>
          <w:p w14:paraId="2C3E0AB3">
            <w:pPr>
              <w:spacing w:line="360" w:lineRule="auto"/>
              <w:jc w:val="center"/>
              <w:rPr>
                <w:rFonts w:hint="eastAsia" w:cs="仿宋" w:asciiTheme="minorEastAsia" w:hAnsiTheme="minorEastAsia" w:eastAsiaTheme="minorEastAsia"/>
                <w:b w:val="0"/>
                <w:bCs/>
                <w:sz w:val="24"/>
                <w:lang w:eastAsia="zh-CN"/>
              </w:rPr>
            </w:pPr>
            <w:r>
              <w:rPr>
                <w:rFonts w:hint="eastAsia" w:cs="仿宋" w:asciiTheme="minorEastAsia" w:hAnsiTheme="minorEastAsia"/>
                <w:b w:val="0"/>
                <w:bCs/>
                <w:sz w:val="24"/>
              </w:rPr>
              <w:t xml:space="preserve">     %</w:t>
            </w:r>
            <w:r>
              <w:rPr>
                <w:rFonts w:hint="eastAsia" w:cs="仿宋" w:asciiTheme="minorEastAsia" w:hAnsiTheme="minorEastAsia"/>
                <w:b w:val="0"/>
                <w:bCs/>
                <w:sz w:val="24"/>
                <w:lang w:eastAsia="zh-CN"/>
              </w:rPr>
              <w:t>（</w:t>
            </w:r>
            <w:r>
              <w:rPr>
                <w:rFonts w:hint="eastAsia" w:cs="仿宋" w:asciiTheme="minorEastAsia" w:hAnsiTheme="minorEastAsia"/>
                <w:b w:val="0"/>
                <w:bCs/>
                <w:sz w:val="24"/>
                <w:lang w:val="en-US" w:eastAsia="zh-CN"/>
              </w:rPr>
              <w:t>货物类发票</w:t>
            </w:r>
            <w:r>
              <w:rPr>
                <w:rFonts w:hint="eastAsia" w:cs="仿宋" w:asciiTheme="minorEastAsia" w:hAnsiTheme="minorEastAsia"/>
                <w:b w:val="0"/>
                <w:bCs/>
                <w:sz w:val="24"/>
                <w:lang w:eastAsia="zh-CN"/>
              </w:rPr>
              <w:t>）</w:t>
            </w: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6D77AB60">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01F8B0C6">
      <w:r>
        <w:rPr>
          <w:rFonts w:hint="eastAsia" w:ascii="宋体" w:hAnsi="宋体" w:cs="宋体"/>
          <w:kern w:val="0"/>
          <w:sz w:val="24"/>
          <w:lang w:val="zh-CN"/>
        </w:rPr>
        <w:br w:type="page"/>
      </w:r>
    </w:p>
    <w:p w14:paraId="7F3E4E30">
      <w:pPr>
        <w:sectPr>
          <w:pgSz w:w="16838" w:h="11906" w:orient="landscape"/>
          <w:pgMar w:top="1803" w:right="1440" w:bottom="1803" w:left="1440" w:header="851" w:footer="992" w:gutter="0"/>
          <w:cols w:space="0" w:num="1"/>
          <w:docGrid w:type="lines" w:linePitch="319" w:charSpace="0"/>
        </w:sectPr>
      </w:pPr>
    </w:p>
    <w:p w14:paraId="2729D0FF">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2025年-2026年三固运行中心汽轮机汽阀总成改造采购项目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7"/>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2025年-2026年三固运行中心汽轮机汽阀总成改造采购项目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1"/>
        <w:rPr>
          <w:rFonts w:hint="eastAsia" w:hAnsi="宋体" w:cs="宋体"/>
          <w:b/>
          <w:bCs/>
          <w:sz w:val="24"/>
        </w:rPr>
      </w:pPr>
    </w:p>
    <w:p w14:paraId="5A6F46B5">
      <w:pPr>
        <w:pStyle w:val="11"/>
        <w:rPr>
          <w:rFonts w:hint="eastAsia" w:hAnsi="宋体" w:cs="宋体"/>
          <w:b/>
          <w:bCs/>
          <w:sz w:val="24"/>
        </w:rPr>
      </w:pPr>
    </w:p>
    <w:p w14:paraId="2FCBA855">
      <w:pPr>
        <w:pStyle w:val="11"/>
        <w:rPr>
          <w:rFonts w:hint="eastAsia" w:cs="仿宋" w:asciiTheme="minorEastAsia" w:hAnsiTheme="minorEastAsia"/>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4"/>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476245F7">
      <w:pPr>
        <w:pStyle w:val="16"/>
        <w:rPr>
          <w:rFonts w:ascii="宋体" w:hAnsi="宋体" w:cs="宋体"/>
          <w:sz w:val="30"/>
          <w:szCs w:val="30"/>
        </w:rPr>
      </w:pPr>
    </w:p>
    <w:p w14:paraId="447462B3">
      <w:pPr>
        <w:rPr>
          <w:rFonts w:ascii="宋体" w:hAnsi="宋体" w:cs="宋体"/>
          <w:sz w:val="30"/>
          <w:szCs w:val="30"/>
        </w:rPr>
      </w:pPr>
    </w:p>
    <w:p w14:paraId="299650C5">
      <w:pPr>
        <w:pStyle w:val="16"/>
        <w:rPr>
          <w:rFonts w:ascii="宋体" w:hAnsi="宋体" w:cs="宋体"/>
          <w:sz w:val="30"/>
          <w:szCs w:val="30"/>
        </w:rPr>
      </w:pPr>
    </w:p>
    <w:p w14:paraId="0BD08E5D">
      <w:pPr>
        <w:rPr>
          <w:rFonts w:ascii="宋体" w:hAnsi="宋体" w:cs="宋体"/>
          <w:sz w:val="30"/>
          <w:szCs w:val="30"/>
        </w:rPr>
      </w:pPr>
    </w:p>
    <w:p w14:paraId="0FE95960">
      <w:pPr>
        <w:pStyle w:val="16"/>
        <w:rPr>
          <w:rFonts w:ascii="宋体" w:hAnsi="宋体" w:cs="宋体"/>
          <w:sz w:val="30"/>
          <w:szCs w:val="30"/>
        </w:rPr>
      </w:pPr>
    </w:p>
    <w:p w14:paraId="4596C6EF">
      <w:pPr>
        <w:rPr>
          <w:rFonts w:hint="eastAsia" w:cs="仿宋" w:asciiTheme="minorEastAsia" w:hAnsiTheme="minorEastAsia"/>
          <w:b/>
          <w:spacing w:val="6"/>
          <w:sz w:val="32"/>
          <w:szCs w:val="32"/>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8B552B"/>
    <w:rsid w:val="00935EC2"/>
    <w:rsid w:val="00C3645A"/>
    <w:rsid w:val="00D00625"/>
    <w:rsid w:val="00DF3633"/>
    <w:rsid w:val="00E81C9E"/>
    <w:rsid w:val="013853AC"/>
    <w:rsid w:val="01603505"/>
    <w:rsid w:val="01C70511"/>
    <w:rsid w:val="01F16209"/>
    <w:rsid w:val="021D44AF"/>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908E6"/>
    <w:rsid w:val="0C2A044F"/>
    <w:rsid w:val="0C492847"/>
    <w:rsid w:val="0C752F4A"/>
    <w:rsid w:val="0CF31D21"/>
    <w:rsid w:val="0D89320B"/>
    <w:rsid w:val="0D8B0B2E"/>
    <w:rsid w:val="0DFE6AF3"/>
    <w:rsid w:val="0EC870E3"/>
    <w:rsid w:val="0F111837"/>
    <w:rsid w:val="0F2F6501"/>
    <w:rsid w:val="0F4561FC"/>
    <w:rsid w:val="0F81598B"/>
    <w:rsid w:val="0FB91E94"/>
    <w:rsid w:val="10C76755"/>
    <w:rsid w:val="10CB7DEC"/>
    <w:rsid w:val="111E777C"/>
    <w:rsid w:val="11B04EDA"/>
    <w:rsid w:val="11C46A46"/>
    <w:rsid w:val="11C4717C"/>
    <w:rsid w:val="11D64215"/>
    <w:rsid w:val="11F35B37"/>
    <w:rsid w:val="1241012A"/>
    <w:rsid w:val="12D86145"/>
    <w:rsid w:val="12E110C3"/>
    <w:rsid w:val="13175B3D"/>
    <w:rsid w:val="133B09A0"/>
    <w:rsid w:val="135A601C"/>
    <w:rsid w:val="143E2438"/>
    <w:rsid w:val="14422232"/>
    <w:rsid w:val="149D2B06"/>
    <w:rsid w:val="14DF7D0B"/>
    <w:rsid w:val="152B7330"/>
    <w:rsid w:val="152C0D1B"/>
    <w:rsid w:val="152F207E"/>
    <w:rsid w:val="15CB2DA0"/>
    <w:rsid w:val="15D27ECD"/>
    <w:rsid w:val="15EC2B7D"/>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ECD2020"/>
    <w:rsid w:val="1EFA7EE1"/>
    <w:rsid w:val="1F457921"/>
    <w:rsid w:val="1FAD5F5A"/>
    <w:rsid w:val="20457135"/>
    <w:rsid w:val="2075762A"/>
    <w:rsid w:val="2091148E"/>
    <w:rsid w:val="20B13F02"/>
    <w:rsid w:val="20D12777"/>
    <w:rsid w:val="20FB672E"/>
    <w:rsid w:val="21240AF9"/>
    <w:rsid w:val="213339C4"/>
    <w:rsid w:val="21677697"/>
    <w:rsid w:val="219409C9"/>
    <w:rsid w:val="21C81DCC"/>
    <w:rsid w:val="226D415C"/>
    <w:rsid w:val="228524F4"/>
    <w:rsid w:val="228D26CE"/>
    <w:rsid w:val="22916FA5"/>
    <w:rsid w:val="230E1A60"/>
    <w:rsid w:val="23922209"/>
    <w:rsid w:val="23B56380"/>
    <w:rsid w:val="23C64579"/>
    <w:rsid w:val="23EC5AE3"/>
    <w:rsid w:val="247C6E9E"/>
    <w:rsid w:val="24A51F50"/>
    <w:rsid w:val="24F74A87"/>
    <w:rsid w:val="25650E5F"/>
    <w:rsid w:val="25674FDE"/>
    <w:rsid w:val="25967B8E"/>
    <w:rsid w:val="25C26B32"/>
    <w:rsid w:val="26010880"/>
    <w:rsid w:val="26F15921"/>
    <w:rsid w:val="27665A32"/>
    <w:rsid w:val="27B05B28"/>
    <w:rsid w:val="28515521"/>
    <w:rsid w:val="28D92620"/>
    <w:rsid w:val="294E0F60"/>
    <w:rsid w:val="29760BDE"/>
    <w:rsid w:val="2987716A"/>
    <w:rsid w:val="29AE18A7"/>
    <w:rsid w:val="2A1C39EA"/>
    <w:rsid w:val="2A6366FF"/>
    <w:rsid w:val="2AF8312C"/>
    <w:rsid w:val="2B3D5BF4"/>
    <w:rsid w:val="2C4141D8"/>
    <w:rsid w:val="2C950AFD"/>
    <w:rsid w:val="2D210C4A"/>
    <w:rsid w:val="2D2F064E"/>
    <w:rsid w:val="2E7A56DC"/>
    <w:rsid w:val="2E9F315C"/>
    <w:rsid w:val="2EBA484A"/>
    <w:rsid w:val="2F4D3609"/>
    <w:rsid w:val="2F5836E9"/>
    <w:rsid w:val="300206D5"/>
    <w:rsid w:val="30062480"/>
    <w:rsid w:val="30556F21"/>
    <w:rsid w:val="30766773"/>
    <w:rsid w:val="308C5F1F"/>
    <w:rsid w:val="30CE282F"/>
    <w:rsid w:val="31111553"/>
    <w:rsid w:val="31191AA6"/>
    <w:rsid w:val="314B6E80"/>
    <w:rsid w:val="31A05328"/>
    <w:rsid w:val="322936D7"/>
    <w:rsid w:val="32843E96"/>
    <w:rsid w:val="32C410E7"/>
    <w:rsid w:val="32EC2577"/>
    <w:rsid w:val="334341C1"/>
    <w:rsid w:val="33F2545E"/>
    <w:rsid w:val="34155E66"/>
    <w:rsid w:val="34454474"/>
    <w:rsid w:val="34AF40BC"/>
    <w:rsid w:val="36043E6C"/>
    <w:rsid w:val="36162BCB"/>
    <w:rsid w:val="364530C9"/>
    <w:rsid w:val="36A71B58"/>
    <w:rsid w:val="36D3205E"/>
    <w:rsid w:val="37103BA1"/>
    <w:rsid w:val="37422135"/>
    <w:rsid w:val="37514AF4"/>
    <w:rsid w:val="377C0298"/>
    <w:rsid w:val="37B04D36"/>
    <w:rsid w:val="37C65D75"/>
    <w:rsid w:val="37D2523E"/>
    <w:rsid w:val="38982DE1"/>
    <w:rsid w:val="39C31C6C"/>
    <w:rsid w:val="3A087445"/>
    <w:rsid w:val="3A0E5FD4"/>
    <w:rsid w:val="3A12693C"/>
    <w:rsid w:val="3A207904"/>
    <w:rsid w:val="3A314864"/>
    <w:rsid w:val="3A6303AE"/>
    <w:rsid w:val="3A836438"/>
    <w:rsid w:val="3A993EAE"/>
    <w:rsid w:val="3AB61186"/>
    <w:rsid w:val="3AF15A98"/>
    <w:rsid w:val="3BB55F25"/>
    <w:rsid w:val="3C283344"/>
    <w:rsid w:val="3C485F9D"/>
    <w:rsid w:val="3C7C70D7"/>
    <w:rsid w:val="3C940DD1"/>
    <w:rsid w:val="3D697A4C"/>
    <w:rsid w:val="3D7804A8"/>
    <w:rsid w:val="3E0C6463"/>
    <w:rsid w:val="3E32264F"/>
    <w:rsid w:val="3EB56B15"/>
    <w:rsid w:val="3EE43BF5"/>
    <w:rsid w:val="403E57B7"/>
    <w:rsid w:val="403F39C6"/>
    <w:rsid w:val="404755B9"/>
    <w:rsid w:val="405363C6"/>
    <w:rsid w:val="411A0F39"/>
    <w:rsid w:val="41313092"/>
    <w:rsid w:val="415A5C88"/>
    <w:rsid w:val="41CE08E1"/>
    <w:rsid w:val="42112513"/>
    <w:rsid w:val="42181B5C"/>
    <w:rsid w:val="42235DCF"/>
    <w:rsid w:val="42796E6D"/>
    <w:rsid w:val="433C7ACC"/>
    <w:rsid w:val="435518AD"/>
    <w:rsid w:val="43C04259"/>
    <w:rsid w:val="43C354C4"/>
    <w:rsid w:val="44547675"/>
    <w:rsid w:val="44A040E0"/>
    <w:rsid w:val="44C67F95"/>
    <w:rsid w:val="4557347D"/>
    <w:rsid w:val="4559568A"/>
    <w:rsid w:val="45A47533"/>
    <w:rsid w:val="45F97EF6"/>
    <w:rsid w:val="46BC402D"/>
    <w:rsid w:val="472961BF"/>
    <w:rsid w:val="475119A5"/>
    <w:rsid w:val="475528CD"/>
    <w:rsid w:val="47B265AF"/>
    <w:rsid w:val="4916491B"/>
    <w:rsid w:val="496717C4"/>
    <w:rsid w:val="49916885"/>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B137E8"/>
    <w:rsid w:val="4E1E04FA"/>
    <w:rsid w:val="4E604FB7"/>
    <w:rsid w:val="4E645D9A"/>
    <w:rsid w:val="4EFA25EF"/>
    <w:rsid w:val="4EFE40DD"/>
    <w:rsid w:val="4F0B04A7"/>
    <w:rsid w:val="4F2C043D"/>
    <w:rsid w:val="4F69769F"/>
    <w:rsid w:val="4F9246A8"/>
    <w:rsid w:val="4FBC621D"/>
    <w:rsid w:val="4FC275AB"/>
    <w:rsid w:val="4FEB08B0"/>
    <w:rsid w:val="50A13664"/>
    <w:rsid w:val="50EE1EB6"/>
    <w:rsid w:val="50F33EC0"/>
    <w:rsid w:val="516D42D4"/>
    <w:rsid w:val="51937E4D"/>
    <w:rsid w:val="52383592"/>
    <w:rsid w:val="523875F5"/>
    <w:rsid w:val="52506204"/>
    <w:rsid w:val="52BE22AC"/>
    <w:rsid w:val="538E6B22"/>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9ED6DA6"/>
    <w:rsid w:val="5A283DD0"/>
    <w:rsid w:val="5A451B2A"/>
    <w:rsid w:val="5ACD76EE"/>
    <w:rsid w:val="5AD36B10"/>
    <w:rsid w:val="5B091590"/>
    <w:rsid w:val="5B1431EB"/>
    <w:rsid w:val="5B366E46"/>
    <w:rsid w:val="5B3D7F5F"/>
    <w:rsid w:val="5B460326"/>
    <w:rsid w:val="5C7B276E"/>
    <w:rsid w:val="5C9A592C"/>
    <w:rsid w:val="5D1066F9"/>
    <w:rsid w:val="5D9E638A"/>
    <w:rsid w:val="5DF85390"/>
    <w:rsid w:val="5E8E347A"/>
    <w:rsid w:val="5F0279C4"/>
    <w:rsid w:val="5F944466"/>
    <w:rsid w:val="5FBE7D8F"/>
    <w:rsid w:val="60195488"/>
    <w:rsid w:val="60470EFE"/>
    <w:rsid w:val="60844C26"/>
    <w:rsid w:val="608A4BD6"/>
    <w:rsid w:val="60A9029A"/>
    <w:rsid w:val="60DA29A7"/>
    <w:rsid w:val="60FA16F8"/>
    <w:rsid w:val="6139287F"/>
    <w:rsid w:val="616D4934"/>
    <w:rsid w:val="61CA0C65"/>
    <w:rsid w:val="61D40C6D"/>
    <w:rsid w:val="62C642C8"/>
    <w:rsid w:val="631B2246"/>
    <w:rsid w:val="6320666B"/>
    <w:rsid w:val="63557DF5"/>
    <w:rsid w:val="63CF15A0"/>
    <w:rsid w:val="64055963"/>
    <w:rsid w:val="641A33C9"/>
    <w:rsid w:val="644A6A0A"/>
    <w:rsid w:val="64967B0F"/>
    <w:rsid w:val="6555133B"/>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50CB"/>
    <w:rsid w:val="6ED14ACA"/>
    <w:rsid w:val="6F0B4673"/>
    <w:rsid w:val="6F4831D1"/>
    <w:rsid w:val="700E4F44"/>
    <w:rsid w:val="70124E0E"/>
    <w:rsid w:val="70173239"/>
    <w:rsid w:val="711D3FA5"/>
    <w:rsid w:val="71643700"/>
    <w:rsid w:val="71C9107F"/>
    <w:rsid w:val="721A5B23"/>
    <w:rsid w:val="72B931C1"/>
    <w:rsid w:val="72C26595"/>
    <w:rsid w:val="72CB03A1"/>
    <w:rsid w:val="730100E0"/>
    <w:rsid w:val="734A515C"/>
    <w:rsid w:val="73897306"/>
    <w:rsid w:val="738D03F5"/>
    <w:rsid w:val="73987BB2"/>
    <w:rsid w:val="73E442FB"/>
    <w:rsid w:val="73EF1E6D"/>
    <w:rsid w:val="74173DA2"/>
    <w:rsid w:val="753151A5"/>
    <w:rsid w:val="75465FCB"/>
    <w:rsid w:val="76471CF3"/>
    <w:rsid w:val="76723FC6"/>
    <w:rsid w:val="767E5B01"/>
    <w:rsid w:val="76930879"/>
    <w:rsid w:val="76AE4262"/>
    <w:rsid w:val="77400C32"/>
    <w:rsid w:val="778F44F9"/>
    <w:rsid w:val="77AC0866"/>
    <w:rsid w:val="77C17FC5"/>
    <w:rsid w:val="77F2017E"/>
    <w:rsid w:val="784D4E01"/>
    <w:rsid w:val="788A1C85"/>
    <w:rsid w:val="78A551F0"/>
    <w:rsid w:val="78D36201"/>
    <w:rsid w:val="78F771D6"/>
    <w:rsid w:val="79017606"/>
    <w:rsid w:val="79424773"/>
    <w:rsid w:val="79D7762B"/>
    <w:rsid w:val="79EB254B"/>
    <w:rsid w:val="7BA82ABD"/>
    <w:rsid w:val="7C757EAB"/>
    <w:rsid w:val="7D0A41BC"/>
    <w:rsid w:val="7D0A4B32"/>
    <w:rsid w:val="7D797C2B"/>
    <w:rsid w:val="7D823D52"/>
    <w:rsid w:val="7DAC6A56"/>
    <w:rsid w:val="7E381ACE"/>
    <w:rsid w:val="7ED56104"/>
    <w:rsid w:val="7EF742CC"/>
    <w:rsid w:val="7F3F4AD1"/>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2762</Words>
  <Characters>3068</Characters>
  <Lines>224</Lines>
  <Paragraphs>63</Paragraphs>
  <TotalTime>12</TotalTime>
  <ScaleCrop>false</ScaleCrop>
  <LinksUpToDate>false</LinksUpToDate>
  <CharactersWithSpaces>3177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cp:lastPrinted>2025-06-17T04:56:00Z</cp:lastPrinted>
  <dcterms:modified xsi:type="dcterms:W3CDTF">2025-06-27T05:51:13Z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CEDDE6B4DF0249CBA79F4835165655E1_13</vt:lpwstr>
  </property>
  <property fmtid="{D5CDD505-2E9C-101B-9397-08002B2CF9AE}" pid="4" name="KSOTemplateDocerSaveRecord">
    <vt:lpwstr>eyJoZGlkIjoiYmE4NDUyY2MyMzJlMWJhMmJhYWRlZTBmZDU1MjJiNWMiLCJ1c2VySWQiOiI0MTM5MzY3MzkifQ==</vt:lpwstr>
  </property>
</Properties>
</file>