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EDE043E">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2025年-2026年护瓦采购项目</w:t>
      </w:r>
    </w:p>
    <w:p w14:paraId="6E179BAD">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6AB5A496">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EB69649">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14:paraId="6A197B2F">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rPr>
        <w:t xml:space="preserve"> </w:t>
      </w:r>
      <w:r>
        <w:rPr>
          <w:rFonts w:hint="eastAsia" w:ascii="宋体" w:hAnsi="宋体" w:eastAsia="宋体" w:cs="宋体"/>
          <w:b/>
          <w:snapToGrid w:val="0"/>
          <w:kern w:val="0"/>
          <w:sz w:val="32"/>
          <w:szCs w:val="32"/>
          <w:u w:val="single"/>
          <w:lang w:val="en-US" w:eastAsia="zh-CN"/>
        </w:rPr>
        <w:t>NY-4HZB2507021</w:t>
      </w:r>
    </w:p>
    <w:p w14:paraId="7C586A7C">
      <w:pPr>
        <w:pStyle w:val="12"/>
        <w:snapToGrid w:val="0"/>
        <w:spacing w:line="360" w:lineRule="auto"/>
        <w:jc w:val="center"/>
        <w:rPr>
          <w:rFonts w:hint="eastAsia" w:ascii="宋体" w:hAnsi="宋体" w:eastAsia="宋体" w:cs="宋体"/>
          <w:snapToGrid w:val="0"/>
          <w:kern w:val="0"/>
          <w:sz w:val="32"/>
        </w:rPr>
      </w:pPr>
    </w:p>
    <w:p w14:paraId="2E2B35E9">
      <w:pPr>
        <w:pStyle w:val="12"/>
        <w:snapToGrid w:val="0"/>
        <w:spacing w:line="360" w:lineRule="auto"/>
        <w:jc w:val="center"/>
        <w:rPr>
          <w:rFonts w:hint="eastAsia" w:ascii="宋体" w:hAnsi="宋体" w:eastAsia="宋体" w:cs="宋体"/>
          <w:snapToGrid w:val="0"/>
          <w:kern w:val="0"/>
          <w:sz w:val="32"/>
        </w:rPr>
      </w:pPr>
    </w:p>
    <w:p w14:paraId="5FA64275">
      <w:pPr>
        <w:pStyle w:val="12"/>
        <w:snapToGrid w:val="0"/>
        <w:spacing w:line="360" w:lineRule="auto"/>
        <w:jc w:val="center"/>
        <w:rPr>
          <w:rFonts w:hint="eastAsia" w:ascii="宋体" w:hAnsi="宋体" w:eastAsia="宋体" w:cs="宋体"/>
          <w:snapToGrid w:val="0"/>
          <w:kern w:val="0"/>
          <w:sz w:val="32"/>
        </w:rPr>
      </w:pPr>
    </w:p>
    <w:p w14:paraId="64318903">
      <w:pPr>
        <w:pStyle w:val="12"/>
        <w:snapToGrid w:val="0"/>
        <w:spacing w:line="360" w:lineRule="auto"/>
        <w:jc w:val="center"/>
        <w:rPr>
          <w:rFonts w:hint="eastAsia" w:ascii="宋体" w:hAnsi="宋体" w:eastAsia="宋体" w:cs="宋体"/>
          <w:snapToGrid w:val="0"/>
          <w:kern w:val="0"/>
          <w:sz w:val="32"/>
        </w:rPr>
      </w:pPr>
    </w:p>
    <w:p w14:paraId="18B523E7">
      <w:pPr>
        <w:pStyle w:val="12"/>
        <w:snapToGrid w:val="0"/>
        <w:spacing w:line="360" w:lineRule="auto"/>
        <w:jc w:val="center"/>
        <w:rPr>
          <w:rFonts w:hint="eastAsia" w:ascii="宋体" w:hAnsi="宋体" w:eastAsia="宋体" w:cs="宋体"/>
          <w:snapToGrid w:val="0"/>
          <w:kern w:val="0"/>
          <w:sz w:val="32"/>
        </w:rPr>
      </w:pPr>
    </w:p>
    <w:p w14:paraId="4FCC9C0F">
      <w:pPr>
        <w:pStyle w:val="12"/>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72D45510">
        <w:tblPrEx>
          <w:tblCellMar>
            <w:top w:w="0" w:type="dxa"/>
            <w:left w:w="108" w:type="dxa"/>
            <w:bottom w:w="0" w:type="dxa"/>
            <w:right w:w="108" w:type="dxa"/>
          </w:tblCellMar>
        </w:tblPrEx>
        <w:trPr>
          <w:trHeight w:val="822" w:hRule="atLeast"/>
          <w:jc w:val="center"/>
        </w:trPr>
        <w:tc>
          <w:tcPr>
            <w:tcW w:w="2376" w:type="dxa"/>
            <w:noWrap w:val="0"/>
            <w:vAlign w:val="center"/>
          </w:tcPr>
          <w:p w14:paraId="25F9270B">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7EB0FC7D">
            <w:pPr>
              <w:pStyle w:val="12"/>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08144759">
            <w:pPr>
              <w:pStyle w:val="12"/>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浙江省成套招标代理有限公司 </w:t>
            </w:r>
            <w:r>
              <w:rPr>
                <w:rFonts w:hint="eastAsia" w:ascii="宋体" w:hAnsi="宋体" w:eastAsia="宋体" w:cs="宋体"/>
                <w:snapToGrid w:val="0"/>
                <w:kern w:val="0"/>
                <w:sz w:val="32"/>
                <w:highlight w:val="none"/>
              </w:rPr>
              <w:t>（盖单位公章）</w:t>
            </w: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2025</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7</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14</w:t>
            </w:r>
            <w:r>
              <w:rPr>
                <w:rFonts w:hint="eastAsia" w:ascii="宋体" w:hAnsi="宋体" w:eastAsia="宋体" w:cs="宋体"/>
                <w:snapToGrid w:val="0"/>
                <w:kern w:val="0"/>
                <w:sz w:val="32"/>
                <w:highlight w:val="none"/>
                <w:lang w:val="en-US" w:eastAsia="zh-CN"/>
              </w:rPr>
              <w:t>日</w:t>
            </w:r>
          </w:p>
        </w:tc>
      </w:tr>
    </w:tbl>
    <w:p w14:paraId="3F212ADA">
      <w:pPr>
        <w:spacing w:line="560" w:lineRule="exact"/>
        <w:jc w:val="center"/>
        <w:rPr>
          <w:rFonts w:hint="eastAsia" w:ascii="宋体" w:hAnsi="宋体" w:eastAsia="宋体" w:cs="宋体"/>
          <w:b/>
          <w:bCs/>
          <w:i w:val="0"/>
          <w:iCs w:val="0"/>
          <w:color w:val="000000"/>
          <w:sz w:val="44"/>
          <w:szCs w:val="44"/>
          <w:highlight w:val="none"/>
        </w:rPr>
      </w:pPr>
    </w:p>
    <w:p w14:paraId="3ACD9B04">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14:paraId="3CD5AF27">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670E955D">
      <w:pPr>
        <w:rPr>
          <w:rFonts w:hint="eastAsia" w:ascii="宋体" w:hAnsi="宋体" w:eastAsia="宋体" w:cs="宋体"/>
          <w:highlight w:val="none"/>
        </w:rPr>
      </w:pPr>
    </w:p>
    <w:p w14:paraId="7575842B">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Cs w:val="0"/>
          <w:szCs w:val="24"/>
          <w:highlight w:val="none"/>
        </w:rPr>
        <w:fldChar w:fldCharType="begin"/>
      </w:r>
      <w:r>
        <w:rPr>
          <w:rFonts w:hint="eastAsia" w:ascii="宋体" w:hAnsi="宋体" w:eastAsia="宋体" w:cs="宋体"/>
          <w:bCs w:val="0"/>
          <w:szCs w:val="24"/>
          <w:highlight w:val="none"/>
        </w:rPr>
        <w:instrText xml:space="preserve"> HYPERLINK \l _Toc12332 </w:instrText>
      </w:r>
      <w:r>
        <w:rPr>
          <w:rFonts w:hint="eastAsia" w:ascii="宋体" w:hAnsi="宋体" w:eastAsia="宋体" w:cs="宋体"/>
          <w:bCs w:val="0"/>
          <w:szCs w:val="24"/>
          <w:highlight w:val="none"/>
        </w:rPr>
        <w:fldChar w:fldCharType="separate"/>
      </w:r>
      <w:r>
        <w:rPr>
          <w:rFonts w:hint="eastAsia" w:ascii="宋体" w:hAnsi="宋体" w:eastAsia="宋体" w:cs="宋体"/>
          <w:bCs w:val="0"/>
          <w:kern w:val="0"/>
          <w:szCs w:val="32"/>
          <w:highlight w:val="none"/>
        </w:rPr>
        <w:t>第一章 招标公告</w:t>
      </w:r>
      <w:r>
        <w:tab/>
      </w:r>
      <w:r>
        <w:fldChar w:fldCharType="begin"/>
      </w:r>
      <w:r>
        <w:instrText xml:space="preserve"> PAGEREF _Toc12332 \h </w:instrText>
      </w:r>
      <w:r>
        <w:fldChar w:fldCharType="separate"/>
      </w:r>
      <w:r>
        <w:t>2</w:t>
      </w:r>
      <w:r>
        <w:fldChar w:fldCharType="end"/>
      </w:r>
      <w:r>
        <w:rPr>
          <w:rFonts w:hint="eastAsia" w:ascii="宋体" w:hAnsi="宋体" w:eastAsia="宋体" w:cs="宋体"/>
          <w:bCs w:val="0"/>
          <w:szCs w:val="24"/>
          <w:highlight w:val="none"/>
        </w:rPr>
        <w:fldChar w:fldCharType="end"/>
      </w:r>
    </w:p>
    <w:p w14:paraId="022B017B">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_Toc4558 </w:instrText>
      </w:r>
      <w:r>
        <w:rPr>
          <w:rFonts w:hint="eastAsia" w:ascii="宋体" w:hAnsi="宋体" w:eastAsia="宋体" w:cs="宋体"/>
          <w:highlight w:val="none"/>
        </w:rPr>
        <w:fldChar w:fldCharType="separate"/>
      </w:r>
      <w:r>
        <w:rPr>
          <w:rFonts w:hint="eastAsia" w:ascii="宋体" w:hAnsi="宋体" w:eastAsia="宋体" w:cs="宋体"/>
          <w:bCs w:val="0"/>
          <w:kern w:val="0"/>
          <w:szCs w:val="32"/>
          <w:highlight w:val="none"/>
        </w:rPr>
        <w:t>第二章 投标人须知</w:t>
      </w:r>
      <w:r>
        <w:tab/>
      </w:r>
      <w:r>
        <w:fldChar w:fldCharType="begin"/>
      </w:r>
      <w:r>
        <w:instrText xml:space="preserve"> PAGEREF _Toc4558 \h </w:instrText>
      </w:r>
      <w:r>
        <w:fldChar w:fldCharType="separate"/>
      </w:r>
      <w:r>
        <w:t>6</w:t>
      </w:r>
      <w:r>
        <w:fldChar w:fldCharType="end"/>
      </w:r>
      <w:r>
        <w:rPr>
          <w:rFonts w:hint="eastAsia" w:ascii="宋体" w:hAnsi="宋体" w:eastAsia="宋体" w:cs="宋体"/>
          <w:highlight w:val="none"/>
        </w:rPr>
        <w:fldChar w:fldCharType="end"/>
      </w:r>
    </w:p>
    <w:p w14:paraId="4984705C">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_Toc10865 </w:instrText>
      </w:r>
      <w:r>
        <w:rPr>
          <w:rFonts w:hint="eastAsia" w:ascii="宋体" w:hAnsi="宋体" w:eastAsia="宋体" w:cs="宋体"/>
          <w:highlight w:val="none"/>
        </w:rPr>
        <w:fldChar w:fldCharType="separate"/>
      </w:r>
      <w:r>
        <w:rPr>
          <w:rFonts w:hint="eastAsia" w:ascii="宋体" w:hAnsi="宋体" w:eastAsia="宋体" w:cs="宋体"/>
          <w:bCs/>
        </w:rPr>
        <w:t xml:space="preserve">第三章 </w:t>
      </w:r>
      <w:r>
        <w:rPr>
          <w:rFonts w:hint="eastAsia" w:ascii="宋体" w:hAnsi="宋体" w:eastAsia="宋体" w:cs="宋体"/>
          <w:bCs/>
          <w:highlight w:val="none"/>
        </w:rPr>
        <w:t>用户需求</w:t>
      </w:r>
      <w:r>
        <w:rPr>
          <w:rFonts w:hint="eastAsia" w:ascii="宋体" w:hAnsi="宋体" w:eastAsia="宋体" w:cs="宋体"/>
          <w:bCs/>
          <w:highlight w:val="none"/>
          <w:lang w:val="en-US" w:eastAsia="zh-CN"/>
        </w:rPr>
        <w:t>及技术要求</w:t>
      </w:r>
      <w:r>
        <w:tab/>
      </w:r>
      <w:r>
        <w:fldChar w:fldCharType="begin"/>
      </w:r>
      <w:r>
        <w:instrText xml:space="preserve"> PAGEREF _Toc10865 \h </w:instrText>
      </w:r>
      <w:r>
        <w:fldChar w:fldCharType="separate"/>
      </w:r>
      <w:r>
        <w:t>20</w:t>
      </w:r>
      <w:r>
        <w:fldChar w:fldCharType="end"/>
      </w:r>
      <w:r>
        <w:rPr>
          <w:rFonts w:hint="eastAsia" w:ascii="宋体" w:hAnsi="宋体" w:eastAsia="宋体" w:cs="宋体"/>
          <w:highlight w:val="none"/>
        </w:rPr>
        <w:fldChar w:fldCharType="end"/>
      </w:r>
    </w:p>
    <w:p w14:paraId="659E91EF">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_Toc22146 </w:instrText>
      </w:r>
      <w:r>
        <w:rPr>
          <w:rFonts w:hint="eastAsia" w:ascii="宋体" w:hAnsi="宋体" w:eastAsia="宋体" w:cs="宋体"/>
          <w:highlight w:val="none"/>
        </w:rPr>
        <w:fldChar w:fldCharType="separate"/>
      </w:r>
      <w:r>
        <w:rPr>
          <w:rFonts w:hint="eastAsia" w:ascii="宋体" w:hAnsi="宋体" w:eastAsia="宋体" w:cs="宋体"/>
          <w:bCs/>
          <w:kern w:val="44"/>
          <w:szCs w:val="44"/>
        </w:rPr>
        <w:t xml:space="preserve">第四章 </w:t>
      </w:r>
      <w:r>
        <w:rPr>
          <w:rFonts w:hint="eastAsia" w:ascii="宋体" w:hAnsi="宋体" w:eastAsia="宋体" w:cs="宋体"/>
          <w:bCs/>
          <w:kern w:val="44"/>
          <w:szCs w:val="44"/>
          <w:highlight w:val="none"/>
        </w:rPr>
        <w:t>评标方法及评价标准</w:t>
      </w:r>
      <w:r>
        <w:tab/>
      </w:r>
      <w:r>
        <w:fldChar w:fldCharType="begin"/>
      </w:r>
      <w:r>
        <w:instrText xml:space="preserve"> PAGEREF _Toc22146 \h </w:instrText>
      </w:r>
      <w:r>
        <w:fldChar w:fldCharType="separate"/>
      </w:r>
      <w:r>
        <w:t>23</w:t>
      </w:r>
      <w:r>
        <w:fldChar w:fldCharType="end"/>
      </w:r>
      <w:r>
        <w:rPr>
          <w:rFonts w:hint="eastAsia" w:ascii="宋体" w:hAnsi="宋体" w:eastAsia="宋体" w:cs="宋体"/>
          <w:highlight w:val="none"/>
        </w:rPr>
        <w:fldChar w:fldCharType="end"/>
      </w:r>
    </w:p>
    <w:p w14:paraId="583FB776">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_Toc31973 </w:instrText>
      </w:r>
      <w:r>
        <w:rPr>
          <w:rFonts w:hint="eastAsia" w:ascii="宋体" w:hAnsi="宋体" w:eastAsia="宋体" w:cs="宋体"/>
          <w:highlight w:val="none"/>
        </w:rPr>
        <w:fldChar w:fldCharType="separate"/>
      </w:r>
      <w:r>
        <w:rPr>
          <w:rFonts w:hint="eastAsia" w:ascii="宋体" w:hAnsi="宋体" w:eastAsia="宋体" w:cs="宋体"/>
          <w:bCs/>
          <w:kern w:val="44"/>
          <w:szCs w:val="44"/>
        </w:rPr>
        <w:t xml:space="preserve">第五章 </w:t>
      </w:r>
      <w:r>
        <w:rPr>
          <w:rFonts w:hint="eastAsia" w:ascii="宋体" w:hAnsi="宋体" w:eastAsia="宋体" w:cs="宋体"/>
          <w:bCs/>
          <w:kern w:val="44"/>
          <w:szCs w:val="44"/>
          <w:highlight w:val="none"/>
        </w:rPr>
        <w:t>投标文件格式</w:t>
      </w:r>
      <w:r>
        <w:tab/>
      </w:r>
      <w:r>
        <w:fldChar w:fldCharType="begin"/>
      </w:r>
      <w:r>
        <w:instrText xml:space="preserve"> PAGEREF _Toc31973 \h </w:instrText>
      </w:r>
      <w:r>
        <w:fldChar w:fldCharType="separate"/>
      </w:r>
      <w:r>
        <w:t>27</w:t>
      </w:r>
      <w:r>
        <w:fldChar w:fldCharType="end"/>
      </w:r>
      <w:r>
        <w:rPr>
          <w:rFonts w:hint="eastAsia" w:ascii="宋体" w:hAnsi="宋体" w:eastAsia="宋体" w:cs="宋体"/>
          <w:highlight w:val="none"/>
        </w:rPr>
        <w:fldChar w:fldCharType="end"/>
      </w:r>
    </w:p>
    <w:p w14:paraId="74509307">
      <w:pPr>
        <w:pStyle w:val="17"/>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_Toc31794 </w:instrText>
      </w:r>
      <w:r>
        <w:rPr>
          <w:rFonts w:hint="eastAsia" w:ascii="宋体" w:hAnsi="宋体" w:eastAsia="宋体" w:cs="宋体"/>
          <w:highlight w:val="none"/>
        </w:rPr>
        <w:fldChar w:fldCharType="separate"/>
      </w:r>
      <w:r>
        <w:rPr>
          <w:rFonts w:hint="eastAsia" w:ascii="宋体" w:hAnsi="宋体" w:eastAsia="宋体" w:cs="宋体"/>
          <w:bCs/>
          <w:kern w:val="44"/>
          <w:szCs w:val="32"/>
        </w:rPr>
        <w:t>第六章  合同条款及格式（仅供参考，以实际签订为准）</w:t>
      </w:r>
      <w:r>
        <w:tab/>
      </w:r>
      <w:r>
        <w:fldChar w:fldCharType="begin"/>
      </w:r>
      <w:r>
        <w:instrText xml:space="preserve"> PAGEREF _Toc31794 \h </w:instrText>
      </w:r>
      <w:r>
        <w:fldChar w:fldCharType="separate"/>
      </w:r>
      <w:r>
        <w:t>47</w:t>
      </w:r>
      <w:r>
        <w:fldChar w:fldCharType="end"/>
      </w:r>
      <w:r>
        <w:rPr>
          <w:rFonts w:hint="eastAsia" w:ascii="宋体" w:hAnsi="宋体" w:eastAsia="宋体" w:cs="宋体"/>
          <w:highlight w:val="none"/>
        </w:rPr>
        <w:fldChar w:fldCharType="end"/>
      </w:r>
    </w:p>
    <w:p w14:paraId="3C6E9148">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highlight w:val="none"/>
        </w:rPr>
        <w:fldChar w:fldCharType="end"/>
      </w:r>
    </w:p>
    <w:p w14:paraId="0428E252">
      <w:pPr>
        <w:widowControl/>
        <w:spacing w:line="480" w:lineRule="exact"/>
        <w:jc w:val="center"/>
        <w:outlineLvl w:val="0"/>
        <w:rPr>
          <w:rFonts w:hint="eastAsia" w:ascii="宋体" w:hAnsi="宋体" w:eastAsia="宋体" w:cs="宋体"/>
          <w:b w:val="0"/>
          <w:bCs w:val="0"/>
          <w:color w:val="000000"/>
          <w:kern w:val="0"/>
          <w:sz w:val="32"/>
          <w:szCs w:val="32"/>
          <w:highlight w:val="none"/>
        </w:rPr>
      </w:pPr>
      <w:bookmarkStart w:id="1" w:name="_Toc12332"/>
      <w:r>
        <w:rPr>
          <w:rFonts w:hint="eastAsia" w:ascii="宋体" w:hAnsi="宋体" w:eastAsia="宋体" w:cs="宋体"/>
          <w:b w:val="0"/>
          <w:bCs w:val="0"/>
          <w:color w:val="000000"/>
          <w:kern w:val="0"/>
          <w:sz w:val="32"/>
          <w:szCs w:val="32"/>
          <w:highlight w:val="none"/>
        </w:rPr>
        <w:t>第一章 招标公告</w:t>
      </w:r>
      <w:bookmarkEnd w:id="1"/>
    </w:p>
    <w:p w14:paraId="0C82AB66">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DF7D71A">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浙江省成套招标代理有限公司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2025年-2026年护瓦采购项目</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28002CD4">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cs="宋体"/>
          <w:bCs/>
          <w:sz w:val="22"/>
          <w:szCs w:val="22"/>
          <w:u w:val="single"/>
          <w:lang w:eastAsia="zh-CN"/>
        </w:rPr>
        <w:t>NY-4HZB2507021</w:t>
      </w:r>
      <w:r>
        <w:rPr>
          <w:rFonts w:hint="eastAsia" w:ascii="宋体" w:hAnsi="宋体" w:eastAsia="宋体" w:cs="宋体"/>
          <w:bCs/>
          <w:sz w:val="22"/>
          <w:szCs w:val="22"/>
          <w:u w:val="none"/>
          <w:lang w:eastAsia="zh-CN"/>
        </w:rPr>
        <w:t>。</w:t>
      </w:r>
    </w:p>
    <w:p w14:paraId="4BE20929">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ascii="宋体" w:hAnsi="宋体" w:eastAsia="宋体" w:cs="宋体"/>
          <w:bCs/>
          <w:sz w:val="22"/>
          <w:szCs w:val="22"/>
          <w:u w:val="single"/>
          <w:lang w:eastAsia="zh-CN"/>
        </w:rPr>
        <w:t>2025年-2026年护瓦采购项目</w:t>
      </w:r>
      <w:r>
        <w:rPr>
          <w:rFonts w:hint="eastAsia" w:ascii="宋体" w:hAnsi="宋体" w:eastAsia="宋体" w:cs="宋体"/>
          <w:bCs/>
          <w:sz w:val="22"/>
          <w:szCs w:val="22"/>
          <w:u w:val="none"/>
          <w:lang w:eastAsia="zh-CN"/>
        </w:rPr>
        <w:t>。</w:t>
      </w:r>
    </w:p>
    <w:p w14:paraId="307F60BB">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杭州市钱塘区临江街道临江循环经济产业园内</w:t>
      </w:r>
      <w:r>
        <w:rPr>
          <w:rFonts w:hint="eastAsia" w:ascii="宋体" w:hAnsi="宋体" w:eastAsia="宋体" w:cs="宋体"/>
          <w:bCs/>
          <w:sz w:val="22"/>
          <w:szCs w:val="22"/>
          <w:highlight w:val="none"/>
          <w:u w:val="none"/>
          <w:lang w:eastAsia="zh-CN"/>
        </w:rPr>
        <w:t>。</w:t>
      </w:r>
    </w:p>
    <w:p w14:paraId="60F1C843">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
          <w:bCs/>
          <w:sz w:val="22"/>
          <w:szCs w:val="22"/>
          <w:lang w:val="en-US" w:eastAsia="zh-CN"/>
        </w:rPr>
        <w:t>本期概算</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 xml:space="preserve"> 最高限价：</w:t>
      </w:r>
      <w:r>
        <w:rPr>
          <w:rFonts w:hint="eastAsia" w:cs="宋体"/>
          <w:bCs/>
          <w:sz w:val="22"/>
          <w:szCs w:val="22"/>
          <w:u w:val="single"/>
          <w:lang w:val="en-US" w:eastAsia="zh-CN"/>
        </w:rPr>
        <w:t>54.30</w:t>
      </w:r>
      <w:r>
        <w:rPr>
          <w:rFonts w:hint="eastAsia" w:ascii="宋体" w:hAnsi="宋体" w:eastAsia="宋体" w:cs="宋体"/>
          <w:bCs/>
          <w:sz w:val="22"/>
          <w:szCs w:val="22"/>
          <w:u w:val="single"/>
          <w:lang w:val="en-US" w:eastAsia="zh-CN"/>
        </w:rPr>
        <w:t>万元</w:t>
      </w:r>
      <w:r>
        <w:rPr>
          <w:rFonts w:hint="eastAsia" w:cs="宋体"/>
          <w:bCs/>
          <w:sz w:val="22"/>
          <w:szCs w:val="22"/>
          <w:u w:val="single"/>
          <w:lang w:eastAsia="zh-CN"/>
        </w:rPr>
        <w:t>（</w:t>
      </w:r>
      <w:r>
        <w:rPr>
          <w:rFonts w:hint="eastAsia" w:cs="宋体"/>
          <w:bCs/>
          <w:sz w:val="22"/>
          <w:szCs w:val="22"/>
          <w:u w:val="single"/>
          <w:lang w:val="en-US" w:eastAsia="zh-CN"/>
        </w:rPr>
        <w:t>含税</w:t>
      </w:r>
      <w:r>
        <w:rPr>
          <w:rFonts w:hint="eastAsia" w:cs="宋体"/>
          <w:bCs/>
          <w:sz w:val="22"/>
          <w:szCs w:val="22"/>
          <w:u w:val="single"/>
          <w:lang w:eastAsia="zh-CN"/>
        </w:rPr>
        <w:t>）</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 xml:space="preserve">自筹 </w:t>
      </w:r>
      <w:r>
        <w:rPr>
          <w:rFonts w:hint="eastAsia" w:ascii="宋体" w:hAnsi="宋体" w:eastAsia="宋体" w:cs="宋体"/>
          <w:bCs/>
          <w:sz w:val="22"/>
          <w:szCs w:val="22"/>
          <w:u w:val="none"/>
          <w:lang w:eastAsia="zh-CN"/>
        </w:rPr>
        <w:t>。</w:t>
      </w:r>
    </w:p>
    <w:p w14:paraId="62F84557">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931CF18">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D70E0E7">
      <w:pPr>
        <w:pStyle w:val="20"/>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28611A15">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u w:val="single"/>
          <w:lang w:eastAsia="zh-CN"/>
        </w:rPr>
      </w:pPr>
      <w:r>
        <w:rPr>
          <w:rFonts w:hint="eastAsia" w:ascii="宋体" w:hAnsi="宋体" w:eastAsia="宋体" w:cs="宋体"/>
          <w:bCs/>
          <w:color w:val="auto"/>
          <w:sz w:val="22"/>
          <w:szCs w:val="22"/>
          <w:highlight w:val="none"/>
          <w:u w:val="single"/>
          <w:lang w:val="en-US" w:eastAsia="zh-CN"/>
        </w:rPr>
        <w:t>杭州临江环境能源有限公司需</w:t>
      </w:r>
      <w:r>
        <w:rPr>
          <w:rFonts w:hint="eastAsia" w:ascii="宋体" w:hAnsi="宋体" w:eastAsia="宋体" w:cs="宋体"/>
          <w:bCs/>
          <w:color w:val="auto"/>
          <w:sz w:val="22"/>
          <w:szCs w:val="22"/>
          <w:highlight w:val="none"/>
          <w:u w:val="single"/>
          <w:lang w:eastAsia="zh-CN"/>
        </w:rPr>
        <w:t>采购</w:t>
      </w:r>
      <w:r>
        <w:rPr>
          <w:rFonts w:hint="eastAsia" w:ascii="宋体" w:hAnsi="宋体" w:eastAsia="宋体" w:cs="宋体"/>
          <w:bCs/>
          <w:color w:val="auto"/>
          <w:sz w:val="22"/>
          <w:szCs w:val="22"/>
          <w:highlight w:val="none"/>
          <w:u w:val="single"/>
          <w:lang w:val="en-US" w:eastAsia="zh-CN"/>
        </w:rPr>
        <w:t>一批护瓦</w:t>
      </w:r>
      <w:r>
        <w:rPr>
          <w:rFonts w:hint="eastAsia" w:ascii="宋体" w:hAnsi="宋体" w:eastAsia="宋体" w:cs="宋体"/>
          <w:bCs/>
          <w:color w:val="auto"/>
          <w:sz w:val="22"/>
          <w:szCs w:val="22"/>
          <w:highlight w:val="none"/>
          <w:u w:val="single"/>
          <w:lang w:eastAsia="zh-CN"/>
        </w:rPr>
        <w:t>用于日常生产</w:t>
      </w:r>
      <w:r>
        <w:rPr>
          <w:rFonts w:hint="eastAsia" w:ascii="宋体" w:hAnsi="宋体" w:eastAsia="宋体" w:cs="宋体"/>
          <w:bCs/>
          <w:color w:val="auto"/>
          <w:sz w:val="22"/>
          <w:szCs w:val="22"/>
          <w:highlight w:val="none"/>
          <w:u w:val="single"/>
          <w:lang w:val="en-US" w:eastAsia="zh-CN"/>
        </w:rPr>
        <w:t>检修</w:t>
      </w:r>
      <w:r>
        <w:rPr>
          <w:rFonts w:hint="eastAsia" w:ascii="宋体" w:hAnsi="宋体" w:eastAsia="宋体" w:cs="宋体"/>
          <w:bCs/>
          <w:color w:val="auto"/>
          <w:sz w:val="22"/>
          <w:szCs w:val="22"/>
          <w:highlight w:val="none"/>
          <w:u w:val="single"/>
          <w:lang w:eastAsia="zh-CN"/>
        </w:rPr>
        <w:t>，中标人在接到招标人书面通知后</w:t>
      </w:r>
      <w:r>
        <w:rPr>
          <w:rFonts w:hint="eastAsia" w:ascii="宋体" w:hAnsi="宋体" w:eastAsia="宋体" w:cs="宋体"/>
          <w:bCs/>
          <w:color w:val="auto"/>
          <w:sz w:val="22"/>
          <w:szCs w:val="22"/>
          <w:highlight w:val="none"/>
          <w:u w:val="single"/>
          <w:lang w:val="en-US" w:eastAsia="zh-CN"/>
        </w:rPr>
        <w:t>30天</w:t>
      </w:r>
      <w:r>
        <w:rPr>
          <w:rFonts w:hint="eastAsia" w:ascii="宋体" w:hAnsi="宋体" w:eastAsia="宋体" w:cs="宋体"/>
          <w:bCs/>
          <w:color w:val="auto"/>
          <w:sz w:val="22"/>
          <w:szCs w:val="22"/>
          <w:highlight w:val="none"/>
          <w:u w:val="single"/>
          <w:lang w:eastAsia="zh-CN"/>
        </w:rPr>
        <w:t>内一次性完成供货，卸货地点位于</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single"/>
          <w:lang w:eastAsia="zh-CN"/>
        </w:rPr>
        <w:t>能源运行中心。详见招标</w:t>
      </w:r>
      <w:r>
        <w:rPr>
          <w:rFonts w:hint="eastAsia" w:ascii="宋体" w:hAnsi="宋体" w:eastAsia="宋体" w:cs="宋体"/>
          <w:bCs/>
          <w:color w:val="auto"/>
          <w:sz w:val="22"/>
          <w:szCs w:val="22"/>
          <w:u w:val="single"/>
          <w:lang w:eastAsia="zh-CN"/>
        </w:rPr>
        <w:t>文件第三章“用户需求</w:t>
      </w:r>
      <w:r>
        <w:rPr>
          <w:rFonts w:hint="eastAsia" w:cs="宋体"/>
          <w:bCs/>
          <w:color w:val="auto"/>
          <w:sz w:val="22"/>
          <w:szCs w:val="22"/>
          <w:u w:val="single"/>
          <w:lang w:val="en-US" w:eastAsia="zh-CN"/>
        </w:rPr>
        <w:t>及技术要求</w:t>
      </w:r>
      <w:r>
        <w:rPr>
          <w:rFonts w:hint="eastAsia" w:ascii="宋体" w:hAnsi="宋体" w:eastAsia="宋体" w:cs="宋体"/>
          <w:bCs/>
          <w:color w:val="auto"/>
          <w:sz w:val="22"/>
          <w:szCs w:val="22"/>
          <w:u w:val="single"/>
          <w:lang w:eastAsia="zh-CN"/>
        </w:rPr>
        <w:t>”。</w:t>
      </w:r>
    </w:p>
    <w:p w14:paraId="2E724C02">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6217D8A4">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lang w:val="en-US" w:eastAsia="zh-CN"/>
        </w:rPr>
      </w:pPr>
      <w:r>
        <w:rPr>
          <w:rFonts w:hint="eastAsia" w:ascii="宋体" w:hAnsi="宋体" w:eastAsia="宋体" w:cs="宋体"/>
          <w:bCs/>
          <w:sz w:val="21"/>
          <w:szCs w:val="21"/>
        </w:rPr>
        <w:t>（</w:t>
      </w:r>
      <w:r>
        <w:rPr>
          <w:rFonts w:hint="eastAsia" w:ascii="宋体" w:hAnsi="宋体" w:eastAsia="宋体" w:cs="宋体"/>
          <w:kern w:val="2"/>
          <w:sz w:val="21"/>
          <w:szCs w:val="21"/>
        </w:rPr>
        <w:t>1）在中华人民共和国境内</w:t>
      </w:r>
      <w:r>
        <w:rPr>
          <w:rFonts w:hint="eastAsia" w:ascii="宋体" w:hAnsi="宋体" w:eastAsia="宋体" w:cs="宋体"/>
          <w:color w:val="auto"/>
          <w:kern w:val="2"/>
          <w:sz w:val="21"/>
          <w:szCs w:val="21"/>
        </w:rPr>
        <w:t>注册</w:t>
      </w:r>
      <w:r>
        <w:rPr>
          <w:rFonts w:hint="eastAsia" w:ascii="宋体" w:hAnsi="宋体" w:eastAsia="宋体" w:cs="宋体"/>
          <w:kern w:val="2"/>
          <w:sz w:val="21"/>
          <w:szCs w:val="21"/>
        </w:rPr>
        <w:t>（</w:t>
      </w:r>
      <w:r>
        <w:rPr>
          <w:rFonts w:hint="eastAsia" w:ascii="宋体" w:hAnsi="宋体" w:eastAsia="宋体" w:cs="宋体"/>
          <w:kern w:val="2"/>
          <w:sz w:val="21"/>
          <w:szCs w:val="21"/>
          <w:u w:val="single"/>
        </w:rPr>
        <w:t>不含港、澳、台地区</w:t>
      </w:r>
      <w:r>
        <w:rPr>
          <w:rFonts w:hint="eastAsia" w:ascii="宋体" w:hAnsi="宋体" w:eastAsia="宋体" w:cs="宋体"/>
          <w:kern w:val="2"/>
          <w:sz w:val="21"/>
          <w:szCs w:val="21"/>
          <w:u w:val="single"/>
          <w:lang w:eastAsia="zh-CN"/>
        </w:rPr>
        <w:t>（</w:t>
      </w:r>
      <w:r>
        <w:rPr>
          <w:rFonts w:hint="eastAsia" w:ascii="宋体" w:hAnsi="宋体" w:eastAsia="宋体" w:cs="宋体"/>
          <w:b w:val="0"/>
          <w:snapToGrid/>
          <w:kern w:val="2"/>
          <w:sz w:val="21"/>
          <w:szCs w:val="21"/>
          <w:highlight w:val="none"/>
          <w:u w:val="single"/>
          <w:shd w:val="clear" w:color="auto" w:fill="auto"/>
          <w:lang w:eastAsia="zh-CN"/>
        </w:rPr>
        <w:t>作为可选项</w:t>
      </w:r>
      <w:r>
        <w:rPr>
          <w:rFonts w:hint="eastAsia" w:ascii="宋体" w:hAnsi="宋体" w:eastAsia="宋体" w:cs="宋体"/>
          <w:b w:val="0"/>
          <w:snapToGrid/>
          <w:kern w:val="2"/>
          <w:sz w:val="21"/>
          <w:szCs w:val="21"/>
          <w:highlight w:val="none"/>
          <w:u w:val="single"/>
          <w:shd w:val="clear" w:color="auto" w:fill="auto"/>
          <w:lang w:val="en-US" w:eastAsia="zh-CN"/>
        </w:rPr>
        <w:t>视实际情况考虑是否设置）</w:t>
      </w:r>
      <w:r>
        <w:rPr>
          <w:rFonts w:hint="eastAsia" w:ascii="宋体" w:hAnsi="宋体" w:eastAsia="宋体" w:cs="宋体"/>
          <w:kern w:val="2"/>
          <w:sz w:val="21"/>
          <w:szCs w:val="21"/>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具有独立法人资格</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具有独立承担民事责任的能力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eastAsia="zh-CN"/>
        </w:rPr>
        <w:t>（提供营业执照（或者事业单位法人证书、社会团体法人登记证书、其他组织登记证明文件，下同）副本复印件（加盖公章），保险、金融、电信、通信等特殊行业可视行业实际情况提供非独立法人的分公司登记证书及总公司唯一授权相关证明材料的扫描件（加盖公章））；</w:t>
      </w:r>
    </w:p>
    <w:p w14:paraId="31C59C31">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lang w:eastAsia="zh-CN"/>
        </w:rPr>
        <w:t>与招标人存在利害关系可能影响招标公正性</w:t>
      </w:r>
      <w:r>
        <w:rPr>
          <w:rFonts w:hint="eastAsia" w:ascii="宋体" w:hAnsi="宋体" w:eastAsia="宋体" w:cs="宋体"/>
          <w:kern w:val="2"/>
          <w:sz w:val="21"/>
          <w:szCs w:val="21"/>
          <w:u w:val="single"/>
        </w:rPr>
        <w:t>的</w:t>
      </w:r>
      <w:r>
        <w:rPr>
          <w:rFonts w:hint="eastAsia" w:ascii="宋体" w:hAnsi="宋体" w:eastAsia="宋体" w:cs="宋体"/>
          <w:kern w:val="2"/>
          <w:sz w:val="21"/>
          <w:szCs w:val="21"/>
          <w:u w:val="single"/>
          <w:lang w:eastAsia="zh-CN"/>
        </w:rPr>
        <w:t>单位</w:t>
      </w:r>
      <w:r>
        <w:rPr>
          <w:rFonts w:hint="eastAsia" w:ascii="宋体" w:hAnsi="宋体" w:eastAsia="宋体" w:cs="宋体"/>
          <w:kern w:val="2"/>
          <w:sz w:val="21"/>
          <w:szCs w:val="21"/>
          <w:u w:val="single"/>
        </w:rPr>
        <w:t>，不得参加本项目投标</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w:t>
      </w:r>
      <w:r>
        <w:rPr>
          <w:rFonts w:hint="eastAsia" w:ascii="宋体" w:hAnsi="宋体" w:eastAsia="宋体" w:cs="宋体"/>
          <w:kern w:val="2"/>
          <w:sz w:val="21"/>
          <w:szCs w:val="21"/>
        </w:rPr>
        <w:t>单位负责人为同一人或者存在控股、管理关系的不同单位，</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kern w:val="2"/>
          <w:sz w:val="21"/>
          <w:szCs w:val="21"/>
          <w:u w:val="single"/>
        </w:rPr>
        <w:t>不得同时参加本招标项目投标</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color w:val="auto"/>
          <w:kern w:val="2"/>
          <w:sz w:val="21"/>
          <w:szCs w:val="21"/>
          <w:u w:val="none"/>
          <w:lang w:eastAsia="zh-CN"/>
        </w:rPr>
        <w:t>；</w:t>
      </w:r>
    </w:p>
    <w:p w14:paraId="7F2ABCF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近三年内，未被“</w:t>
      </w:r>
      <w:r>
        <w:rPr>
          <w:rFonts w:hint="eastAsia" w:ascii="宋体" w:hAnsi="宋体" w:eastAsia="宋体" w:cs="宋体"/>
          <w:snapToGrid w:val="0"/>
          <w:color w:val="auto"/>
          <w:sz w:val="22"/>
          <w:szCs w:val="22"/>
          <w:highlight w:val="none"/>
          <w:lang w:val="zh-CN"/>
        </w:rPr>
        <w:t>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 xml:space="preserve">本项目 </w:t>
      </w:r>
      <w:r>
        <w:rPr>
          <w:rFonts w:hint="eastAsia"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xml:space="preserve">不接受 </w:t>
      </w:r>
      <w:r>
        <w:rPr>
          <w:rFonts w:hint="eastAsia" w:ascii="宋体" w:hAnsi="宋体" w:eastAsia="宋体" w:cs="宋体"/>
          <w:snapToGrid w:val="0"/>
          <w:color w:val="auto"/>
          <w:sz w:val="22"/>
          <w:szCs w:val="22"/>
          <w:highlight w:val="none"/>
          <w:lang w:val="zh-CN"/>
        </w:rPr>
        <w:t>联合体投标。</w:t>
      </w:r>
    </w:p>
    <w:p w14:paraId="39E3834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snapToGrid w:val="0"/>
          <w:color w:val="auto"/>
          <w:sz w:val="22"/>
          <w:szCs w:val="22"/>
          <w:highlight w:val="none"/>
          <w:u w:val="single"/>
          <w:lang w:val="zh-CN"/>
        </w:rPr>
        <w:t>投标人自20</w:t>
      </w:r>
      <w:r>
        <w:rPr>
          <w:rFonts w:hint="eastAsia" w:ascii="宋体" w:hAnsi="宋体" w:eastAsia="宋体" w:cs="宋体"/>
          <w:snapToGrid w:val="0"/>
          <w:color w:val="auto"/>
          <w:sz w:val="22"/>
          <w:szCs w:val="22"/>
          <w:highlight w:val="none"/>
          <w:u w:val="single"/>
          <w:lang w:val="en-US" w:eastAsia="zh-CN"/>
        </w:rPr>
        <w:t>23</w:t>
      </w:r>
      <w:r>
        <w:rPr>
          <w:rFonts w:hint="eastAsia" w:ascii="宋体" w:hAnsi="宋体" w:eastAsia="宋体" w:cs="宋体"/>
          <w:snapToGrid w:val="0"/>
          <w:color w:val="auto"/>
          <w:sz w:val="22"/>
          <w:szCs w:val="22"/>
          <w:highlight w:val="none"/>
          <w:u w:val="single"/>
          <w:lang w:val="zh-CN"/>
        </w:rPr>
        <w:t>年1月1日起</w:t>
      </w:r>
      <w:r>
        <w:rPr>
          <w:rFonts w:hint="eastAsia" w:cs="宋体"/>
          <w:snapToGrid w:val="0"/>
          <w:color w:val="auto"/>
          <w:sz w:val="22"/>
          <w:szCs w:val="22"/>
          <w:highlight w:val="none"/>
          <w:u w:val="single"/>
          <w:lang w:val="zh-CN"/>
        </w:rPr>
        <w:t>（</w:t>
      </w:r>
      <w:r>
        <w:rPr>
          <w:rFonts w:hint="eastAsia" w:cs="宋体"/>
          <w:snapToGrid w:val="0"/>
          <w:color w:val="auto"/>
          <w:sz w:val="22"/>
          <w:szCs w:val="22"/>
          <w:highlight w:val="none"/>
          <w:u w:val="single"/>
          <w:lang w:val="en-US" w:eastAsia="zh-CN"/>
        </w:rPr>
        <w:t>以合同签订时间为准</w:t>
      </w:r>
      <w:r>
        <w:rPr>
          <w:rFonts w:hint="eastAsia" w:cs="宋体"/>
          <w:snapToGrid w:val="0"/>
          <w:color w:val="auto"/>
          <w:sz w:val="22"/>
          <w:szCs w:val="22"/>
          <w:highlight w:val="none"/>
          <w:u w:val="single"/>
          <w:lang w:val="zh-CN"/>
        </w:rPr>
        <w:t>）</w:t>
      </w:r>
      <w:r>
        <w:rPr>
          <w:rFonts w:hint="eastAsia" w:cs="宋体"/>
          <w:snapToGrid w:val="0"/>
          <w:color w:val="auto"/>
          <w:sz w:val="22"/>
          <w:szCs w:val="22"/>
          <w:highlight w:val="none"/>
          <w:u w:val="single"/>
          <w:lang w:val="en-US" w:eastAsia="zh-CN"/>
        </w:rPr>
        <w:t>具有</w:t>
      </w:r>
      <w:r>
        <w:rPr>
          <w:rFonts w:hint="eastAsia" w:ascii="宋体" w:hAnsi="宋体" w:eastAsia="宋体" w:cs="宋体"/>
          <w:snapToGrid w:val="0"/>
          <w:color w:val="auto"/>
          <w:sz w:val="22"/>
          <w:szCs w:val="22"/>
          <w:highlight w:val="none"/>
          <w:u w:val="single"/>
          <w:lang w:val="zh-CN"/>
        </w:rPr>
        <w:t>至少1个</w:t>
      </w:r>
      <w:r>
        <w:rPr>
          <w:rFonts w:hint="eastAsia" w:ascii="宋体" w:hAnsi="宋体" w:eastAsia="宋体" w:cs="宋体"/>
          <w:snapToGrid w:val="0"/>
          <w:color w:val="auto"/>
          <w:sz w:val="22"/>
          <w:szCs w:val="22"/>
          <w:highlight w:val="none"/>
          <w:u w:val="single"/>
          <w:lang w:val="en-US" w:eastAsia="zh-CN"/>
        </w:rPr>
        <w:t>护瓦</w:t>
      </w:r>
      <w:r>
        <w:rPr>
          <w:rFonts w:hint="eastAsia" w:ascii="宋体" w:hAnsi="宋体" w:eastAsia="宋体" w:cs="宋体"/>
          <w:snapToGrid w:val="0"/>
          <w:color w:val="auto"/>
          <w:sz w:val="22"/>
          <w:szCs w:val="22"/>
          <w:highlight w:val="none"/>
          <w:u w:val="single"/>
          <w:lang w:val="zh-CN"/>
        </w:rPr>
        <w:t>的</w:t>
      </w:r>
      <w:r>
        <w:rPr>
          <w:rFonts w:hint="eastAsia" w:ascii="宋体" w:hAnsi="宋体" w:eastAsia="宋体" w:cs="宋体"/>
          <w:snapToGrid w:val="0"/>
          <w:color w:val="auto"/>
          <w:sz w:val="22"/>
          <w:szCs w:val="22"/>
          <w:highlight w:val="none"/>
          <w:u w:val="single"/>
          <w:lang w:val="en-US" w:eastAsia="zh-CN"/>
        </w:rPr>
        <w:t>销售</w:t>
      </w:r>
      <w:r>
        <w:rPr>
          <w:rFonts w:hint="eastAsia" w:ascii="宋体" w:hAnsi="宋体" w:eastAsia="宋体" w:cs="宋体"/>
          <w:snapToGrid w:val="0"/>
          <w:color w:val="auto"/>
          <w:sz w:val="22"/>
          <w:szCs w:val="22"/>
          <w:highlight w:val="none"/>
          <w:u w:val="single"/>
          <w:lang w:val="zh-CN"/>
        </w:rPr>
        <w:t>业绩（提供合同复印件作为业绩证明材料）</w:t>
      </w:r>
      <w:r>
        <w:rPr>
          <w:rFonts w:hint="eastAsia" w:ascii="宋体" w:hAnsi="宋体" w:eastAsia="宋体" w:cs="宋体"/>
          <w:snapToGrid w:val="0"/>
          <w:color w:val="auto"/>
          <w:sz w:val="22"/>
          <w:szCs w:val="22"/>
          <w:highlight w:val="none"/>
          <w:u w:val="single"/>
          <w:lang w:val="zh-CN" w:eastAsia="zh-CN"/>
        </w:rPr>
        <w:t>。</w:t>
      </w:r>
    </w:p>
    <w:p w14:paraId="5D877B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（6）近两年内未被列入杭州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14:paraId="168329BD">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6DCEA741">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07281A8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3D029FB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10、投标报名方式</w:t>
      </w:r>
    </w:p>
    <w:p w14:paraId="2C0A89AF">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1479669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none"/>
          <w:lang w:val="en-US" w:eastAsia="zh-CN"/>
        </w:rPr>
        <w:t>自公告发布之日起</w:t>
      </w:r>
      <w:r>
        <w:rPr>
          <w:rFonts w:hint="eastAsia" w:ascii="宋体" w:hAnsi="宋体" w:eastAsia="宋体" w:cs="宋体"/>
          <w:b/>
          <w:bCs/>
          <w:strike w:val="0"/>
          <w:dstrike w:val="0"/>
          <w:color w:val="auto"/>
          <w:sz w:val="22"/>
          <w:szCs w:val="22"/>
          <w:highlight w:val="none"/>
          <w:u w:val="none"/>
          <w:lang w:val="en-US" w:eastAsia="zh-CN"/>
        </w:rPr>
        <w:t>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8</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5</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09</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3CD26FF7">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lang w:val="en-US" w:eastAsia="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2</w:t>
      </w: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获取</w:t>
      </w:r>
      <w:r>
        <w:rPr>
          <w:rFonts w:hint="eastAsia" w:ascii="宋体" w:hAnsi="宋体" w:eastAsia="宋体" w:cs="宋体"/>
          <w:snapToGrid w:val="0"/>
          <w:sz w:val="22"/>
          <w:szCs w:val="22"/>
          <w:lang w:val="zh-CN"/>
        </w:rPr>
        <w:t>时间：</w:t>
      </w:r>
      <w:r>
        <w:rPr>
          <w:rFonts w:hint="eastAsia" w:ascii="宋体" w:hAnsi="宋体" w:eastAsia="宋体" w:cs="宋体"/>
          <w:b/>
          <w:bCs/>
          <w:sz w:val="22"/>
          <w:szCs w:val="22"/>
          <w:lang w:val="en-US" w:eastAsia="zh-CN"/>
        </w:rPr>
        <w:t>自本项目招标公告发布之日起</w:t>
      </w:r>
      <w:r>
        <w:rPr>
          <w:rFonts w:hint="eastAsia" w:ascii="宋体" w:hAnsi="宋体" w:eastAsia="宋体" w:cs="宋体"/>
          <w:b/>
          <w:bCs/>
          <w:sz w:val="22"/>
          <w:szCs w:val="22"/>
          <w:highlight w:val="none"/>
          <w:lang w:val="en-US" w:eastAsia="zh-CN"/>
        </w:rPr>
        <w:t>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w:t>
      </w:r>
      <w:r>
        <w:rPr>
          <w:rFonts w:hint="eastAsia" w:ascii="宋体" w:hAnsi="宋体" w:eastAsia="宋体" w:cs="宋体"/>
          <w:b/>
          <w:bCs/>
          <w:sz w:val="22"/>
          <w:szCs w:val="22"/>
          <w:lang w:val="en-US" w:eastAsia="zh-CN"/>
        </w:rPr>
        <w:t>（投标人对招标文件提出问题截止时间：</w:t>
      </w:r>
      <w:r>
        <w:rPr>
          <w:rFonts w:hint="eastAsia" w:cs="宋体"/>
          <w:b/>
          <w:bCs/>
          <w:sz w:val="22"/>
          <w:szCs w:val="22"/>
          <w:u w:val="single"/>
          <w:lang w:val="en-US" w:eastAsia="zh-CN"/>
        </w:rPr>
        <w:t>2025</w:t>
      </w:r>
      <w:r>
        <w:rPr>
          <w:rFonts w:hint="eastAsia" w:ascii="宋体" w:hAnsi="宋体" w:eastAsia="宋体" w:cs="宋体"/>
          <w:b/>
          <w:bCs/>
          <w:sz w:val="22"/>
          <w:szCs w:val="22"/>
          <w:lang w:val="en-US" w:eastAsia="zh-CN"/>
        </w:rPr>
        <w:t>年</w:t>
      </w:r>
      <w:r>
        <w:rPr>
          <w:rFonts w:hint="eastAsia" w:cs="宋体"/>
          <w:b/>
          <w:bCs/>
          <w:sz w:val="22"/>
          <w:szCs w:val="22"/>
          <w:u w:val="single"/>
          <w:lang w:val="en-US" w:eastAsia="zh-CN"/>
        </w:rPr>
        <w:t>7</w:t>
      </w:r>
      <w:r>
        <w:rPr>
          <w:rFonts w:hint="eastAsia" w:ascii="宋体" w:hAnsi="宋体" w:eastAsia="宋体" w:cs="宋体"/>
          <w:b/>
          <w:bCs/>
          <w:sz w:val="22"/>
          <w:szCs w:val="22"/>
          <w:lang w:val="en-US" w:eastAsia="zh-CN"/>
        </w:rPr>
        <w:t>月</w:t>
      </w:r>
      <w:r>
        <w:rPr>
          <w:rFonts w:hint="eastAsia" w:cs="宋体"/>
          <w:b/>
          <w:bCs/>
          <w:sz w:val="22"/>
          <w:szCs w:val="22"/>
          <w:u w:val="single"/>
          <w:lang w:val="en-US" w:eastAsia="zh-CN"/>
        </w:rPr>
        <w:t>25</w:t>
      </w:r>
      <w:r>
        <w:rPr>
          <w:rFonts w:hint="eastAsia" w:ascii="宋体" w:hAnsi="宋体" w:eastAsia="宋体" w:cs="宋体"/>
          <w:b/>
          <w:bCs/>
          <w:sz w:val="22"/>
          <w:szCs w:val="22"/>
          <w:lang w:val="en-US" w:eastAsia="zh-CN"/>
        </w:rPr>
        <w:t>日）；</w:t>
      </w:r>
    </w:p>
    <w:p w14:paraId="2DA70925">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lang w:val="en-US" w:eastAsia="zh-CN"/>
        </w:rPr>
        <w:t>，以上所有资料均需加盖投标单位公章。</w:t>
      </w:r>
    </w:p>
    <w:p w14:paraId="4928482B">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14:paraId="544C376F">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lang w:val="en-US" w:eastAsia="zh-CN"/>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1</w:t>
      </w:r>
      <w:r>
        <w:rPr>
          <w:rFonts w:hint="eastAsia" w:ascii="宋体" w:hAnsi="宋体" w:eastAsia="宋体" w:cs="宋体"/>
          <w:bCs/>
          <w:sz w:val="22"/>
          <w:szCs w:val="22"/>
          <w:u w:val="none"/>
          <w:lang w:eastAsia="zh-CN"/>
        </w:rPr>
        <w:t>）交纳金额：</w:t>
      </w:r>
      <w:r>
        <w:rPr>
          <w:rFonts w:hint="eastAsia" w:ascii="宋体" w:hAnsi="宋体" w:eastAsia="宋体" w:cs="宋体"/>
          <w:b w:val="0"/>
          <w:bCs/>
          <w:sz w:val="22"/>
          <w:szCs w:val="22"/>
          <w:u w:val="single"/>
          <w:lang w:val="en-US" w:eastAsia="zh-CN"/>
        </w:rPr>
        <w:t xml:space="preserve">  1  </w:t>
      </w:r>
      <w:r>
        <w:rPr>
          <w:rFonts w:hint="eastAsia" w:ascii="宋体" w:hAnsi="宋体" w:eastAsia="宋体" w:cs="宋体"/>
          <w:b w:val="0"/>
          <w:bCs/>
          <w:sz w:val="22"/>
          <w:szCs w:val="22"/>
          <w:lang w:val="en-US" w:eastAsia="zh-CN"/>
        </w:rPr>
        <w:t>万元；</w:t>
      </w:r>
    </w:p>
    <w:p w14:paraId="63F5B3C4">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 xml:space="preserve"> ☑电汇（注：必须为投标企业账户汇出，个人形式递交或现金递交视为未交纳，若采用银行保函，保函有效期须覆盖投标有效期）</w:t>
      </w:r>
      <w:r>
        <w:rPr>
          <w:rFonts w:hint="eastAsia" w:cs="宋体"/>
          <w:b w:val="0"/>
          <w:bCs/>
          <w:sz w:val="22"/>
          <w:szCs w:val="22"/>
          <w:u w:val="single"/>
          <w:lang w:val="en-US" w:eastAsia="zh-CN"/>
        </w:rPr>
        <w:t>。</w:t>
      </w:r>
    </w:p>
    <w:p w14:paraId="314E1D2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 ，收款单位（户名）：杭州市能源集团有限公司；账号：86041110000078615 ；</w:t>
      </w:r>
    </w:p>
    <w:p w14:paraId="409E3644">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7531A588">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rPr>
        <w:t>（1）</w:t>
      </w:r>
      <w:r>
        <w:rPr>
          <w:rFonts w:hint="eastAsia" w:ascii="宋体" w:hAnsi="宋体" w:eastAsia="宋体" w:cs="宋体"/>
          <w:snapToGrid w:val="0"/>
          <w:sz w:val="22"/>
          <w:szCs w:val="22"/>
          <w:lang w:val="zh-CN"/>
        </w:rPr>
        <w:t>投标文件递交截止时间</w:t>
      </w:r>
      <w:r>
        <w:rPr>
          <w:rFonts w:hint="eastAsia" w:ascii="宋体" w:hAnsi="宋体" w:eastAsia="宋体" w:cs="宋体"/>
          <w:bCs/>
          <w:sz w:val="22"/>
          <w:szCs w:val="22"/>
          <w:u w:val="none"/>
          <w:lang w:eastAsia="zh-CN"/>
        </w:rPr>
        <w:t>（同投标截止时间）</w:t>
      </w:r>
      <w:r>
        <w:rPr>
          <w:rFonts w:hint="eastAsia" w:ascii="宋体" w:hAnsi="宋体" w:eastAsia="宋体" w:cs="宋体"/>
          <w:snapToGrid w:val="0"/>
          <w:sz w:val="22"/>
          <w:szCs w:val="22"/>
          <w:lang w:val="zh-CN"/>
        </w:rPr>
        <w:t>：</w:t>
      </w:r>
      <w:r>
        <w:rPr>
          <w:rFonts w:hint="eastAsia" w:cs="宋体"/>
          <w:sz w:val="22"/>
          <w:szCs w:val="22"/>
          <w:u w:val="single"/>
          <w:lang w:val="en-US" w:eastAsia="zh-CN"/>
        </w:rPr>
        <w:t>2025</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年</w:t>
      </w:r>
      <w:r>
        <w:rPr>
          <w:rFonts w:hint="eastAsia" w:ascii="宋体" w:hAnsi="宋体" w:eastAsia="宋体" w:cs="宋体"/>
          <w:sz w:val="22"/>
          <w:szCs w:val="22"/>
          <w:u w:val="single"/>
        </w:rPr>
        <w:t xml:space="preserve"> </w:t>
      </w:r>
      <w:r>
        <w:rPr>
          <w:rFonts w:hint="eastAsia" w:cs="宋体"/>
          <w:sz w:val="22"/>
          <w:szCs w:val="22"/>
          <w:u w:val="single"/>
          <w:lang w:val="en-US" w:eastAsia="zh-CN"/>
        </w:rPr>
        <w:t>8</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月</w:t>
      </w:r>
      <w:r>
        <w:rPr>
          <w:rFonts w:hint="eastAsia" w:ascii="宋体" w:hAnsi="宋体" w:eastAsia="宋体" w:cs="宋体"/>
          <w:sz w:val="22"/>
          <w:szCs w:val="22"/>
          <w:u w:val="single"/>
        </w:rPr>
        <w:t xml:space="preserve"> </w:t>
      </w:r>
      <w:r>
        <w:rPr>
          <w:rFonts w:hint="eastAsia" w:cs="宋体"/>
          <w:sz w:val="22"/>
          <w:szCs w:val="22"/>
          <w:u w:val="single"/>
          <w:lang w:val="en-US" w:eastAsia="zh-CN"/>
        </w:rPr>
        <w:t>5</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日</w:t>
      </w:r>
      <w:r>
        <w:rPr>
          <w:rFonts w:hint="eastAsia" w:ascii="宋体" w:hAnsi="宋体" w:eastAsia="宋体" w:cs="宋体"/>
          <w:sz w:val="22"/>
          <w:szCs w:val="22"/>
          <w:u w:val="single"/>
        </w:rPr>
        <w:t xml:space="preserve"> </w:t>
      </w:r>
      <w:r>
        <w:rPr>
          <w:rFonts w:hint="eastAsia" w:cs="宋体"/>
          <w:sz w:val="22"/>
          <w:szCs w:val="22"/>
          <w:u w:val="single"/>
          <w:lang w:val="en-US" w:eastAsia="zh-CN"/>
        </w:rPr>
        <w:t>09</w:t>
      </w:r>
      <w:r>
        <w:rPr>
          <w:rFonts w:hint="eastAsia" w:ascii="宋体" w:hAnsi="宋体" w:eastAsia="宋体" w:cs="宋体"/>
          <w:sz w:val="22"/>
          <w:szCs w:val="22"/>
          <w:u w:val="single"/>
          <w:lang w:val="en-US" w:eastAsia="zh-CN"/>
        </w:rPr>
        <w:t xml:space="preserve"> </w:t>
      </w:r>
      <w:r>
        <w:rPr>
          <w:rFonts w:hint="eastAsia" w:ascii="宋体" w:hAnsi="宋体" w:eastAsia="宋体" w:cs="宋体"/>
          <w:snapToGrid w:val="0"/>
          <w:sz w:val="22"/>
          <w:szCs w:val="22"/>
          <w:lang w:val="zh-CN"/>
        </w:rPr>
        <w:t>时</w:t>
      </w:r>
      <w:r>
        <w:rPr>
          <w:rFonts w:hint="eastAsia" w:ascii="宋体" w:hAnsi="宋体" w:eastAsia="宋体" w:cs="宋体"/>
          <w:sz w:val="22"/>
          <w:szCs w:val="22"/>
          <w:u w:val="single"/>
        </w:rPr>
        <w:t xml:space="preserve"> </w:t>
      </w:r>
      <w:r>
        <w:rPr>
          <w:rFonts w:hint="eastAsia" w:cs="宋体"/>
          <w:sz w:val="22"/>
          <w:szCs w:val="22"/>
          <w:u w:val="single"/>
          <w:lang w:val="en-US" w:eastAsia="zh-CN"/>
        </w:rPr>
        <w:t>00</w:t>
      </w:r>
      <w:r>
        <w:rPr>
          <w:rFonts w:hint="eastAsia" w:ascii="宋体" w:hAnsi="宋体" w:eastAsia="宋体" w:cs="宋体"/>
          <w:sz w:val="22"/>
          <w:szCs w:val="22"/>
          <w:u w:val="single"/>
          <w:lang w:val="en-US" w:eastAsia="zh-CN"/>
        </w:rPr>
        <w:t xml:space="preserve"> </w:t>
      </w:r>
      <w:r>
        <w:rPr>
          <w:rFonts w:hint="eastAsia" w:ascii="宋体" w:hAnsi="宋体" w:eastAsia="宋体" w:cs="宋体"/>
          <w:snapToGrid w:val="0"/>
          <w:sz w:val="22"/>
          <w:szCs w:val="22"/>
          <w:lang w:val="zh-CN"/>
        </w:rPr>
        <w:t>分</w:t>
      </w:r>
      <w:r>
        <w:rPr>
          <w:rFonts w:hint="eastAsia" w:ascii="宋体" w:hAnsi="宋体" w:eastAsia="宋体" w:cs="宋体"/>
          <w:snapToGrid w:val="0"/>
          <w:sz w:val="22"/>
          <w:szCs w:val="22"/>
          <w:u w:val="single"/>
          <w:lang w:val="en-US" w:eastAsia="zh-CN"/>
        </w:rPr>
        <w:t>00</w:t>
      </w:r>
      <w:r>
        <w:rPr>
          <w:rFonts w:hint="eastAsia" w:ascii="宋体" w:hAnsi="宋体" w:eastAsia="宋体" w:cs="宋体"/>
          <w:snapToGrid w:val="0"/>
          <w:sz w:val="22"/>
          <w:szCs w:val="22"/>
          <w:lang w:val="en-US" w:eastAsia="zh-CN"/>
        </w:rPr>
        <w:t>秒</w:t>
      </w:r>
      <w:r>
        <w:rPr>
          <w:rFonts w:hint="eastAsia" w:ascii="宋体" w:hAnsi="宋体" w:eastAsia="宋体" w:cs="宋体"/>
          <w:snapToGrid w:val="0"/>
          <w:sz w:val="22"/>
          <w:szCs w:val="22"/>
          <w:lang w:val="zh-CN"/>
        </w:rPr>
        <w:t>（北京时间）；</w:t>
      </w:r>
    </w:p>
    <w:p w14:paraId="6DE05018">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740EC842">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lang w:val="zh-CN"/>
        </w:rPr>
        <w:t>投标文件递交地点</w:t>
      </w:r>
      <w:r>
        <w:rPr>
          <w:rFonts w:hint="eastAsia" w:ascii="宋体" w:hAnsi="宋体" w:eastAsia="宋体" w:cs="宋体"/>
          <w:b w:val="0"/>
          <w:bCs w:val="0"/>
          <w:snapToGrid w:val="0"/>
          <w:sz w:val="22"/>
          <w:szCs w:val="22"/>
          <w:highlight w:val="none"/>
          <w:lang w:val="zh-CN"/>
        </w:rPr>
        <w:t>：</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上城区雷霆路90号新宸商务中心3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321</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14:paraId="365E105C">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75A9DF60">
      <w:pPr>
        <w:pStyle w:val="5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40" w:firstLineChars="200"/>
        <w:jc w:val="both"/>
        <w:textAlignment w:val="auto"/>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snapToGrid w:val="0"/>
          <w:color w:val="auto"/>
          <w:sz w:val="22"/>
          <w:szCs w:val="22"/>
          <w:highlight w:val="none"/>
          <w:u w:val="single"/>
          <w:lang w:val="zh-CN"/>
        </w:rPr>
        <w:t>本项目相关公告在杭州城投采购平台（https://jczx.hzcjtz.com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、浙江政府采购网（http://zfcg.czt.zj.gov.cn/）、杭州市环境集团有限公司网站（https://www.cnlandfill.net/index.aspx）、杭州临江环境能源有限公司网站（https://www.ljhjny.com/）</w:t>
      </w:r>
      <w:r>
        <w:rPr>
          <w:rFonts w:hint="eastAsia" w:ascii="宋体" w:hAnsi="宋体" w:eastAsia="宋体" w:cs="宋体"/>
          <w:snapToGrid w:val="0"/>
          <w:color w:val="auto"/>
          <w:sz w:val="22"/>
          <w:szCs w:val="22"/>
          <w:highlight w:val="none"/>
          <w:u w:val="single"/>
          <w:lang w:val="zh-CN" w:eastAsia="zh-CN"/>
        </w:rPr>
        <w:t>、中国招标投标公共服务平台（http://www.cebpubservice.com/）</w:t>
      </w:r>
      <w:r>
        <w:rPr>
          <w:rFonts w:hint="eastAsia" w:ascii="宋体" w:hAnsi="宋体" w:eastAsia="宋体" w:cs="宋体"/>
          <w:snapToGrid w:val="0"/>
          <w:color w:val="auto"/>
          <w:sz w:val="22"/>
          <w:szCs w:val="22"/>
          <w:highlight w:val="none"/>
          <w:u w:val="single"/>
          <w:lang w:val="zh-CN"/>
        </w:rPr>
        <w:t>发布，如公告内容不一致的以杭州城投采购平台（https://jczx.hzcjtz.com）发布的信息为准。</w:t>
      </w:r>
    </w:p>
    <w:p w14:paraId="3890E219">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64C491E4">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439E55C8">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053002F3">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snapToGrid w:val="0"/>
          <w:kern w:val="0"/>
          <w:sz w:val="22"/>
          <w:szCs w:val="22"/>
          <w:highlight w:val="none"/>
          <w:u w:val="single"/>
          <w:lang w:val="en-US" w:eastAsia="zh-CN" w:bidi="ar-SA"/>
        </w:rPr>
        <w:t>胡工</w:t>
      </w:r>
    </w:p>
    <w:p w14:paraId="342D9B8E">
      <w:pPr>
        <w:pStyle w:val="7"/>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14:paraId="022A833C">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75EB7C2A">
      <w:pPr>
        <w:pStyle w:val="7"/>
        <w:tabs>
          <w:tab w:val="left" w:pos="4228"/>
          <w:tab w:val="left" w:pos="7990"/>
        </w:tabs>
        <w:spacing w:line="240" w:lineRule="auto"/>
        <w:ind w:right="865"/>
        <w:rPr>
          <w:rFonts w:hint="eastAsia" w:ascii="宋体" w:hAnsi="宋体" w:eastAsia="宋体" w:cs="宋体"/>
          <w:snapToGrid w:val="0"/>
          <w:kern w:val="0"/>
          <w:sz w:val="22"/>
          <w:szCs w:val="28"/>
          <w:u w:val="single"/>
          <w:lang w:eastAsia="zh-CN"/>
        </w:rPr>
      </w:pPr>
      <w:r>
        <w:rPr>
          <w:rFonts w:hint="eastAsia" w:ascii="宋体" w:hAnsi="宋体" w:eastAsia="宋体" w:cs="宋体"/>
          <w:snapToGrid w:val="0"/>
          <w:kern w:val="0"/>
          <w:sz w:val="22"/>
          <w:szCs w:val="28"/>
        </w:rPr>
        <w:t>招标代理：</w:t>
      </w:r>
      <w:r>
        <w:rPr>
          <w:rFonts w:hint="eastAsia" w:ascii="宋体" w:hAnsi="宋体" w:eastAsia="宋体" w:cs="宋体"/>
          <w:snapToGrid w:val="0"/>
          <w:kern w:val="0"/>
          <w:sz w:val="22"/>
          <w:szCs w:val="28"/>
          <w:u w:val="single"/>
          <w:lang w:eastAsia="zh-CN"/>
        </w:rPr>
        <w:t>浙江省成套招标代理有限公司</w:t>
      </w:r>
    </w:p>
    <w:p w14:paraId="704571B9">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地    址：</w:t>
      </w:r>
      <w:r>
        <w:rPr>
          <w:rFonts w:hint="eastAsia" w:ascii="宋体" w:hAnsi="宋体" w:eastAsia="宋体" w:cs="宋体"/>
          <w:snapToGrid w:val="0"/>
          <w:kern w:val="0"/>
          <w:sz w:val="22"/>
          <w:szCs w:val="28"/>
          <w:u w:val="single"/>
        </w:rPr>
        <w:t>杭州市文晖路42号现代置业大厦西楼1806室</w:t>
      </w:r>
    </w:p>
    <w:p w14:paraId="1880EEAC">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联 系 人：</w:t>
      </w:r>
      <w:r>
        <w:rPr>
          <w:rFonts w:hint="eastAsia" w:ascii="宋体" w:hAnsi="宋体" w:eastAsia="宋体" w:cs="宋体"/>
          <w:snapToGrid w:val="0"/>
          <w:kern w:val="0"/>
          <w:sz w:val="22"/>
          <w:szCs w:val="28"/>
          <w:u w:val="single"/>
        </w:rPr>
        <w:t>吴乾宝、汝建侠</w:t>
      </w:r>
    </w:p>
    <w:p w14:paraId="07E5A02C">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电    话：</w:t>
      </w:r>
      <w:r>
        <w:rPr>
          <w:rFonts w:hint="eastAsia" w:ascii="宋体" w:hAnsi="宋体" w:eastAsia="宋体" w:cs="宋体"/>
          <w:snapToGrid w:val="0"/>
          <w:kern w:val="0"/>
          <w:sz w:val="22"/>
          <w:szCs w:val="28"/>
          <w:u w:val="single"/>
        </w:rPr>
        <w:t>0571-85830195、13656681646</w:t>
      </w:r>
    </w:p>
    <w:p w14:paraId="35375115">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电子邮件：</w:t>
      </w:r>
      <w:r>
        <w:rPr>
          <w:rFonts w:hint="eastAsia" w:ascii="宋体" w:hAnsi="宋体" w:eastAsia="宋体" w:cs="宋体"/>
          <w:snapToGrid w:val="0"/>
          <w:kern w:val="0"/>
          <w:sz w:val="22"/>
          <w:szCs w:val="28"/>
          <w:u w:val="single"/>
        </w:rPr>
        <w:t>wuqb@zjsct.cn</w:t>
      </w:r>
    </w:p>
    <w:p w14:paraId="06057835">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02CA1F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EAE83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284264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吕工</w:t>
      </w:r>
      <w:r>
        <w:rPr>
          <w:rFonts w:hint="eastAsia" w:ascii="宋体" w:hAnsi="宋体" w:eastAsia="宋体" w:cs="宋体"/>
          <w:color w:val="auto"/>
          <w:sz w:val="22"/>
          <w:szCs w:val="22"/>
          <w:u w:val="single"/>
        </w:rPr>
        <w:tab/>
      </w:r>
    </w:p>
    <w:p w14:paraId="70DF77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r>
        <w:rPr>
          <w:rFonts w:hint="eastAsia" w:ascii="宋体" w:hAnsi="宋体" w:eastAsia="宋体" w:cs="宋体"/>
          <w:color w:val="auto"/>
          <w:sz w:val="22"/>
          <w:szCs w:val="22"/>
          <w:u w:val="single"/>
        </w:rPr>
        <w:tab/>
      </w:r>
    </w:p>
    <w:p w14:paraId="1D86CA5D">
      <w:pPr>
        <w:pStyle w:val="7"/>
        <w:wordWrap w:val="0"/>
        <w:spacing w:before="4"/>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14:paraId="2C4659FA">
      <w:pPr>
        <w:pStyle w:val="7"/>
        <w:wordWrap/>
        <w:spacing w:before="4"/>
        <w:jc w:val="right"/>
        <w:rPr>
          <w:rFonts w:hint="eastAsia" w:ascii="宋体" w:hAnsi="宋体" w:eastAsia="宋体" w:cs="宋体"/>
          <w:sz w:val="22"/>
          <w:szCs w:val="22"/>
          <w:u w:val="single"/>
          <w:lang w:val="en-US" w:eastAsia="zh-CN"/>
        </w:rPr>
      </w:pPr>
    </w:p>
    <w:p w14:paraId="584DEE36">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2025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7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 xml:space="preserve"> 14 </w:t>
      </w:r>
      <w:r>
        <w:rPr>
          <w:rFonts w:hint="eastAsia" w:ascii="宋体" w:hAnsi="宋体" w:eastAsia="宋体" w:cs="宋体"/>
          <w:snapToGrid w:val="0"/>
          <w:kern w:val="0"/>
          <w:sz w:val="22"/>
          <w:szCs w:val="28"/>
          <w:u w:val="none"/>
        </w:rPr>
        <w:t>日</w:t>
      </w:r>
    </w:p>
    <w:p w14:paraId="1FDAE721">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p w14:paraId="0A19EF3B">
      <w:pPr>
        <w:widowControl/>
        <w:spacing w:line="440" w:lineRule="exact"/>
        <w:jc w:val="center"/>
        <w:outlineLvl w:val="0"/>
        <w:rPr>
          <w:rFonts w:hint="eastAsia" w:ascii="宋体" w:hAnsi="宋体" w:eastAsia="宋体" w:cs="宋体"/>
          <w:b/>
          <w:bCs/>
          <w:color w:val="000000"/>
          <w:kern w:val="0"/>
          <w:sz w:val="32"/>
          <w:szCs w:val="32"/>
          <w:highlight w:val="none"/>
        </w:rPr>
      </w:pPr>
      <w:bookmarkStart w:id="2" w:name="_Toc4558"/>
      <w:r>
        <w:rPr>
          <w:rFonts w:hint="eastAsia" w:ascii="宋体" w:hAnsi="宋体" w:eastAsia="宋体" w:cs="宋体"/>
          <w:b w:val="0"/>
          <w:bCs w:val="0"/>
          <w:color w:val="000000"/>
          <w:kern w:val="0"/>
          <w:sz w:val="32"/>
          <w:szCs w:val="32"/>
          <w:highlight w:val="none"/>
        </w:rPr>
        <w:t>第二章 投标人须知</w:t>
      </w:r>
      <w:bookmarkEnd w:id="2"/>
    </w:p>
    <w:p w14:paraId="39E6F56A">
      <w:pPr>
        <w:widowControl/>
        <w:spacing w:line="440" w:lineRule="exact"/>
        <w:ind w:firstLine="3373" w:firstLineChars="1400"/>
        <w:outlineLvl w:val="1"/>
        <w:rPr>
          <w:rFonts w:hint="eastAsia" w:ascii="宋体" w:hAnsi="宋体" w:eastAsia="宋体" w:cs="宋体"/>
          <w:b/>
          <w:color w:val="000000"/>
          <w:sz w:val="24"/>
          <w:szCs w:val="24"/>
          <w:highlight w:val="none"/>
        </w:rPr>
      </w:pPr>
      <w:bookmarkStart w:id="3" w:name="_Toc1624"/>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bookmarkEnd w:id="3"/>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48F97F4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3EFCA4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3D7B311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3CE84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C9E6A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0508F7B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13DE49C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51A6009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55AE9CB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2C938A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3719B97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30FFB0E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0B651C67">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lang w:eastAsia="zh-CN"/>
              </w:rPr>
              <w:t>浙江省成套招标代理有限公司</w:t>
            </w:r>
            <w:r>
              <w:rPr>
                <w:rFonts w:hint="eastAsia" w:ascii="宋体" w:hAnsi="宋体" w:eastAsia="宋体" w:cs="宋体"/>
                <w:snapToGrid w:val="0"/>
                <w:kern w:val="0"/>
                <w:sz w:val="21"/>
                <w:szCs w:val="21"/>
                <w:highlight w:val="none"/>
                <w:u w:val="none"/>
                <w:lang w:val="en-US" w:eastAsia="zh-CN"/>
              </w:rPr>
              <w:t>。</w:t>
            </w:r>
          </w:p>
          <w:p w14:paraId="7BAF208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napToGrid w:val="0"/>
                <w:kern w:val="0"/>
                <w:sz w:val="21"/>
                <w:szCs w:val="21"/>
                <w:highlight w:val="none"/>
                <w:u w:val="single"/>
              </w:rPr>
              <w:t>杭州市文晖路42号现代置业大厦西楼1806室</w:t>
            </w:r>
            <w:r>
              <w:rPr>
                <w:rFonts w:hint="eastAsia" w:ascii="宋体" w:hAnsi="宋体" w:eastAsia="宋体" w:cs="宋体"/>
                <w:snapToGrid w:val="0"/>
                <w:kern w:val="0"/>
                <w:sz w:val="21"/>
                <w:szCs w:val="21"/>
                <w:highlight w:val="none"/>
                <w:u w:val="none"/>
                <w:lang w:val="en-US" w:eastAsia="zh-CN"/>
              </w:rPr>
              <w:t>。</w:t>
            </w:r>
          </w:p>
          <w:p w14:paraId="773F561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snapToGrid w:val="0"/>
                <w:kern w:val="0"/>
                <w:sz w:val="21"/>
                <w:szCs w:val="21"/>
                <w:highlight w:val="none"/>
                <w:u w:val="single"/>
              </w:rPr>
              <w:t>吴乾宝、汝建侠</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50FB770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snapToGrid w:val="0"/>
                <w:kern w:val="0"/>
                <w:sz w:val="21"/>
                <w:szCs w:val="21"/>
                <w:highlight w:val="none"/>
                <w:u w:val="single"/>
              </w:rPr>
              <w:t>0571-85830195、13656681646</w:t>
            </w:r>
            <w:r>
              <w:rPr>
                <w:rFonts w:hint="eastAsia" w:ascii="宋体" w:hAnsi="宋体" w:eastAsia="宋体" w:cs="宋体"/>
                <w:snapToGrid w:val="0"/>
                <w:kern w:val="0"/>
                <w:sz w:val="21"/>
                <w:szCs w:val="21"/>
                <w:highlight w:val="none"/>
                <w:u w:val="none"/>
                <w:lang w:val="en-US" w:eastAsia="zh-CN"/>
              </w:rPr>
              <w:t>。</w:t>
            </w:r>
          </w:p>
          <w:p w14:paraId="4858CF8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snapToGrid w:val="0"/>
                <w:kern w:val="0"/>
                <w:sz w:val="21"/>
                <w:szCs w:val="21"/>
                <w:highlight w:val="none"/>
                <w:u w:val="single"/>
              </w:rPr>
              <w:t>wuqb@zjsct.cn</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3601DED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5F6B58D1">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bidi="ar-SA"/>
              </w:rPr>
              <w:t>NY-4HZB2507021</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3B53834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ascii="宋体" w:hAnsi="宋体" w:eastAsia="宋体" w:cs="宋体"/>
                <w:snapToGrid w:val="0"/>
                <w:kern w:val="0"/>
                <w:sz w:val="21"/>
                <w:szCs w:val="21"/>
                <w:highlight w:val="none"/>
                <w:u w:val="single"/>
                <w:lang w:eastAsia="zh-CN"/>
              </w:rPr>
              <w:t>2025年-2026年护瓦采购项目</w:t>
            </w:r>
          </w:p>
          <w:p w14:paraId="6F028A9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523E003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w:t>
            </w:r>
            <w:r>
              <w:rPr>
                <w:rFonts w:hint="eastAsia" w:cs="宋体"/>
                <w:b/>
                <w:bCs/>
                <w:sz w:val="21"/>
                <w:szCs w:val="21"/>
                <w:highlight w:val="none"/>
                <w:u w:val="single"/>
                <w:lang w:val="en-US" w:eastAsia="zh-CN"/>
              </w:rPr>
              <w:t>54.30</w:t>
            </w:r>
            <w:r>
              <w:rPr>
                <w:rFonts w:hint="eastAsia" w:ascii="宋体" w:hAnsi="宋体" w:eastAsia="宋体" w:cs="宋体"/>
                <w:b/>
                <w:bCs/>
                <w:sz w:val="21"/>
                <w:szCs w:val="21"/>
                <w:highlight w:val="none"/>
                <w:u w:val="single"/>
                <w:lang w:val="en-US" w:eastAsia="zh-CN"/>
              </w:rPr>
              <w:t>万元（含税）</w:t>
            </w:r>
            <w:r>
              <w:rPr>
                <w:rFonts w:hint="eastAsia" w:cs="宋体"/>
                <w:b/>
                <w:bCs/>
                <w:sz w:val="21"/>
                <w:szCs w:val="21"/>
                <w:highlight w:val="none"/>
                <w:u w:val="single"/>
                <w:lang w:val="en-US" w:eastAsia="zh-CN"/>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14:paraId="0AF852F4">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1BCE7DE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7C224EE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723F4F7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4C08AB8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D77321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35067A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5035B76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6996729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1E772CE8">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F5EF90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3E9DE7D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☑不接受</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14081F4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1CE6CD2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560630F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3D0EDB62">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68155A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BA3756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8B62F1E">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6A1BCF2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2A0B577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425A29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25</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 xml:space="preserve">17时00分00秒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5F8D5CD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59A177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4B1CF1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 xml:space="preserve"> 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 xml:space="preserve"> 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29</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17时00分00秒</w:t>
            </w:r>
          </w:p>
          <w:p w14:paraId="5984E52C">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162B308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14:paraId="2154E51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14:paraId="497F6E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14:paraId="751250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14:paraId="19EE02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kern w:val="0"/>
                <w:sz w:val="21"/>
                <w:szCs w:val="21"/>
                <w:highlight w:val="none"/>
              </w:rPr>
              <w:t>。</w:t>
            </w:r>
          </w:p>
          <w:p w14:paraId="679D4A6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14:paraId="22641B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14:paraId="7DD701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14:paraId="5019C64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14:paraId="3E1024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）商务偏离表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kern w:val="0"/>
                <w:sz w:val="21"/>
                <w:szCs w:val="21"/>
                <w:highlight w:val="none"/>
                <w:lang w:eastAsia="zh-CN"/>
              </w:rPr>
              <w:t>）商务优惠条件及特殊承诺。</w:t>
            </w:r>
          </w:p>
          <w:p w14:paraId="7073CF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14:paraId="5924A57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4BC9CDE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类似业绩</w:t>
            </w:r>
            <w:r>
              <w:rPr>
                <w:rFonts w:hint="eastAsia" w:ascii="宋体" w:hAnsi="宋体" w:eastAsia="宋体" w:cs="宋体"/>
                <w:snapToGrid w:val="0"/>
                <w:color w:val="auto"/>
                <w:kern w:val="0"/>
                <w:sz w:val="21"/>
                <w:szCs w:val="21"/>
                <w:highlight w:val="none"/>
              </w:rPr>
              <w:t>情况表（证明材料提供合同）；</w:t>
            </w:r>
          </w:p>
          <w:p w14:paraId="3A1A997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52C270B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技术部分</w:t>
            </w:r>
            <w:r>
              <w:rPr>
                <w:rFonts w:hint="eastAsia" w:ascii="宋体" w:hAnsi="宋体" w:eastAsia="宋体" w:cs="宋体"/>
                <w:color w:val="auto"/>
                <w:sz w:val="21"/>
                <w:szCs w:val="21"/>
                <w:highlight w:val="none"/>
                <w:lang w:val="en-US" w:eastAsia="zh-CN"/>
              </w:rPr>
              <w:t>（以下内容仅供参考，可根据项目实际情况自行修改，本部分不属于否决投标内容）</w:t>
            </w:r>
          </w:p>
          <w:p w14:paraId="335688F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（1）技术与服务解决方案</w:t>
            </w:r>
            <w:r>
              <w:rPr>
                <w:rFonts w:hint="eastAsia" w:ascii="宋体" w:hAnsi="宋体" w:eastAsia="宋体" w:cs="宋体"/>
                <w:snapToGrid w:val="0"/>
                <w:color w:val="auto"/>
                <w:kern w:val="0"/>
                <w:sz w:val="21"/>
                <w:szCs w:val="21"/>
                <w:highlight w:val="none"/>
                <w:lang w:eastAsia="zh-CN"/>
              </w:rPr>
              <w:t>；</w:t>
            </w:r>
          </w:p>
          <w:p w14:paraId="353507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增值服务及特殊承诺</w:t>
            </w:r>
            <w:r>
              <w:rPr>
                <w:rFonts w:hint="eastAsia" w:ascii="宋体" w:hAnsi="宋体" w:eastAsia="宋体" w:cs="宋体"/>
                <w:snapToGrid w:val="0"/>
                <w:color w:val="auto"/>
                <w:kern w:val="0"/>
                <w:sz w:val="21"/>
                <w:szCs w:val="21"/>
                <w:highlight w:val="none"/>
              </w:rPr>
              <w:t>；</w:t>
            </w:r>
          </w:p>
          <w:p w14:paraId="5948B44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14:paraId="6D92DB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14:paraId="65398F5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139BC8D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31A0AE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0349F5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277E7B4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w:t>
            </w:r>
            <w:r>
              <w:rPr>
                <w:rFonts w:hint="eastAsia" w:ascii="宋体" w:hAnsi="宋体" w:eastAsia="宋体" w:cs="宋体"/>
                <w:b/>
                <w:bCs/>
                <w:sz w:val="21"/>
                <w:szCs w:val="21"/>
                <w:highlight w:val="none"/>
              </w:rPr>
              <w:t>）（与投标文件一起密封）。</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002" w:type="dxa"/>
            <w:noWrap w:val="0"/>
            <w:vAlign w:val="center"/>
          </w:tcPr>
          <w:p w14:paraId="061C64F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26DEBBC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78F4F3F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72D871E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w:t>
            </w:r>
            <w:r>
              <w:rPr>
                <w:rFonts w:hint="eastAsia" w:cs="宋体"/>
                <w:snapToGrid w:val="0"/>
                <w:sz w:val="21"/>
                <w:szCs w:val="21"/>
                <w:highlight w:val="none"/>
                <w:lang w:val="en-US" w:eastAsia="zh-CN"/>
              </w:rPr>
              <w:t>建议</w:t>
            </w:r>
            <w:r>
              <w:rPr>
                <w:rFonts w:hint="eastAsia" w:ascii="宋体" w:hAnsi="宋体" w:eastAsia="宋体" w:cs="宋体"/>
                <w:snapToGrid w:val="0"/>
                <w:sz w:val="21"/>
                <w:szCs w:val="21"/>
                <w:highlight w:val="none"/>
                <w:lang w:eastAsia="zh-CN"/>
              </w:rPr>
              <w:t>不分册装订；</w:t>
            </w:r>
          </w:p>
          <w:p w14:paraId="685EA02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26B62E0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2" w:type="dxa"/>
            <w:noWrap w:val="0"/>
            <w:vAlign w:val="center"/>
          </w:tcPr>
          <w:p w14:paraId="7BF5404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25A7239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43996271">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lang w:eastAsia="zh-CN"/>
              </w:rPr>
              <w:t>投标文件签署、盖章要求</w:t>
            </w:r>
          </w:p>
        </w:tc>
        <w:tc>
          <w:tcPr>
            <w:tcW w:w="6255" w:type="dxa"/>
            <w:noWrap w:val="0"/>
            <w:vAlign w:val="center"/>
          </w:tcPr>
          <w:p w14:paraId="572E65A2">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lang w:eastAsia="zh-CN"/>
              </w:rPr>
              <w:t>对投标文件签署、盖章的要求详见投标人须知3.4.4。</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5C303D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9994F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27875B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7B21AD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C02175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666D3D2B">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35D917F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39DAD99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3FC8B239">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5C5F96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6AF4C1D">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6480E258">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23F84A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1E21A950">
            <w:pPr>
              <w:pStyle w:val="8"/>
              <w:spacing w:before="0" w:beforeAutospacing="0" w:after="0" w:line="400" w:lineRule="exact"/>
              <w:ind w:left="0" w:right="0" w:firstLine="0" w:firstLineChars="0"/>
              <w:rPr>
                <w:rFonts w:hint="eastAsia" w:ascii="宋体" w:hAnsi="宋体" w:eastAsia="宋体" w:cs="宋体"/>
                <w:sz w:val="21"/>
                <w:szCs w:val="21"/>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w:t>
            </w:r>
            <w:r>
              <w:rPr>
                <w:rFonts w:hint="eastAsia" w:ascii="宋体" w:hAnsi="宋体" w:cs="宋体"/>
                <w:snapToGrid w:val="0"/>
                <w:sz w:val="21"/>
                <w:szCs w:val="21"/>
                <w:highlight w:val="none"/>
                <w:shd w:val="clear" w:color="auto" w:fill="auto"/>
                <w:lang w:val="en-US" w:eastAsia="zh-CN"/>
              </w:rPr>
              <w:t>5</w:t>
            </w:r>
            <w:r>
              <w:rPr>
                <w:rFonts w:hint="eastAsia" w:ascii="宋体" w:hAnsi="宋体" w:eastAsia="宋体" w:cs="宋体"/>
                <w:snapToGrid w:val="0"/>
                <w:sz w:val="21"/>
                <w:szCs w:val="21"/>
                <w:highlight w:val="none"/>
                <w:shd w:val="clear" w:color="auto" w:fill="auto"/>
                <w:lang w:val="en-US" w:eastAsia="zh-CN"/>
              </w:rPr>
              <w:t>.1。</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675730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3ED2C0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4"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4D29DC9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8275C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CD81E3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BFC75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F0B78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F4D14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4"/>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00F6A63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2EA4927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2D360DC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1670D07">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072034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7DC8901B">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5B72D6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16368A6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5581FAA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4EE1D15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41820EF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5DCCA9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5D0742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7737ED7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5AE8272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10537CF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3762D7B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34CDA29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582DC9E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50CF6C26">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6B649E49">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1090DDF3">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4B97E4B1">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CN"/>
              </w:rPr>
              <w:t>款要求密封和标识的，其投标文件</w:t>
            </w:r>
            <w:r>
              <w:rPr>
                <w:rFonts w:hint="eastAsia" w:ascii="宋体" w:hAnsi="宋体" w:eastAsia="宋体" w:cs="宋体"/>
                <w:sz w:val="21"/>
                <w:szCs w:val="21"/>
                <w:highlight w:val="none"/>
              </w:rPr>
              <w:t>不予启封，并退还给投标人；</w:t>
            </w:r>
          </w:p>
          <w:p w14:paraId="2AFCE076">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1AC5E1D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4F69CBD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1ECD654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02B7D0A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4892E9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4BA9D1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1165B9A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31169C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566D8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4FF3B2B2">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408AA7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6B5C998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1216E586">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0CD54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45173E6E">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40E1D06A">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24D8528">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缴纳形式：支票/汇票/电汇/转账</w:t>
            </w:r>
          </w:p>
          <w:p w14:paraId="7B7EAE81">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14A97642">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067B861C">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39A0BFE2">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1A66DA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737CC2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2F5BF1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78C0A6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5A8402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438065E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A6E0D1A">
      <w:pPr>
        <w:rPr>
          <w:rFonts w:hint="eastAsia" w:ascii="宋体" w:hAnsi="宋体" w:eastAsia="宋体" w:cs="宋体"/>
          <w:b/>
          <w:color w:val="000000"/>
          <w:sz w:val="28"/>
          <w:szCs w:val="28"/>
          <w:highlight w:val="none"/>
        </w:rPr>
      </w:pPr>
    </w:p>
    <w:p w14:paraId="6C25D7F0">
      <w:pPr>
        <w:pStyle w:val="17"/>
        <w:rPr>
          <w:rFonts w:hint="eastAsia" w:ascii="宋体" w:hAnsi="宋体" w:eastAsia="宋体" w:cs="宋体"/>
          <w:b/>
          <w:color w:val="000000"/>
          <w:sz w:val="28"/>
          <w:szCs w:val="28"/>
          <w:highlight w:val="none"/>
        </w:rPr>
      </w:pPr>
    </w:p>
    <w:p w14:paraId="69272547">
      <w:pPr>
        <w:spacing w:before="312" w:beforeLines="100" w:after="156" w:afterLines="50" w:line="360" w:lineRule="auto"/>
        <w:jc w:val="center"/>
        <w:rPr>
          <w:rStyle w:val="40"/>
          <w:rFonts w:hint="eastAsia" w:ascii="宋体" w:hAnsi="宋体" w:eastAsia="宋体" w:cs="宋体"/>
          <w:color w:val="000000"/>
          <w:kern w:val="0"/>
          <w:szCs w:val="20"/>
          <w:highlight w:val="none"/>
        </w:rPr>
      </w:pPr>
    </w:p>
    <w:p w14:paraId="4ECE9588">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14:paraId="45F22F2F">
      <w:pPr>
        <w:snapToGrid w:val="0"/>
        <w:spacing w:line="360" w:lineRule="auto"/>
        <w:jc w:val="center"/>
        <w:outlineLvl w:val="1"/>
        <w:rPr>
          <w:rFonts w:hint="eastAsia" w:ascii="宋体" w:hAnsi="宋体" w:eastAsia="宋体" w:cs="宋体"/>
          <w:b/>
          <w:snapToGrid w:val="0"/>
          <w:kern w:val="0"/>
          <w:sz w:val="21"/>
          <w:szCs w:val="21"/>
          <w:highlight w:val="none"/>
        </w:rPr>
      </w:pPr>
      <w:bookmarkStart w:id="5" w:name="_Toc30682"/>
      <w:bookmarkStart w:id="6" w:name="_Toc83886015"/>
      <w:bookmarkStart w:id="7" w:name="_Toc32085"/>
      <w:r>
        <w:rPr>
          <w:rFonts w:hint="eastAsia" w:ascii="宋体" w:hAnsi="宋体" w:eastAsia="宋体" w:cs="宋体"/>
          <w:b/>
          <w:snapToGrid w:val="0"/>
          <w:kern w:val="0"/>
          <w:sz w:val="21"/>
          <w:szCs w:val="21"/>
          <w:highlight w:val="none"/>
        </w:rPr>
        <w:t>1、总则</w:t>
      </w:r>
      <w:bookmarkEnd w:id="5"/>
      <w:bookmarkEnd w:id="6"/>
      <w:bookmarkEnd w:id="7"/>
    </w:p>
    <w:p w14:paraId="0A9A627E">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8" w:name="_Toc26216"/>
      <w:r>
        <w:rPr>
          <w:rFonts w:hint="eastAsia" w:ascii="宋体" w:hAnsi="宋体" w:eastAsia="宋体" w:cs="宋体"/>
          <w:b/>
          <w:bCs/>
          <w:snapToGrid w:val="0"/>
          <w:kern w:val="0"/>
          <w:sz w:val="21"/>
          <w:szCs w:val="21"/>
          <w:highlight w:val="none"/>
        </w:rPr>
        <w:t>1.1项目</w:t>
      </w:r>
      <w:bookmarkEnd w:id="8"/>
      <w:r>
        <w:rPr>
          <w:rFonts w:hint="eastAsia" w:ascii="宋体" w:hAnsi="宋体" w:eastAsia="宋体" w:cs="宋体"/>
          <w:b/>
          <w:bCs/>
          <w:snapToGrid w:val="0"/>
          <w:kern w:val="0"/>
          <w:sz w:val="21"/>
          <w:szCs w:val="21"/>
          <w:highlight w:val="none"/>
        </w:rPr>
        <w:t>说明</w:t>
      </w:r>
    </w:p>
    <w:p w14:paraId="3DD43724">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u w:val="single"/>
        </w:rPr>
      </w:pPr>
      <w:bookmarkStart w:id="9" w:name="_Toc6246"/>
      <w:r>
        <w:rPr>
          <w:rFonts w:hint="eastAsia" w:ascii="宋体" w:hAnsi="宋体" w:eastAsia="宋体" w:cs="宋体"/>
          <w:snapToGrid w:val="0"/>
          <w:kern w:val="0"/>
          <w:sz w:val="21"/>
          <w:szCs w:val="21"/>
          <w:highlight w:val="none"/>
        </w:rPr>
        <w:t>1.1.1本项目招标适用以下规定：《中华人民共和国招标投标法》、《中华人民共和国招标投标法实施条例》。</w:t>
      </w:r>
    </w:p>
    <w:bookmarkEnd w:id="9"/>
    <w:p w14:paraId="48FDAD92">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u w:val="single"/>
        </w:rPr>
      </w:pPr>
      <w:bookmarkStart w:id="10" w:name="_Toc9136"/>
      <w:r>
        <w:rPr>
          <w:rFonts w:hint="eastAsia" w:ascii="宋体" w:hAnsi="宋体" w:eastAsia="宋体" w:cs="宋体"/>
          <w:snapToGrid w:val="0"/>
          <w:kern w:val="0"/>
          <w:sz w:val="21"/>
          <w:szCs w:val="21"/>
          <w:highlight w:val="none"/>
        </w:rPr>
        <w:t>1.1.2招标组织形式：见投标人须知前附表。</w:t>
      </w:r>
    </w:p>
    <w:p w14:paraId="3774A6A6">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1.1.3招标人：</w:t>
      </w:r>
      <w:r>
        <w:rPr>
          <w:rFonts w:hint="eastAsia" w:ascii="宋体" w:hAnsi="宋体" w:eastAsia="宋体" w:cs="宋体"/>
          <w:snapToGrid w:val="0"/>
          <w:kern w:val="0"/>
          <w:sz w:val="21"/>
          <w:szCs w:val="21"/>
          <w:highlight w:val="none"/>
          <w:lang w:val="en-US" w:eastAsia="zh-CN"/>
        </w:rPr>
        <w:t>提出招标项目、进行招标的法人或者其他组织。</w:t>
      </w:r>
      <w:r>
        <w:rPr>
          <w:rFonts w:hint="eastAsia" w:ascii="宋体" w:hAnsi="宋体" w:eastAsia="宋体" w:cs="宋体"/>
          <w:snapToGrid w:val="0"/>
          <w:kern w:val="0"/>
          <w:sz w:val="21"/>
          <w:szCs w:val="21"/>
          <w:highlight w:val="none"/>
        </w:rPr>
        <w:t>见投标人须知前附表。</w:t>
      </w:r>
    </w:p>
    <w:p w14:paraId="71D160DD">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1.1.4</w:t>
      </w:r>
      <w:r>
        <w:rPr>
          <w:rFonts w:hint="eastAsia" w:ascii="宋体" w:hAnsi="宋体" w:eastAsia="宋体" w:cs="宋体"/>
          <w:snapToGrid w:val="0"/>
          <w:kern w:val="0"/>
          <w:sz w:val="21"/>
          <w:szCs w:val="21"/>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1"/>
          <w:szCs w:val="21"/>
          <w:highlight w:val="none"/>
        </w:rPr>
        <w:t>见投标人须知前附表。</w:t>
      </w:r>
    </w:p>
    <w:p w14:paraId="0BAC0172">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1.1.5招标代理机构：见投标人须知前附表。</w:t>
      </w:r>
    </w:p>
    <w:p w14:paraId="78961FA0">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1.1.6</w:t>
      </w:r>
      <w:r>
        <w:rPr>
          <w:rFonts w:hint="eastAsia" w:ascii="宋体" w:hAnsi="宋体" w:eastAsia="宋体" w:cs="宋体"/>
          <w:snapToGrid w:val="0"/>
          <w:kern w:val="0"/>
          <w:sz w:val="21"/>
          <w:szCs w:val="21"/>
          <w:highlight w:val="none"/>
        </w:rPr>
        <w:t>项目概况：见投标人须知前附表。</w:t>
      </w:r>
    </w:p>
    <w:p w14:paraId="18F6B9B5">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1.2资金来源</w:t>
      </w:r>
      <w:bookmarkEnd w:id="10"/>
      <w:r>
        <w:rPr>
          <w:rFonts w:hint="eastAsia" w:ascii="宋体" w:hAnsi="宋体" w:eastAsia="宋体" w:cs="宋体"/>
          <w:b/>
          <w:bCs/>
          <w:snapToGrid w:val="0"/>
          <w:kern w:val="0"/>
          <w:sz w:val="21"/>
          <w:szCs w:val="21"/>
          <w:highlight w:val="none"/>
        </w:rPr>
        <w:t>和落实情况</w:t>
      </w:r>
    </w:p>
    <w:p w14:paraId="68609BA4">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bookmarkStart w:id="11" w:name="_Toc10673"/>
      <w:r>
        <w:rPr>
          <w:rFonts w:hint="eastAsia" w:ascii="宋体" w:hAnsi="宋体" w:eastAsia="宋体" w:cs="宋体"/>
          <w:snapToGrid w:val="0"/>
          <w:kern w:val="0"/>
          <w:sz w:val="21"/>
          <w:szCs w:val="21"/>
          <w:highlight w:val="none"/>
        </w:rPr>
        <w:t>1.2.1资金来源及落实情况：见投标人须知前附表。</w:t>
      </w:r>
    </w:p>
    <w:p w14:paraId="4603FA2D">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1.3招标范围及内容</w:t>
      </w:r>
    </w:p>
    <w:p w14:paraId="2DAF585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1.3.1招标范围及内容：见投标人须知前附表。</w:t>
      </w:r>
    </w:p>
    <w:bookmarkEnd w:id="11"/>
    <w:p w14:paraId="27F761F8">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12" w:name="_Toc13012"/>
      <w:r>
        <w:rPr>
          <w:rFonts w:hint="eastAsia" w:ascii="宋体" w:hAnsi="宋体" w:eastAsia="宋体" w:cs="宋体"/>
          <w:b/>
          <w:bCs/>
          <w:snapToGrid w:val="0"/>
          <w:kern w:val="0"/>
          <w:sz w:val="21"/>
          <w:szCs w:val="21"/>
          <w:highlight w:val="none"/>
        </w:rPr>
        <w:t>1.4投标人</w:t>
      </w:r>
      <w:bookmarkEnd w:id="12"/>
      <w:r>
        <w:rPr>
          <w:rFonts w:hint="eastAsia" w:ascii="宋体" w:hAnsi="宋体" w:eastAsia="宋体" w:cs="宋体"/>
          <w:b/>
          <w:bCs/>
          <w:snapToGrid w:val="0"/>
          <w:kern w:val="0"/>
          <w:sz w:val="21"/>
          <w:szCs w:val="21"/>
          <w:highlight w:val="none"/>
        </w:rPr>
        <w:t>资格审查方式、资格条件</w:t>
      </w:r>
    </w:p>
    <w:p w14:paraId="3C6D07FA">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1.4.1投标人资格审查方式：见投标人须知前附表。</w:t>
      </w:r>
    </w:p>
    <w:p w14:paraId="79ED576F">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1.4.2投标人资格条件：见投标人须知前附表。</w:t>
      </w:r>
    </w:p>
    <w:p w14:paraId="0716B909">
      <w:pPr>
        <w:adjustRightInd w:val="0"/>
        <w:snapToGrid w:val="0"/>
        <w:spacing w:line="360" w:lineRule="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1.5联合体投标</w:t>
      </w:r>
    </w:p>
    <w:p w14:paraId="6F819FAC">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1.5.1本项目是否接受联合体投标：见投标人须知前附表。</w:t>
      </w:r>
    </w:p>
    <w:p w14:paraId="6BCAB44E">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1.5.2投标人须知前附表规定接受联合体投标的，联合体应满足以下要求：</w:t>
      </w:r>
    </w:p>
    <w:p w14:paraId="52E5646B">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1）符合《中华人民共和国招标投标法》、《中华人民共和国招标投标法实施条例》的规定；</w:t>
      </w:r>
    </w:p>
    <w:p w14:paraId="136F547C">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2）以联合体形式参加投标的，应当提交联合体协议，指定牵头人并出具由联合体成员各方共同签署的投标授权书；</w:t>
      </w:r>
    </w:p>
    <w:p w14:paraId="007D79CB">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3）除非另有规定或说明，本招标文件中“投标人”一词亦指联合体各成员。</w:t>
      </w:r>
    </w:p>
    <w:p w14:paraId="5DF85A29">
      <w:pPr>
        <w:adjustRightInd w:val="0"/>
        <w:snapToGrid w:val="0"/>
        <w:spacing w:line="360" w:lineRule="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1.6关联性投标</w:t>
      </w:r>
    </w:p>
    <w:p w14:paraId="73FB9A7E">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1.6.1项目关联性投标要求：见投标人须知前附表。</w:t>
      </w:r>
    </w:p>
    <w:p w14:paraId="20A7B35E">
      <w:pPr>
        <w:adjustRightInd w:val="0"/>
        <w:snapToGrid w:val="0"/>
        <w:spacing w:line="360" w:lineRule="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1.7分包</w:t>
      </w:r>
    </w:p>
    <w:p w14:paraId="41649335">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1.7.1本项目是否允许分包：见投标人须知前附表。</w:t>
      </w:r>
    </w:p>
    <w:p w14:paraId="7769F799">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1.7.2投标人拟在中标后将中标项目的非主体、非关键部分工作进行分包的，应满足以下要求：</w:t>
      </w:r>
    </w:p>
    <w:p w14:paraId="6B0DA67B">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1）符合投标人须知前附表规定的分包内容、分包金额要求，除投标人须知前附表规定的非主体、非关键部分工作外，其他工作不得分包。</w:t>
      </w:r>
    </w:p>
    <w:p w14:paraId="3B19F8E2">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2）接受分包一方应当具备相应的资格条件，并不得再次分包。中标人应当就分包内容向招标人负责，接受分包一方就分包内容承担连带责任。</w:t>
      </w:r>
    </w:p>
    <w:p w14:paraId="08601622">
      <w:pPr>
        <w:adjustRightInd w:val="0"/>
        <w:snapToGrid w:val="0"/>
        <w:spacing w:line="360" w:lineRule="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1.8响应和偏差</w:t>
      </w:r>
    </w:p>
    <w:p w14:paraId="737F5D7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1.8.1投标文件应当对招标文件中的实质性要求和条件（属于实质性要求条款的，是指在第三章“</w:t>
      </w:r>
      <w:r>
        <w:rPr>
          <w:rFonts w:hint="eastAsia" w:ascii="宋体" w:hAnsi="宋体" w:eastAsia="宋体" w:cs="宋体"/>
          <w:snapToGrid w:val="0"/>
          <w:kern w:val="0"/>
          <w:sz w:val="21"/>
          <w:szCs w:val="21"/>
          <w:highlight w:val="none"/>
          <w:lang w:eastAsia="zh-CN"/>
        </w:rPr>
        <w:t>用户需求及技术要求</w:t>
      </w:r>
      <w:r>
        <w:rPr>
          <w:rFonts w:hint="eastAsia" w:ascii="宋体" w:hAnsi="宋体" w:eastAsia="宋体" w:cs="宋体"/>
          <w:snapToGrid w:val="0"/>
          <w:kern w:val="0"/>
          <w:sz w:val="21"/>
          <w:szCs w:val="21"/>
          <w:highlight w:val="none"/>
        </w:rPr>
        <w:t>”中用符号“▲”标注或列入第四章“评标方法及评价标准”中否决投标的全部条款，否则属于非实质性要求条款，下同。）作出满足性或更有利于招标人的明确响应。</w:t>
      </w:r>
    </w:p>
    <w:p w14:paraId="1FB373A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1.8.2投标文件对招标文件的全部偏差，均应在投标文件的商务和技术偏离表中列明，除列明的内容外，视为投标人响应招标文件的全部要求。</w:t>
      </w:r>
    </w:p>
    <w:p w14:paraId="08DACC59">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13" w:name="_Toc3996"/>
      <w:r>
        <w:rPr>
          <w:rFonts w:hint="eastAsia" w:ascii="宋体" w:hAnsi="宋体" w:eastAsia="宋体" w:cs="宋体"/>
          <w:b/>
          <w:bCs/>
          <w:snapToGrid w:val="0"/>
          <w:kern w:val="0"/>
          <w:sz w:val="21"/>
          <w:szCs w:val="21"/>
          <w:highlight w:val="none"/>
        </w:rPr>
        <w:t>1.</w:t>
      </w:r>
      <w:bookmarkEnd w:id="13"/>
      <w:r>
        <w:rPr>
          <w:rFonts w:hint="eastAsia" w:ascii="宋体" w:hAnsi="宋体" w:eastAsia="宋体" w:cs="宋体"/>
          <w:b/>
          <w:bCs/>
          <w:snapToGrid w:val="0"/>
          <w:kern w:val="0"/>
          <w:sz w:val="21"/>
          <w:szCs w:val="21"/>
          <w:highlight w:val="none"/>
        </w:rPr>
        <w:t>9投标费用</w:t>
      </w:r>
    </w:p>
    <w:p w14:paraId="304F080F">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1.9.1投标人在投标过程中的一切费用，不论中标与否，均由投标人自理。</w:t>
      </w:r>
    </w:p>
    <w:p w14:paraId="6362DB36">
      <w:pPr>
        <w:pStyle w:val="4"/>
        <w:rPr>
          <w:rFonts w:hint="eastAsia" w:ascii="宋体" w:hAnsi="宋体" w:eastAsia="宋体" w:cs="宋体"/>
          <w:snapToGrid w:val="0"/>
          <w:sz w:val="21"/>
          <w:szCs w:val="21"/>
          <w:highlight w:val="none"/>
        </w:rPr>
      </w:pPr>
      <w:bookmarkStart w:id="14" w:name="_Toc246996924"/>
      <w:bookmarkStart w:id="15" w:name="_Toc152042312"/>
      <w:bookmarkStart w:id="16" w:name="_Toc296602426"/>
      <w:bookmarkStart w:id="17" w:name="_Toc144974504"/>
      <w:bookmarkStart w:id="18" w:name="_Toc246996181"/>
      <w:bookmarkStart w:id="19" w:name="_Toc152045536"/>
      <w:bookmarkStart w:id="20" w:name="_Toc247085695"/>
      <w:bookmarkStart w:id="21" w:name="_Toc179632553"/>
      <w:r>
        <w:rPr>
          <w:rFonts w:hint="eastAsia" w:ascii="宋体" w:hAnsi="宋体" w:eastAsia="宋体" w:cs="宋体"/>
          <w:snapToGrid w:val="0"/>
          <w:sz w:val="21"/>
          <w:szCs w:val="21"/>
          <w:highlight w:val="none"/>
        </w:rPr>
        <w:t>1.10保密</w:t>
      </w:r>
      <w:bookmarkEnd w:id="14"/>
      <w:bookmarkEnd w:id="15"/>
      <w:bookmarkEnd w:id="16"/>
      <w:bookmarkEnd w:id="17"/>
      <w:bookmarkEnd w:id="18"/>
      <w:bookmarkEnd w:id="19"/>
      <w:bookmarkEnd w:id="20"/>
      <w:bookmarkEnd w:id="21"/>
    </w:p>
    <w:p w14:paraId="6F478B33">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1.10.1参加招标投标活动的各方应对招投标过程中应当保密的信息资料及招标文件、投标文件中的商业和技术秘密保密，否则应承担相应的法律责任。</w:t>
      </w:r>
    </w:p>
    <w:p w14:paraId="16338497">
      <w:pPr>
        <w:pStyle w:val="4"/>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1.11语言文字</w:t>
      </w:r>
    </w:p>
    <w:p w14:paraId="109C85F8">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1.11.1招标投标文件使用的语言文字为中文。专用术语使用外文的，应附有中文注释。</w:t>
      </w:r>
    </w:p>
    <w:p w14:paraId="6E2FCB81">
      <w:pPr>
        <w:pStyle w:val="4"/>
        <w:rPr>
          <w:rFonts w:hint="eastAsia" w:ascii="宋体" w:hAnsi="宋体" w:eastAsia="宋体" w:cs="宋体"/>
          <w:snapToGrid w:val="0"/>
          <w:sz w:val="21"/>
          <w:szCs w:val="21"/>
          <w:highlight w:val="none"/>
        </w:rPr>
      </w:pPr>
      <w:bookmarkStart w:id="22" w:name="_bookmark28"/>
      <w:bookmarkEnd w:id="22"/>
      <w:r>
        <w:rPr>
          <w:rFonts w:hint="eastAsia" w:ascii="宋体" w:hAnsi="宋体" w:eastAsia="宋体" w:cs="宋体"/>
          <w:snapToGrid w:val="0"/>
          <w:sz w:val="21"/>
          <w:szCs w:val="21"/>
          <w:highlight w:val="none"/>
        </w:rPr>
        <w:t>1.12计量单位</w:t>
      </w:r>
    </w:p>
    <w:p w14:paraId="3639A80F">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1.12.1所有计量均采用中华人民共和国法定计量单位。</w:t>
      </w:r>
    </w:p>
    <w:p w14:paraId="6A179948">
      <w:pPr>
        <w:pStyle w:val="4"/>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1.13标准时间</w:t>
      </w:r>
    </w:p>
    <w:p w14:paraId="5D498B2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1.13.1本招标文件中出现的时间均指北京时间。</w:t>
      </w:r>
    </w:p>
    <w:p w14:paraId="74AE2E2F">
      <w:pPr>
        <w:snapToGrid w:val="0"/>
        <w:spacing w:line="360" w:lineRule="auto"/>
        <w:jc w:val="center"/>
        <w:outlineLvl w:val="1"/>
        <w:rPr>
          <w:rFonts w:hint="eastAsia" w:ascii="宋体" w:hAnsi="宋体" w:eastAsia="宋体" w:cs="宋体"/>
          <w:b/>
          <w:snapToGrid w:val="0"/>
          <w:kern w:val="0"/>
          <w:sz w:val="21"/>
          <w:szCs w:val="21"/>
          <w:highlight w:val="none"/>
        </w:rPr>
      </w:pPr>
      <w:bookmarkStart w:id="23" w:name="_Toc9126"/>
      <w:bookmarkStart w:id="24" w:name="_Toc83886016"/>
      <w:bookmarkStart w:id="25" w:name="_Toc15241"/>
      <w:bookmarkStart w:id="26" w:name="_Toc26219"/>
      <w:bookmarkStart w:id="27" w:name="_Toc143421657"/>
      <w:r>
        <w:rPr>
          <w:rFonts w:hint="eastAsia" w:ascii="宋体" w:hAnsi="宋体" w:eastAsia="宋体" w:cs="宋体"/>
          <w:b/>
          <w:snapToGrid w:val="0"/>
          <w:kern w:val="0"/>
          <w:sz w:val="21"/>
          <w:szCs w:val="21"/>
          <w:highlight w:val="none"/>
        </w:rPr>
        <w:t>2、招标文件</w:t>
      </w:r>
      <w:bookmarkEnd w:id="23"/>
      <w:bookmarkEnd w:id="24"/>
      <w:bookmarkEnd w:id="25"/>
      <w:bookmarkEnd w:id="26"/>
      <w:bookmarkEnd w:id="27"/>
    </w:p>
    <w:p w14:paraId="4DB3C06B">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28" w:name="_Toc1426"/>
      <w:r>
        <w:rPr>
          <w:rFonts w:hint="eastAsia" w:ascii="宋体" w:hAnsi="宋体" w:eastAsia="宋体" w:cs="宋体"/>
          <w:b/>
          <w:bCs/>
          <w:snapToGrid w:val="0"/>
          <w:kern w:val="0"/>
          <w:sz w:val="21"/>
          <w:szCs w:val="21"/>
          <w:highlight w:val="none"/>
        </w:rPr>
        <w:t>2.1招标文件的组成</w:t>
      </w:r>
      <w:bookmarkEnd w:id="28"/>
    </w:p>
    <w:p w14:paraId="62B42CED">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本招标文件包括：</w:t>
      </w:r>
    </w:p>
    <w:p w14:paraId="4B6D7FD2">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（1）招标公告；</w:t>
      </w:r>
    </w:p>
    <w:p w14:paraId="57F56727">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（2）投标人须知；</w:t>
      </w:r>
    </w:p>
    <w:p w14:paraId="70B35184">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w:t>
      </w:r>
      <w:r>
        <w:rPr>
          <w:rFonts w:hint="eastAsia" w:ascii="宋体" w:hAnsi="宋体" w:eastAsia="宋体" w:cs="宋体"/>
          <w:snapToGrid w:val="0"/>
          <w:kern w:val="0"/>
          <w:sz w:val="21"/>
          <w:szCs w:val="21"/>
          <w:highlight w:val="none"/>
          <w:lang w:eastAsia="zh-CN"/>
        </w:rPr>
        <w:t>用户需求及技术要求</w:t>
      </w:r>
      <w:r>
        <w:rPr>
          <w:rFonts w:hint="eastAsia" w:ascii="宋体" w:hAnsi="宋体" w:eastAsia="宋体" w:cs="宋体"/>
          <w:snapToGrid w:val="0"/>
          <w:kern w:val="0"/>
          <w:sz w:val="21"/>
          <w:szCs w:val="21"/>
          <w:highlight w:val="none"/>
        </w:rPr>
        <w:t>；</w:t>
      </w:r>
    </w:p>
    <w:p w14:paraId="15FF6D21">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（4）评标方法及评价标准；</w:t>
      </w:r>
    </w:p>
    <w:p w14:paraId="5FFC4AFA">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（5）投标文件格式；</w:t>
      </w:r>
    </w:p>
    <w:p w14:paraId="1B157348">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（6）合同条款及格式（仅供参考）；</w:t>
      </w:r>
    </w:p>
    <w:p w14:paraId="5DF33F3A">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（7）投标人须知前附表规定的其他材料。</w:t>
      </w:r>
    </w:p>
    <w:p w14:paraId="676B0BBE">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根据本须知第2.3款对招标文件做出的澄清、修改、答复内容，共同构成招标文件的组成部分。</w:t>
      </w:r>
    </w:p>
    <w:p w14:paraId="15D596DB">
      <w:pPr>
        <w:spacing w:line="360" w:lineRule="auto"/>
        <w:ind w:firstLine="420" w:firstLineChars="20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除上述所列内容外，招标人的任何工作人员对投标人所作的任何口头解释、介绍、答复，只能供投标人参考，对招标人和投标人无任何约束力。</w:t>
      </w:r>
    </w:p>
    <w:p w14:paraId="32DDB196">
      <w:pPr>
        <w:pStyle w:val="7"/>
        <w:adjustRightInd w:val="0"/>
        <w:snapToGrid w:val="0"/>
        <w:spacing w:after="0" w:line="360" w:lineRule="auto"/>
        <w:jc w:val="left"/>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2.2招标文件的获取</w:t>
      </w:r>
    </w:p>
    <w:p w14:paraId="6E7A07F7">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2.2.1招标文件的获取方式、要求：见投标人须知前附表。</w:t>
      </w:r>
    </w:p>
    <w:p w14:paraId="0B8DF9FA">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29" w:name="_Toc18230"/>
      <w:r>
        <w:rPr>
          <w:rFonts w:hint="eastAsia" w:ascii="宋体" w:hAnsi="宋体" w:eastAsia="宋体" w:cs="宋体"/>
          <w:b/>
          <w:bCs/>
          <w:snapToGrid w:val="0"/>
          <w:kern w:val="0"/>
          <w:sz w:val="21"/>
          <w:szCs w:val="21"/>
          <w:highlight w:val="none"/>
        </w:rPr>
        <w:t>2.3招标文件的澄清</w:t>
      </w:r>
      <w:bookmarkEnd w:id="29"/>
      <w:r>
        <w:rPr>
          <w:rFonts w:hint="eastAsia" w:ascii="宋体" w:hAnsi="宋体" w:eastAsia="宋体" w:cs="宋体"/>
          <w:b/>
          <w:bCs/>
          <w:snapToGrid w:val="0"/>
          <w:kern w:val="0"/>
          <w:sz w:val="21"/>
          <w:szCs w:val="21"/>
          <w:highlight w:val="none"/>
        </w:rPr>
        <w:t>和修改</w:t>
      </w:r>
    </w:p>
    <w:p w14:paraId="4C184B19">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2.3.1投标人在获取招标文件后，对招标文件任何部分若有任何疑问，应按投标人须知前附表规定的“对招标文件提出问题截止时间、方式”，要求招标人对招标文件予以澄清。</w:t>
      </w:r>
    </w:p>
    <w:p w14:paraId="2BCB04BE">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2.3.3除非招标人认为确有必要答复，否则，招标人有权拒绝回复投标人在本章第2.3.1项规定的时间后的任何澄清要求。</w:t>
      </w:r>
    </w:p>
    <w:p w14:paraId="78537BDA">
      <w:pPr>
        <w:snapToGrid w:val="0"/>
        <w:spacing w:line="360" w:lineRule="auto"/>
        <w:jc w:val="center"/>
        <w:outlineLvl w:val="1"/>
        <w:rPr>
          <w:rFonts w:hint="eastAsia" w:ascii="宋体" w:hAnsi="宋体" w:eastAsia="宋体" w:cs="宋体"/>
          <w:b/>
          <w:snapToGrid w:val="0"/>
          <w:kern w:val="0"/>
          <w:sz w:val="21"/>
          <w:szCs w:val="21"/>
          <w:highlight w:val="none"/>
        </w:rPr>
      </w:pPr>
      <w:bookmarkStart w:id="30" w:name="_Toc26730"/>
      <w:bookmarkStart w:id="31" w:name="_Toc143421658"/>
      <w:bookmarkStart w:id="32" w:name="_Toc18870"/>
      <w:bookmarkStart w:id="33" w:name="_Toc5694"/>
      <w:bookmarkStart w:id="34" w:name="_Toc83886017"/>
      <w:r>
        <w:rPr>
          <w:rFonts w:hint="eastAsia" w:ascii="宋体" w:hAnsi="宋体" w:eastAsia="宋体" w:cs="宋体"/>
          <w:b/>
          <w:snapToGrid w:val="0"/>
          <w:kern w:val="0"/>
          <w:sz w:val="21"/>
          <w:szCs w:val="21"/>
          <w:highlight w:val="none"/>
        </w:rPr>
        <w:t>3、投标文件</w:t>
      </w:r>
      <w:bookmarkEnd w:id="30"/>
      <w:bookmarkEnd w:id="31"/>
      <w:bookmarkEnd w:id="32"/>
      <w:bookmarkEnd w:id="33"/>
      <w:bookmarkEnd w:id="34"/>
    </w:p>
    <w:p w14:paraId="5BC7821E">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35" w:name="_Toc1411"/>
      <w:bookmarkStart w:id="36" w:name="_Toc143421659"/>
      <w:bookmarkStart w:id="37" w:name="_Toc32652"/>
      <w:r>
        <w:rPr>
          <w:rFonts w:hint="eastAsia" w:ascii="宋体" w:hAnsi="宋体" w:eastAsia="宋体" w:cs="宋体"/>
          <w:b/>
          <w:bCs/>
          <w:snapToGrid w:val="0"/>
          <w:kern w:val="0"/>
          <w:sz w:val="21"/>
          <w:szCs w:val="21"/>
          <w:highlight w:val="none"/>
        </w:rPr>
        <w:t>3.1投标文件的组成</w:t>
      </w:r>
      <w:bookmarkEnd w:id="35"/>
    </w:p>
    <w:p w14:paraId="7BA4F5A6">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3.1</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 xml:space="preserve"> 投标文件</w:t>
      </w:r>
      <w:r>
        <w:rPr>
          <w:rFonts w:hint="eastAsia" w:ascii="宋体" w:hAnsi="宋体" w:eastAsia="宋体" w:cs="宋体"/>
          <w:snapToGrid w:val="0"/>
          <w:kern w:val="0"/>
          <w:sz w:val="21"/>
          <w:szCs w:val="21"/>
          <w:highlight w:val="none"/>
          <w:lang w:val="en-US" w:eastAsia="zh-CN"/>
        </w:rPr>
        <w:t>的组成：</w:t>
      </w:r>
      <w:r>
        <w:rPr>
          <w:rFonts w:hint="eastAsia" w:ascii="宋体" w:hAnsi="宋体" w:eastAsia="宋体" w:cs="宋体"/>
          <w:snapToGrid w:val="0"/>
          <w:kern w:val="0"/>
          <w:sz w:val="21"/>
          <w:szCs w:val="21"/>
          <w:highlight w:val="none"/>
        </w:rPr>
        <w:t>见投标人须知前附表。</w:t>
      </w:r>
    </w:p>
    <w:p w14:paraId="6D7DBE74">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投标人在评标过程中作出的符合法律法规和招标文件规定的澄清确认，构成投标文件的组成部分。</w:t>
      </w:r>
    </w:p>
    <w:p w14:paraId="274BD0D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3.1.2投标人须知前附表规定不接受联合体投标的，或投标人没有组成联合体的，投标文件不包括投标人须知前附表所指的联合体协议书。</w:t>
      </w:r>
    </w:p>
    <w:p w14:paraId="687F2994">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3.1.3投标人须知前附表未要求提交投标保证金的，投标文件不包括投标人须知前附表所指的投标保证金缴存证明。</w:t>
      </w:r>
    </w:p>
    <w:p w14:paraId="06E7CF5C">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3.2资格审查资料</w:t>
      </w:r>
    </w:p>
    <w:p w14:paraId="05A7D53E">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3.2.1投标人应按本章第1.4款要求提供相关资格审查资料。</w:t>
      </w:r>
    </w:p>
    <w:p w14:paraId="24B463A4">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3.2.2“资格文件”中的“营业执照”等复印件是指：</w:t>
      </w:r>
    </w:p>
    <w:p w14:paraId="112E4B27">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投标人根据企业、非企业性质不同，可分别提供营业执照、事业单位法人证书、社会团体法人登记证书或其他组织登记证明文件的复印件；</w:t>
      </w:r>
    </w:p>
    <w:p w14:paraId="1100E93A">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38" w:name="_Toc32225"/>
      <w:r>
        <w:rPr>
          <w:rFonts w:hint="eastAsia" w:ascii="宋体" w:hAnsi="宋体" w:eastAsia="宋体" w:cs="宋体"/>
          <w:b/>
          <w:bCs/>
          <w:snapToGrid w:val="0"/>
          <w:kern w:val="0"/>
          <w:sz w:val="21"/>
          <w:szCs w:val="21"/>
          <w:highlight w:val="none"/>
        </w:rPr>
        <w:t>3.3投标报价</w:t>
      </w:r>
      <w:bookmarkEnd w:id="38"/>
    </w:p>
    <w:p w14:paraId="447C1681">
      <w:pPr>
        <w:snapToGrid w:val="0"/>
        <w:spacing w:line="360" w:lineRule="auto"/>
        <w:ind w:firstLine="420" w:firstLineChars="200"/>
        <w:jc w:val="left"/>
        <w:rPr>
          <w:rFonts w:hint="eastAsia" w:ascii="宋体" w:hAnsi="宋体" w:eastAsia="宋体" w:cs="宋体"/>
          <w:snapToGrid w:val="0"/>
          <w:kern w:val="0"/>
          <w:sz w:val="21"/>
          <w:szCs w:val="21"/>
          <w:highlight w:val="none"/>
        </w:rPr>
      </w:pPr>
      <w:bookmarkStart w:id="39" w:name="_Toc13307"/>
      <w:r>
        <w:rPr>
          <w:rFonts w:hint="eastAsia" w:ascii="宋体" w:hAnsi="宋体" w:eastAsia="宋体" w:cs="宋体"/>
          <w:snapToGrid w:val="0"/>
          <w:kern w:val="0"/>
          <w:sz w:val="21"/>
          <w:szCs w:val="21"/>
          <w:highlight w:val="none"/>
        </w:rPr>
        <w:t>3.3.1投标人应按第五章“投标文件格式”的要求在“投标函”中进行报价。</w:t>
      </w:r>
      <w:r>
        <w:rPr>
          <w:rFonts w:hint="eastAsia" w:ascii="宋体" w:hAnsi="宋体" w:eastAsia="宋体" w:cs="宋体"/>
          <w:sz w:val="21"/>
          <w:szCs w:val="21"/>
          <w:highlight w:val="none"/>
        </w:rPr>
        <w:t>有关本项目建设或采购所需的所有费用均计入报价。</w:t>
      </w:r>
      <w:r>
        <w:rPr>
          <w:rFonts w:hint="eastAsia" w:ascii="宋体" w:hAnsi="宋体" w:eastAsia="宋体" w:cs="宋体"/>
          <w:snapToGrid w:val="0"/>
          <w:kern w:val="0"/>
          <w:sz w:val="21"/>
          <w:szCs w:val="21"/>
          <w:highlight w:val="none"/>
        </w:rPr>
        <w:t>投标文件中价格全部采用人民币报价。</w:t>
      </w:r>
    </w:p>
    <w:p w14:paraId="66EB5B4E">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3.3.2投标人应充分了解该项目的总体情况以及影响投标报价的其他要素。</w:t>
      </w:r>
    </w:p>
    <w:p w14:paraId="049DD6CC">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3.3.3招标人设有最高投标限价的，投标人的投标报价不得超过最高投标限价，最高投标限价在投标人须知前附表中载明。</w:t>
      </w:r>
    </w:p>
    <w:p w14:paraId="1DB3AE66">
      <w:pPr>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3.3.4投标报价的具体要求详见第三章“</w:t>
      </w:r>
      <w:r>
        <w:rPr>
          <w:rFonts w:hint="eastAsia" w:ascii="宋体" w:hAnsi="宋体" w:eastAsia="宋体" w:cs="宋体"/>
          <w:snapToGrid w:val="0"/>
          <w:kern w:val="0"/>
          <w:sz w:val="21"/>
          <w:szCs w:val="21"/>
          <w:highlight w:val="none"/>
          <w:lang w:eastAsia="zh-CN"/>
        </w:rPr>
        <w:t>用户需求及技术要求</w:t>
      </w:r>
      <w:r>
        <w:rPr>
          <w:rFonts w:hint="eastAsia" w:ascii="宋体" w:hAnsi="宋体" w:eastAsia="宋体" w:cs="宋体"/>
          <w:snapToGrid w:val="0"/>
          <w:kern w:val="0"/>
          <w:sz w:val="21"/>
          <w:szCs w:val="21"/>
          <w:highlight w:val="none"/>
        </w:rPr>
        <w:t>”。</w:t>
      </w:r>
    </w:p>
    <w:bookmarkEnd w:id="39"/>
    <w:p w14:paraId="3C05A377">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40" w:name="_Toc29989"/>
      <w:r>
        <w:rPr>
          <w:rFonts w:hint="eastAsia" w:ascii="宋体" w:hAnsi="宋体" w:eastAsia="宋体" w:cs="宋体"/>
          <w:b/>
          <w:bCs/>
          <w:snapToGrid w:val="0"/>
          <w:kern w:val="0"/>
          <w:sz w:val="21"/>
          <w:szCs w:val="21"/>
          <w:highlight w:val="none"/>
        </w:rPr>
        <w:t>3.4投标文件的编制</w:t>
      </w:r>
      <w:bookmarkEnd w:id="40"/>
    </w:p>
    <w:p w14:paraId="58366CEF">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2BE6BEB3">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 投标文件按照招标文件第五章格式要求进行签署、盖章。投标文件封面、投标函均应加盖</w:t>
      </w:r>
      <w:r>
        <w:rPr>
          <w:rFonts w:hint="eastAsia" w:ascii="宋体" w:hAnsi="宋体" w:eastAsia="宋体" w:cs="宋体"/>
          <w:snapToGrid w:val="0"/>
          <w:sz w:val="21"/>
          <w:szCs w:val="21"/>
          <w:highlight w:val="none"/>
        </w:rPr>
        <w:t>投标人单位公章</w:t>
      </w:r>
      <w:r>
        <w:rPr>
          <w:rFonts w:hint="eastAsia" w:ascii="宋体" w:hAnsi="宋体" w:eastAsia="宋体" w:cs="宋体"/>
          <w:snapToGrid w:val="0"/>
          <w:kern w:val="0"/>
          <w:sz w:val="21"/>
          <w:szCs w:val="21"/>
          <w:highlight w:val="none"/>
        </w:rPr>
        <w:t>并经法定代表人或其委托代理人签字或盖</w:t>
      </w:r>
      <w:r>
        <w:rPr>
          <w:rFonts w:hint="eastAsia" w:ascii="宋体" w:hAnsi="宋体" w:eastAsia="宋体" w:cs="宋体"/>
          <w:snapToGrid w:val="0"/>
          <w:sz w:val="21"/>
          <w:szCs w:val="21"/>
          <w:highlight w:val="none"/>
        </w:rPr>
        <w:t>投标人单位公章</w:t>
      </w:r>
      <w:r>
        <w:rPr>
          <w:rFonts w:hint="eastAsia" w:ascii="宋体" w:hAnsi="宋体" w:eastAsia="宋体" w:cs="宋体"/>
          <w:snapToGrid w:val="0"/>
          <w:kern w:val="0"/>
          <w:sz w:val="21"/>
          <w:szCs w:val="21"/>
          <w:highlight w:val="none"/>
        </w:rPr>
        <w:t>。由委托代理人签字或盖</w:t>
      </w:r>
      <w:r>
        <w:rPr>
          <w:rFonts w:hint="eastAsia" w:ascii="宋体" w:hAnsi="宋体" w:eastAsia="宋体" w:cs="宋体"/>
          <w:snapToGrid w:val="0"/>
          <w:sz w:val="21"/>
          <w:szCs w:val="21"/>
          <w:highlight w:val="none"/>
        </w:rPr>
        <w:t>投标人单位公章</w:t>
      </w:r>
      <w:r>
        <w:rPr>
          <w:rFonts w:hint="eastAsia" w:ascii="宋体" w:hAnsi="宋体" w:eastAsia="宋体" w:cs="宋体"/>
          <w:snapToGrid w:val="0"/>
          <w:kern w:val="0"/>
          <w:sz w:val="21"/>
          <w:szCs w:val="21"/>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1"/>
          <w:szCs w:val="21"/>
          <w:highlight w:val="none"/>
        </w:rPr>
        <w:t>投标人单位公章</w:t>
      </w:r>
      <w:r>
        <w:rPr>
          <w:rFonts w:hint="eastAsia" w:ascii="宋体" w:hAnsi="宋体" w:eastAsia="宋体" w:cs="宋体"/>
          <w:snapToGrid w:val="0"/>
          <w:kern w:val="0"/>
          <w:sz w:val="21"/>
          <w:szCs w:val="21"/>
          <w:highlight w:val="none"/>
        </w:rPr>
        <w:t>、注明日期予以确认。</w:t>
      </w:r>
    </w:p>
    <w:p w14:paraId="741A50E4">
      <w:pPr>
        <w:adjustRightInd w:val="0"/>
        <w:snapToGrid w:val="0"/>
        <w:spacing w:line="360" w:lineRule="auto"/>
        <w:ind w:firstLine="422" w:firstLineChars="200"/>
        <w:jc w:val="center"/>
        <w:outlineLvl w:val="1"/>
        <w:rPr>
          <w:rFonts w:hint="eastAsia" w:ascii="宋体" w:hAnsi="宋体" w:eastAsia="宋体" w:cs="宋体"/>
          <w:b/>
          <w:snapToGrid w:val="0"/>
          <w:kern w:val="0"/>
          <w:sz w:val="21"/>
          <w:szCs w:val="21"/>
          <w:highlight w:val="none"/>
        </w:rPr>
      </w:pPr>
      <w:bookmarkStart w:id="41" w:name="_Toc83886018"/>
      <w:bookmarkStart w:id="42" w:name="_Toc13653"/>
      <w:bookmarkStart w:id="43" w:name="_Toc14255"/>
      <w:r>
        <w:rPr>
          <w:rFonts w:hint="eastAsia" w:ascii="宋体" w:hAnsi="宋体" w:eastAsia="宋体" w:cs="宋体"/>
          <w:b/>
          <w:snapToGrid w:val="0"/>
          <w:kern w:val="0"/>
          <w:sz w:val="21"/>
          <w:szCs w:val="21"/>
          <w:highlight w:val="none"/>
        </w:rPr>
        <w:t>4、投标</w:t>
      </w:r>
      <w:bookmarkEnd w:id="41"/>
      <w:bookmarkEnd w:id="42"/>
      <w:bookmarkEnd w:id="43"/>
    </w:p>
    <w:bookmarkEnd w:id="36"/>
    <w:bookmarkEnd w:id="37"/>
    <w:p w14:paraId="0C5CA240">
      <w:pPr>
        <w:adjustRightInd w:val="0"/>
        <w:snapToGrid w:val="0"/>
        <w:spacing w:after="0" w:line="360" w:lineRule="auto"/>
        <w:jc w:val="left"/>
        <w:rPr>
          <w:rFonts w:hint="eastAsia" w:ascii="宋体" w:hAnsi="宋体" w:eastAsia="宋体" w:cs="宋体"/>
          <w:b/>
          <w:bCs/>
          <w:snapToGrid w:val="0"/>
          <w:kern w:val="0"/>
          <w:sz w:val="21"/>
          <w:szCs w:val="21"/>
          <w:highlight w:val="none"/>
          <w:lang w:eastAsia="zh-CN"/>
        </w:rPr>
      </w:pPr>
      <w:bookmarkStart w:id="44" w:name="_Toc649"/>
      <w:r>
        <w:rPr>
          <w:rFonts w:hint="eastAsia" w:ascii="宋体" w:hAnsi="宋体" w:eastAsia="宋体" w:cs="宋体"/>
          <w:b/>
          <w:bCs/>
          <w:snapToGrid w:val="0"/>
          <w:kern w:val="0"/>
          <w:sz w:val="21"/>
          <w:szCs w:val="21"/>
          <w:highlight w:val="none"/>
        </w:rPr>
        <w:t xml:space="preserve">4.1 </w:t>
      </w:r>
      <w:r>
        <w:rPr>
          <w:rFonts w:hint="eastAsia" w:ascii="宋体" w:hAnsi="宋体" w:eastAsia="宋体" w:cs="宋体"/>
          <w:b/>
          <w:bCs/>
          <w:snapToGrid w:val="0"/>
          <w:color w:val="auto"/>
          <w:kern w:val="0"/>
          <w:sz w:val="21"/>
          <w:szCs w:val="21"/>
          <w:highlight w:val="none"/>
        </w:rPr>
        <w:t>踏勘现场</w:t>
      </w:r>
      <w:r>
        <w:rPr>
          <w:rFonts w:hint="eastAsia" w:ascii="宋体" w:hAnsi="宋体" w:eastAsia="宋体" w:cs="宋体"/>
          <w:b/>
          <w:bCs/>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lang w:val="en-US" w:eastAsia="zh-CN"/>
        </w:rPr>
        <w:t>详见前附表</w:t>
      </w:r>
      <w:r>
        <w:rPr>
          <w:rFonts w:hint="eastAsia" w:ascii="宋体" w:hAnsi="宋体" w:eastAsia="宋体" w:cs="宋体"/>
          <w:b/>
          <w:bCs/>
          <w:snapToGrid w:val="0"/>
          <w:color w:val="auto"/>
          <w:kern w:val="0"/>
          <w:sz w:val="21"/>
          <w:szCs w:val="21"/>
          <w:highlight w:val="none"/>
          <w:lang w:eastAsia="zh-CN"/>
        </w:rPr>
        <w:t>）</w:t>
      </w:r>
    </w:p>
    <w:p w14:paraId="4A24D1AA">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4.1.1 投标人须知前附表规定组织踏勘现场的，招标人按投标人须知前附表规定的时间、地点组织投标人踏勘项目现场。未参加现场踏勘不作为否定投标人资格的理由。</w:t>
      </w:r>
    </w:p>
    <w:p w14:paraId="0C9C8468">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4.1.2 投标人踏勘现场发生的费用自理。 除招标人的原因外，投标人自行负责在踏勘现场中所发生的人员伤亡和财产损失。</w:t>
      </w:r>
    </w:p>
    <w:p w14:paraId="1850FE82">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4.1.3 招标人在踏勘现场中介绍的项目情况和提供的资料，仅供投标人在编制投标文件时参考，招标人不对投标人据此作出的判断和决策负责。</w:t>
      </w:r>
    </w:p>
    <w:p w14:paraId="2D9D9F1C">
      <w:pPr>
        <w:pStyle w:val="7"/>
        <w:adjustRightInd w:val="0"/>
        <w:snapToGrid w:val="0"/>
        <w:spacing w:after="0" w:line="360" w:lineRule="auto"/>
        <w:jc w:val="left"/>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4.2 投标预备会</w:t>
      </w:r>
    </w:p>
    <w:p w14:paraId="17B954F8">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4.2.3招标人在投标预备会上所做出的澄清和解答，以书面答复为准，该答疑纪要文件构成招标文件的一部分，具有约束作用，并按第2.3.2项要求予以公布并通知。</w:t>
      </w:r>
    </w:p>
    <w:p w14:paraId="3B55CE8E">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45" w:name="_Toc360398511"/>
      <w:bookmarkStart w:id="46" w:name="_Toc30464"/>
      <w:r>
        <w:rPr>
          <w:rFonts w:hint="eastAsia" w:ascii="宋体" w:hAnsi="宋体" w:eastAsia="宋体" w:cs="宋体"/>
          <w:b/>
          <w:bCs/>
          <w:snapToGrid w:val="0"/>
          <w:kern w:val="0"/>
          <w:sz w:val="21"/>
          <w:szCs w:val="21"/>
          <w:highlight w:val="none"/>
        </w:rPr>
        <w:t>4.3 投标保证金</w:t>
      </w:r>
      <w:bookmarkEnd w:id="45"/>
      <w:bookmarkEnd w:id="46"/>
    </w:p>
    <w:p w14:paraId="471013F1">
      <w:pPr>
        <w:keepNext w:val="0"/>
        <w:keepLines w:val="0"/>
        <w:widowControl/>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1"/>
          <w:szCs w:val="21"/>
          <w:lang w:val="en-US" w:eastAsia="zh-CN" w:bidi="ar"/>
        </w:rPr>
        <w:t>不予退还</w:t>
      </w:r>
      <w:r>
        <w:rPr>
          <w:rFonts w:hint="eastAsia" w:ascii="宋体" w:hAnsi="宋体" w:eastAsia="宋体" w:cs="宋体"/>
          <w:snapToGrid w:val="0"/>
          <w:kern w:val="0"/>
          <w:sz w:val="21"/>
          <w:szCs w:val="21"/>
          <w:highlight w:val="none"/>
        </w:rPr>
        <w:t>。</w:t>
      </w:r>
    </w:p>
    <w:p w14:paraId="20C392F1">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4.3.2对于未能按要求提交投标保证金的投标，招标人将视为不响应招标文件而予以拒绝。</w:t>
      </w:r>
    </w:p>
    <w:p w14:paraId="52898915">
      <w:pPr>
        <w:keepNext w:val="0"/>
        <w:keepLines w:val="0"/>
        <w:widowControl/>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4.3.3未中标的投标人的投标保证金将在中标公示期满后两周内予以</w:t>
      </w:r>
      <w:r>
        <w:rPr>
          <w:rFonts w:hint="eastAsia" w:ascii="宋体" w:hAnsi="宋体" w:eastAsia="宋体" w:cs="宋体"/>
          <w:kern w:val="0"/>
          <w:sz w:val="21"/>
          <w:szCs w:val="21"/>
          <w:lang w:val="en-US" w:eastAsia="zh-CN" w:bidi="ar"/>
        </w:rPr>
        <w:t>无息</w:t>
      </w:r>
      <w:r>
        <w:rPr>
          <w:rFonts w:hint="eastAsia" w:ascii="宋体" w:hAnsi="宋体" w:eastAsia="宋体" w:cs="宋体"/>
          <w:snapToGrid w:val="0"/>
          <w:kern w:val="0"/>
          <w:sz w:val="21"/>
          <w:szCs w:val="21"/>
          <w:highlight w:val="none"/>
        </w:rPr>
        <w:t>退还。</w:t>
      </w:r>
    </w:p>
    <w:p w14:paraId="74F0BD5A">
      <w:pPr>
        <w:keepNext w:val="0"/>
        <w:keepLines w:val="0"/>
        <w:widowControl/>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4.3.4中标人的投标保证金，在中标人签订合同后两周内予以</w:t>
      </w:r>
      <w:r>
        <w:rPr>
          <w:rFonts w:hint="eastAsia" w:ascii="宋体" w:hAnsi="宋体" w:eastAsia="宋体" w:cs="宋体"/>
          <w:kern w:val="0"/>
          <w:sz w:val="21"/>
          <w:szCs w:val="21"/>
          <w:lang w:val="en-US" w:eastAsia="zh-CN" w:bidi="ar"/>
        </w:rPr>
        <w:t>无息</w:t>
      </w:r>
      <w:r>
        <w:rPr>
          <w:rFonts w:hint="eastAsia" w:ascii="宋体" w:hAnsi="宋体" w:eastAsia="宋体" w:cs="宋体"/>
          <w:snapToGrid w:val="0"/>
          <w:kern w:val="0"/>
          <w:sz w:val="21"/>
          <w:szCs w:val="21"/>
          <w:highlight w:val="none"/>
        </w:rPr>
        <w:t>退还。</w:t>
      </w:r>
    </w:p>
    <w:p w14:paraId="3346A2CB">
      <w:pPr>
        <w:keepNext w:val="0"/>
        <w:keepLines w:val="0"/>
        <w:widowControl/>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4.3.5如投标人有下列任何情况发生时，投标保证金将</w:t>
      </w:r>
      <w:r>
        <w:rPr>
          <w:rFonts w:hint="eastAsia" w:ascii="宋体" w:hAnsi="宋体" w:eastAsia="宋体" w:cs="宋体"/>
          <w:kern w:val="0"/>
          <w:sz w:val="21"/>
          <w:szCs w:val="21"/>
          <w:lang w:val="en-US" w:eastAsia="zh-CN" w:bidi="ar"/>
        </w:rPr>
        <w:t>不予退还</w:t>
      </w:r>
      <w:r>
        <w:rPr>
          <w:rFonts w:hint="eastAsia" w:ascii="宋体" w:hAnsi="宋体" w:eastAsia="宋体" w:cs="宋体"/>
          <w:snapToGrid w:val="0"/>
          <w:kern w:val="0"/>
          <w:sz w:val="21"/>
          <w:szCs w:val="21"/>
          <w:highlight w:val="none"/>
        </w:rPr>
        <w:t>：</w:t>
      </w:r>
    </w:p>
    <w:p w14:paraId="02ABA1EC">
      <w:pPr>
        <w:pStyle w:val="7"/>
        <w:numPr>
          <w:ilvl w:val="0"/>
          <w:numId w:val="1"/>
        </w:numPr>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在投标有效期内撤回投标文件的；</w:t>
      </w:r>
    </w:p>
    <w:p w14:paraId="6CD15622">
      <w:pPr>
        <w:pStyle w:val="7"/>
        <w:numPr>
          <w:ilvl w:val="0"/>
          <w:numId w:val="1"/>
        </w:numPr>
        <w:adjustRightInd w:val="0"/>
        <w:snapToGrid w:val="0"/>
        <w:spacing w:after="0" w:line="360" w:lineRule="auto"/>
        <w:ind w:left="0" w:leftChars="0"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拒绝接受投标文件中已确认的承诺或条款；</w:t>
      </w:r>
    </w:p>
    <w:p w14:paraId="4A4EB475">
      <w:pPr>
        <w:pStyle w:val="7"/>
        <w:numPr>
          <w:ilvl w:val="0"/>
          <w:numId w:val="1"/>
        </w:numPr>
        <w:adjustRightInd w:val="0"/>
        <w:snapToGrid w:val="0"/>
        <w:spacing w:after="0" w:line="360" w:lineRule="auto"/>
        <w:ind w:left="0" w:leftChars="0"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中标人未能在规定期限内提交履约保证金或签署合同协议的；</w:t>
      </w:r>
    </w:p>
    <w:p w14:paraId="2157D517">
      <w:pPr>
        <w:pStyle w:val="7"/>
        <w:numPr>
          <w:ilvl w:val="0"/>
          <w:numId w:val="1"/>
        </w:numPr>
        <w:adjustRightInd w:val="0"/>
        <w:snapToGrid w:val="0"/>
        <w:spacing w:after="0" w:line="360" w:lineRule="auto"/>
        <w:ind w:left="0" w:leftChars="0"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投标人提供虚假资料，经查实的；</w:t>
      </w:r>
    </w:p>
    <w:p w14:paraId="0A0B5F3C">
      <w:pPr>
        <w:pStyle w:val="7"/>
        <w:numPr>
          <w:ilvl w:val="0"/>
          <w:numId w:val="0"/>
        </w:numPr>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（5）投标人在投标期间有串标、哄抬标价等违规违法行为。</w:t>
      </w:r>
    </w:p>
    <w:p w14:paraId="475BC0E1">
      <w:pPr>
        <w:keepNext/>
        <w:keepLines/>
        <w:adjustRightInd w:val="0"/>
        <w:snapToGrid w:val="0"/>
        <w:spacing w:line="360" w:lineRule="auto"/>
        <w:jc w:val="left"/>
        <w:outlineLvl w:val="2"/>
        <w:rPr>
          <w:rFonts w:hint="eastAsia" w:ascii="宋体" w:hAnsi="宋体" w:eastAsia="宋体" w:cs="宋体"/>
          <w:snapToGrid w:val="0"/>
          <w:kern w:val="0"/>
          <w:sz w:val="21"/>
          <w:szCs w:val="21"/>
          <w:highlight w:val="none"/>
        </w:rPr>
      </w:pPr>
      <w:r>
        <w:rPr>
          <w:rFonts w:hint="eastAsia" w:ascii="宋体" w:hAnsi="宋体" w:eastAsia="宋体" w:cs="宋体"/>
          <w:b/>
          <w:bCs/>
          <w:snapToGrid w:val="0"/>
          <w:kern w:val="0"/>
          <w:sz w:val="21"/>
          <w:szCs w:val="21"/>
          <w:highlight w:val="none"/>
        </w:rPr>
        <w:t>4.4投标样品</w:t>
      </w:r>
    </w:p>
    <w:p w14:paraId="0EA571B9">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4.4.1本项目投标样品提供的要求：见投标人须知前附表。</w:t>
      </w:r>
    </w:p>
    <w:p w14:paraId="3FAF99F9">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4.5投标文件的密封和标识</w:t>
      </w:r>
      <w:bookmarkEnd w:id="44"/>
    </w:p>
    <w:p w14:paraId="503E1FAC">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bookmarkStart w:id="47" w:name="_Toc16616"/>
      <w:r>
        <w:rPr>
          <w:rFonts w:hint="eastAsia" w:ascii="宋体" w:hAnsi="宋体" w:eastAsia="宋体" w:cs="宋体"/>
          <w:snapToGrid w:val="0"/>
          <w:kern w:val="0"/>
          <w:sz w:val="21"/>
          <w:szCs w:val="21"/>
          <w:highlight w:val="none"/>
        </w:rPr>
        <w:t>4.5.1投标文件必须密封包装，并在封套的封口处加盖投标人单位章或由投标人的法定代表人或其授权的代理人签字。</w:t>
      </w:r>
    </w:p>
    <w:p w14:paraId="05D95925">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4.5.2投标文件封套上应写明的内容见投标人须知前附表。</w:t>
      </w:r>
    </w:p>
    <w:p w14:paraId="685F2FD5">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4.5.3未按本章第4.</w:t>
      </w:r>
      <w:r>
        <w:rPr>
          <w:rFonts w:hint="eastAsia" w:ascii="宋体" w:hAnsi="宋体" w:cs="宋体"/>
          <w:snapToGrid w:val="0"/>
          <w:kern w:val="0"/>
          <w:sz w:val="21"/>
          <w:szCs w:val="21"/>
          <w:highlight w:val="none"/>
          <w:lang w:val="en-US" w:eastAsia="zh-CN"/>
        </w:rPr>
        <w:t>5</w:t>
      </w:r>
      <w:r>
        <w:rPr>
          <w:rFonts w:hint="eastAsia" w:ascii="宋体" w:hAnsi="宋体" w:eastAsia="宋体" w:cs="宋体"/>
          <w:snapToGrid w:val="0"/>
          <w:kern w:val="0"/>
          <w:sz w:val="21"/>
          <w:szCs w:val="21"/>
          <w:highlight w:val="none"/>
        </w:rPr>
        <w:t>.2项要求填写内容的投标文件，招标人将不承担投标文件错放或提前开封导致投标被拒绝的责任。</w:t>
      </w:r>
    </w:p>
    <w:p w14:paraId="4F708925">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4.6投标文件的递交</w:t>
      </w:r>
      <w:bookmarkEnd w:id="47"/>
    </w:p>
    <w:p w14:paraId="19196456">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4.6.1投标人应在投标人须知前附表规定的投标截止时间前、规定的投标文件递交地点递交投标文件。</w:t>
      </w:r>
    </w:p>
    <w:p w14:paraId="5FE5EDAF">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4.6.2除投标人须知前附表另有规定外，投标人有效递交的投标文件不予退还。</w:t>
      </w:r>
    </w:p>
    <w:p w14:paraId="65E9E186">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48" w:name="_Toc26099"/>
      <w:r>
        <w:rPr>
          <w:rFonts w:hint="eastAsia" w:ascii="宋体" w:hAnsi="宋体" w:eastAsia="宋体" w:cs="宋体"/>
          <w:b/>
          <w:bCs/>
          <w:snapToGrid w:val="0"/>
          <w:kern w:val="0"/>
          <w:sz w:val="21"/>
          <w:szCs w:val="21"/>
          <w:highlight w:val="none"/>
        </w:rPr>
        <w:t>4.7投标文件的补充、修改、撤回</w:t>
      </w:r>
      <w:bookmarkEnd w:id="48"/>
      <w:r>
        <w:rPr>
          <w:rFonts w:hint="eastAsia" w:ascii="宋体" w:hAnsi="宋体" w:eastAsia="宋体" w:cs="宋体"/>
          <w:b/>
          <w:bCs/>
          <w:snapToGrid w:val="0"/>
          <w:kern w:val="0"/>
          <w:sz w:val="21"/>
          <w:szCs w:val="21"/>
          <w:highlight w:val="none"/>
        </w:rPr>
        <w:t>和撤销</w:t>
      </w:r>
    </w:p>
    <w:p w14:paraId="0D133568">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4.7.1投标人递交投标文件以后，在规定的投标截止时间之前，投标人可以补充、修改或撤回已递交的投标文件，但应以书面形式通知招标人。</w:t>
      </w:r>
    </w:p>
    <w:p w14:paraId="67CC5166">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4.7.2投标人补充、修改或撤回已递交投标文件的书面通知应按照第3条、第4条的有关规定进行编制、密封、标识和递交，并标明“补充修改”或“撤回”字样。</w:t>
      </w:r>
    </w:p>
    <w:p w14:paraId="6236CF6D">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4.7.3补充、修改的内容为投标文件的组成部分。补充、修改的内容与投标文件不一致的，以补充、修改的内容为准。</w:t>
      </w:r>
    </w:p>
    <w:p w14:paraId="3C62AC82">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4.7.4在投标截止时间以后，不能补充、修改投标文件。投标截止时间以后至招标文件规定的投标有效期内，投标人不能撤销或修改投标文件。</w:t>
      </w:r>
    </w:p>
    <w:p w14:paraId="20C630D5">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4.8投标有效期</w:t>
      </w:r>
    </w:p>
    <w:p w14:paraId="194D26B3">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4.8.1除投标人须知前附表另有规定外，投标有效期为90日历天。投标人的投标文件中承诺的投标有效期不得少于招标文件中载明的投标有效期。</w:t>
      </w:r>
    </w:p>
    <w:p w14:paraId="0EAF3A1F">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4.8.2在投标有效期内，投标人撤销或修改投标文件的，应承担招标文件和法律规定的责任。</w:t>
      </w:r>
    </w:p>
    <w:p w14:paraId="7AA718B7">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rPr>
        <w:t>款关于投标保证金的退还与不予退还的规定仍然适用。</w:t>
      </w:r>
    </w:p>
    <w:p w14:paraId="24E24A05">
      <w:pPr>
        <w:snapToGrid w:val="0"/>
        <w:spacing w:line="360" w:lineRule="auto"/>
        <w:jc w:val="center"/>
        <w:outlineLvl w:val="1"/>
        <w:rPr>
          <w:rFonts w:hint="eastAsia" w:ascii="宋体" w:hAnsi="宋体" w:eastAsia="宋体" w:cs="宋体"/>
          <w:b/>
          <w:snapToGrid w:val="0"/>
          <w:kern w:val="0"/>
          <w:sz w:val="21"/>
          <w:szCs w:val="21"/>
          <w:highlight w:val="none"/>
        </w:rPr>
      </w:pPr>
      <w:bookmarkStart w:id="49" w:name="_Toc5665"/>
      <w:bookmarkStart w:id="50" w:name="_Toc83886019"/>
      <w:bookmarkStart w:id="51" w:name="_Toc29641"/>
      <w:bookmarkStart w:id="52" w:name="_Toc30158"/>
      <w:r>
        <w:rPr>
          <w:rFonts w:hint="eastAsia" w:ascii="宋体" w:hAnsi="宋体" w:eastAsia="宋体" w:cs="宋体"/>
          <w:b/>
          <w:snapToGrid w:val="0"/>
          <w:kern w:val="0"/>
          <w:sz w:val="21"/>
          <w:szCs w:val="21"/>
          <w:highlight w:val="none"/>
        </w:rPr>
        <w:t>5、开标</w:t>
      </w:r>
      <w:bookmarkEnd w:id="49"/>
      <w:bookmarkEnd w:id="50"/>
      <w:bookmarkEnd w:id="51"/>
      <w:bookmarkEnd w:id="52"/>
    </w:p>
    <w:p w14:paraId="31E93E6B">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53" w:name="_Toc15123"/>
      <w:r>
        <w:rPr>
          <w:rFonts w:hint="eastAsia" w:ascii="宋体" w:hAnsi="宋体" w:eastAsia="宋体" w:cs="宋体"/>
          <w:b/>
          <w:bCs/>
          <w:snapToGrid w:val="0"/>
          <w:kern w:val="0"/>
          <w:sz w:val="21"/>
          <w:szCs w:val="21"/>
          <w:highlight w:val="none"/>
        </w:rPr>
        <w:t>5.1开标时间和地点</w:t>
      </w:r>
      <w:bookmarkEnd w:id="53"/>
    </w:p>
    <w:p w14:paraId="4E41861C">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5.2开标应携带的资料</w:t>
      </w:r>
    </w:p>
    <w:p w14:paraId="13E29986">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5.2.1投标人代表参加开标时，应携带投标人须知前附表规定的资料。</w:t>
      </w:r>
    </w:p>
    <w:p w14:paraId="5D60E4AA">
      <w:pPr>
        <w:adjustRightInd w:val="0"/>
        <w:snapToGrid w:val="0"/>
        <w:spacing w:line="360" w:lineRule="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5.3开标顺序</w:t>
      </w:r>
    </w:p>
    <w:p w14:paraId="027CDB35">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5.3.1</w:t>
      </w:r>
      <w:r>
        <w:rPr>
          <w:rFonts w:hint="eastAsia" w:ascii="宋体" w:hAnsi="宋体" w:eastAsia="宋体" w:cs="宋体"/>
          <w:kern w:val="0"/>
          <w:sz w:val="21"/>
          <w:szCs w:val="21"/>
          <w:highlight w:val="none"/>
        </w:rPr>
        <w:t>开标顺序依据</w:t>
      </w:r>
      <w:r>
        <w:rPr>
          <w:rFonts w:hint="eastAsia" w:ascii="宋体" w:hAnsi="宋体" w:eastAsia="宋体" w:cs="宋体"/>
          <w:snapToGrid w:val="0"/>
          <w:kern w:val="0"/>
          <w:sz w:val="21"/>
          <w:szCs w:val="21"/>
          <w:highlight w:val="none"/>
        </w:rPr>
        <w:t>投标人须知前附表的规定</w:t>
      </w:r>
      <w:r>
        <w:rPr>
          <w:rFonts w:hint="eastAsia" w:ascii="宋体" w:hAnsi="宋体" w:eastAsia="宋体" w:cs="宋体"/>
          <w:kern w:val="0"/>
          <w:sz w:val="21"/>
          <w:szCs w:val="21"/>
          <w:highlight w:val="none"/>
        </w:rPr>
        <w:t>。</w:t>
      </w:r>
    </w:p>
    <w:p w14:paraId="7C80BB5C">
      <w:pPr>
        <w:adjustRightInd w:val="0"/>
        <w:snapToGrid w:val="0"/>
        <w:spacing w:line="360" w:lineRule="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5.4开标程序</w:t>
      </w:r>
    </w:p>
    <w:p w14:paraId="2831B858">
      <w:pPr>
        <w:keepNext w:val="0"/>
        <w:keepLines w:val="0"/>
        <w:pageBreakBefore w:val="0"/>
        <w:widowControl w:val="0"/>
        <w:kinsoku/>
        <w:wordWrap/>
        <w:overflowPunct/>
        <w:topLinePunct w:val="0"/>
        <w:autoSpaceDE/>
        <w:autoSpaceDN/>
        <w:bidi w:val="0"/>
        <w:adjustRightInd w:val="0"/>
        <w:snapToGrid w:val="0"/>
        <w:spacing w:line="360" w:lineRule="auto"/>
        <w:ind w:firstLine="517" w:firstLineChars="245"/>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5.4.1开标由招标人（或招标代理）主持，按下列程序进行开标：</w:t>
      </w:r>
    </w:p>
    <w:p w14:paraId="6E010B57">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（1）宣布开标纪律；</w:t>
      </w:r>
    </w:p>
    <w:p w14:paraId="5A94BD34">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（2）公布在投标截止时间前递交投标文件的投标人家数及名称；</w:t>
      </w:r>
    </w:p>
    <w:p w14:paraId="6DBFEC23">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（3）宣布：开标人、唱标人、记录人、监标人等有关工作人员；</w:t>
      </w:r>
    </w:p>
    <w:p w14:paraId="1931CBAB">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（4）监标人对各投标人法定代表人（或其委托代理人）身份证明进行核验；</w:t>
      </w:r>
    </w:p>
    <w:p w14:paraId="071871EC">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（5）投标人代表或者其集体推选的代表检查投标文件的密封情况；</w:t>
      </w:r>
    </w:p>
    <w:p w14:paraId="0959E08C">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（6）按照投标人须知第5.3.1规定的开标顺序当众开启投标文件，清点投标文件正、副本数量，公布投标函内容（投标人全称、报价、服务期等其他内容），并记录在案；</w:t>
      </w:r>
    </w:p>
    <w:p w14:paraId="535E8E3E">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（7）投标人代表、唱标人、监标人、记录人等有关人员在开标记录上签字确认；</w:t>
      </w:r>
    </w:p>
    <w:p w14:paraId="60E996E7">
      <w:pPr>
        <w:pStyle w:val="7"/>
        <w:keepNext w:val="0"/>
        <w:keepLines w:val="0"/>
        <w:pageBreakBefore w:val="0"/>
        <w:widowControl w:val="0"/>
        <w:kinsoku/>
        <w:wordWrap/>
        <w:overflowPunct/>
        <w:topLinePunct w:val="0"/>
        <w:autoSpaceDE/>
        <w:autoSpaceDN/>
        <w:bidi w:val="0"/>
        <w:adjustRightInd/>
        <w:snapToGrid/>
        <w:spacing w:after="0" w:afterLines="0" w:line="360" w:lineRule="auto"/>
        <w:ind w:firstLine="409" w:firstLineChars="194"/>
        <w:textAlignment w:val="auto"/>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（8）开标结束。</w:t>
      </w:r>
    </w:p>
    <w:p w14:paraId="293E7ADD">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5.4.2投标人代表如发现唱标内容或记录结果与投标文件不一致的，应在开标现场当即提出予以纠正。</w:t>
      </w:r>
    </w:p>
    <w:p w14:paraId="1B6D538F">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5.4.3投标人未参加开标或参加开标但</w:t>
      </w:r>
      <w:r>
        <w:rPr>
          <w:rFonts w:hint="eastAsia" w:ascii="宋体" w:hAnsi="宋体" w:eastAsia="宋体" w:cs="宋体"/>
          <w:snapToGrid w:val="0"/>
          <w:kern w:val="0"/>
          <w:sz w:val="21"/>
          <w:szCs w:val="21"/>
          <w:highlight w:val="none"/>
          <w:lang w:val="zh-CN"/>
        </w:rPr>
        <w:t>未在开标记录上签字的，</w:t>
      </w:r>
      <w:r>
        <w:rPr>
          <w:rFonts w:hint="eastAsia" w:ascii="宋体" w:hAnsi="宋体" w:eastAsia="宋体" w:cs="宋体"/>
          <w:snapToGrid w:val="0"/>
          <w:kern w:val="0"/>
          <w:sz w:val="21"/>
          <w:szCs w:val="21"/>
          <w:highlight w:val="none"/>
        </w:rPr>
        <w:t>均视同认可开标结果。</w:t>
      </w:r>
    </w:p>
    <w:p w14:paraId="3426570A">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5.4.4投标人在投标截止时间前提交投标文件撤回函的，招标人应在开标时宣读撤回函，并将其投标文件及其投标保证金及时退还投标人。</w:t>
      </w:r>
    </w:p>
    <w:p w14:paraId="1EA056D9">
      <w:pPr>
        <w:adjustRightInd w:val="0"/>
        <w:snapToGrid w:val="0"/>
        <w:spacing w:line="360" w:lineRule="auto"/>
        <w:rPr>
          <w:rFonts w:hint="eastAsia" w:ascii="宋体" w:hAnsi="宋体" w:eastAsia="宋体" w:cs="宋体"/>
          <w:b/>
          <w:bCs/>
          <w:snapToGrid w:val="0"/>
          <w:kern w:val="0"/>
          <w:sz w:val="21"/>
          <w:szCs w:val="21"/>
          <w:highlight w:val="none"/>
          <w:lang w:eastAsia="zh-CN"/>
        </w:rPr>
      </w:pPr>
      <w:r>
        <w:rPr>
          <w:rFonts w:hint="eastAsia" w:ascii="宋体" w:hAnsi="宋体" w:eastAsia="宋体" w:cs="宋体"/>
          <w:b/>
          <w:bCs/>
          <w:snapToGrid w:val="0"/>
          <w:kern w:val="0"/>
          <w:sz w:val="21"/>
          <w:szCs w:val="21"/>
          <w:highlight w:val="none"/>
        </w:rPr>
        <w:t>5.5投标文件拒收、退还</w:t>
      </w:r>
      <w:r>
        <w:rPr>
          <w:rFonts w:hint="eastAsia" w:ascii="宋体" w:hAnsi="宋体" w:eastAsia="宋体" w:cs="宋体"/>
          <w:b/>
          <w:bCs/>
          <w:snapToGrid w:val="0"/>
          <w:kern w:val="0"/>
          <w:sz w:val="21"/>
          <w:szCs w:val="21"/>
          <w:highlight w:val="none"/>
          <w:lang w:eastAsia="zh-CN"/>
        </w:rPr>
        <w:t>：</w:t>
      </w:r>
      <w:r>
        <w:rPr>
          <w:rFonts w:hint="eastAsia" w:ascii="宋体" w:hAnsi="宋体" w:eastAsia="宋体" w:cs="宋体"/>
          <w:b/>
          <w:bCs/>
          <w:kern w:val="21"/>
          <w:sz w:val="21"/>
          <w:szCs w:val="21"/>
          <w:highlight w:val="none"/>
        </w:rPr>
        <w:t>见</w:t>
      </w:r>
      <w:r>
        <w:rPr>
          <w:rFonts w:hint="eastAsia" w:ascii="宋体" w:hAnsi="宋体" w:eastAsia="宋体" w:cs="宋体"/>
          <w:b/>
          <w:bCs/>
          <w:kern w:val="21"/>
          <w:sz w:val="21"/>
          <w:szCs w:val="21"/>
          <w:highlight w:val="none"/>
          <w:lang w:val="en-US" w:eastAsia="zh-CN"/>
        </w:rPr>
        <w:t>投标人</w:t>
      </w:r>
      <w:r>
        <w:rPr>
          <w:rFonts w:hint="eastAsia" w:ascii="宋体" w:hAnsi="宋体" w:eastAsia="宋体" w:cs="宋体"/>
          <w:b/>
          <w:bCs/>
          <w:kern w:val="21"/>
          <w:sz w:val="21"/>
          <w:szCs w:val="21"/>
          <w:highlight w:val="none"/>
        </w:rPr>
        <w:t>须知前附表。</w:t>
      </w:r>
    </w:p>
    <w:p w14:paraId="7AF4BA76">
      <w:pPr>
        <w:snapToGrid w:val="0"/>
        <w:spacing w:line="360" w:lineRule="auto"/>
        <w:jc w:val="center"/>
        <w:outlineLvl w:val="1"/>
        <w:rPr>
          <w:rFonts w:hint="eastAsia" w:ascii="宋体" w:hAnsi="宋体" w:eastAsia="宋体" w:cs="宋体"/>
          <w:b/>
          <w:snapToGrid w:val="0"/>
          <w:kern w:val="0"/>
          <w:sz w:val="21"/>
          <w:szCs w:val="21"/>
          <w:highlight w:val="none"/>
        </w:rPr>
      </w:pPr>
      <w:bookmarkStart w:id="54" w:name="_Toc31578"/>
      <w:bookmarkStart w:id="55" w:name="_Toc7908"/>
      <w:bookmarkStart w:id="56" w:name="_Toc83886020"/>
      <w:bookmarkStart w:id="57" w:name="_Toc26411"/>
      <w:r>
        <w:rPr>
          <w:rFonts w:hint="eastAsia" w:ascii="宋体" w:hAnsi="宋体" w:eastAsia="宋体" w:cs="宋体"/>
          <w:b/>
          <w:snapToGrid w:val="0"/>
          <w:kern w:val="0"/>
          <w:sz w:val="21"/>
          <w:szCs w:val="21"/>
          <w:highlight w:val="none"/>
        </w:rPr>
        <w:t>6、评标</w:t>
      </w:r>
      <w:bookmarkEnd w:id="54"/>
      <w:bookmarkEnd w:id="55"/>
      <w:bookmarkEnd w:id="56"/>
      <w:bookmarkEnd w:id="57"/>
    </w:p>
    <w:p w14:paraId="16CAFC16">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58" w:name="_Toc10279"/>
      <w:r>
        <w:rPr>
          <w:rFonts w:hint="eastAsia" w:ascii="宋体" w:hAnsi="宋体" w:eastAsia="宋体" w:cs="宋体"/>
          <w:b/>
          <w:bCs/>
          <w:snapToGrid w:val="0"/>
          <w:kern w:val="0"/>
          <w:sz w:val="21"/>
          <w:szCs w:val="21"/>
          <w:highlight w:val="none"/>
        </w:rPr>
        <w:t>6.1评标委员会的组建</w:t>
      </w:r>
    </w:p>
    <w:bookmarkEnd w:id="58"/>
    <w:p w14:paraId="4E8D22AA">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6.1.1评标小组由招标人依法组建，负责评标活动。</w:t>
      </w:r>
    </w:p>
    <w:p w14:paraId="79DFE191">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6.1.2评标委员会组成成员与投标人有下列利害关系之一的，应当回避：</w:t>
      </w:r>
    </w:p>
    <w:p w14:paraId="3167B537">
      <w:pPr>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（1）投标人或者投标人主要负责人的近亲属;</w:t>
      </w:r>
    </w:p>
    <w:p w14:paraId="71344C8A">
      <w:pPr>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（2）项目主管部门或者行政监督部门的人员;</w:t>
      </w:r>
    </w:p>
    <w:p w14:paraId="6AA345C3">
      <w:pPr>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（3）与投标人有经济利益关系，可能影响对投标公正评审的;</w:t>
      </w:r>
    </w:p>
    <w:p w14:paraId="6F2FF150">
      <w:pPr>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（4）曾因在招标、评标以及其他与招标投标有关活动中从事违法行为而受过行政处罚或刑事处罚的。</w:t>
      </w:r>
    </w:p>
    <w:p w14:paraId="7B650FB2">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6.1.</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6.2评标原则</w:t>
      </w:r>
    </w:p>
    <w:p w14:paraId="421B527B">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6.2.1评标活动遵循公平、公正、科学和择优的原则。</w:t>
      </w:r>
    </w:p>
    <w:p w14:paraId="53382D75">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6.3评标会议</w:t>
      </w:r>
    </w:p>
    <w:p w14:paraId="71A529C7">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6.3.1评标委员会原则上要推选一位组长（招标人代表不得担任评标委员会组长），评标委员会组长负责组织评标工作。</w:t>
      </w:r>
    </w:p>
    <w:p w14:paraId="55AF8990">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6.3.3评标完成后，评标委员会应当向招标人提交书面评标报告和中标候选人名单。评标委员会推荐中标候选人的人数见投标人须知前附表。</w:t>
      </w:r>
    </w:p>
    <w:p w14:paraId="27175286">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6.3.4评标委员会对投标文件作出的评审结论，应当符合有关法律、法规和招标文件的规定。评标委员会成员对所提出的评审意见承担个人责任。</w:t>
      </w:r>
    </w:p>
    <w:p w14:paraId="1B115FEA">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6.4评标过程的保密</w:t>
      </w:r>
    </w:p>
    <w:p w14:paraId="3D05AB5C">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6.4.2评标工作现场进行全过程录音录像以存档备查。</w:t>
      </w:r>
    </w:p>
    <w:p w14:paraId="6E5C5F5C">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6.4.3评标过程中招标代理机构与评标委员会各司其责。</w:t>
      </w:r>
    </w:p>
    <w:p w14:paraId="24903691">
      <w:pPr>
        <w:snapToGrid w:val="0"/>
        <w:spacing w:line="360" w:lineRule="auto"/>
        <w:jc w:val="center"/>
        <w:outlineLvl w:val="1"/>
        <w:rPr>
          <w:rFonts w:hint="eastAsia" w:ascii="宋体" w:hAnsi="宋体" w:eastAsia="宋体" w:cs="宋体"/>
          <w:bCs/>
          <w:snapToGrid w:val="0"/>
          <w:kern w:val="0"/>
          <w:sz w:val="21"/>
          <w:szCs w:val="21"/>
          <w:highlight w:val="none"/>
        </w:rPr>
      </w:pPr>
      <w:bookmarkStart w:id="59" w:name="_Toc24237"/>
      <w:bookmarkStart w:id="60" w:name="_Toc20701"/>
      <w:bookmarkStart w:id="61" w:name="_Toc911"/>
      <w:bookmarkStart w:id="62" w:name="_Toc83886021"/>
      <w:r>
        <w:rPr>
          <w:rFonts w:hint="eastAsia" w:ascii="宋体" w:hAnsi="宋体" w:eastAsia="宋体" w:cs="宋体"/>
          <w:b/>
          <w:snapToGrid w:val="0"/>
          <w:kern w:val="0"/>
          <w:sz w:val="21"/>
          <w:szCs w:val="21"/>
          <w:highlight w:val="none"/>
        </w:rPr>
        <w:t>7、</w:t>
      </w:r>
      <w:bookmarkEnd w:id="59"/>
      <w:r>
        <w:rPr>
          <w:rFonts w:hint="eastAsia" w:ascii="宋体" w:hAnsi="宋体" w:eastAsia="宋体" w:cs="宋体"/>
          <w:b/>
          <w:snapToGrid w:val="0"/>
          <w:kern w:val="0"/>
          <w:sz w:val="21"/>
          <w:szCs w:val="21"/>
          <w:highlight w:val="none"/>
        </w:rPr>
        <w:t>定标</w:t>
      </w:r>
      <w:bookmarkEnd w:id="60"/>
      <w:bookmarkEnd w:id="61"/>
      <w:bookmarkEnd w:id="62"/>
    </w:p>
    <w:p w14:paraId="3EB91C0F">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63" w:name="_Toc18809"/>
      <w:r>
        <w:rPr>
          <w:rFonts w:hint="eastAsia" w:ascii="宋体" w:hAnsi="宋体" w:eastAsia="宋体" w:cs="宋体"/>
          <w:b/>
          <w:bCs/>
          <w:snapToGrid w:val="0"/>
          <w:kern w:val="0"/>
          <w:sz w:val="21"/>
          <w:szCs w:val="21"/>
          <w:highlight w:val="none"/>
        </w:rPr>
        <w:t>7.1中标候选人公示</w:t>
      </w:r>
    </w:p>
    <w:p w14:paraId="6A0D1262">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bookmarkStart w:id="64" w:name="_bookmark61"/>
      <w:bookmarkEnd w:id="64"/>
      <w:r>
        <w:rPr>
          <w:rFonts w:hint="eastAsia" w:ascii="宋体" w:hAnsi="宋体" w:eastAsia="宋体" w:cs="宋体"/>
          <w:b/>
          <w:bCs/>
          <w:snapToGrid w:val="0"/>
          <w:kern w:val="0"/>
          <w:sz w:val="21"/>
          <w:szCs w:val="21"/>
          <w:highlight w:val="none"/>
        </w:rPr>
        <w:t>7.2定标方式</w:t>
      </w:r>
    </w:p>
    <w:p w14:paraId="128DDDE1">
      <w:pPr>
        <w:pStyle w:val="7"/>
        <w:adjustRightInd w:val="0"/>
        <w:snapToGrid w:val="0"/>
        <w:spacing w:after="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snapToGrid w:val="0"/>
          <w:kern w:val="0"/>
          <w:sz w:val="21"/>
          <w:szCs w:val="21"/>
          <w:highlight w:val="none"/>
        </w:rPr>
        <w:t>7.2.1</w:t>
      </w:r>
      <w:r>
        <w:rPr>
          <w:rFonts w:hint="eastAsia" w:ascii="宋体" w:hAnsi="宋体" w:eastAsia="宋体" w:cs="宋体"/>
          <w:kern w:val="0"/>
          <w:sz w:val="21"/>
          <w:szCs w:val="21"/>
          <w:highlight w:val="none"/>
          <w:lang w:val="zh-CN"/>
        </w:rPr>
        <w:t>定标由招标人负责，原则上应坚持评审小组推荐的第一中标候选人为中标人。</w:t>
      </w:r>
    </w:p>
    <w:p w14:paraId="11D488FB">
      <w:pPr>
        <w:pStyle w:val="7"/>
        <w:adjustRightInd w:val="0"/>
        <w:snapToGrid w:val="0"/>
        <w:spacing w:after="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但如出现下列情形之一的，招标人将重新组织招标或按中标候选人名单排序依次确定其他中标候选人为中标人，也可以重新招标：</w:t>
      </w:r>
    </w:p>
    <w:p w14:paraId="5C0B0CA8">
      <w:pPr>
        <w:pStyle w:val="7"/>
        <w:adjustRightInd w:val="0"/>
        <w:snapToGrid w:val="0"/>
        <w:spacing w:after="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（1）排名第一的中标候选人放弃中标、因不可抗力不能履行合同、不按照招标文件要求提交履约保证金的、拒绝签订合同的；</w:t>
      </w:r>
    </w:p>
    <w:p w14:paraId="78442125">
      <w:pPr>
        <w:pStyle w:val="7"/>
        <w:adjustRightInd w:val="0"/>
        <w:snapToGrid w:val="0"/>
        <w:spacing w:after="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（2）质疑成立的、被查实存在影响中标结果的违法行为等情形，不符合中标条件的。</w:t>
      </w:r>
    </w:p>
    <w:p w14:paraId="69F4FCD3">
      <w:pPr>
        <w:pStyle w:val="7"/>
        <w:adjustRightInd w:val="0"/>
        <w:snapToGrid w:val="0"/>
        <w:spacing w:after="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7"/>
        <w:rPr>
          <w:rFonts w:hint="eastAsia" w:ascii="宋体" w:hAnsi="宋体" w:eastAsia="宋体" w:cs="宋体"/>
          <w:b/>
          <w:bCs/>
          <w:snapToGrid w:val="0"/>
          <w:kern w:val="0"/>
          <w:sz w:val="21"/>
          <w:szCs w:val="21"/>
          <w:highlight w:val="none"/>
        </w:rPr>
      </w:pPr>
      <w:bookmarkStart w:id="65" w:name="_bookmark63"/>
      <w:bookmarkEnd w:id="65"/>
      <w:bookmarkStart w:id="66" w:name="_bookmark64"/>
      <w:bookmarkEnd w:id="66"/>
      <w:r>
        <w:rPr>
          <w:rFonts w:hint="eastAsia" w:ascii="宋体" w:hAnsi="宋体" w:eastAsia="宋体" w:cs="宋体"/>
          <w:b/>
          <w:bCs/>
          <w:snapToGrid w:val="0"/>
          <w:kern w:val="0"/>
          <w:sz w:val="21"/>
          <w:szCs w:val="21"/>
          <w:highlight w:val="none"/>
        </w:rPr>
        <w:t>7.3中标通知</w:t>
      </w:r>
    </w:p>
    <w:p w14:paraId="135344A7">
      <w:pPr>
        <w:pStyle w:val="7"/>
        <w:adjustRightInd w:val="0"/>
        <w:snapToGrid w:val="0"/>
        <w:spacing w:after="0" w:line="360" w:lineRule="auto"/>
        <w:ind w:firstLine="420" w:firstLineChars="200"/>
        <w:jc w:val="left"/>
        <w:rPr>
          <w:rFonts w:hint="eastAsia" w:ascii="宋体" w:hAnsi="宋体" w:eastAsia="宋体" w:cs="宋体"/>
          <w:b/>
          <w:snapToGrid w:val="0"/>
          <w:kern w:val="0"/>
          <w:sz w:val="21"/>
          <w:szCs w:val="21"/>
          <w:highlight w:val="none"/>
        </w:rPr>
      </w:pPr>
      <w:r>
        <w:rPr>
          <w:rFonts w:hint="eastAsia" w:ascii="宋体" w:hAnsi="宋体" w:eastAsia="宋体" w:cs="宋体"/>
          <w:snapToGrid w:val="0"/>
          <w:kern w:val="0"/>
          <w:sz w:val="21"/>
          <w:szCs w:val="21"/>
          <w:highlight w:val="none"/>
        </w:rPr>
        <w:t>7.3.1中标候选人公示期满，经招标人决标批准，</w:t>
      </w:r>
      <w:r>
        <w:rPr>
          <w:rFonts w:hint="eastAsia" w:ascii="宋体" w:hAnsi="宋体" w:eastAsia="宋体" w:cs="宋体"/>
          <w:b/>
          <w:snapToGrid w:val="0"/>
          <w:kern w:val="0"/>
          <w:sz w:val="21"/>
          <w:szCs w:val="21"/>
          <w:highlight w:val="none"/>
        </w:rPr>
        <w:t>确定中标人</w:t>
      </w:r>
      <w:r>
        <w:rPr>
          <w:rFonts w:hint="eastAsia" w:ascii="宋体" w:hAnsi="宋体" w:eastAsia="宋体" w:cs="宋体"/>
          <w:snapToGrid w:val="0"/>
          <w:kern w:val="0"/>
          <w:sz w:val="21"/>
          <w:szCs w:val="21"/>
          <w:highlight w:val="none"/>
        </w:rPr>
        <w:t>，在本章第4.</w:t>
      </w:r>
      <w:r>
        <w:rPr>
          <w:rFonts w:hint="eastAsia" w:ascii="宋体" w:hAnsi="宋体" w:cs="宋体"/>
          <w:snapToGrid w:val="0"/>
          <w:kern w:val="0"/>
          <w:sz w:val="21"/>
          <w:szCs w:val="21"/>
          <w:highlight w:val="none"/>
          <w:lang w:val="en-US" w:eastAsia="zh-CN"/>
        </w:rPr>
        <w:t>8</w:t>
      </w:r>
      <w:r>
        <w:rPr>
          <w:rFonts w:hint="eastAsia" w:ascii="宋体" w:hAnsi="宋体" w:eastAsia="宋体" w:cs="宋体"/>
          <w:snapToGrid w:val="0"/>
          <w:kern w:val="0"/>
          <w:sz w:val="21"/>
          <w:szCs w:val="21"/>
          <w:highlight w:val="none"/>
        </w:rPr>
        <w:t>.1项规定的投标有效期内，招标人以书面形式向中标人发出中标通知书。</w:t>
      </w:r>
    </w:p>
    <w:p w14:paraId="3F034E09">
      <w:pPr>
        <w:snapToGrid w:val="0"/>
        <w:spacing w:line="360" w:lineRule="auto"/>
        <w:jc w:val="center"/>
        <w:outlineLvl w:val="1"/>
        <w:rPr>
          <w:rFonts w:hint="eastAsia" w:ascii="宋体" w:hAnsi="宋体" w:eastAsia="宋体" w:cs="宋体"/>
          <w:bCs/>
          <w:snapToGrid w:val="0"/>
          <w:kern w:val="0"/>
          <w:sz w:val="21"/>
          <w:szCs w:val="21"/>
          <w:highlight w:val="none"/>
        </w:rPr>
      </w:pPr>
      <w:bookmarkStart w:id="67" w:name="_bookmark66"/>
      <w:bookmarkEnd w:id="67"/>
      <w:bookmarkStart w:id="68" w:name="_Toc83886022"/>
      <w:bookmarkStart w:id="69" w:name="_Toc22406"/>
      <w:bookmarkStart w:id="70" w:name="_Toc6008"/>
      <w:r>
        <w:rPr>
          <w:rFonts w:hint="eastAsia" w:ascii="宋体" w:hAnsi="宋体" w:eastAsia="宋体" w:cs="宋体"/>
          <w:b/>
          <w:snapToGrid w:val="0"/>
          <w:kern w:val="0"/>
          <w:sz w:val="21"/>
          <w:szCs w:val="21"/>
          <w:highlight w:val="none"/>
        </w:rPr>
        <w:t>8、合同的授予</w:t>
      </w:r>
      <w:bookmarkEnd w:id="68"/>
      <w:bookmarkEnd w:id="69"/>
      <w:bookmarkEnd w:id="70"/>
    </w:p>
    <w:p w14:paraId="546B763D">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8.1签订合同</w:t>
      </w:r>
    </w:p>
    <w:p w14:paraId="3E339EE0">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给招标人造成的损失超过投标保证金数额的，中标人还应当对超过部分予以赔偿。</w:t>
      </w:r>
    </w:p>
    <w:p w14:paraId="0F30F3EE">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8.1.3联合体中标的，联合体各方应当共同与招标人签订合同，就中标项目向招标人承担连带责任。</w:t>
      </w:r>
    </w:p>
    <w:p w14:paraId="323733CF">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8.2履约保证金</w:t>
      </w:r>
    </w:p>
    <w:p w14:paraId="4FC5FFF9">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snapToGrid w:val="0"/>
        <w:spacing w:line="360" w:lineRule="auto"/>
        <w:jc w:val="center"/>
        <w:outlineLvl w:val="1"/>
        <w:rPr>
          <w:rFonts w:hint="eastAsia" w:ascii="宋体" w:hAnsi="宋体" w:eastAsia="宋体" w:cs="宋体"/>
          <w:b/>
          <w:snapToGrid w:val="0"/>
          <w:kern w:val="0"/>
          <w:sz w:val="21"/>
          <w:szCs w:val="21"/>
          <w:highlight w:val="none"/>
        </w:rPr>
      </w:pPr>
      <w:bookmarkStart w:id="71" w:name="_Toc219809801"/>
      <w:bookmarkStart w:id="72" w:name="_Toc220123241"/>
      <w:bookmarkStart w:id="73" w:name="_Toc11806"/>
      <w:bookmarkStart w:id="74" w:name="_Toc12528"/>
      <w:bookmarkStart w:id="75" w:name="_Toc10688"/>
      <w:bookmarkStart w:id="76" w:name="_Toc83886023"/>
      <w:r>
        <w:rPr>
          <w:rFonts w:hint="eastAsia" w:ascii="宋体" w:hAnsi="宋体" w:eastAsia="宋体" w:cs="宋体"/>
          <w:b/>
          <w:snapToGrid w:val="0"/>
          <w:kern w:val="0"/>
          <w:sz w:val="21"/>
          <w:szCs w:val="21"/>
          <w:highlight w:val="none"/>
        </w:rPr>
        <w:t>9、</w:t>
      </w:r>
      <w:bookmarkEnd w:id="71"/>
      <w:bookmarkEnd w:id="72"/>
      <w:bookmarkEnd w:id="73"/>
      <w:r>
        <w:rPr>
          <w:rFonts w:hint="eastAsia" w:ascii="宋体" w:hAnsi="宋体" w:eastAsia="宋体" w:cs="宋体"/>
          <w:b/>
          <w:snapToGrid w:val="0"/>
          <w:kern w:val="0"/>
          <w:sz w:val="21"/>
          <w:szCs w:val="21"/>
          <w:highlight w:val="none"/>
        </w:rPr>
        <w:t>招标失败</w:t>
      </w:r>
      <w:bookmarkEnd w:id="74"/>
      <w:bookmarkEnd w:id="75"/>
      <w:bookmarkEnd w:id="76"/>
      <w:bookmarkStart w:id="77" w:name="_Toc15553"/>
      <w:bookmarkStart w:id="78" w:name="_Toc219809802"/>
      <w:bookmarkStart w:id="79" w:name="_Toc220123242"/>
    </w:p>
    <w:p w14:paraId="4A77B9A0">
      <w:pPr>
        <w:snapToGrid w:val="0"/>
        <w:spacing w:line="360" w:lineRule="auto"/>
        <w:rPr>
          <w:rFonts w:hint="eastAsia" w:ascii="宋体" w:hAnsi="宋体" w:eastAsia="宋体" w:cs="宋体"/>
          <w:b/>
          <w:bCs/>
          <w:snapToGrid w:val="0"/>
          <w:kern w:val="0"/>
          <w:sz w:val="21"/>
          <w:szCs w:val="21"/>
          <w:highlight w:val="none"/>
        </w:rPr>
      </w:pPr>
      <w:bookmarkStart w:id="80" w:name="_Toc21538"/>
      <w:r>
        <w:rPr>
          <w:rFonts w:hint="eastAsia" w:ascii="宋体" w:hAnsi="宋体" w:eastAsia="宋体" w:cs="宋体"/>
          <w:b/>
          <w:bCs/>
          <w:snapToGrid w:val="0"/>
          <w:kern w:val="0"/>
          <w:sz w:val="21"/>
          <w:szCs w:val="21"/>
          <w:highlight w:val="none"/>
        </w:rPr>
        <w:t>9.1 招标</w:t>
      </w:r>
      <w:bookmarkEnd w:id="77"/>
      <w:bookmarkEnd w:id="78"/>
      <w:bookmarkEnd w:id="79"/>
      <w:r>
        <w:rPr>
          <w:rFonts w:hint="eastAsia" w:ascii="宋体" w:hAnsi="宋体" w:eastAsia="宋体" w:cs="宋体"/>
          <w:b/>
          <w:bCs/>
          <w:snapToGrid w:val="0"/>
          <w:kern w:val="0"/>
          <w:sz w:val="21"/>
          <w:szCs w:val="21"/>
          <w:highlight w:val="none"/>
        </w:rPr>
        <w:t>失败</w:t>
      </w:r>
      <w:bookmarkEnd w:id="80"/>
    </w:p>
    <w:p w14:paraId="39D30D43">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9.1.1有下列情形之一的，本次项目招标失败：</w:t>
      </w:r>
    </w:p>
    <w:p w14:paraId="2F35B0C9">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（1）招标文件的内容不符合法律法规的规定或存在重大缺陷影响潜在投标人投标的；</w:t>
      </w:r>
    </w:p>
    <w:p w14:paraId="75DB382A">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（2）至投标截止时间，投标人数不足3家的；</w:t>
      </w:r>
    </w:p>
    <w:p w14:paraId="5FF43C21">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（3）经评标委员会评审后否决所有投标的；</w:t>
      </w:r>
    </w:p>
    <w:p w14:paraId="33E56411">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（4）中标候选人放弃中标或不符合中标条件，招标人未选择其余中标候选人的。</w:t>
      </w:r>
    </w:p>
    <w:bookmarkEnd w:id="63"/>
    <w:p w14:paraId="6E62CC92">
      <w:pPr>
        <w:snapToGrid w:val="0"/>
        <w:spacing w:line="360" w:lineRule="auto"/>
        <w:jc w:val="center"/>
        <w:outlineLvl w:val="1"/>
        <w:rPr>
          <w:rFonts w:hint="eastAsia" w:ascii="宋体" w:hAnsi="宋体" w:eastAsia="宋体" w:cs="宋体"/>
          <w:b/>
          <w:snapToGrid w:val="0"/>
          <w:kern w:val="0"/>
          <w:sz w:val="21"/>
          <w:szCs w:val="21"/>
          <w:highlight w:val="none"/>
        </w:rPr>
      </w:pPr>
      <w:bookmarkStart w:id="81" w:name="_bookmark65"/>
      <w:bookmarkEnd w:id="81"/>
      <w:bookmarkStart w:id="82" w:name="_bookmark62"/>
      <w:bookmarkEnd w:id="82"/>
      <w:bookmarkStart w:id="83" w:name="_Toc220123244"/>
      <w:bookmarkStart w:id="84" w:name="_Toc2986"/>
      <w:bookmarkStart w:id="85" w:name="_Toc219809804"/>
      <w:bookmarkStart w:id="86" w:name="_Toc215941254"/>
      <w:bookmarkStart w:id="87" w:name="_Toc11294"/>
      <w:bookmarkStart w:id="88" w:name="_Toc3631"/>
      <w:bookmarkStart w:id="89" w:name="_Toc83886024"/>
      <w:r>
        <w:rPr>
          <w:rFonts w:hint="eastAsia" w:ascii="宋体" w:hAnsi="宋体" w:eastAsia="宋体" w:cs="宋体"/>
          <w:b/>
          <w:snapToGrid w:val="0"/>
          <w:kern w:val="0"/>
          <w:sz w:val="21"/>
          <w:szCs w:val="21"/>
          <w:highlight w:val="none"/>
        </w:rPr>
        <w:t>10、异议、投</w:t>
      </w:r>
      <w:bookmarkEnd w:id="83"/>
      <w:bookmarkEnd w:id="84"/>
      <w:bookmarkEnd w:id="85"/>
      <w:bookmarkEnd w:id="86"/>
      <w:r>
        <w:rPr>
          <w:rFonts w:hint="eastAsia" w:ascii="宋体" w:hAnsi="宋体" w:eastAsia="宋体" w:cs="宋体"/>
          <w:b/>
          <w:snapToGrid w:val="0"/>
          <w:kern w:val="0"/>
          <w:sz w:val="21"/>
          <w:szCs w:val="21"/>
          <w:highlight w:val="none"/>
        </w:rPr>
        <w:t>诉、监督</w:t>
      </w:r>
      <w:bookmarkEnd w:id="87"/>
      <w:bookmarkEnd w:id="88"/>
      <w:bookmarkEnd w:id="89"/>
    </w:p>
    <w:p w14:paraId="39185370">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10.1异议</w:t>
      </w:r>
    </w:p>
    <w:p w14:paraId="4F18D46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10.1.2投标人对开标有异议的，应当在开标会议结束前提出，招标人当场作出答复，并制作记录。</w:t>
      </w:r>
    </w:p>
    <w:p w14:paraId="67D8BB19">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10.1.4异议书须包括以下内容（加盖单位公章）：</w:t>
      </w:r>
    </w:p>
    <w:p w14:paraId="05ACBF78">
      <w:pPr>
        <w:pStyle w:val="46"/>
        <w:numPr>
          <w:ilvl w:val="0"/>
          <w:numId w:val="2"/>
        </w:numPr>
        <w:spacing w:line="360" w:lineRule="auto"/>
        <w:ind w:firstLineChars="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异议人的名称、地址、邮政编码、联系人、联系电话，以及被异议人名称及联系方式；</w:t>
      </w:r>
    </w:p>
    <w:p w14:paraId="0B772BF3">
      <w:pPr>
        <w:pStyle w:val="46"/>
        <w:numPr>
          <w:ilvl w:val="0"/>
          <w:numId w:val="2"/>
        </w:numPr>
        <w:spacing w:line="360" w:lineRule="auto"/>
        <w:ind w:firstLineChars="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被异议采购项目名称、编号及采购内容；</w:t>
      </w:r>
    </w:p>
    <w:p w14:paraId="79EC4C56">
      <w:pPr>
        <w:pStyle w:val="46"/>
        <w:numPr>
          <w:ilvl w:val="0"/>
          <w:numId w:val="2"/>
        </w:numPr>
        <w:spacing w:line="360" w:lineRule="auto"/>
        <w:ind w:firstLineChars="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具体的异议事项及事实依据；</w:t>
      </w:r>
    </w:p>
    <w:p w14:paraId="33B44C4D">
      <w:pPr>
        <w:pStyle w:val="46"/>
        <w:numPr>
          <w:ilvl w:val="0"/>
          <w:numId w:val="2"/>
        </w:numPr>
        <w:spacing w:line="360" w:lineRule="auto"/>
        <w:ind w:firstLineChars="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认为自己合法权益受到损害或可能受到损害的相关证据材料；</w:t>
      </w:r>
    </w:p>
    <w:p w14:paraId="4CF94A89">
      <w:pPr>
        <w:pStyle w:val="46"/>
        <w:numPr>
          <w:ilvl w:val="0"/>
          <w:numId w:val="2"/>
        </w:numPr>
        <w:spacing w:line="360" w:lineRule="auto"/>
        <w:ind w:firstLineChars="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提出异议的日期。</w:t>
      </w:r>
    </w:p>
    <w:p w14:paraId="6D0835B4">
      <w:pPr>
        <w:pStyle w:val="46"/>
        <w:numPr>
          <w:ilvl w:val="0"/>
          <w:numId w:val="0"/>
        </w:numPr>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b w:val="0"/>
          <w:bCs w:val="0"/>
          <w:color w:val="auto"/>
          <w:sz w:val="21"/>
          <w:szCs w:val="21"/>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10.2投诉</w:t>
      </w:r>
    </w:p>
    <w:p w14:paraId="3FBB6649">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1"/>
          <w:szCs w:val="21"/>
          <w:highlight w:val="none"/>
          <w:lang w:val="en-US" w:eastAsia="zh-CN"/>
        </w:rPr>
        <w:t>人</w:t>
      </w:r>
      <w:r>
        <w:rPr>
          <w:rFonts w:hint="eastAsia" w:ascii="宋体" w:hAnsi="宋体" w:eastAsia="宋体" w:cs="宋体"/>
          <w:snapToGrid w:val="0"/>
          <w:kern w:val="0"/>
          <w:sz w:val="21"/>
          <w:szCs w:val="21"/>
          <w:highlight w:val="none"/>
        </w:rPr>
        <w:t>投诉。投诉应当有明确的请求和必要的证明材料。</w:t>
      </w:r>
    </w:p>
    <w:p w14:paraId="2AF7AC1D">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7"/>
        <w:adjustRightInd w:val="0"/>
        <w:snapToGrid w:val="0"/>
        <w:spacing w:after="0"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10.2.3因有异议，招标人具有最终解释权，并对由此而引起的对投标人的影响不承担责任，也不解释原因。</w:t>
      </w:r>
    </w:p>
    <w:p w14:paraId="58239879">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10.3纪律和监督</w:t>
      </w:r>
    </w:p>
    <w:p w14:paraId="53458825">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bookmarkStart w:id="90" w:name="_bookmark69"/>
      <w:bookmarkEnd w:id="90"/>
      <w:r>
        <w:rPr>
          <w:rFonts w:hint="eastAsia" w:ascii="宋体" w:hAnsi="宋体" w:eastAsia="宋体" w:cs="宋体"/>
          <w:snapToGrid w:val="0"/>
          <w:kern w:val="0"/>
          <w:sz w:val="21"/>
          <w:szCs w:val="21"/>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2590DBBE">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adjustRightInd w:val="0"/>
        <w:snapToGrid w:val="0"/>
        <w:spacing w:line="360" w:lineRule="auto"/>
        <w:ind w:firstLine="420" w:firstLineChars="200"/>
        <w:rPr>
          <w:rFonts w:hint="eastAsia" w:ascii="宋体" w:hAnsi="宋体" w:eastAsia="宋体" w:cs="宋体"/>
          <w:snapToGrid w:val="0"/>
          <w:kern w:val="0"/>
          <w:sz w:val="21"/>
          <w:szCs w:val="21"/>
          <w:highlight w:val="none"/>
        </w:rPr>
      </w:pPr>
      <w:bookmarkStart w:id="92" w:name="_bookmark71"/>
      <w:bookmarkEnd w:id="92"/>
      <w:r>
        <w:rPr>
          <w:rFonts w:hint="eastAsia" w:ascii="宋体" w:hAnsi="宋体" w:eastAsia="宋体" w:cs="宋体"/>
          <w:snapToGrid w:val="0"/>
          <w:kern w:val="0"/>
          <w:sz w:val="21"/>
          <w:szCs w:val="21"/>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snapToGrid w:val="0"/>
        <w:spacing w:line="360" w:lineRule="auto"/>
        <w:jc w:val="center"/>
        <w:outlineLvl w:val="1"/>
        <w:rPr>
          <w:rFonts w:hint="eastAsia" w:ascii="宋体" w:hAnsi="宋体" w:eastAsia="宋体" w:cs="宋体"/>
          <w:b/>
          <w:snapToGrid w:val="0"/>
          <w:kern w:val="0"/>
          <w:sz w:val="21"/>
          <w:szCs w:val="21"/>
          <w:highlight w:val="none"/>
        </w:rPr>
      </w:pPr>
      <w:bookmarkStart w:id="93" w:name="_bookmark72"/>
      <w:bookmarkEnd w:id="93"/>
      <w:bookmarkStart w:id="94" w:name="_bookmark74"/>
      <w:bookmarkEnd w:id="94"/>
      <w:bookmarkStart w:id="95" w:name="_bookmark73"/>
      <w:bookmarkEnd w:id="95"/>
      <w:bookmarkStart w:id="96" w:name="_Toc83886025"/>
      <w:bookmarkStart w:id="97" w:name="_Toc24016"/>
      <w:bookmarkStart w:id="98" w:name="_Toc30420"/>
      <w:r>
        <w:rPr>
          <w:rFonts w:hint="eastAsia" w:ascii="宋体" w:hAnsi="宋体" w:eastAsia="宋体" w:cs="宋体"/>
          <w:b/>
          <w:snapToGrid w:val="0"/>
          <w:kern w:val="0"/>
          <w:sz w:val="21"/>
          <w:szCs w:val="21"/>
          <w:highlight w:val="none"/>
        </w:rPr>
        <w:t>11、需要补充的其他内容</w:t>
      </w:r>
      <w:bookmarkEnd w:id="96"/>
      <w:bookmarkEnd w:id="97"/>
      <w:bookmarkEnd w:id="98"/>
    </w:p>
    <w:p w14:paraId="5476DC5E">
      <w:pPr>
        <w:keepNext/>
        <w:keepLines/>
        <w:adjustRightInd w:val="0"/>
        <w:snapToGrid w:val="0"/>
        <w:spacing w:line="360" w:lineRule="auto"/>
        <w:jc w:val="left"/>
        <w:outlineLvl w:val="2"/>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11.1需要补充的其他内容</w:t>
      </w:r>
    </w:p>
    <w:p w14:paraId="719BE8A1">
      <w:pPr>
        <w:adjustRightInd w:val="0"/>
        <w:snapToGrid w:val="0"/>
        <w:spacing w:line="360" w:lineRule="auto"/>
        <w:ind w:firstLine="420" w:firstLineChars="200"/>
        <w:jc w:val="left"/>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11.1.1需要补充的其他内容：见投标人须知前附表。</w:t>
      </w:r>
    </w:p>
    <w:p w14:paraId="570FBA4F">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99" w:name="_Toc31617"/>
      <w:bookmarkStart w:id="100" w:name="_Toc10865"/>
      <w:r>
        <w:rPr>
          <w:rFonts w:hint="eastAsia" w:ascii="宋体" w:hAnsi="宋体" w:eastAsia="宋体" w:cs="宋体"/>
          <w:b w:val="0"/>
          <w:bCs/>
          <w:sz w:val="32"/>
          <w:highlight w:val="none"/>
        </w:rPr>
        <w:t>用户需求</w:t>
      </w:r>
      <w:bookmarkEnd w:id="99"/>
      <w:r>
        <w:rPr>
          <w:rFonts w:hint="eastAsia" w:ascii="宋体" w:hAnsi="宋体" w:eastAsia="宋体" w:cs="宋体"/>
          <w:b w:val="0"/>
          <w:bCs/>
          <w:sz w:val="32"/>
          <w:highlight w:val="none"/>
          <w:lang w:val="en-US" w:eastAsia="zh-CN"/>
        </w:rPr>
        <w:t>及技术要求</w:t>
      </w:r>
      <w:bookmarkEnd w:id="100"/>
    </w:p>
    <w:p w14:paraId="429D271E">
      <w:pPr>
        <w:keepNext w:val="0"/>
        <w:keepLines w:val="0"/>
        <w:pageBreakBefore w:val="0"/>
        <w:widowControl w:val="0"/>
        <w:numPr>
          <w:ilvl w:val="255"/>
          <w:numId w:val="0"/>
        </w:numPr>
        <w:kinsoku/>
        <w:wordWrap w:val="0"/>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rPr>
      </w:pPr>
      <w:bookmarkStart w:id="101" w:name="_Toc30927"/>
      <w:r>
        <w:rPr>
          <w:rFonts w:hint="eastAsia" w:ascii="宋体" w:hAnsi="宋体" w:eastAsia="宋体" w:cs="宋体"/>
          <w:b/>
          <w:bCs/>
          <w:sz w:val="21"/>
          <w:szCs w:val="21"/>
          <w:highlight w:val="none"/>
        </w:rPr>
        <w:t>一、项目概况</w:t>
      </w:r>
      <w:bookmarkEnd w:id="101"/>
    </w:p>
    <w:p w14:paraId="69CC3BA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sz w:val="21"/>
          <w:szCs w:val="21"/>
          <w:highlight w:val="none"/>
          <w:lang w:val="en-US" w:eastAsia="zh-CN"/>
        </w:rPr>
      </w:pPr>
      <w:bookmarkStart w:id="102" w:name="_Toc9415"/>
      <w:r>
        <w:rPr>
          <w:rFonts w:hint="eastAsia" w:ascii="宋体" w:hAnsi="宋体" w:eastAsia="宋体" w:cs="宋体"/>
          <w:sz w:val="21"/>
          <w:szCs w:val="21"/>
          <w:highlight w:val="none"/>
          <w:lang w:val="en-US" w:eastAsia="zh-CN"/>
        </w:rPr>
        <w:t>本次采购的护瓦用于能源运行中心锅炉的过热器、再热器、省煤器、水冷壁管道等受热面管子的迎风面，主要作用是保护锅炉管道受风面，减少管道磨损，增加受热面管子的使用寿命。</w:t>
      </w:r>
      <w:bookmarkEnd w:id="102"/>
    </w:p>
    <w:p w14:paraId="4D3F383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outlineLvl w:val="1"/>
        <w:rPr>
          <w:rFonts w:hint="eastAsia" w:ascii="宋体" w:hAnsi="宋体" w:eastAsia="宋体" w:cs="宋体"/>
          <w:b/>
          <w:bCs/>
          <w:sz w:val="21"/>
          <w:szCs w:val="21"/>
          <w:highlight w:val="none"/>
        </w:rPr>
      </w:pPr>
      <w:bookmarkStart w:id="103" w:name="_Toc9115"/>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highlight w:val="none"/>
        </w:rPr>
        <w:t>采购范围及内容</w:t>
      </w:r>
      <w:r>
        <w:rPr>
          <w:rFonts w:hint="eastAsia" w:ascii="宋体" w:hAnsi="宋体" w:eastAsia="宋体" w:cs="宋体"/>
          <w:b/>
          <w:bCs w:val="0"/>
          <w:kern w:val="0"/>
          <w:sz w:val="21"/>
          <w:szCs w:val="21"/>
          <w:lang w:val="en-US" w:eastAsia="zh-CN" w:bidi="ar"/>
        </w:rPr>
        <w:t>：</w:t>
      </w:r>
      <w:bookmarkEnd w:id="103"/>
    </w:p>
    <w:tbl>
      <w:tblPr>
        <w:tblStyle w:val="24"/>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80"/>
        <w:gridCol w:w="4768"/>
        <w:gridCol w:w="847"/>
        <w:gridCol w:w="837"/>
      </w:tblGrid>
      <w:tr w14:paraId="2A7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62" w:type="dxa"/>
            <w:vAlign w:val="center"/>
          </w:tcPr>
          <w:p w14:paraId="74CF4E03">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680" w:type="dxa"/>
            <w:vAlign w:val="center"/>
          </w:tcPr>
          <w:p w14:paraId="743DAFE6">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货物名称</w:t>
            </w:r>
          </w:p>
        </w:tc>
        <w:tc>
          <w:tcPr>
            <w:tcW w:w="4768" w:type="dxa"/>
            <w:vAlign w:val="center"/>
          </w:tcPr>
          <w:p w14:paraId="6274E3EA">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w:t>
            </w:r>
          </w:p>
        </w:tc>
        <w:tc>
          <w:tcPr>
            <w:tcW w:w="847" w:type="dxa"/>
            <w:vAlign w:val="center"/>
          </w:tcPr>
          <w:p w14:paraId="209B817E">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c>
          <w:tcPr>
            <w:tcW w:w="837" w:type="dxa"/>
            <w:vAlign w:val="center"/>
          </w:tcPr>
          <w:p w14:paraId="300E8568">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r>
      <w:tr w14:paraId="14F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2" w:type="dxa"/>
            <w:vAlign w:val="center"/>
          </w:tcPr>
          <w:p w14:paraId="67E1EAF9">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80" w:type="dxa"/>
            <w:vAlign w:val="center"/>
          </w:tcPr>
          <w:p w14:paraId="5EF9E3C2">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蒸发器护瓦</w:t>
            </w:r>
          </w:p>
        </w:tc>
        <w:tc>
          <w:tcPr>
            <w:tcW w:w="4768" w:type="dxa"/>
            <w:vAlign w:val="center"/>
          </w:tcPr>
          <w:p w14:paraId="79DD9822">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¢68mm（外径）*5mm、2米一根、带三个管卡、满足国标GB/T 4237-2015《不锈钢热轧钢板和钢带》内S316系列成分要求</w:t>
            </w:r>
          </w:p>
        </w:tc>
        <w:tc>
          <w:tcPr>
            <w:tcW w:w="847" w:type="dxa"/>
            <w:vAlign w:val="center"/>
          </w:tcPr>
          <w:p w14:paraId="1CC1C2C7">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1600</w:t>
            </w:r>
          </w:p>
        </w:tc>
        <w:tc>
          <w:tcPr>
            <w:tcW w:w="837" w:type="dxa"/>
            <w:vAlign w:val="center"/>
          </w:tcPr>
          <w:p w14:paraId="79CE61BB">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w:t>
            </w:r>
          </w:p>
        </w:tc>
      </w:tr>
      <w:tr w14:paraId="010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2" w:type="dxa"/>
            <w:vAlign w:val="center"/>
          </w:tcPr>
          <w:p w14:paraId="0A5A94A0">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80" w:type="dxa"/>
            <w:vAlign w:val="center"/>
          </w:tcPr>
          <w:p w14:paraId="030CB8BB">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低温过热器护瓦</w:t>
            </w:r>
          </w:p>
        </w:tc>
        <w:tc>
          <w:tcPr>
            <w:tcW w:w="4768" w:type="dxa"/>
            <w:vAlign w:val="center"/>
          </w:tcPr>
          <w:p w14:paraId="5D82875A">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¢48mm（外径）*3mm、2米一根、带三个管卡、满足国标GB/T 4237-2015《不锈钢热轧钢板和钢带》内S316系列成分要求</w:t>
            </w:r>
          </w:p>
        </w:tc>
        <w:tc>
          <w:tcPr>
            <w:tcW w:w="847" w:type="dxa"/>
            <w:vAlign w:val="center"/>
          </w:tcPr>
          <w:p w14:paraId="498DE2A2">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w:t>
            </w:r>
          </w:p>
        </w:tc>
        <w:tc>
          <w:tcPr>
            <w:tcW w:w="837" w:type="dxa"/>
            <w:vAlign w:val="center"/>
          </w:tcPr>
          <w:p w14:paraId="5DA16102">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w:t>
            </w:r>
          </w:p>
        </w:tc>
      </w:tr>
      <w:tr w14:paraId="196C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2" w:type="dxa"/>
            <w:vAlign w:val="center"/>
          </w:tcPr>
          <w:p w14:paraId="496F74A9">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680" w:type="dxa"/>
            <w:vAlign w:val="center"/>
          </w:tcPr>
          <w:p w14:paraId="4AA66216">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高温过热器护瓦</w:t>
            </w:r>
          </w:p>
        </w:tc>
        <w:tc>
          <w:tcPr>
            <w:tcW w:w="4768" w:type="dxa"/>
            <w:vAlign w:val="center"/>
          </w:tcPr>
          <w:p w14:paraId="2AD129C2">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¢54mm（外径）*3mm、2米一根、带三个管卡、满足国标GB/T 4237-2015《不锈钢热轧钢板和钢带》内S316系列成分要求</w:t>
            </w:r>
          </w:p>
        </w:tc>
        <w:tc>
          <w:tcPr>
            <w:tcW w:w="847" w:type="dxa"/>
            <w:vAlign w:val="center"/>
          </w:tcPr>
          <w:p w14:paraId="7E8A06F8">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600</w:t>
            </w:r>
          </w:p>
        </w:tc>
        <w:tc>
          <w:tcPr>
            <w:tcW w:w="837" w:type="dxa"/>
            <w:vAlign w:val="center"/>
          </w:tcPr>
          <w:p w14:paraId="3CE10C41">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w:t>
            </w:r>
          </w:p>
        </w:tc>
      </w:tr>
      <w:tr w14:paraId="1538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2" w:type="dxa"/>
            <w:vAlign w:val="center"/>
          </w:tcPr>
          <w:p w14:paraId="687E11D2">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680" w:type="dxa"/>
            <w:vAlign w:val="center"/>
          </w:tcPr>
          <w:p w14:paraId="0DB1514D">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省煤器护瓦</w:t>
            </w:r>
          </w:p>
        </w:tc>
        <w:tc>
          <w:tcPr>
            <w:tcW w:w="4768" w:type="dxa"/>
            <w:vAlign w:val="center"/>
          </w:tcPr>
          <w:p w14:paraId="1C930C00">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¢44mm（外径）*3mm、2米一根、带三个管卡、满足国标GB/T 4237-2015《不锈钢热轧钢板和钢带》内S316系列成分要求</w:t>
            </w:r>
          </w:p>
        </w:tc>
        <w:tc>
          <w:tcPr>
            <w:tcW w:w="847" w:type="dxa"/>
            <w:vAlign w:val="center"/>
          </w:tcPr>
          <w:p w14:paraId="61BE9F34">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837" w:type="dxa"/>
            <w:vAlign w:val="center"/>
          </w:tcPr>
          <w:p w14:paraId="13EFF9DB">
            <w:pPr>
              <w:keepNext w:val="0"/>
              <w:keepLines w:val="0"/>
              <w:suppressLineNumbers w:val="0"/>
              <w:wordWrap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w:t>
            </w:r>
          </w:p>
        </w:tc>
      </w:tr>
    </w:tbl>
    <w:p w14:paraId="58B7AECA">
      <w:pPr>
        <w:keepNext w:val="0"/>
        <w:keepLines w:val="0"/>
        <w:pageBreakBefore w:val="0"/>
        <w:wordWrap w:val="0"/>
        <w:overflowPunct/>
        <w:topLinePunct w:val="0"/>
        <w:bidi w:val="0"/>
        <w:spacing w:line="360" w:lineRule="auto"/>
        <w:outlineLvl w:val="1"/>
        <w:rPr>
          <w:rFonts w:hint="eastAsia" w:ascii="宋体" w:hAnsi="宋体" w:eastAsia="宋体" w:cs="宋体"/>
          <w:b/>
          <w:bCs/>
          <w:sz w:val="21"/>
          <w:szCs w:val="21"/>
          <w:highlight w:val="none"/>
          <w:lang w:val="en-US" w:eastAsia="zh-CN"/>
        </w:rPr>
      </w:pPr>
    </w:p>
    <w:p w14:paraId="7988EC9B">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2" w:firstLineChars="200"/>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三、合同期限及履约方式</w:t>
      </w:r>
    </w:p>
    <w:p w14:paraId="31B8602F">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1.合同期限：</w:t>
      </w:r>
      <w:r>
        <w:rPr>
          <w:rFonts w:hint="eastAsia" w:ascii="宋体" w:hAnsi="宋体" w:eastAsia="宋体" w:cs="宋体"/>
          <w:color w:val="auto"/>
          <w:sz w:val="21"/>
          <w:szCs w:val="21"/>
          <w:highlight w:val="none"/>
          <w:lang w:val="en-US" w:eastAsia="zh-CN"/>
        </w:rPr>
        <w:t>自合同签订后一次性供货结束自动终止</w:t>
      </w:r>
      <w:r>
        <w:rPr>
          <w:rFonts w:hint="eastAsia" w:ascii="宋体" w:hAnsi="宋体" w:eastAsia="宋体" w:cs="宋体"/>
          <w:color w:val="auto"/>
          <w:sz w:val="21"/>
          <w:szCs w:val="21"/>
          <w:highlight w:val="none"/>
          <w:lang w:val="en-US"/>
        </w:rPr>
        <w:t>；</w:t>
      </w:r>
    </w:p>
    <w:p w14:paraId="73BC044E">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2.履约方式：</w:t>
      </w:r>
    </w:p>
    <w:p w14:paraId="09EDFC38">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根据招标人生产计划，</w:t>
      </w:r>
      <w:r>
        <w:rPr>
          <w:rFonts w:hint="eastAsia" w:ascii="宋体" w:hAnsi="宋体" w:eastAsia="宋体" w:cs="宋体"/>
          <w:color w:val="auto"/>
          <w:sz w:val="21"/>
          <w:szCs w:val="21"/>
          <w:highlight w:val="none"/>
          <w:lang w:val="en-US" w:eastAsia="zh-CN"/>
        </w:rPr>
        <w:t>一次性供货，</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人在收到招标人发出采购订单后30天内将货物如数送至招标人指定地点。</w:t>
      </w:r>
    </w:p>
    <w:p w14:paraId="2273C977">
      <w:pPr>
        <w:keepNext w:val="0"/>
        <w:keepLines w:val="0"/>
        <w:pageBreakBefore w:val="0"/>
        <w:wordWrap w:val="0"/>
        <w:overflowPunct/>
        <w:topLinePunct w:val="0"/>
        <w:bidi w:val="0"/>
        <w:spacing w:line="360" w:lineRule="auto"/>
        <w:ind w:firstLine="420" w:firstLineChars="200"/>
        <w:outlineLvl w:val="1"/>
        <w:rPr>
          <w:rFonts w:hint="eastAsia" w:ascii="宋体" w:hAnsi="宋体" w:eastAsia="宋体" w:cs="宋体"/>
          <w:b/>
          <w:bCs/>
          <w:sz w:val="21"/>
          <w:szCs w:val="21"/>
          <w:highlight w:val="none"/>
        </w:rPr>
      </w:pPr>
      <w:bookmarkStart w:id="104" w:name="_Toc1817"/>
      <w:r>
        <w:rPr>
          <w:rFonts w:hint="eastAsia" w:ascii="宋体" w:hAnsi="宋体" w:eastAsia="宋体" w:cs="宋体"/>
          <w:snapToGrid w:val="0"/>
          <w:kern w:val="0"/>
          <w:sz w:val="21"/>
          <w:szCs w:val="21"/>
          <w:highlight w:val="none"/>
        </w:rPr>
        <w:t>▲</w:t>
      </w:r>
      <w:r>
        <w:rPr>
          <w:rFonts w:hint="eastAsia" w:ascii="宋体" w:hAnsi="宋体" w:eastAsia="宋体" w:cs="宋体"/>
          <w:b/>
          <w:bCs/>
          <w:sz w:val="21"/>
          <w:szCs w:val="21"/>
          <w:highlight w:val="none"/>
        </w:rPr>
        <w:t>四、技术要求</w:t>
      </w:r>
      <w:bookmarkEnd w:id="104"/>
    </w:p>
    <w:p w14:paraId="092B03D7">
      <w:pPr>
        <w:keepNext w:val="0"/>
        <w:keepLines w:val="0"/>
        <w:pageBreakBefore w:val="0"/>
        <w:numPr>
          <w:ilvl w:val="255"/>
          <w:numId w:val="0"/>
        </w:numPr>
        <w:wordWrap w:val="0"/>
        <w:overflowPunct/>
        <w:topLinePunct w:val="0"/>
        <w:bidi w:val="0"/>
        <w:spacing w:line="360" w:lineRule="auto"/>
        <w:ind w:firstLine="420" w:firstLineChars="200"/>
        <w:outlineLvl w:val="1"/>
        <w:rPr>
          <w:rFonts w:hint="eastAsia" w:ascii="宋体" w:hAnsi="宋体" w:eastAsia="宋体" w:cs="宋体"/>
          <w:b w:val="0"/>
          <w:bCs w:val="0"/>
          <w:color w:val="auto"/>
          <w:sz w:val="21"/>
          <w:szCs w:val="21"/>
          <w:highlight w:val="none"/>
          <w:lang w:val="en-US" w:eastAsia="zh-CN"/>
        </w:rPr>
      </w:pPr>
      <w:bookmarkStart w:id="105" w:name="_Toc17436"/>
      <w:r>
        <w:rPr>
          <w:rFonts w:hint="eastAsia" w:ascii="宋体" w:hAnsi="宋体" w:eastAsia="宋体" w:cs="宋体"/>
          <w:b w:val="0"/>
          <w:bCs w:val="0"/>
          <w:sz w:val="21"/>
          <w:szCs w:val="21"/>
          <w:highlight w:val="none"/>
          <w:lang w:val="en-US" w:eastAsia="zh-CN"/>
        </w:rPr>
        <w:t>1.护瓦技术参数详见采购清单中的规格型号，投标人的材质需满足国标</w:t>
      </w:r>
      <w:r>
        <w:rPr>
          <w:rFonts w:hint="eastAsia" w:ascii="宋体" w:hAnsi="宋体" w:eastAsia="宋体" w:cs="宋体"/>
          <w:sz w:val="21"/>
          <w:szCs w:val="21"/>
          <w:highlight w:val="none"/>
          <w:lang w:val="en-US" w:eastAsia="zh-CN"/>
        </w:rPr>
        <w:t>GB/T 4237-2015《不锈钢热轧钢板和钢带》内S316系列成分要求</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厚度偏差值满足满足国标</w:t>
      </w:r>
      <w:r>
        <w:rPr>
          <w:rFonts w:hint="eastAsia" w:ascii="宋体" w:hAnsi="宋体" w:eastAsia="宋体" w:cs="宋体"/>
          <w:color w:val="auto"/>
          <w:sz w:val="21"/>
          <w:szCs w:val="21"/>
          <w:highlight w:val="none"/>
          <w:lang w:val="en-US" w:eastAsia="zh-CN"/>
        </w:rPr>
        <w:t>GB/T 4237-2015《不锈钢热轧钢板和钢带》要求。</w:t>
      </w:r>
      <w:bookmarkEnd w:id="105"/>
    </w:p>
    <w:p w14:paraId="5342FEA4">
      <w:pPr>
        <w:keepNext w:val="0"/>
        <w:keepLines w:val="0"/>
        <w:pageBreakBefore w:val="0"/>
        <w:numPr>
          <w:ilvl w:val="255"/>
          <w:numId w:val="0"/>
        </w:numPr>
        <w:wordWrap w:val="0"/>
        <w:overflowPunct/>
        <w:topLinePunct w:val="0"/>
        <w:bidi w:val="0"/>
        <w:spacing w:line="360" w:lineRule="auto"/>
        <w:ind w:firstLine="420" w:firstLineChars="200"/>
        <w:outlineLvl w:val="1"/>
        <w:rPr>
          <w:rFonts w:hint="eastAsia" w:ascii="宋体" w:hAnsi="宋体" w:eastAsia="宋体" w:cs="宋体"/>
          <w:b w:val="0"/>
          <w:bCs w:val="0"/>
          <w:color w:val="auto"/>
          <w:sz w:val="21"/>
          <w:szCs w:val="21"/>
          <w:highlight w:val="none"/>
          <w:lang w:val="en-US" w:eastAsia="zh-CN"/>
        </w:rPr>
      </w:pPr>
      <w:bookmarkStart w:id="106" w:name="_Toc72"/>
      <w:r>
        <w:rPr>
          <w:rFonts w:hint="eastAsia" w:ascii="宋体" w:hAnsi="宋体" w:eastAsia="宋体" w:cs="宋体"/>
          <w:b w:val="0"/>
          <w:bCs w:val="0"/>
          <w:color w:val="auto"/>
          <w:sz w:val="21"/>
          <w:szCs w:val="21"/>
          <w:highlight w:val="none"/>
          <w:lang w:val="en-US" w:eastAsia="zh-CN"/>
        </w:rPr>
        <w:t>2.中标人需要到招标人现场复核尺寸，根据现场实际情况制定符合要求的产品。若不符合现场设备实际需求，由中标人免费予以更换直至满足现场需求为准。</w:t>
      </w:r>
      <w:bookmarkEnd w:id="106"/>
    </w:p>
    <w:p w14:paraId="65E40BE1">
      <w:pPr>
        <w:keepNext w:val="0"/>
        <w:keepLines w:val="0"/>
        <w:pageBreakBefore w:val="0"/>
        <w:wordWrap w:val="0"/>
        <w:overflowPunct/>
        <w:topLinePunct w:val="0"/>
        <w:bidi w:val="0"/>
        <w:spacing w:line="360" w:lineRule="auto"/>
        <w:ind w:firstLine="422" w:firstLineChars="200"/>
        <w:outlineLvl w:val="1"/>
        <w:rPr>
          <w:rFonts w:hint="eastAsia" w:ascii="宋体" w:hAnsi="宋体" w:eastAsia="宋体" w:cs="宋体"/>
          <w:b/>
          <w:bCs/>
          <w:sz w:val="21"/>
          <w:szCs w:val="21"/>
          <w:highlight w:val="none"/>
          <w:lang w:val="en-US" w:eastAsia="zh-CN"/>
        </w:rPr>
      </w:pPr>
      <w:bookmarkStart w:id="107" w:name="_Toc13594"/>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、验收</w:t>
      </w:r>
      <w:r>
        <w:rPr>
          <w:rFonts w:hint="eastAsia" w:ascii="宋体" w:hAnsi="宋体" w:eastAsia="宋体" w:cs="宋体"/>
          <w:b/>
          <w:bCs/>
          <w:sz w:val="21"/>
          <w:szCs w:val="21"/>
          <w:highlight w:val="none"/>
          <w:lang w:val="en-US" w:eastAsia="zh-CN"/>
        </w:rPr>
        <w:t>要求</w:t>
      </w:r>
      <w:bookmarkEnd w:id="107"/>
    </w:p>
    <w:p w14:paraId="63CC78E5">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1.货物交付前，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rPr>
        <w:t>应对货物的质量、数量等方面进行详细、全面的检验，</w:t>
      </w:r>
      <w:r>
        <w:rPr>
          <w:rFonts w:hint="eastAsia" w:ascii="宋体" w:hAnsi="宋体" w:eastAsia="宋体" w:cs="宋体"/>
          <w:color w:val="auto"/>
          <w:sz w:val="21"/>
          <w:szCs w:val="21"/>
          <w:highlight w:val="none"/>
          <w:lang w:val="en-US" w:eastAsia="zh-CN"/>
        </w:rPr>
        <w:t>填制送货清单，中标人送货前应先分类，独立包装或者捆扎，并做好标记卡，物资外包装上须标明物资名称规格型号等信息（详见合同附件1），并随货向验收人员出具证明货物符合合同约定的文件，并加盖公章或者销售章。同时招标人采用光谱仪对货物进行材质及成分检测，检测标准为国标GB/T 4237-2015《不锈钢热轧钢板和钢带》，若材质不满足标准要求的，投标人无条件予以更换，直至满足要求为止。</w:t>
      </w:r>
    </w:p>
    <w:p w14:paraId="29AA98AF">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证明货物符合合同约定的文件是指</w:t>
      </w:r>
      <w:r>
        <w:rPr>
          <w:rFonts w:hint="eastAsia" w:ascii="宋体" w:hAnsi="宋体" w:eastAsia="宋体" w:cs="宋体"/>
          <w:color w:val="auto"/>
          <w:sz w:val="21"/>
          <w:szCs w:val="21"/>
          <w:highlight w:val="none"/>
          <w:lang w:val="en-US" w:eastAsia="zh-CN"/>
        </w:rPr>
        <w:t>国产货物</w:t>
      </w:r>
      <w:r>
        <w:rPr>
          <w:rFonts w:hint="eastAsia" w:ascii="宋体" w:hAnsi="宋体" w:eastAsia="宋体" w:cs="宋体"/>
          <w:color w:val="auto"/>
          <w:sz w:val="21"/>
          <w:szCs w:val="21"/>
          <w:highlight w:val="none"/>
          <w:lang w:val="en-US"/>
        </w:rPr>
        <w:t>包括但不限于合格证、检测报告（制造厂家或者第三方机构）、质量承诺（格式自拟）等证明材料</w:t>
      </w:r>
      <w:r>
        <w:rPr>
          <w:rFonts w:hint="eastAsia" w:ascii="宋体" w:hAnsi="宋体" w:eastAsia="宋体" w:cs="宋体"/>
          <w:color w:val="auto"/>
          <w:sz w:val="21"/>
          <w:szCs w:val="21"/>
          <w:highlight w:val="none"/>
          <w:lang w:val="en-US" w:eastAsia="zh-CN"/>
        </w:rPr>
        <w:t>。</w:t>
      </w:r>
    </w:p>
    <w:p w14:paraId="59FC858F">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货物交付时，</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个工作日内组织验收，验收应出具验收单（如因货物检测需要更长时间的，组织验收时间为自货物交付之日起至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收到检测报告后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个工作日内）。若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认为有必要可邀请相关方参加。</w:t>
      </w:r>
    </w:p>
    <w:p w14:paraId="34F2511A">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w:t>
      </w:r>
    </w:p>
    <w:p w14:paraId="26A0B277">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4.对验收不合格的货物，投标人需在5个工作日内完成退换货（特殊情况的须及时更换），超过时间期限未及时取回货物的，招标人有权将按200元/天收取仓储费，从应付货款或者履约保证金扣除。</w:t>
      </w:r>
    </w:p>
    <w:p w14:paraId="01021C25">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标人须配合招标人做好货物的到货数量验收工作，将货物运达招标人指定交货地点后及时通知招标人。</w:t>
      </w:r>
    </w:p>
    <w:p w14:paraId="0539A59E">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6.双方指定人员现场确认送货数量并由双方签字确认。</w:t>
      </w:r>
    </w:p>
    <w:p w14:paraId="56840A98">
      <w:pPr>
        <w:keepNext w:val="0"/>
        <w:keepLines w:val="0"/>
        <w:pageBreakBefore w:val="0"/>
        <w:wordWrap w:val="0"/>
        <w:overflowPunct/>
        <w:topLinePunct w:val="0"/>
        <w:bidi w:val="0"/>
        <w:spacing w:line="360" w:lineRule="auto"/>
        <w:ind w:firstLine="422" w:firstLineChars="200"/>
        <w:outlineLvl w:val="1"/>
        <w:rPr>
          <w:rFonts w:hint="eastAsia" w:ascii="宋体" w:hAnsi="宋体" w:eastAsia="宋体" w:cs="宋体"/>
          <w:b/>
          <w:bCs/>
          <w:sz w:val="21"/>
          <w:szCs w:val="21"/>
          <w:highlight w:val="none"/>
        </w:rPr>
      </w:pPr>
      <w:bookmarkStart w:id="108" w:name="_Toc20951"/>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、质量保证、质保及售后服务</w:t>
      </w:r>
      <w:bookmarkEnd w:id="108"/>
    </w:p>
    <w:p w14:paraId="13F024E8">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1.投标人必须满足招标人售后服务要求。如</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标人所供货物或者服务在使用过程发生问题，</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标人须在接到招标人通知后24小时内做出书面答复并提供解决方案。若需要派遣技术人员，则应在接到招标人通知后，48小时内派人员到达现场进行免费指导解决问题。</w:t>
      </w:r>
    </w:p>
    <w:p w14:paraId="0B655D2A">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2.招标人不再对任何售后服务进行付费。</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标人的派遣人员产生的一切费用由投标人承担。</w:t>
      </w:r>
    </w:p>
    <w:p w14:paraId="06E23302">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标人所供货物或者服务使用过程中，因产品质量问题给他机械设备造成故障或货物损坏，由</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标人承担招标人的一切损失，包括直接和间接损失。</w:t>
      </w:r>
    </w:p>
    <w:p w14:paraId="38FE69DD">
      <w:pPr>
        <w:keepNext w:val="0"/>
        <w:keepLines w:val="0"/>
        <w:pageBreakBefore w:val="0"/>
        <w:wordWrap w:val="0"/>
        <w:overflowPunct/>
        <w:topLinePunct w:val="0"/>
        <w:bidi w:val="0"/>
        <w:spacing w:line="360" w:lineRule="auto"/>
        <w:ind w:firstLine="422" w:firstLineChars="200"/>
        <w:outlineLvl w:val="1"/>
        <w:rPr>
          <w:rFonts w:hint="eastAsia" w:ascii="宋体" w:hAnsi="宋体" w:eastAsia="宋体" w:cs="宋体"/>
          <w:b/>
          <w:bCs/>
          <w:sz w:val="21"/>
          <w:szCs w:val="21"/>
          <w:highlight w:val="none"/>
          <w:lang w:val="en-US" w:eastAsia="zh-CN"/>
        </w:rPr>
      </w:pPr>
      <w:bookmarkStart w:id="109" w:name="_Toc9331"/>
      <w:r>
        <w:rPr>
          <w:rFonts w:hint="eastAsia" w:ascii="宋体" w:hAnsi="宋体" w:eastAsia="宋体" w:cs="宋体"/>
          <w:b/>
          <w:bCs/>
          <w:sz w:val="21"/>
          <w:szCs w:val="21"/>
          <w:highlight w:val="none"/>
          <w:lang w:val="en-US" w:eastAsia="zh-CN"/>
        </w:rPr>
        <w:t>七、服务要求</w:t>
      </w:r>
      <w:bookmarkEnd w:id="109"/>
    </w:p>
    <w:p w14:paraId="74F7FC0D">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发出送货通知后，</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标人在30天内将货物如数</w:t>
      </w:r>
      <w:r>
        <w:rPr>
          <w:rFonts w:hint="eastAsia" w:ascii="宋体" w:hAnsi="宋体" w:eastAsia="宋体" w:cs="宋体"/>
          <w:color w:val="auto"/>
          <w:sz w:val="21"/>
          <w:szCs w:val="21"/>
          <w:highlight w:val="none"/>
          <w:lang w:val="en-US"/>
        </w:rPr>
        <w:t>送至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指定地点。</w:t>
      </w:r>
    </w:p>
    <w:p w14:paraId="10289C56">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2.招标人验收合格后，若招标人在安装、调试过程中出现尺寸</w:t>
      </w:r>
      <w:r>
        <w:rPr>
          <w:rFonts w:hint="eastAsia" w:ascii="宋体" w:hAnsi="宋体" w:cs="宋体"/>
          <w:color w:val="auto"/>
          <w:kern w:val="0"/>
          <w:sz w:val="21"/>
          <w:szCs w:val="21"/>
          <w:highlight w:val="none"/>
          <w:lang w:val="en-US" w:eastAsia="zh-CN"/>
        </w:rPr>
        <w:t>不符</w:t>
      </w:r>
      <w:r>
        <w:rPr>
          <w:rFonts w:hint="eastAsia" w:ascii="宋体" w:hAnsi="宋体" w:eastAsia="宋体" w:cs="宋体"/>
          <w:color w:val="auto"/>
          <w:kern w:val="0"/>
          <w:sz w:val="21"/>
          <w:szCs w:val="21"/>
          <w:highlight w:val="none"/>
          <w:lang w:val="en-US" w:eastAsia="zh-CN"/>
        </w:rPr>
        <w:t>等质量问题，</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标人需无条件予以配合并及时解决问题。</w:t>
      </w:r>
    </w:p>
    <w:p w14:paraId="681D958E">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3.保密服务要求：</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标人对招标人提供的所有业务技术资料、文档，有责任对第三方保密；</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标人在服务过程中涉及第三方产品（中标人提供的），若出现技术、经济或法律上的纠纷，应由</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标人全面承担并解决，确保不影响项目的进度。</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标人应严格遵守招标人关于保密方面的规定，自觉保守招标人的商业秘密。招标人为方便项目实施所提供给</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标人的工作流程、管理模式、规程、程序等相关文档资料、文档、数据均属于招标人所有。未经招标人授权同意，</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标人不得另作他用。因</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标人原因导致上述资料、文档、数据或招标人商业秘密泄露的，招标人有权要求</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color w:val="auto"/>
          <w:kern w:val="0"/>
          <w:sz w:val="21"/>
          <w:szCs w:val="21"/>
          <w:highlight w:val="none"/>
          <w:lang w:val="en-US" w:eastAsia="zh-CN"/>
        </w:rPr>
        <w:t>标人采取措施消除影响并赔偿招标人损失。</w:t>
      </w:r>
    </w:p>
    <w:p w14:paraId="745FC399">
      <w:pPr>
        <w:keepNext w:val="0"/>
        <w:keepLines w:val="0"/>
        <w:pageBreakBefore w:val="0"/>
        <w:wordWrap w:val="0"/>
        <w:overflowPunct/>
        <w:topLinePunct w:val="0"/>
        <w:bidi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八</w:t>
      </w:r>
      <w:r>
        <w:rPr>
          <w:rFonts w:hint="eastAsia" w:ascii="宋体" w:hAnsi="宋体" w:eastAsia="宋体" w:cs="宋体"/>
          <w:b/>
          <w:bCs/>
          <w:sz w:val="21"/>
          <w:szCs w:val="21"/>
          <w:highlight w:val="none"/>
        </w:rPr>
        <w:t>、商务需求</w:t>
      </w:r>
    </w:p>
    <w:p w14:paraId="2888B8A4">
      <w:pPr>
        <w:keepNext w:val="0"/>
        <w:keepLines w:val="0"/>
        <w:pageBreakBefore w:val="0"/>
        <w:wordWrap w:val="0"/>
        <w:overflowPunct/>
        <w:topLinePunct w:val="0"/>
        <w:bidi w:val="0"/>
        <w:spacing w:line="360" w:lineRule="auto"/>
        <w:ind w:firstLine="422" w:firstLineChars="200"/>
        <w:outlineLvl w:val="1"/>
        <w:rPr>
          <w:rFonts w:hint="eastAsia" w:ascii="宋体" w:hAnsi="宋体" w:eastAsia="宋体" w:cs="宋体"/>
          <w:b/>
          <w:bCs/>
          <w:sz w:val="21"/>
          <w:szCs w:val="21"/>
          <w:highlight w:val="none"/>
          <w:lang w:val="en-US" w:eastAsia="zh-CN"/>
        </w:rPr>
      </w:pPr>
      <w:bookmarkStart w:id="110" w:name="_Toc25298"/>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供货要求：</w:t>
      </w:r>
      <w:r>
        <w:rPr>
          <w:rFonts w:hint="eastAsia" w:ascii="宋体" w:hAnsi="宋体" w:eastAsia="宋体" w:cs="宋体"/>
          <w:color w:val="auto"/>
          <w:sz w:val="21"/>
          <w:szCs w:val="21"/>
          <w:highlight w:val="none"/>
          <w:lang w:val="en-US"/>
        </w:rPr>
        <w:t>以本</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rPr>
        <w:t>中的合同条款为准。</w:t>
      </w:r>
      <w:bookmarkEnd w:id="110"/>
    </w:p>
    <w:p w14:paraId="2D0E1EC8">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22" w:firstLineChars="200"/>
        <w:textAlignment w:val="baseline"/>
        <w:rPr>
          <w:rFonts w:hint="eastAsia" w:ascii="宋体" w:hAnsi="宋体" w:eastAsia="宋体" w:cs="宋体"/>
          <w:b w:val="0"/>
          <w:bCs/>
          <w:color w:val="auto"/>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付款方式：</w:t>
      </w:r>
      <w:r>
        <w:rPr>
          <w:rFonts w:hint="eastAsia" w:ascii="宋体" w:hAnsi="宋体" w:eastAsia="宋体" w:cs="宋体"/>
          <w:color w:val="auto"/>
          <w:sz w:val="21"/>
          <w:szCs w:val="21"/>
          <w:highlight w:val="none"/>
          <w:lang w:val="en-US"/>
        </w:rPr>
        <w:t>以本</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rPr>
        <w:t>中的合同条款为准。</w:t>
      </w:r>
    </w:p>
    <w:p w14:paraId="2026E4EE">
      <w:pPr>
        <w:keepNext w:val="0"/>
        <w:keepLines w:val="0"/>
        <w:pageBreakBefore w:val="0"/>
        <w:numPr>
          <w:ilvl w:val="0"/>
          <w:numId w:val="0"/>
        </w:numPr>
        <w:overflowPunct/>
        <w:topLinePunct w:val="0"/>
        <w:bidi w:val="0"/>
        <w:spacing w:line="360" w:lineRule="auto"/>
        <w:ind w:firstLine="422" w:firstLineChars="200"/>
        <w:rPr>
          <w:rFonts w:hint="eastAsia" w:ascii="宋体" w:hAnsi="宋体" w:eastAsia="宋体" w:cs="宋体"/>
          <w:b/>
          <w:bCs/>
          <w:kern w:val="21"/>
          <w:sz w:val="21"/>
          <w:szCs w:val="21"/>
          <w:highlight w:val="none"/>
        </w:rPr>
      </w:pPr>
      <w:r>
        <w:rPr>
          <w:rFonts w:hint="eastAsia" w:ascii="宋体" w:hAnsi="宋体" w:eastAsia="宋体" w:cs="宋体"/>
          <w:b/>
          <w:bCs/>
          <w:sz w:val="21"/>
          <w:szCs w:val="21"/>
          <w:highlight w:val="none"/>
          <w:lang w:val="en-US" w:eastAsia="zh-CN"/>
        </w:rPr>
        <w:t>3.履约保证金：</w:t>
      </w:r>
      <w:r>
        <w:rPr>
          <w:rFonts w:hint="eastAsia" w:ascii="宋体" w:hAnsi="宋体" w:eastAsia="宋体" w:cs="宋体"/>
          <w:b w:val="0"/>
          <w:bCs/>
          <w:color w:val="auto"/>
          <w:sz w:val="21"/>
          <w:szCs w:val="21"/>
          <w:highlight w:val="none"/>
        </w:rPr>
        <w:t>见须知前附表。</w:t>
      </w:r>
    </w:p>
    <w:p w14:paraId="34693829">
      <w:pPr>
        <w:keepNext w:val="0"/>
        <w:keepLines w:val="0"/>
        <w:pageBreakBefore w:val="0"/>
        <w:numPr>
          <w:ilvl w:val="0"/>
          <w:numId w:val="0"/>
        </w:numPr>
        <w:overflowPunct/>
        <w:topLinePunct w:val="0"/>
        <w:bidi w:val="0"/>
        <w:spacing w:line="360" w:lineRule="auto"/>
        <w:ind w:firstLine="422" w:firstLineChars="200"/>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lang w:val="en-US" w:eastAsia="zh-CN"/>
        </w:rPr>
        <w:t>4.</w:t>
      </w:r>
      <w:r>
        <w:rPr>
          <w:rFonts w:hint="eastAsia" w:ascii="宋体" w:hAnsi="宋体" w:eastAsia="宋体" w:cs="宋体"/>
          <w:b/>
          <w:bCs/>
          <w:kern w:val="21"/>
          <w:sz w:val="21"/>
          <w:szCs w:val="21"/>
          <w:highlight w:val="none"/>
        </w:rPr>
        <w:t>质量保证金</w:t>
      </w:r>
      <w:r>
        <w:rPr>
          <w:rFonts w:hint="eastAsia" w:ascii="宋体" w:hAnsi="宋体" w:eastAsia="宋体" w:cs="宋体"/>
          <w:b/>
          <w:bCs/>
          <w:kern w:val="21"/>
          <w:sz w:val="21"/>
          <w:szCs w:val="21"/>
          <w:highlight w:val="none"/>
          <w:lang w:eastAsia="zh-CN"/>
        </w:rPr>
        <w:t>：</w:t>
      </w:r>
      <w:r>
        <w:rPr>
          <w:rFonts w:hint="eastAsia" w:ascii="宋体" w:hAnsi="宋体" w:eastAsia="宋体" w:cs="宋体"/>
          <w:color w:val="auto"/>
          <w:sz w:val="21"/>
          <w:szCs w:val="21"/>
          <w:highlight w:val="none"/>
          <w:lang w:val="en-US"/>
        </w:rPr>
        <w:t>以本</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rPr>
        <w:t>中的合同条款为准。</w:t>
      </w:r>
    </w:p>
    <w:p w14:paraId="1CABA9E1">
      <w:pPr>
        <w:keepNext w:val="0"/>
        <w:keepLines w:val="0"/>
        <w:pageBreakBefore w:val="0"/>
        <w:numPr>
          <w:ilvl w:val="255"/>
          <w:numId w:val="0"/>
        </w:numPr>
        <w:wordWrap w:val="0"/>
        <w:overflowPunct/>
        <w:topLinePunct w:val="0"/>
        <w:bidi w:val="0"/>
        <w:spacing w:line="360" w:lineRule="auto"/>
        <w:ind w:firstLine="420"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highlight w:val="none"/>
        </w:rPr>
        <w:t>注：招标文件中打▲内容为实质性要求，不允许有负偏离，否则按无效标处理。</w:t>
      </w:r>
      <w:r>
        <w:rPr>
          <w:rFonts w:hint="eastAsia" w:ascii="宋体" w:hAnsi="宋体" w:eastAsia="宋体" w:cs="宋体"/>
          <w:b/>
          <w:bCs/>
          <w:sz w:val="21"/>
          <w:szCs w:val="21"/>
          <w:highlight w:val="none"/>
        </w:rPr>
        <w:t>投标人在投标文件中应根据以上要求在商务、技术偏离表中一一响应</w:t>
      </w:r>
      <w:r>
        <w:rPr>
          <w:rFonts w:hint="eastAsia" w:ascii="宋体" w:hAnsi="宋体" w:eastAsia="宋体" w:cs="宋体"/>
          <w:b/>
          <w:bCs/>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投标人未提出偏离的，视为全部实质性响应。</w:t>
      </w:r>
    </w:p>
    <w:p w14:paraId="5925F2F3">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20E5CC14">
      <w:pPr>
        <w:widowControl/>
        <w:spacing w:line="360" w:lineRule="auto"/>
        <w:ind w:firstLine="643" w:firstLineChars="200"/>
        <w:jc w:val="both"/>
        <w:outlineLvl w:val="0"/>
        <w:rPr>
          <w:rFonts w:hint="eastAsia" w:ascii="宋体" w:hAnsi="宋体" w:eastAsia="宋体" w:cs="宋体"/>
          <w:b/>
          <w:kern w:val="44"/>
          <w:sz w:val="32"/>
          <w:szCs w:val="44"/>
          <w:highlight w:val="none"/>
        </w:rPr>
      </w:pPr>
      <w:bookmarkStart w:id="111" w:name="_Toc26319"/>
    </w:p>
    <w:p w14:paraId="4E351FF2">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1AE49651">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69BF1CCA">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0CE5B8A1">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404F09DC">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4EF9DDD8">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2D79C045">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5FA73CD5">
      <w:pPr>
        <w:widowControl/>
        <w:spacing w:line="360" w:lineRule="auto"/>
        <w:ind w:firstLine="643" w:firstLineChars="200"/>
        <w:jc w:val="both"/>
        <w:outlineLvl w:val="0"/>
        <w:rPr>
          <w:rFonts w:hint="eastAsia" w:ascii="宋体" w:hAnsi="宋体" w:eastAsia="宋体" w:cs="宋体"/>
          <w:b/>
          <w:kern w:val="44"/>
          <w:sz w:val="32"/>
          <w:szCs w:val="44"/>
          <w:highlight w:val="none"/>
        </w:rPr>
      </w:pPr>
    </w:p>
    <w:p w14:paraId="128B361E">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sectPr>
          <w:pgSz w:w="11906" w:h="16838"/>
          <w:pgMar w:top="1440" w:right="1080" w:bottom="1440" w:left="1080" w:header="0" w:footer="714" w:gutter="0"/>
          <w:pgNumType w:fmt="decimal"/>
          <w:cols w:space="720" w:num="1"/>
          <w:docGrid w:linePitch="286" w:charSpace="0"/>
        </w:sectPr>
      </w:pPr>
    </w:p>
    <w:p w14:paraId="372DFBA4">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bookmarkStart w:id="112" w:name="_Toc22146"/>
      <w:r>
        <w:rPr>
          <w:rFonts w:hint="eastAsia" w:ascii="宋体" w:hAnsi="宋体" w:eastAsia="宋体" w:cs="宋体"/>
          <w:b w:val="0"/>
          <w:bCs/>
          <w:kern w:val="44"/>
          <w:sz w:val="32"/>
          <w:szCs w:val="44"/>
          <w:highlight w:val="none"/>
        </w:rPr>
        <w:t>评标方法及评价标准</w:t>
      </w:r>
      <w:bookmarkEnd w:id="111"/>
      <w:bookmarkEnd w:id="112"/>
    </w:p>
    <w:p w14:paraId="3349771C">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13" w:name="_Toc19741"/>
      <w:bookmarkStart w:id="114" w:name="_Toc101294410"/>
      <w:bookmarkStart w:id="115" w:name="_Toc101294480"/>
      <w:r>
        <w:rPr>
          <w:rFonts w:hint="eastAsia" w:ascii="宋体" w:hAnsi="宋体" w:eastAsia="宋体" w:cs="宋体"/>
          <w:color w:val="000000"/>
          <w:sz w:val="21"/>
          <w:szCs w:val="21"/>
          <w:highlight w:val="none"/>
        </w:rPr>
        <w:t>1</w:t>
      </w:r>
      <w:r>
        <w:rPr>
          <w:rFonts w:hint="eastAsia" w:ascii="宋体" w:hAnsi="宋体" w:eastAsia="宋体" w:cs="宋体"/>
          <w:color w:val="000000"/>
          <w:spacing w:val="-28"/>
          <w:sz w:val="21"/>
          <w:szCs w:val="21"/>
          <w:highlight w:val="none"/>
        </w:rPr>
        <w:t>、</w:t>
      </w:r>
      <w:r>
        <w:rPr>
          <w:rFonts w:hint="eastAsia" w:ascii="宋体" w:hAnsi="宋体" w:eastAsia="宋体" w:cs="宋体"/>
          <w:color w:val="000000"/>
          <w:sz w:val="21"/>
          <w:szCs w:val="21"/>
          <w:highlight w:val="none"/>
        </w:rPr>
        <w:t>评标方法</w:t>
      </w:r>
      <w:bookmarkEnd w:id="113"/>
    </w:p>
    <w:p w14:paraId="2F085B89">
      <w:pPr>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0"/>
          <w:sz w:val="21"/>
          <w:szCs w:val="21"/>
          <w:highlight w:val="none"/>
        </w:rPr>
        <w:t>本</w:t>
      </w:r>
      <w:r>
        <w:rPr>
          <w:rFonts w:hint="eastAsia" w:ascii="宋体" w:hAnsi="宋体" w:eastAsia="宋体" w:cs="宋体"/>
          <w:color w:val="000000"/>
          <w:spacing w:val="9"/>
          <w:sz w:val="21"/>
          <w:szCs w:val="21"/>
          <w:highlight w:val="none"/>
        </w:rPr>
        <w:t>项目评标方法及标准采用</w:t>
      </w:r>
      <w:r>
        <w:rPr>
          <w:rFonts w:hint="eastAsia" w:ascii="宋体" w:hAnsi="宋体" w:eastAsia="宋体" w:cs="宋体"/>
          <w:b/>
          <w:color w:val="000000"/>
          <w:spacing w:val="9"/>
          <w:sz w:val="21"/>
          <w:szCs w:val="21"/>
          <w:highlight w:val="none"/>
        </w:rPr>
        <w:t>经评审后最低投标价法</w:t>
      </w:r>
      <w:r>
        <w:rPr>
          <w:rFonts w:hint="eastAsia" w:ascii="宋体" w:hAnsi="宋体" w:eastAsia="宋体" w:cs="宋体"/>
          <w:color w:val="000000"/>
          <w:spacing w:val="11"/>
          <w:sz w:val="21"/>
          <w:szCs w:val="21"/>
          <w:highlight w:val="none"/>
        </w:rPr>
        <w:t>。</w:t>
      </w:r>
    </w:p>
    <w:p w14:paraId="0098FE93">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16" w:name="_Toc11800"/>
      <w:r>
        <w:rPr>
          <w:rFonts w:hint="eastAsia" w:ascii="宋体" w:hAnsi="宋体" w:eastAsia="宋体" w:cs="宋体"/>
          <w:color w:val="000000"/>
          <w:sz w:val="21"/>
          <w:szCs w:val="21"/>
          <w:highlight w:val="none"/>
        </w:rPr>
        <w:t>2、评标程序</w:t>
      </w:r>
      <w:bookmarkEnd w:id="116"/>
    </w:p>
    <w:p w14:paraId="25D32EF3">
      <w:pPr>
        <w:pageBreakBefore w:val="0"/>
        <w:widowControl w:val="0"/>
        <w:kinsoku/>
        <w:wordWrap/>
        <w:overflowPunct/>
        <w:topLinePunct w:val="0"/>
        <w:autoSpaceDE/>
        <w:autoSpaceDN/>
        <w:bidi w:val="0"/>
        <w:spacing w:line="360" w:lineRule="auto"/>
        <w:ind w:firstLine="418"/>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rPr>
        <w:t>评标委员会按照以下程序开展评标工</w:t>
      </w:r>
      <w:r>
        <w:rPr>
          <w:rFonts w:hint="eastAsia" w:ascii="宋体" w:hAnsi="宋体" w:eastAsia="宋体" w:cs="宋体"/>
          <w:color w:val="000000"/>
          <w:spacing w:val="8"/>
          <w:sz w:val="21"/>
          <w:szCs w:val="21"/>
          <w:highlight w:val="none"/>
        </w:rPr>
        <w:t>作</w:t>
      </w:r>
      <w:r>
        <w:rPr>
          <w:rFonts w:hint="eastAsia" w:ascii="宋体" w:hAnsi="宋体" w:eastAsia="宋体" w:cs="宋体"/>
          <w:color w:val="000000"/>
          <w:spacing w:val="10"/>
          <w:sz w:val="21"/>
          <w:szCs w:val="21"/>
          <w:highlight w:val="none"/>
        </w:rPr>
        <w:t>。</w:t>
      </w:r>
    </w:p>
    <w:p w14:paraId="56467F44">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2.1 </w:t>
      </w:r>
      <w:r>
        <w:rPr>
          <w:rFonts w:hint="eastAsia" w:ascii="宋体" w:hAnsi="宋体" w:eastAsia="宋体" w:cs="宋体"/>
          <w:color w:val="000000"/>
          <w:spacing w:val="5"/>
          <w:sz w:val="21"/>
          <w:szCs w:val="21"/>
          <w:highlight w:val="none"/>
        </w:rPr>
        <w:t>熟悉招标</w:t>
      </w:r>
      <w:r>
        <w:rPr>
          <w:rFonts w:hint="eastAsia" w:ascii="宋体" w:hAnsi="宋体" w:eastAsia="宋体" w:cs="宋体"/>
          <w:color w:val="000000"/>
          <w:spacing w:val="4"/>
          <w:sz w:val="21"/>
          <w:szCs w:val="21"/>
          <w:highlight w:val="none"/>
        </w:rPr>
        <w:t>文件和评标办法</w:t>
      </w:r>
      <w:r>
        <w:rPr>
          <w:rFonts w:hint="eastAsia" w:ascii="宋体" w:hAnsi="宋体" w:eastAsia="宋体" w:cs="宋体"/>
          <w:color w:val="000000"/>
          <w:spacing w:val="5"/>
          <w:sz w:val="21"/>
          <w:szCs w:val="21"/>
          <w:highlight w:val="none"/>
        </w:rPr>
        <w:t>；</w:t>
      </w:r>
    </w:p>
    <w:p w14:paraId="267B9820">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2.2资格审查</w:t>
      </w:r>
      <w:r>
        <w:rPr>
          <w:rFonts w:hint="eastAsia" w:ascii="宋体" w:hAnsi="宋体" w:eastAsia="宋体" w:cs="宋体"/>
          <w:color w:val="000000"/>
          <w:spacing w:val="-5"/>
          <w:sz w:val="21"/>
          <w:szCs w:val="21"/>
          <w:highlight w:val="none"/>
        </w:rPr>
        <w:t>；</w:t>
      </w:r>
    </w:p>
    <w:p w14:paraId="28C2AB85">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2.3初步评审</w:t>
      </w:r>
      <w:r>
        <w:rPr>
          <w:rFonts w:hint="eastAsia" w:ascii="宋体" w:hAnsi="宋体" w:eastAsia="宋体" w:cs="宋体"/>
          <w:color w:val="000000"/>
          <w:spacing w:val="-5"/>
          <w:sz w:val="21"/>
          <w:szCs w:val="21"/>
          <w:highlight w:val="none"/>
        </w:rPr>
        <w:t>；</w:t>
      </w:r>
    </w:p>
    <w:p w14:paraId="1C3D7797">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w:t>
      </w:r>
      <w:r>
        <w:rPr>
          <w:rFonts w:hint="eastAsia" w:ascii="宋体" w:hAnsi="宋体" w:eastAsia="宋体" w:cs="宋体"/>
          <w:color w:val="000000"/>
          <w:spacing w:val="1"/>
          <w:sz w:val="21"/>
          <w:szCs w:val="21"/>
          <w:highlight w:val="none"/>
        </w:rPr>
        <w:t>3.1符合性审查</w:t>
      </w:r>
      <w:r>
        <w:rPr>
          <w:rFonts w:hint="eastAsia" w:ascii="宋体" w:hAnsi="宋体" w:eastAsia="宋体" w:cs="宋体"/>
          <w:color w:val="000000"/>
          <w:spacing w:val="2"/>
          <w:sz w:val="21"/>
          <w:szCs w:val="21"/>
          <w:highlight w:val="none"/>
        </w:rPr>
        <w:t>；</w:t>
      </w:r>
    </w:p>
    <w:p w14:paraId="6A5F0CD1">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2.3</w:t>
      </w:r>
      <w:r>
        <w:rPr>
          <w:rFonts w:hint="eastAsia" w:ascii="宋体" w:hAnsi="宋体" w:eastAsia="宋体" w:cs="宋体"/>
          <w:color w:val="000000"/>
          <w:spacing w:val="1"/>
          <w:sz w:val="21"/>
          <w:szCs w:val="21"/>
          <w:highlight w:val="none"/>
        </w:rPr>
        <w:t>.2</w:t>
      </w:r>
      <w:r>
        <w:rPr>
          <w:rFonts w:hint="eastAsia" w:ascii="宋体" w:hAnsi="宋体" w:eastAsia="宋体" w:cs="宋体"/>
          <w:color w:val="000000"/>
          <w:spacing w:val="2"/>
          <w:sz w:val="21"/>
          <w:szCs w:val="21"/>
          <w:highlight w:val="none"/>
        </w:rPr>
        <w:t xml:space="preserve"> 有效标的确定</w:t>
      </w:r>
      <w:r>
        <w:rPr>
          <w:rFonts w:hint="eastAsia" w:ascii="宋体" w:hAnsi="宋体" w:eastAsia="宋体" w:cs="宋体"/>
          <w:color w:val="000000"/>
          <w:spacing w:val="3"/>
          <w:sz w:val="21"/>
          <w:szCs w:val="21"/>
          <w:highlight w:val="none"/>
        </w:rPr>
        <w:t>；</w:t>
      </w:r>
    </w:p>
    <w:p w14:paraId="0961237F">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2.4详细评审</w:t>
      </w:r>
      <w:r>
        <w:rPr>
          <w:rFonts w:hint="eastAsia" w:ascii="宋体" w:hAnsi="宋体" w:eastAsia="宋体" w:cs="宋体"/>
          <w:color w:val="000000"/>
          <w:spacing w:val="-5"/>
          <w:sz w:val="21"/>
          <w:szCs w:val="21"/>
          <w:highlight w:val="none"/>
        </w:rPr>
        <w:t>；</w:t>
      </w:r>
    </w:p>
    <w:p w14:paraId="3D84A4B3">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2.5 </w:t>
      </w:r>
      <w:r>
        <w:rPr>
          <w:rFonts w:hint="eastAsia" w:ascii="宋体" w:hAnsi="宋体" w:eastAsia="宋体" w:cs="宋体"/>
          <w:color w:val="000000"/>
          <w:spacing w:val="5"/>
          <w:sz w:val="21"/>
          <w:szCs w:val="21"/>
          <w:highlight w:val="none"/>
        </w:rPr>
        <w:t>投标文</w:t>
      </w:r>
      <w:r>
        <w:rPr>
          <w:rFonts w:hint="eastAsia" w:ascii="宋体" w:hAnsi="宋体" w:eastAsia="宋体" w:cs="宋体"/>
          <w:color w:val="000000"/>
          <w:spacing w:val="4"/>
          <w:sz w:val="21"/>
          <w:szCs w:val="21"/>
          <w:highlight w:val="none"/>
        </w:rPr>
        <w:t>件澄清</w:t>
      </w:r>
      <w:r>
        <w:rPr>
          <w:rFonts w:hint="eastAsia" w:ascii="宋体" w:hAnsi="宋体" w:eastAsia="宋体" w:cs="宋体"/>
          <w:color w:val="000000"/>
          <w:spacing w:val="5"/>
          <w:sz w:val="21"/>
          <w:szCs w:val="21"/>
          <w:highlight w:val="none"/>
        </w:rPr>
        <w:t>、</w:t>
      </w:r>
      <w:r>
        <w:rPr>
          <w:rFonts w:hint="eastAsia" w:ascii="宋体" w:hAnsi="宋体" w:eastAsia="宋体" w:cs="宋体"/>
          <w:color w:val="000000"/>
          <w:spacing w:val="4"/>
          <w:sz w:val="21"/>
          <w:szCs w:val="21"/>
          <w:highlight w:val="none"/>
        </w:rPr>
        <w:t>报价修正</w:t>
      </w:r>
      <w:r>
        <w:rPr>
          <w:rFonts w:hint="eastAsia" w:ascii="宋体" w:hAnsi="宋体" w:eastAsia="宋体" w:cs="宋体"/>
          <w:color w:val="000000"/>
          <w:spacing w:val="5"/>
          <w:sz w:val="21"/>
          <w:szCs w:val="21"/>
          <w:highlight w:val="none"/>
        </w:rPr>
        <w:t>；</w:t>
      </w:r>
    </w:p>
    <w:p w14:paraId="25923979">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2.6 </w:t>
      </w:r>
      <w:r>
        <w:rPr>
          <w:rFonts w:hint="eastAsia" w:ascii="宋体" w:hAnsi="宋体" w:eastAsia="宋体" w:cs="宋体"/>
          <w:color w:val="000000"/>
          <w:spacing w:val="4"/>
          <w:sz w:val="21"/>
          <w:szCs w:val="21"/>
          <w:highlight w:val="none"/>
        </w:rPr>
        <w:t>排序与推荐中标</w:t>
      </w:r>
      <w:r>
        <w:rPr>
          <w:rFonts w:hint="eastAsia" w:ascii="宋体" w:hAnsi="宋体" w:eastAsia="宋体" w:cs="宋体"/>
          <w:color w:val="000000"/>
          <w:spacing w:val="3"/>
          <w:sz w:val="21"/>
          <w:szCs w:val="21"/>
          <w:highlight w:val="none"/>
        </w:rPr>
        <w:t>候选人</w:t>
      </w:r>
      <w:r>
        <w:rPr>
          <w:rFonts w:hint="eastAsia" w:ascii="宋体" w:hAnsi="宋体" w:eastAsia="宋体" w:cs="宋体"/>
          <w:color w:val="000000"/>
          <w:spacing w:val="5"/>
          <w:sz w:val="21"/>
          <w:szCs w:val="21"/>
          <w:highlight w:val="none"/>
        </w:rPr>
        <w:t>；</w:t>
      </w:r>
    </w:p>
    <w:p w14:paraId="32F63411">
      <w:pPr>
        <w:pageBreakBefore w:val="0"/>
        <w:widowControl w:val="0"/>
        <w:kinsoku/>
        <w:wordWrap/>
        <w:overflowPunct/>
        <w:topLinePunct w:val="0"/>
        <w:autoSpaceDE/>
        <w:autoSpaceDN/>
        <w:bidi w:val="0"/>
        <w:spacing w:line="360" w:lineRule="auto"/>
        <w:ind w:firstLine="42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 xml:space="preserve">2.7 </w:t>
      </w:r>
      <w:r>
        <w:rPr>
          <w:rFonts w:hint="eastAsia" w:ascii="宋体" w:hAnsi="宋体" w:eastAsia="宋体" w:cs="宋体"/>
          <w:color w:val="000000"/>
          <w:spacing w:val="1"/>
          <w:sz w:val="21"/>
          <w:szCs w:val="21"/>
          <w:highlight w:val="none"/>
        </w:rPr>
        <w:t>完成评标报告</w:t>
      </w:r>
      <w:r>
        <w:rPr>
          <w:rFonts w:hint="eastAsia" w:ascii="宋体" w:hAnsi="宋体" w:eastAsia="宋体" w:cs="宋体"/>
          <w:color w:val="000000"/>
          <w:spacing w:val="3"/>
          <w:sz w:val="21"/>
          <w:szCs w:val="21"/>
          <w:highlight w:val="none"/>
        </w:rPr>
        <w:t>。</w:t>
      </w:r>
    </w:p>
    <w:p w14:paraId="44834E18">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17" w:name="_Toc17839"/>
      <w:r>
        <w:rPr>
          <w:rFonts w:hint="eastAsia" w:ascii="宋体" w:hAnsi="宋体" w:eastAsia="宋体" w:cs="宋体"/>
          <w:color w:val="000000"/>
          <w:sz w:val="21"/>
          <w:szCs w:val="21"/>
          <w:highlight w:val="none"/>
        </w:rPr>
        <w:t>3、资格审查</w:t>
      </w:r>
      <w:bookmarkEnd w:id="117"/>
    </w:p>
    <w:p w14:paraId="18720C9F">
      <w:pPr>
        <w:pageBreakBefore w:val="0"/>
        <w:widowControl w:val="0"/>
        <w:kinsoku/>
        <w:wordWrap/>
        <w:overflowPunct/>
        <w:topLinePunct w:val="0"/>
        <w:autoSpaceDE/>
        <w:autoSpaceDN/>
        <w:bidi w:val="0"/>
        <w:spacing w:line="360" w:lineRule="auto"/>
        <w:ind w:right="2" w:firstLine="423"/>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3.1 </w:t>
      </w:r>
      <w:r>
        <w:rPr>
          <w:rFonts w:hint="eastAsia" w:ascii="宋体" w:hAnsi="宋体" w:eastAsia="宋体" w:cs="宋体"/>
          <w:color w:val="000000"/>
          <w:spacing w:val="11"/>
          <w:sz w:val="21"/>
          <w:szCs w:val="21"/>
          <w:highlight w:val="none"/>
        </w:rPr>
        <w:t>评标委员会按照招标文件的要求和规定，对投标人的投</w:t>
      </w:r>
      <w:r>
        <w:rPr>
          <w:rFonts w:hint="eastAsia" w:ascii="宋体" w:hAnsi="宋体" w:eastAsia="宋体" w:cs="宋体"/>
          <w:color w:val="000000"/>
          <w:spacing w:val="10"/>
          <w:sz w:val="21"/>
          <w:szCs w:val="21"/>
          <w:highlight w:val="none"/>
        </w:rPr>
        <w:t>标资格进行审查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w:t>
      </w:r>
      <w:r>
        <w:rPr>
          <w:rFonts w:hint="eastAsia" w:ascii="宋体" w:hAnsi="宋体" w:eastAsia="宋体" w:cs="宋体"/>
          <w:color w:val="000000"/>
          <w:spacing w:val="9"/>
          <w:sz w:val="21"/>
          <w:szCs w:val="21"/>
          <w:highlight w:val="none"/>
        </w:rPr>
        <w:t>之一的</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资格审查不予通过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否决其投标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不再进行后续评审</w:t>
      </w:r>
      <w:r>
        <w:rPr>
          <w:rFonts w:hint="eastAsia" w:ascii="宋体" w:hAnsi="宋体" w:eastAsia="宋体" w:cs="宋体"/>
          <w:color w:val="000000"/>
          <w:spacing w:val="11"/>
          <w:sz w:val="21"/>
          <w:szCs w:val="21"/>
          <w:highlight w:val="none"/>
        </w:rPr>
        <w:t>：</w:t>
      </w:r>
    </w:p>
    <w:p w14:paraId="4E2E42CD">
      <w:pPr>
        <w:pageBreakBefore w:val="0"/>
        <w:widowControl w:val="0"/>
        <w:kinsoku/>
        <w:wordWrap/>
        <w:overflowPunct/>
        <w:topLinePunct w:val="0"/>
        <w:autoSpaceDE/>
        <w:autoSpaceDN/>
        <w:bidi w:val="0"/>
        <w:spacing w:line="360" w:lineRule="auto"/>
        <w:ind w:firstLine="429"/>
        <w:textAlignment w:val="auto"/>
        <w:rPr>
          <w:rFonts w:hint="eastAsia" w:ascii="宋体" w:hAnsi="宋体" w:eastAsia="宋体" w:cs="宋体"/>
          <w:b/>
          <w:color w:val="000000"/>
          <w:spacing w:val="9"/>
          <w:sz w:val="21"/>
          <w:szCs w:val="21"/>
          <w:highlight w:val="none"/>
          <w:u w:val="single"/>
        </w:rPr>
      </w:pPr>
      <w:r>
        <w:rPr>
          <w:rFonts w:hint="eastAsia" w:ascii="宋体" w:hAnsi="宋体" w:eastAsia="宋体" w:cs="宋体"/>
          <w:b/>
          <w:color w:val="000000"/>
          <w:spacing w:val="9"/>
          <w:sz w:val="21"/>
          <w:szCs w:val="21"/>
          <w:highlight w:val="none"/>
          <w:u w:val="single"/>
        </w:rPr>
        <w:t>（</w:t>
      </w:r>
      <w:r>
        <w:rPr>
          <w:rFonts w:hint="eastAsia" w:ascii="宋体" w:hAnsi="宋体" w:eastAsia="宋体" w:cs="宋体"/>
          <w:b/>
          <w:color w:val="000000"/>
          <w:spacing w:val="5"/>
          <w:sz w:val="21"/>
          <w:szCs w:val="21"/>
          <w:highlight w:val="none"/>
          <w:u w:val="single"/>
        </w:rPr>
        <w:t>1</w:t>
      </w:r>
      <w:r>
        <w:rPr>
          <w:rFonts w:hint="eastAsia" w:ascii="宋体" w:hAnsi="宋体" w:eastAsia="宋体" w:cs="宋体"/>
          <w:b/>
          <w:color w:val="000000"/>
          <w:spacing w:val="10"/>
          <w:sz w:val="21"/>
          <w:szCs w:val="21"/>
          <w:highlight w:val="none"/>
          <w:u w:val="single"/>
        </w:rPr>
        <w:t>）</w:t>
      </w:r>
      <w:r>
        <w:rPr>
          <w:rFonts w:hint="eastAsia" w:ascii="宋体" w:hAnsi="宋体" w:eastAsia="宋体" w:cs="宋体"/>
          <w:b/>
          <w:color w:val="000000"/>
          <w:spacing w:val="9"/>
          <w:sz w:val="21"/>
          <w:szCs w:val="21"/>
          <w:highlight w:val="none"/>
          <w:u w:val="single"/>
        </w:rPr>
        <w:t>投标人不满足招标公告中载明的投</w:t>
      </w:r>
      <w:r>
        <w:rPr>
          <w:rFonts w:hint="eastAsia" w:ascii="宋体" w:hAnsi="宋体" w:eastAsia="宋体" w:cs="宋体"/>
          <w:b/>
          <w:color w:val="000000"/>
          <w:spacing w:val="8"/>
          <w:sz w:val="21"/>
          <w:szCs w:val="21"/>
          <w:highlight w:val="none"/>
          <w:u w:val="single"/>
        </w:rPr>
        <w:t>标人资格条件的</w:t>
      </w:r>
      <w:r>
        <w:rPr>
          <w:rFonts w:hint="eastAsia" w:ascii="宋体" w:hAnsi="宋体" w:eastAsia="宋体" w:cs="宋体"/>
          <w:b/>
          <w:color w:val="000000"/>
          <w:spacing w:val="10"/>
          <w:sz w:val="21"/>
          <w:szCs w:val="21"/>
          <w:highlight w:val="none"/>
          <w:u w:val="single"/>
        </w:rPr>
        <w:t>；</w:t>
      </w:r>
    </w:p>
    <w:p w14:paraId="676AC01E">
      <w:pPr>
        <w:pageBreakBefore w:val="0"/>
        <w:widowControl w:val="0"/>
        <w:kinsoku/>
        <w:wordWrap/>
        <w:overflowPunct/>
        <w:topLinePunct w:val="0"/>
        <w:autoSpaceDE/>
        <w:autoSpaceDN/>
        <w:bidi w:val="0"/>
        <w:spacing w:line="360" w:lineRule="auto"/>
        <w:ind w:firstLine="429"/>
        <w:textAlignment w:val="auto"/>
        <w:rPr>
          <w:rFonts w:hint="eastAsia" w:ascii="宋体" w:hAnsi="宋体" w:eastAsia="宋体" w:cs="宋体"/>
          <w:b/>
          <w:color w:val="000000"/>
          <w:spacing w:val="10"/>
          <w:sz w:val="21"/>
          <w:szCs w:val="21"/>
          <w:highlight w:val="none"/>
          <w:u w:val="single"/>
        </w:rPr>
      </w:pPr>
      <w:r>
        <w:rPr>
          <w:rFonts w:hint="eastAsia" w:ascii="宋体" w:hAnsi="宋体" w:eastAsia="宋体" w:cs="宋体"/>
          <w:b/>
          <w:color w:val="000000"/>
          <w:spacing w:val="9"/>
          <w:sz w:val="21"/>
          <w:szCs w:val="21"/>
          <w:highlight w:val="none"/>
          <w:u w:val="single"/>
        </w:rPr>
        <w:t>（</w:t>
      </w:r>
      <w:r>
        <w:rPr>
          <w:rFonts w:hint="eastAsia" w:ascii="宋体" w:hAnsi="宋体" w:eastAsia="宋体" w:cs="宋体"/>
          <w:b/>
          <w:color w:val="000000"/>
          <w:spacing w:val="6"/>
          <w:sz w:val="21"/>
          <w:szCs w:val="21"/>
          <w:highlight w:val="none"/>
          <w:u w:val="single"/>
        </w:rPr>
        <w:t>2</w:t>
      </w:r>
      <w:r>
        <w:rPr>
          <w:rFonts w:hint="eastAsia" w:ascii="宋体" w:hAnsi="宋体" w:eastAsia="宋体" w:cs="宋体"/>
          <w:b/>
          <w:color w:val="000000"/>
          <w:spacing w:val="10"/>
          <w:sz w:val="21"/>
          <w:szCs w:val="21"/>
          <w:highlight w:val="none"/>
          <w:u w:val="single"/>
        </w:rPr>
        <w:t>）</w:t>
      </w:r>
      <w:r>
        <w:rPr>
          <w:rFonts w:hint="eastAsia" w:ascii="宋体" w:hAnsi="宋体" w:eastAsia="宋体" w:cs="宋体"/>
          <w:b/>
          <w:color w:val="000000"/>
          <w:spacing w:val="9"/>
          <w:sz w:val="21"/>
          <w:szCs w:val="21"/>
          <w:highlight w:val="none"/>
          <w:u w:val="single"/>
        </w:rPr>
        <w:t>存在法律</w:t>
      </w:r>
      <w:r>
        <w:rPr>
          <w:rFonts w:hint="eastAsia" w:ascii="宋体" w:hAnsi="宋体" w:eastAsia="宋体" w:cs="宋体"/>
          <w:b/>
          <w:color w:val="000000"/>
          <w:spacing w:val="10"/>
          <w:sz w:val="21"/>
          <w:szCs w:val="21"/>
          <w:highlight w:val="none"/>
          <w:u w:val="single"/>
        </w:rPr>
        <w:t>、</w:t>
      </w:r>
      <w:r>
        <w:rPr>
          <w:rFonts w:hint="eastAsia" w:ascii="宋体" w:hAnsi="宋体" w:eastAsia="宋体" w:cs="宋体"/>
          <w:b/>
          <w:color w:val="000000"/>
          <w:spacing w:val="9"/>
          <w:sz w:val="21"/>
          <w:szCs w:val="21"/>
          <w:highlight w:val="none"/>
          <w:u w:val="single"/>
        </w:rPr>
        <w:t>法规规定</w:t>
      </w:r>
      <w:r>
        <w:rPr>
          <w:rFonts w:hint="eastAsia" w:ascii="宋体" w:hAnsi="宋体" w:eastAsia="宋体" w:cs="宋体"/>
          <w:b/>
          <w:color w:val="000000"/>
          <w:spacing w:val="8"/>
          <w:sz w:val="21"/>
          <w:szCs w:val="21"/>
          <w:highlight w:val="none"/>
          <w:u w:val="single"/>
        </w:rPr>
        <w:t>的其他否决投标情形的</w:t>
      </w:r>
      <w:r>
        <w:rPr>
          <w:rFonts w:hint="eastAsia" w:ascii="宋体" w:hAnsi="宋体" w:eastAsia="宋体" w:cs="宋体"/>
          <w:b/>
          <w:color w:val="000000"/>
          <w:spacing w:val="10"/>
          <w:sz w:val="21"/>
          <w:szCs w:val="21"/>
          <w:highlight w:val="none"/>
          <w:u w:val="single"/>
        </w:rPr>
        <w:t>；</w:t>
      </w:r>
    </w:p>
    <w:p w14:paraId="05B2903A">
      <w:pPr>
        <w:pageBreakBefore w:val="0"/>
        <w:widowControl w:val="0"/>
        <w:kinsoku/>
        <w:wordWrap/>
        <w:overflowPunct/>
        <w:topLinePunct w:val="0"/>
        <w:autoSpaceDE/>
        <w:autoSpaceDN/>
        <w:bidi w:val="0"/>
        <w:spacing w:line="360" w:lineRule="auto"/>
        <w:ind w:left="1" w:firstLine="421"/>
        <w:textAlignment w:val="auto"/>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6"/>
          <w:sz w:val="21"/>
          <w:szCs w:val="21"/>
          <w:highlight w:val="none"/>
        </w:rPr>
        <w:t xml:space="preserve">3.2 </w:t>
      </w:r>
      <w:r>
        <w:rPr>
          <w:rFonts w:hint="eastAsia" w:ascii="宋体" w:hAnsi="宋体" w:eastAsia="宋体" w:cs="宋体"/>
          <w:color w:val="000000"/>
          <w:spacing w:val="11"/>
          <w:sz w:val="21"/>
          <w:szCs w:val="21"/>
          <w:highlight w:val="none"/>
        </w:rPr>
        <w:t>资格审查过程中，评标委员会可以要求投标人提交资格审查所</w:t>
      </w:r>
      <w:r>
        <w:rPr>
          <w:rFonts w:hint="eastAsia" w:ascii="宋体" w:hAnsi="宋体" w:eastAsia="宋体" w:cs="宋体"/>
          <w:color w:val="000000"/>
          <w:spacing w:val="10"/>
          <w:sz w:val="21"/>
          <w:szCs w:val="21"/>
          <w:highlight w:val="none"/>
        </w:rPr>
        <w:t>需的有关证明的原件</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以便</w:t>
      </w:r>
      <w:r>
        <w:rPr>
          <w:rFonts w:hint="eastAsia" w:ascii="宋体" w:hAnsi="宋体" w:eastAsia="宋体" w:cs="宋体"/>
          <w:color w:val="000000"/>
          <w:spacing w:val="3"/>
          <w:sz w:val="21"/>
          <w:szCs w:val="21"/>
          <w:highlight w:val="none"/>
        </w:rPr>
        <w:t>核验</w:t>
      </w:r>
      <w:r>
        <w:rPr>
          <w:rFonts w:hint="eastAsia" w:ascii="宋体" w:hAnsi="宋体" w:eastAsia="宋体" w:cs="宋体"/>
          <w:color w:val="000000"/>
          <w:spacing w:val="4"/>
          <w:sz w:val="21"/>
          <w:szCs w:val="21"/>
          <w:highlight w:val="none"/>
        </w:rPr>
        <w:t>。</w:t>
      </w:r>
    </w:p>
    <w:p w14:paraId="281C9C0B">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1" w:right="0" w:firstLine="421"/>
        <w:jc w:val="both"/>
        <w:textAlignment w:val="auto"/>
        <w:rPr>
          <w:rFonts w:hint="eastAsia" w:ascii="宋体" w:hAnsi="宋体" w:eastAsia="宋体" w:cs="宋体"/>
          <w:kern w:val="2"/>
          <w:sz w:val="21"/>
          <w:szCs w:val="21"/>
        </w:rPr>
      </w:pPr>
      <w:r>
        <w:rPr>
          <w:rFonts w:hint="eastAsia" w:ascii="宋体" w:hAnsi="宋体" w:eastAsia="宋体" w:cs="宋体"/>
          <w:color w:val="000000"/>
          <w:spacing w:val="4"/>
          <w:kern w:val="2"/>
          <w:sz w:val="21"/>
          <w:szCs w:val="21"/>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79CE42">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18" w:name="_Toc29829"/>
      <w:r>
        <w:rPr>
          <w:rFonts w:hint="eastAsia" w:ascii="宋体" w:hAnsi="宋体" w:eastAsia="宋体" w:cs="宋体"/>
          <w:color w:val="000000"/>
          <w:sz w:val="21"/>
          <w:szCs w:val="21"/>
          <w:highlight w:val="none"/>
        </w:rPr>
        <w:t>4、初步评审</w:t>
      </w:r>
      <w:bookmarkEnd w:id="118"/>
    </w:p>
    <w:p w14:paraId="4AD51C16">
      <w:pPr>
        <w:pageBreakBefore w:val="0"/>
        <w:widowControl w:val="0"/>
        <w:kinsoku/>
        <w:wordWrap/>
        <w:overflowPunct/>
        <w:topLinePunct w:val="0"/>
        <w:autoSpaceDE/>
        <w:autoSpaceDN/>
        <w:bidi w:val="0"/>
        <w:spacing w:line="360" w:lineRule="auto"/>
        <w:ind w:firstLine="418"/>
        <w:contextualSpacing/>
        <w:textAlignment w:val="auto"/>
        <w:outlineLvl w:val="6"/>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 xml:space="preserve">4.1 </w:t>
      </w:r>
      <w:r>
        <w:rPr>
          <w:rFonts w:hint="eastAsia" w:ascii="宋体" w:hAnsi="宋体" w:eastAsia="宋体" w:cs="宋体"/>
          <w:color w:val="000000"/>
          <w:spacing w:val="2"/>
          <w:sz w:val="21"/>
          <w:szCs w:val="21"/>
          <w:highlight w:val="none"/>
        </w:rPr>
        <w:t>符合性审</w:t>
      </w:r>
      <w:r>
        <w:rPr>
          <w:rFonts w:hint="eastAsia" w:ascii="宋体" w:hAnsi="宋体" w:eastAsia="宋体" w:cs="宋体"/>
          <w:color w:val="000000"/>
          <w:spacing w:val="1"/>
          <w:sz w:val="21"/>
          <w:szCs w:val="21"/>
          <w:highlight w:val="none"/>
        </w:rPr>
        <w:t>查</w:t>
      </w:r>
    </w:p>
    <w:p w14:paraId="5C7F2BDC">
      <w:pPr>
        <w:pageBreakBefore w:val="0"/>
        <w:widowControl w:val="0"/>
        <w:kinsoku/>
        <w:wordWrap/>
        <w:overflowPunct/>
        <w:topLinePunct w:val="0"/>
        <w:autoSpaceDE/>
        <w:autoSpaceDN/>
        <w:bidi w:val="0"/>
        <w:spacing w:line="360" w:lineRule="auto"/>
        <w:ind w:firstLine="418"/>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11"/>
          <w:sz w:val="21"/>
          <w:szCs w:val="21"/>
          <w:highlight w:val="none"/>
        </w:rPr>
        <w:t>评标委员会应当对通过资格审查的投标人的投标文件进</w:t>
      </w:r>
      <w:r>
        <w:rPr>
          <w:rFonts w:hint="eastAsia" w:ascii="宋体" w:hAnsi="宋体" w:eastAsia="宋体" w:cs="宋体"/>
          <w:color w:val="000000"/>
          <w:spacing w:val="10"/>
          <w:sz w:val="21"/>
          <w:szCs w:val="21"/>
          <w:highlight w:val="none"/>
        </w:rPr>
        <w:t>行符合性审查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投标人存在以下情形之</w:t>
      </w:r>
      <w:r>
        <w:rPr>
          <w:rFonts w:hint="eastAsia" w:ascii="宋体" w:hAnsi="宋体" w:eastAsia="宋体" w:cs="宋体"/>
          <w:color w:val="000000"/>
          <w:spacing w:val="9"/>
          <w:position w:val="2"/>
          <w:sz w:val="21"/>
          <w:szCs w:val="21"/>
          <w:highlight w:val="none"/>
        </w:rPr>
        <w:t>一</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符合性审查不予通过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否决其投</w:t>
      </w:r>
      <w:r>
        <w:rPr>
          <w:rFonts w:hint="eastAsia" w:ascii="宋体" w:hAnsi="宋体" w:eastAsia="宋体" w:cs="宋体"/>
          <w:color w:val="000000"/>
          <w:spacing w:val="8"/>
          <w:position w:val="2"/>
          <w:sz w:val="21"/>
          <w:szCs w:val="21"/>
          <w:highlight w:val="none"/>
        </w:rPr>
        <w:t>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8"/>
          <w:position w:val="2"/>
          <w:sz w:val="21"/>
          <w:szCs w:val="21"/>
          <w:highlight w:val="none"/>
        </w:rPr>
        <w:t>不再进行后续评审</w:t>
      </w:r>
      <w:r>
        <w:rPr>
          <w:rFonts w:hint="eastAsia" w:ascii="宋体" w:hAnsi="宋体" w:eastAsia="宋体" w:cs="宋体"/>
          <w:color w:val="000000"/>
          <w:spacing w:val="12"/>
          <w:position w:val="2"/>
          <w:sz w:val="21"/>
          <w:szCs w:val="21"/>
          <w:highlight w:val="none"/>
        </w:rPr>
        <w:t>：</w:t>
      </w:r>
    </w:p>
    <w:p w14:paraId="3BD61938">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（1）投标文件未按招标文件的要求签署和盖章的；</w:t>
      </w:r>
    </w:p>
    <w:p w14:paraId="57AA0F70">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（2）投标文件中未提供营业执照（事业单位法人证书、社会团体法人登记证书或其他组织登记证明文件）的；</w:t>
      </w:r>
    </w:p>
    <w:p w14:paraId="6628F21B">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rPr>
        <w:t>3</w:t>
      </w:r>
      <w:r>
        <w:rPr>
          <w:rFonts w:hint="eastAsia" w:ascii="宋体" w:hAnsi="宋体" w:eastAsia="宋体" w:cs="宋体"/>
          <w:b/>
          <w:bCs/>
          <w:color w:val="000000"/>
          <w:sz w:val="21"/>
          <w:szCs w:val="21"/>
          <w:highlight w:val="none"/>
          <w:u w:val="single"/>
          <w:lang w:val="zh-CN"/>
        </w:rPr>
        <w:t>）投标人未按招标文件的要求递交投标保证金的；</w:t>
      </w:r>
    </w:p>
    <w:p w14:paraId="1D543EB6">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lang w:val="en-US" w:eastAsia="zh-CN"/>
        </w:rPr>
        <w:t>4</w:t>
      </w:r>
      <w:r>
        <w:rPr>
          <w:rFonts w:hint="eastAsia" w:ascii="宋体" w:hAnsi="宋体" w:eastAsia="宋体" w:cs="宋体"/>
          <w:b/>
          <w:bCs/>
          <w:color w:val="000000"/>
          <w:sz w:val="21"/>
          <w:szCs w:val="21"/>
          <w:highlight w:val="none"/>
          <w:u w:val="single"/>
          <w:lang w:val="zh-CN"/>
        </w:rPr>
        <w:t>）投标文件不符合招标文件实质性要求（第三章“用户需求及技术要求”中具体条款用“▲”标注）的；</w:t>
      </w:r>
    </w:p>
    <w:p w14:paraId="7613C2A1">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lang w:val="en-US" w:eastAsia="zh-CN"/>
        </w:rPr>
        <w:t>5</w:t>
      </w:r>
      <w:r>
        <w:rPr>
          <w:rFonts w:hint="eastAsia" w:ascii="宋体" w:hAnsi="宋体" w:eastAsia="宋体" w:cs="宋体"/>
          <w:b/>
          <w:bCs/>
          <w:color w:val="000000"/>
          <w:sz w:val="21"/>
          <w:szCs w:val="21"/>
          <w:highlight w:val="none"/>
          <w:u w:val="single"/>
          <w:lang w:val="zh-CN"/>
        </w:rPr>
        <w:t>）同一投标人提交两个以上不同的投标文件或者投标报价，且投标文件中未声明哪一个有效的（招标文件要求提交备选投标的除外）；</w:t>
      </w:r>
    </w:p>
    <w:p w14:paraId="7A9D5E2C">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lang w:val="en-US" w:eastAsia="zh-CN"/>
        </w:rPr>
        <w:t>6</w:t>
      </w:r>
      <w:r>
        <w:rPr>
          <w:rFonts w:hint="eastAsia" w:ascii="宋体" w:hAnsi="宋体" w:eastAsia="宋体" w:cs="宋体"/>
          <w:b/>
          <w:bCs/>
          <w:color w:val="000000"/>
          <w:sz w:val="21"/>
          <w:szCs w:val="21"/>
          <w:highlight w:val="none"/>
          <w:u w:val="single"/>
          <w:lang w:val="zh-CN"/>
        </w:rPr>
        <w:t>）投标报价超出招标文件规定的限价的；</w:t>
      </w:r>
    </w:p>
    <w:p w14:paraId="4F279C79">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lang w:val="en-US" w:eastAsia="zh-CN"/>
        </w:rPr>
        <w:t>7</w:t>
      </w:r>
      <w:r>
        <w:rPr>
          <w:rFonts w:hint="eastAsia" w:ascii="宋体" w:hAnsi="宋体" w:eastAsia="宋体" w:cs="宋体"/>
          <w:b/>
          <w:bCs/>
          <w:color w:val="000000"/>
          <w:sz w:val="21"/>
          <w:szCs w:val="21"/>
          <w:highlight w:val="none"/>
          <w:u w:val="single"/>
          <w:lang w:val="zh-CN"/>
        </w:rPr>
        <w:t>）投标文件未按规定的格式（招标文件第五章“投标文件格式”）编制或内容不全或关键字迹模糊、无法辨认的；</w:t>
      </w:r>
    </w:p>
    <w:p w14:paraId="18B599E6">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lang w:val="en-US" w:eastAsia="zh-CN"/>
        </w:rPr>
        <w:t>8</w:t>
      </w:r>
      <w:r>
        <w:rPr>
          <w:rFonts w:hint="eastAsia" w:ascii="宋体" w:hAnsi="宋体" w:eastAsia="宋体" w:cs="宋体"/>
          <w:b/>
          <w:bCs/>
          <w:color w:val="000000"/>
          <w:sz w:val="21"/>
          <w:szCs w:val="21"/>
          <w:highlight w:val="none"/>
          <w:u w:val="single"/>
          <w:lang w:val="zh-CN"/>
        </w:rPr>
        <w:t>）投标文件中承诺的投标有效期少于招标文件中载明的投标有效期的；</w:t>
      </w:r>
    </w:p>
    <w:p w14:paraId="79279748">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sz w:val="21"/>
          <w:szCs w:val="21"/>
          <w:highlight w:val="none"/>
          <w:u w:val="single"/>
          <w:lang w:val="zh-CN"/>
        </w:rPr>
        <w:t>（</w:t>
      </w:r>
      <w:r>
        <w:rPr>
          <w:rFonts w:hint="eastAsia" w:ascii="宋体" w:hAnsi="宋体" w:eastAsia="宋体" w:cs="宋体"/>
          <w:b/>
          <w:bCs/>
          <w:color w:val="000000"/>
          <w:sz w:val="21"/>
          <w:szCs w:val="21"/>
          <w:highlight w:val="none"/>
          <w:u w:val="single"/>
          <w:lang w:val="en-US" w:eastAsia="zh-CN"/>
        </w:rPr>
        <w:t>9</w:t>
      </w:r>
      <w:r>
        <w:rPr>
          <w:rFonts w:hint="eastAsia" w:ascii="宋体" w:hAnsi="宋体" w:eastAsia="宋体" w:cs="宋体"/>
          <w:b/>
          <w:bCs/>
          <w:color w:val="000000"/>
          <w:sz w:val="21"/>
          <w:szCs w:val="21"/>
          <w:highlight w:val="none"/>
          <w:u w:val="single"/>
          <w:lang w:val="zh-CN"/>
        </w:rPr>
        <w:t>）投标人根据招标文件规定及投标内容对招标人所作的任何合法承诺或响应存在与实际不符的；</w:t>
      </w:r>
    </w:p>
    <w:p w14:paraId="6BB3375B">
      <w:pPr>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zh-CN"/>
        </w:rPr>
      </w:pPr>
      <w:r>
        <w:rPr>
          <w:rFonts w:hint="eastAsia" w:ascii="宋体" w:hAnsi="宋体" w:eastAsia="宋体" w:cs="宋体"/>
          <w:b/>
          <w:bCs/>
          <w:color w:val="000000"/>
          <w:kern w:val="2"/>
          <w:sz w:val="21"/>
          <w:szCs w:val="21"/>
          <w:u w:val="single"/>
          <w:lang w:val="zh-CN" w:eastAsia="zh-CN" w:bidi="ar-SA"/>
        </w:rPr>
        <w:t>（1</w:t>
      </w:r>
      <w:r>
        <w:rPr>
          <w:rFonts w:hint="eastAsia" w:ascii="宋体" w:hAnsi="宋体" w:eastAsia="宋体" w:cs="宋体"/>
          <w:b/>
          <w:bCs/>
          <w:color w:val="000000"/>
          <w:kern w:val="2"/>
          <w:sz w:val="21"/>
          <w:szCs w:val="21"/>
          <w:u w:val="single"/>
          <w:lang w:val="en-US" w:eastAsia="zh-CN" w:bidi="ar-SA"/>
        </w:rPr>
        <w:t>0</w:t>
      </w:r>
      <w:r>
        <w:rPr>
          <w:rFonts w:hint="eastAsia" w:ascii="宋体" w:hAnsi="宋体" w:eastAsia="宋体" w:cs="宋体"/>
          <w:b/>
          <w:bCs/>
          <w:color w:val="000000"/>
          <w:kern w:val="2"/>
          <w:sz w:val="21"/>
          <w:szCs w:val="21"/>
          <w:u w:val="single"/>
          <w:lang w:val="zh-CN" w:eastAsia="zh-CN" w:bidi="ar-SA"/>
        </w:rPr>
        <w:t>）</w:t>
      </w:r>
      <w:r>
        <w:rPr>
          <w:rFonts w:hint="eastAsia" w:ascii="宋体" w:hAnsi="宋体" w:eastAsia="宋体" w:cs="宋体"/>
          <w:b/>
          <w:bCs/>
          <w:color w:val="000000"/>
          <w:sz w:val="21"/>
          <w:szCs w:val="21"/>
          <w:highlight w:val="none"/>
          <w:u w:val="single"/>
          <w:lang w:val="zh-CN"/>
        </w:rPr>
        <w:t>投标人对根据修正原则修正后的报价不予确认的；</w:t>
      </w:r>
    </w:p>
    <w:p w14:paraId="393801A1">
      <w:pPr>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（11）存在法律、法规规定的其他否决投标情形的。</w:t>
      </w:r>
    </w:p>
    <w:p w14:paraId="759432BE">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（12）经评标委员会审核，投标人符合以下情形之一的，视为投标人串通投标的，其投标无效：</w:t>
      </w:r>
    </w:p>
    <w:p w14:paraId="337C5E96">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 xml:space="preserve">①不同投标人的投标文件由同一单位或者个人编制； </w:t>
      </w:r>
    </w:p>
    <w:p w14:paraId="0AC7C17C">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 xml:space="preserve">②不同投标人委托同一单位或者个人办理投标事宜； </w:t>
      </w:r>
    </w:p>
    <w:p w14:paraId="73EAFBAF">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 xml:space="preserve">③不同投标人的投标文件载明的项目管理成员或者联系人员为同一人； </w:t>
      </w:r>
    </w:p>
    <w:p w14:paraId="004181CD">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 xml:space="preserve">④不同投标人的投标文件异常一致或者投标报价呈规律性差异； </w:t>
      </w:r>
    </w:p>
    <w:p w14:paraId="1DA20597">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 xml:space="preserve">⑤不同投标人的投标文件相互混装； </w:t>
      </w:r>
    </w:p>
    <w:p w14:paraId="6D9EDF61">
      <w:pPr>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sz w:val="21"/>
          <w:szCs w:val="21"/>
          <w:highlight w:val="none"/>
          <w:u w:val="single"/>
          <w:lang w:val="en-US" w:eastAsia="zh-CN"/>
        </w:rPr>
        <w:t>⑥不同投标人的投标保证金从同一单位或者个人的账户转出。</w:t>
      </w:r>
    </w:p>
    <w:p w14:paraId="02CEC3A7">
      <w:pPr>
        <w:pStyle w:val="7"/>
        <w:pageBreakBefore w:val="0"/>
        <w:widowControl w:val="0"/>
        <w:kinsoku/>
        <w:wordWrap/>
        <w:overflowPunct/>
        <w:topLinePunct w:val="0"/>
        <w:autoSpaceDE/>
        <w:autoSpaceDN/>
        <w:bidi w:val="0"/>
        <w:spacing w:after="0" w:afterLines="0" w:line="360" w:lineRule="auto"/>
        <w:ind w:firstLine="422" w:firstLineChars="200"/>
        <w:textAlignment w:val="auto"/>
        <w:rPr>
          <w:rFonts w:hint="eastAsia" w:ascii="宋体" w:hAnsi="宋体" w:eastAsia="宋体" w:cs="宋体"/>
          <w:b/>
          <w:bCs/>
          <w:color w:val="000000"/>
          <w:sz w:val="21"/>
          <w:szCs w:val="21"/>
          <w:highlight w:val="none"/>
          <w:u w:val="single"/>
          <w:lang w:val="en-US" w:eastAsia="zh-CN"/>
        </w:rPr>
      </w:pPr>
      <w:r>
        <w:rPr>
          <w:rFonts w:hint="eastAsia" w:ascii="宋体" w:hAnsi="宋体" w:eastAsia="宋体" w:cs="宋体"/>
          <w:b/>
          <w:bCs/>
          <w:color w:val="000000"/>
          <w:kern w:val="2"/>
          <w:sz w:val="21"/>
          <w:szCs w:val="21"/>
          <w:highlight w:val="none"/>
          <w:u w:val="single"/>
          <w:lang w:val="en-US" w:eastAsia="zh-CN" w:bidi="ar-SA"/>
        </w:rPr>
        <w:t>（1</w:t>
      </w:r>
      <w:r>
        <w:rPr>
          <w:rFonts w:hint="eastAsia" w:ascii="宋体" w:hAnsi="宋体" w:cs="宋体"/>
          <w:b/>
          <w:bCs/>
          <w:color w:val="000000"/>
          <w:kern w:val="2"/>
          <w:sz w:val="21"/>
          <w:szCs w:val="21"/>
          <w:highlight w:val="none"/>
          <w:u w:val="single"/>
          <w:lang w:val="en-US" w:eastAsia="zh-CN" w:bidi="ar-SA"/>
        </w:rPr>
        <w:t>3</w:t>
      </w:r>
      <w:r>
        <w:rPr>
          <w:rFonts w:hint="eastAsia" w:ascii="宋体" w:hAnsi="宋体" w:eastAsia="宋体" w:cs="宋体"/>
          <w:b/>
          <w:bCs/>
          <w:color w:val="000000"/>
          <w:kern w:val="2"/>
          <w:sz w:val="21"/>
          <w:szCs w:val="21"/>
          <w:highlight w:val="none"/>
          <w:u w:val="single"/>
          <w:lang w:val="en-US" w:eastAsia="zh-CN" w:bidi="ar-SA"/>
        </w:rPr>
        <w:t>）投标人拒不按照要求对投标文件进行澄清、说明、补正的。或评标委员会根据招标文件规定对投标文件的计算错误进行修正后，投标人不接受修正后的投标报价的；</w:t>
      </w:r>
    </w:p>
    <w:p w14:paraId="2F9EFE71">
      <w:pPr>
        <w:pageBreakBefore w:val="0"/>
        <w:widowControl w:val="0"/>
        <w:numPr>
          <w:ilvl w:val="0"/>
          <w:numId w:val="0"/>
        </w:numPr>
        <w:kinsoku/>
        <w:wordWrap/>
        <w:overflowPunct/>
        <w:topLinePunct w:val="0"/>
        <w:autoSpaceDE/>
        <w:autoSpaceDN/>
        <w:bidi w:val="0"/>
        <w:spacing w:line="360" w:lineRule="auto"/>
        <w:ind w:firstLine="424" w:firstLineChars="200"/>
        <w:textAlignment w:val="auto"/>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 xml:space="preserve">4.2 </w:t>
      </w:r>
      <w:r>
        <w:rPr>
          <w:rFonts w:hint="eastAsia" w:ascii="宋体" w:hAnsi="宋体" w:eastAsia="宋体" w:cs="宋体"/>
          <w:color w:val="000000"/>
          <w:spacing w:val="2"/>
          <w:sz w:val="21"/>
          <w:szCs w:val="21"/>
          <w:highlight w:val="none"/>
        </w:rPr>
        <w:t>有效标认</w:t>
      </w:r>
      <w:r>
        <w:rPr>
          <w:rFonts w:hint="eastAsia" w:ascii="宋体" w:hAnsi="宋体" w:eastAsia="宋体" w:cs="宋体"/>
          <w:color w:val="000000"/>
          <w:spacing w:val="1"/>
          <w:sz w:val="21"/>
          <w:szCs w:val="21"/>
          <w:highlight w:val="none"/>
        </w:rPr>
        <w:t>定</w:t>
      </w:r>
    </w:p>
    <w:p w14:paraId="77AD2AA5">
      <w:pPr>
        <w:pageBreakBefore w:val="0"/>
        <w:widowControl w:val="0"/>
        <w:kinsoku/>
        <w:wordWrap/>
        <w:overflowPunct/>
        <w:topLinePunct w:val="0"/>
        <w:autoSpaceDE/>
        <w:autoSpaceDN/>
        <w:bidi w:val="0"/>
        <w:adjustRightInd w:val="0"/>
        <w:snapToGrid w:val="0"/>
        <w:spacing w:line="360" w:lineRule="auto"/>
        <w:ind w:firstLine="454" w:firstLineChars="200"/>
        <w:textAlignment w:val="auto"/>
        <w:rPr>
          <w:rFonts w:hint="eastAsia" w:ascii="宋体" w:hAnsi="宋体" w:eastAsia="宋体" w:cs="宋体"/>
          <w:sz w:val="21"/>
          <w:szCs w:val="21"/>
          <w:highlight w:val="none"/>
        </w:rPr>
      </w:pPr>
      <w:r>
        <w:rPr>
          <w:rFonts w:hint="eastAsia" w:ascii="宋体" w:hAnsi="宋体" w:eastAsia="宋体" w:cs="宋体"/>
          <w:b/>
          <w:color w:val="000000"/>
          <w:spacing w:val="8"/>
          <w:sz w:val="21"/>
          <w:szCs w:val="21"/>
          <w:highlight w:val="none"/>
          <w:u w:val="single"/>
        </w:rPr>
        <w:t>通过资格审查和符合性审查的有效投标人不足</w:t>
      </w:r>
      <w:r>
        <w:rPr>
          <w:rFonts w:hint="eastAsia" w:ascii="宋体" w:hAnsi="宋体" w:eastAsia="宋体" w:cs="宋体"/>
          <w:b/>
          <w:color w:val="000000"/>
          <w:spacing w:val="5"/>
          <w:sz w:val="21"/>
          <w:szCs w:val="21"/>
          <w:highlight w:val="none"/>
          <w:u w:val="single"/>
        </w:rPr>
        <w:t>3家</w:t>
      </w:r>
      <w:r>
        <w:rPr>
          <w:rFonts w:hint="eastAsia" w:ascii="宋体" w:hAnsi="宋体" w:eastAsia="宋体" w:cs="宋体"/>
          <w:b/>
          <w:color w:val="000000"/>
          <w:spacing w:val="8"/>
          <w:sz w:val="21"/>
          <w:szCs w:val="21"/>
          <w:highlight w:val="none"/>
          <w:u w:val="single"/>
        </w:rPr>
        <w:t>的</w:t>
      </w:r>
      <w:r>
        <w:rPr>
          <w:rFonts w:hint="eastAsia" w:ascii="宋体" w:hAnsi="宋体" w:eastAsia="宋体" w:cs="宋体"/>
          <w:b/>
          <w:color w:val="000000"/>
          <w:spacing w:val="10"/>
          <w:sz w:val="21"/>
          <w:szCs w:val="21"/>
          <w:highlight w:val="none"/>
          <w:u w:val="single"/>
        </w:rPr>
        <w:t>，</w:t>
      </w:r>
      <w:r>
        <w:rPr>
          <w:rFonts w:hint="eastAsia" w:ascii="宋体" w:hAnsi="宋体" w:eastAsia="宋体" w:cs="宋体"/>
          <w:b/>
          <w:color w:val="000000"/>
          <w:spacing w:val="8"/>
          <w:sz w:val="21"/>
          <w:szCs w:val="21"/>
          <w:highlight w:val="none"/>
          <w:u w:val="single"/>
        </w:rPr>
        <w:t>否决</w:t>
      </w:r>
      <w:r>
        <w:rPr>
          <w:rFonts w:hint="eastAsia" w:ascii="宋体" w:hAnsi="宋体" w:eastAsia="宋体" w:cs="宋体"/>
          <w:b/>
          <w:color w:val="000000"/>
          <w:spacing w:val="8"/>
          <w:sz w:val="21"/>
          <w:szCs w:val="21"/>
          <w:highlight w:val="none"/>
          <w:u w:val="single"/>
          <w:lang w:val="en-US" w:eastAsia="zh-CN"/>
        </w:rPr>
        <w:t>所有</w:t>
      </w:r>
      <w:r>
        <w:rPr>
          <w:rFonts w:hint="eastAsia" w:ascii="宋体" w:hAnsi="宋体" w:eastAsia="宋体" w:cs="宋体"/>
          <w:b/>
          <w:color w:val="000000"/>
          <w:spacing w:val="8"/>
          <w:sz w:val="21"/>
          <w:szCs w:val="21"/>
          <w:highlight w:val="none"/>
          <w:u w:val="single"/>
        </w:rPr>
        <w:t>投标。</w:t>
      </w:r>
    </w:p>
    <w:p w14:paraId="25A5F948">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000000"/>
          <w:sz w:val="21"/>
          <w:szCs w:val="21"/>
          <w:highlight w:val="none"/>
        </w:rPr>
      </w:pPr>
      <w:bookmarkStart w:id="119" w:name="_Toc101294415"/>
      <w:bookmarkStart w:id="120" w:name="_Toc101294485"/>
      <w:r>
        <w:rPr>
          <w:rFonts w:hint="eastAsia" w:ascii="宋体" w:hAnsi="宋体" w:eastAsia="宋体" w:cs="宋体"/>
          <w:b/>
          <w:bCs/>
          <w:color w:val="000000"/>
          <w:sz w:val="21"/>
          <w:szCs w:val="21"/>
          <w:highlight w:val="none"/>
        </w:rPr>
        <w:t>5、详细评审</w:t>
      </w:r>
    </w:p>
    <w:p w14:paraId="4EB34B25">
      <w:pPr>
        <w:pageBreakBefore w:val="0"/>
        <w:widowControl w:val="0"/>
        <w:kinsoku/>
        <w:wordWrap/>
        <w:overflowPunct/>
        <w:topLinePunct w:val="0"/>
        <w:autoSpaceDE/>
        <w:autoSpaceDN/>
        <w:bidi w:val="0"/>
        <w:spacing w:line="360" w:lineRule="auto"/>
        <w:ind w:firstLine="464" w:firstLineChars="200"/>
        <w:textAlignment w:val="auto"/>
        <w:rPr>
          <w:rFonts w:hint="eastAsia" w:ascii="宋体" w:hAnsi="宋体" w:eastAsia="宋体" w:cs="宋体"/>
          <w:color w:val="000000"/>
          <w:spacing w:val="11"/>
          <w:sz w:val="21"/>
          <w:szCs w:val="21"/>
          <w:highlight w:val="none"/>
        </w:rPr>
      </w:pPr>
      <w:r>
        <w:rPr>
          <w:rFonts w:hint="eastAsia" w:ascii="宋体" w:hAnsi="宋体" w:eastAsia="宋体" w:cs="宋体"/>
          <w:color w:val="000000"/>
          <w:spacing w:val="11"/>
          <w:sz w:val="21"/>
          <w:szCs w:val="21"/>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1"/>
          <w:szCs w:val="21"/>
          <w:highlight w:val="none"/>
          <w:lang w:val="en-US" w:eastAsia="zh-CN"/>
        </w:rPr>
        <w:t>评审</w:t>
      </w:r>
      <w:r>
        <w:rPr>
          <w:rFonts w:hint="eastAsia" w:ascii="宋体" w:hAnsi="宋体" w:eastAsia="宋体" w:cs="宋体"/>
          <w:color w:val="000000"/>
          <w:spacing w:val="11"/>
          <w:sz w:val="21"/>
          <w:szCs w:val="21"/>
          <w:highlight w:val="none"/>
        </w:rPr>
        <w:t>不予通过，否决其投标，不再进行后续评审：</w:t>
      </w:r>
    </w:p>
    <w:p w14:paraId="47B7AA0A">
      <w:pPr>
        <w:pageBreakBefore w:val="0"/>
        <w:widowControl w:val="0"/>
        <w:kinsoku/>
        <w:wordWrap/>
        <w:overflowPunct/>
        <w:topLinePunct w:val="0"/>
        <w:autoSpaceDE/>
        <w:autoSpaceDN/>
        <w:bidi w:val="0"/>
        <w:spacing w:line="360" w:lineRule="auto"/>
        <w:ind w:firstLine="429"/>
        <w:textAlignment w:val="auto"/>
        <w:rPr>
          <w:rFonts w:hint="eastAsia" w:ascii="宋体" w:hAnsi="宋体" w:eastAsia="宋体" w:cs="宋体"/>
          <w:b/>
          <w:color w:val="000000"/>
          <w:spacing w:val="9"/>
          <w:sz w:val="21"/>
          <w:szCs w:val="21"/>
          <w:highlight w:val="none"/>
          <w:u w:val="single"/>
          <w:lang w:val="zh-CN"/>
        </w:rPr>
      </w:pPr>
      <w:r>
        <w:rPr>
          <w:rFonts w:hint="eastAsia" w:ascii="宋体" w:hAnsi="宋体" w:eastAsia="宋体" w:cs="宋体"/>
          <w:b/>
          <w:color w:val="000000"/>
          <w:spacing w:val="9"/>
          <w:sz w:val="21"/>
          <w:szCs w:val="21"/>
          <w:highlight w:val="none"/>
          <w:u w:val="single"/>
          <w:lang w:val="zh-CN"/>
        </w:rPr>
        <w:t>（1）关键技术方案不可行的；</w:t>
      </w:r>
    </w:p>
    <w:p w14:paraId="25252576">
      <w:pPr>
        <w:pageBreakBefore w:val="0"/>
        <w:widowControl w:val="0"/>
        <w:kinsoku/>
        <w:wordWrap/>
        <w:overflowPunct/>
        <w:topLinePunct w:val="0"/>
        <w:autoSpaceDE/>
        <w:autoSpaceDN/>
        <w:bidi w:val="0"/>
        <w:spacing w:line="360" w:lineRule="auto"/>
        <w:ind w:firstLine="429"/>
        <w:textAlignment w:val="auto"/>
        <w:rPr>
          <w:rFonts w:hint="eastAsia" w:ascii="宋体" w:hAnsi="宋体" w:eastAsia="宋体" w:cs="宋体"/>
          <w:b/>
          <w:color w:val="000000"/>
          <w:spacing w:val="9"/>
          <w:sz w:val="21"/>
          <w:szCs w:val="21"/>
          <w:highlight w:val="none"/>
          <w:u w:val="single"/>
          <w:lang w:val="zh-CN"/>
        </w:rPr>
      </w:pPr>
      <w:r>
        <w:rPr>
          <w:rFonts w:hint="eastAsia" w:ascii="宋体" w:hAnsi="宋体" w:eastAsia="宋体" w:cs="宋体"/>
          <w:b/>
          <w:color w:val="000000"/>
          <w:spacing w:val="9"/>
          <w:sz w:val="21"/>
          <w:szCs w:val="21"/>
          <w:highlight w:val="none"/>
          <w:u w:val="single"/>
          <w:lang w:val="zh-CN"/>
        </w:rPr>
        <w:t>（</w:t>
      </w:r>
      <w:r>
        <w:rPr>
          <w:rFonts w:hint="eastAsia" w:ascii="宋体" w:hAnsi="宋体" w:eastAsia="宋体" w:cs="宋体"/>
          <w:b/>
          <w:color w:val="000000"/>
          <w:spacing w:val="9"/>
          <w:sz w:val="21"/>
          <w:szCs w:val="21"/>
          <w:highlight w:val="none"/>
          <w:u w:val="single"/>
        </w:rPr>
        <w:t>2</w:t>
      </w:r>
      <w:r>
        <w:rPr>
          <w:rFonts w:hint="eastAsia" w:ascii="宋体" w:hAnsi="宋体" w:eastAsia="宋体" w:cs="宋体"/>
          <w:b/>
          <w:color w:val="000000"/>
          <w:spacing w:val="9"/>
          <w:sz w:val="21"/>
          <w:szCs w:val="21"/>
          <w:highlight w:val="none"/>
          <w:u w:val="single"/>
          <w:lang w:val="zh-CN"/>
        </w:rPr>
        <w:t>）采用的验收标准或主要技术指标不符合国家强制性标准或招标文件要求的；</w:t>
      </w:r>
    </w:p>
    <w:p w14:paraId="7FDC16EB">
      <w:pPr>
        <w:pageBreakBefore w:val="0"/>
        <w:widowControl w:val="0"/>
        <w:kinsoku/>
        <w:wordWrap/>
        <w:overflowPunct/>
        <w:topLinePunct w:val="0"/>
        <w:autoSpaceDE/>
        <w:autoSpaceDN/>
        <w:bidi w:val="0"/>
        <w:spacing w:line="360" w:lineRule="auto"/>
        <w:ind w:firstLine="429"/>
        <w:textAlignment w:val="auto"/>
        <w:rPr>
          <w:rFonts w:hint="eastAsia" w:ascii="宋体" w:hAnsi="宋体" w:eastAsia="宋体" w:cs="宋体"/>
          <w:b/>
          <w:color w:val="000000"/>
          <w:spacing w:val="9"/>
          <w:sz w:val="21"/>
          <w:szCs w:val="21"/>
          <w:highlight w:val="none"/>
          <w:u w:val="single"/>
          <w:lang w:val="zh-CN"/>
        </w:rPr>
      </w:pPr>
      <w:r>
        <w:rPr>
          <w:rFonts w:hint="eastAsia" w:ascii="宋体" w:hAnsi="宋体" w:eastAsia="宋体" w:cs="宋体"/>
          <w:b/>
          <w:color w:val="000000"/>
          <w:spacing w:val="9"/>
          <w:sz w:val="21"/>
          <w:szCs w:val="21"/>
          <w:highlight w:val="none"/>
          <w:u w:val="single"/>
          <w:lang w:val="zh-CN"/>
        </w:rPr>
        <w:t>（</w:t>
      </w:r>
      <w:r>
        <w:rPr>
          <w:rFonts w:hint="eastAsia" w:ascii="宋体" w:hAnsi="宋体" w:eastAsia="宋体" w:cs="宋体"/>
          <w:b/>
          <w:color w:val="000000"/>
          <w:spacing w:val="9"/>
          <w:sz w:val="21"/>
          <w:szCs w:val="21"/>
          <w:highlight w:val="none"/>
          <w:u w:val="single"/>
        </w:rPr>
        <w:t>3</w:t>
      </w:r>
      <w:r>
        <w:rPr>
          <w:rFonts w:hint="eastAsia" w:ascii="宋体" w:hAnsi="宋体" w:eastAsia="宋体" w:cs="宋体"/>
          <w:b/>
          <w:color w:val="000000"/>
          <w:spacing w:val="9"/>
          <w:sz w:val="21"/>
          <w:szCs w:val="21"/>
          <w:highlight w:val="none"/>
          <w:u w:val="single"/>
          <w:lang w:val="zh-CN"/>
        </w:rPr>
        <w:t>）投标人因自身原因导致报价存在漏项或重大失误、投标报价低于成本（投标人不能合理说明或者不能提供相关证明材料）的；</w:t>
      </w:r>
    </w:p>
    <w:p w14:paraId="27D56B78">
      <w:pPr>
        <w:pageBreakBefore w:val="0"/>
        <w:widowControl w:val="0"/>
        <w:kinsoku/>
        <w:wordWrap/>
        <w:overflowPunct/>
        <w:topLinePunct w:val="0"/>
        <w:autoSpaceDE/>
        <w:autoSpaceDN/>
        <w:bidi w:val="0"/>
        <w:spacing w:line="360" w:lineRule="auto"/>
        <w:ind w:firstLine="429"/>
        <w:textAlignment w:val="auto"/>
        <w:rPr>
          <w:rFonts w:hint="eastAsia" w:ascii="宋体" w:hAnsi="宋体" w:eastAsia="宋体" w:cs="宋体"/>
          <w:b/>
          <w:color w:val="000000"/>
          <w:spacing w:val="9"/>
          <w:sz w:val="21"/>
          <w:szCs w:val="21"/>
          <w:highlight w:val="none"/>
          <w:u w:val="single"/>
          <w:lang w:val="zh-CN"/>
        </w:rPr>
      </w:pPr>
      <w:r>
        <w:rPr>
          <w:rFonts w:hint="eastAsia" w:ascii="宋体" w:hAnsi="宋体" w:eastAsia="宋体" w:cs="宋体"/>
          <w:b/>
          <w:color w:val="000000"/>
          <w:spacing w:val="9"/>
          <w:sz w:val="21"/>
          <w:szCs w:val="21"/>
          <w:highlight w:val="none"/>
          <w:u w:val="single"/>
          <w:lang w:val="zh-CN"/>
        </w:rPr>
        <w:t>（</w:t>
      </w:r>
      <w:r>
        <w:rPr>
          <w:rFonts w:hint="eastAsia" w:ascii="宋体" w:hAnsi="宋体" w:eastAsia="宋体" w:cs="宋体"/>
          <w:b/>
          <w:color w:val="000000"/>
          <w:spacing w:val="9"/>
          <w:sz w:val="21"/>
          <w:szCs w:val="21"/>
          <w:highlight w:val="none"/>
          <w:u w:val="single"/>
          <w:lang w:val="en-US" w:eastAsia="zh-CN"/>
        </w:rPr>
        <w:t>4</w:t>
      </w:r>
      <w:r>
        <w:rPr>
          <w:rFonts w:hint="eastAsia" w:ascii="宋体" w:hAnsi="宋体" w:eastAsia="宋体" w:cs="宋体"/>
          <w:b/>
          <w:color w:val="000000"/>
          <w:spacing w:val="9"/>
          <w:sz w:val="21"/>
          <w:szCs w:val="21"/>
          <w:highlight w:val="none"/>
          <w:u w:val="single"/>
          <w:lang w:val="zh-CN"/>
        </w:rPr>
        <w:t>）存在法律、法规规定的其他否决投标情形的。</w:t>
      </w:r>
    </w:p>
    <w:p w14:paraId="4761E859">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lang w:val="en-US" w:eastAsia="zh-CN"/>
        </w:rPr>
      </w:pPr>
    </w:p>
    <w:p w14:paraId="147341E5">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p>
    <w:p w14:paraId="2380646A">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21" w:name="_Toc22439"/>
      <w:r>
        <w:rPr>
          <w:rFonts w:hint="eastAsia" w:ascii="宋体" w:hAnsi="宋体" w:eastAsia="宋体" w:cs="宋体"/>
          <w:color w:val="000000"/>
          <w:sz w:val="21"/>
          <w:szCs w:val="21"/>
          <w:highlight w:val="none"/>
        </w:rPr>
        <w:t>6、投标文件澄清、报价修正</w:t>
      </w:r>
      <w:bookmarkEnd w:id="119"/>
      <w:bookmarkEnd w:id="120"/>
      <w:bookmarkEnd w:id="121"/>
    </w:p>
    <w:p w14:paraId="746E6816">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6.1 </w:t>
      </w:r>
      <w:r>
        <w:rPr>
          <w:rFonts w:hint="eastAsia" w:ascii="宋体" w:hAnsi="宋体" w:eastAsia="宋体" w:cs="宋体"/>
          <w:color w:val="000000"/>
          <w:spacing w:val="11"/>
          <w:sz w:val="21"/>
          <w:szCs w:val="21"/>
          <w:highlight w:val="none"/>
        </w:rPr>
        <w:t>在评标过程中，评标委员会可以书面形式要求投标人对所提交的投标</w:t>
      </w:r>
      <w:r>
        <w:rPr>
          <w:rFonts w:hint="eastAsia" w:ascii="宋体" w:hAnsi="宋体" w:eastAsia="宋体" w:cs="宋体"/>
          <w:color w:val="000000"/>
          <w:spacing w:val="10"/>
          <w:sz w:val="21"/>
          <w:szCs w:val="21"/>
          <w:highlight w:val="none"/>
        </w:rPr>
        <w:t>文件中不明确的内容进行书面澄清、说明或者补正。投标人代表应保证联络方</w:t>
      </w:r>
      <w:r>
        <w:rPr>
          <w:rFonts w:hint="eastAsia" w:ascii="宋体" w:hAnsi="宋体" w:eastAsia="宋体" w:cs="宋体"/>
          <w:color w:val="000000"/>
          <w:spacing w:val="9"/>
          <w:sz w:val="21"/>
          <w:szCs w:val="21"/>
          <w:highlight w:val="none"/>
        </w:rPr>
        <w:t>式畅通</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9"/>
          <w:sz w:val="21"/>
          <w:szCs w:val="21"/>
          <w:highlight w:val="none"/>
        </w:rPr>
        <w:t>并应在接到电话通知后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9"/>
          <w:sz w:val="21"/>
          <w:szCs w:val="21"/>
          <w:highlight w:val="none"/>
        </w:rPr>
        <w:t>分钟内</w:t>
      </w:r>
      <w:r>
        <w:rPr>
          <w:rFonts w:hint="eastAsia" w:ascii="宋体" w:hAnsi="宋体" w:eastAsia="宋体" w:cs="宋体"/>
          <w:color w:val="000000"/>
          <w:spacing w:val="11"/>
          <w:sz w:val="21"/>
          <w:szCs w:val="21"/>
          <w:highlight w:val="none"/>
        </w:rPr>
        <w:t>到达指定地点（或通过录音电话）进行书面澄清、说明或者补正，如</w:t>
      </w:r>
      <w:r>
        <w:rPr>
          <w:rFonts w:hint="eastAsia" w:ascii="宋体" w:hAnsi="宋体" w:eastAsia="宋体" w:cs="宋体"/>
          <w:color w:val="000000"/>
          <w:spacing w:val="10"/>
          <w:sz w:val="21"/>
          <w:szCs w:val="21"/>
          <w:highlight w:val="none"/>
        </w:rPr>
        <w:t>无法联络到投标人代表或投标人代表在接到电话通</w:t>
      </w:r>
      <w:r>
        <w:rPr>
          <w:rFonts w:hint="eastAsia" w:ascii="宋体" w:hAnsi="宋体" w:eastAsia="宋体" w:cs="宋体"/>
          <w:color w:val="000000"/>
          <w:spacing w:val="7"/>
          <w:sz w:val="21"/>
          <w:szCs w:val="21"/>
          <w:highlight w:val="none"/>
        </w:rPr>
        <w:t>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7"/>
          <w:sz w:val="21"/>
          <w:szCs w:val="21"/>
          <w:highlight w:val="none"/>
        </w:rPr>
        <w:t>分钟内未能到达指定</w:t>
      </w:r>
      <w:r>
        <w:rPr>
          <w:rFonts w:hint="eastAsia" w:ascii="宋体" w:hAnsi="宋体" w:eastAsia="宋体" w:cs="宋体"/>
          <w:color w:val="000000"/>
          <w:spacing w:val="6"/>
          <w:sz w:val="21"/>
          <w:szCs w:val="21"/>
          <w:highlight w:val="none"/>
        </w:rPr>
        <w:t>地点（或不能通过录音电话）进行书面澄清</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说明或者补正</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评标委员会将视作投标人放弃澄清</w:t>
      </w:r>
      <w:r>
        <w:rPr>
          <w:rFonts w:hint="eastAsia" w:ascii="宋体" w:hAnsi="宋体" w:eastAsia="宋体" w:cs="宋体"/>
          <w:color w:val="000000"/>
          <w:spacing w:val="7"/>
          <w:sz w:val="21"/>
          <w:szCs w:val="21"/>
          <w:highlight w:val="none"/>
        </w:rPr>
        <w:t>、说明或者补正</w:t>
      </w:r>
      <w:r>
        <w:rPr>
          <w:rFonts w:hint="eastAsia" w:ascii="宋体" w:hAnsi="宋体" w:eastAsia="宋体" w:cs="宋体"/>
          <w:color w:val="000000"/>
          <w:spacing w:val="8"/>
          <w:sz w:val="21"/>
          <w:szCs w:val="21"/>
          <w:highlight w:val="none"/>
        </w:rPr>
        <w:t>。</w:t>
      </w:r>
    </w:p>
    <w:p w14:paraId="7ED3255C">
      <w:pPr>
        <w:pageBreakBefore w:val="0"/>
        <w:widowControl w:val="0"/>
        <w:kinsoku/>
        <w:wordWrap/>
        <w:overflowPunct/>
        <w:topLinePunct w:val="0"/>
        <w:autoSpaceDE/>
        <w:autoSpaceDN/>
        <w:bidi w:val="0"/>
        <w:spacing w:line="360" w:lineRule="auto"/>
        <w:ind w:left="11" w:right="68" w:firstLine="411"/>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6.2 </w:t>
      </w:r>
      <w:r>
        <w:rPr>
          <w:rFonts w:hint="eastAsia" w:ascii="宋体" w:hAnsi="宋体" w:eastAsia="宋体" w:cs="宋体"/>
          <w:color w:val="000000"/>
          <w:spacing w:val="11"/>
          <w:sz w:val="21"/>
          <w:szCs w:val="21"/>
          <w:highlight w:val="none"/>
        </w:rPr>
        <w:t>有关澄清、说明与补正，投标人应以书面形式进行，对投标报价和实</w:t>
      </w:r>
      <w:r>
        <w:rPr>
          <w:rFonts w:hint="eastAsia" w:ascii="宋体" w:hAnsi="宋体" w:eastAsia="宋体" w:cs="宋体"/>
          <w:color w:val="000000"/>
          <w:spacing w:val="10"/>
          <w:sz w:val="21"/>
          <w:szCs w:val="21"/>
          <w:highlight w:val="none"/>
        </w:rPr>
        <w:t>质性的内容不得更改</w:t>
      </w:r>
      <w:r>
        <w:rPr>
          <w:rFonts w:hint="eastAsia" w:ascii="宋体" w:hAnsi="宋体" w:eastAsia="宋体" w:cs="宋体"/>
          <w:color w:val="000000"/>
          <w:spacing w:val="9"/>
          <w:sz w:val="21"/>
          <w:szCs w:val="21"/>
          <w:highlight w:val="none"/>
        </w:rPr>
        <w:t>（报价修正除外</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投标人的书面澄清</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说明和补正属于投标文件的组成部分</w:t>
      </w:r>
      <w:r>
        <w:rPr>
          <w:rFonts w:hint="eastAsia" w:ascii="宋体" w:hAnsi="宋体" w:eastAsia="宋体" w:cs="宋体"/>
          <w:color w:val="000000"/>
          <w:spacing w:val="10"/>
          <w:sz w:val="21"/>
          <w:szCs w:val="21"/>
          <w:highlight w:val="none"/>
        </w:rPr>
        <w:t>。</w:t>
      </w:r>
    </w:p>
    <w:p w14:paraId="362F855C">
      <w:pPr>
        <w:pageBreakBefore w:val="0"/>
        <w:widowControl w:val="0"/>
        <w:kinsoku/>
        <w:wordWrap/>
        <w:overflowPunct/>
        <w:topLinePunct w:val="0"/>
        <w:autoSpaceDE/>
        <w:autoSpaceDN/>
        <w:bidi w:val="0"/>
        <w:spacing w:line="360" w:lineRule="auto"/>
        <w:ind w:left="21" w:right="77" w:firstLine="402"/>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 xml:space="preserve">6.3 </w:t>
      </w:r>
      <w:r>
        <w:rPr>
          <w:rFonts w:hint="eastAsia" w:ascii="宋体" w:hAnsi="宋体" w:eastAsia="宋体" w:cs="宋体"/>
          <w:color w:val="000000"/>
          <w:spacing w:val="11"/>
          <w:sz w:val="21"/>
          <w:szCs w:val="21"/>
          <w:highlight w:val="none"/>
        </w:rPr>
        <w:t>评标委员会对投标人提交</w:t>
      </w:r>
      <w:r>
        <w:rPr>
          <w:rFonts w:hint="eastAsia" w:ascii="宋体" w:hAnsi="宋体" w:eastAsia="宋体" w:cs="宋体"/>
          <w:color w:val="000000"/>
          <w:spacing w:val="10"/>
          <w:sz w:val="21"/>
          <w:szCs w:val="21"/>
          <w:highlight w:val="none"/>
        </w:rPr>
        <w:t>的澄清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说明或补正有疑问的</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可以要求投标人进一步澄清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w:t>
      </w:r>
      <w:r>
        <w:rPr>
          <w:rFonts w:hint="eastAsia" w:ascii="宋体" w:hAnsi="宋体" w:eastAsia="宋体" w:cs="宋体"/>
          <w:color w:val="000000"/>
          <w:spacing w:val="8"/>
          <w:sz w:val="21"/>
          <w:szCs w:val="21"/>
          <w:highlight w:val="none"/>
        </w:rPr>
        <w:t>明或补正</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直至满足评标委员</w:t>
      </w:r>
      <w:r>
        <w:rPr>
          <w:rFonts w:hint="eastAsia" w:ascii="宋体" w:hAnsi="宋体" w:eastAsia="宋体" w:cs="宋体"/>
          <w:color w:val="000000"/>
          <w:spacing w:val="7"/>
          <w:sz w:val="21"/>
          <w:szCs w:val="21"/>
          <w:highlight w:val="none"/>
        </w:rPr>
        <w:t>会的要求</w:t>
      </w:r>
      <w:r>
        <w:rPr>
          <w:rFonts w:hint="eastAsia" w:ascii="宋体" w:hAnsi="宋体" w:eastAsia="宋体" w:cs="宋体"/>
          <w:color w:val="000000"/>
          <w:spacing w:val="9"/>
          <w:sz w:val="21"/>
          <w:szCs w:val="21"/>
          <w:highlight w:val="none"/>
        </w:rPr>
        <w:t>。</w:t>
      </w:r>
    </w:p>
    <w:p w14:paraId="09ED8994">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6.4评标委员会不接受投标人主动提出的澄清、说明或补正。</w:t>
      </w:r>
    </w:p>
    <w:p w14:paraId="1482E465">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6.5 投标报价出现前后不一致的，评标委员会应按照下列原则修正：</w:t>
      </w:r>
    </w:p>
    <w:p w14:paraId="09C883AD">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（1）正本与副本不一致时，以正本为准；</w:t>
      </w:r>
    </w:p>
    <w:p w14:paraId="3954180E">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（2）对不同文字文本投标文件的解释发生异议的，以中文文本为准；</w:t>
      </w:r>
    </w:p>
    <w:p w14:paraId="237CE383">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（3）投标函总价与投标报价明细表合计金额不一致的，以投标函为准；但投标函存在明显单位、文字错误的，则澄清、说明、补正；</w:t>
      </w:r>
    </w:p>
    <w:p w14:paraId="00EAEFA2">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（4）投标报价明细表合计金额与按综合单价汇总金额不一致的，以合计金额为准，修改综合单价；</w:t>
      </w:r>
    </w:p>
    <w:p w14:paraId="5E4BE13E">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（5）含税价与根据不含税价和税率算出的含税价不一致，以不含税价和税率为准，修改含税价；</w:t>
      </w:r>
    </w:p>
    <w:p w14:paraId="28FE82C6">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w:t>
      </w:r>
      <w:r>
        <w:rPr>
          <w:rFonts w:hint="eastAsia" w:ascii="宋体" w:hAnsi="宋体" w:eastAsia="宋体" w:cs="宋体"/>
          <w:b/>
          <w:bCs/>
          <w:color w:val="000000"/>
          <w:spacing w:val="6"/>
          <w:sz w:val="21"/>
          <w:szCs w:val="21"/>
          <w:highlight w:val="none"/>
          <w:lang w:val="en-US" w:eastAsia="zh-CN"/>
        </w:rPr>
        <w:t>6</w:t>
      </w:r>
      <w:r>
        <w:rPr>
          <w:rFonts w:hint="eastAsia" w:ascii="宋体" w:hAnsi="宋体" w:eastAsia="宋体" w:cs="宋体"/>
          <w:b/>
          <w:bCs/>
          <w:color w:val="000000"/>
          <w:spacing w:val="6"/>
          <w:sz w:val="21"/>
          <w:szCs w:val="21"/>
          <w:highlight w:val="none"/>
        </w:rPr>
        <w:t>）大写金额和小写金额不一致的，以大写金额为准</w:t>
      </w:r>
      <w:r>
        <w:rPr>
          <w:rFonts w:hint="eastAsia" w:ascii="宋体" w:hAnsi="宋体" w:eastAsia="宋体" w:cs="宋体"/>
          <w:b/>
          <w:bCs/>
          <w:color w:val="000000"/>
          <w:spacing w:val="6"/>
          <w:sz w:val="21"/>
          <w:szCs w:val="21"/>
          <w:highlight w:val="none"/>
          <w:lang w:eastAsia="zh-CN"/>
        </w:rPr>
        <w:t>；</w:t>
      </w:r>
      <w:r>
        <w:rPr>
          <w:rFonts w:hint="eastAsia" w:ascii="宋体" w:hAnsi="宋体" w:eastAsia="宋体" w:cs="宋体"/>
          <w:b/>
          <w:bCs/>
          <w:color w:val="000000"/>
          <w:spacing w:val="6"/>
          <w:sz w:val="21"/>
          <w:szCs w:val="21"/>
          <w:highlight w:val="none"/>
        </w:rPr>
        <w:t>但大写有明显单位、文字错误的除外</w:t>
      </w:r>
      <w:r>
        <w:rPr>
          <w:rFonts w:hint="eastAsia" w:ascii="宋体" w:hAnsi="宋体" w:eastAsia="宋体" w:cs="宋体"/>
          <w:b/>
          <w:bCs/>
          <w:color w:val="000000"/>
          <w:spacing w:val="6"/>
          <w:sz w:val="21"/>
          <w:szCs w:val="21"/>
          <w:highlight w:val="none"/>
          <w:lang w:eastAsia="zh-CN"/>
        </w:rPr>
        <w:t>；</w:t>
      </w:r>
    </w:p>
    <w:p w14:paraId="3D8C1F27">
      <w:pPr>
        <w:pageBreakBefore w:val="0"/>
        <w:widowControl w:val="0"/>
        <w:kinsoku/>
        <w:wordWrap/>
        <w:overflowPunct/>
        <w:topLinePunct w:val="0"/>
        <w:autoSpaceDE/>
        <w:autoSpaceDN/>
        <w:bidi w:val="0"/>
        <w:spacing w:line="360" w:lineRule="auto"/>
        <w:ind w:firstLine="542"/>
        <w:contextualSpacing/>
        <w:textAlignment w:val="auto"/>
        <w:rPr>
          <w:rFonts w:hint="eastAsia" w:ascii="宋体" w:hAnsi="宋体" w:eastAsia="宋体" w:cs="宋体"/>
          <w:b/>
          <w:bCs/>
          <w:color w:val="000000"/>
          <w:spacing w:val="6"/>
          <w:sz w:val="21"/>
          <w:szCs w:val="21"/>
          <w:highlight w:val="none"/>
        </w:rPr>
      </w:pPr>
      <w:r>
        <w:rPr>
          <w:rFonts w:hint="eastAsia" w:ascii="宋体" w:hAnsi="宋体" w:eastAsia="宋体" w:cs="宋体"/>
          <w:b/>
          <w:bCs/>
          <w:color w:val="000000"/>
          <w:spacing w:val="6"/>
          <w:sz w:val="21"/>
          <w:szCs w:val="21"/>
          <w:highlight w:val="none"/>
        </w:rPr>
        <w:t>（</w:t>
      </w:r>
      <w:r>
        <w:rPr>
          <w:rFonts w:hint="eastAsia" w:ascii="宋体" w:hAnsi="宋体" w:eastAsia="宋体" w:cs="宋体"/>
          <w:b/>
          <w:bCs/>
          <w:color w:val="000000"/>
          <w:spacing w:val="6"/>
          <w:sz w:val="21"/>
          <w:szCs w:val="21"/>
          <w:highlight w:val="none"/>
          <w:lang w:val="en-US" w:eastAsia="zh-CN"/>
        </w:rPr>
        <w:t>7</w:t>
      </w:r>
      <w:r>
        <w:rPr>
          <w:rFonts w:hint="eastAsia" w:ascii="宋体" w:hAnsi="宋体" w:eastAsia="宋体" w:cs="宋体"/>
          <w:b/>
          <w:bCs/>
          <w:color w:val="000000"/>
          <w:spacing w:val="6"/>
          <w:sz w:val="21"/>
          <w:szCs w:val="21"/>
          <w:highlight w:val="none"/>
        </w:rPr>
        <w:t>）计量单位与第二章“投标人须知”第1.12款不符的，按招标文件规定进行修正。</w:t>
      </w:r>
    </w:p>
    <w:p w14:paraId="1A2F85C6">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p>
    <w:p w14:paraId="19E57CF4">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22" w:name="_Toc11780"/>
      <w:r>
        <w:rPr>
          <w:rFonts w:hint="eastAsia" w:ascii="宋体" w:hAnsi="宋体" w:eastAsia="宋体" w:cs="宋体"/>
          <w:color w:val="000000"/>
          <w:sz w:val="21"/>
          <w:szCs w:val="21"/>
          <w:highlight w:val="none"/>
        </w:rPr>
        <w:t>7、排序与推荐中标候选人</w:t>
      </w:r>
      <w:bookmarkEnd w:id="122"/>
    </w:p>
    <w:p w14:paraId="01E1D406">
      <w:pPr>
        <w:pageBreakBefore w:val="0"/>
        <w:widowControl w:val="0"/>
        <w:kinsoku/>
        <w:wordWrap/>
        <w:overflowPunct/>
        <w:topLinePunct w:val="0"/>
        <w:autoSpaceDE/>
        <w:autoSpaceDN/>
        <w:bidi w:val="0"/>
        <w:spacing w:line="360" w:lineRule="auto"/>
        <w:ind w:right="2" w:firstLine="422"/>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7.1评标委员会从有效投标中按</w:t>
      </w:r>
      <w:r>
        <w:rPr>
          <w:rFonts w:hint="eastAsia" w:ascii="宋体" w:hAnsi="宋体" w:eastAsia="宋体" w:cs="宋体"/>
          <w:b w:val="0"/>
          <w:bCs w:val="0"/>
          <w:color w:val="000000"/>
          <w:spacing w:val="6"/>
          <w:sz w:val="21"/>
          <w:szCs w:val="21"/>
          <w:highlight w:val="none"/>
        </w:rPr>
        <w:t>投</w:t>
      </w:r>
      <w:r>
        <w:rPr>
          <w:rFonts w:hint="eastAsia" w:ascii="宋体" w:hAnsi="宋体" w:eastAsia="宋体" w:cs="宋体"/>
          <w:b w:val="0"/>
          <w:bCs w:val="0"/>
          <w:color w:val="auto"/>
          <w:spacing w:val="6"/>
          <w:sz w:val="21"/>
          <w:szCs w:val="21"/>
          <w:highlight w:val="none"/>
        </w:rPr>
        <w:t>标</w:t>
      </w:r>
      <w:r>
        <w:rPr>
          <w:rFonts w:hint="eastAsia" w:ascii="宋体" w:hAnsi="宋体" w:eastAsia="宋体" w:cs="宋体"/>
          <w:b/>
          <w:bCs/>
          <w:color w:val="auto"/>
          <w:spacing w:val="6"/>
          <w:sz w:val="21"/>
          <w:szCs w:val="21"/>
          <w:highlight w:val="none"/>
          <w:lang w:val="en-US" w:eastAsia="zh-CN"/>
        </w:rPr>
        <w:t>不含税</w:t>
      </w:r>
      <w:r>
        <w:rPr>
          <w:rFonts w:hint="eastAsia" w:ascii="宋体" w:hAnsi="宋体" w:eastAsia="宋体" w:cs="宋体"/>
          <w:b/>
          <w:bCs/>
          <w:color w:val="000000"/>
          <w:spacing w:val="6"/>
          <w:sz w:val="21"/>
          <w:szCs w:val="21"/>
          <w:highlight w:val="none"/>
        </w:rPr>
        <w:t>报价</w:t>
      </w:r>
      <w:r>
        <w:rPr>
          <w:rFonts w:hint="eastAsia" w:ascii="宋体" w:hAnsi="宋体" w:eastAsia="宋体" w:cs="宋体"/>
          <w:b w:val="0"/>
          <w:bCs w:val="0"/>
          <w:color w:val="000000"/>
          <w:spacing w:val="6"/>
          <w:sz w:val="21"/>
          <w:szCs w:val="21"/>
          <w:highlight w:val="none"/>
        </w:rPr>
        <w:t>由低到高</w:t>
      </w:r>
      <w:r>
        <w:rPr>
          <w:rFonts w:hint="eastAsia" w:ascii="宋体" w:hAnsi="宋体" w:eastAsia="宋体" w:cs="宋体"/>
          <w:color w:val="000000"/>
          <w:spacing w:val="6"/>
          <w:sz w:val="21"/>
          <w:szCs w:val="21"/>
          <w:highlight w:val="none"/>
          <w:lang w:val="en-US" w:eastAsia="zh-CN"/>
        </w:rPr>
        <w:t>排序</w:t>
      </w:r>
      <w:r>
        <w:rPr>
          <w:rFonts w:hint="eastAsia" w:ascii="宋体" w:hAnsi="宋体" w:eastAsia="宋体" w:cs="宋体"/>
          <w:color w:val="000000"/>
          <w:spacing w:val="6"/>
          <w:sz w:val="21"/>
          <w:szCs w:val="21"/>
          <w:highlight w:val="none"/>
        </w:rPr>
        <w:t>推荐中标候选人（数</w:t>
      </w:r>
      <w:r>
        <w:rPr>
          <w:rFonts w:hint="eastAsia" w:ascii="宋体" w:hAnsi="宋体" w:eastAsia="宋体" w:cs="宋体"/>
          <w:color w:val="000000"/>
          <w:spacing w:val="6"/>
          <w:sz w:val="21"/>
          <w:szCs w:val="21"/>
          <w:highlight w:val="none"/>
          <w:lang w:val="en-US" w:eastAsia="zh-CN"/>
        </w:rPr>
        <w:t>量</w:t>
      </w:r>
      <w:r>
        <w:rPr>
          <w:rFonts w:hint="eastAsia" w:ascii="宋体" w:hAnsi="宋体" w:eastAsia="宋体" w:cs="宋体"/>
          <w:color w:val="000000"/>
          <w:spacing w:val="6"/>
          <w:sz w:val="21"/>
          <w:szCs w:val="21"/>
          <w:highlight w:val="none"/>
        </w:rPr>
        <w:t>见投标人须知前附表）。若报价相同，则由评标委员会按少数服从多数的原则通过投票表决决定排名先后。</w:t>
      </w:r>
    </w:p>
    <w:p w14:paraId="7F09D8D5">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000000"/>
          <w:sz w:val="21"/>
          <w:szCs w:val="21"/>
          <w:highlight w:val="none"/>
        </w:rPr>
      </w:pPr>
      <w:bookmarkStart w:id="123" w:name="_Toc32656"/>
      <w:r>
        <w:rPr>
          <w:rFonts w:hint="eastAsia" w:ascii="宋体" w:hAnsi="宋体" w:eastAsia="宋体" w:cs="宋体"/>
          <w:color w:val="000000"/>
          <w:sz w:val="21"/>
          <w:szCs w:val="21"/>
          <w:highlight w:val="none"/>
        </w:rPr>
        <w:t>8、完成评标报告</w:t>
      </w:r>
      <w:bookmarkEnd w:id="123"/>
    </w:p>
    <w:p w14:paraId="7FE63CF3">
      <w:pPr>
        <w:pageBreakBefore w:val="0"/>
        <w:widowControl w:val="0"/>
        <w:kinsoku/>
        <w:wordWrap/>
        <w:overflowPunct/>
        <w:topLinePunct w:val="0"/>
        <w:autoSpaceDE/>
        <w:autoSpaceDN/>
        <w:bidi w:val="0"/>
        <w:spacing w:line="360" w:lineRule="auto"/>
        <w:ind w:right="2" w:firstLine="422"/>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8.1 </w:t>
      </w:r>
      <w:r>
        <w:rPr>
          <w:rFonts w:hint="eastAsia" w:ascii="宋体" w:hAnsi="宋体" w:eastAsia="宋体" w:cs="宋体"/>
          <w:color w:val="000000"/>
          <w:spacing w:val="11"/>
          <w:sz w:val="21"/>
          <w:szCs w:val="21"/>
          <w:highlight w:val="none"/>
        </w:rPr>
        <w:t>评标委员会完成评标后，应当根据全体评标成员签字的原始评标记录和</w:t>
      </w:r>
      <w:r>
        <w:rPr>
          <w:rFonts w:hint="eastAsia" w:ascii="宋体" w:hAnsi="宋体" w:eastAsia="宋体" w:cs="宋体"/>
          <w:color w:val="000000"/>
          <w:spacing w:val="10"/>
          <w:sz w:val="21"/>
          <w:szCs w:val="21"/>
          <w:highlight w:val="none"/>
        </w:rPr>
        <w:t>评标结果编写评标</w:t>
      </w:r>
      <w:r>
        <w:rPr>
          <w:rFonts w:hint="eastAsia" w:ascii="宋体" w:hAnsi="宋体" w:eastAsia="宋体" w:cs="宋体"/>
          <w:color w:val="000000"/>
          <w:spacing w:val="8"/>
          <w:sz w:val="21"/>
          <w:szCs w:val="21"/>
          <w:highlight w:val="none"/>
        </w:rPr>
        <w:t>报告，并推荐中标候选人，评审报告由评标委员会成员</w:t>
      </w:r>
      <w:r>
        <w:rPr>
          <w:rFonts w:hint="eastAsia" w:ascii="宋体" w:hAnsi="宋体" w:eastAsia="宋体" w:cs="宋体"/>
          <w:color w:val="000000"/>
          <w:spacing w:val="7"/>
          <w:sz w:val="21"/>
          <w:szCs w:val="21"/>
          <w:highlight w:val="none"/>
        </w:rPr>
        <w:t>签字确认提交招标人</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并抄送有关监督部门</w:t>
      </w:r>
      <w:r>
        <w:rPr>
          <w:rFonts w:hint="eastAsia" w:ascii="宋体" w:hAnsi="宋体" w:eastAsia="宋体" w:cs="宋体"/>
          <w:color w:val="000000"/>
          <w:spacing w:val="8"/>
          <w:sz w:val="21"/>
          <w:szCs w:val="21"/>
          <w:highlight w:val="none"/>
        </w:rPr>
        <w:t>。</w:t>
      </w:r>
    </w:p>
    <w:p w14:paraId="5B546AD6">
      <w:pPr>
        <w:pageBreakBefore w:val="0"/>
        <w:widowControl w:val="0"/>
        <w:kinsoku/>
        <w:wordWrap/>
        <w:overflowPunct/>
        <w:topLinePunct w:val="0"/>
        <w:autoSpaceDE/>
        <w:autoSpaceDN/>
        <w:bidi w:val="0"/>
        <w:spacing w:line="360" w:lineRule="auto"/>
        <w:ind w:left="3" w:right="2" w:firstLine="419"/>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8.2 </w:t>
      </w:r>
      <w:r>
        <w:rPr>
          <w:rFonts w:hint="eastAsia" w:ascii="宋体" w:hAnsi="宋体" w:eastAsia="宋体" w:cs="宋体"/>
          <w:color w:val="000000"/>
          <w:spacing w:val="11"/>
          <w:sz w:val="21"/>
          <w:szCs w:val="21"/>
          <w:highlight w:val="none"/>
        </w:rPr>
        <w:t>评标委员会成员对需要共同认定的事项存在争议的，应当按照少数服从</w:t>
      </w:r>
      <w:r>
        <w:rPr>
          <w:rFonts w:hint="eastAsia" w:ascii="宋体" w:hAnsi="宋体" w:eastAsia="宋体" w:cs="宋体"/>
          <w:color w:val="000000"/>
          <w:spacing w:val="10"/>
          <w:sz w:val="21"/>
          <w:szCs w:val="21"/>
          <w:highlight w:val="none"/>
        </w:rPr>
        <w:t>多数的原则作出结</w:t>
      </w:r>
      <w:r>
        <w:rPr>
          <w:rFonts w:hint="eastAsia" w:ascii="宋体" w:hAnsi="宋体" w:eastAsia="宋体" w:cs="宋体"/>
          <w:color w:val="000000"/>
          <w:spacing w:val="8"/>
          <w:sz w:val="21"/>
          <w:szCs w:val="21"/>
          <w:highlight w:val="none"/>
        </w:rPr>
        <w:t>论。持不同意见的评标委员会成员应当在评标</w:t>
      </w:r>
      <w:r>
        <w:rPr>
          <w:rFonts w:hint="eastAsia" w:ascii="宋体" w:hAnsi="宋体" w:eastAsia="宋体" w:cs="宋体"/>
          <w:color w:val="000000"/>
          <w:spacing w:val="7"/>
          <w:sz w:val="21"/>
          <w:szCs w:val="21"/>
          <w:highlight w:val="none"/>
        </w:rPr>
        <w:t>报告上签署不同意见及理由</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否则视为同意评标报告</w:t>
      </w:r>
      <w:r>
        <w:rPr>
          <w:rFonts w:hint="eastAsia" w:ascii="宋体" w:hAnsi="宋体" w:eastAsia="宋体" w:cs="宋体"/>
          <w:color w:val="000000"/>
          <w:spacing w:val="8"/>
          <w:sz w:val="21"/>
          <w:szCs w:val="21"/>
          <w:highlight w:val="none"/>
        </w:rPr>
        <w:t>。</w:t>
      </w:r>
    </w:p>
    <w:p w14:paraId="47044612">
      <w:pPr>
        <w:pageBreakBefore w:val="0"/>
        <w:widowControl w:val="0"/>
        <w:kinsoku/>
        <w:wordWrap/>
        <w:overflowPunct/>
        <w:topLinePunct w:val="0"/>
        <w:autoSpaceDE/>
        <w:autoSpaceDN/>
        <w:bidi w:val="0"/>
        <w:spacing w:line="360" w:lineRule="auto"/>
        <w:ind w:firstLine="422"/>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8.3 </w:t>
      </w:r>
      <w:r>
        <w:rPr>
          <w:rFonts w:hint="eastAsia" w:ascii="宋体" w:hAnsi="宋体" w:eastAsia="宋体" w:cs="宋体"/>
          <w:color w:val="000000"/>
          <w:spacing w:val="5"/>
          <w:sz w:val="21"/>
          <w:szCs w:val="21"/>
          <w:highlight w:val="none"/>
        </w:rPr>
        <w:t>评标报告应包</w:t>
      </w:r>
      <w:r>
        <w:rPr>
          <w:rFonts w:hint="eastAsia" w:ascii="宋体" w:hAnsi="宋体" w:eastAsia="宋体" w:cs="宋体"/>
          <w:color w:val="000000"/>
          <w:spacing w:val="4"/>
          <w:sz w:val="21"/>
          <w:szCs w:val="21"/>
          <w:highlight w:val="none"/>
        </w:rPr>
        <w:t>括以下内容</w:t>
      </w:r>
      <w:r>
        <w:rPr>
          <w:rFonts w:hint="eastAsia" w:ascii="宋体" w:hAnsi="宋体" w:eastAsia="宋体" w:cs="宋体"/>
          <w:color w:val="000000"/>
          <w:spacing w:val="5"/>
          <w:sz w:val="21"/>
          <w:szCs w:val="21"/>
          <w:highlight w:val="none"/>
        </w:rPr>
        <w:t>：</w:t>
      </w:r>
    </w:p>
    <w:p w14:paraId="19CC1D93">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1</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开标记录</w:t>
      </w:r>
      <w:r>
        <w:rPr>
          <w:rFonts w:hint="eastAsia" w:ascii="宋体" w:hAnsi="宋体" w:eastAsia="宋体" w:cs="宋体"/>
          <w:color w:val="000000"/>
          <w:spacing w:val="8"/>
          <w:sz w:val="21"/>
          <w:szCs w:val="21"/>
          <w:highlight w:val="none"/>
        </w:rPr>
        <w:t>；</w:t>
      </w:r>
    </w:p>
    <w:p w14:paraId="26BB1976">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2</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评标</w:t>
      </w:r>
      <w:r>
        <w:rPr>
          <w:rFonts w:hint="eastAsia" w:ascii="宋体" w:hAnsi="宋体" w:eastAsia="宋体" w:cs="宋体"/>
          <w:color w:val="000000"/>
          <w:spacing w:val="7"/>
          <w:sz w:val="21"/>
          <w:szCs w:val="21"/>
          <w:highlight w:val="none"/>
        </w:rPr>
        <w:t>内容</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7"/>
          <w:sz w:val="21"/>
          <w:szCs w:val="21"/>
          <w:highlight w:val="none"/>
        </w:rPr>
        <w:t>过程和结果</w:t>
      </w:r>
      <w:r>
        <w:rPr>
          <w:rFonts w:hint="eastAsia" w:ascii="宋体" w:hAnsi="宋体" w:eastAsia="宋体" w:cs="宋体"/>
          <w:color w:val="000000"/>
          <w:spacing w:val="9"/>
          <w:sz w:val="21"/>
          <w:szCs w:val="21"/>
          <w:highlight w:val="none"/>
        </w:rPr>
        <w:t>；</w:t>
      </w:r>
    </w:p>
    <w:p w14:paraId="3F78D49E">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3</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6"/>
          <w:sz w:val="21"/>
          <w:szCs w:val="21"/>
          <w:highlight w:val="none"/>
        </w:rPr>
        <w:t>否决投标情况说明及依据（包括对投标竞争性认定的理由（若有</w:t>
      </w:r>
      <w:r>
        <w:rPr>
          <w:rFonts w:hint="eastAsia" w:ascii="宋体" w:hAnsi="宋体" w:eastAsia="宋体" w:cs="宋体"/>
          <w:color w:val="000000"/>
          <w:spacing w:val="7"/>
          <w:sz w:val="21"/>
          <w:szCs w:val="21"/>
          <w:highlight w:val="none"/>
        </w:rPr>
        <w:t>））；</w:t>
      </w:r>
    </w:p>
    <w:p w14:paraId="26DD0F4B">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4"/>
          <w:sz w:val="21"/>
          <w:szCs w:val="21"/>
          <w:highlight w:val="none"/>
        </w:rPr>
        <w:t>4</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6"/>
          <w:sz w:val="21"/>
          <w:szCs w:val="21"/>
          <w:highlight w:val="none"/>
        </w:rPr>
        <w:t>询标澄清纪要</w:t>
      </w:r>
      <w:r>
        <w:rPr>
          <w:rFonts w:hint="eastAsia" w:ascii="宋体" w:hAnsi="宋体" w:eastAsia="宋体" w:cs="宋体"/>
          <w:color w:val="000000"/>
          <w:spacing w:val="9"/>
          <w:sz w:val="21"/>
          <w:szCs w:val="21"/>
          <w:highlight w:val="none"/>
        </w:rPr>
        <w:t>；</w:t>
      </w:r>
    </w:p>
    <w:p w14:paraId="69517FE3">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4"/>
          <w:sz w:val="21"/>
          <w:szCs w:val="21"/>
          <w:highlight w:val="none"/>
        </w:rPr>
        <w:t>5</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8"/>
          <w:sz w:val="21"/>
          <w:szCs w:val="21"/>
          <w:highlight w:val="none"/>
        </w:rPr>
        <w:t>中标候选人的优劣对比和存在问题（</w:t>
      </w:r>
      <w:r>
        <w:rPr>
          <w:rFonts w:hint="eastAsia" w:ascii="宋体" w:hAnsi="宋体" w:eastAsia="宋体" w:cs="宋体"/>
          <w:color w:val="000000"/>
          <w:spacing w:val="6"/>
          <w:sz w:val="21"/>
          <w:szCs w:val="21"/>
          <w:highlight w:val="none"/>
        </w:rPr>
        <w:t>若有</w:t>
      </w:r>
      <w:r>
        <w:rPr>
          <w:rFonts w:hint="eastAsia" w:ascii="宋体" w:hAnsi="宋体" w:eastAsia="宋体" w:cs="宋体"/>
          <w:color w:val="000000"/>
          <w:spacing w:val="8"/>
          <w:sz w:val="21"/>
          <w:szCs w:val="21"/>
          <w:highlight w:val="none"/>
        </w:rPr>
        <w:t>）；</w:t>
      </w:r>
    </w:p>
    <w:p w14:paraId="500905B7">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（6）评标委员会成员的不同意见及理由（若有）；</w:t>
      </w:r>
    </w:p>
    <w:p w14:paraId="6BA48E9C">
      <w:pPr>
        <w:pageBreakBefore w:val="0"/>
        <w:widowControl w:val="0"/>
        <w:kinsoku/>
        <w:wordWrap/>
        <w:overflowPunct/>
        <w:topLinePunct w:val="0"/>
        <w:autoSpaceDE/>
        <w:autoSpaceDN/>
        <w:bidi w:val="0"/>
        <w:spacing w:line="360" w:lineRule="auto"/>
        <w:ind w:firstLine="431"/>
        <w:textAlignment w:val="auto"/>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（7）其他建议。</w:t>
      </w:r>
      <w:bookmarkEnd w:id="114"/>
      <w:bookmarkEnd w:id="115"/>
      <w:bookmarkStart w:id="124" w:name="_Toc12216"/>
    </w:p>
    <w:p w14:paraId="2F4568D6">
      <w:pPr>
        <w:spacing w:line="400" w:lineRule="exact"/>
        <w:ind w:firstLine="431"/>
        <w:rPr>
          <w:rFonts w:hint="eastAsia" w:ascii="宋体" w:hAnsi="宋体" w:eastAsia="宋体" w:cs="宋体"/>
          <w:color w:val="000000"/>
          <w:spacing w:val="8"/>
          <w:sz w:val="24"/>
          <w:szCs w:val="24"/>
          <w:highlight w:val="none"/>
        </w:rPr>
      </w:pPr>
    </w:p>
    <w:p w14:paraId="6446AC10">
      <w:pPr>
        <w:spacing w:line="400" w:lineRule="exact"/>
        <w:ind w:firstLine="431"/>
        <w:rPr>
          <w:rFonts w:hint="eastAsia" w:ascii="宋体" w:hAnsi="宋体" w:eastAsia="宋体" w:cs="宋体"/>
          <w:color w:val="000000"/>
          <w:spacing w:val="8"/>
          <w:sz w:val="24"/>
          <w:szCs w:val="24"/>
          <w:highlight w:val="none"/>
        </w:rPr>
      </w:pPr>
    </w:p>
    <w:p w14:paraId="0930A95F">
      <w:pPr>
        <w:spacing w:line="400" w:lineRule="exact"/>
        <w:ind w:firstLine="431"/>
        <w:rPr>
          <w:rFonts w:hint="eastAsia" w:ascii="宋体" w:hAnsi="宋体" w:eastAsia="宋体" w:cs="宋体"/>
          <w:color w:val="000000"/>
          <w:spacing w:val="8"/>
          <w:sz w:val="24"/>
          <w:szCs w:val="24"/>
          <w:highlight w:val="none"/>
        </w:rPr>
      </w:pPr>
    </w:p>
    <w:p w14:paraId="2E93A2DA">
      <w:pPr>
        <w:spacing w:line="400" w:lineRule="exact"/>
        <w:ind w:firstLine="431"/>
        <w:rPr>
          <w:rFonts w:hint="eastAsia" w:ascii="宋体" w:hAnsi="宋体" w:eastAsia="宋体" w:cs="宋体"/>
          <w:color w:val="000000"/>
          <w:spacing w:val="8"/>
          <w:sz w:val="24"/>
          <w:szCs w:val="24"/>
          <w:highlight w:val="none"/>
        </w:rPr>
      </w:pPr>
    </w:p>
    <w:p w14:paraId="0A2A1D9B">
      <w:pPr>
        <w:spacing w:line="400" w:lineRule="exact"/>
        <w:ind w:firstLine="431"/>
        <w:rPr>
          <w:rFonts w:hint="eastAsia" w:ascii="宋体" w:hAnsi="宋体" w:eastAsia="宋体" w:cs="宋体"/>
          <w:color w:val="000000"/>
          <w:spacing w:val="8"/>
          <w:sz w:val="24"/>
          <w:szCs w:val="24"/>
          <w:highlight w:val="none"/>
        </w:rPr>
      </w:pPr>
    </w:p>
    <w:p w14:paraId="5C68538D">
      <w:pPr>
        <w:spacing w:line="400" w:lineRule="exact"/>
        <w:ind w:firstLine="431"/>
        <w:rPr>
          <w:rFonts w:hint="eastAsia" w:ascii="宋体" w:hAnsi="宋体" w:eastAsia="宋体" w:cs="宋体"/>
          <w:color w:val="000000"/>
          <w:spacing w:val="8"/>
          <w:sz w:val="24"/>
          <w:szCs w:val="24"/>
          <w:highlight w:val="none"/>
        </w:rPr>
      </w:pPr>
    </w:p>
    <w:p w14:paraId="36547F6D">
      <w:pPr>
        <w:spacing w:line="400" w:lineRule="exact"/>
        <w:ind w:firstLine="431"/>
        <w:rPr>
          <w:rFonts w:hint="eastAsia" w:ascii="宋体" w:hAnsi="宋体" w:eastAsia="宋体" w:cs="宋体"/>
          <w:color w:val="000000"/>
          <w:spacing w:val="8"/>
          <w:sz w:val="24"/>
          <w:szCs w:val="24"/>
          <w:highlight w:val="none"/>
        </w:rPr>
      </w:pPr>
    </w:p>
    <w:p w14:paraId="5B8BDEFC">
      <w:pPr>
        <w:pStyle w:val="21"/>
        <w:rPr>
          <w:rFonts w:hint="eastAsia" w:ascii="宋体" w:hAnsi="宋体" w:eastAsia="宋体" w:cs="宋体"/>
        </w:rPr>
      </w:pPr>
    </w:p>
    <w:p w14:paraId="76F9A75F">
      <w:pPr>
        <w:spacing w:line="400" w:lineRule="exact"/>
        <w:ind w:firstLine="431"/>
        <w:rPr>
          <w:rFonts w:hint="eastAsia" w:ascii="宋体" w:hAnsi="宋体" w:eastAsia="宋体" w:cs="宋体"/>
          <w:color w:val="000000"/>
          <w:spacing w:val="8"/>
          <w:sz w:val="24"/>
          <w:szCs w:val="24"/>
          <w:highlight w:val="none"/>
        </w:rPr>
      </w:pPr>
    </w:p>
    <w:p w14:paraId="1AD90A35">
      <w:pPr>
        <w:spacing w:line="400" w:lineRule="exact"/>
        <w:ind w:firstLine="431"/>
        <w:rPr>
          <w:rFonts w:hint="eastAsia" w:ascii="宋体" w:hAnsi="宋体" w:eastAsia="宋体" w:cs="宋体"/>
          <w:b/>
          <w:kern w:val="44"/>
          <w:sz w:val="32"/>
          <w:szCs w:val="44"/>
          <w:highlight w:val="none"/>
        </w:rPr>
      </w:pPr>
      <w:r>
        <w:rPr>
          <w:rFonts w:hint="eastAsia" w:ascii="宋体" w:hAnsi="宋体" w:eastAsia="宋体" w:cs="宋体"/>
          <w:color w:val="000000"/>
          <w:sz w:val="24"/>
          <w:szCs w:val="24"/>
          <w:highlight w:val="none"/>
        </w:rPr>
        <w:t xml:space="preserve">   </w:t>
      </w:r>
    </w:p>
    <w:p w14:paraId="2259A33E">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sectPr>
          <w:pgSz w:w="11906" w:h="16838"/>
          <w:pgMar w:top="1440" w:right="1080" w:bottom="1440" w:left="1080" w:header="0" w:footer="714" w:gutter="0"/>
          <w:pgNumType w:fmt="decimal"/>
          <w:cols w:space="720" w:num="1"/>
          <w:docGrid w:linePitch="286" w:charSpace="0"/>
        </w:sectPr>
      </w:pPr>
    </w:p>
    <w:p w14:paraId="075C2FD0">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bookmarkStart w:id="125" w:name="_Toc31973"/>
      <w:r>
        <w:rPr>
          <w:rFonts w:hint="eastAsia" w:ascii="宋体" w:hAnsi="宋体" w:eastAsia="宋体" w:cs="宋体"/>
          <w:b w:val="0"/>
          <w:bCs/>
          <w:kern w:val="44"/>
          <w:sz w:val="32"/>
          <w:szCs w:val="44"/>
          <w:highlight w:val="none"/>
        </w:rPr>
        <w:t>投标文件格式</w:t>
      </w:r>
      <w:bookmarkEnd w:id="124"/>
      <w:bookmarkEnd w:id="125"/>
    </w:p>
    <w:p w14:paraId="14E7D604">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3D45B033">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14:paraId="10D01AD3">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2D5C44D5">
      <w:pPr>
        <w:wordWrap w:val="0"/>
        <w:spacing w:line="440" w:lineRule="exact"/>
        <w:ind w:firstLine="2160" w:firstLineChars="600"/>
        <w:rPr>
          <w:rFonts w:hint="eastAsia" w:ascii="宋体" w:hAnsi="宋体" w:eastAsia="宋体" w:cs="宋体"/>
          <w:sz w:val="36"/>
          <w:szCs w:val="36"/>
          <w:highlight w:val="none"/>
        </w:rPr>
      </w:pPr>
    </w:p>
    <w:p w14:paraId="00BE9279">
      <w:pPr>
        <w:wordWrap w:val="0"/>
        <w:spacing w:line="440" w:lineRule="exact"/>
        <w:ind w:firstLine="2160" w:firstLineChars="600"/>
        <w:rPr>
          <w:rFonts w:hint="eastAsia" w:ascii="宋体" w:hAnsi="宋体" w:eastAsia="宋体" w:cs="宋体"/>
          <w:sz w:val="36"/>
          <w:szCs w:val="36"/>
          <w:highlight w:val="none"/>
        </w:rPr>
      </w:pPr>
    </w:p>
    <w:p w14:paraId="5020E48B">
      <w:pPr>
        <w:wordWrap w:val="0"/>
        <w:spacing w:line="440" w:lineRule="exact"/>
        <w:ind w:firstLine="1687" w:firstLineChars="60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项目名称：</w:t>
      </w:r>
      <w:r>
        <w:rPr>
          <w:rFonts w:hint="eastAsia" w:ascii="宋体" w:hAnsi="宋体" w:eastAsia="宋体" w:cs="宋体"/>
          <w:b/>
          <w:bCs/>
          <w:sz w:val="28"/>
          <w:szCs w:val="28"/>
          <w:highlight w:val="none"/>
          <w:u w:val="single"/>
          <w:lang w:eastAsia="zh-CN"/>
        </w:rPr>
        <w:t>2025年-2026年护瓦采购项目</w:t>
      </w:r>
    </w:p>
    <w:p w14:paraId="12062978">
      <w:pPr>
        <w:wordWrap w:val="0"/>
        <w:spacing w:line="440" w:lineRule="exact"/>
        <w:ind w:firstLine="281" w:firstLineChars="100"/>
        <w:rPr>
          <w:rFonts w:hint="eastAsia" w:ascii="宋体" w:hAnsi="宋体" w:eastAsia="宋体" w:cs="宋体"/>
          <w:b/>
          <w:bCs/>
          <w:sz w:val="28"/>
          <w:szCs w:val="28"/>
          <w:highlight w:val="none"/>
        </w:rPr>
      </w:pPr>
    </w:p>
    <w:p w14:paraId="4CC7A661">
      <w:pPr>
        <w:wordWrap w:val="0"/>
        <w:spacing w:line="440" w:lineRule="exact"/>
        <w:ind w:firstLine="1687" w:firstLineChars="6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招标编号</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u w:val="single"/>
          <w:lang w:val="en-US" w:eastAsia="zh-CN"/>
        </w:rPr>
        <w:t xml:space="preserve">  NY-4HZB2507021        </w:t>
      </w:r>
    </w:p>
    <w:p w14:paraId="02D8FC45">
      <w:pPr>
        <w:wordWrap w:val="0"/>
        <w:spacing w:line="440" w:lineRule="exact"/>
        <w:rPr>
          <w:rFonts w:hint="eastAsia" w:ascii="宋体" w:hAnsi="宋体" w:eastAsia="宋体" w:cs="宋体"/>
          <w:sz w:val="24"/>
          <w:szCs w:val="24"/>
          <w:highlight w:val="none"/>
        </w:rPr>
      </w:pPr>
    </w:p>
    <w:p w14:paraId="6F1598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D85CE00">
      <w:pPr>
        <w:adjustRightInd w:val="0"/>
        <w:snapToGrid w:val="0"/>
        <w:spacing w:line="360" w:lineRule="auto"/>
        <w:jc w:val="center"/>
        <w:rPr>
          <w:rFonts w:hint="eastAsia" w:ascii="宋体" w:hAnsi="宋体" w:eastAsia="宋体" w:cs="宋体"/>
          <w:sz w:val="28"/>
          <w:szCs w:val="28"/>
          <w:highlight w:val="none"/>
        </w:rPr>
      </w:pPr>
    </w:p>
    <w:p w14:paraId="336FA5B6">
      <w:pPr>
        <w:adjustRightInd w:val="0"/>
        <w:snapToGrid w:val="0"/>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投 标 文 件</w:t>
      </w:r>
    </w:p>
    <w:p w14:paraId="2B25E15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96F2801">
      <w:pPr>
        <w:adjustRightInd w:val="0"/>
        <w:snapToGrid w:val="0"/>
        <w:spacing w:line="360" w:lineRule="auto"/>
        <w:ind w:firstLine="480" w:firstLineChars="200"/>
        <w:rPr>
          <w:rFonts w:hint="eastAsia" w:ascii="宋体" w:hAnsi="宋体" w:eastAsia="宋体" w:cs="宋体"/>
          <w:sz w:val="24"/>
          <w:szCs w:val="24"/>
          <w:highlight w:val="none"/>
        </w:rPr>
      </w:pPr>
    </w:p>
    <w:p w14:paraId="2E3F78DC">
      <w:pPr>
        <w:adjustRightInd w:val="0"/>
        <w:snapToGrid w:val="0"/>
        <w:spacing w:line="360" w:lineRule="auto"/>
        <w:ind w:firstLine="480" w:firstLineChars="200"/>
        <w:rPr>
          <w:rFonts w:hint="eastAsia" w:ascii="宋体" w:hAnsi="宋体" w:eastAsia="宋体" w:cs="宋体"/>
          <w:sz w:val="24"/>
          <w:szCs w:val="24"/>
          <w:highlight w:val="none"/>
        </w:rPr>
      </w:pPr>
    </w:p>
    <w:p w14:paraId="46B11B27">
      <w:pPr>
        <w:adjustRightInd w:val="0"/>
        <w:snapToGrid w:val="0"/>
        <w:spacing w:line="360" w:lineRule="auto"/>
        <w:ind w:firstLine="480" w:firstLineChars="200"/>
        <w:rPr>
          <w:rFonts w:hint="eastAsia" w:ascii="宋体" w:hAnsi="宋体" w:eastAsia="宋体" w:cs="宋体"/>
          <w:sz w:val="24"/>
          <w:szCs w:val="24"/>
          <w:highlight w:val="none"/>
        </w:rPr>
      </w:pPr>
    </w:p>
    <w:p w14:paraId="47DC22A4">
      <w:pPr>
        <w:adjustRightInd w:val="0"/>
        <w:snapToGrid w:val="0"/>
        <w:spacing w:line="360" w:lineRule="auto"/>
        <w:rPr>
          <w:rFonts w:hint="eastAsia" w:ascii="宋体" w:hAnsi="宋体" w:eastAsia="宋体" w:cs="宋体"/>
          <w:sz w:val="24"/>
          <w:szCs w:val="24"/>
          <w:highlight w:val="none"/>
        </w:rPr>
      </w:pPr>
    </w:p>
    <w:p w14:paraId="46300EE3">
      <w:pPr>
        <w:adjustRightInd w:val="0"/>
        <w:snapToGrid w:val="0"/>
        <w:spacing w:line="360" w:lineRule="auto"/>
        <w:ind w:firstLine="480" w:firstLineChars="200"/>
        <w:jc w:val="center"/>
        <w:rPr>
          <w:rFonts w:hint="eastAsia" w:ascii="宋体" w:hAnsi="宋体" w:eastAsia="宋体" w:cs="宋体"/>
          <w:sz w:val="24"/>
          <w:szCs w:val="24"/>
          <w:highlight w:val="none"/>
        </w:rPr>
      </w:pPr>
    </w:p>
    <w:p w14:paraId="0E449B91">
      <w:pPr>
        <w:adjustRightInd w:val="0"/>
        <w:snapToGrid w:val="0"/>
        <w:spacing w:line="360" w:lineRule="auto"/>
        <w:ind w:firstLine="480" w:firstLineChars="200"/>
        <w:jc w:val="center"/>
        <w:rPr>
          <w:rFonts w:hint="eastAsia" w:ascii="宋体" w:hAnsi="宋体" w:eastAsia="宋体" w:cs="宋体"/>
          <w:sz w:val="24"/>
          <w:szCs w:val="24"/>
          <w:highlight w:val="none"/>
        </w:rPr>
      </w:pPr>
    </w:p>
    <w:p w14:paraId="74C59E1F">
      <w:pPr>
        <w:adjustRightInd w:val="0"/>
        <w:snapToGrid w:val="0"/>
        <w:spacing w:line="360" w:lineRule="auto"/>
        <w:ind w:firstLine="480" w:firstLineChars="200"/>
        <w:jc w:val="center"/>
        <w:rPr>
          <w:rFonts w:hint="eastAsia" w:ascii="宋体" w:hAnsi="宋体" w:eastAsia="宋体" w:cs="宋体"/>
          <w:sz w:val="24"/>
          <w:szCs w:val="24"/>
          <w:highlight w:val="none"/>
        </w:rPr>
      </w:pPr>
    </w:p>
    <w:p w14:paraId="5A53067A">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1D7D5161">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71FB4887">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69DF4F77">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126" w:name="_Toc32169"/>
      <w:bookmarkStart w:id="127" w:name="_Toc83886040"/>
      <w:bookmarkStart w:id="128" w:name="_Toc17952"/>
      <w:r>
        <w:rPr>
          <w:rFonts w:hint="eastAsia" w:ascii="宋体" w:hAnsi="宋体" w:eastAsia="宋体" w:cs="宋体"/>
          <w:b/>
          <w:bCs/>
          <w:sz w:val="24"/>
          <w:szCs w:val="24"/>
          <w:highlight w:val="none"/>
        </w:rPr>
        <w:t>资格审查索引</w:t>
      </w:r>
      <w:bookmarkEnd w:id="126"/>
      <w:bookmarkEnd w:id="127"/>
      <w:bookmarkEnd w:id="128"/>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3E00648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6A25158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428839C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917529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F139DA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FA0899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C4FC1B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33CFCD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295A54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0E36E5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FCF88E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21F5B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7D38B6C6">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759783DE">
      <w:pPr>
        <w:spacing w:line="420" w:lineRule="exact"/>
        <w:jc w:val="center"/>
        <w:rPr>
          <w:rFonts w:hint="eastAsia" w:ascii="宋体" w:hAnsi="宋体" w:eastAsia="宋体" w:cs="宋体"/>
          <w:sz w:val="24"/>
          <w:szCs w:val="24"/>
          <w:highlight w:val="none"/>
        </w:rPr>
      </w:pPr>
    </w:p>
    <w:p w14:paraId="4D453D34">
      <w:pPr>
        <w:spacing w:line="360" w:lineRule="auto"/>
        <w:jc w:val="center"/>
        <w:outlineLvl w:val="1"/>
        <w:rPr>
          <w:rFonts w:hint="eastAsia" w:ascii="宋体" w:hAnsi="宋体" w:eastAsia="宋体" w:cs="宋体"/>
          <w:b/>
          <w:bCs/>
          <w:sz w:val="24"/>
          <w:szCs w:val="24"/>
          <w:highlight w:val="none"/>
        </w:rPr>
      </w:pPr>
      <w:bookmarkStart w:id="129" w:name="_Toc28418"/>
      <w:bookmarkStart w:id="130" w:name="_Toc83886041"/>
      <w:bookmarkStart w:id="131" w:name="_Toc32454"/>
      <w:r>
        <w:rPr>
          <w:rFonts w:hint="eastAsia" w:ascii="宋体" w:hAnsi="宋体" w:eastAsia="宋体" w:cs="宋体"/>
          <w:b/>
          <w:bCs/>
          <w:sz w:val="24"/>
          <w:szCs w:val="24"/>
          <w:highlight w:val="none"/>
        </w:rPr>
        <w:t>符合性审查索引</w:t>
      </w:r>
      <w:bookmarkEnd w:id="129"/>
      <w:bookmarkEnd w:id="130"/>
      <w:bookmarkEnd w:id="131"/>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46FDA3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D8C80B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7BB8C38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1C50885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4BF87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5DC5E1F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B0AB1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22C5E3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64DD8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0919DE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E637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5AC1B4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48582B1F">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5A353F3">
      <w:pPr>
        <w:spacing w:line="360" w:lineRule="auto"/>
        <w:jc w:val="center"/>
        <w:outlineLvl w:val="1"/>
        <w:rPr>
          <w:rFonts w:hint="eastAsia" w:ascii="宋体" w:hAnsi="宋体" w:eastAsia="宋体" w:cs="宋体"/>
          <w:b/>
          <w:bCs/>
          <w:sz w:val="24"/>
          <w:szCs w:val="24"/>
          <w:highlight w:val="none"/>
        </w:rPr>
      </w:pPr>
      <w:bookmarkStart w:id="132" w:name="_Toc20861"/>
      <w:bookmarkStart w:id="133" w:name="_Toc1120"/>
      <w:bookmarkStart w:id="134" w:name="_Toc83886042"/>
      <w:r>
        <w:rPr>
          <w:rFonts w:hint="eastAsia" w:ascii="宋体" w:hAnsi="宋体" w:eastAsia="宋体" w:cs="宋体"/>
          <w:b/>
          <w:bCs/>
          <w:sz w:val="24"/>
          <w:szCs w:val="24"/>
          <w:highlight w:val="none"/>
        </w:rPr>
        <w:t>详细评审索引</w:t>
      </w:r>
      <w:bookmarkEnd w:id="132"/>
      <w:bookmarkEnd w:id="133"/>
      <w:bookmarkEnd w:id="134"/>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08BB91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5AA103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7D7F04B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648EBA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5064559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2DC400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8A1FF9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1DCC42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46F6F0E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06BE0B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6C91AF28">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14:paraId="0AF477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14:paraId="400C02A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421089AA">
      <w:pPr>
        <w:pStyle w:val="7"/>
        <w:rPr>
          <w:rFonts w:hint="eastAsia" w:ascii="宋体" w:hAnsi="宋体" w:eastAsia="宋体" w:cs="宋体"/>
          <w:sz w:val="24"/>
          <w:szCs w:val="24"/>
          <w:highlight w:val="none"/>
        </w:rPr>
      </w:pPr>
    </w:p>
    <w:p w14:paraId="06AB98E5">
      <w:pPr>
        <w:pStyle w:val="7"/>
        <w:rPr>
          <w:rFonts w:hint="eastAsia" w:ascii="宋体" w:hAnsi="宋体" w:eastAsia="宋体" w:cs="宋体"/>
          <w:sz w:val="24"/>
          <w:szCs w:val="24"/>
          <w:highlight w:val="none"/>
        </w:rPr>
      </w:pPr>
    </w:p>
    <w:p w14:paraId="779C4EA5">
      <w:pPr>
        <w:rPr>
          <w:rFonts w:hint="eastAsia" w:ascii="宋体" w:hAnsi="宋体" w:eastAsia="宋体" w:cs="宋体"/>
          <w:b/>
          <w:sz w:val="24"/>
          <w:szCs w:val="24"/>
          <w:highlight w:val="none"/>
        </w:rPr>
      </w:pPr>
      <w:bookmarkStart w:id="135" w:name="_Toc83886043"/>
      <w:r>
        <w:rPr>
          <w:rFonts w:hint="eastAsia" w:ascii="宋体" w:hAnsi="宋体" w:eastAsia="宋体" w:cs="宋体"/>
          <w:b/>
          <w:sz w:val="24"/>
          <w:szCs w:val="24"/>
          <w:highlight w:val="none"/>
        </w:rPr>
        <w:br w:type="page"/>
      </w:r>
    </w:p>
    <w:p w14:paraId="6BB0DFC7">
      <w:pPr>
        <w:wordWrap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1"/>
          <w:szCs w:val="21"/>
          <w:highlight w:val="none"/>
        </w:rPr>
        <w:t>资格审查文件部分</w:t>
      </w:r>
    </w:p>
    <w:p w14:paraId="125E4733">
      <w:pPr>
        <w:wordWrap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1.营业执照（或者事业单位法人证书）副本复印件………………………………………………………（页码）</w:t>
      </w:r>
    </w:p>
    <w:p w14:paraId="1679A41A">
      <w:pPr>
        <w:wordWrap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2.投标保证金缴存证明…………………………………………………………………………………（页码）</w:t>
      </w:r>
    </w:p>
    <w:p w14:paraId="68D19837">
      <w:pPr>
        <w:wordWrap w:val="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3.其他资格条件证明材料（复印件加盖公章）</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sz w:val="21"/>
          <w:szCs w:val="21"/>
          <w:highlight w:val="none"/>
        </w:rPr>
        <w:t>…</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sz w:val="21"/>
          <w:szCs w:val="21"/>
          <w:highlight w:val="none"/>
        </w:rPr>
        <w:t>………………</w:t>
      </w:r>
      <w:r>
        <w:rPr>
          <w:rFonts w:hint="eastAsia" w:ascii="宋体" w:hAnsi="宋体" w:eastAsia="宋体" w:cs="宋体"/>
          <w:b w:val="0"/>
          <w:bCs w:val="0"/>
          <w:kern w:val="2"/>
          <w:sz w:val="21"/>
          <w:szCs w:val="21"/>
          <w:highlight w:val="none"/>
          <w:lang w:val="en-US" w:eastAsia="zh-CN" w:bidi="ar-SA"/>
        </w:rPr>
        <w:t>（页码）</w:t>
      </w:r>
    </w:p>
    <w:p w14:paraId="0EECCCF6">
      <w:pPr>
        <w:wordWrap w:val="0"/>
        <w:spacing w:line="360" w:lineRule="auto"/>
        <w:jc w:val="center"/>
        <w:outlineLvl w:val="0"/>
        <w:rPr>
          <w:rFonts w:hint="eastAsia" w:ascii="宋体" w:hAnsi="宋体" w:eastAsia="宋体" w:cs="宋体"/>
          <w:b/>
          <w:sz w:val="21"/>
          <w:szCs w:val="21"/>
          <w:highlight w:val="none"/>
        </w:rPr>
      </w:pPr>
      <w:bookmarkStart w:id="136" w:name="_Toc24373"/>
      <w:r>
        <w:rPr>
          <w:rFonts w:hint="eastAsia" w:ascii="宋体" w:hAnsi="宋体" w:eastAsia="宋体" w:cs="宋体"/>
          <w:b/>
          <w:sz w:val="21"/>
          <w:szCs w:val="21"/>
          <w:highlight w:val="none"/>
        </w:rPr>
        <w:t>商务文件部分</w:t>
      </w:r>
      <w:bookmarkEnd w:id="136"/>
    </w:p>
    <w:p w14:paraId="430EA71D">
      <w:pPr>
        <w:wordWrap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1.投标函……………………………………………………………………………………………………（页码）</w:t>
      </w:r>
    </w:p>
    <w:p w14:paraId="763756BC">
      <w:pPr>
        <w:wordWrap w:val="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投标报价明细表</w:t>
      </w:r>
      <w:r>
        <w:rPr>
          <w:rFonts w:hint="eastAsia" w:ascii="宋体" w:hAnsi="宋体" w:eastAsia="宋体" w:cs="宋体"/>
          <w:sz w:val="21"/>
          <w:szCs w:val="21"/>
          <w:highlight w:val="none"/>
        </w:rPr>
        <w:t>…………………………………………………………………………………………（页码）</w:t>
      </w:r>
    </w:p>
    <w:p w14:paraId="622A44D9">
      <w:pPr>
        <w:wordWrap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3.法定代表人授权书（格式见附件）……………………………………………………………………（页码）</w:t>
      </w:r>
    </w:p>
    <w:p w14:paraId="608CBD36">
      <w:pPr>
        <w:wordWrap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商务偏离表（格式见附件）……………………………………………………………………………（页码）</w:t>
      </w:r>
    </w:p>
    <w:p w14:paraId="7C5C09CB">
      <w:pPr>
        <w:adjustRightInd w:val="0"/>
        <w:snapToGrid w:val="0"/>
        <w:spacing w:line="360" w:lineRule="auto"/>
        <w:jc w:val="both"/>
        <w:outlineLvl w:val="1"/>
        <w:rPr>
          <w:rFonts w:hint="eastAsia" w:ascii="宋体" w:hAnsi="宋体" w:eastAsia="宋体" w:cs="宋体"/>
          <w:b/>
          <w:bCs/>
          <w:sz w:val="21"/>
          <w:szCs w:val="21"/>
          <w:highlight w:val="none"/>
        </w:rPr>
      </w:pPr>
      <w:bookmarkStart w:id="137" w:name="_Toc14458"/>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优惠条件及特殊承诺</w:t>
      </w:r>
      <w:r>
        <w:rPr>
          <w:rFonts w:hint="eastAsia" w:ascii="宋体" w:hAnsi="宋体" w:eastAsia="宋体" w:cs="宋体"/>
          <w:sz w:val="21"/>
          <w:szCs w:val="21"/>
          <w:highlight w:val="none"/>
        </w:rPr>
        <w:t>……………………………………………………………………………………（页码）</w:t>
      </w:r>
      <w:bookmarkEnd w:id="137"/>
    </w:p>
    <w:p w14:paraId="660ACAAE">
      <w:pPr>
        <w:wordWrap w:val="0"/>
        <w:spacing w:line="360" w:lineRule="auto"/>
        <w:jc w:val="center"/>
        <w:outlineLvl w:val="0"/>
        <w:rPr>
          <w:rFonts w:hint="eastAsia" w:ascii="宋体" w:hAnsi="宋体" w:eastAsia="宋体" w:cs="宋体"/>
          <w:b/>
          <w:bCs/>
          <w:sz w:val="21"/>
          <w:szCs w:val="21"/>
          <w:highlight w:val="none"/>
        </w:rPr>
      </w:pPr>
      <w:bookmarkStart w:id="138" w:name="_Toc10572"/>
      <w:r>
        <w:rPr>
          <w:rFonts w:hint="eastAsia" w:ascii="宋体" w:hAnsi="宋体" w:eastAsia="宋体" w:cs="宋体"/>
          <w:b/>
          <w:sz w:val="21"/>
          <w:szCs w:val="21"/>
          <w:highlight w:val="none"/>
        </w:rPr>
        <w:t>资信文件部分</w:t>
      </w:r>
      <w:bookmarkEnd w:id="138"/>
    </w:p>
    <w:p w14:paraId="66BA75F7">
      <w:pPr>
        <w:numPr>
          <w:ilvl w:val="0"/>
          <w:numId w:val="0"/>
        </w:numPr>
        <w:wordWrap w:val="0"/>
        <w:adjustRightInd w:val="0"/>
        <w:snapToGrid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投标人基本情况表………………………………………………………………………………………（页码）</w:t>
      </w:r>
    </w:p>
    <w:p w14:paraId="02F1E8C2">
      <w:pPr>
        <w:wordWrap w:val="0"/>
        <w:adjustRightInd w:val="0"/>
        <w:snapToGrid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股东信息及出资比例信息表……………………………………………………………………………（页码）</w:t>
      </w:r>
    </w:p>
    <w:p w14:paraId="19ED69E1">
      <w:pPr>
        <w:wordWrap w:val="0"/>
        <w:adjustRightInd w:val="0"/>
        <w:snapToGrid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3.企业</w:t>
      </w:r>
      <w:r>
        <w:rPr>
          <w:rFonts w:hint="eastAsia" w:ascii="宋体" w:hAnsi="宋体" w:eastAsia="宋体" w:cs="宋体"/>
          <w:sz w:val="21"/>
          <w:szCs w:val="21"/>
          <w:highlight w:val="none"/>
        </w:rPr>
        <w:t>类似项目业绩一览表………………………………………………………………………………（页码）</w:t>
      </w:r>
    </w:p>
    <w:p w14:paraId="643349CE">
      <w:pPr>
        <w:wordWrap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4.诚信廉洁承诺函</w:t>
      </w:r>
      <w:r>
        <w:rPr>
          <w:rFonts w:hint="eastAsia" w:ascii="宋体" w:hAnsi="宋体" w:eastAsia="宋体" w:cs="宋体"/>
          <w:sz w:val="21"/>
          <w:szCs w:val="21"/>
          <w:highlight w:val="none"/>
        </w:rPr>
        <w:t>…………………………………………………………………………………………（页码）</w:t>
      </w:r>
    </w:p>
    <w:p w14:paraId="75D2F4DC">
      <w:pPr>
        <w:wordWrap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5.安全服务承诺函</w:t>
      </w:r>
      <w:r>
        <w:rPr>
          <w:rFonts w:hint="eastAsia" w:ascii="宋体" w:hAnsi="宋体" w:eastAsia="宋体" w:cs="宋体"/>
          <w:sz w:val="21"/>
          <w:szCs w:val="21"/>
          <w:highlight w:val="none"/>
        </w:rPr>
        <w:t>…………………………………………………………………………………………（页码）</w:t>
      </w:r>
    </w:p>
    <w:p w14:paraId="010C5549">
      <w:pPr>
        <w:wordWrap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.投标人认为有必要的其他内容等………………………………………………………………………（页码）</w:t>
      </w:r>
    </w:p>
    <w:p w14:paraId="4B790B87">
      <w:pPr>
        <w:numPr>
          <w:ilvl w:val="255"/>
          <w:numId w:val="0"/>
        </w:numPr>
        <w:wordWrap w:val="0"/>
        <w:adjustRightInd w:val="0"/>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技术文件部分</w:t>
      </w:r>
    </w:p>
    <w:p w14:paraId="748B89E2">
      <w:pPr>
        <w:numPr>
          <w:ilvl w:val="255"/>
          <w:numId w:val="0"/>
        </w:numPr>
        <w:wordWrap w:val="0"/>
        <w:adjustRightInd w:val="0"/>
        <w:snapToGrid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1.技术与服务解决方案……………………………………………………………………………………（页码）</w:t>
      </w:r>
    </w:p>
    <w:p w14:paraId="539B5536">
      <w:pPr>
        <w:numPr>
          <w:ilvl w:val="255"/>
          <w:numId w:val="0"/>
        </w:numPr>
        <w:wordWrap w:val="0"/>
        <w:adjustRightInd w:val="0"/>
        <w:snapToGrid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技术偏离表</w:t>
      </w:r>
      <w:r>
        <w:rPr>
          <w:rFonts w:hint="eastAsia" w:ascii="宋体" w:hAnsi="宋体" w:eastAsia="宋体" w:cs="宋体"/>
          <w:sz w:val="21"/>
          <w:szCs w:val="21"/>
          <w:highlight w:val="none"/>
        </w:rPr>
        <w:t>………………………………………………………………………………………………（页码）</w:t>
      </w:r>
    </w:p>
    <w:p w14:paraId="738407DE">
      <w:pPr>
        <w:numPr>
          <w:ilvl w:val="255"/>
          <w:numId w:val="0"/>
        </w:numPr>
        <w:wordWrap w:val="0"/>
        <w:adjustRightInd w:val="0"/>
        <w:snapToGrid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增值服务及特殊承诺</w:t>
      </w:r>
      <w:r>
        <w:rPr>
          <w:rFonts w:hint="eastAsia" w:ascii="宋体" w:hAnsi="宋体" w:eastAsia="宋体" w:cs="宋体"/>
          <w:sz w:val="21"/>
          <w:szCs w:val="21"/>
          <w:highlight w:val="none"/>
        </w:rPr>
        <w:t>………………………………………………………………………………（页码）</w:t>
      </w:r>
    </w:p>
    <w:p w14:paraId="62069347">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投标人认为需要提供的其他文件和说明………………………………………………………………（页码</w:t>
      </w:r>
      <w:r>
        <w:rPr>
          <w:rFonts w:hint="eastAsia" w:ascii="宋体" w:hAnsi="宋体" w:eastAsia="宋体" w:cs="宋体"/>
          <w:sz w:val="24"/>
          <w:szCs w:val="24"/>
          <w:highlight w:val="none"/>
        </w:rPr>
        <w:t>）</w:t>
      </w:r>
    </w:p>
    <w:p w14:paraId="4097317D">
      <w:pPr>
        <w:adjustRightInd w:val="0"/>
        <w:snapToGrid w:val="0"/>
        <w:spacing w:line="360" w:lineRule="auto"/>
        <w:jc w:val="center"/>
        <w:outlineLvl w:val="1"/>
        <w:rPr>
          <w:rFonts w:hint="eastAsia" w:ascii="宋体" w:hAnsi="宋体" w:eastAsia="宋体" w:cs="宋体"/>
          <w:highlight w:val="none"/>
        </w:rPr>
      </w:pPr>
    </w:p>
    <w:p w14:paraId="71C399F1">
      <w:pPr>
        <w:adjustRightInd w:val="0"/>
        <w:snapToGrid w:val="0"/>
        <w:spacing w:line="360" w:lineRule="auto"/>
        <w:jc w:val="center"/>
        <w:outlineLvl w:val="1"/>
        <w:rPr>
          <w:rFonts w:hint="eastAsia" w:ascii="宋体" w:hAnsi="宋体" w:eastAsia="宋体" w:cs="宋体"/>
          <w:b/>
          <w:bCs/>
          <w:sz w:val="28"/>
          <w:szCs w:val="28"/>
          <w:highlight w:val="none"/>
        </w:rPr>
      </w:pPr>
    </w:p>
    <w:p w14:paraId="18144F66">
      <w:pPr>
        <w:pStyle w:val="23"/>
        <w:ind w:left="0" w:leftChars="0" w:firstLine="0" w:firstLineChars="0"/>
        <w:rPr>
          <w:rFonts w:hint="eastAsia" w:ascii="宋体" w:hAnsi="宋体" w:eastAsia="宋体" w:cs="宋体"/>
          <w:b/>
          <w:bCs/>
          <w:sz w:val="28"/>
          <w:szCs w:val="28"/>
          <w:highlight w:val="none"/>
        </w:rPr>
      </w:pPr>
    </w:p>
    <w:p w14:paraId="347E0F6E">
      <w:pPr>
        <w:rPr>
          <w:rFonts w:hint="eastAsia" w:ascii="宋体" w:hAnsi="宋体" w:eastAsia="宋体" w:cs="宋体"/>
        </w:rPr>
      </w:pPr>
    </w:p>
    <w:p w14:paraId="3E2E65D6">
      <w:pPr>
        <w:rPr>
          <w:rFonts w:hint="eastAsia" w:ascii="宋体" w:hAnsi="宋体" w:eastAsia="宋体" w:cs="宋体"/>
        </w:rPr>
      </w:pPr>
    </w:p>
    <w:p w14:paraId="18BE8D83">
      <w:pPr>
        <w:rPr>
          <w:rFonts w:hint="eastAsia" w:ascii="宋体" w:hAnsi="宋体" w:eastAsia="宋体" w:cs="宋体"/>
        </w:rPr>
      </w:pPr>
    </w:p>
    <w:p w14:paraId="160F5823">
      <w:pPr>
        <w:rPr>
          <w:rFonts w:hint="eastAsia" w:ascii="宋体" w:hAnsi="宋体" w:eastAsia="宋体" w:cs="宋体"/>
          <w:highlight w:val="none"/>
        </w:rPr>
      </w:pPr>
    </w:p>
    <w:p w14:paraId="270FFD4C">
      <w:pPr>
        <w:adjustRightInd w:val="0"/>
        <w:snapToGrid w:val="0"/>
        <w:spacing w:line="360" w:lineRule="auto"/>
        <w:jc w:val="center"/>
        <w:outlineLvl w:val="1"/>
        <w:rPr>
          <w:rFonts w:hint="eastAsia" w:ascii="宋体" w:hAnsi="宋体" w:eastAsia="宋体" w:cs="宋体"/>
          <w:b/>
          <w:bCs/>
          <w:sz w:val="28"/>
          <w:szCs w:val="28"/>
          <w:highlight w:val="none"/>
        </w:rPr>
        <w:sectPr>
          <w:pgSz w:w="11906" w:h="16838"/>
          <w:pgMar w:top="1440" w:right="1080" w:bottom="1440" w:left="1080" w:header="0" w:footer="714" w:gutter="0"/>
          <w:pgNumType w:fmt="decimal"/>
          <w:cols w:space="720" w:num="1"/>
          <w:docGrid w:linePitch="286" w:charSpace="0"/>
        </w:sectPr>
      </w:pPr>
      <w:bookmarkStart w:id="139" w:name="_Toc29480"/>
    </w:p>
    <w:p w14:paraId="3940FBAA">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35"/>
      <w:bookmarkEnd w:id="139"/>
    </w:p>
    <w:p w14:paraId="48344300">
      <w:pPr>
        <w:pStyle w:val="4"/>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14:paraId="7A083BE2">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14:paraId="730B3479">
      <w:pPr>
        <w:pStyle w:val="4"/>
        <w:jc w:val="left"/>
        <w:rPr>
          <w:rFonts w:hint="eastAsia" w:ascii="宋体" w:hAnsi="宋体" w:eastAsia="宋体" w:cs="宋体"/>
          <w:bCs w:val="0"/>
          <w:sz w:val="24"/>
          <w:szCs w:val="24"/>
          <w:highlight w:val="none"/>
          <w:lang w:val="en-US" w:eastAsia="zh-CN"/>
        </w:rPr>
      </w:pPr>
    </w:p>
    <w:p w14:paraId="31211EB6">
      <w:pPr>
        <w:pStyle w:val="4"/>
        <w:ind w:firstLine="482" w:firstLineChars="200"/>
        <w:jc w:val="left"/>
        <w:rPr>
          <w:rFonts w:hint="eastAsia" w:ascii="宋体" w:hAnsi="宋体" w:eastAsia="宋体" w:cs="宋体"/>
          <w:bCs w:val="0"/>
          <w:sz w:val="24"/>
          <w:szCs w:val="24"/>
          <w:highlight w:val="none"/>
          <w:lang w:val="en-US" w:eastAsia="zh-CN"/>
        </w:rPr>
      </w:pPr>
    </w:p>
    <w:p w14:paraId="3B8922EC">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14:paraId="655D9191">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14:paraId="605FB89B">
      <w:pPr>
        <w:pStyle w:val="4"/>
        <w:numPr>
          <w:ilvl w:val="0"/>
          <w:numId w:val="0"/>
        </w:numPr>
        <w:jc w:val="left"/>
        <w:rPr>
          <w:rFonts w:hint="eastAsia" w:ascii="宋体" w:hAnsi="宋体" w:eastAsia="宋体" w:cs="宋体"/>
          <w:b/>
          <w:bCs/>
          <w:sz w:val="24"/>
          <w:szCs w:val="24"/>
          <w:highlight w:val="none"/>
          <w:lang w:val="en-US" w:eastAsia="zh-CN"/>
        </w:rPr>
      </w:pPr>
    </w:p>
    <w:p w14:paraId="203AFAAC">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14:paraId="27EAA237">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14:paraId="4FDE2D10">
      <w:pPr>
        <w:adjustRightInd w:val="0"/>
        <w:snapToGrid w:val="0"/>
        <w:spacing w:line="360" w:lineRule="auto"/>
        <w:jc w:val="both"/>
        <w:outlineLvl w:val="1"/>
        <w:rPr>
          <w:rFonts w:hint="eastAsia" w:ascii="宋体" w:hAnsi="宋体" w:eastAsia="宋体" w:cs="宋体"/>
          <w:b/>
          <w:bCs/>
          <w:sz w:val="28"/>
          <w:szCs w:val="28"/>
          <w:highlight w:val="none"/>
        </w:rPr>
      </w:pPr>
    </w:p>
    <w:p w14:paraId="3AD5CE35">
      <w:pPr>
        <w:rPr>
          <w:rFonts w:hint="eastAsia" w:ascii="宋体" w:hAnsi="宋体" w:eastAsia="宋体" w:cs="宋体"/>
          <w:highlight w:val="none"/>
        </w:rPr>
      </w:pPr>
    </w:p>
    <w:p w14:paraId="2E91F1CD">
      <w:pPr>
        <w:pStyle w:val="23"/>
        <w:rPr>
          <w:rFonts w:hint="eastAsia" w:ascii="宋体" w:hAnsi="宋体" w:eastAsia="宋体" w:cs="宋体"/>
          <w:highlight w:val="none"/>
        </w:rPr>
      </w:pPr>
    </w:p>
    <w:p w14:paraId="4FE40C62">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40" w:name="_Toc18885"/>
      <w:bookmarkStart w:id="141" w:name="_Toc83886044"/>
    </w:p>
    <w:p w14:paraId="7BB53E31">
      <w:pPr>
        <w:wordWrap w:val="0"/>
        <w:spacing w:line="360" w:lineRule="auto"/>
        <w:jc w:val="center"/>
        <w:outlineLvl w:val="0"/>
        <w:rPr>
          <w:rFonts w:hint="eastAsia" w:ascii="宋体" w:hAnsi="宋体" w:eastAsia="宋体" w:cs="宋体"/>
          <w:b/>
          <w:bCs/>
          <w:sz w:val="24"/>
          <w:szCs w:val="24"/>
          <w:highlight w:val="none"/>
        </w:rPr>
      </w:pPr>
      <w:bookmarkStart w:id="142" w:name="_Toc18952"/>
      <w:r>
        <w:rPr>
          <w:rFonts w:hint="eastAsia" w:ascii="宋体" w:hAnsi="宋体" w:eastAsia="宋体" w:cs="宋体"/>
          <w:b/>
          <w:bCs/>
          <w:sz w:val="24"/>
          <w:szCs w:val="24"/>
          <w:highlight w:val="none"/>
        </w:rPr>
        <w:t>第二部分、商务文件</w:t>
      </w:r>
      <w:bookmarkEnd w:id="140"/>
      <w:bookmarkEnd w:id="141"/>
      <w:bookmarkEnd w:id="142"/>
    </w:p>
    <w:p w14:paraId="5C054BB2">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2190BC4C">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single"/>
          <w:lang w:val="en-US" w:eastAsia="zh-CN"/>
        </w:rPr>
        <w:t>杭州临江环境能源有限公司：</w:t>
      </w:r>
    </w:p>
    <w:p w14:paraId="188699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1．我方仔细研究了</w:t>
      </w:r>
      <w:r>
        <w:rPr>
          <w:rFonts w:hint="eastAsia" w:ascii="宋体" w:hAnsi="宋体" w:eastAsia="宋体" w:cs="宋体"/>
          <w:sz w:val="21"/>
          <w:szCs w:val="21"/>
          <w:highlight w:val="none"/>
          <w:u w:val="single"/>
          <w:lang w:eastAsia="zh-CN"/>
        </w:rPr>
        <w:t>2025年-2026年护瓦采购项目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lang w:eastAsia="zh-CN"/>
        </w:rPr>
        <w:t>NY-4HZB2507021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招标文件（包括招标补充文件）的全部内容，愿意以人民币不含税（大写）_______元（￥：_______），税率为_____%，税金____元，含税价（大写）_______元（￥：_______）的投标总报价承担本项目的相关工作，交货期（服务期）</w:t>
      </w:r>
      <w:r>
        <w:rPr>
          <w:rFonts w:hint="eastAsia" w:ascii="宋体" w:hAnsi="宋体" w:eastAsia="宋体" w:cs="宋体"/>
          <w:sz w:val="21"/>
          <w:szCs w:val="21"/>
          <w:highlight w:val="none"/>
          <w:u w:val="single"/>
        </w:rPr>
        <w:t xml:space="preserve"> </w:t>
      </w:r>
      <w:r>
        <w:rPr>
          <w:rFonts w:hint="eastAsia" w:ascii="宋体" w:hAnsi="宋体" w:eastAsia="宋体" w:cs="宋体"/>
          <w:b/>
          <w:bCs/>
          <w:sz w:val="21"/>
          <w:szCs w:val="21"/>
          <w:highlight w:val="none"/>
          <w:u w:val="single"/>
        </w:rPr>
        <w:t>按招标文件要求</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0966F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2．我方承诺在投标有效期内不撤销投标文件（从投标截止日起90日历天）。</w:t>
      </w:r>
    </w:p>
    <w:p w14:paraId="30D876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3．我方已详细审查全部招标文件、包括修改文件(如需要修改)以及全部参考资料和有关附件。我们完全理解并同意放弃对这方面有不明及误解的权利。</w:t>
      </w:r>
    </w:p>
    <w:p w14:paraId="58A0DA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我方同意按照招标人要求提供与其招标有关的一切数据和资料，完全理解招标人不一定接受最低价的投标或收到的任何投标。</w:t>
      </w:r>
    </w:p>
    <w:p w14:paraId="6F7792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5．如我方中标：</w:t>
      </w:r>
    </w:p>
    <w:p w14:paraId="7CDEEF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（1）我方承诺收到中标通知书后，在中标通知书规定的期限内与你方签订合同。</w:t>
      </w:r>
    </w:p>
    <w:p w14:paraId="72B66B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（2）我方承诺按照招标文件规定向你方递交履约担保。</w:t>
      </w:r>
    </w:p>
    <w:p w14:paraId="1D0181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（3）我方承诺在合同约定的期限内完成所有工作内容。</w:t>
      </w:r>
    </w:p>
    <w:p w14:paraId="75DA6B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．我方在此声明，所递交的投标文件及有关资料内容完整、真实和准确。</w:t>
      </w:r>
    </w:p>
    <w:p w14:paraId="18B8BD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spacing w:val="6"/>
          <w:position w:val="1"/>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1"/>
          <w:szCs w:val="21"/>
          <w:highlight w:val="none"/>
        </w:rPr>
        <w:t>不退还我方缴纳的全部投标保证金。</w:t>
      </w:r>
    </w:p>
    <w:p w14:paraId="6A1BBDFC">
      <w:pPr>
        <w:keepNext w:val="0"/>
        <w:keepLines w:val="0"/>
        <w:pageBreakBefore w:val="0"/>
        <w:widowControl w:val="0"/>
        <w:kinsoku/>
        <w:wordWrap/>
        <w:overflowPunct/>
        <w:topLinePunct w:val="0"/>
        <w:autoSpaceDE/>
        <w:autoSpaceDN/>
        <w:bidi w:val="0"/>
        <w:spacing w:line="360" w:lineRule="auto"/>
        <w:ind w:left="0" w:leftChars="0" w:firstLine="444" w:firstLineChars="20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position w:val="1"/>
          <w:sz w:val="21"/>
          <w:szCs w:val="21"/>
          <w:highlight w:val="none"/>
          <w:lang w:val="en-US" w:eastAsia="zh-CN"/>
        </w:rPr>
        <w:t>8</w:t>
      </w:r>
      <w:r>
        <w:rPr>
          <w:rFonts w:hint="eastAsia" w:ascii="宋体" w:hAnsi="宋体" w:eastAsia="宋体" w:cs="宋体"/>
          <w:color w:val="000000"/>
          <w:spacing w:val="6"/>
          <w:position w:val="1"/>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（其他补充说明）。</w:t>
      </w:r>
    </w:p>
    <w:p w14:paraId="04E6C401">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w:t>
      </w:r>
      <w:r>
        <w:rPr>
          <w:rFonts w:hint="eastAsia" w:ascii="宋体" w:hAnsi="宋体" w:eastAsia="宋体" w:cs="宋体"/>
          <w:color w:val="000000"/>
          <w:spacing w:val="-1"/>
          <w:sz w:val="21"/>
          <w:szCs w:val="21"/>
          <w:highlight w:val="none"/>
        </w:rPr>
        <w:t>：</w:t>
      </w:r>
      <w:r>
        <w:rPr>
          <w:rFonts w:hint="eastAsia" w:ascii="宋体" w:hAnsi="宋体" w:eastAsia="宋体" w:cs="宋体"/>
          <w:color w:val="000000"/>
          <w:sz w:val="21"/>
          <w:szCs w:val="21"/>
          <w:highlight w:val="none"/>
        </w:rPr>
        <w:t>（盖单位公章）</w:t>
      </w:r>
    </w:p>
    <w:p w14:paraId="42CA982C">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color w:val="000000"/>
          <w:sz w:val="21"/>
          <w:szCs w:val="21"/>
          <w:highlight w:val="none"/>
        </w:rPr>
        <w:t>或其委托代理人：（签字或盖章）</w:t>
      </w:r>
    </w:p>
    <w:p w14:paraId="5867634F">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position w:val="15"/>
          <w:sz w:val="21"/>
          <w:szCs w:val="21"/>
          <w:highlight w:val="none"/>
        </w:rPr>
        <w:t xml:space="preserve">地   址 </w:t>
      </w:r>
      <w:r>
        <w:rPr>
          <w:rFonts w:hint="eastAsia" w:ascii="宋体" w:hAnsi="宋体" w:eastAsia="宋体" w:cs="宋体"/>
          <w:color w:val="000000"/>
          <w:spacing w:val="-69"/>
          <w:position w:val="15"/>
          <w:sz w:val="21"/>
          <w:szCs w:val="21"/>
          <w:highlight w:val="none"/>
        </w:rPr>
        <w:t>：</w:t>
      </w:r>
    </w:p>
    <w:p w14:paraId="38A512F5">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邮政</w:t>
      </w:r>
      <w:r>
        <w:rPr>
          <w:rFonts w:hint="eastAsia" w:ascii="宋体" w:hAnsi="宋体" w:eastAsia="宋体" w:cs="宋体"/>
          <w:color w:val="000000"/>
          <w:spacing w:val="2"/>
          <w:sz w:val="21"/>
          <w:szCs w:val="21"/>
          <w:highlight w:val="none"/>
        </w:rPr>
        <w:t>编码</w:t>
      </w:r>
      <w:r>
        <w:rPr>
          <w:rFonts w:hint="eastAsia" w:ascii="宋体" w:hAnsi="宋体" w:eastAsia="宋体" w:cs="宋体"/>
          <w:color w:val="000000"/>
          <w:spacing w:val="4"/>
          <w:sz w:val="21"/>
          <w:szCs w:val="21"/>
          <w:highlight w:val="none"/>
        </w:rPr>
        <w:t>：</w:t>
      </w:r>
    </w:p>
    <w:p w14:paraId="4C06FBD5">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电    话 </w:t>
      </w:r>
      <w:r>
        <w:rPr>
          <w:rFonts w:hint="eastAsia" w:ascii="宋体" w:hAnsi="宋体" w:eastAsia="宋体" w:cs="宋体"/>
          <w:color w:val="000000"/>
          <w:spacing w:val="-94"/>
          <w:sz w:val="21"/>
          <w:szCs w:val="21"/>
          <w:highlight w:val="none"/>
        </w:rPr>
        <w:t>：</w:t>
      </w:r>
    </w:p>
    <w:p w14:paraId="6D120A8E">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传   真 </w:t>
      </w:r>
      <w:r>
        <w:rPr>
          <w:rFonts w:hint="eastAsia" w:ascii="宋体" w:hAnsi="宋体" w:eastAsia="宋体" w:cs="宋体"/>
          <w:color w:val="000000"/>
          <w:spacing w:val="-67"/>
          <w:sz w:val="21"/>
          <w:szCs w:val="21"/>
          <w:highlight w:val="none"/>
        </w:rPr>
        <w:t>：</w:t>
      </w:r>
    </w:p>
    <w:p w14:paraId="4E834B57">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开</w:t>
      </w:r>
      <w:r>
        <w:rPr>
          <w:rFonts w:hint="eastAsia" w:ascii="宋体" w:hAnsi="宋体" w:eastAsia="宋体" w:cs="宋体"/>
          <w:color w:val="000000"/>
          <w:spacing w:val="5"/>
          <w:sz w:val="21"/>
          <w:szCs w:val="21"/>
          <w:highlight w:val="none"/>
        </w:rPr>
        <w:t>户银行</w:t>
      </w:r>
      <w:r>
        <w:rPr>
          <w:rFonts w:hint="eastAsia" w:ascii="宋体" w:hAnsi="宋体" w:eastAsia="宋体" w:cs="宋体"/>
          <w:color w:val="000000"/>
          <w:spacing w:val="7"/>
          <w:sz w:val="21"/>
          <w:szCs w:val="21"/>
          <w:highlight w:val="none"/>
        </w:rPr>
        <w:t>：</w:t>
      </w:r>
    </w:p>
    <w:p w14:paraId="07A1A4C0">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账   号 </w:t>
      </w:r>
      <w:r>
        <w:rPr>
          <w:rFonts w:hint="eastAsia" w:ascii="宋体" w:hAnsi="宋体" w:eastAsia="宋体" w:cs="宋体"/>
          <w:color w:val="000000"/>
          <w:spacing w:val="-72"/>
          <w:sz w:val="21"/>
          <w:szCs w:val="21"/>
          <w:highlight w:val="none"/>
        </w:rPr>
        <w:t>：</w:t>
      </w:r>
    </w:p>
    <w:p w14:paraId="42B91B2E">
      <w:pPr>
        <w:keepNext w:val="0"/>
        <w:keepLines w:val="0"/>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日   期 </w:t>
      </w:r>
      <w:r>
        <w:rPr>
          <w:rFonts w:hint="eastAsia" w:ascii="宋体" w:hAnsi="宋体" w:eastAsia="宋体" w:cs="宋体"/>
          <w:color w:val="000000"/>
          <w:spacing w:val="-1"/>
          <w:sz w:val="21"/>
          <w:szCs w:val="21"/>
          <w:highlight w:val="none"/>
        </w:rPr>
        <w:t>：</w:t>
      </w:r>
      <w:r>
        <w:rPr>
          <w:rFonts w:hint="eastAsia" w:ascii="宋体" w:hAnsi="宋体" w:eastAsia="宋体" w:cs="宋体"/>
          <w:color w:val="000000"/>
          <w:sz w:val="21"/>
          <w:szCs w:val="21"/>
          <w:highlight w:val="none"/>
        </w:rPr>
        <w:t>年   月   日</w:t>
      </w:r>
    </w:p>
    <w:p w14:paraId="0EF7A74A">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2AB62603">
      <w:pPr>
        <w:keepNext w:val="0"/>
        <w:keepLines w:val="0"/>
        <w:pageBreakBefore w:val="0"/>
        <w:widowControl w:val="0"/>
        <w:tabs>
          <w:tab w:val="left" w:pos="2580"/>
          <w:tab w:val="left" w:pos="5940"/>
        </w:tabs>
        <w:kinsoku/>
        <w:wordWrap/>
        <w:overflowPunct/>
        <w:topLinePunct w:val="0"/>
        <w:autoSpaceDE w:val="0"/>
        <w:autoSpaceDN w:val="0"/>
        <w:bidi w:val="0"/>
        <w:adjustRightInd w:val="0"/>
        <w:snapToGrid w:val="0"/>
        <w:spacing w:line="360" w:lineRule="auto"/>
        <w:ind w:right="-20"/>
        <w:textAlignment w:val="auto"/>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项目名称：</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eastAsia="zh-CN"/>
        </w:rPr>
        <w:t>2025年-2026年护瓦采购项目</w:t>
      </w:r>
      <w:r>
        <w:rPr>
          <w:rFonts w:hint="eastAsia" w:ascii="宋体" w:hAnsi="宋体" w:eastAsia="宋体" w:cs="宋体"/>
          <w:kern w:val="0"/>
          <w:sz w:val="21"/>
          <w:szCs w:val="21"/>
          <w:highlight w:val="none"/>
          <w:u w:val="single"/>
        </w:rPr>
        <w:t xml:space="preserve"> </w:t>
      </w:r>
    </w:p>
    <w:p w14:paraId="447E8E0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lang w:eastAsia="zh-CN"/>
        </w:rPr>
        <w:t>招标编号</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eastAsia="zh-CN"/>
        </w:rPr>
        <w:t>NY-4HZB2507021</w:t>
      </w:r>
      <w:r>
        <w:rPr>
          <w:rFonts w:hint="eastAsia" w:ascii="宋体" w:hAnsi="宋体" w:eastAsia="宋体" w:cs="宋体"/>
          <w:kern w:val="0"/>
          <w:sz w:val="21"/>
          <w:szCs w:val="21"/>
          <w:highlight w:val="none"/>
          <w:u w:val="single"/>
        </w:rPr>
        <w:t xml:space="preserve">  </w:t>
      </w:r>
    </w:p>
    <w:tbl>
      <w:tblPr>
        <w:tblStyle w:val="24"/>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52"/>
        <w:gridCol w:w="3168"/>
        <w:gridCol w:w="884"/>
        <w:gridCol w:w="734"/>
        <w:gridCol w:w="1421"/>
        <w:gridCol w:w="1170"/>
      </w:tblGrid>
      <w:tr w14:paraId="38A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jc w:val="center"/>
        </w:trPr>
        <w:tc>
          <w:tcPr>
            <w:tcW w:w="526" w:type="dxa"/>
            <w:noWrap w:val="0"/>
            <w:vAlign w:val="center"/>
          </w:tcPr>
          <w:p w14:paraId="12C74073">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序号</w:t>
            </w:r>
          </w:p>
        </w:tc>
        <w:tc>
          <w:tcPr>
            <w:tcW w:w="952" w:type="dxa"/>
            <w:noWrap w:val="0"/>
            <w:vAlign w:val="center"/>
          </w:tcPr>
          <w:p w14:paraId="6E0F4930">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名称</w:t>
            </w:r>
          </w:p>
        </w:tc>
        <w:tc>
          <w:tcPr>
            <w:tcW w:w="3168" w:type="dxa"/>
            <w:noWrap w:val="0"/>
            <w:vAlign w:val="center"/>
          </w:tcPr>
          <w:p w14:paraId="21344004">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规格型号</w:t>
            </w:r>
          </w:p>
        </w:tc>
        <w:tc>
          <w:tcPr>
            <w:tcW w:w="884" w:type="dxa"/>
            <w:noWrap w:val="0"/>
            <w:vAlign w:val="center"/>
          </w:tcPr>
          <w:p w14:paraId="11155CE6">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数量</w:t>
            </w:r>
          </w:p>
        </w:tc>
        <w:tc>
          <w:tcPr>
            <w:tcW w:w="734" w:type="dxa"/>
            <w:noWrap w:val="0"/>
            <w:vAlign w:val="center"/>
          </w:tcPr>
          <w:p w14:paraId="34060864">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单位</w:t>
            </w:r>
          </w:p>
        </w:tc>
        <w:tc>
          <w:tcPr>
            <w:tcW w:w="1421" w:type="dxa"/>
            <w:noWrap w:val="0"/>
            <w:vAlign w:val="center"/>
          </w:tcPr>
          <w:p w14:paraId="5C19D34F">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含税</w:t>
            </w:r>
            <w:r>
              <w:rPr>
                <w:rFonts w:hint="eastAsia" w:ascii="宋体" w:hAnsi="宋体" w:eastAsia="宋体" w:cs="宋体"/>
                <w:snapToGrid w:val="0"/>
                <w:kern w:val="0"/>
                <w:sz w:val="21"/>
                <w:szCs w:val="21"/>
                <w:highlight w:val="none"/>
              </w:rPr>
              <w:t>综合单价（元）</w:t>
            </w:r>
          </w:p>
        </w:tc>
        <w:tc>
          <w:tcPr>
            <w:tcW w:w="1170" w:type="dxa"/>
            <w:noWrap w:val="0"/>
            <w:vAlign w:val="center"/>
          </w:tcPr>
          <w:p w14:paraId="2345F3A0">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含税</w:t>
            </w:r>
            <w:r>
              <w:rPr>
                <w:rFonts w:hint="eastAsia" w:ascii="宋体" w:hAnsi="宋体" w:eastAsia="宋体" w:cs="宋体"/>
                <w:snapToGrid w:val="0"/>
                <w:kern w:val="0"/>
                <w:sz w:val="21"/>
                <w:szCs w:val="21"/>
                <w:highlight w:val="none"/>
              </w:rPr>
              <w:t>合价（元）</w:t>
            </w:r>
          </w:p>
        </w:tc>
      </w:tr>
      <w:tr w14:paraId="5478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6BA07E40">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w:t>
            </w:r>
          </w:p>
        </w:tc>
        <w:tc>
          <w:tcPr>
            <w:tcW w:w="952" w:type="dxa"/>
            <w:noWrap w:val="0"/>
            <w:vAlign w:val="center"/>
          </w:tcPr>
          <w:p w14:paraId="66DC52B5">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蒸发器护瓦</w:t>
            </w:r>
          </w:p>
        </w:tc>
        <w:tc>
          <w:tcPr>
            <w:tcW w:w="3168" w:type="dxa"/>
            <w:noWrap w:val="0"/>
            <w:vAlign w:val="center"/>
          </w:tcPr>
          <w:p w14:paraId="0242D29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¢68mm（外径）*5mm、2米一根、带三个管卡、满足国标GB/T 4237-2015《不锈钢热轧钢板和钢带》内S316系列成分要求</w:t>
            </w:r>
          </w:p>
        </w:tc>
        <w:tc>
          <w:tcPr>
            <w:tcW w:w="884" w:type="dxa"/>
            <w:noWrap w:val="0"/>
            <w:vAlign w:val="center"/>
          </w:tcPr>
          <w:p w14:paraId="71CE7943">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1600</w:t>
            </w:r>
          </w:p>
        </w:tc>
        <w:tc>
          <w:tcPr>
            <w:tcW w:w="734" w:type="dxa"/>
            <w:noWrap w:val="0"/>
            <w:vAlign w:val="center"/>
          </w:tcPr>
          <w:p w14:paraId="572AE2AA">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根</w:t>
            </w:r>
          </w:p>
        </w:tc>
        <w:tc>
          <w:tcPr>
            <w:tcW w:w="1421" w:type="dxa"/>
            <w:noWrap w:val="0"/>
            <w:vAlign w:val="center"/>
          </w:tcPr>
          <w:p w14:paraId="79026D5A">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c>
          <w:tcPr>
            <w:tcW w:w="1170" w:type="dxa"/>
            <w:noWrap w:val="0"/>
            <w:vAlign w:val="center"/>
          </w:tcPr>
          <w:p w14:paraId="01D52847">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r>
      <w:tr w14:paraId="0935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26" w:type="dxa"/>
            <w:noWrap w:val="0"/>
            <w:vAlign w:val="center"/>
          </w:tcPr>
          <w:p w14:paraId="4C3C6D9B">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p>
        </w:tc>
        <w:tc>
          <w:tcPr>
            <w:tcW w:w="952" w:type="dxa"/>
            <w:noWrap w:val="0"/>
            <w:vAlign w:val="center"/>
          </w:tcPr>
          <w:p w14:paraId="63AA6B34">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低温过热器护瓦</w:t>
            </w:r>
          </w:p>
        </w:tc>
        <w:tc>
          <w:tcPr>
            <w:tcW w:w="3168" w:type="dxa"/>
            <w:noWrap w:val="0"/>
            <w:vAlign w:val="center"/>
          </w:tcPr>
          <w:p w14:paraId="446E952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¢48mm（外径）*3mm、2米一根、带三个管卡、满足国标GB/T 4237-2015《不锈钢热轧钢板和钢带》内S316系列成分要求</w:t>
            </w:r>
          </w:p>
        </w:tc>
        <w:tc>
          <w:tcPr>
            <w:tcW w:w="884" w:type="dxa"/>
            <w:noWrap w:val="0"/>
            <w:vAlign w:val="center"/>
          </w:tcPr>
          <w:p w14:paraId="7E0E5AE0">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200</w:t>
            </w:r>
          </w:p>
        </w:tc>
        <w:tc>
          <w:tcPr>
            <w:tcW w:w="734" w:type="dxa"/>
            <w:noWrap w:val="0"/>
            <w:vAlign w:val="center"/>
          </w:tcPr>
          <w:p w14:paraId="20A6A161">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根</w:t>
            </w:r>
          </w:p>
        </w:tc>
        <w:tc>
          <w:tcPr>
            <w:tcW w:w="1421" w:type="dxa"/>
            <w:noWrap w:val="0"/>
            <w:vAlign w:val="center"/>
          </w:tcPr>
          <w:p w14:paraId="3388D20B">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c>
          <w:tcPr>
            <w:tcW w:w="1170" w:type="dxa"/>
            <w:noWrap w:val="0"/>
            <w:vAlign w:val="center"/>
          </w:tcPr>
          <w:p w14:paraId="3B02C831">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r>
      <w:tr w14:paraId="7AE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9070DB3">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w:t>
            </w:r>
          </w:p>
        </w:tc>
        <w:tc>
          <w:tcPr>
            <w:tcW w:w="952" w:type="dxa"/>
            <w:noWrap w:val="0"/>
            <w:vAlign w:val="center"/>
          </w:tcPr>
          <w:p w14:paraId="7F420BF8">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高温过热器护瓦</w:t>
            </w:r>
          </w:p>
        </w:tc>
        <w:tc>
          <w:tcPr>
            <w:tcW w:w="3168" w:type="dxa"/>
            <w:noWrap w:val="0"/>
            <w:vAlign w:val="center"/>
          </w:tcPr>
          <w:p w14:paraId="0ED5733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¢54mm（外径）*3mm、2米一根、带三个管卡、满足国标GB/T 4237-2015《不锈钢热轧钢板和钢带》内S316系列成分要求</w:t>
            </w:r>
          </w:p>
        </w:tc>
        <w:tc>
          <w:tcPr>
            <w:tcW w:w="884" w:type="dxa"/>
            <w:noWrap w:val="0"/>
            <w:vAlign w:val="center"/>
          </w:tcPr>
          <w:p w14:paraId="689534CD">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600</w:t>
            </w:r>
          </w:p>
        </w:tc>
        <w:tc>
          <w:tcPr>
            <w:tcW w:w="734" w:type="dxa"/>
            <w:noWrap w:val="0"/>
            <w:vAlign w:val="center"/>
          </w:tcPr>
          <w:p w14:paraId="0B835397">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根</w:t>
            </w:r>
          </w:p>
        </w:tc>
        <w:tc>
          <w:tcPr>
            <w:tcW w:w="1421" w:type="dxa"/>
            <w:noWrap w:val="0"/>
            <w:vAlign w:val="center"/>
          </w:tcPr>
          <w:p w14:paraId="1812EA14">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c>
          <w:tcPr>
            <w:tcW w:w="1170" w:type="dxa"/>
            <w:noWrap w:val="0"/>
            <w:vAlign w:val="center"/>
          </w:tcPr>
          <w:p w14:paraId="55909C0A">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r>
      <w:tr w14:paraId="729C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20D07AE2">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p>
        </w:tc>
        <w:tc>
          <w:tcPr>
            <w:tcW w:w="952" w:type="dxa"/>
            <w:noWrap w:val="0"/>
            <w:vAlign w:val="center"/>
          </w:tcPr>
          <w:p w14:paraId="4155F0B4">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省煤器护瓦</w:t>
            </w:r>
          </w:p>
        </w:tc>
        <w:tc>
          <w:tcPr>
            <w:tcW w:w="3168" w:type="dxa"/>
            <w:noWrap w:val="0"/>
            <w:vAlign w:val="center"/>
          </w:tcPr>
          <w:p w14:paraId="57939692">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¢44mm（外径）*3mm、2米一根、带三个管卡、满足国标GB/T 4237-2015《不锈钢热轧钢板和钢带》内S316系列成分要求</w:t>
            </w:r>
          </w:p>
        </w:tc>
        <w:tc>
          <w:tcPr>
            <w:tcW w:w="884" w:type="dxa"/>
            <w:noWrap w:val="0"/>
            <w:vAlign w:val="center"/>
          </w:tcPr>
          <w:p w14:paraId="2B17B369">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100</w:t>
            </w:r>
          </w:p>
        </w:tc>
        <w:tc>
          <w:tcPr>
            <w:tcW w:w="734" w:type="dxa"/>
            <w:noWrap w:val="0"/>
            <w:vAlign w:val="center"/>
          </w:tcPr>
          <w:p w14:paraId="60FA1D4D">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根</w:t>
            </w:r>
          </w:p>
        </w:tc>
        <w:tc>
          <w:tcPr>
            <w:tcW w:w="1421" w:type="dxa"/>
            <w:noWrap w:val="0"/>
            <w:vAlign w:val="center"/>
          </w:tcPr>
          <w:p w14:paraId="247ED1E9">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c>
          <w:tcPr>
            <w:tcW w:w="1170" w:type="dxa"/>
            <w:noWrap w:val="0"/>
            <w:vAlign w:val="center"/>
          </w:tcPr>
          <w:p w14:paraId="1697CAFC">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1"/>
                <w:szCs w:val="21"/>
                <w:highlight w:val="none"/>
              </w:rPr>
            </w:pPr>
          </w:p>
        </w:tc>
      </w:tr>
      <w:tr w14:paraId="41BF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4646" w:type="dxa"/>
            <w:gridSpan w:val="3"/>
            <w:noWrap w:val="0"/>
            <w:vAlign w:val="center"/>
          </w:tcPr>
          <w:p w14:paraId="43E74F59">
            <w:pPr>
              <w:jc w:val="center"/>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kern w:val="2"/>
                <w:sz w:val="20"/>
                <w:szCs w:val="20"/>
                <w:lang w:val="en-US" w:eastAsia="zh-CN" w:bidi="ar-SA"/>
              </w:rPr>
              <w:t>合计（含税）</w:t>
            </w:r>
          </w:p>
        </w:tc>
        <w:tc>
          <w:tcPr>
            <w:tcW w:w="4209" w:type="dxa"/>
            <w:gridSpan w:val="4"/>
            <w:noWrap w:val="0"/>
            <w:vAlign w:val="center"/>
          </w:tcPr>
          <w:p w14:paraId="5A4C22D5">
            <w:pPr>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kern w:val="2"/>
                <w:sz w:val="20"/>
                <w:szCs w:val="20"/>
                <w:lang w:val="en-US" w:eastAsia="zh-CN" w:bidi="ar-SA"/>
              </w:rPr>
              <w:t>大写：________元</w:t>
            </w:r>
          </w:p>
          <w:p w14:paraId="6B53963F">
            <w:pPr>
              <w:jc w:val="center"/>
              <w:rPr>
                <w:rFonts w:hint="eastAsia" w:ascii="宋体" w:hAnsi="宋体" w:eastAsia="宋体" w:cs="宋体"/>
                <w:snapToGrid w:val="0"/>
                <w:kern w:val="0"/>
                <w:sz w:val="21"/>
                <w:szCs w:val="21"/>
                <w:highlight w:val="none"/>
              </w:rPr>
            </w:pPr>
            <w:r>
              <w:rPr>
                <w:rFonts w:hint="eastAsia" w:ascii="Times New Roman" w:hAnsi="Times New Roman" w:eastAsia="宋体" w:cs="Times New Roman"/>
                <w:kern w:val="2"/>
                <w:sz w:val="20"/>
                <w:szCs w:val="20"/>
                <w:lang w:val="en-US" w:eastAsia="zh-CN" w:bidi="ar-SA"/>
              </w:rPr>
              <w:t>小写：________元</w:t>
            </w:r>
          </w:p>
        </w:tc>
      </w:tr>
      <w:tr w14:paraId="60C6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4646" w:type="dxa"/>
            <w:gridSpan w:val="3"/>
            <w:noWrap w:val="0"/>
            <w:vAlign w:val="center"/>
          </w:tcPr>
          <w:p w14:paraId="23B517B1">
            <w:pPr>
              <w:jc w:val="center"/>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kern w:val="2"/>
                <w:sz w:val="20"/>
                <w:szCs w:val="20"/>
                <w:lang w:val="en-US" w:eastAsia="zh-CN" w:bidi="ar-SA"/>
              </w:rPr>
              <w:t>合计（不含税）</w:t>
            </w:r>
          </w:p>
        </w:tc>
        <w:tc>
          <w:tcPr>
            <w:tcW w:w="4209" w:type="dxa"/>
            <w:gridSpan w:val="4"/>
            <w:noWrap w:val="0"/>
            <w:vAlign w:val="center"/>
          </w:tcPr>
          <w:p w14:paraId="3E1F0480">
            <w:pPr>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kern w:val="2"/>
                <w:sz w:val="20"/>
                <w:szCs w:val="20"/>
                <w:lang w:val="en-US" w:eastAsia="zh-CN" w:bidi="ar-SA"/>
              </w:rPr>
              <w:t>大写：________元</w:t>
            </w:r>
          </w:p>
          <w:p w14:paraId="423A194F">
            <w:pPr>
              <w:jc w:val="center"/>
              <w:rPr>
                <w:rFonts w:hint="eastAsia" w:ascii="宋体" w:hAnsi="宋体" w:eastAsia="宋体" w:cs="宋体"/>
                <w:snapToGrid w:val="0"/>
                <w:kern w:val="0"/>
                <w:sz w:val="21"/>
                <w:szCs w:val="21"/>
                <w:highlight w:val="none"/>
              </w:rPr>
            </w:pPr>
            <w:r>
              <w:rPr>
                <w:rFonts w:hint="eastAsia" w:ascii="Times New Roman" w:hAnsi="Times New Roman" w:eastAsia="宋体" w:cs="Times New Roman"/>
                <w:kern w:val="2"/>
                <w:sz w:val="20"/>
                <w:szCs w:val="20"/>
                <w:lang w:val="en-US" w:eastAsia="zh-CN" w:bidi="ar-SA"/>
              </w:rPr>
              <w:t>小写：________元</w:t>
            </w:r>
          </w:p>
        </w:tc>
      </w:tr>
      <w:tr w14:paraId="6AF6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46" w:type="dxa"/>
            <w:gridSpan w:val="3"/>
            <w:noWrap w:val="0"/>
            <w:vAlign w:val="center"/>
          </w:tcPr>
          <w:p w14:paraId="6A8F7CD0">
            <w:pPr>
              <w:jc w:val="center"/>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kern w:val="2"/>
                <w:sz w:val="20"/>
                <w:szCs w:val="20"/>
                <w:lang w:val="en-US" w:eastAsia="zh-CN" w:bidi="ar-SA"/>
              </w:rPr>
              <w:t>税率</w:t>
            </w:r>
          </w:p>
        </w:tc>
        <w:tc>
          <w:tcPr>
            <w:tcW w:w="4209" w:type="dxa"/>
            <w:gridSpan w:val="4"/>
            <w:noWrap w:val="0"/>
            <w:vAlign w:val="center"/>
          </w:tcPr>
          <w:p w14:paraId="2479A3A6">
            <w:pPr>
              <w:jc w:val="center"/>
              <w:rPr>
                <w:rFonts w:hint="eastAsia" w:ascii="宋体" w:hAnsi="宋体" w:eastAsia="宋体" w:cs="宋体"/>
                <w:snapToGrid w:val="0"/>
                <w:kern w:val="0"/>
                <w:sz w:val="21"/>
                <w:szCs w:val="21"/>
                <w:highlight w:val="none"/>
              </w:rPr>
            </w:pPr>
            <w:r>
              <w:rPr>
                <w:rFonts w:hint="eastAsia" w:ascii="Times New Roman" w:hAnsi="Times New Roman" w:eastAsia="宋体" w:cs="Times New Roman"/>
                <w:kern w:val="2"/>
                <w:sz w:val="20"/>
                <w:szCs w:val="20"/>
                <w:u w:val="single"/>
                <w:lang w:val="en-US" w:eastAsia="zh-CN" w:bidi="ar-SA"/>
              </w:rPr>
              <w:t xml:space="preserve">   %</w:t>
            </w:r>
          </w:p>
        </w:tc>
      </w:tr>
    </w:tbl>
    <w:p w14:paraId="42693ACA">
      <w:pPr>
        <w:numPr>
          <w:ilvl w:val="0"/>
          <w:numId w:val="0"/>
        </w:numPr>
        <w:tabs>
          <w:tab w:val="left" w:pos="180"/>
          <w:tab w:val="left" w:pos="900"/>
        </w:tabs>
        <w:spacing w:line="360" w:lineRule="exact"/>
        <w:ind w:right="420" w:rightChars="0"/>
        <w:rPr>
          <w:rFonts w:hint="eastAsia" w:ascii="宋体" w:hAnsi="宋体" w:eastAsia="宋体" w:cs="宋体"/>
          <w:sz w:val="21"/>
          <w:szCs w:val="21"/>
          <w:highlight w:val="none"/>
        </w:rPr>
      </w:pPr>
    </w:p>
    <w:p w14:paraId="3C630C4B">
      <w:pPr>
        <w:numPr>
          <w:ilvl w:val="0"/>
          <w:numId w:val="0"/>
        </w:numPr>
        <w:tabs>
          <w:tab w:val="left" w:pos="180"/>
          <w:tab w:val="left" w:pos="900"/>
        </w:tabs>
        <w:spacing w:line="360" w:lineRule="exact"/>
        <w:ind w:right="42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投标人需按本表格式填写，</w:t>
      </w:r>
      <w:r>
        <w:rPr>
          <w:rFonts w:hint="eastAsia" w:ascii="宋体" w:hAnsi="宋体" w:eastAsia="宋体" w:cs="宋体"/>
          <w:sz w:val="21"/>
          <w:szCs w:val="21"/>
          <w:highlight w:val="none"/>
          <w:lang w:val="zh-CN"/>
        </w:rPr>
        <w:t>栏数不够可自加</w:t>
      </w:r>
      <w:r>
        <w:rPr>
          <w:rFonts w:hint="eastAsia" w:ascii="宋体" w:hAnsi="宋体" w:eastAsia="宋体" w:cs="宋体"/>
          <w:sz w:val="21"/>
          <w:szCs w:val="21"/>
          <w:highlight w:val="none"/>
        </w:rPr>
        <w:t>。</w:t>
      </w:r>
    </w:p>
    <w:p w14:paraId="13CBEE1F">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04"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人不再另行追加费用。</w:t>
      </w:r>
    </w:p>
    <w:p w14:paraId="3F318C42">
      <w:pPr>
        <w:tabs>
          <w:tab w:val="left" w:pos="180"/>
          <w:tab w:val="left" w:pos="900"/>
        </w:tabs>
        <w:spacing w:line="400" w:lineRule="exact"/>
        <w:jc w:val="both"/>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3.不</w:t>
      </w:r>
      <w:r>
        <w:rPr>
          <w:rFonts w:hint="eastAsia" w:ascii="宋体" w:hAnsi="宋体" w:eastAsia="宋体" w:cs="宋体"/>
          <w:b/>
          <w:bCs/>
          <w:sz w:val="21"/>
          <w:szCs w:val="21"/>
          <w:highlight w:val="none"/>
        </w:rPr>
        <w:t>含税价=含税价</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（1+税率），小数点后四舍五入</w:t>
      </w:r>
      <w:r>
        <w:rPr>
          <w:rFonts w:hint="eastAsia" w:ascii="宋体" w:hAnsi="宋体" w:eastAsia="宋体" w:cs="宋体"/>
          <w:b/>
          <w:bCs/>
          <w:sz w:val="21"/>
          <w:szCs w:val="21"/>
          <w:highlight w:val="none"/>
          <w:lang w:val="en-US" w:eastAsia="zh-CN"/>
        </w:rPr>
        <w:t>最多</w:t>
      </w:r>
      <w:r>
        <w:rPr>
          <w:rFonts w:hint="eastAsia" w:ascii="宋体" w:hAnsi="宋体" w:eastAsia="宋体" w:cs="宋体"/>
          <w:b/>
          <w:bCs/>
          <w:sz w:val="21"/>
          <w:szCs w:val="21"/>
          <w:highlight w:val="none"/>
        </w:rPr>
        <w:t>保留2位小数。</w:t>
      </w:r>
    </w:p>
    <w:p w14:paraId="0C0BDE18">
      <w:pPr>
        <w:pStyle w:val="12"/>
        <w:snapToGrid w:val="0"/>
        <w:spacing w:line="360" w:lineRule="auto"/>
        <w:rPr>
          <w:rFonts w:hint="eastAsia" w:ascii="宋体" w:hAnsi="宋体" w:eastAsia="宋体" w:cs="宋体"/>
          <w:snapToGrid w:val="0"/>
          <w:kern w:val="0"/>
          <w:sz w:val="21"/>
          <w:szCs w:val="21"/>
          <w:highlight w:val="none"/>
        </w:rPr>
      </w:pPr>
      <w:bookmarkStart w:id="328" w:name="_GoBack"/>
      <w:bookmarkEnd w:id="328"/>
    </w:p>
    <w:p w14:paraId="14649339">
      <w:pPr>
        <w:pStyle w:val="12"/>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投标人（盖公章）：</w:t>
      </w:r>
    </w:p>
    <w:p w14:paraId="035A51E5">
      <w:pPr>
        <w:pStyle w:val="12"/>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 xml:space="preserve">或其委托代理人（签字或盖章）：          </w:t>
      </w:r>
    </w:p>
    <w:p w14:paraId="4811DEB5">
      <w:pPr>
        <w:pStyle w:val="12"/>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bookmarkStart w:id="143" w:name="_Toc30796"/>
    </w:p>
    <w:p w14:paraId="20CEA629">
      <w:pPr>
        <w:pStyle w:val="4"/>
        <w:numPr>
          <w:ilvl w:val="-1"/>
          <w:numId w:val="0"/>
        </w:numPr>
        <w:ind w:firstLine="0" w:firstLineChars="0"/>
        <w:jc w:val="center"/>
        <w:rPr>
          <w:rFonts w:hint="eastAsia" w:ascii="宋体" w:hAnsi="宋体" w:eastAsia="宋体" w:cs="宋体"/>
          <w:b w:val="0"/>
          <w:bCs w:val="0"/>
          <w:sz w:val="24"/>
          <w:szCs w:val="24"/>
          <w:highlight w:val="none"/>
          <w:lang w:val="en-US" w:eastAsia="zh-CN"/>
        </w:rPr>
        <w:sectPr>
          <w:headerReference r:id="rId8" w:type="default"/>
          <w:footerReference r:id="rId10" w:type="default"/>
          <w:headerReference r:id="rId9" w:type="even"/>
          <w:footerReference r:id="rId11" w:type="even"/>
          <w:pgSz w:w="11906" w:h="16838"/>
          <w:pgMar w:top="2098" w:right="1474" w:bottom="1985" w:left="1588" w:header="851" w:footer="737" w:gutter="0"/>
          <w:pgNumType w:fmt="decimal"/>
          <w:cols w:space="720" w:num="1"/>
          <w:docGrid w:type="linesAndChars" w:linePitch="579" w:charSpace="-1683"/>
        </w:sectPr>
      </w:pPr>
      <w:bookmarkStart w:id="144" w:name="_Toc27321"/>
      <w:bookmarkStart w:id="145" w:name="_Toc83886045"/>
    </w:p>
    <w:p w14:paraId="38CB0675">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8215099">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0DB3C0C2">
      <w:pPr>
        <w:snapToGrid w:val="0"/>
        <w:spacing w:line="360" w:lineRule="auto"/>
        <w:jc w:val="center"/>
        <w:rPr>
          <w:rFonts w:hint="eastAsia" w:ascii="宋体" w:hAnsi="宋体" w:eastAsia="宋体" w:cs="宋体"/>
          <w:b/>
          <w:bCs/>
          <w:sz w:val="24"/>
          <w:szCs w:val="24"/>
          <w:highlight w:val="none"/>
        </w:rPr>
      </w:pPr>
    </w:p>
    <w:p w14:paraId="28649F82">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法定代表人身份证明</w:t>
      </w:r>
    </w:p>
    <w:p w14:paraId="45715D90">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投标人名称：</w:t>
      </w:r>
      <w:r>
        <w:rPr>
          <w:rFonts w:hint="eastAsia" w:ascii="宋体" w:hAnsi="宋体" w:eastAsia="宋体" w:cs="宋体"/>
          <w:sz w:val="21"/>
          <w:szCs w:val="21"/>
          <w:highlight w:val="none"/>
          <w:u w:val="single"/>
        </w:rPr>
        <w:t xml:space="preserve">                                      </w:t>
      </w:r>
    </w:p>
    <w:p w14:paraId="5EF317BA">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单位性质：</w:t>
      </w:r>
      <w:r>
        <w:rPr>
          <w:rFonts w:hint="eastAsia" w:ascii="宋体" w:hAnsi="宋体" w:eastAsia="宋体" w:cs="宋体"/>
          <w:sz w:val="21"/>
          <w:szCs w:val="21"/>
          <w:highlight w:val="none"/>
          <w:u w:val="single"/>
        </w:rPr>
        <w:t xml:space="preserve">                                        </w:t>
      </w:r>
    </w:p>
    <w:p w14:paraId="628CE27C">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u w:val="single"/>
        </w:rPr>
        <w:t xml:space="preserve">                                            </w:t>
      </w:r>
    </w:p>
    <w:p w14:paraId="7E675B9E">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成立时间：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A9DFE7E">
      <w:pPr>
        <w:snapToGrid w:val="0"/>
        <w:spacing w:line="360" w:lineRule="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经营期限：</w:t>
      </w:r>
      <w:r>
        <w:rPr>
          <w:rFonts w:hint="eastAsia" w:ascii="宋体" w:hAnsi="宋体" w:eastAsia="宋体" w:cs="宋体"/>
          <w:sz w:val="21"/>
          <w:szCs w:val="21"/>
          <w:highlight w:val="none"/>
          <w:u w:val="single"/>
          <w:lang w:val="en-US" w:eastAsia="zh-CN"/>
        </w:rPr>
        <w:t xml:space="preserve">                       </w:t>
      </w:r>
    </w:p>
    <w:p w14:paraId="4B799DCC">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性别：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职务：</w:t>
      </w:r>
      <w:r>
        <w:rPr>
          <w:rFonts w:hint="eastAsia" w:ascii="宋体" w:hAnsi="宋体" w:eastAsia="宋体" w:cs="宋体"/>
          <w:sz w:val="21"/>
          <w:szCs w:val="21"/>
          <w:highlight w:val="none"/>
          <w:u w:val="single"/>
        </w:rPr>
        <w:t xml:space="preserve">              </w:t>
      </w:r>
    </w:p>
    <w:p w14:paraId="24B5747C">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固定</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手机</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 xml:space="preserve">电子邮箱：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rPr>
        <w:t>系</w:t>
      </w:r>
      <w:r>
        <w:rPr>
          <w:rFonts w:hint="eastAsia" w:ascii="宋体" w:hAnsi="宋体" w:eastAsia="宋体" w:cs="宋体"/>
          <w:sz w:val="21"/>
          <w:szCs w:val="21"/>
          <w:highlight w:val="none"/>
          <w:u w:val="single"/>
        </w:rPr>
        <w:t xml:space="preserve">     （投标人名称）</w:t>
      </w:r>
      <w:r>
        <w:rPr>
          <w:rFonts w:hint="eastAsia" w:ascii="宋体" w:hAnsi="宋体" w:eastAsia="宋体" w:cs="宋体"/>
          <w:sz w:val="21"/>
          <w:szCs w:val="21"/>
          <w:highlight w:val="none"/>
        </w:rPr>
        <w:t>的法定代表人。</w:t>
      </w:r>
    </w:p>
    <w:p w14:paraId="6149BE5E">
      <w:pPr>
        <w:snapToGrid w:val="0"/>
        <w:spacing w:line="360" w:lineRule="auto"/>
        <w:ind w:firstLine="560"/>
        <w:rPr>
          <w:rFonts w:hint="eastAsia" w:ascii="宋体" w:hAnsi="宋体" w:eastAsia="宋体" w:cs="宋体"/>
          <w:sz w:val="21"/>
          <w:szCs w:val="21"/>
          <w:highlight w:val="none"/>
        </w:rPr>
      </w:pPr>
    </w:p>
    <w:p w14:paraId="61E7180B">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758044D7">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附：法定代表人身份证复印件</w:t>
      </w:r>
    </w:p>
    <w:p w14:paraId="0A0B7118">
      <w:pPr>
        <w:snapToGrid w:val="0"/>
        <w:spacing w:line="360" w:lineRule="auto"/>
        <w:rPr>
          <w:rFonts w:hint="eastAsia" w:ascii="宋体" w:hAnsi="宋体" w:eastAsia="宋体" w:cs="宋体"/>
          <w:sz w:val="21"/>
          <w:szCs w:val="21"/>
          <w:highlight w:val="none"/>
        </w:rPr>
      </w:pPr>
    </w:p>
    <w:p w14:paraId="48E1C941">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投标人：（盖单位公章） </w:t>
      </w:r>
    </w:p>
    <w:p w14:paraId="1E20BBF5">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法定代表人身份证复印件粘贴处（正、反面）</w:t>
            </w:r>
          </w:p>
        </w:tc>
      </w:tr>
    </w:tbl>
    <w:p w14:paraId="3BC81521">
      <w:pPr>
        <w:spacing w:line="44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注：法定代表人参加开标的，须携带本人身份证或驾驶证或公安机关出具的临时身份证明或港澳台胞证或护照原件（其他诸如市民卡等无效）和法定代表人身份证明原件。</w:t>
      </w:r>
    </w:p>
    <w:p w14:paraId="1736889A">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1"/>
          <w:szCs w:val="21"/>
          <w:highlight w:val="none"/>
        </w:rPr>
        <w:br w:type="page"/>
      </w:r>
      <w:r>
        <w:rPr>
          <w:rFonts w:hint="eastAsia" w:ascii="宋体" w:hAnsi="宋体" w:eastAsia="宋体" w:cs="宋体"/>
          <w:b/>
          <w:bCs/>
          <w:sz w:val="24"/>
          <w:szCs w:val="24"/>
          <w:highlight w:val="none"/>
        </w:rPr>
        <w:t>授权委托书</w:t>
      </w:r>
    </w:p>
    <w:p w14:paraId="784EA542">
      <w:pPr>
        <w:spacing w:line="440" w:lineRule="exact"/>
        <w:ind w:firstLine="464" w:firstLineChars="200"/>
        <w:rPr>
          <w:rFonts w:hint="eastAsia" w:ascii="宋体" w:hAnsi="宋体" w:eastAsia="宋体" w:cs="宋体"/>
          <w:sz w:val="24"/>
          <w:szCs w:val="24"/>
          <w:highlight w:val="none"/>
        </w:rPr>
      </w:pPr>
    </w:p>
    <w:p w14:paraId="70FAF019">
      <w:pPr>
        <w:spacing w:line="440" w:lineRule="exact"/>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（姓名）系</w:t>
      </w:r>
      <w:r>
        <w:rPr>
          <w:rFonts w:hint="eastAsia" w:ascii="宋体" w:hAnsi="宋体" w:eastAsia="宋体" w:cs="宋体"/>
          <w:sz w:val="21"/>
          <w:szCs w:val="21"/>
          <w:highlight w:val="none"/>
          <w:u w:val="single"/>
        </w:rPr>
        <w:t xml:space="preserve">  （投标人名称）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的法定代表人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，现委托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（姓名）为我方代理人（</w:t>
      </w:r>
      <w:r>
        <w:rPr>
          <w:rFonts w:hint="eastAsia" w:ascii="宋体" w:hAnsi="宋体" w:eastAsia="宋体" w:cs="宋体"/>
          <w:sz w:val="21"/>
          <w:szCs w:val="21"/>
          <w:highlight w:val="none"/>
          <w:lang w:val="en-US" w:eastAsia="zh-CN"/>
        </w:rPr>
        <w:t>固定</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手机</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电子邮箱：</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）。代理人根据授权，以我方名义签署、澄清、说明、补正、递交、撤回、修改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2025年-2026年护瓦采购项目</w:t>
      </w:r>
      <w:r>
        <w:rPr>
          <w:rFonts w:hint="eastAsia" w:ascii="宋体" w:hAnsi="宋体" w:eastAsia="宋体" w:cs="宋体"/>
          <w:sz w:val="21"/>
          <w:szCs w:val="21"/>
          <w:highlight w:val="none"/>
          <w:u w:val="single"/>
          <w:lang w:val="en-US" w:eastAsia="zh-CN"/>
        </w:rPr>
        <w:t xml:space="preserve">  （招标编号：NY-4HZB2507021）</w:t>
      </w:r>
      <w:r>
        <w:rPr>
          <w:rFonts w:hint="eastAsia" w:ascii="宋体" w:hAnsi="宋体" w:eastAsia="宋体" w:cs="宋体"/>
          <w:sz w:val="21"/>
          <w:szCs w:val="21"/>
          <w:highlight w:val="none"/>
        </w:rPr>
        <w:t>投标文件、签订合同和处理有关事宜，其法律后果由我方承担。</w:t>
      </w:r>
    </w:p>
    <w:p w14:paraId="71B46984">
      <w:pPr>
        <w:spacing w:line="440" w:lineRule="exact"/>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代理人无转委托权。</w:t>
      </w:r>
    </w:p>
    <w:p w14:paraId="1D155433">
      <w:pPr>
        <w:spacing w:line="440" w:lineRule="exact"/>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附：委托代理人身份证复印件</w:t>
      </w:r>
    </w:p>
    <w:p w14:paraId="4D9DDE57">
      <w:pPr>
        <w:spacing w:line="440" w:lineRule="exact"/>
        <w:rPr>
          <w:rFonts w:hint="eastAsia" w:ascii="宋体" w:hAnsi="宋体" w:eastAsia="宋体" w:cs="宋体"/>
          <w:sz w:val="21"/>
          <w:szCs w:val="21"/>
          <w:highlight w:val="none"/>
        </w:rPr>
      </w:pPr>
    </w:p>
    <w:p w14:paraId="4FA643E7">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投标人：（盖单位公章）</w:t>
      </w:r>
    </w:p>
    <w:p w14:paraId="4126734F">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：（签字或盖章）</w:t>
      </w:r>
    </w:p>
    <w:p w14:paraId="38FE97B6">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p>
    <w:p w14:paraId="027E0A05">
      <w:pPr>
        <w:spacing w:line="440" w:lineRule="exact"/>
        <w:rPr>
          <w:rFonts w:hint="eastAsia" w:ascii="宋体" w:hAnsi="宋体" w:eastAsia="宋体" w:cs="宋体"/>
          <w:sz w:val="21"/>
          <w:szCs w:val="21"/>
          <w:highlight w:val="none"/>
        </w:rPr>
      </w:pPr>
    </w:p>
    <w:p w14:paraId="0A18A665">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委托的代理人：（签字或盖章）</w:t>
      </w:r>
    </w:p>
    <w:p w14:paraId="0A4FB51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p>
    <w:p w14:paraId="779043AB">
      <w:pPr>
        <w:snapToGrid w:val="0"/>
        <w:spacing w:line="360" w:lineRule="auto"/>
        <w:ind w:firstLine="4242" w:firstLineChars="2100"/>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委托代理人身份证复印件粘贴处（正、反面）</w:t>
            </w:r>
          </w:p>
        </w:tc>
      </w:tr>
    </w:tbl>
    <w:p w14:paraId="5965E952">
      <w:pPr>
        <w:spacing w:line="44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注：1、如投标文件由委托代理人签字或盖章的，</w:t>
      </w:r>
      <w:r>
        <w:rPr>
          <w:rFonts w:hint="eastAsia" w:ascii="宋体" w:hAnsi="宋体" w:eastAsia="宋体" w:cs="宋体"/>
          <w:b/>
          <w:sz w:val="21"/>
          <w:szCs w:val="21"/>
          <w:highlight w:val="none"/>
          <w:u w:val="single"/>
        </w:rPr>
        <w:t>投标文件必须附此授权委托书和法定代表人身份证明</w:t>
      </w:r>
      <w:r>
        <w:rPr>
          <w:rFonts w:hint="eastAsia" w:ascii="宋体" w:hAnsi="宋体" w:eastAsia="宋体" w:cs="宋体"/>
          <w:b/>
          <w:sz w:val="21"/>
          <w:szCs w:val="21"/>
          <w:highlight w:val="none"/>
        </w:rPr>
        <w:t>。</w:t>
      </w:r>
    </w:p>
    <w:p w14:paraId="2E4CEBCA">
      <w:pPr>
        <w:spacing w:line="440" w:lineRule="exact"/>
        <w:rPr>
          <w:rFonts w:hint="eastAsia" w:ascii="宋体" w:hAnsi="宋体" w:eastAsia="宋体" w:cs="宋体"/>
          <w:b/>
          <w:bCs/>
          <w:sz w:val="21"/>
          <w:szCs w:val="21"/>
          <w:highlight w:val="none"/>
          <w:lang w:val="en-US" w:eastAsia="zh-CN"/>
        </w:rPr>
      </w:pPr>
      <w:r>
        <w:rPr>
          <w:rFonts w:hint="eastAsia" w:ascii="宋体" w:hAnsi="宋体" w:eastAsia="宋体" w:cs="宋体"/>
          <w:b/>
          <w:sz w:val="21"/>
          <w:szCs w:val="21"/>
          <w:highlight w:val="none"/>
        </w:rPr>
        <w:t>2、</w:t>
      </w:r>
      <w:r>
        <w:rPr>
          <w:rFonts w:hint="eastAsia" w:ascii="宋体" w:hAnsi="宋体" w:eastAsia="宋体" w:cs="宋体"/>
          <w:b/>
          <w:kern w:val="0"/>
          <w:sz w:val="21"/>
          <w:szCs w:val="21"/>
          <w:highlight w:val="none"/>
        </w:rPr>
        <w:t>委托代理人参加开标的，须携带本人身份证或驾驶证或公安机关出具的临时身份证明或港澳台胞证或护照原件（其他诸如市民卡等无效）、法定代表人身份证明和授权委托书原件。</w:t>
      </w:r>
    </w:p>
    <w:p w14:paraId="40761D70">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3207C451">
      <w:pPr>
        <w:adjustRightInd w:val="0"/>
        <w:snapToGrid w:val="0"/>
        <w:spacing w:line="360" w:lineRule="auto"/>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143" w:type="dxa"/>
            <w:gridSpan w:val="2"/>
            <w:noWrap w:val="0"/>
            <w:vAlign w:val="center"/>
          </w:tcPr>
          <w:p w14:paraId="56DFB2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招标文件要求</w:t>
            </w:r>
          </w:p>
        </w:tc>
        <w:tc>
          <w:tcPr>
            <w:tcW w:w="3921" w:type="dxa"/>
            <w:gridSpan w:val="2"/>
            <w:noWrap w:val="0"/>
            <w:vAlign w:val="center"/>
          </w:tcPr>
          <w:p w14:paraId="0F633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投标文件内容</w:t>
            </w:r>
          </w:p>
        </w:tc>
        <w:tc>
          <w:tcPr>
            <w:tcW w:w="1367" w:type="dxa"/>
            <w:vMerge w:val="restart"/>
            <w:noWrap w:val="0"/>
            <w:vAlign w:val="center"/>
          </w:tcPr>
          <w:p w14:paraId="4AFE65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7FAFF3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条目</w:t>
            </w:r>
          </w:p>
        </w:tc>
        <w:tc>
          <w:tcPr>
            <w:tcW w:w="2003" w:type="dxa"/>
            <w:noWrap w:val="0"/>
            <w:vAlign w:val="center"/>
          </w:tcPr>
          <w:p w14:paraId="302861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简要内容</w:t>
            </w:r>
          </w:p>
        </w:tc>
        <w:tc>
          <w:tcPr>
            <w:tcW w:w="1200" w:type="dxa"/>
            <w:noWrap w:val="0"/>
            <w:vAlign w:val="center"/>
          </w:tcPr>
          <w:p w14:paraId="1EC114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条目</w:t>
            </w:r>
          </w:p>
        </w:tc>
        <w:tc>
          <w:tcPr>
            <w:tcW w:w="2721" w:type="dxa"/>
            <w:noWrap w:val="0"/>
            <w:vAlign w:val="center"/>
          </w:tcPr>
          <w:p w14:paraId="522EE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实际响应的具体内容</w:t>
            </w:r>
          </w:p>
        </w:tc>
        <w:tc>
          <w:tcPr>
            <w:tcW w:w="1367" w:type="dxa"/>
            <w:vMerge w:val="continue"/>
            <w:noWrap w:val="0"/>
            <w:vAlign w:val="center"/>
          </w:tcPr>
          <w:p w14:paraId="6431DC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4CBAA0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44E20C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29263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46DC1F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1C9848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7B35AC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09085C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535681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7FDA7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3906B5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422004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3E77FA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64A25D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3B822A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1B034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10F5BD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16FA47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1FD4AE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7AF3FB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3751CB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55FDE3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1C0C2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5A17A6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0AC7EE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7B73E6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199E4F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157BF2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40BEC1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651D7A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7FF506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22945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6DA108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4917F3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58DD3E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779CB1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02E605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622D01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5D842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31BF5B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222CB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6320BC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18A0B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4106E8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45E22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7489C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21456B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66E053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52CFD4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66A285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73F568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40" w:type="dxa"/>
            <w:noWrap w:val="0"/>
            <w:vAlign w:val="center"/>
          </w:tcPr>
          <w:p w14:paraId="0BD44D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03" w:type="dxa"/>
            <w:noWrap w:val="0"/>
            <w:vAlign w:val="center"/>
          </w:tcPr>
          <w:p w14:paraId="50A7D3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200" w:type="dxa"/>
            <w:noWrap w:val="0"/>
            <w:vAlign w:val="center"/>
          </w:tcPr>
          <w:p w14:paraId="4E687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721" w:type="dxa"/>
            <w:noWrap w:val="0"/>
            <w:vAlign w:val="center"/>
          </w:tcPr>
          <w:p w14:paraId="40BE3E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367" w:type="dxa"/>
            <w:noWrap w:val="0"/>
            <w:vAlign w:val="center"/>
          </w:tcPr>
          <w:p w14:paraId="17AD2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bl>
    <w:p w14:paraId="08EEA2C2">
      <w:pPr>
        <w:rPr>
          <w:rFonts w:hint="eastAsia" w:ascii="宋体" w:hAnsi="宋体" w:eastAsia="宋体" w:cs="宋体"/>
          <w:sz w:val="21"/>
          <w:szCs w:val="21"/>
          <w:highlight w:val="none"/>
          <w:lang w:val="en-US" w:eastAsia="zh-CN"/>
        </w:rPr>
      </w:pPr>
    </w:p>
    <w:p w14:paraId="190136A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注：1、请</w:t>
      </w:r>
      <w:r>
        <w:rPr>
          <w:rFonts w:hint="eastAsia" w:ascii="宋体" w:hAnsi="宋体" w:eastAsia="宋体" w:cs="宋体"/>
          <w:kern w:val="2"/>
          <w:sz w:val="21"/>
          <w:szCs w:val="21"/>
          <w:highlight w:val="none"/>
          <w:lang w:val="en-GB" w:eastAsia="zh-CN" w:bidi="ar-SA"/>
        </w:rPr>
        <w:t>投标人在“是否响应”栏内根据响应情况填写“满足、或负偏离、或正偏离”，负偏离或正偏离请在“偏离说明”栏内扼要说明偏离情况。</w:t>
      </w:r>
    </w:p>
    <w:p w14:paraId="00156EC1">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若投标人未提供或未填写本表，均视作完全响应招标文件要求。</w:t>
      </w:r>
    </w:p>
    <w:p w14:paraId="6531FAA0">
      <w:pPr>
        <w:adjustRightInd w:val="0"/>
        <w:snapToGrid w:val="0"/>
        <w:spacing w:line="360" w:lineRule="auto"/>
        <w:ind w:firstLine="404" w:firstLineChars="200"/>
        <w:rPr>
          <w:rFonts w:hint="eastAsia" w:ascii="宋体" w:hAnsi="宋体" w:eastAsia="宋体" w:cs="宋体"/>
          <w:sz w:val="21"/>
          <w:szCs w:val="21"/>
          <w:highlight w:val="none"/>
        </w:rPr>
      </w:pPr>
    </w:p>
    <w:p w14:paraId="08C3F579">
      <w:pPr>
        <w:adjustRightInd w:val="0"/>
        <w:snapToGrid w:val="0"/>
        <w:spacing w:line="360" w:lineRule="auto"/>
        <w:ind w:firstLine="404" w:firstLineChars="200"/>
        <w:rPr>
          <w:rFonts w:hint="eastAsia" w:ascii="宋体" w:hAnsi="宋体" w:eastAsia="宋体" w:cs="宋体"/>
          <w:snapToGrid/>
          <w:kern w:val="2"/>
          <w:sz w:val="21"/>
          <w:szCs w:val="21"/>
          <w:highlight w:val="none"/>
        </w:rPr>
      </w:pPr>
      <w:r>
        <w:rPr>
          <w:rFonts w:hint="eastAsia" w:ascii="宋体" w:hAnsi="宋体" w:eastAsia="宋体" w:cs="宋体"/>
          <w:snapToGrid/>
          <w:kern w:val="2"/>
          <w:sz w:val="21"/>
          <w:szCs w:val="21"/>
          <w:highlight w:val="none"/>
        </w:rPr>
        <w:t>投标人（盖公章）：</w:t>
      </w:r>
    </w:p>
    <w:p w14:paraId="560E94F8">
      <w:pPr>
        <w:adjustRightInd w:val="0"/>
        <w:snapToGrid w:val="0"/>
        <w:spacing w:line="360" w:lineRule="auto"/>
        <w:ind w:firstLine="404" w:firstLineChars="200"/>
        <w:rPr>
          <w:rFonts w:hint="eastAsia" w:ascii="宋体" w:hAnsi="宋体" w:eastAsia="宋体" w:cs="宋体"/>
          <w:snapToGrid/>
          <w:kern w:val="2"/>
          <w:sz w:val="21"/>
          <w:szCs w:val="21"/>
          <w:highlight w:val="none"/>
        </w:rPr>
      </w:pPr>
      <w:r>
        <w:rPr>
          <w:rFonts w:hint="eastAsia" w:ascii="宋体" w:hAnsi="宋体" w:eastAsia="宋体" w:cs="宋体"/>
          <w:snapToGrid/>
          <w:kern w:val="2"/>
          <w:sz w:val="21"/>
          <w:szCs w:val="21"/>
          <w:highlight w:val="none"/>
        </w:rPr>
        <w:t>法定代表人</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lang w:val="en-US" w:eastAsia="zh-CN"/>
        </w:rPr>
        <w:t>负责人</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rPr>
        <w:t>或其委托代理人（签字或盖章）：</w:t>
      </w:r>
    </w:p>
    <w:p w14:paraId="17446F35">
      <w:pPr>
        <w:pStyle w:val="48"/>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p>
    <w:p w14:paraId="7B169972">
      <w:pPr>
        <w:pStyle w:val="48"/>
        <w:adjustRightInd w:val="0"/>
        <w:snapToGrid w:val="0"/>
        <w:spacing w:line="360" w:lineRule="auto"/>
        <w:rPr>
          <w:rFonts w:hint="eastAsia" w:ascii="宋体" w:hAnsi="宋体" w:eastAsia="宋体" w:cs="宋体"/>
          <w:sz w:val="24"/>
          <w:szCs w:val="24"/>
          <w:highlight w:val="none"/>
        </w:rPr>
      </w:pPr>
    </w:p>
    <w:p w14:paraId="6E5A7BFF">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D36217E">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7A1A2077">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（由投标人根据招标需求自行编制）</w:t>
      </w:r>
    </w:p>
    <w:p w14:paraId="56ABE058">
      <w:pPr>
        <w:spacing w:line="360" w:lineRule="auto"/>
        <w:jc w:val="center"/>
        <w:rPr>
          <w:rFonts w:hint="eastAsia" w:ascii="宋体" w:hAnsi="宋体" w:eastAsia="宋体" w:cs="宋体"/>
          <w:color w:val="000000"/>
          <w:sz w:val="21"/>
          <w:szCs w:val="21"/>
          <w:highlight w:val="none"/>
        </w:rPr>
      </w:pPr>
    </w:p>
    <w:p w14:paraId="72E27268">
      <w:pPr>
        <w:pStyle w:val="12"/>
        <w:spacing w:line="360" w:lineRule="auto"/>
        <w:rPr>
          <w:rFonts w:hint="eastAsia" w:ascii="宋体" w:hAnsi="宋体" w:eastAsia="宋体" w:cs="宋体"/>
          <w:color w:val="000000"/>
          <w:sz w:val="21"/>
          <w:szCs w:val="21"/>
          <w:highlight w:val="none"/>
        </w:rPr>
      </w:pPr>
    </w:p>
    <w:p w14:paraId="6F754A81">
      <w:pPr>
        <w:pStyle w:val="12"/>
        <w:spacing w:line="360" w:lineRule="auto"/>
        <w:rPr>
          <w:rFonts w:hint="eastAsia" w:ascii="宋体" w:hAnsi="宋体" w:eastAsia="宋体" w:cs="宋体"/>
          <w:color w:val="000000"/>
          <w:sz w:val="21"/>
          <w:szCs w:val="21"/>
          <w:highlight w:val="none"/>
        </w:rPr>
      </w:pPr>
    </w:p>
    <w:p w14:paraId="1CB44824">
      <w:pPr>
        <w:pStyle w:val="12"/>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投标人（盖公章）：</w:t>
      </w:r>
    </w:p>
    <w:p w14:paraId="0FF09343">
      <w:pPr>
        <w:pStyle w:val="12"/>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color w:val="000000"/>
          <w:sz w:val="21"/>
          <w:szCs w:val="21"/>
          <w:highlight w:val="none"/>
        </w:rPr>
        <w:t>或其委托代理人（签字或盖章）：</w:t>
      </w:r>
    </w:p>
    <w:p w14:paraId="3AA5F1AA">
      <w:pPr>
        <w:pStyle w:val="49"/>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napToGrid w:val="0"/>
          <w:color w:val="000000"/>
          <w:sz w:val="21"/>
          <w:szCs w:val="21"/>
          <w:highlight w:val="none"/>
        </w:rPr>
        <w:t>日期：</w:t>
      </w:r>
      <w:r>
        <w:rPr>
          <w:rFonts w:hint="eastAsia" w:ascii="宋体" w:hAnsi="宋体" w:eastAsia="宋体" w:cs="宋体"/>
          <w:color w:val="000000"/>
          <w:sz w:val="21"/>
          <w:szCs w:val="21"/>
          <w:highlight w:val="none"/>
        </w:rPr>
        <w:t>年    月    日</w:t>
      </w:r>
    </w:p>
    <w:p w14:paraId="61273218">
      <w:pPr>
        <w:snapToGrid w:val="0"/>
        <w:spacing w:line="360" w:lineRule="auto"/>
        <w:jc w:val="center"/>
        <w:outlineLvl w:val="1"/>
        <w:rPr>
          <w:rFonts w:hint="eastAsia" w:ascii="宋体" w:hAnsi="宋体" w:eastAsia="宋体" w:cs="宋体"/>
          <w:b/>
          <w:bCs/>
          <w:sz w:val="24"/>
          <w:szCs w:val="24"/>
          <w:highlight w:val="none"/>
        </w:rPr>
      </w:pPr>
    </w:p>
    <w:p w14:paraId="2B60E3F6">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623FB773">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44"/>
      <w:bookmarkEnd w:id="145"/>
    </w:p>
    <w:p w14:paraId="255C0ACE">
      <w:pPr>
        <w:pStyle w:val="4"/>
        <w:jc w:val="center"/>
        <w:rPr>
          <w:rFonts w:hint="eastAsia" w:ascii="宋体" w:hAnsi="宋体" w:eastAsia="宋体" w:cs="宋体"/>
          <w:sz w:val="21"/>
          <w:szCs w:val="21"/>
          <w:highlight w:val="none"/>
        </w:rPr>
      </w:pPr>
      <w:bookmarkStart w:id="146" w:name="_Toc31736"/>
      <w:r>
        <w:rPr>
          <w:rFonts w:hint="eastAsia" w:ascii="宋体" w:hAnsi="宋体" w:eastAsia="宋体" w:cs="宋体"/>
          <w:sz w:val="21"/>
          <w:szCs w:val="21"/>
          <w:highlight w:val="none"/>
        </w:rPr>
        <w:t>一、投标人基本情况表</w:t>
      </w:r>
      <w:bookmarkEnd w:id="146"/>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w:t>
            </w:r>
          </w:p>
        </w:tc>
        <w:tc>
          <w:tcPr>
            <w:tcW w:w="7370" w:type="dxa"/>
            <w:gridSpan w:val="7"/>
            <w:noWrap w:val="0"/>
            <w:vAlign w:val="center"/>
          </w:tcPr>
          <w:p w14:paraId="6782A8E0">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8"/>
              <w:keepNext w:val="0"/>
              <w:keepLines w:val="0"/>
              <w:suppressLineNumbers w:val="0"/>
              <w:spacing w:before="0" w:beforeAutospacing="0" w:after="0" w:afterAutospacing="0"/>
              <w:ind w:left="0" w:right="0"/>
              <w:rPr>
                <w:rFonts w:hint="eastAsia" w:ascii="宋体" w:hAnsi="宋体" w:eastAsia="宋体" w:cs="宋体"/>
                <w:b/>
                <w:sz w:val="21"/>
                <w:szCs w:val="21"/>
                <w:highlight w:val="none"/>
              </w:rPr>
            </w:pPr>
            <w:r>
              <w:rPr>
                <w:rFonts w:hint="eastAsia" w:ascii="宋体" w:hAnsi="宋体" w:eastAsia="宋体" w:cs="宋体"/>
                <w:b/>
                <w:sz w:val="21"/>
                <w:szCs w:val="21"/>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tc>
        <w:tc>
          <w:tcPr>
            <w:tcW w:w="2697" w:type="dxa"/>
            <w:gridSpan w:val="3"/>
            <w:noWrap w:val="0"/>
            <w:vAlign w:val="center"/>
          </w:tcPr>
          <w:p w14:paraId="332230E6">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3" w:type="dxa"/>
            <w:gridSpan w:val="2"/>
            <w:noWrap w:val="0"/>
            <w:vAlign w:val="center"/>
          </w:tcPr>
          <w:p w14:paraId="37E9B68A">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注册资本</w:t>
            </w:r>
          </w:p>
        </w:tc>
        <w:tc>
          <w:tcPr>
            <w:tcW w:w="2870" w:type="dxa"/>
            <w:gridSpan w:val="2"/>
            <w:noWrap w:val="0"/>
            <w:vAlign w:val="center"/>
          </w:tcPr>
          <w:p w14:paraId="1AA244F3">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发照机关</w:t>
            </w:r>
          </w:p>
        </w:tc>
        <w:tc>
          <w:tcPr>
            <w:tcW w:w="2697" w:type="dxa"/>
            <w:gridSpan w:val="3"/>
            <w:noWrap w:val="0"/>
            <w:vAlign w:val="center"/>
          </w:tcPr>
          <w:p w14:paraId="753B493E">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3" w:type="dxa"/>
            <w:gridSpan w:val="2"/>
            <w:noWrap w:val="0"/>
            <w:vAlign w:val="center"/>
          </w:tcPr>
          <w:p w14:paraId="0DC09F59">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注册地址</w:t>
            </w:r>
          </w:p>
        </w:tc>
        <w:tc>
          <w:tcPr>
            <w:tcW w:w="2870" w:type="dxa"/>
            <w:gridSpan w:val="2"/>
            <w:noWrap w:val="0"/>
            <w:vAlign w:val="center"/>
          </w:tcPr>
          <w:p w14:paraId="4D7AF48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2697" w:type="dxa"/>
            <w:gridSpan w:val="3"/>
            <w:noWrap w:val="0"/>
            <w:vAlign w:val="center"/>
          </w:tcPr>
          <w:p w14:paraId="60111FF6">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3" w:type="dxa"/>
            <w:gridSpan w:val="2"/>
            <w:noWrap w:val="0"/>
            <w:vAlign w:val="center"/>
          </w:tcPr>
          <w:p w14:paraId="3EBF048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单位性质</w:t>
            </w:r>
          </w:p>
        </w:tc>
        <w:tc>
          <w:tcPr>
            <w:tcW w:w="2870" w:type="dxa"/>
            <w:gridSpan w:val="2"/>
            <w:noWrap w:val="0"/>
            <w:vAlign w:val="center"/>
          </w:tcPr>
          <w:p w14:paraId="26615003">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7370" w:type="dxa"/>
            <w:gridSpan w:val="7"/>
            <w:noWrap w:val="0"/>
            <w:vAlign w:val="center"/>
          </w:tcPr>
          <w:p w14:paraId="5CFBA237">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8"/>
              <w:keepNext w:val="0"/>
              <w:keepLines w:val="0"/>
              <w:suppressLineNumbers w:val="0"/>
              <w:spacing w:before="0" w:beforeAutospacing="0" w:after="0" w:afterAutospacing="0"/>
              <w:ind w:left="0" w:right="0"/>
              <w:rPr>
                <w:rFonts w:hint="eastAsia" w:ascii="宋体" w:hAnsi="宋体" w:eastAsia="宋体" w:cs="宋体"/>
                <w:b/>
                <w:sz w:val="21"/>
                <w:szCs w:val="21"/>
                <w:highlight w:val="none"/>
              </w:rPr>
            </w:pPr>
            <w:r>
              <w:rPr>
                <w:rFonts w:hint="eastAsia" w:ascii="宋体" w:hAnsi="宋体" w:eastAsia="宋体" w:cs="宋体"/>
                <w:b/>
                <w:sz w:val="21"/>
                <w:szCs w:val="21"/>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单位资质等级</w:t>
            </w:r>
          </w:p>
        </w:tc>
        <w:tc>
          <w:tcPr>
            <w:tcW w:w="2697" w:type="dxa"/>
            <w:gridSpan w:val="3"/>
            <w:noWrap w:val="0"/>
            <w:vAlign w:val="center"/>
          </w:tcPr>
          <w:p w14:paraId="7F721C13">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3" w:type="dxa"/>
            <w:gridSpan w:val="2"/>
            <w:noWrap w:val="0"/>
            <w:vAlign w:val="center"/>
          </w:tcPr>
          <w:p w14:paraId="7B05B24E">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证书编号</w:t>
            </w:r>
          </w:p>
        </w:tc>
        <w:tc>
          <w:tcPr>
            <w:tcW w:w="2870" w:type="dxa"/>
            <w:gridSpan w:val="2"/>
            <w:noWrap w:val="0"/>
            <w:vAlign w:val="center"/>
          </w:tcPr>
          <w:p w14:paraId="6B079C9A">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发证机关</w:t>
            </w:r>
          </w:p>
        </w:tc>
        <w:tc>
          <w:tcPr>
            <w:tcW w:w="2697" w:type="dxa"/>
            <w:gridSpan w:val="3"/>
            <w:noWrap w:val="0"/>
            <w:vAlign w:val="center"/>
          </w:tcPr>
          <w:p w14:paraId="626204CE">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3" w:type="dxa"/>
            <w:gridSpan w:val="2"/>
            <w:noWrap w:val="0"/>
            <w:vAlign w:val="center"/>
          </w:tcPr>
          <w:p w14:paraId="1A974A8A">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业务范围</w:t>
            </w:r>
          </w:p>
        </w:tc>
        <w:tc>
          <w:tcPr>
            <w:tcW w:w="2870" w:type="dxa"/>
            <w:gridSpan w:val="2"/>
            <w:noWrap w:val="0"/>
            <w:vAlign w:val="center"/>
          </w:tcPr>
          <w:p w14:paraId="2DD203ED">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8"/>
              <w:keepNext w:val="0"/>
              <w:keepLines w:val="0"/>
              <w:suppressLineNumbers w:val="0"/>
              <w:spacing w:before="0" w:beforeAutospacing="0" w:after="0" w:afterAutospacing="0"/>
              <w:ind w:left="0" w:right="0"/>
              <w:rPr>
                <w:rFonts w:hint="eastAsia" w:ascii="宋体" w:hAnsi="宋体" w:eastAsia="宋体" w:cs="宋体"/>
                <w:b/>
                <w:sz w:val="21"/>
                <w:szCs w:val="21"/>
                <w:highlight w:val="none"/>
              </w:rPr>
            </w:pPr>
            <w:r>
              <w:rPr>
                <w:rFonts w:hint="eastAsia" w:ascii="宋体" w:hAnsi="宋体" w:eastAsia="宋体" w:cs="宋体"/>
                <w:b/>
                <w:sz w:val="21"/>
                <w:szCs w:val="21"/>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3"/>
            <w:noWrap w:val="0"/>
            <w:vAlign w:val="center"/>
          </w:tcPr>
          <w:p w14:paraId="17135B73">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914" w:type="dxa"/>
            <w:gridSpan w:val="2"/>
            <w:noWrap w:val="0"/>
            <w:vAlign w:val="center"/>
          </w:tcPr>
          <w:p w14:paraId="231F95B5">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1914" w:type="dxa"/>
            <w:gridSpan w:val="2"/>
            <w:noWrap w:val="0"/>
            <w:vAlign w:val="center"/>
          </w:tcPr>
          <w:p w14:paraId="48C3C833">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802" w:type="dxa"/>
            <w:noWrap w:val="0"/>
            <w:vAlign w:val="center"/>
          </w:tcPr>
          <w:p w14:paraId="0D75C8C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1914" w:type="dxa"/>
            <w:gridSpan w:val="3"/>
            <w:noWrap w:val="0"/>
            <w:vAlign w:val="center"/>
          </w:tcPr>
          <w:p w14:paraId="220C6C09">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2544BDA9">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55380CB4">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49817270">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单位负责人</w:t>
            </w:r>
          </w:p>
        </w:tc>
        <w:tc>
          <w:tcPr>
            <w:tcW w:w="1914" w:type="dxa"/>
            <w:gridSpan w:val="3"/>
            <w:noWrap w:val="0"/>
            <w:vAlign w:val="center"/>
          </w:tcPr>
          <w:p w14:paraId="4C6478EF">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4E87310F">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409CB6F5">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538DAF6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3"/>
            <w:noWrap w:val="0"/>
            <w:vAlign w:val="center"/>
          </w:tcPr>
          <w:p w14:paraId="1F01A52B">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79805047">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1DA6574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629F4A8C">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3"/>
            <w:noWrap w:val="0"/>
            <w:vAlign w:val="center"/>
          </w:tcPr>
          <w:p w14:paraId="752B4EEA">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697D398E">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3CD39EB6">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4273234E">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3"/>
            <w:noWrap w:val="0"/>
            <w:vAlign w:val="center"/>
          </w:tcPr>
          <w:p w14:paraId="7FD65BA9">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2563EB84">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7C7DC910">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124DF627">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8"/>
              <w:keepNext w:val="0"/>
              <w:keepLines w:val="0"/>
              <w:suppressLineNumbers w:val="0"/>
              <w:spacing w:before="0" w:beforeAutospacing="0" w:after="0" w:afterAutospacing="0"/>
              <w:ind w:left="0" w:right="0"/>
              <w:rPr>
                <w:rFonts w:hint="eastAsia" w:ascii="宋体" w:hAnsi="宋体" w:eastAsia="宋体" w:cs="宋体"/>
                <w:b/>
                <w:sz w:val="21"/>
                <w:szCs w:val="21"/>
                <w:highlight w:val="none"/>
              </w:rPr>
            </w:pPr>
            <w:r>
              <w:rPr>
                <w:rFonts w:hint="eastAsia" w:ascii="宋体" w:hAnsi="宋体" w:eastAsia="宋体" w:cs="宋体"/>
                <w:b/>
                <w:sz w:val="21"/>
                <w:szCs w:val="21"/>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人员总数</w:t>
            </w:r>
          </w:p>
        </w:tc>
        <w:tc>
          <w:tcPr>
            <w:tcW w:w="1914" w:type="dxa"/>
            <w:gridSpan w:val="3"/>
            <w:noWrap w:val="0"/>
            <w:vAlign w:val="center"/>
          </w:tcPr>
          <w:p w14:paraId="5689E9E6">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高级职称</w:t>
            </w:r>
          </w:p>
        </w:tc>
        <w:tc>
          <w:tcPr>
            <w:tcW w:w="1914" w:type="dxa"/>
            <w:gridSpan w:val="2"/>
            <w:noWrap w:val="0"/>
            <w:vAlign w:val="center"/>
          </w:tcPr>
          <w:p w14:paraId="1E7CDB49">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中级职称</w:t>
            </w:r>
          </w:p>
        </w:tc>
        <w:tc>
          <w:tcPr>
            <w:tcW w:w="1914" w:type="dxa"/>
            <w:gridSpan w:val="2"/>
            <w:noWrap w:val="0"/>
            <w:vAlign w:val="center"/>
          </w:tcPr>
          <w:p w14:paraId="245701C5">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初级职称</w:t>
            </w:r>
          </w:p>
        </w:tc>
        <w:tc>
          <w:tcPr>
            <w:tcW w:w="1802" w:type="dxa"/>
            <w:noWrap w:val="0"/>
            <w:vAlign w:val="center"/>
          </w:tcPr>
          <w:p w14:paraId="70D5EF0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3"/>
            <w:noWrap w:val="0"/>
            <w:vAlign w:val="center"/>
          </w:tcPr>
          <w:p w14:paraId="785E015F">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1F9A8FA9">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7DE0432F">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14E109AB">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8"/>
              <w:keepNext w:val="0"/>
              <w:keepLines w:val="0"/>
              <w:suppressLineNumbers w:val="0"/>
              <w:spacing w:before="0" w:beforeAutospacing="0" w:after="0" w:afterAutospacing="0"/>
              <w:ind w:left="0" w:right="0"/>
              <w:rPr>
                <w:rFonts w:hint="eastAsia" w:ascii="宋体" w:hAnsi="宋体" w:eastAsia="宋体" w:cs="宋体"/>
                <w:b/>
                <w:sz w:val="21"/>
                <w:szCs w:val="21"/>
                <w:highlight w:val="none"/>
              </w:rPr>
            </w:pPr>
            <w:r>
              <w:rPr>
                <w:rFonts w:hint="eastAsia" w:ascii="宋体" w:hAnsi="宋体" w:eastAsia="宋体" w:cs="宋体"/>
                <w:b/>
                <w:sz w:val="21"/>
                <w:szCs w:val="21"/>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660" w:type="dxa"/>
            <w:noWrap w:val="0"/>
            <w:vAlign w:val="center"/>
          </w:tcPr>
          <w:p w14:paraId="781A1B6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914" w:type="dxa"/>
            <w:gridSpan w:val="2"/>
            <w:noWrap w:val="0"/>
            <w:vAlign w:val="center"/>
          </w:tcPr>
          <w:p w14:paraId="5671C191">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914" w:type="dxa"/>
            <w:gridSpan w:val="2"/>
            <w:noWrap w:val="0"/>
            <w:vAlign w:val="center"/>
          </w:tcPr>
          <w:p w14:paraId="1FF4B115">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c>
          <w:tcPr>
            <w:tcW w:w="1802" w:type="dxa"/>
            <w:noWrap w:val="0"/>
            <w:vAlign w:val="center"/>
          </w:tcPr>
          <w:p w14:paraId="7E9E98DB">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660" w:type="dxa"/>
            <w:noWrap w:val="0"/>
            <w:vAlign w:val="center"/>
          </w:tcPr>
          <w:p w14:paraId="689F11BE">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253E82B2">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14" w:type="dxa"/>
            <w:gridSpan w:val="2"/>
            <w:noWrap w:val="0"/>
            <w:vAlign w:val="center"/>
          </w:tcPr>
          <w:p w14:paraId="563AE894">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802" w:type="dxa"/>
            <w:noWrap w:val="0"/>
            <w:vAlign w:val="center"/>
          </w:tcPr>
          <w:p w14:paraId="5A8C26CC">
            <w:pPr>
              <w:pStyle w:val="48"/>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bl>
    <w:p w14:paraId="7CA86124">
      <w:pPr>
        <w:pStyle w:val="48"/>
        <w:snapToGrid w:val="0"/>
        <w:spacing w:line="360" w:lineRule="auto"/>
        <w:rPr>
          <w:rFonts w:hint="eastAsia" w:ascii="宋体" w:hAnsi="宋体" w:eastAsia="宋体" w:cs="宋体"/>
          <w:snapToGrid w:val="0"/>
          <w:sz w:val="21"/>
          <w:szCs w:val="21"/>
          <w:highlight w:val="none"/>
        </w:rPr>
      </w:pPr>
      <w:r>
        <w:rPr>
          <w:rFonts w:hint="eastAsia" w:ascii="宋体" w:hAnsi="宋体" w:eastAsia="宋体" w:cs="宋体"/>
          <w:sz w:val="21"/>
          <w:szCs w:val="21"/>
          <w:highlight w:val="none"/>
        </w:rPr>
        <w:t>注：本表后应附相关证明材料的复印件并加盖公章。</w:t>
      </w:r>
    </w:p>
    <w:p w14:paraId="15FFA1D6">
      <w:pPr>
        <w:pStyle w:val="48"/>
        <w:snapToGrid w:val="0"/>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投标人（盖公章）：</w:t>
      </w:r>
    </w:p>
    <w:p w14:paraId="5933F875">
      <w:pPr>
        <w:pStyle w:val="48"/>
        <w:snapToGrid w:val="0"/>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sz w:val="21"/>
          <w:szCs w:val="21"/>
          <w:highlight w:val="none"/>
        </w:rPr>
        <w:t>或其委托代理人（签字或盖章）：</w:t>
      </w:r>
    </w:p>
    <w:p w14:paraId="5F40DF80">
      <w:pPr>
        <w:pStyle w:val="48"/>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bookmarkStart w:id="147" w:name="_Toc24517"/>
    </w:p>
    <w:p w14:paraId="5EC6818F">
      <w:pPr>
        <w:pStyle w:val="4"/>
        <w:jc w:val="center"/>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lang w:val="en-US" w:eastAsia="zh-CN"/>
        </w:rPr>
        <w:t>二</w:t>
      </w:r>
      <w:r>
        <w:rPr>
          <w:rFonts w:hint="eastAsia" w:ascii="宋体" w:hAnsi="宋体" w:eastAsia="宋体" w:cs="宋体"/>
          <w:bCs w:val="0"/>
          <w:sz w:val="21"/>
          <w:szCs w:val="21"/>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13"/>
        <w:gridCol w:w="3014"/>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7"/>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序号</w:t>
            </w:r>
          </w:p>
        </w:tc>
        <w:tc>
          <w:tcPr>
            <w:tcW w:w="3315" w:type="dxa"/>
            <w:noWrap w:val="0"/>
            <w:vAlign w:val="center"/>
          </w:tcPr>
          <w:p w14:paraId="6ED0E48D">
            <w:pPr>
              <w:pStyle w:val="7"/>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股东</w:t>
            </w:r>
          </w:p>
        </w:tc>
        <w:tc>
          <w:tcPr>
            <w:tcW w:w="3316" w:type="dxa"/>
            <w:noWrap w:val="0"/>
            <w:vAlign w:val="center"/>
          </w:tcPr>
          <w:p w14:paraId="51C1AEB5">
            <w:pPr>
              <w:pStyle w:val="7"/>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7"/>
              <w:rPr>
                <w:rFonts w:hint="eastAsia" w:ascii="宋体" w:hAnsi="宋体" w:eastAsia="宋体" w:cs="宋体"/>
                <w:bCs/>
                <w:color w:val="000000"/>
                <w:sz w:val="21"/>
                <w:szCs w:val="21"/>
                <w:highlight w:val="none"/>
              </w:rPr>
            </w:pPr>
          </w:p>
        </w:tc>
        <w:tc>
          <w:tcPr>
            <w:tcW w:w="3315" w:type="dxa"/>
            <w:noWrap w:val="0"/>
            <w:vAlign w:val="top"/>
          </w:tcPr>
          <w:p w14:paraId="547E48B5">
            <w:pPr>
              <w:pStyle w:val="7"/>
              <w:rPr>
                <w:rFonts w:hint="eastAsia" w:ascii="宋体" w:hAnsi="宋体" w:eastAsia="宋体" w:cs="宋体"/>
                <w:bCs/>
                <w:color w:val="000000"/>
                <w:sz w:val="21"/>
                <w:szCs w:val="21"/>
                <w:highlight w:val="none"/>
              </w:rPr>
            </w:pPr>
          </w:p>
        </w:tc>
        <w:tc>
          <w:tcPr>
            <w:tcW w:w="3316" w:type="dxa"/>
            <w:noWrap w:val="0"/>
            <w:vAlign w:val="top"/>
          </w:tcPr>
          <w:p w14:paraId="682A905A">
            <w:pPr>
              <w:pStyle w:val="7"/>
              <w:rPr>
                <w:rFonts w:hint="eastAsia" w:ascii="宋体" w:hAnsi="宋体" w:eastAsia="宋体" w:cs="宋体"/>
                <w:bCs/>
                <w:color w:val="000000"/>
                <w:sz w:val="21"/>
                <w:szCs w:val="21"/>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7"/>
              <w:rPr>
                <w:rFonts w:hint="eastAsia" w:ascii="宋体" w:hAnsi="宋体" w:eastAsia="宋体" w:cs="宋体"/>
                <w:bCs/>
                <w:color w:val="000000"/>
                <w:sz w:val="21"/>
                <w:szCs w:val="21"/>
                <w:highlight w:val="none"/>
              </w:rPr>
            </w:pPr>
          </w:p>
        </w:tc>
        <w:tc>
          <w:tcPr>
            <w:tcW w:w="3315" w:type="dxa"/>
            <w:noWrap w:val="0"/>
            <w:vAlign w:val="top"/>
          </w:tcPr>
          <w:p w14:paraId="374F76CA">
            <w:pPr>
              <w:pStyle w:val="7"/>
              <w:rPr>
                <w:rFonts w:hint="eastAsia" w:ascii="宋体" w:hAnsi="宋体" w:eastAsia="宋体" w:cs="宋体"/>
                <w:bCs/>
                <w:color w:val="000000"/>
                <w:sz w:val="21"/>
                <w:szCs w:val="21"/>
                <w:highlight w:val="none"/>
              </w:rPr>
            </w:pPr>
          </w:p>
        </w:tc>
        <w:tc>
          <w:tcPr>
            <w:tcW w:w="3316" w:type="dxa"/>
            <w:noWrap w:val="0"/>
            <w:vAlign w:val="top"/>
          </w:tcPr>
          <w:p w14:paraId="5738471C">
            <w:pPr>
              <w:pStyle w:val="7"/>
              <w:rPr>
                <w:rFonts w:hint="eastAsia" w:ascii="宋体" w:hAnsi="宋体" w:eastAsia="宋体" w:cs="宋体"/>
                <w:bCs/>
                <w:color w:val="000000"/>
                <w:sz w:val="21"/>
                <w:szCs w:val="21"/>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7"/>
              <w:rPr>
                <w:rFonts w:hint="eastAsia" w:ascii="宋体" w:hAnsi="宋体" w:eastAsia="宋体" w:cs="宋体"/>
                <w:bCs/>
                <w:color w:val="000000"/>
                <w:sz w:val="21"/>
                <w:szCs w:val="21"/>
                <w:highlight w:val="none"/>
              </w:rPr>
            </w:pPr>
          </w:p>
        </w:tc>
        <w:tc>
          <w:tcPr>
            <w:tcW w:w="3315" w:type="dxa"/>
            <w:noWrap w:val="0"/>
            <w:vAlign w:val="top"/>
          </w:tcPr>
          <w:p w14:paraId="47C73743">
            <w:pPr>
              <w:pStyle w:val="7"/>
              <w:rPr>
                <w:rFonts w:hint="eastAsia" w:ascii="宋体" w:hAnsi="宋体" w:eastAsia="宋体" w:cs="宋体"/>
                <w:bCs/>
                <w:color w:val="000000"/>
                <w:sz w:val="21"/>
                <w:szCs w:val="21"/>
                <w:highlight w:val="none"/>
              </w:rPr>
            </w:pPr>
          </w:p>
        </w:tc>
        <w:tc>
          <w:tcPr>
            <w:tcW w:w="3316" w:type="dxa"/>
            <w:noWrap w:val="0"/>
            <w:vAlign w:val="top"/>
          </w:tcPr>
          <w:p w14:paraId="573C8B92">
            <w:pPr>
              <w:pStyle w:val="7"/>
              <w:rPr>
                <w:rFonts w:hint="eastAsia" w:ascii="宋体" w:hAnsi="宋体" w:eastAsia="宋体" w:cs="宋体"/>
                <w:bCs/>
                <w:color w:val="000000"/>
                <w:sz w:val="21"/>
                <w:szCs w:val="21"/>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7"/>
              <w:rPr>
                <w:rFonts w:hint="eastAsia" w:ascii="宋体" w:hAnsi="宋体" w:eastAsia="宋体" w:cs="宋体"/>
                <w:bCs/>
                <w:color w:val="000000"/>
                <w:sz w:val="21"/>
                <w:szCs w:val="21"/>
                <w:highlight w:val="none"/>
              </w:rPr>
            </w:pPr>
          </w:p>
        </w:tc>
        <w:tc>
          <w:tcPr>
            <w:tcW w:w="3315" w:type="dxa"/>
            <w:noWrap w:val="0"/>
            <w:vAlign w:val="top"/>
          </w:tcPr>
          <w:p w14:paraId="0D2E6FCF">
            <w:pPr>
              <w:pStyle w:val="7"/>
              <w:rPr>
                <w:rFonts w:hint="eastAsia" w:ascii="宋体" w:hAnsi="宋体" w:eastAsia="宋体" w:cs="宋体"/>
                <w:bCs/>
                <w:color w:val="000000"/>
                <w:sz w:val="21"/>
                <w:szCs w:val="21"/>
                <w:highlight w:val="none"/>
              </w:rPr>
            </w:pPr>
          </w:p>
        </w:tc>
        <w:tc>
          <w:tcPr>
            <w:tcW w:w="3316" w:type="dxa"/>
            <w:noWrap w:val="0"/>
            <w:vAlign w:val="top"/>
          </w:tcPr>
          <w:p w14:paraId="60230C79">
            <w:pPr>
              <w:pStyle w:val="7"/>
              <w:rPr>
                <w:rFonts w:hint="eastAsia" w:ascii="宋体" w:hAnsi="宋体" w:eastAsia="宋体" w:cs="宋体"/>
                <w:bCs/>
                <w:color w:val="000000"/>
                <w:sz w:val="21"/>
                <w:szCs w:val="21"/>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7"/>
              <w:rPr>
                <w:rFonts w:hint="eastAsia" w:ascii="宋体" w:hAnsi="宋体" w:eastAsia="宋体" w:cs="宋体"/>
                <w:bCs/>
                <w:color w:val="000000"/>
                <w:sz w:val="21"/>
                <w:szCs w:val="21"/>
                <w:highlight w:val="none"/>
              </w:rPr>
            </w:pPr>
          </w:p>
        </w:tc>
        <w:tc>
          <w:tcPr>
            <w:tcW w:w="3315" w:type="dxa"/>
            <w:noWrap w:val="0"/>
            <w:vAlign w:val="top"/>
          </w:tcPr>
          <w:p w14:paraId="57D9898D">
            <w:pPr>
              <w:pStyle w:val="7"/>
              <w:rPr>
                <w:rFonts w:hint="eastAsia" w:ascii="宋体" w:hAnsi="宋体" w:eastAsia="宋体" w:cs="宋体"/>
                <w:bCs/>
                <w:color w:val="000000"/>
                <w:sz w:val="21"/>
                <w:szCs w:val="21"/>
                <w:highlight w:val="none"/>
              </w:rPr>
            </w:pPr>
          </w:p>
        </w:tc>
        <w:tc>
          <w:tcPr>
            <w:tcW w:w="3316" w:type="dxa"/>
            <w:noWrap w:val="0"/>
            <w:vAlign w:val="top"/>
          </w:tcPr>
          <w:p w14:paraId="5241F97E">
            <w:pPr>
              <w:pStyle w:val="7"/>
              <w:rPr>
                <w:rFonts w:hint="eastAsia" w:ascii="宋体" w:hAnsi="宋体" w:eastAsia="宋体" w:cs="宋体"/>
                <w:bCs/>
                <w:color w:val="000000"/>
                <w:sz w:val="21"/>
                <w:szCs w:val="21"/>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7"/>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w:t>
            </w:r>
          </w:p>
        </w:tc>
        <w:tc>
          <w:tcPr>
            <w:tcW w:w="3315" w:type="dxa"/>
            <w:noWrap w:val="0"/>
            <w:vAlign w:val="top"/>
          </w:tcPr>
          <w:p w14:paraId="35F8A563">
            <w:pPr>
              <w:pStyle w:val="7"/>
              <w:rPr>
                <w:rFonts w:hint="eastAsia" w:ascii="宋体" w:hAnsi="宋体" w:eastAsia="宋体" w:cs="宋体"/>
                <w:bCs/>
                <w:color w:val="000000"/>
                <w:sz w:val="21"/>
                <w:szCs w:val="21"/>
                <w:highlight w:val="none"/>
              </w:rPr>
            </w:pPr>
          </w:p>
        </w:tc>
        <w:tc>
          <w:tcPr>
            <w:tcW w:w="3316" w:type="dxa"/>
            <w:noWrap w:val="0"/>
            <w:vAlign w:val="top"/>
          </w:tcPr>
          <w:p w14:paraId="46601FE7">
            <w:pPr>
              <w:pStyle w:val="7"/>
              <w:rPr>
                <w:rFonts w:hint="eastAsia" w:ascii="宋体" w:hAnsi="宋体" w:eastAsia="宋体" w:cs="宋体"/>
                <w:bCs/>
                <w:color w:val="000000"/>
                <w:sz w:val="21"/>
                <w:szCs w:val="21"/>
                <w:highlight w:val="none"/>
              </w:rPr>
            </w:pPr>
          </w:p>
        </w:tc>
      </w:tr>
    </w:tbl>
    <w:p w14:paraId="6A68A172">
      <w:pPr>
        <w:pStyle w:val="7"/>
        <w:spacing w:before="4"/>
        <w:rPr>
          <w:rFonts w:hint="eastAsia" w:ascii="宋体" w:hAnsi="宋体" w:eastAsia="宋体" w:cs="宋体"/>
          <w:b/>
          <w:color w:val="000000"/>
          <w:sz w:val="21"/>
          <w:szCs w:val="21"/>
          <w:highlight w:val="none"/>
        </w:rPr>
      </w:pPr>
    </w:p>
    <w:p w14:paraId="0943EB51">
      <w:pPr>
        <w:spacing w:line="440" w:lineRule="exact"/>
        <w:contextualSpacing/>
        <w:rPr>
          <w:rFonts w:hint="eastAsia" w:ascii="宋体" w:hAnsi="宋体" w:eastAsia="宋体" w:cs="宋体"/>
          <w:color w:val="000000"/>
          <w:position w:val="15"/>
          <w:sz w:val="21"/>
          <w:szCs w:val="21"/>
          <w:highlight w:val="none"/>
        </w:rPr>
      </w:pPr>
      <w:r>
        <w:rPr>
          <w:rFonts w:hint="eastAsia" w:ascii="宋体" w:hAnsi="宋体" w:eastAsia="宋体" w:cs="宋体"/>
          <w:color w:val="000000"/>
          <w:position w:val="15"/>
          <w:sz w:val="21"/>
          <w:szCs w:val="21"/>
          <w:highlight w:val="none"/>
        </w:rPr>
        <w:t>注：若投标人未按实际情况填写或填写虚假信息或漏填信息，经评标委员会讨论后，应作废标处理。</w:t>
      </w:r>
    </w:p>
    <w:p w14:paraId="7DA269B7">
      <w:pPr>
        <w:spacing w:line="440" w:lineRule="exact"/>
        <w:contextualSpacing/>
        <w:rPr>
          <w:rFonts w:hint="eastAsia" w:ascii="宋体" w:hAnsi="宋体" w:eastAsia="宋体" w:cs="宋体"/>
          <w:color w:val="000000"/>
          <w:position w:val="15"/>
          <w:sz w:val="21"/>
          <w:szCs w:val="21"/>
          <w:highlight w:val="none"/>
        </w:rPr>
      </w:pPr>
    </w:p>
    <w:p w14:paraId="19C4A25B">
      <w:pPr>
        <w:spacing w:line="440" w:lineRule="exact"/>
        <w:contextualSpacing/>
        <w:rPr>
          <w:rFonts w:hint="eastAsia" w:ascii="宋体" w:hAnsi="宋体" w:eastAsia="宋体" w:cs="宋体"/>
          <w:color w:val="000000"/>
          <w:position w:val="15"/>
          <w:sz w:val="21"/>
          <w:szCs w:val="21"/>
          <w:highlight w:val="none"/>
        </w:rPr>
      </w:pPr>
      <w:r>
        <w:rPr>
          <w:rFonts w:hint="eastAsia" w:ascii="宋体" w:hAnsi="宋体" w:eastAsia="宋体" w:cs="宋体"/>
          <w:color w:val="000000"/>
          <w:position w:val="15"/>
          <w:sz w:val="21"/>
          <w:szCs w:val="21"/>
          <w:highlight w:val="none"/>
        </w:rPr>
        <w:t>投标人（盖公章）：</w:t>
      </w:r>
    </w:p>
    <w:p w14:paraId="5B383AA2">
      <w:pPr>
        <w:spacing w:line="440" w:lineRule="exact"/>
        <w:contextualSpacing/>
        <w:rPr>
          <w:rFonts w:hint="eastAsia" w:ascii="宋体" w:hAnsi="宋体" w:eastAsia="宋体" w:cs="宋体"/>
          <w:color w:val="000000"/>
          <w:position w:val="15"/>
          <w:sz w:val="21"/>
          <w:szCs w:val="21"/>
          <w:highlight w:val="none"/>
        </w:rPr>
      </w:pPr>
      <w:r>
        <w:rPr>
          <w:rFonts w:hint="eastAsia" w:ascii="宋体" w:hAnsi="宋体" w:eastAsia="宋体" w:cs="宋体"/>
          <w:color w:val="000000"/>
          <w:position w:val="15"/>
          <w:sz w:val="21"/>
          <w:szCs w:val="21"/>
          <w:highlight w:val="none"/>
        </w:rPr>
        <w:t xml:space="preserve">法定代表人或其委托代理人（签字或盖章）： </w:t>
      </w:r>
    </w:p>
    <w:p w14:paraId="00191972">
      <w:pPr>
        <w:rPr>
          <w:rFonts w:hint="eastAsia" w:ascii="宋体" w:hAnsi="宋体" w:eastAsia="宋体" w:cs="宋体"/>
          <w:b/>
          <w:kern w:val="0"/>
          <w:sz w:val="21"/>
          <w:szCs w:val="21"/>
          <w:highlight w:val="none"/>
        </w:rPr>
      </w:pPr>
      <w:r>
        <w:rPr>
          <w:rFonts w:hint="eastAsia" w:ascii="宋体" w:hAnsi="宋体" w:eastAsia="宋体" w:cs="宋体"/>
          <w:color w:val="000000"/>
          <w:position w:val="15"/>
          <w:sz w:val="21"/>
          <w:szCs w:val="21"/>
          <w:highlight w:val="none"/>
        </w:rPr>
        <w:t>日期：</w:t>
      </w:r>
      <w:r>
        <w:rPr>
          <w:rFonts w:hint="eastAsia" w:ascii="宋体" w:hAnsi="宋体" w:eastAsia="宋体" w:cs="宋体"/>
          <w:color w:val="000000"/>
          <w:position w:val="15"/>
          <w:sz w:val="21"/>
          <w:szCs w:val="21"/>
          <w:highlight w:val="none"/>
        </w:rPr>
        <w:tab/>
      </w:r>
      <w:r>
        <w:rPr>
          <w:rFonts w:hint="eastAsia" w:ascii="宋体" w:hAnsi="宋体" w:eastAsia="宋体" w:cs="宋体"/>
          <w:color w:val="000000"/>
          <w:position w:val="15"/>
          <w:sz w:val="21"/>
          <w:szCs w:val="21"/>
          <w:highlight w:val="none"/>
        </w:rPr>
        <w:t>年</w:t>
      </w:r>
      <w:r>
        <w:rPr>
          <w:rFonts w:hint="eastAsia" w:ascii="宋体" w:hAnsi="宋体" w:eastAsia="宋体" w:cs="宋体"/>
          <w:color w:val="000000"/>
          <w:position w:val="15"/>
          <w:sz w:val="21"/>
          <w:szCs w:val="21"/>
          <w:highlight w:val="none"/>
        </w:rPr>
        <w:tab/>
      </w:r>
      <w:r>
        <w:rPr>
          <w:rFonts w:hint="eastAsia" w:ascii="宋体" w:hAnsi="宋体" w:eastAsia="宋体" w:cs="宋体"/>
          <w:color w:val="000000"/>
          <w:position w:val="15"/>
          <w:sz w:val="21"/>
          <w:szCs w:val="21"/>
          <w:highlight w:val="none"/>
        </w:rPr>
        <w:t>月</w:t>
      </w:r>
      <w:r>
        <w:rPr>
          <w:rFonts w:hint="eastAsia" w:ascii="宋体" w:hAnsi="宋体" w:eastAsia="宋体" w:cs="宋体"/>
          <w:color w:val="000000"/>
          <w:position w:val="15"/>
          <w:sz w:val="21"/>
          <w:szCs w:val="21"/>
          <w:highlight w:val="none"/>
        </w:rPr>
        <w:tab/>
      </w:r>
      <w:r>
        <w:rPr>
          <w:rFonts w:hint="eastAsia" w:ascii="宋体" w:hAnsi="宋体" w:eastAsia="宋体" w:cs="宋体"/>
          <w:color w:val="000000"/>
          <w:position w:val="15"/>
          <w:sz w:val="21"/>
          <w:szCs w:val="21"/>
          <w:highlight w:val="none"/>
        </w:rPr>
        <w:t>日</w:t>
      </w:r>
    </w:p>
    <w:p w14:paraId="576AFC9C">
      <w:pPr>
        <w:snapToGrid w:val="0"/>
        <w:spacing w:line="360" w:lineRule="auto"/>
        <w:jc w:val="center"/>
        <w:outlineLvl w:val="1"/>
        <w:rPr>
          <w:rFonts w:hint="eastAsia" w:ascii="宋体" w:hAnsi="宋体" w:eastAsia="宋体" w:cs="宋体"/>
          <w:sz w:val="24"/>
          <w:szCs w:val="24"/>
          <w:highlight w:val="none"/>
        </w:rPr>
      </w:pPr>
    </w:p>
    <w:bookmarkEnd w:id="147"/>
    <w:p w14:paraId="4F42D39C">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sectPr>
          <w:pgSz w:w="11906" w:h="16838"/>
          <w:pgMar w:top="2098" w:right="1474" w:bottom="1985" w:left="1588" w:header="851" w:footer="737" w:gutter="0"/>
          <w:pgNumType w:fmt="decimal"/>
          <w:cols w:space="720" w:num="1"/>
          <w:docGrid w:type="linesAndChars" w:linePitch="579" w:charSpace="-1683"/>
        </w:sectPr>
      </w:pPr>
    </w:p>
    <w:p w14:paraId="037B4C61">
      <w:pPr>
        <w:numPr>
          <w:ilvl w:val="0"/>
          <w:numId w:val="0"/>
        </w:numPr>
        <w:snapToGrid w:val="0"/>
        <w:spacing w:line="360" w:lineRule="auto"/>
        <w:ind w:left="0" w:leftChars="0" w:firstLine="464" w:firstLineChars="200"/>
        <w:jc w:val="center"/>
        <w:outlineLvl w:val="1"/>
        <w:rPr>
          <w:rFonts w:hint="eastAsia" w:ascii="宋体" w:hAnsi="宋体" w:eastAsia="宋体" w:cs="宋体"/>
          <w:b/>
          <w:bCs/>
          <w:sz w:val="24"/>
          <w:szCs w:val="24"/>
          <w:highlight w:val="none"/>
        </w:rPr>
      </w:pPr>
      <w:bookmarkStart w:id="148" w:name="_Toc19385"/>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类似业绩</w:t>
      </w:r>
      <w:r>
        <w:rPr>
          <w:rFonts w:hint="eastAsia" w:ascii="宋体" w:hAnsi="宋体" w:eastAsia="宋体" w:cs="宋体"/>
          <w:b/>
          <w:bCs/>
          <w:sz w:val="24"/>
          <w:szCs w:val="24"/>
          <w:highlight w:val="none"/>
        </w:rPr>
        <w:t>情况表</w:t>
      </w:r>
      <w:bookmarkEnd w:id="148"/>
    </w:p>
    <w:p w14:paraId="05912E5C">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2023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日至投标文件递交截止之日</w:t>
      </w:r>
      <w:r>
        <w:rPr>
          <w:rFonts w:hint="eastAsia" w:ascii="宋体" w:hAnsi="宋体" w:eastAsia="宋体" w:cs="宋体"/>
          <w:spacing w:val="-3"/>
          <w:sz w:val="21"/>
          <w:szCs w:val="21"/>
          <w:highlight w:val="none"/>
        </w:rPr>
        <w:t>对应本次采</w:t>
      </w:r>
      <w:r>
        <w:rPr>
          <w:rFonts w:hint="eastAsia" w:ascii="宋体" w:hAnsi="宋体" w:eastAsia="宋体" w:cs="宋体"/>
          <w:spacing w:val="-1"/>
          <w:sz w:val="21"/>
          <w:szCs w:val="21"/>
          <w:highlight w:val="none"/>
        </w:rPr>
        <w:t>购标的物</w:t>
      </w:r>
      <w:r>
        <w:rPr>
          <w:rFonts w:hint="eastAsia" w:ascii="宋体" w:hAnsi="宋体" w:eastAsia="宋体" w:cs="宋体"/>
          <w:sz w:val="21"/>
          <w:szCs w:val="21"/>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1E8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35F0A3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17" w:type="dxa"/>
            <w:shd w:val="clear" w:color="auto" w:fill="auto"/>
            <w:noWrap w:val="0"/>
            <w:vAlign w:val="center"/>
          </w:tcPr>
          <w:p w14:paraId="5A0F951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采购人名称</w:t>
            </w:r>
          </w:p>
        </w:tc>
        <w:tc>
          <w:tcPr>
            <w:tcW w:w="1134" w:type="dxa"/>
            <w:shd w:val="clear" w:color="auto" w:fill="auto"/>
            <w:noWrap w:val="0"/>
            <w:vAlign w:val="center"/>
          </w:tcPr>
          <w:p w14:paraId="7EC6C2F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1126" w:type="dxa"/>
            <w:shd w:val="clear" w:color="auto" w:fill="auto"/>
            <w:noWrap w:val="0"/>
            <w:vAlign w:val="center"/>
          </w:tcPr>
          <w:p w14:paraId="22E3CD7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合同金额</w:t>
            </w:r>
          </w:p>
        </w:tc>
        <w:tc>
          <w:tcPr>
            <w:tcW w:w="1125" w:type="dxa"/>
            <w:shd w:val="clear" w:color="auto" w:fill="auto"/>
            <w:noWrap w:val="0"/>
            <w:vAlign w:val="center"/>
          </w:tcPr>
          <w:p w14:paraId="35D84F3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签约日期</w:t>
            </w:r>
          </w:p>
        </w:tc>
        <w:tc>
          <w:tcPr>
            <w:tcW w:w="850" w:type="dxa"/>
            <w:shd w:val="clear" w:color="auto" w:fill="auto"/>
            <w:noWrap w:val="0"/>
            <w:vAlign w:val="center"/>
          </w:tcPr>
          <w:p w14:paraId="75AA85B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1134" w:type="dxa"/>
            <w:shd w:val="clear" w:color="auto" w:fill="auto"/>
            <w:noWrap w:val="0"/>
            <w:vAlign w:val="center"/>
          </w:tcPr>
          <w:p w14:paraId="60C5497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152" w:type="dxa"/>
            <w:shd w:val="clear" w:color="auto" w:fill="D9D9D9"/>
            <w:noWrap w:val="0"/>
            <w:vAlign w:val="center"/>
          </w:tcPr>
          <w:p w14:paraId="1A962BB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合同证明文件所在页码</w:t>
            </w:r>
          </w:p>
        </w:tc>
        <w:tc>
          <w:tcPr>
            <w:tcW w:w="646" w:type="dxa"/>
            <w:noWrap w:val="0"/>
            <w:vAlign w:val="center"/>
          </w:tcPr>
          <w:p w14:paraId="6B5B8FC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4661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64171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3F61DCB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3BFD4F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225601F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03FDCD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67301D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4F1DE30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44EF25B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1DBD4BE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r w14:paraId="60F4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85317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692A436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076CC3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2FF8541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19FA4B8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7A43422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4FBF7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25EDFA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4E835D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r w14:paraId="7C56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07919A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0570298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3D5CC80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577FE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10DA49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7AA83D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3AE4E7F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6DE7D1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05332EB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r w14:paraId="0CFC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10AF1A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252F4CC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6DC842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5EB231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7DEB9D9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6AC7CAD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3E0172C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72F976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468777F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r w14:paraId="4B55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863F6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068F57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7E3B6F4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63C1CE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5B979A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20AFFA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1A1F72C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11E8352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2330FB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r w14:paraId="2A8D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2341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4625435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71BD154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50E5C11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4BD77EE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557ACC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4CC08C1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4B8143E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2994ADF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r w14:paraId="2986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EF8FB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417" w:type="dxa"/>
            <w:shd w:val="clear" w:color="auto" w:fill="auto"/>
            <w:noWrap w:val="0"/>
            <w:vAlign w:val="center"/>
          </w:tcPr>
          <w:p w14:paraId="6AC6CF7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2CB943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6" w:type="dxa"/>
            <w:shd w:val="clear" w:color="auto" w:fill="auto"/>
            <w:noWrap w:val="0"/>
            <w:vAlign w:val="center"/>
          </w:tcPr>
          <w:p w14:paraId="714A067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25" w:type="dxa"/>
            <w:shd w:val="clear" w:color="auto" w:fill="auto"/>
            <w:noWrap w:val="0"/>
            <w:vAlign w:val="center"/>
          </w:tcPr>
          <w:p w14:paraId="0B999E3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850" w:type="dxa"/>
            <w:shd w:val="clear" w:color="auto" w:fill="auto"/>
            <w:noWrap w:val="0"/>
            <w:vAlign w:val="center"/>
          </w:tcPr>
          <w:p w14:paraId="0E7F5DF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34" w:type="dxa"/>
            <w:shd w:val="clear" w:color="auto" w:fill="auto"/>
            <w:noWrap w:val="0"/>
            <w:vAlign w:val="center"/>
          </w:tcPr>
          <w:p w14:paraId="0459555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1152" w:type="dxa"/>
            <w:shd w:val="clear" w:color="auto" w:fill="D9D9D9"/>
            <w:noWrap w:val="0"/>
            <w:vAlign w:val="center"/>
          </w:tcPr>
          <w:p w14:paraId="3C4FB5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c>
          <w:tcPr>
            <w:tcW w:w="646" w:type="dxa"/>
            <w:noWrap w:val="0"/>
            <w:vAlign w:val="center"/>
          </w:tcPr>
          <w:p w14:paraId="53BE58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1"/>
                <w:szCs w:val="21"/>
                <w:highlight w:val="none"/>
              </w:rPr>
            </w:pPr>
          </w:p>
        </w:tc>
      </w:tr>
    </w:tbl>
    <w:p w14:paraId="0A4B82E0">
      <w:pPr>
        <w:pStyle w:val="48"/>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注：1、投标人可按上述的格式自行编制，须随表提交相应的合同复印件并注明所在投标人资信文件页码。</w:t>
      </w:r>
    </w:p>
    <w:p w14:paraId="0BC9F173">
      <w:pPr>
        <w:pStyle w:val="48"/>
        <w:numPr>
          <w:ilvl w:val="0"/>
          <w:numId w:val="4"/>
        </w:numPr>
        <w:snapToGrid w:val="0"/>
        <w:spacing w:line="360" w:lineRule="auto"/>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不录入此表的不作为评审依据。</w:t>
      </w:r>
    </w:p>
    <w:p w14:paraId="047D6DA9">
      <w:pPr>
        <w:pStyle w:val="48"/>
        <w:snapToGrid w:val="0"/>
        <w:ind w:firstLine="404" w:firstLineChars="200"/>
        <w:rPr>
          <w:rFonts w:hint="eastAsia" w:ascii="宋体" w:hAnsi="宋体" w:eastAsia="宋体" w:cs="宋体"/>
          <w:sz w:val="21"/>
          <w:szCs w:val="21"/>
          <w:highlight w:val="none"/>
          <w:lang w:val="en-US"/>
        </w:rPr>
      </w:pPr>
      <w:r>
        <w:rPr>
          <w:rFonts w:hint="eastAsia" w:ascii="宋体" w:hAnsi="宋体" w:eastAsia="宋体" w:cs="宋体"/>
          <w:b w:val="0"/>
          <w:color w:val="000000"/>
          <w:sz w:val="21"/>
          <w:szCs w:val="21"/>
          <w:highlight w:val="none"/>
          <w:lang w:val="en-US" w:eastAsia="zh-CN"/>
        </w:rPr>
        <w:t xml:space="preserve">3、若投标人为联合体的，类似项目业绩由联合体成员各方合并提交。 </w:t>
      </w:r>
    </w:p>
    <w:p w14:paraId="352669FF">
      <w:pPr>
        <w:pStyle w:val="48"/>
        <w:snapToGrid w:val="0"/>
        <w:spacing w:line="360" w:lineRule="auto"/>
        <w:rPr>
          <w:rFonts w:hint="eastAsia" w:ascii="宋体" w:hAnsi="宋体" w:eastAsia="宋体" w:cs="宋体"/>
          <w:snapToGrid w:val="0"/>
          <w:sz w:val="21"/>
          <w:szCs w:val="21"/>
          <w:highlight w:val="none"/>
        </w:rPr>
      </w:pPr>
    </w:p>
    <w:p w14:paraId="3B8DDB96">
      <w:pPr>
        <w:pStyle w:val="48"/>
        <w:snapToGrid w:val="0"/>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投标人（盖公章）：</w:t>
      </w:r>
    </w:p>
    <w:p w14:paraId="5B26017F">
      <w:pPr>
        <w:pStyle w:val="48"/>
        <w:snapToGrid w:val="0"/>
        <w:spacing w:line="360" w:lineRule="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sz w:val="21"/>
          <w:szCs w:val="21"/>
          <w:highlight w:val="none"/>
        </w:rPr>
        <w:t>或其委托代理人（签字或盖章）：</w:t>
      </w:r>
    </w:p>
    <w:p w14:paraId="1C6A8A8E">
      <w:pPr>
        <w:pStyle w:val="48"/>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p>
    <w:p w14:paraId="47B6B866">
      <w:pPr>
        <w:pStyle w:val="48"/>
        <w:adjustRightInd w:val="0"/>
        <w:snapToGrid w:val="0"/>
        <w:spacing w:line="360" w:lineRule="auto"/>
        <w:jc w:val="center"/>
        <w:rPr>
          <w:rFonts w:hint="eastAsia" w:ascii="宋体" w:hAnsi="宋体" w:eastAsia="宋体" w:cs="宋体"/>
          <w:b/>
          <w:bCs/>
          <w:kern w:val="0"/>
          <w:sz w:val="21"/>
          <w:szCs w:val="21"/>
          <w:highlight w:val="none"/>
          <w:lang w:val="en-US" w:eastAsia="zh-CN" w:bidi="ar-SA"/>
        </w:rPr>
      </w:pPr>
    </w:p>
    <w:p w14:paraId="4D0AB0D7">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sectPr>
          <w:pgSz w:w="11906" w:h="16838"/>
          <w:pgMar w:top="2098" w:right="1474" w:bottom="1985" w:left="1588" w:header="851" w:footer="737" w:gutter="0"/>
          <w:pgNumType w:fmt="decimal"/>
          <w:cols w:space="720" w:num="1"/>
          <w:docGrid w:type="linesAndChars" w:linePitch="579" w:charSpace="-1683"/>
        </w:sectPr>
      </w:pPr>
    </w:p>
    <w:p w14:paraId="18CA8063">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14:paraId="2682F88F">
      <w:pPr>
        <w:pStyle w:val="7"/>
        <w:rPr>
          <w:rFonts w:hint="eastAsia" w:ascii="宋体" w:hAnsi="宋体" w:eastAsia="宋体" w:cs="宋体"/>
          <w:sz w:val="21"/>
          <w:szCs w:val="21"/>
          <w:highlight w:val="none"/>
          <w:u w:val="single"/>
        </w:rPr>
      </w:pPr>
      <w:r>
        <w:rPr>
          <w:rFonts w:hint="eastAsia" w:ascii="宋体" w:hAnsi="宋体" w:eastAsia="宋体" w:cs="宋体"/>
          <w:b/>
          <w:bCs/>
          <w:sz w:val="21"/>
          <w:szCs w:val="21"/>
          <w:highlight w:val="none"/>
          <w:u w:val="single"/>
          <w:lang w:val="en-US" w:eastAsia="zh-CN"/>
        </w:rPr>
        <w:t>杭州临江环境能源有限公司</w:t>
      </w:r>
      <w:r>
        <w:rPr>
          <w:rFonts w:hint="eastAsia" w:ascii="宋体" w:hAnsi="宋体" w:eastAsia="宋体" w:cs="宋体"/>
          <w:b/>
          <w:bCs/>
          <w:sz w:val="21"/>
          <w:szCs w:val="21"/>
          <w:highlight w:val="none"/>
          <w:u w:val="single"/>
        </w:rPr>
        <w:t>：</w:t>
      </w:r>
    </w:p>
    <w:p w14:paraId="0B380022">
      <w:pPr>
        <w:keepNext w:val="0"/>
        <w:keepLines w:val="0"/>
        <w:pageBreakBefore w:val="0"/>
        <w:widowControl w:val="0"/>
        <w:kinsoku/>
        <w:wordWrap/>
        <w:overflowPunct/>
        <w:topLinePunct w:val="0"/>
        <w:autoSpaceDE/>
        <w:autoSpaceDN/>
        <w:bidi w:val="0"/>
        <w:adjustRightInd/>
        <w:snapToGrid/>
        <w:spacing w:line="360" w:lineRule="auto"/>
        <w:ind w:firstLine="606" w:firstLineChars="3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（投标人名称）</w:t>
      </w:r>
      <w:r>
        <w:rPr>
          <w:rFonts w:hint="eastAsia" w:ascii="宋体" w:hAnsi="宋体" w:eastAsia="宋体" w:cs="宋体"/>
          <w:sz w:val="21"/>
          <w:szCs w:val="21"/>
          <w:highlight w:val="none"/>
        </w:rPr>
        <w:t>承诺</w:t>
      </w:r>
      <w:r>
        <w:rPr>
          <w:rFonts w:hint="eastAsia" w:ascii="宋体" w:hAnsi="宋体" w:eastAsia="宋体" w:cs="宋体"/>
          <w:sz w:val="21"/>
          <w:szCs w:val="21"/>
          <w:highlight w:val="none"/>
          <w:lang w:val="en-US" w:eastAsia="zh-CN"/>
        </w:rPr>
        <w:t>参与</w:t>
      </w:r>
      <w:r>
        <w:rPr>
          <w:rFonts w:hint="eastAsia" w:ascii="宋体" w:hAnsi="宋体" w:eastAsia="宋体" w:cs="宋体"/>
          <w:sz w:val="21"/>
          <w:szCs w:val="21"/>
          <w:highlight w:val="none"/>
          <w:u w:val="single"/>
          <w:lang w:eastAsia="zh-CN"/>
        </w:rPr>
        <w:t>2025年-2026年护瓦采购项目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NY-4HZB2507021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提供的信息（含投标资料、各项应答及承诺）是真实可靠，并能在价格有效期内忠实履行的。</w:t>
      </w:r>
    </w:p>
    <w:p w14:paraId="2046C005">
      <w:pPr>
        <w:keepNext w:val="0"/>
        <w:keepLines w:val="0"/>
        <w:pageBreakBefore w:val="0"/>
        <w:widowControl w:val="0"/>
        <w:kinsoku/>
        <w:wordWrap/>
        <w:overflowPunct/>
        <w:topLinePunct w:val="0"/>
        <w:autoSpaceDE/>
        <w:autoSpaceDN/>
        <w:bidi w:val="0"/>
        <w:adjustRightInd/>
        <w:snapToGrid/>
        <w:spacing w:line="360" w:lineRule="auto"/>
        <w:ind w:firstLine="606" w:firstLineChars="3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（投标人名称）</w:t>
      </w:r>
      <w:r>
        <w:rPr>
          <w:rFonts w:hint="eastAsia" w:ascii="宋体" w:hAnsi="宋体" w:eastAsia="宋体" w:cs="宋体"/>
          <w:sz w:val="21"/>
          <w:szCs w:val="21"/>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keepNext w:val="0"/>
        <w:keepLines w:val="0"/>
        <w:pageBreakBefore w:val="0"/>
        <w:widowControl w:val="0"/>
        <w:kinsoku/>
        <w:wordWrap/>
        <w:overflowPunct/>
        <w:topLinePunct w:val="0"/>
        <w:autoSpaceDE/>
        <w:autoSpaceDN/>
        <w:bidi w:val="0"/>
        <w:adjustRightInd/>
        <w:snapToGrid/>
        <w:spacing w:line="360" w:lineRule="auto"/>
        <w:ind w:firstLine="606" w:firstLineChars="3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（投标人名称）</w:t>
      </w:r>
      <w:r>
        <w:rPr>
          <w:rFonts w:hint="eastAsia" w:ascii="宋体" w:hAnsi="宋体" w:eastAsia="宋体" w:cs="宋体"/>
          <w:sz w:val="21"/>
          <w:szCs w:val="21"/>
          <w:highlight w:val="none"/>
        </w:rPr>
        <w:t>承诺不对</w:t>
      </w:r>
      <w:r>
        <w:rPr>
          <w:rFonts w:hint="eastAsia" w:ascii="宋体" w:hAnsi="宋体" w:eastAsia="宋体" w:cs="宋体"/>
          <w:sz w:val="21"/>
          <w:szCs w:val="21"/>
          <w:highlight w:val="none"/>
          <w:lang w:val="en-US" w:eastAsia="zh-CN"/>
        </w:rPr>
        <w:t>招标相关</w:t>
      </w:r>
      <w:r>
        <w:rPr>
          <w:rFonts w:hint="eastAsia" w:ascii="宋体" w:hAnsi="宋体" w:eastAsia="宋体" w:cs="宋体"/>
          <w:sz w:val="21"/>
          <w:szCs w:val="21"/>
          <w:highlight w:val="none"/>
        </w:rPr>
        <w:t>工作人员行贿，如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val="en-US" w:eastAsia="zh-CN"/>
        </w:rPr>
        <w:t>招标相关工作人员</w:t>
      </w:r>
      <w:r>
        <w:rPr>
          <w:rFonts w:hint="eastAsia" w:ascii="宋体" w:hAnsi="宋体" w:eastAsia="宋体" w:cs="宋体"/>
          <w:sz w:val="21"/>
          <w:szCs w:val="21"/>
          <w:highlight w:val="none"/>
        </w:rPr>
        <w:t>行贿的，则</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有权解除本合同，要求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赔偿因此所造成的损失；</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rPr>
        <w:t>保留在相关媒体或网站等对外发布的权利。</w:t>
      </w:r>
    </w:p>
    <w:p w14:paraId="35D23FCC">
      <w:pPr>
        <w:pStyle w:val="12"/>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投标人（盖公章）：</w:t>
      </w:r>
    </w:p>
    <w:p w14:paraId="7F1E5EA0">
      <w:pPr>
        <w:pStyle w:val="12"/>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或其委托代理人（签字或盖章）：</w:t>
      </w:r>
    </w:p>
    <w:p w14:paraId="197AAAA5">
      <w:pPr>
        <w:pStyle w:val="48"/>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p>
    <w:p w14:paraId="626F0CAA">
      <w:pPr>
        <w:pStyle w:val="4"/>
        <w:jc w:val="center"/>
        <w:rPr>
          <w:rFonts w:hint="eastAsia" w:ascii="宋体" w:hAnsi="宋体" w:eastAsia="宋体" w:cs="宋体"/>
          <w:sz w:val="24"/>
          <w:szCs w:val="24"/>
          <w:highlight w:val="none"/>
        </w:rPr>
      </w:pPr>
    </w:p>
    <w:p w14:paraId="01525B31">
      <w:pPr>
        <w:pStyle w:val="4"/>
        <w:jc w:val="center"/>
        <w:rPr>
          <w:rFonts w:hint="eastAsia" w:ascii="宋体" w:hAnsi="宋体" w:eastAsia="宋体" w:cs="宋体"/>
          <w:sz w:val="24"/>
          <w:szCs w:val="24"/>
          <w:highlight w:val="none"/>
        </w:rPr>
      </w:pPr>
    </w:p>
    <w:p w14:paraId="4E147602">
      <w:pPr>
        <w:rPr>
          <w:rFonts w:hint="eastAsia" w:ascii="宋体" w:hAnsi="宋体" w:eastAsia="宋体" w:cs="宋体"/>
          <w:sz w:val="24"/>
          <w:szCs w:val="24"/>
          <w:highlight w:val="none"/>
        </w:rPr>
      </w:pPr>
    </w:p>
    <w:p w14:paraId="1801B6AA">
      <w:pPr>
        <w:rPr>
          <w:rFonts w:hint="eastAsia" w:ascii="宋体" w:hAnsi="宋体" w:eastAsia="宋体" w:cs="宋体"/>
          <w:sz w:val="24"/>
          <w:szCs w:val="24"/>
          <w:highlight w:val="none"/>
        </w:rPr>
      </w:pPr>
    </w:p>
    <w:p w14:paraId="5F90BC92">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sectPr>
          <w:pgSz w:w="11906" w:h="16838"/>
          <w:pgMar w:top="2098" w:right="1474" w:bottom="1985" w:left="1588" w:header="851" w:footer="737" w:gutter="0"/>
          <w:pgNumType w:fmt="decimal"/>
          <w:cols w:space="720" w:num="1"/>
          <w:docGrid w:type="linesAndChars" w:linePitch="579" w:charSpace="-1683"/>
        </w:sectPr>
      </w:pPr>
    </w:p>
    <w:p w14:paraId="51DA081F">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14:paraId="3E204E38">
      <w:pPr>
        <w:spacing w:line="360" w:lineRule="exact"/>
        <w:jc w:val="left"/>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杭州临江环境能源有限公司：</w:t>
      </w:r>
    </w:p>
    <w:p w14:paraId="0BD10AB5">
      <w:pPr>
        <w:spacing w:line="360" w:lineRule="exact"/>
        <w:ind w:firstLine="606" w:firstLineChars="300"/>
        <w:jc w:val="left"/>
        <w:rPr>
          <w:rFonts w:hint="eastAsia" w:ascii="宋体" w:hAnsi="宋体" w:eastAsia="宋体" w:cs="宋体"/>
          <w:sz w:val="21"/>
          <w:szCs w:val="21"/>
          <w:highlight w:val="none"/>
        </w:rPr>
      </w:pPr>
    </w:p>
    <w:p w14:paraId="4E01BD81">
      <w:pPr>
        <w:keepNext w:val="0"/>
        <w:keepLines w:val="0"/>
        <w:pageBreakBefore w:val="0"/>
        <w:widowControl w:val="0"/>
        <w:kinsoku/>
        <w:wordWrap/>
        <w:overflowPunct/>
        <w:topLinePunct w:val="0"/>
        <w:autoSpaceDE/>
        <w:autoSpaceDN/>
        <w:bidi w:val="0"/>
        <w:adjustRightInd/>
        <w:snapToGrid/>
        <w:spacing w:line="360" w:lineRule="auto"/>
        <w:ind w:firstLine="606" w:firstLineChars="3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（投标人名称）</w:t>
      </w:r>
      <w:r>
        <w:rPr>
          <w:rFonts w:hint="eastAsia" w:ascii="宋体" w:hAnsi="宋体" w:eastAsia="宋体" w:cs="宋体"/>
          <w:sz w:val="21"/>
          <w:szCs w:val="21"/>
          <w:highlight w:val="none"/>
        </w:rPr>
        <w:t>承诺如成为</w:t>
      </w:r>
      <w:r>
        <w:rPr>
          <w:rFonts w:hint="eastAsia" w:ascii="宋体" w:hAnsi="宋体" w:eastAsia="宋体" w:cs="宋体"/>
          <w:sz w:val="21"/>
          <w:szCs w:val="21"/>
          <w:highlight w:val="none"/>
          <w:u w:val="single"/>
          <w:lang w:eastAsia="zh-CN"/>
        </w:rPr>
        <w:t>2025年-2026年护瓦采购项目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lang w:eastAsia="zh-CN"/>
        </w:rPr>
        <w:t>NY-4HZB2507021</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spacing w:line="400" w:lineRule="exact"/>
        <w:rPr>
          <w:rFonts w:hint="eastAsia" w:ascii="宋体" w:hAnsi="宋体" w:eastAsia="宋体" w:cs="宋体"/>
          <w:sz w:val="21"/>
          <w:szCs w:val="21"/>
          <w:highlight w:val="none"/>
        </w:rPr>
      </w:pPr>
    </w:p>
    <w:p w14:paraId="725D419E">
      <w:pPr>
        <w:spacing w:line="400" w:lineRule="exact"/>
        <w:rPr>
          <w:rFonts w:hint="eastAsia" w:ascii="宋体" w:hAnsi="宋体" w:eastAsia="宋体" w:cs="宋体"/>
          <w:sz w:val="21"/>
          <w:szCs w:val="21"/>
          <w:highlight w:val="none"/>
        </w:rPr>
      </w:pPr>
    </w:p>
    <w:p w14:paraId="0E71EF98">
      <w:pPr>
        <w:pStyle w:val="7"/>
        <w:spacing w:line="400" w:lineRule="exact"/>
        <w:ind w:firstLine="210"/>
        <w:rPr>
          <w:rFonts w:hint="eastAsia" w:ascii="宋体" w:hAnsi="宋体" w:eastAsia="宋体" w:cs="宋体"/>
          <w:sz w:val="21"/>
          <w:szCs w:val="21"/>
          <w:highlight w:val="none"/>
        </w:rPr>
      </w:pPr>
    </w:p>
    <w:p w14:paraId="65B98FB8">
      <w:pPr>
        <w:pStyle w:val="8"/>
        <w:spacing w:line="400" w:lineRule="exact"/>
        <w:ind w:firstLine="210"/>
        <w:rPr>
          <w:rFonts w:hint="eastAsia" w:ascii="宋体" w:hAnsi="宋体" w:eastAsia="宋体" w:cs="宋体"/>
          <w:kern w:val="2"/>
          <w:sz w:val="21"/>
          <w:szCs w:val="21"/>
          <w:highlight w:val="none"/>
          <w:lang w:val="en-US" w:eastAsia="zh-CN" w:bidi="ar-SA"/>
        </w:rPr>
      </w:pPr>
    </w:p>
    <w:p w14:paraId="58A08DD1">
      <w:pPr>
        <w:pStyle w:val="12"/>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投标人（盖公章）：</w:t>
      </w:r>
    </w:p>
    <w:p w14:paraId="6C8950F9">
      <w:pPr>
        <w:pStyle w:val="12"/>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法定代表人或其委托代理人（签字或盖章）：</w:t>
      </w:r>
    </w:p>
    <w:p w14:paraId="7559962C">
      <w:pPr>
        <w:pStyle w:val="7"/>
        <w:spacing w:line="400" w:lineRule="exact"/>
        <w:ind w:firstLine="21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日期：      年    月    日  </w:t>
      </w:r>
    </w:p>
    <w:p w14:paraId="308F6A82">
      <w:pPr>
        <w:pStyle w:val="21"/>
        <w:spacing w:line="400" w:lineRule="exact"/>
        <w:outlineLvl w:val="9"/>
        <w:rPr>
          <w:rFonts w:hint="eastAsia" w:ascii="宋体" w:hAnsi="宋体" w:eastAsia="宋体" w:cs="宋体"/>
          <w:color w:val="auto"/>
          <w:highlight w:val="none"/>
        </w:rPr>
      </w:pPr>
    </w:p>
    <w:p w14:paraId="1CE08BEC">
      <w:pPr>
        <w:spacing w:line="400" w:lineRule="exact"/>
        <w:rPr>
          <w:rFonts w:hint="eastAsia" w:ascii="宋体" w:hAnsi="宋体" w:eastAsia="宋体" w:cs="宋体"/>
          <w:highlight w:val="none"/>
        </w:rPr>
      </w:pPr>
    </w:p>
    <w:p w14:paraId="03B2FDB0">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BEF762F">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bookmarkStart w:id="149" w:name="_Toc2214"/>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bookmarkEnd w:id="149"/>
    </w:p>
    <w:p w14:paraId="34F847B0">
      <w:pPr>
        <w:adjustRightInd w:val="0"/>
        <w:snapToGrid w:val="0"/>
        <w:spacing w:line="360" w:lineRule="auto"/>
        <w:outlineLvl w:val="1"/>
        <w:rPr>
          <w:rFonts w:hint="eastAsia" w:ascii="宋体" w:hAnsi="宋体" w:eastAsia="宋体" w:cs="宋体"/>
          <w:sz w:val="24"/>
          <w:szCs w:val="24"/>
          <w:highlight w:val="none"/>
        </w:rPr>
      </w:pPr>
    </w:p>
    <w:p w14:paraId="18CED53C">
      <w:pPr>
        <w:adjustRightInd w:val="0"/>
        <w:snapToGrid w:val="0"/>
        <w:spacing w:line="360" w:lineRule="auto"/>
        <w:outlineLvl w:val="1"/>
        <w:rPr>
          <w:rFonts w:hint="eastAsia" w:ascii="宋体" w:hAnsi="宋体" w:eastAsia="宋体" w:cs="宋体"/>
          <w:sz w:val="24"/>
          <w:szCs w:val="24"/>
          <w:highlight w:val="none"/>
        </w:rPr>
      </w:pPr>
    </w:p>
    <w:p w14:paraId="1012DC2D">
      <w:pPr>
        <w:adjustRightInd w:val="0"/>
        <w:snapToGrid w:val="0"/>
        <w:spacing w:line="360" w:lineRule="auto"/>
        <w:outlineLvl w:val="1"/>
        <w:rPr>
          <w:rFonts w:hint="eastAsia" w:ascii="宋体" w:hAnsi="宋体" w:eastAsia="宋体" w:cs="宋体"/>
          <w:sz w:val="24"/>
          <w:szCs w:val="24"/>
          <w:highlight w:val="none"/>
        </w:rPr>
      </w:pPr>
    </w:p>
    <w:p w14:paraId="36199326">
      <w:pPr>
        <w:adjustRightInd w:val="0"/>
        <w:snapToGrid w:val="0"/>
        <w:spacing w:line="360" w:lineRule="auto"/>
        <w:outlineLvl w:val="1"/>
        <w:rPr>
          <w:rFonts w:hint="eastAsia" w:ascii="宋体" w:hAnsi="宋体" w:eastAsia="宋体" w:cs="宋体"/>
          <w:sz w:val="24"/>
          <w:szCs w:val="24"/>
          <w:highlight w:val="none"/>
        </w:rPr>
      </w:pPr>
    </w:p>
    <w:p w14:paraId="511DBF05">
      <w:pPr>
        <w:spacing w:before="65" w:line="440" w:lineRule="exact"/>
        <w:ind w:firstLine="1"/>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投</w:t>
      </w:r>
      <w:r>
        <w:rPr>
          <w:rFonts w:hint="eastAsia" w:ascii="宋体" w:hAnsi="宋体" w:eastAsia="宋体" w:cs="宋体"/>
          <w:color w:val="000000"/>
          <w:spacing w:val="7"/>
          <w:sz w:val="21"/>
          <w:szCs w:val="21"/>
          <w:highlight w:val="none"/>
        </w:rPr>
        <w:t>标人（盖公章</w:t>
      </w:r>
      <w:r>
        <w:rPr>
          <w:rFonts w:hint="eastAsia" w:ascii="宋体" w:hAnsi="宋体" w:eastAsia="宋体" w:cs="宋体"/>
          <w:color w:val="000000"/>
          <w:spacing w:val="10"/>
          <w:sz w:val="21"/>
          <w:szCs w:val="21"/>
          <w:highlight w:val="none"/>
        </w:rPr>
        <w:t>）：</w:t>
      </w:r>
    </w:p>
    <w:p w14:paraId="2AF11181">
      <w:pPr>
        <w:spacing w:before="162" w:line="440" w:lineRule="exact"/>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rPr>
        <w:t>法定代表人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负责人</w:t>
      </w:r>
      <w:r>
        <w:rPr>
          <w:rFonts w:hint="eastAsia" w:ascii="宋体" w:hAnsi="宋体" w:eastAsia="宋体" w:cs="宋体"/>
          <w:snapToGrid w:val="0"/>
          <w:kern w:val="0"/>
          <w:sz w:val="21"/>
          <w:szCs w:val="21"/>
          <w:highlight w:val="none"/>
          <w:lang w:eastAsia="zh-CN"/>
        </w:rPr>
        <w:t>）</w:t>
      </w:r>
      <w:r>
        <w:rPr>
          <w:rFonts w:hint="eastAsia" w:ascii="宋体" w:hAnsi="宋体" w:eastAsia="宋体" w:cs="宋体"/>
          <w:color w:val="000000"/>
          <w:spacing w:val="9"/>
          <w:sz w:val="21"/>
          <w:szCs w:val="21"/>
          <w:highlight w:val="none"/>
        </w:rPr>
        <w:t>或其委托代理人（签字或</w:t>
      </w:r>
      <w:r>
        <w:rPr>
          <w:rFonts w:hint="eastAsia" w:ascii="宋体" w:hAnsi="宋体" w:eastAsia="宋体" w:cs="宋体"/>
          <w:color w:val="000000"/>
          <w:spacing w:val="8"/>
          <w:sz w:val="21"/>
          <w:szCs w:val="21"/>
          <w:highlight w:val="none"/>
        </w:rPr>
        <w:t>盖章</w:t>
      </w:r>
      <w:r>
        <w:rPr>
          <w:rFonts w:hint="eastAsia" w:ascii="宋体" w:hAnsi="宋体" w:eastAsia="宋体" w:cs="宋体"/>
          <w:color w:val="000000"/>
          <w:spacing w:val="10"/>
          <w:sz w:val="21"/>
          <w:szCs w:val="21"/>
          <w:highlight w:val="none"/>
        </w:rPr>
        <w:t>）：</w:t>
      </w:r>
    </w:p>
    <w:p w14:paraId="11C679BC">
      <w:pPr>
        <w:spacing w:before="161" w:line="440" w:lineRule="exact"/>
        <w:ind w:firstLine="35"/>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日期：年月   日</w:t>
      </w:r>
    </w:p>
    <w:p w14:paraId="019FC79E">
      <w:pPr>
        <w:adjustRightInd w:val="0"/>
        <w:snapToGrid w:val="0"/>
        <w:spacing w:line="360" w:lineRule="auto"/>
        <w:jc w:val="center"/>
        <w:outlineLvl w:val="1"/>
        <w:rPr>
          <w:rFonts w:hint="eastAsia" w:ascii="宋体" w:hAnsi="宋体" w:eastAsia="宋体" w:cs="宋体"/>
          <w:sz w:val="24"/>
          <w:szCs w:val="24"/>
          <w:highlight w:val="none"/>
        </w:rPr>
      </w:pPr>
    </w:p>
    <w:p w14:paraId="16A1EE6D">
      <w:pPr>
        <w:adjustRightInd w:val="0"/>
        <w:snapToGrid w:val="0"/>
        <w:spacing w:line="360" w:lineRule="auto"/>
        <w:jc w:val="center"/>
        <w:outlineLvl w:val="1"/>
        <w:rPr>
          <w:rFonts w:hint="eastAsia" w:ascii="宋体" w:hAnsi="宋体" w:eastAsia="宋体" w:cs="宋体"/>
          <w:sz w:val="24"/>
          <w:szCs w:val="24"/>
          <w:highlight w:val="none"/>
        </w:rPr>
      </w:pPr>
    </w:p>
    <w:p w14:paraId="383FDB6C">
      <w:pPr>
        <w:adjustRightInd w:val="0"/>
        <w:snapToGrid w:val="0"/>
        <w:spacing w:line="360" w:lineRule="auto"/>
        <w:jc w:val="center"/>
        <w:outlineLvl w:val="1"/>
        <w:rPr>
          <w:rFonts w:hint="eastAsia" w:ascii="宋体" w:hAnsi="宋体" w:eastAsia="宋体" w:cs="宋体"/>
          <w:sz w:val="24"/>
          <w:szCs w:val="24"/>
          <w:highlight w:val="none"/>
        </w:rPr>
      </w:pPr>
    </w:p>
    <w:p w14:paraId="4965BEE6">
      <w:pPr>
        <w:adjustRightInd w:val="0"/>
        <w:snapToGrid w:val="0"/>
        <w:spacing w:line="360" w:lineRule="auto"/>
        <w:jc w:val="center"/>
        <w:outlineLvl w:val="1"/>
        <w:rPr>
          <w:rFonts w:hint="eastAsia" w:ascii="宋体" w:hAnsi="宋体" w:eastAsia="宋体" w:cs="宋体"/>
          <w:sz w:val="24"/>
          <w:szCs w:val="24"/>
          <w:highlight w:val="none"/>
        </w:rPr>
      </w:pPr>
    </w:p>
    <w:p w14:paraId="2715A841">
      <w:pPr>
        <w:adjustRightInd w:val="0"/>
        <w:snapToGrid w:val="0"/>
        <w:spacing w:line="360" w:lineRule="auto"/>
        <w:jc w:val="center"/>
        <w:outlineLvl w:val="1"/>
        <w:rPr>
          <w:rFonts w:hint="eastAsia" w:ascii="宋体" w:hAnsi="宋体" w:eastAsia="宋体" w:cs="宋体"/>
          <w:sz w:val="24"/>
          <w:szCs w:val="24"/>
          <w:highlight w:val="none"/>
        </w:rPr>
      </w:pPr>
    </w:p>
    <w:p w14:paraId="0D0CAF15">
      <w:pPr>
        <w:adjustRightInd w:val="0"/>
        <w:snapToGrid w:val="0"/>
        <w:spacing w:line="360" w:lineRule="auto"/>
        <w:jc w:val="center"/>
        <w:outlineLvl w:val="1"/>
        <w:rPr>
          <w:rFonts w:hint="eastAsia" w:ascii="宋体" w:hAnsi="宋体" w:eastAsia="宋体" w:cs="宋体"/>
          <w:sz w:val="24"/>
          <w:szCs w:val="24"/>
          <w:highlight w:val="none"/>
        </w:rPr>
      </w:pPr>
    </w:p>
    <w:p w14:paraId="2D766CB0">
      <w:pPr>
        <w:adjustRightInd w:val="0"/>
        <w:snapToGrid w:val="0"/>
        <w:spacing w:line="360" w:lineRule="auto"/>
        <w:jc w:val="center"/>
        <w:outlineLvl w:val="1"/>
        <w:rPr>
          <w:rFonts w:hint="eastAsia" w:ascii="宋体" w:hAnsi="宋体" w:eastAsia="宋体" w:cs="宋体"/>
          <w:sz w:val="24"/>
          <w:szCs w:val="24"/>
          <w:highlight w:val="none"/>
        </w:rPr>
      </w:pPr>
    </w:p>
    <w:p w14:paraId="6C913CBB">
      <w:pPr>
        <w:adjustRightInd w:val="0"/>
        <w:snapToGrid w:val="0"/>
        <w:spacing w:line="360" w:lineRule="auto"/>
        <w:jc w:val="center"/>
        <w:outlineLvl w:val="1"/>
        <w:rPr>
          <w:rFonts w:hint="eastAsia" w:ascii="宋体" w:hAnsi="宋体" w:eastAsia="宋体" w:cs="宋体"/>
          <w:sz w:val="24"/>
          <w:szCs w:val="24"/>
          <w:highlight w:val="none"/>
        </w:rPr>
      </w:pPr>
    </w:p>
    <w:p w14:paraId="17D8F9FB">
      <w:pPr>
        <w:adjustRightInd w:val="0"/>
        <w:snapToGrid w:val="0"/>
        <w:spacing w:line="360" w:lineRule="auto"/>
        <w:jc w:val="center"/>
        <w:outlineLvl w:val="1"/>
        <w:rPr>
          <w:rFonts w:hint="eastAsia" w:ascii="宋体" w:hAnsi="宋体" w:eastAsia="宋体" w:cs="宋体"/>
          <w:sz w:val="24"/>
          <w:szCs w:val="24"/>
          <w:highlight w:val="none"/>
        </w:rPr>
      </w:pPr>
    </w:p>
    <w:p w14:paraId="4313FDF9">
      <w:pPr>
        <w:adjustRightInd w:val="0"/>
        <w:snapToGrid w:val="0"/>
        <w:spacing w:line="360" w:lineRule="auto"/>
        <w:jc w:val="center"/>
        <w:outlineLvl w:val="1"/>
        <w:rPr>
          <w:rFonts w:hint="eastAsia" w:ascii="宋体" w:hAnsi="宋体" w:eastAsia="宋体" w:cs="宋体"/>
          <w:sz w:val="24"/>
          <w:szCs w:val="24"/>
          <w:highlight w:val="none"/>
        </w:rPr>
      </w:pPr>
    </w:p>
    <w:p w14:paraId="59930D37">
      <w:pPr>
        <w:adjustRightInd w:val="0"/>
        <w:snapToGrid w:val="0"/>
        <w:spacing w:line="360" w:lineRule="auto"/>
        <w:jc w:val="center"/>
        <w:outlineLvl w:val="1"/>
        <w:rPr>
          <w:rFonts w:hint="eastAsia" w:ascii="宋体" w:hAnsi="宋体" w:eastAsia="宋体" w:cs="宋体"/>
          <w:sz w:val="24"/>
          <w:szCs w:val="24"/>
          <w:highlight w:val="none"/>
        </w:rPr>
      </w:pPr>
    </w:p>
    <w:p w14:paraId="7FA947AB">
      <w:pPr>
        <w:adjustRightInd w:val="0"/>
        <w:snapToGrid w:val="0"/>
        <w:spacing w:line="360" w:lineRule="auto"/>
        <w:jc w:val="center"/>
        <w:outlineLvl w:val="1"/>
        <w:rPr>
          <w:rFonts w:hint="eastAsia" w:ascii="宋体" w:hAnsi="宋体" w:eastAsia="宋体" w:cs="宋体"/>
          <w:sz w:val="24"/>
          <w:szCs w:val="24"/>
          <w:highlight w:val="none"/>
        </w:rPr>
      </w:pPr>
    </w:p>
    <w:p w14:paraId="0792B72C">
      <w:pPr>
        <w:adjustRightInd w:val="0"/>
        <w:snapToGrid w:val="0"/>
        <w:spacing w:line="360" w:lineRule="auto"/>
        <w:jc w:val="center"/>
        <w:outlineLvl w:val="1"/>
        <w:rPr>
          <w:rFonts w:hint="eastAsia" w:ascii="宋体" w:hAnsi="宋体" w:eastAsia="宋体" w:cs="宋体"/>
          <w:sz w:val="24"/>
          <w:szCs w:val="24"/>
          <w:highlight w:val="none"/>
        </w:rPr>
      </w:pPr>
    </w:p>
    <w:p w14:paraId="06389DF5">
      <w:pPr>
        <w:adjustRightInd w:val="0"/>
        <w:snapToGrid w:val="0"/>
        <w:spacing w:line="360" w:lineRule="auto"/>
        <w:jc w:val="center"/>
        <w:outlineLvl w:val="1"/>
        <w:rPr>
          <w:rFonts w:hint="eastAsia" w:ascii="宋体" w:hAnsi="宋体" w:eastAsia="宋体" w:cs="宋体"/>
          <w:sz w:val="24"/>
          <w:szCs w:val="24"/>
          <w:highlight w:val="none"/>
        </w:rPr>
      </w:pPr>
    </w:p>
    <w:p w14:paraId="3D80A0D2">
      <w:pPr>
        <w:adjustRightInd w:val="0"/>
        <w:snapToGrid w:val="0"/>
        <w:spacing w:line="360" w:lineRule="auto"/>
        <w:jc w:val="center"/>
        <w:outlineLvl w:val="1"/>
        <w:rPr>
          <w:rFonts w:hint="eastAsia" w:ascii="宋体" w:hAnsi="宋体" w:eastAsia="宋体" w:cs="宋体"/>
          <w:sz w:val="24"/>
          <w:szCs w:val="24"/>
          <w:highlight w:val="none"/>
        </w:rPr>
      </w:pPr>
    </w:p>
    <w:p w14:paraId="4FC70F15">
      <w:pPr>
        <w:adjustRightInd w:val="0"/>
        <w:snapToGrid w:val="0"/>
        <w:spacing w:line="360" w:lineRule="auto"/>
        <w:jc w:val="center"/>
        <w:outlineLvl w:val="1"/>
        <w:rPr>
          <w:rFonts w:hint="eastAsia" w:ascii="宋体" w:hAnsi="宋体" w:eastAsia="宋体" w:cs="宋体"/>
          <w:sz w:val="24"/>
          <w:szCs w:val="24"/>
          <w:highlight w:val="none"/>
        </w:rPr>
      </w:pPr>
    </w:p>
    <w:p w14:paraId="1F41449D">
      <w:pPr>
        <w:adjustRightInd w:val="0"/>
        <w:snapToGrid w:val="0"/>
        <w:spacing w:line="360" w:lineRule="auto"/>
        <w:jc w:val="center"/>
        <w:outlineLvl w:val="1"/>
        <w:rPr>
          <w:rFonts w:hint="eastAsia" w:ascii="宋体" w:hAnsi="宋体" w:eastAsia="宋体" w:cs="宋体"/>
          <w:sz w:val="24"/>
          <w:szCs w:val="24"/>
          <w:highlight w:val="none"/>
        </w:rPr>
      </w:pPr>
    </w:p>
    <w:p w14:paraId="10F1E17F">
      <w:pPr>
        <w:adjustRightInd w:val="0"/>
        <w:snapToGrid w:val="0"/>
        <w:spacing w:line="360" w:lineRule="auto"/>
        <w:jc w:val="center"/>
        <w:outlineLvl w:val="1"/>
        <w:rPr>
          <w:rFonts w:hint="eastAsia" w:ascii="宋体" w:hAnsi="宋体" w:eastAsia="宋体" w:cs="宋体"/>
          <w:sz w:val="24"/>
          <w:szCs w:val="24"/>
          <w:highlight w:val="none"/>
        </w:rPr>
      </w:pPr>
    </w:p>
    <w:p w14:paraId="19157350">
      <w:pPr>
        <w:adjustRightInd w:val="0"/>
        <w:snapToGrid w:val="0"/>
        <w:spacing w:line="360" w:lineRule="auto"/>
        <w:jc w:val="center"/>
        <w:outlineLvl w:val="1"/>
        <w:rPr>
          <w:rFonts w:hint="eastAsia" w:ascii="宋体" w:hAnsi="宋体" w:eastAsia="宋体" w:cs="宋体"/>
          <w:b/>
          <w:bCs/>
          <w:sz w:val="24"/>
          <w:szCs w:val="24"/>
          <w:highlight w:val="none"/>
        </w:rPr>
      </w:pPr>
      <w:bookmarkStart w:id="150" w:name="_Toc83886046"/>
    </w:p>
    <w:p w14:paraId="4188682B">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bookmarkStart w:id="151" w:name="_Toc19731"/>
      <w:r>
        <w:rPr>
          <w:rFonts w:hint="eastAsia" w:ascii="宋体" w:hAnsi="宋体" w:eastAsia="宋体" w:cs="宋体"/>
          <w:b/>
          <w:bCs/>
          <w:sz w:val="24"/>
          <w:szCs w:val="24"/>
          <w:highlight w:val="none"/>
        </w:rPr>
        <w:t>第四部分、技术文件</w:t>
      </w:r>
      <w:bookmarkEnd w:id="150"/>
      <w:bookmarkEnd w:id="151"/>
    </w:p>
    <w:p w14:paraId="3AF0481A">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52" w:name="_Toc2719"/>
      <w:bookmarkStart w:id="153"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bookmarkEnd w:id="152"/>
    </w:p>
    <w:p w14:paraId="293EDC2B">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（由投标人根据</w:t>
      </w:r>
      <w:r>
        <w:rPr>
          <w:rFonts w:hint="eastAsia" w:ascii="宋体" w:hAnsi="宋体" w:eastAsia="宋体" w:cs="宋体"/>
          <w:color w:val="000000"/>
          <w:sz w:val="21"/>
          <w:szCs w:val="21"/>
          <w:highlight w:val="none"/>
          <w:lang w:val="en-US" w:eastAsia="zh-CN"/>
        </w:rPr>
        <w:t>招标</w:t>
      </w:r>
      <w:r>
        <w:rPr>
          <w:rFonts w:hint="eastAsia" w:ascii="宋体" w:hAnsi="宋体" w:eastAsia="宋体" w:cs="宋体"/>
          <w:color w:val="000000"/>
          <w:sz w:val="21"/>
          <w:szCs w:val="21"/>
          <w:highlight w:val="none"/>
        </w:rPr>
        <w:t>需求及招标文件要求编制）</w:t>
      </w:r>
    </w:p>
    <w:p w14:paraId="3B497FED">
      <w:pPr>
        <w:snapToGrid w:val="0"/>
        <w:spacing w:line="360" w:lineRule="auto"/>
        <w:jc w:val="center"/>
        <w:rPr>
          <w:rFonts w:hint="eastAsia" w:ascii="宋体" w:hAnsi="宋体" w:eastAsia="宋体" w:cs="宋体"/>
          <w:b/>
          <w:color w:val="000000"/>
          <w:sz w:val="24"/>
          <w:szCs w:val="24"/>
          <w:highlight w:val="none"/>
        </w:rPr>
      </w:pPr>
    </w:p>
    <w:p w14:paraId="48FF79C0">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0829AF4A">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59EC256C">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（由投标人根据</w:t>
      </w:r>
      <w:r>
        <w:rPr>
          <w:rFonts w:hint="eastAsia" w:ascii="宋体" w:hAnsi="宋体" w:eastAsia="宋体" w:cs="宋体"/>
          <w:color w:val="000000"/>
          <w:sz w:val="21"/>
          <w:szCs w:val="21"/>
          <w:highlight w:val="none"/>
          <w:lang w:val="en-US" w:eastAsia="zh-CN"/>
        </w:rPr>
        <w:t>招标</w:t>
      </w:r>
      <w:r>
        <w:rPr>
          <w:rFonts w:hint="eastAsia" w:ascii="宋体" w:hAnsi="宋体" w:eastAsia="宋体" w:cs="宋体"/>
          <w:color w:val="000000"/>
          <w:sz w:val="21"/>
          <w:szCs w:val="21"/>
          <w:highlight w:val="none"/>
        </w:rPr>
        <w:t>需求自行编制）</w:t>
      </w:r>
    </w:p>
    <w:p w14:paraId="195E58E3">
      <w:pPr>
        <w:spacing w:line="360" w:lineRule="auto"/>
        <w:jc w:val="center"/>
        <w:rPr>
          <w:rFonts w:hint="eastAsia" w:ascii="宋体" w:hAnsi="宋体" w:eastAsia="宋体" w:cs="宋体"/>
          <w:color w:val="000000"/>
          <w:sz w:val="24"/>
          <w:szCs w:val="24"/>
          <w:highlight w:val="none"/>
        </w:rPr>
      </w:pPr>
    </w:p>
    <w:p w14:paraId="056E4CE3">
      <w:pPr>
        <w:pStyle w:val="12"/>
        <w:snapToGrid w:val="0"/>
        <w:spacing w:line="360" w:lineRule="auto"/>
        <w:rPr>
          <w:rFonts w:hint="eastAsia" w:ascii="宋体" w:hAnsi="宋体" w:eastAsia="宋体" w:cs="宋体"/>
          <w:snapToGrid w:val="0"/>
          <w:kern w:val="0"/>
          <w:sz w:val="24"/>
          <w:szCs w:val="24"/>
          <w:highlight w:val="none"/>
        </w:rPr>
      </w:pPr>
    </w:p>
    <w:p w14:paraId="42085FD4">
      <w:pPr>
        <w:pStyle w:val="12"/>
        <w:snapToGrid w:val="0"/>
        <w:spacing w:line="360" w:lineRule="auto"/>
        <w:rPr>
          <w:rFonts w:hint="eastAsia" w:ascii="宋体" w:hAnsi="宋体" w:eastAsia="宋体" w:cs="宋体"/>
          <w:snapToGrid w:val="0"/>
          <w:kern w:val="0"/>
          <w:sz w:val="24"/>
          <w:szCs w:val="24"/>
          <w:highlight w:val="none"/>
        </w:rPr>
      </w:pPr>
    </w:p>
    <w:p w14:paraId="5D53499A">
      <w:pPr>
        <w:pStyle w:val="12"/>
        <w:snapToGrid w:val="0"/>
        <w:spacing w:line="360" w:lineRule="auto"/>
        <w:rPr>
          <w:rFonts w:hint="eastAsia" w:ascii="宋体" w:hAnsi="宋体" w:eastAsia="宋体" w:cs="宋体"/>
          <w:snapToGrid w:val="0"/>
          <w:kern w:val="0"/>
          <w:sz w:val="24"/>
          <w:szCs w:val="24"/>
          <w:highlight w:val="none"/>
        </w:rPr>
      </w:pPr>
    </w:p>
    <w:p w14:paraId="5B39EDC0">
      <w:pPr>
        <w:pStyle w:val="12"/>
        <w:snapToGrid w:val="0"/>
        <w:spacing w:line="360" w:lineRule="auto"/>
        <w:rPr>
          <w:rFonts w:hint="eastAsia" w:ascii="宋体" w:hAnsi="宋体" w:eastAsia="宋体" w:cs="宋体"/>
          <w:snapToGrid w:val="0"/>
          <w:kern w:val="0"/>
          <w:sz w:val="24"/>
          <w:szCs w:val="24"/>
          <w:highlight w:val="none"/>
        </w:rPr>
      </w:pPr>
    </w:p>
    <w:p w14:paraId="4C97A06B">
      <w:pPr>
        <w:pStyle w:val="12"/>
        <w:snapToGrid w:val="0"/>
        <w:spacing w:line="360" w:lineRule="auto"/>
        <w:rPr>
          <w:rFonts w:hint="eastAsia" w:ascii="宋体" w:hAnsi="宋体" w:eastAsia="宋体" w:cs="宋体"/>
          <w:snapToGrid w:val="0"/>
          <w:kern w:val="0"/>
          <w:sz w:val="24"/>
          <w:szCs w:val="24"/>
          <w:highlight w:val="none"/>
        </w:rPr>
      </w:pPr>
    </w:p>
    <w:p w14:paraId="77FAB18F">
      <w:pPr>
        <w:pStyle w:val="12"/>
        <w:snapToGrid w:val="0"/>
        <w:spacing w:line="360" w:lineRule="auto"/>
        <w:rPr>
          <w:rFonts w:hint="eastAsia" w:ascii="宋体" w:hAnsi="宋体" w:eastAsia="宋体" w:cs="宋体"/>
          <w:snapToGrid w:val="0"/>
          <w:kern w:val="0"/>
          <w:sz w:val="21"/>
          <w:szCs w:val="21"/>
          <w:highlight w:val="none"/>
        </w:rPr>
      </w:pPr>
    </w:p>
    <w:p w14:paraId="738161E9">
      <w:pPr>
        <w:pStyle w:val="12"/>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投标人（盖公章）：</w:t>
      </w:r>
    </w:p>
    <w:p w14:paraId="0FE9412D">
      <w:pPr>
        <w:pStyle w:val="12"/>
        <w:snapToGrid w:val="0"/>
        <w:spacing w:line="360" w:lineRule="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法定代表人</w:t>
      </w:r>
      <w:r>
        <w:rPr>
          <w:rFonts w:hint="eastAsia" w:ascii="宋体" w:hAnsi="宋体" w:eastAsia="宋体" w:cs="宋体"/>
          <w:snapToGrid w:val="0"/>
          <w:kern w:val="0"/>
          <w:sz w:val="21"/>
          <w:szCs w:val="21"/>
          <w:highlight w:val="none"/>
          <w:lang w:eastAsia="zh-CN"/>
        </w:rPr>
        <w:t>或其委托代理人</w:t>
      </w: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eastAsia="zh-CN"/>
        </w:rPr>
        <w:t>签字或盖章</w:t>
      </w:r>
      <w:r>
        <w:rPr>
          <w:rFonts w:hint="eastAsia" w:ascii="宋体" w:hAnsi="宋体" w:eastAsia="宋体" w:cs="宋体"/>
          <w:snapToGrid w:val="0"/>
          <w:kern w:val="0"/>
          <w:sz w:val="21"/>
          <w:szCs w:val="21"/>
          <w:highlight w:val="none"/>
        </w:rPr>
        <w:t>）：</w:t>
      </w:r>
    </w:p>
    <w:p w14:paraId="561A4F84">
      <w:pPr>
        <w:pStyle w:val="48"/>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p>
    <w:p w14:paraId="3F4B8CE8">
      <w:pPr>
        <w:pStyle w:val="48"/>
        <w:adjustRightInd w:val="0"/>
        <w:snapToGrid w:val="0"/>
        <w:spacing w:line="360" w:lineRule="auto"/>
        <w:rPr>
          <w:rFonts w:hint="eastAsia" w:ascii="宋体" w:hAnsi="宋体" w:eastAsia="宋体" w:cs="宋体"/>
          <w:sz w:val="24"/>
          <w:szCs w:val="24"/>
          <w:highlight w:val="none"/>
        </w:rPr>
      </w:pPr>
    </w:p>
    <w:p w14:paraId="3204B272">
      <w:pPr>
        <w:pStyle w:val="48"/>
        <w:adjustRightInd w:val="0"/>
        <w:snapToGrid w:val="0"/>
        <w:spacing w:line="360" w:lineRule="auto"/>
        <w:rPr>
          <w:rFonts w:hint="eastAsia" w:ascii="宋体" w:hAnsi="宋体" w:eastAsia="宋体" w:cs="宋体"/>
          <w:sz w:val="24"/>
          <w:szCs w:val="24"/>
          <w:highlight w:val="none"/>
        </w:rPr>
      </w:pPr>
    </w:p>
    <w:p w14:paraId="5D1E2F3C">
      <w:pPr>
        <w:pStyle w:val="48"/>
        <w:adjustRightInd w:val="0"/>
        <w:snapToGrid w:val="0"/>
        <w:spacing w:line="360" w:lineRule="auto"/>
        <w:rPr>
          <w:rFonts w:hint="eastAsia" w:ascii="宋体" w:hAnsi="宋体" w:eastAsia="宋体" w:cs="宋体"/>
          <w:sz w:val="24"/>
          <w:szCs w:val="24"/>
          <w:highlight w:val="none"/>
        </w:rPr>
      </w:pPr>
    </w:p>
    <w:p w14:paraId="4C04F6F5">
      <w:pPr>
        <w:pStyle w:val="48"/>
        <w:adjustRightInd w:val="0"/>
        <w:snapToGrid w:val="0"/>
        <w:spacing w:line="360" w:lineRule="auto"/>
        <w:rPr>
          <w:rFonts w:hint="eastAsia" w:ascii="宋体" w:hAnsi="宋体" w:eastAsia="宋体" w:cs="宋体"/>
          <w:sz w:val="24"/>
          <w:szCs w:val="24"/>
          <w:highlight w:val="none"/>
        </w:rPr>
      </w:pPr>
    </w:p>
    <w:p w14:paraId="29FF632E">
      <w:pPr>
        <w:pStyle w:val="48"/>
        <w:adjustRightInd w:val="0"/>
        <w:snapToGrid w:val="0"/>
        <w:spacing w:line="360" w:lineRule="auto"/>
        <w:rPr>
          <w:rFonts w:hint="eastAsia" w:ascii="宋体" w:hAnsi="宋体" w:eastAsia="宋体" w:cs="宋体"/>
          <w:sz w:val="24"/>
          <w:szCs w:val="24"/>
          <w:highlight w:val="none"/>
        </w:rPr>
      </w:pPr>
    </w:p>
    <w:p w14:paraId="706D7DE1">
      <w:pPr>
        <w:jc w:val="center"/>
        <w:rPr>
          <w:rFonts w:hint="eastAsia" w:ascii="宋体" w:hAnsi="宋体" w:eastAsia="宋体" w:cs="宋体"/>
          <w:b/>
          <w:bCs/>
          <w:color w:val="000000"/>
          <w:sz w:val="24"/>
          <w:szCs w:val="24"/>
          <w:highlight w:val="none"/>
          <w:lang w:val="en-US" w:eastAsia="zh-CN"/>
        </w:rPr>
        <w:sectPr>
          <w:pgSz w:w="11906" w:h="16838"/>
          <w:pgMar w:top="2098" w:right="1474" w:bottom="1985" w:left="1588" w:header="851" w:footer="737" w:gutter="0"/>
          <w:pgNumType w:fmt="decimal"/>
          <w:cols w:space="720" w:num="1"/>
          <w:docGrid w:type="linesAndChars" w:linePitch="579" w:charSpace="-1683"/>
        </w:sectPr>
      </w:pPr>
    </w:p>
    <w:p w14:paraId="0C81B87E">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53"/>
    </w:p>
    <w:p w14:paraId="5AC90097">
      <w:pPr>
        <w:adjustRightInd w:val="0"/>
        <w:snapToGrid w:val="0"/>
        <w:spacing w:line="360" w:lineRule="auto"/>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922" w:type="dxa"/>
            <w:gridSpan w:val="2"/>
            <w:noWrap w:val="0"/>
            <w:vAlign w:val="center"/>
          </w:tcPr>
          <w:p w14:paraId="44D236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招标文件要求</w:t>
            </w:r>
          </w:p>
        </w:tc>
        <w:tc>
          <w:tcPr>
            <w:tcW w:w="3240" w:type="dxa"/>
            <w:gridSpan w:val="2"/>
            <w:noWrap w:val="0"/>
            <w:vAlign w:val="center"/>
          </w:tcPr>
          <w:p w14:paraId="6524C5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投标文件内容</w:t>
            </w:r>
          </w:p>
        </w:tc>
        <w:tc>
          <w:tcPr>
            <w:tcW w:w="1110" w:type="dxa"/>
            <w:vMerge w:val="restart"/>
            <w:noWrap w:val="0"/>
            <w:vAlign w:val="center"/>
          </w:tcPr>
          <w:p w14:paraId="6F6159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是否响应</w:t>
            </w:r>
          </w:p>
        </w:tc>
        <w:tc>
          <w:tcPr>
            <w:tcW w:w="1081" w:type="dxa"/>
            <w:vMerge w:val="restart"/>
            <w:noWrap w:val="0"/>
            <w:vAlign w:val="center"/>
          </w:tcPr>
          <w:p w14:paraId="799603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1B644D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条目</w:t>
            </w:r>
          </w:p>
        </w:tc>
        <w:tc>
          <w:tcPr>
            <w:tcW w:w="2050" w:type="dxa"/>
            <w:noWrap w:val="0"/>
            <w:vAlign w:val="center"/>
          </w:tcPr>
          <w:p w14:paraId="63039D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简要内容</w:t>
            </w:r>
          </w:p>
        </w:tc>
        <w:tc>
          <w:tcPr>
            <w:tcW w:w="1050" w:type="dxa"/>
            <w:noWrap w:val="0"/>
            <w:vAlign w:val="center"/>
          </w:tcPr>
          <w:p w14:paraId="45BF83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条目</w:t>
            </w:r>
          </w:p>
        </w:tc>
        <w:tc>
          <w:tcPr>
            <w:tcW w:w="2190" w:type="dxa"/>
            <w:noWrap w:val="0"/>
            <w:vAlign w:val="center"/>
          </w:tcPr>
          <w:p w14:paraId="6DF84B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实际响应的具体内容</w:t>
            </w:r>
          </w:p>
        </w:tc>
        <w:tc>
          <w:tcPr>
            <w:tcW w:w="1110" w:type="dxa"/>
            <w:vMerge w:val="continue"/>
            <w:noWrap w:val="0"/>
            <w:vAlign w:val="center"/>
          </w:tcPr>
          <w:p w14:paraId="67A89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vMerge w:val="continue"/>
            <w:noWrap w:val="0"/>
            <w:vAlign w:val="center"/>
          </w:tcPr>
          <w:p w14:paraId="20C7B0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7C4CFB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754694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7A1BDB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19B6DF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72D800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561327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7370F9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1206A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0A96D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62DDC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7B520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5F19C8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1287D2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00AF81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6C892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4191F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75E03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1595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033AF7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57B6F0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44D17A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6CA889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110FF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52AF97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1B69F2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1B2C17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58CB1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02EC62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1C1A1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03063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1A9D9A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796729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2B9BB6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3C0924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430221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21A26E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771C1C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704559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24CCC1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73F007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30BA6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533194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79768F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79C241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72BCD4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1EFD2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55435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0E6A86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402C17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7EE7E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410920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52668F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7CFB7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787025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1CA8DD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68B3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4CD9CC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3BF351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2B3F9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153C1B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872" w:type="dxa"/>
            <w:noWrap w:val="0"/>
            <w:vAlign w:val="center"/>
          </w:tcPr>
          <w:p w14:paraId="058236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050" w:type="dxa"/>
            <w:noWrap w:val="0"/>
            <w:vAlign w:val="center"/>
          </w:tcPr>
          <w:p w14:paraId="0E9DB1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50" w:type="dxa"/>
            <w:noWrap w:val="0"/>
            <w:vAlign w:val="center"/>
          </w:tcPr>
          <w:p w14:paraId="751ED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2190" w:type="dxa"/>
            <w:noWrap w:val="0"/>
            <w:vAlign w:val="center"/>
          </w:tcPr>
          <w:p w14:paraId="0D2396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110" w:type="dxa"/>
            <w:noWrap w:val="0"/>
            <w:vAlign w:val="center"/>
          </w:tcPr>
          <w:p w14:paraId="157D63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c>
          <w:tcPr>
            <w:tcW w:w="1081" w:type="dxa"/>
            <w:noWrap w:val="0"/>
            <w:vAlign w:val="center"/>
          </w:tcPr>
          <w:p w14:paraId="4196B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none"/>
              </w:rPr>
            </w:pPr>
          </w:p>
        </w:tc>
      </w:tr>
    </w:tbl>
    <w:p w14:paraId="72EE6D22">
      <w:pPr>
        <w:pStyle w:val="48"/>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注：1、请投标人在“是否响应”栏内根据响应情况填写“满足、或负偏离、或正偏离”，负偏离或正偏离请在“偏离说明”栏内扼要说明偏离情况。</w:t>
      </w:r>
    </w:p>
    <w:p w14:paraId="52E44B7E">
      <w:pPr>
        <w:pStyle w:val="48"/>
        <w:adjustRightInd w:val="0"/>
        <w:snapToGrid w:val="0"/>
        <w:spacing w:line="360" w:lineRule="auto"/>
        <w:ind w:firstLine="404"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若投标人未提供或未填写本表，均视作完全响应招标文件要求。</w:t>
      </w:r>
    </w:p>
    <w:p w14:paraId="560C7357">
      <w:pPr>
        <w:pStyle w:val="48"/>
        <w:adjustRightInd w:val="0"/>
        <w:snapToGrid w:val="0"/>
        <w:spacing w:line="360" w:lineRule="auto"/>
        <w:ind w:firstLine="404" w:firstLineChars="200"/>
        <w:rPr>
          <w:rFonts w:hint="eastAsia" w:ascii="宋体" w:hAnsi="宋体" w:eastAsia="宋体" w:cs="宋体"/>
          <w:sz w:val="21"/>
          <w:szCs w:val="21"/>
          <w:highlight w:val="none"/>
        </w:rPr>
      </w:pPr>
    </w:p>
    <w:p w14:paraId="42368630">
      <w:pPr>
        <w:pStyle w:val="48"/>
        <w:adjustRightInd w:val="0"/>
        <w:snapToGrid w:val="0"/>
        <w:spacing w:line="360" w:lineRule="auto"/>
        <w:rPr>
          <w:rFonts w:hint="eastAsia" w:ascii="宋体" w:hAnsi="宋体" w:eastAsia="宋体" w:cs="宋体"/>
          <w:snapToGrid/>
          <w:kern w:val="0"/>
          <w:sz w:val="21"/>
          <w:szCs w:val="21"/>
          <w:highlight w:val="none"/>
        </w:rPr>
      </w:pPr>
      <w:r>
        <w:rPr>
          <w:rFonts w:hint="eastAsia" w:ascii="宋体" w:hAnsi="宋体" w:eastAsia="宋体" w:cs="宋体"/>
          <w:snapToGrid/>
          <w:kern w:val="0"/>
          <w:sz w:val="21"/>
          <w:szCs w:val="21"/>
          <w:highlight w:val="none"/>
        </w:rPr>
        <w:t>投标人（盖公章）：</w:t>
      </w:r>
    </w:p>
    <w:p w14:paraId="56D321EB">
      <w:pPr>
        <w:pStyle w:val="48"/>
        <w:adjustRightInd w:val="0"/>
        <w:snapToGrid w:val="0"/>
        <w:spacing w:line="360" w:lineRule="auto"/>
        <w:rPr>
          <w:rFonts w:hint="eastAsia" w:ascii="宋体" w:hAnsi="宋体" w:eastAsia="宋体" w:cs="宋体"/>
          <w:snapToGrid/>
          <w:kern w:val="0"/>
          <w:sz w:val="21"/>
          <w:szCs w:val="21"/>
          <w:highlight w:val="none"/>
        </w:rPr>
      </w:pPr>
      <w:r>
        <w:rPr>
          <w:rFonts w:hint="eastAsia" w:ascii="宋体" w:hAnsi="宋体" w:eastAsia="宋体" w:cs="宋体"/>
          <w:snapToGrid/>
          <w:kern w:val="0"/>
          <w:sz w:val="21"/>
          <w:szCs w:val="21"/>
          <w:highlight w:val="none"/>
        </w:rPr>
        <w:t>法定代表人</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val="en-US" w:eastAsia="zh-CN"/>
        </w:rPr>
        <w:t>负责人</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rPr>
        <w:t>或其委托代理人（签字或盖章）：</w:t>
      </w:r>
    </w:p>
    <w:p w14:paraId="7C83B854">
      <w:pPr>
        <w:pStyle w:val="48"/>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日期：</w:t>
      </w:r>
      <w:r>
        <w:rPr>
          <w:rFonts w:hint="eastAsia" w:ascii="宋体" w:hAnsi="宋体" w:eastAsia="宋体" w:cs="宋体"/>
          <w:sz w:val="21"/>
          <w:szCs w:val="21"/>
          <w:highlight w:val="none"/>
        </w:rPr>
        <w:t xml:space="preserve">      年    月    日</w:t>
      </w:r>
    </w:p>
    <w:p w14:paraId="5EC0266B">
      <w:pPr>
        <w:pStyle w:val="48"/>
        <w:adjustRightInd w:val="0"/>
        <w:snapToGrid w:val="0"/>
        <w:spacing w:line="360" w:lineRule="auto"/>
        <w:rPr>
          <w:rFonts w:hint="eastAsia" w:ascii="宋体" w:hAnsi="宋体" w:eastAsia="宋体" w:cs="宋体"/>
          <w:sz w:val="24"/>
          <w:szCs w:val="24"/>
          <w:highlight w:val="none"/>
        </w:rPr>
      </w:pPr>
    </w:p>
    <w:p w14:paraId="39788FC1">
      <w:pPr>
        <w:pStyle w:val="48"/>
        <w:adjustRightInd w:val="0"/>
        <w:snapToGrid w:val="0"/>
        <w:spacing w:line="360" w:lineRule="auto"/>
        <w:rPr>
          <w:rFonts w:hint="eastAsia" w:ascii="宋体" w:hAnsi="宋体" w:eastAsia="宋体" w:cs="宋体"/>
          <w:sz w:val="24"/>
          <w:szCs w:val="24"/>
          <w:highlight w:val="none"/>
        </w:rPr>
      </w:pPr>
    </w:p>
    <w:p w14:paraId="0AAF98CF">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54" w:name="_Toc2511"/>
    </w:p>
    <w:p w14:paraId="26EE0D7D">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54"/>
    </w:p>
    <w:p w14:paraId="6F7CC9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（包括与评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rPr>
        <w:t>有关的内容）</w:t>
      </w:r>
    </w:p>
    <w:p w14:paraId="455389F8">
      <w:pPr>
        <w:jc w:val="center"/>
        <w:rPr>
          <w:rFonts w:hint="eastAsia" w:ascii="宋体" w:hAnsi="宋体" w:eastAsia="宋体" w:cs="宋体"/>
          <w:sz w:val="24"/>
          <w:szCs w:val="24"/>
          <w:highlight w:val="none"/>
        </w:rPr>
      </w:pPr>
    </w:p>
    <w:p w14:paraId="3A3A7B26">
      <w:pPr>
        <w:jc w:val="center"/>
        <w:rPr>
          <w:rFonts w:hint="eastAsia" w:ascii="宋体" w:hAnsi="宋体" w:eastAsia="宋体" w:cs="宋体"/>
          <w:sz w:val="24"/>
          <w:szCs w:val="24"/>
          <w:highlight w:val="none"/>
        </w:rPr>
      </w:pPr>
    </w:p>
    <w:p w14:paraId="43BB57C3">
      <w:pPr>
        <w:jc w:val="center"/>
        <w:rPr>
          <w:rFonts w:hint="eastAsia" w:ascii="宋体" w:hAnsi="宋体" w:eastAsia="宋体" w:cs="宋体"/>
          <w:sz w:val="24"/>
          <w:szCs w:val="24"/>
          <w:highlight w:val="none"/>
        </w:rPr>
      </w:pPr>
    </w:p>
    <w:p w14:paraId="09346D2F">
      <w:pPr>
        <w:jc w:val="center"/>
        <w:rPr>
          <w:rFonts w:hint="eastAsia" w:ascii="宋体" w:hAnsi="宋体" w:eastAsia="宋体" w:cs="宋体"/>
          <w:sz w:val="24"/>
          <w:szCs w:val="24"/>
          <w:highlight w:val="none"/>
        </w:rPr>
      </w:pPr>
    </w:p>
    <w:p w14:paraId="713A3328">
      <w:pPr>
        <w:jc w:val="center"/>
        <w:rPr>
          <w:rFonts w:hint="eastAsia" w:ascii="宋体" w:hAnsi="宋体" w:eastAsia="宋体" w:cs="宋体"/>
          <w:sz w:val="24"/>
          <w:szCs w:val="24"/>
          <w:highlight w:val="none"/>
        </w:rPr>
      </w:pPr>
    </w:p>
    <w:p w14:paraId="1E9269A8">
      <w:pPr>
        <w:jc w:val="center"/>
        <w:rPr>
          <w:rFonts w:hint="eastAsia" w:ascii="宋体" w:hAnsi="宋体" w:eastAsia="宋体" w:cs="宋体"/>
          <w:sz w:val="24"/>
          <w:szCs w:val="24"/>
          <w:highlight w:val="none"/>
        </w:rPr>
      </w:pPr>
    </w:p>
    <w:p w14:paraId="0AC8EFFD">
      <w:pPr>
        <w:jc w:val="center"/>
        <w:rPr>
          <w:rFonts w:hint="eastAsia" w:ascii="宋体" w:hAnsi="宋体" w:eastAsia="宋体" w:cs="宋体"/>
          <w:sz w:val="24"/>
          <w:szCs w:val="24"/>
          <w:highlight w:val="none"/>
        </w:rPr>
      </w:pPr>
    </w:p>
    <w:p w14:paraId="192998E3">
      <w:pPr>
        <w:jc w:val="center"/>
        <w:rPr>
          <w:rFonts w:hint="eastAsia" w:ascii="宋体" w:hAnsi="宋体" w:eastAsia="宋体" w:cs="宋体"/>
          <w:sz w:val="24"/>
          <w:szCs w:val="24"/>
          <w:highlight w:val="none"/>
        </w:rPr>
      </w:pPr>
    </w:p>
    <w:p w14:paraId="6418B58D">
      <w:pPr>
        <w:jc w:val="center"/>
        <w:rPr>
          <w:rFonts w:hint="eastAsia" w:ascii="宋体" w:hAnsi="宋体" w:eastAsia="宋体" w:cs="宋体"/>
          <w:sz w:val="24"/>
          <w:szCs w:val="24"/>
          <w:highlight w:val="none"/>
        </w:rPr>
      </w:pPr>
    </w:p>
    <w:p w14:paraId="384F21A9">
      <w:pPr>
        <w:jc w:val="center"/>
        <w:rPr>
          <w:rFonts w:hint="eastAsia" w:ascii="宋体" w:hAnsi="宋体" w:eastAsia="宋体" w:cs="宋体"/>
          <w:sz w:val="24"/>
          <w:szCs w:val="24"/>
          <w:highlight w:val="none"/>
        </w:rPr>
      </w:pPr>
    </w:p>
    <w:p w14:paraId="30C89D87">
      <w:pPr>
        <w:jc w:val="center"/>
        <w:rPr>
          <w:rFonts w:hint="eastAsia" w:ascii="宋体" w:hAnsi="宋体" w:eastAsia="宋体" w:cs="宋体"/>
          <w:sz w:val="24"/>
          <w:szCs w:val="24"/>
          <w:highlight w:val="none"/>
        </w:rPr>
      </w:pPr>
    </w:p>
    <w:p w14:paraId="7B728142">
      <w:pPr>
        <w:jc w:val="center"/>
        <w:rPr>
          <w:rFonts w:hint="eastAsia" w:ascii="宋体" w:hAnsi="宋体" w:eastAsia="宋体" w:cs="宋体"/>
          <w:sz w:val="24"/>
          <w:szCs w:val="24"/>
          <w:highlight w:val="none"/>
        </w:rPr>
      </w:pPr>
    </w:p>
    <w:p w14:paraId="638A666F">
      <w:pPr>
        <w:jc w:val="center"/>
        <w:rPr>
          <w:rFonts w:hint="eastAsia" w:ascii="宋体" w:hAnsi="宋体" w:eastAsia="宋体" w:cs="宋体"/>
          <w:sz w:val="24"/>
          <w:szCs w:val="24"/>
          <w:highlight w:val="none"/>
        </w:rPr>
      </w:pPr>
    </w:p>
    <w:p w14:paraId="6137CFA9">
      <w:pPr>
        <w:jc w:val="center"/>
        <w:rPr>
          <w:rFonts w:hint="eastAsia" w:ascii="宋体" w:hAnsi="宋体" w:eastAsia="宋体" w:cs="宋体"/>
          <w:sz w:val="24"/>
          <w:szCs w:val="24"/>
          <w:highlight w:val="none"/>
        </w:rPr>
      </w:pPr>
    </w:p>
    <w:p w14:paraId="397547FA">
      <w:pPr>
        <w:jc w:val="center"/>
        <w:rPr>
          <w:rFonts w:hint="eastAsia" w:ascii="宋体" w:hAnsi="宋体" w:eastAsia="宋体" w:cs="宋体"/>
          <w:sz w:val="24"/>
          <w:szCs w:val="24"/>
          <w:highlight w:val="none"/>
        </w:rPr>
      </w:pPr>
    </w:p>
    <w:p w14:paraId="1A78D0BD">
      <w:pPr>
        <w:jc w:val="center"/>
        <w:rPr>
          <w:rFonts w:hint="eastAsia" w:ascii="宋体" w:hAnsi="宋体" w:eastAsia="宋体" w:cs="宋体"/>
          <w:sz w:val="24"/>
          <w:szCs w:val="24"/>
          <w:highlight w:val="none"/>
        </w:rPr>
      </w:pPr>
    </w:p>
    <w:p w14:paraId="40440241">
      <w:pPr>
        <w:jc w:val="center"/>
        <w:rPr>
          <w:rFonts w:hint="eastAsia" w:ascii="宋体" w:hAnsi="宋体" w:eastAsia="宋体" w:cs="宋体"/>
          <w:sz w:val="24"/>
          <w:szCs w:val="24"/>
          <w:highlight w:val="none"/>
        </w:rPr>
      </w:pPr>
    </w:p>
    <w:p w14:paraId="0065FC03">
      <w:pPr>
        <w:jc w:val="center"/>
        <w:rPr>
          <w:rFonts w:hint="eastAsia" w:ascii="宋体" w:hAnsi="宋体" w:eastAsia="宋体" w:cs="宋体"/>
          <w:sz w:val="24"/>
          <w:szCs w:val="24"/>
          <w:highlight w:val="none"/>
        </w:rPr>
      </w:pPr>
    </w:p>
    <w:p w14:paraId="5050E547">
      <w:pPr>
        <w:jc w:val="center"/>
        <w:rPr>
          <w:rFonts w:hint="eastAsia" w:ascii="宋体" w:hAnsi="宋体" w:eastAsia="宋体" w:cs="宋体"/>
          <w:sz w:val="24"/>
          <w:szCs w:val="24"/>
          <w:highlight w:val="none"/>
        </w:rPr>
      </w:pPr>
    </w:p>
    <w:p w14:paraId="7F67B632">
      <w:pPr>
        <w:jc w:val="center"/>
        <w:rPr>
          <w:rFonts w:hint="eastAsia" w:ascii="宋体" w:hAnsi="宋体" w:eastAsia="宋体" w:cs="宋体"/>
          <w:sz w:val="24"/>
          <w:szCs w:val="24"/>
          <w:highlight w:val="none"/>
        </w:rPr>
      </w:pPr>
    </w:p>
    <w:bookmarkEnd w:id="143"/>
    <w:p w14:paraId="04A12FEB">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55" w:name="_Toc31794"/>
      <w:bookmarkStart w:id="156" w:name="_Toc1923"/>
      <w:r>
        <w:rPr>
          <w:rFonts w:hint="eastAsia" w:ascii="宋体" w:hAnsi="宋体" w:eastAsia="宋体" w:cs="宋体"/>
          <w:b w:val="0"/>
          <w:bCs/>
          <w:kern w:val="44"/>
          <w:sz w:val="32"/>
          <w:szCs w:val="32"/>
        </w:rPr>
        <w:t>第六章  合同条款及格式（仅供参考，以实际签订为准）</w:t>
      </w:r>
      <w:bookmarkEnd w:id="155"/>
    </w:p>
    <w:bookmarkEnd w:id="156"/>
    <w:p w14:paraId="3176103A">
      <w:pPr>
        <w:pStyle w:val="7"/>
        <w:jc w:val="center"/>
        <w:rPr>
          <w:rFonts w:hint="eastAsia" w:ascii="宋体" w:hAnsi="宋体" w:eastAsia="宋体" w:cs="宋体"/>
          <w:b/>
          <w:bCs w:val="0"/>
          <w:color w:val="000000"/>
          <w:sz w:val="24"/>
          <w:szCs w:val="24"/>
          <w:highlight w:val="yellow"/>
          <w:lang w:val="en-US" w:eastAsia="zh-CN"/>
        </w:rPr>
      </w:pPr>
    </w:p>
    <w:bookmarkEnd w:id="0"/>
    <w:p w14:paraId="64AE0790">
      <w:pPr>
        <w:pageBreakBefore w:val="0"/>
        <w:kinsoku/>
        <w:wordWrap/>
        <w:overflowPunct/>
        <w:topLinePunct w:val="0"/>
        <w:bidi w:val="0"/>
        <w:spacing w:line="500" w:lineRule="exact"/>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pageBreakBefore w:val="0"/>
        <w:kinsoku/>
        <w:wordWrap/>
        <w:overflowPunct/>
        <w:topLinePunct w:val="0"/>
        <w:bidi w:val="0"/>
        <w:spacing w:line="500" w:lineRule="exact"/>
        <w:rPr>
          <w:rFonts w:hint="eastAsia" w:ascii="宋体" w:hAnsi="宋体" w:eastAsia="宋体" w:cs="宋体"/>
          <w:b/>
          <w:sz w:val="24"/>
        </w:rPr>
      </w:pPr>
    </w:p>
    <w:p w14:paraId="0360AFF7">
      <w:pPr>
        <w:pStyle w:val="3"/>
        <w:pageBreakBefore w:val="0"/>
        <w:kinsoku/>
        <w:wordWrap/>
        <w:overflowPunct/>
        <w:topLinePunct w:val="0"/>
        <w:bidi w:val="0"/>
        <w:spacing w:line="500" w:lineRule="exact"/>
        <w:rPr>
          <w:rFonts w:hint="eastAsia" w:ascii="宋体" w:hAnsi="宋体" w:eastAsia="宋体" w:cs="宋体"/>
          <w:sz w:val="24"/>
        </w:rPr>
      </w:pPr>
    </w:p>
    <w:p w14:paraId="642B360B">
      <w:pPr>
        <w:pageBreakBefore w:val="0"/>
        <w:kinsoku/>
        <w:wordWrap/>
        <w:overflowPunct/>
        <w:topLinePunct w:val="0"/>
        <w:bidi w:val="0"/>
        <w:spacing w:line="500" w:lineRule="exact"/>
        <w:rPr>
          <w:rFonts w:hint="eastAsia" w:ascii="宋体" w:hAnsi="宋体" w:eastAsia="宋体" w:cs="宋体"/>
        </w:rPr>
      </w:pPr>
    </w:p>
    <w:p w14:paraId="51900F2F">
      <w:pPr>
        <w:pageBreakBefore w:val="0"/>
        <w:kinsoku/>
        <w:wordWrap/>
        <w:overflowPunct/>
        <w:topLinePunct w:val="0"/>
        <w:bidi w:val="0"/>
        <w:spacing w:line="500" w:lineRule="exact"/>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51"/>
        <w:pageBreakBefore w:val="0"/>
        <w:kinsoku/>
        <w:wordWrap/>
        <w:overflowPunct/>
        <w:topLinePunct w:val="0"/>
        <w:bidi w:val="0"/>
        <w:spacing w:line="500" w:lineRule="exact"/>
        <w:rPr>
          <w:rFonts w:hint="eastAsia" w:ascii="宋体" w:hAnsi="宋体" w:eastAsia="宋体" w:cs="宋体"/>
          <w:szCs w:val="24"/>
        </w:rPr>
      </w:pPr>
    </w:p>
    <w:p w14:paraId="760985FC">
      <w:pPr>
        <w:pageBreakBefore w:val="0"/>
        <w:kinsoku/>
        <w:wordWrap/>
        <w:overflowPunct/>
        <w:topLinePunct w:val="0"/>
        <w:bidi w:val="0"/>
        <w:spacing w:line="500" w:lineRule="exact"/>
        <w:ind w:firstLine="928"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2025年-2026年护瓦采购项目</w:t>
      </w:r>
    </w:p>
    <w:p w14:paraId="3F97862D">
      <w:pPr>
        <w:pageBreakBefore w:val="0"/>
        <w:kinsoku/>
        <w:wordWrap/>
        <w:overflowPunct/>
        <w:topLinePunct w:val="0"/>
        <w:bidi w:val="0"/>
        <w:spacing w:before="120" w:line="500" w:lineRule="exact"/>
        <w:ind w:left="960"/>
        <w:rPr>
          <w:rFonts w:hint="eastAsia" w:ascii="宋体" w:hAnsi="宋体" w:eastAsia="宋体" w:cs="宋体"/>
          <w:sz w:val="24"/>
        </w:rPr>
      </w:pPr>
    </w:p>
    <w:p w14:paraId="6A324869">
      <w:pPr>
        <w:pageBreakBefore w:val="0"/>
        <w:kinsoku/>
        <w:wordWrap/>
        <w:overflowPunct/>
        <w:topLinePunct w:val="0"/>
        <w:bidi w:val="0"/>
        <w:spacing w:before="120" w:line="5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pageBreakBefore w:val="0"/>
        <w:kinsoku/>
        <w:wordWrap/>
        <w:overflowPunct/>
        <w:topLinePunct w:val="0"/>
        <w:bidi w:val="0"/>
        <w:spacing w:before="120"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pageBreakBefore w:val="0"/>
        <w:kinsoku/>
        <w:wordWrap/>
        <w:overflowPunct/>
        <w:topLinePunct w:val="0"/>
        <w:bidi w:val="0"/>
        <w:spacing w:before="120" w:line="5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pageBreakBefore w:val="0"/>
        <w:kinsoku/>
        <w:wordWrap/>
        <w:overflowPunct/>
        <w:topLinePunct w:val="0"/>
        <w:bidi w:val="0"/>
        <w:spacing w:before="120" w:line="500" w:lineRule="exact"/>
        <w:rPr>
          <w:rFonts w:hint="eastAsia" w:ascii="宋体" w:hAnsi="宋体" w:eastAsia="宋体" w:cs="宋体"/>
          <w:sz w:val="24"/>
        </w:rPr>
      </w:pPr>
    </w:p>
    <w:p w14:paraId="69AE4C68">
      <w:pPr>
        <w:pageBreakBefore w:val="0"/>
        <w:kinsoku/>
        <w:wordWrap/>
        <w:overflowPunct/>
        <w:topLinePunct w:val="0"/>
        <w:bidi w:val="0"/>
        <w:spacing w:before="120" w:line="500" w:lineRule="exact"/>
        <w:ind w:firstLine="928"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pageBreakBefore w:val="0"/>
        <w:kinsoku/>
        <w:wordWrap/>
        <w:overflowPunct/>
        <w:topLinePunct w:val="0"/>
        <w:bidi w:val="0"/>
        <w:spacing w:before="120" w:line="500" w:lineRule="exact"/>
        <w:rPr>
          <w:rFonts w:hint="eastAsia" w:ascii="宋体" w:hAnsi="宋体" w:eastAsia="宋体" w:cs="宋体"/>
          <w:sz w:val="24"/>
        </w:rPr>
      </w:pPr>
    </w:p>
    <w:p w14:paraId="67F6B483">
      <w:pPr>
        <w:pageBreakBefore w:val="0"/>
        <w:tabs>
          <w:tab w:val="right" w:pos="7346"/>
        </w:tabs>
        <w:kinsoku/>
        <w:wordWrap/>
        <w:overflowPunct/>
        <w:topLinePunct w:val="0"/>
        <w:bidi w:val="0"/>
        <w:spacing w:before="120" w:line="500" w:lineRule="exact"/>
        <w:ind w:firstLine="928"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pageBreakBefore w:val="0"/>
        <w:kinsoku/>
        <w:wordWrap/>
        <w:overflowPunct/>
        <w:topLinePunct w:val="0"/>
        <w:bidi w:val="0"/>
        <w:spacing w:line="500" w:lineRule="exact"/>
        <w:rPr>
          <w:rFonts w:hint="eastAsia" w:ascii="宋体" w:hAnsi="宋体" w:eastAsia="宋体" w:cs="宋体"/>
        </w:rPr>
      </w:pPr>
    </w:p>
    <w:p w14:paraId="2B3CA980">
      <w:pPr>
        <w:pStyle w:val="8"/>
        <w:pageBreakBefore w:val="0"/>
        <w:kinsoku/>
        <w:wordWrap/>
        <w:overflowPunct/>
        <w:topLinePunct w:val="0"/>
        <w:bidi w:val="0"/>
        <w:spacing w:line="500" w:lineRule="exact"/>
        <w:rPr>
          <w:rFonts w:hint="eastAsia" w:ascii="宋体" w:hAnsi="宋体" w:eastAsia="宋体" w:cs="宋体"/>
        </w:rPr>
      </w:pPr>
    </w:p>
    <w:p w14:paraId="44B1FF18">
      <w:pPr>
        <w:pageBreakBefore w:val="0"/>
        <w:kinsoku/>
        <w:wordWrap/>
        <w:overflowPunct/>
        <w:topLinePunct w:val="0"/>
        <w:bidi w:val="0"/>
        <w:spacing w:line="500" w:lineRule="exact"/>
        <w:rPr>
          <w:rFonts w:hint="eastAsia" w:ascii="宋体" w:hAnsi="宋体" w:eastAsia="宋体" w:cs="宋体"/>
        </w:rPr>
      </w:pPr>
    </w:p>
    <w:p w14:paraId="658CA697">
      <w:pPr>
        <w:pStyle w:val="7"/>
        <w:pageBreakBefore w:val="0"/>
        <w:kinsoku/>
        <w:wordWrap/>
        <w:overflowPunct/>
        <w:topLinePunct w:val="0"/>
        <w:bidi w:val="0"/>
        <w:spacing w:line="500" w:lineRule="exact"/>
        <w:rPr>
          <w:rFonts w:hint="eastAsia" w:ascii="宋体" w:hAnsi="宋体" w:eastAsia="宋体" w:cs="宋体"/>
        </w:rPr>
      </w:pPr>
    </w:p>
    <w:p w14:paraId="7CD4026D">
      <w:pPr>
        <w:pStyle w:val="8"/>
        <w:pageBreakBefore w:val="0"/>
        <w:kinsoku/>
        <w:wordWrap/>
        <w:overflowPunct/>
        <w:topLinePunct w:val="0"/>
        <w:bidi w:val="0"/>
        <w:spacing w:line="500" w:lineRule="exact"/>
        <w:jc w:val="center"/>
        <w:rPr>
          <w:rFonts w:hint="eastAsia" w:ascii="宋体" w:hAnsi="宋体" w:eastAsia="宋体" w:cs="宋体"/>
          <w:b/>
          <w:bCs/>
        </w:rPr>
      </w:pPr>
      <w:r>
        <w:rPr>
          <w:rFonts w:hint="eastAsia" w:ascii="宋体" w:hAnsi="宋体" w:eastAsia="宋体" w:cs="宋体"/>
          <w:b/>
          <w:bCs/>
        </w:rPr>
        <w:t>目录</w:t>
      </w:r>
    </w:p>
    <w:p w14:paraId="56955BBE">
      <w:pPr>
        <w:pStyle w:val="10"/>
        <w:pageBreakBefore w:val="0"/>
        <w:kinsoku/>
        <w:wordWrap/>
        <w:overflowPunct/>
        <w:topLinePunct w:val="0"/>
        <w:bidi w:val="0"/>
        <w:spacing w:line="500" w:lineRule="exact"/>
        <w:ind w:firstLine="232" w:firstLineChars="100"/>
        <w:rPr>
          <w:rFonts w:hint="eastAsia" w:ascii="宋体" w:hAnsi="宋体" w:eastAsia="宋体" w:cs="宋体"/>
        </w:rPr>
      </w:pPr>
      <w:r>
        <w:rPr>
          <w:rFonts w:hint="eastAsia" w:ascii="宋体" w:hAnsi="宋体" w:eastAsia="宋体" w:cs="宋体"/>
        </w:rPr>
        <w:t>第一章 合同书  ……………………………………………………………（页码）</w:t>
      </w:r>
    </w:p>
    <w:p w14:paraId="6FD81C29">
      <w:pPr>
        <w:pStyle w:val="10"/>
        <w:pageBreakBefore w:val="0"/>
        <w:kinsoku/>
        <w:wordWrap/>
        <w:overflowPunct/>
        <w:topLinePunct w:val="0"/>
        <w:bidi w:val="0"/>
        <w:spacing w:line="500" w:lineRule="exact"/>
        <w:ind w:firstLine="232" w:firstLineChars="100"/>
        <w:rPr>
          <w:rFonts w:hint="eastAsia" w:ascii="宋体" w:hAnsi="宋体" w:eastAsia="宋体" w:cs="宋体"/>
        </w:rPr>
      </w:pPr>
      <w:r>
        <w:rPr>
          <w:rFonts w:hint="eastAsia" w:ascii="宋体" w:hAnsi="宋体" w:eastAsia="宋体" w:cs="宋体"/>
        </w:rPr>
        <w:t>第二章 合同一般条款………………………………………………………（页码）</w:t>
      </w:r>
    </w:p>
    <w:p w14:paraId="1738B855">
      <w:pPr>
        <w:pStyle w:val="10"/>
        <w:pageBreakBefore w:val="0"/>
        <w:kinsoku/>
        <w:wordWrap/>
        <w:overflowPunct/>
        <w:topLinePunct w:val="0"/>
        <w:bidi w:val="0"/>
        <w:spacing w:line="500" w:lineRule="exact"/>
        <w:ind w:firstLine="232" w:firstLineChars="1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章 廉洁协议……………………………………………………………（页码）</w:t>
      </w:r>
    </w:p>
    <w:p w14:paraId="2D8777FF">
      <w:pPr>
        <w:pStyle w:val="10"/>
        <w:pageBreakBefore w:val="0"/>
        <w:kinsoku/>
        <w:wordWrap/>
        <w:overflowPunct/>
        <w:topLinePunct w:val="0"/>
        <w:bidi w:val="0"/>
        <w:spacing w:line="500" w:lineRule="exact"/>
        <w:ind w:firstLine="232" w:firstLineChars="100"/>
        <w:rPr>
          <w:rFonts w:hint="eastAsia" w:ascii="宋体" w:hAnsi="宋体" w:eastAsia="宋体" w:cs="宋体"/>
        </w:rPr>
      </w:pPr>
    </w:p>
    <w:p w14:paraId="18A9CC3A">
      <w:pPr>
        <w:pStyle w:val="51"/>
        <w:pageBreakBefore w:val="0"/>
        <w:kinsoku/>
        <w:wordWrap/>
        <w:overflowPunct/>
        <w:topLinePunct w:val="0"/>
        <w:bidi w:val="0"/>
        <w:spacing w:line="500" w:lineRule="exact"/>
        <w:rPr>
          <w:rFonts w:hint="eastAsia" w:ascii="宋体" w:hAnsi="宋体" w:eastAsia="宋体" w:cs="宋体"/>
          <w:szCs w:val="24"/>
        </w:rPr>
      </w:pPr>
    </w:p>
    <w:p w14:paraId="5FD33660">
      <w:pPr>
        <w:pStyle w:val="10"/>
        <w:pageBreakBefore w:val="0"/>
        <w:kinsoku/>
        <w:wordWrap/>
        <w:overflowPunct/>
        <w:topLinePunct w:val="0"/>
        <w:bidi w:val="0"/>
        <w:spacing w:line="500" w:lineRule="exact"/>
        <w:rPr>
          <w:rFonts w:hint="eastAsia" w:ascii="宋体" w:hAnsi="宋体" w:eastAsia="宋体" w:cs="宋体"/>
        </w:rPr>
      </w:pPr>
    </w:p>
    <w:p w14:paraId="7020762C">
      <w:pPr>
        <w:pStyle w:val="10"/>
        <w:pageBreakBefore w:val="0"/>
        <w:kinsoku/>
        <w:wordWrap/>
        <w:overflowPunct/>
        <w:topLinePunct w:val="0"/>
        <w:bidi w:val="0"/>
        <w:spacing w:line="500" w:lineRule="exact"/>
        <w:rPr>
          <w:rFonts w:hint="eastAsia" w:ascii="宋体" w:hAnsi="宋体" w:eastAsia="宋体" w:cs="宋体"/>
        </w:rPr>
      </w:pPr>
    </w:p>
    <w:p w14:paraId="466048DE">
      <w:pPr>
        <w:pStyle w:val="10"/>
        <w:pageBreakBefore w:val="0"/>
        <w:kinsoku/>
        <w:wordWrap/>
        <w:overflowPunct/>
        <w:topLinePunct w:val="0"/>
        <w:bidi w:val="0"/>
        <w:spacing w:line="500" w:lineRule="exact"/>
        <w:rPr>
          <w:rFonts w:hint="eastAsia" w:ascii="宋体" w:hAnsi="宋体" w:eastAsia="宋体" w:cs="宋体"/>
        </w:rPr>
      </w:pPr>
    </w:p>
    <w:p w14:paraId="6BF7B1DE">
      <w:pPr>
        <w:pStyle w:val="10"/>
        <w:pageBreakBefore w:val="0"/>
        <w:kinsoku/>
        <w:wordWrap/>
        <w:overflowPunct/>
        <w:topLinePunct w:val="0"/>
        <w:bidi w:val="0"/>
        <w:spacing w:line="500" w:lineRule="exact"/>
        <w:rPr>
          <w:rFonts w:hint="eastAsia" w:ascii="宋体" w:hAnsi="宋体" w:eastAsia="宋体" w:cs="宋体"/>
        </w:rPr>
      </w:pPr>
    </w:p>
    <w:p w14:paraId="68404211">
      <w:pPr>
        <w:pStyle w:val="10"/>
        <w:pageBreakBefore w:val="0"/>
        <w:kinsoku/>
        <w:wordWrap/>
        <w:overflowPunct/>
        <w:topLinePunct w:val="0"/>
        <w:bidi w:val="0"/>
        <w:spacing w:line="500" w:lineRule="exact"/>
        <w:rPr>
          <w:rFonts w:hint="eastAsia" w:ascii="宋体" w:hAnsi="宋体" w:eastAsia="宋体" w:cs="宋体"/>
        </w:rPr>
      </w:pPr>
    </w:p>
    <w:p w14:paraId="5D5B25EF">
      <w:pPr>
        <w:pStyle w:val="10"/>
        <w:pageBreakBefore w:val="0"/>
        <w:kinsoku/>
        <w:wordWrap/>
        <w:overflowPunct/>
        <w:topLinePunct w:val="0"/>
        <w:bidi w:val="0"/>
        <w:spacing w:line="500" w:lineRule="exact"/>
        <w:rPr>
          <w:rFonts w:hint="eastAsia" w:ascii="宋体" w:hAnsi="宋体" w:eastAsia="宋体" w:cs="宋体"/>
        </w:rPr>
      </w:pPr>
    </w:p>
    <w:p w14:paraId="31AA09A7">
      <w:pPr>
        <w:pStyle w:val="10"/>
        <w:pageBreakBefore w:val="0"/>
        <w:kinsoku/>
        <w:wordWrap/>
        <w:overflowPunct/>
        <w:topLinePunct w:val="0"/>
        <w:bidi w:val="0"/>
        <w:spacing w:line="500" w:lineRule="exact"/>
        <w:rPr>
          <w:rFonts w:hint="eastAsia" w:ascii="宋体" w:hAnsi="宋体" w:eastAsia="宋体" w:cs="宋体"/>
        </w:rPr>
      </w:pPr>
    </w:p>
    <w:p w14:paraId="5509CFE2">
      <w:pPr>
        <w:pStyle w:val="10"/>
        <w:pageBreakBefore w:val="0"/>
        <w:kinsoku/>
        <w:wordWrap/>
        <w:overflowPunct/>
        <w:topLinePunct w:val="0"/>
        <w:bidi w:val="0"/>
        <w:spacing w:line="500" w:lineRule="exact"/>
        <w:rPr>
          <w:rFonts w:hint="eastAsia" w:ascii="宋体" w:hAnsi="宋体" w:eastAsia="宋体" w:cs="宋体"/>
        </w:rPr>
      </w:pPr>
    </w:p>
    <w:p w14:paraId="660AA390">
      <w:pPr>
        <w:pStyle w:val="10"/>
        <w:pageBreakBefore w:val="0"/>
        <w:kinsoku/>
        <w:wordWrap/>
        <w:overflowPunct/>
        <w:topLinePunct w:val="0"/>
        <w:bidi w:val="0"/>
        <w:spacing w:line="500" w:lineRule="exact"/>
        <w:rPr>
          <w:rFonts w:hint="eastAsia" w:ascii="宋体" w:hAnsi="宋体" w:eastAsia="宋体" w:cs="宋体"/>
        </w:rPr>
      </w:pPr>
    </w:p>
    <w:p w14:paraId="24DD81DE">
      <w:pPr>
        <w:pStyle w:val="10"/>
        <w:pageBreakBefore w:val="0"/>
        <w:kinsoku/>
        <w:wordWrap/>
        <w:overflowPunct/>
        <w:topLinePunct w:val="0"/>
        <w:bidi w:val="0"/>
        <w:spacing w:line="500" w:lineRule="exact"/>
        <w:rPr>
          <w:rFonts w:hint="eastAsia" w:ascii="宋体" w:hAnsi="宋体" w:eastAsia="宋体" w:cs="宋体"/>
        </w:rPr>
      </w:pPr>
    </w:p>
    <w:p w14:paraId="345E0CF0">
      <w:pPr>
        <w:pStyle w:val="10"/>
        <w:pageBreakBefore w:val="0"/>
        <w:kinsoku/>
        <w:wordWrap/>
        <w:overflowPunct/>
        <w:topLinePunct w:val="0"/>
        <w:bidi w:val="0"/>
        <w:spacing w:line="500" w:lineRule="exact"/>
        <w:rPr>
          <w:rFonts w:hint="eastAsia" w:ascii="宋体" w:hAnsi="宋体" w:eastAsia="宋体" w:cs="宋体"/>
        </w:rPr>
      </w:pPr>
    </w:p>
    <w:p w14:paraId="0395885A">
      <w:pPr>
        <w:pStyle w:val="10"/>
        <w:pageBreakBefore w:val="0"/>
        <w:kinsoku/>
        <w:wordWrap/>
        <w:overflowPunct/>
        <w:topLinePunct w:val="0"/>
        <w:bidi w:val="0"/>
        <w:spacing w:line="500" w:lineRule="exact"/>
        <w:rPr>
          <w:rFonts w:hint="eastAsia" w:ascii="宋体" w:hAnsi="宋体" w:eastAsia="宋体" w:cs="宋体"/>
        </w:rPr>
      </w:pPr>
    </w:p>
    <w:p w14:paraId="42E14A18">
      <w:pPr>
        <w:pStyle w:val="10"/>
        <w:pageBreakBefore w:val="0"/>
        <w:kinsoku/>
        <w:wordWrap/>
        <w:overflowPunct/>
        <w:topLinePunct w:val="0"/>
        <w:bidi w:val="0"/>
        <w:spacing w:line="500" w:lineRule="exact"/>
        <w:rPr>
          <w:rFonts w:hint="eastAsia" w:ascii="宋体" w:hAnsi="宋体" w:eastAsia="宋体" w:cs="宋体"/>
        </w:rPr>
      </w:pPr>
    </w:p>
    <w:p w14:paraId="3372767B">
      <w:pPr>
        <w:pStyle w:val="10"/>
        <w:pageBreakBefore w:val="0"/>
        <w:kinsoku/>
        <w:wordWrap/>
        <w:overflowPunct/>
        <w:topLinePunct w:val="0"/>
        <w:bidi w:val="0"/>
        <w:spacing w:line="500" w:lineRule="exact"/>
        <w:rPr>
          <w:rFonts w:hint="eastAsia" w:ascii="宋体" w:hAnsi="宋体" w:eastAsia="宋体" w:cs="宋体"/>
        </w:rPr>
      </w:pPr>
    </w:p>
    <w:p w14:paraId="1C76258A">
      <w:pPr>
        <w:pStyle w:val="10"/>
        <w:pageBreakBefore w:val="0"/>
        <w:kinsoku/>
        <w:wordWrap/>
        <w:overflowPunct/>
        <w:topLinePunct w:val="0"/>
        <w:bidi w:val="0"/>
        <w:spacing w:line="500" w:lineRule="exact"/>
        <w:rPr>
          <w:rFonts w:hint="eastAsia" w:ascii="宋体" w:hAnsi="宋体" w:eastAsia="宋体" w:cs="宋体"/>
        </w:rPr>
      </w:pPr>
    </w:p>
    <w:p w14:paraId="3D95B1B6">
      <w:pPr>
        <w:pStyle w:val="10"/>
        <w:pageBreakBefore w:val="0"/>
        <w:kinsoku/>
        <w:wordWrap/>
        <w:overflowPunct/>
        <w:topLinePunct w:val="0"/>
        <w:bidi w:val="0"/>
        <w:spacing w:line="500" w:lineRule="exact"/>
        <w:rPr>
          <w:rFonts w:hint="eastAsia" w:ascii="宋体" w:hAnsi="宋体" w:eastAsia="宋体" w:cs="宋体"/>
        </w:rPr>
      </w:pPr>
    </w:p>
    <w:p w14:paraId="707E492D">
      <w:pPr>
        <w:pStyle w:val="10"/>
        <w:pageBreakBefore w:val="0"/>
        <w:kinsoku/>
        <w:wordWrap/>
        <w:overflowPunct/>
        <w:topLinePunct w:val="0"/>
        <w:bidi w:val="0"/>
        <w:spacing w:line="500" w:lineRule="exact"/>
        <w:rPr>
          <w:rFonts w:hint="eastAsia" w:ascii="宋体" w:hAnsi="宋体" w:eastAsia="宋体" w:cs="宋体"/>
        </w:rPr>
      </w:pPr>
    </w:p>
    <w:p w14:paraId="412B9E0F">
      <w:pPr>
        <w:pStyle w:val="10"/>
        <w:pageBreakBefore w:val="0"/>
        <w:kinsoku/>
        <w:wordWrap/>
        <w:overflowPunct/>
        <w:topLinePunct w:val="0"/>
        <w:bidi w:val="0"/>
        <w:spacing w:line="500" w:lineRule="exact"/>
        <w:rPr>
          <w:rFonts w:hint="eastAsia" w:ascii="宋体" w:hAnsi="宋体" w:eastAsia="宋体" w:cs="宋体"/>
        </w:rPr>
      </w:pPr>
    </w:p>
    <w:p w14:paraId="3611B3AD">
      <w:pPr>
        <w:pStyle w:val="5"/>
        <w:rPr>
          <w:rFonts w:hint="eastAsia" w:ascii="宋体" w:hAnsi="宋体" w:eastAsia="宋体" w:cs="宋体"/>
        </w:rPr>
      </w:pPr>
    </w:p>
    <w:p w14:paraId="563DBC59">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Cs w:val="24"/>
        </w:rPr>
      </w:pPr>
      <w:r>
        <w:rPr>
          <w:rFonts w:hint="eastAsia" w:ascii="宋体" w:hAnsi="宋体" w:eastAsia="宋体" w:cs="宋体"/>
          <w:b/>
          <w:szCs w:val="24"/>
        </w:rPr>
        <w:t>第一章 合同书</w:t>
      </w:r>
    </w:p>
    <w:p w14:paraId="2E56E44A">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2025年-2026年护瓦采购项目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评标委员会</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57" w:name="_Toc24059"/>
      <w:bookmarkStart w:id="158" w:name="_Toc2232"/>
      <w:bookmarkStart w:id="159" w:name="_Toc3029"/>
      <w:bookmarkStart w:id="160" w:name="_Toc2245"/>
      <w:r>
        <w:rPr>
          <w:rFonts w:hint="eastAsia" w:ascii="宋体" w:hAnsi="宋体" w:eastAsia="宋体" w:cs="宋体"/>
          <w:b/>
          <w:sz w:val="24"/>
        </w:rPr>
        <w:t>一、合同组成部分</w:t>
      </w:r>
      <w:bookmarkEnd w:id="157"/>
      <w:bookmarkEnd w:id="158"/>
      <w:bookmarkEnd w:id="159"/>
      <w:bookmarkEnd w:id="160"/>
    </w:p>
    <w:p w14:paraId="5EB65370">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 本合同及其补充合同、变更协议；</w:t>
      </w:r>
    </w:p>
    <w:p w14:paraId="5DA410B2">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2.中标或者成交通知书；</w:t>
      </w:r>
    </w:p>
    <w:p w14:paraId="35B103BE">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4.采购文件（含澄清或者修改文件）；</w:t>
      </w:r>
    </w:p>
    <w:p w14:paraId="5AC586F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5. 其他相关采购文件。</w:t>
      </w:r>
    </w:p>
    <w:p w14:paraId="5C37C112">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sz w:val="24"/>
        </w:rPr>
      </w:pPr>
      <w:bookmarkStart w:id="161" w:name="_Toc27126"/>
      <w:bookmarkStart w:id="162" w:name="_Toc24300"/>
      <w:bookmarkStart w:id="163" w:name="_Toc21295"/>
      <w:bookmarkStart w:id="164" w:name="_Toc24412"/>
      <w:r>
        <w:rPr>
          <w:rFonts w:hint="eastAsia" w:ascii="宋体" w:hAnsi="宋体" w:eastAsia="宋体" w:cs="宋体"/>
          <w:b/>
          <w:sz w:val="24"/>
        </w:rPr>
        <w:t xml:space="preserve">二、 </w:t>
      </w:r>
      <w:bookmarkEnd w:id="161"/>
      <w:bookmarkEnd w:id="162"/>
      <w:bookmarkEnd w:id="163"/>
      <w:r>
        <w:rPr>
          <w:rFonts w:hint="eastAsia" w:ascii="宋体" w:hAnsi="宋体" w:eastAsia="宋体" w:cs="宋体"/>
          <w:b/>
          <w:sz w:val="24"/>
        </w:rPr>
        <w:t>合同标的及价款</w:t>
      </w:r>
      <w:bookmarkEnd w:id="164"/>
    </w:p>
    <w:p w14:paraId="4D3E7C08">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bCs/>
        </w:rPr>
        <w:t xml:space="preserve">2.本合同 </w:t>
      </w:r>
      <w:r>
        <w:rPr>
          <w:rFonts w:hint="eastAsia" w:ascii="宋体" w:hAnsi="宋体" w:eastAsia="宋体" w:cs="宋体"/>
          <w:bCs/>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Cs/>
        </w:rPr>
        <w:t>需要乙方安装。</w:t>
      </w:r>
    </w:p>
    <w:p w14:paraId="5C3CFE8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25"/>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88"/>
        <w:gridCol w:w="3114"/>
        <w:gridCol w:w="585"/>
        <w:gridCol w:w="840"/>
        <w:gridCol w:w="1092"/>
        <w:gridCol w:w="1244"/>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14:paraId="2EB55E7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rPr>
              <w:t>序号</w:t>
            </w:r>
          </w:p>
        </w:tc>
        <w:tc>
          <w:tcPr>
            <w:tcW w:w="988" w:type="dxa"/>
            <w:vAlign w:val="center"/>
          </w:tcPr>
          <w:p w14:paraId="497A0C6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rPr>
              <w:t>货物名称</w:t>
            </w:r>
          </w:p>
        </w:tc>
        <w:tc>
          <w:tcPr>
            <w:tcW w:w="3114" w:type="dxa"/>
            <w:vAlign w:val="center"/>
          </w:tcPr>
          <w:p w14:paraId="212DE3C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rPr>
              <w:t>规格型号</w:t>
            </w:r>
          </w:p>
        </w:tc>
        <w:tc>
          <w:tcPr>
            <w:tcW w:w="585" w:type="dxa"/>
            <w:vAlign w:val="center"/>
          </w:tcPr>
          <w:p w14:paraId="588F16F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rPr>
              <w:t>单位</w:t>
            </w:r>
          </w:p>
        </w:tc>
        <w:tc>
          <w:tcPr>
            <w:tcW w:w="840" w:type="dxa"/>
            <w:vAlign w:val="center"/>
          </w:tcPr>
          <w:p w14:paraId="1CD19D3F">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rPr>
              <w:t>数量</w:t>
            </w:r>
          </w:p>
        </w:tc>
        <w:tc>
          <w:tcPr>
            <w:tcW w:w="1092" w:type="dxa"/>
            <w:vAlign w:val="center"/>
          </w:tcPr>
          <w:p w14:paraId="6E43777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单价</w:t>
            </w:r>
            <w:r>
              <w:rPr>
                <w:rFonts w:hint="eastAsia" w:ascii="宋体" w:hAnsi="宋体" w:eastAsia="宋体" w:cs="宋体"/>
                <w:sz w:val="24"/>
              </w:rPr>
              <w:t>（元）</w:t>
            </w:r>
          </w:p>
        </w:tc>
        <w:tc>
          <w:tcPr>
            <w:tcW w:w="1244" w:type="dxa"/>
            <w:vAlign w:val="center"/>
          </w:tcPr>
          <w:p w14:paraId="5B2B625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4"/>
              </w:rPr>
            </w:pPr>
            <w:r>
              <w:rPr>
                <w:rFonts w:hint="eastAsia" w:ascii="宋体" w:hAnsi="宋体" w:eastAsia="宋体" w:cs="宋体"/>
                <w:sz w:val="24"/>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14:paraId="01FE139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988" w:type="dxa"/>
            <w:vAlign w:val="center"/>
          </w:tcPr>
          <w:p w14:paraId="2BA87EFB">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蒸发器护瓦</w:t>
            </w:r>
          </w:p>
        </w:tc>
        <w:tc>
          <w:tcPr>
            <w:tcW w:w="3114" w:type="dxa"/>
            <w:vAlign w:val="center"/>
          </w:tcPr>
          <w:p w14:paraId="5F7C2B7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color w:val="auto"/>
                <w:sz w:val="24"/>
              </w:rPr>
            </w:pPr>
            <w:r>
              <w:rPr>
                <w:rFonts w:hint="eastAsia" w:ascii="宋体" w:hAnsi="宋体" w:eastAsia="宋体" w:cs="宋体"/>
                <w:color w:val="auto"/>
                <w:sz w:val="20"/>
                <w:szCs w:val="20"/>
                <w:highlight w:val="none"/>
                <w:lang w:val="en-US" w:eastAsia="zh-CN"/>
              </w:rPr>
              <w:t>¢68mm（外径）*5mm、2米一根、带三个管卡、满足国标GB/T 4237-2015《不锈钢热轧钢板和钢带》内S316系列成分要求</w:t>
            </w:r>
          </w:p>
        </w:tc>
        <w:tc>
          <w:tcPr>
            <w:tcW w:w="585" w:type="dxa"/>
            <w:vAlign w:val="center"/>
          </w:tcPr>
          <w:p w14:paraId="2E3C03E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根</w:t>
            </w:r>
          </w:p>
        </w:tc>
        <w:tc>
          <w:tcPr>
            <w:tcW w:w="840" w:type="dxa"/>
            <w:vAlign w:val="center"/>
          </w:tcPr>
          <w:p w14:paraId="7363C0A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1600</w:t>
            </w:r>
          </w:p>
        </w:tc>
        <w:tc>
          <w:tcPr>
            <w:tcW w:w="1092" w:type="dxa"/>
            <w:vAlign w:val="center"/>
          </w:tcPr>
          <w:p w14:paraId="092D5B1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c>
          <w:tcPr>
            <w:tcW w:w="1244" w:type="dxa"/>
            <w:vAlign w:val="center"/>
          </w:tcPr>
          <w:p w14:paraId="07619DCD">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90" w:type="dxa"/>
            <w:vAlign w:val="center"/>
          </w:tcPr>
          <w:p w14:paraId="6EB01EC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p>
        </w:tc>
        <w:tc>
          <w:tcPr>
            <w:tcW w:w="988" w:type="dxa"/>
            <w:vAlign w:val="center"/>
          </w:tcPr>
          <w:p w14:paraId="40881232">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低温过热器护瓦</w:t>
            </w:r>
          </w:p>
        </w:tc>
        <w:tc>
          <w:tcPr>
            <w:tcW w:w="3114" w:type="dxa"/>
            <w:vAlign w:val="center"/>
          </w:tcPr>
          <w:p w14:paraId="1A556E4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color w:val="auto"/>
                <w:sz w:val="24"/>
              </w:rPr>
            </w:pPr>
            <w:r>
              <w:rPr>
                <w:rFonts w:hint="eastAsia" w:ascii="宋体" w:hAnsi="宋体" w:eastAsia="宋体" w:cs="宋体"/>
                <w:color w:val="auto"/>
                <w:sz w:val="20"/>
                <w:szCs w:val="20"/>
                <w:highlight w:val="none"/>
                <w:lang w:val="en-US" w:eastAsia="zh-CN"/>
              </w:rPr>
              <w:t>¢48mm（外径）*3mm、2米一根、带三个管卡、满足国标GB/T 4237-2015《不锈钢热轧钢板和钢带》内S316系列成分要求</w:t>
            </w:r>
          </w:p>
        </w:tc>
        <w:tc>
          <w:tcPr>
            <w:tcW w:w="585" w:type="dxa"/>
            <w:vAlign w:val="center"/>
          </w:tcPr>
          <w:p w14:paraId="7609E6A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根</w:t>
            </w:r>
          </w:p>
        </w:tc>
        <w:tc>
          <w:tcPr>
            <w:tcW w:w="840" w:type="dxa"/>
            <w:vAlign w:val="center"/>
          </w:tcPr>
          <w:p w14:paraId="66D0AAD2">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200</w:t>
            </w:r>
          </w:p>
        </w:tc>
        <w:tc>
          <w:tcPr>
            <w:tcW w:w="1092" w:type="dxa"/>
            <w:vAlign w:val="center"/>
          </w:tcPr>
          <w:p w14:paraId="01D5238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c>
          <w:tcPr>
            <w:tcW w:w="1244" w:type="dxa"/>
            <w:vAlign w:val="center"/>
          </w:tcPr>
          <w:p w14:paraId="38FB5D2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14:paraId="2480BDA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988" w:type="dxa"/>
            <w:vAlign w:val="center"/>
          </w:tcPr>
          <w:p w14:paraId="3368E762">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高温过热器护瓦</w:t>
            </w:r>
          </w:p>
        </w:tc>
        <w:tc>
          <w:tcPr>
            <w:tcW w:w="3114" w:type="dxa"/>
            <w:vAlign w:val="center"/>
          </w:tcPr>
          <w:p w14:paraId="76713BC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color w:val="auto"/>
                <w:sz w:val="24"/>
              </w:rPr>
            </w:pPr>
            <w:r>
              <w:rPr>
                <w:rFonts w:hint="eastAsia" w:ascii="宋体" w:hAnsi="宋体" w:eastAsia="宋体" w:cs="宋体"/>
                <w:color w:val="auto"/>
                <w:sz w:val="20"/>
                <w:szCs w:val="20"/>
                <w:highlight w:val="none"/>
                <w:lang w:val="en-US" w:eastAsia="zh-CN"/>
              </w:rPr>
              <w:t>¢54mm（外径）*3mm、2米一根、带三个管卡、满足国标GB/T 4237-2015《不锈钢热轧钢板和钢带》内S316系列成分要求</w:t>
            </w:r>
          </w:p>
        </w:tc>
        <w:tc>
          <w:tcPr>
            <w:tcW w:w="585" w:type="dxa"/>
            <w:vAlign w:val="center"/>
          </w:tcPr>
          <w:p w14:paraId="11D9A64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根</w:t>
            </w:r>
          </w:p>
        </w:tc>
        <w:tc>
          <w:tcPr>
            <w:tcW w:w="840" w:type="dxa"/>
            <w:vAlign w:val="center"/>
          </w:tcPr>
          <w:p w14:paraId="268E978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600</w:t>
            </w:r>
          </w:p>
        </w:tc>
        <w:tc>
          <w:tcPr>
            <w:tcW w:w="1092" w:type="dxa"/>
            <w:vAlign w:val="center"/>
          </w:tcPr>
          <w:p w14:paraId="6D4C9A1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c>
          <w:tcPr>
            <w:tcW w:w="1244" w:type="dxa"/>
            <w:vAlign w:val="center"/>
          </w:tcPr>
          <w:p w14:paraId="4F2CAC2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14:paraId="5CD1EE6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tc>
        <w:tc>
          <w:tcPr>
            <w:tcW w:w="988" w:type="dxa"/>
            <w:vAlign w:val="center"/>
          </w:tcPr>
          <w:p w14:paraId="7DF5D01C">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省煤器护瓦</w:t>
            </w:r>
          </w:p>
        </w:tc>
        <w:tc>
          <w:tcPr>
            <w:tcW w:w="3114" w:type="dxa"/>
            <w:vAlign w:val="center"/>
          </w:tcPr>
          <w:p w14:paraId="3A9E0BE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400" w:lineRule="exact"/>
              <w:ind w:left="0" w:leftChars="0" w:right="0" w:rightChars="0"/>
              <w:jc w:val="center"/>
              <w:rPr>
                <w:rFonts w:hint="eastAsia" w:ascii="宋体" w:hAnsi="宋体" w:eastAsia="宋体" w:cs="宋体"/>
                <w:color w:val="auto"/>
                <w:sz w:val="24"/>
              </w:rPr>
            </w:pPr>
            <w:r>
              <w:rPr>
                <w:rFonts w:hint="eastAsia" w:ascii="宋体" w:hAnsi="宋体" w:eastAsia="宋体" w:cs="宋体"/>
                <w:color w:val="auto"/>
                <w:sz w:val="20"/>
                <w:szCs w:val="20"/>
                <w:highlight w:val="none"/>
                <w:lang w:val="en-US" w:eastAsia="zh-CN"/>
              </w:rPr>
              <w:t>¢44mm（外径）*3mm、2米一根、带三个管卡、满足国标GB/T 4237-2015《不锈钢热轧钢板和钢带》内S316系列成分要求</w:t>
            </w:r>
          </w:p>
        </w:tc>
        <w:tc>
          <w:tcPr>
            <w:tcW w:w="585" w:type="dxa"/>
            <w:vAlign w:val="center"/>
          </w:tcPr>
          <w:p w14:paraId="39385FE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根</w:t>
            </w:r>
          </w:p>
        </w:tc>
        <w:tc>
          <w:tcPr>
            <w:tcW w:w="840" w:type="dxa"/>
            <w:vAlign w:val="center"/>
          </w:tcPr>
          <w:p w14:paraId="7DCEE4A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100</w:t>
            </w:r>
          </w:p>
        </w:tc>
        <w:tc>
          <w:tcPr>
            <w:tcW w:w="1092" w:type="dxa"/>
            <w:vAlign w:val="center"/>
          </w:tcPr>
          <w:p w14:paraId="00B8C51B">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c>
          <w:tcPr>
            <w:tcW w:w="1244" w:type="dxa"/>
            <w:vAlign w:val="center"/>
          </w:tcPr>
          <w:p w14:paraId="4034991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rPr>
            </w:pPr>
          </w:p>
        </w:tc>
      </w:tr>
    </w:tbl>
    <w:p w14:paraId="4DF80B0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highlight w:val="none"/>
          <w:lang w:val="en-US" w:eastAsia="zh-CN"/>
        </w:rPr>
      </w:pPr>
      <w:r>
        <w:rPr>
          <w:rFonts w:hint="eastAsia" w:ascii="宋体" w:hAnsi="宋体" w:eastAsia="宋体" w:cs="宋体"/>
          <w:color w:val="auto"/>
          <w:sz w:val="24"/>
        </w:rPr>
        <w:t>4.货物数量</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按合同约定数量供货</w:t>
      </w:r>
      <w:r>
        <w:rPr>
          <w:rFonts w:hint="eastAsia" w:ascii="宋体" w:hAnsi="宋体" w:eastAsia="宋体" w:cs="宋体"/>
          <w:color w:val="auto"/>
          <w:sz w:val="24"/>
          <w:u w:val="single"/>
          <w:lang w:eastAsia="zh-CN"/>
        </w:rPr>
        <w:t>。</w:t>
      </w:r>
    </w:p>
    <w:p w14:paraId="1A302DF8">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rPr>
      </w:pPr>
      <w:bookmarkStart w:id="165" w:name="_Toc22618"/>
      <w:bookmarkStart w:id="166" w:name="_Toc1814"/>
      <w:bookmarkStart w:id="167" w:name="_Toc10340"/>
      <w:r>
        <w:rPr>
          <w:rFonts w:hint="eastAsia" w:ascii="宋体" w:hAnsi="宋体" w:eastAsia="宋体" w:cs="宋体"/>
          <w:b/>
        </w:rPr>
        <w:t>三、合同期限、货物交付期限、地点和联系方式、交付方式</w:t>
      </w:r>
    </w:p>
    <w:p w14:paraId="68D4938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1.合同期限：</w:t>
      </w:r>
    </w:p>
    <w:p w14:paraId="5E19A7CB">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☑自合同签订后一次性供货结束自动终止；</w:t>
      </w:r>
    </w:p>
    <w:p w14:paraId="5EF02E0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lang w:val="en-US" w:eastAsia="zh-CN"/>
        </w:rPr>
        <w:t>乙方收到甲方采购订单后30天内完成供货</w:t>
      </w:r>
      <w:r>
        <w:rPr>
          <w:rFonts w:hint="eastAsia" w:ascii="宋体" w:hAnsi="宋体" w:eastAsia="宋体" w:cs="宋体"/>
          <w:sz w:val="24"/>
          <w:u w:val="none"/>
        </w:rPr>
        <w:t>；</w:t>
      </w:r>
    </w:p>
    <w:p w14:paraId="6A478E77">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w:t>
      </w:r>
      <w:r>
        <w:rPr>
          <w:rFonts w:hint="eastAsia" w:ascii="宋体" w:hAnsi="宋体" w:eastAsia="宋体" w:cs="宋体"/>
          <w:sz w:val="24"/>
          <w:u w:val="single"/>
          <w:lang w:val="en-US" w:eastAsia="zh-CN"/>
        </w:rPr>
        <w:t>甲方指定仓库</w:t>
      </w:r>
      <w:r>
        <w:rPr>
          <w:rFonts w:hint="eastAsia" w:ascii="宋体" w:hAnsi="宋体" w:eastAsia="宋体" w:cs="宋体"/>
          <w:sz w:val="24"/>
          <w:u w:val="none"/>
        </w:rPr>
        <w:t>；</w:t>
      </w:r>
    </w:p>
    <w:p w14:paraId="7B969EC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w:t>
      </w:r>
      <w:r>
        <w:rPr>
          <w:rFonts w:hint="eastAsia" w:ascii="宋体" w:hAnsi="宋体" w:eastAsia="宋体" w:cs="宋体"/>
          <w:sz w:val="24"/>
          <w:u w:val="none"/>
        </w:rPr>
        <w:t>；</w:t>
      </w:r>
    </w:p>
    <w:p w14:paraId="15EF7543">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rPr>
      </w:pPr>
      <w:bookmarkStart w:id="168" w:name="_Toc17939"/>
      <w:r>
        <w:rPr>
          <w:rFonts w:hint="eastAsia" w:ascii="宋体" w:hAnsi="宋体" w:eastAsia="宋体" w:cs="宋体"/>
          <w:sz w:val="24"/>
        </w:rPr>
        <w:t>5.乙方联系人及联系方式：</w:t>
      </w:r>
      <w:r>
        <w:rPr>
          <w:rFonts w:hint="eastAsia" w:ascii="宋体" w:hAnsi="宋体" w:eastAsia="宋体" w:cs="宋体"/>
          <w:sz w:val="24"/>
          <w:u w:val="single"/>
        </w:rPr>
        <w:t xml:space="preserve">             ；</w:t>
      </w:r>
      <w:bookmarkEnd w:id="168"/>
    </w:p>
    <w:p w14:paraId="20FC9425">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rPr>
      </w:pPr>
      <w:r>
        <w:rPr>
          <w:rFonts w:hint="eastAsia" w:ascii="宋体" w:hAnsi="宋体" w:eastAsia="宋体" w:cs="宋体"/>
          <w:b/>
        </w:rPr>
        <w:t>四、技术和质量要求</w:t>
      </w:r>
    </w:p>
    <w:p w14:paraId="66541C03">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sz w:val="24"/>
          <w:lang w:val="en-US" w:eastAsia="zh-CN"/>
        </w:rPr>
      </w:pPr>
      <w:bookmarkStart w:id="169" w:name="_Toc29736"/>
      <w:bookmarkStart w:id="170" w:name="_Toc1125"/>
      <w:bookmarkStart w:id="171" w:name="_Toc14563"/>
      <w:bookmarkStart w:id="172" w:name="_Toc6596"/>
      <w:r>
        <w:rPr>
          <w:rFonts w:hint="eastAsia" w:ascii="宋体" w:hAnsi="宋体" w:eastAsia="宋体" w:cs="宋体"/>
          <w:sz w:val="24"/>
          <w:lang w:val="en-US" w:eastAsia="zh-CN"/>
        </w:rPr>
        <w:t>1.护瓦技术参数详见采购清单中的规格型号，乙方的材质需满足国标GB/T 4237-2015《不锈钢热轧钢板和钢带》内S316系列成分要求，厚度偏差值满足满足国标GB/T 4237-2015《不锈钢热轧钢板和钢带》要求。</w:t>
      </w:r>
      <w:bookmarkEnd w:id="169"/>
    </w:p>
    <w:p w14:paraId="7CCBC0C7">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sz w:val="24"/>
          <w:lang w:val="en-US" w:eastAsia="zh-CN"/>
        </w:rPr>
      </w:pPr>
      <w:bookmarkStart w:id="173" w:name="_Toc7723"/>
      <w:r>
        <w:rPr>
          <w:rFonts w:hint="eastAsia" w:ascii="宋体" w:hAnsi="宋体" w:eastAsia="宋体" w:cs="宋体"/>
          <w:sz w:val="24"/>
          <w:lang w:val="en-US" w:eastAsia="zh-CN"/>
        </w:rPr>
        <w:t>2.乙方需要到甲方现场复核尺寸，根据现场实际情况制定符合要求的产品。若不符合现场设备实际需求，由乙方免费予以更换直至满足现场需求为准。</w:t>
      </w:r>
      <w:bookmarkEnd w:id="173"/>
    </w:p>
    <w:p w14:paraId="6BB8F059">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74" w:name="_Toc12941"/>
      <w:r>
        <w:rPr>
          <w:rFonts w:hint="eastAsia" w:ascii="宋体" w:hAnsi="宋体" w:eastAsia="宋体" w:cs="宋体"/>
          <w:b/>
          <w:sz w:val="24"/>
        </w:rPr>
        <w:t>五、服务要求</w:t>
      </w:r>
      <w:bookmarkEnd w:id="174"/>
    </w:p>
    <w:p w14:paraId="7DEE0268">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1.送货批次：按采购订单一次性供货。 </w:t>
      </w:r>
    </w:p>
    <w:p w14:paraId="3E790589">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2.装卸货要求：乙方将货物运达甲方指定交货地点后及时通知甲方，乙方负责卸货至甲方指定地点，费用由乙方承担，甲方可免费提供叉车服务。</w:t>
      </w:r>
    </w:p>
    <w:p w14:paraId="7816DB3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乙方必须满足甲方售后服务要求。若乙方提供的货物或者服务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2FD0EB2B">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4.甲方不再对任何售后服务进行付费。乙方的派遣人员产生的一切费用由乙方承担。</w:t>
      </w:r>
    </w:p>
    <w:p w14:paraId="714E8A96">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bookmarkEnd w:id="170"/>
      <w:bookmarkEnd w:id="171"/>
      <w:bookmarkEnd w:id="172"/>
      <w:r>
        <w:rPr>
          <w:rFonts w:hint="eastAsia" w:ascii="宋体" w:hAnsi="宋体" w:eastAsia="宋体" w:cs="宋体"/>
          <w:b/>
          <w:bCs/>
          <w:sz w:val="24"/>
          <w:lang w:val="en-US" w:eastAsia="zh-CN"/>
        </w:rPr>
        <w:t>验收方式及要求</w:t>
      </w:r>
    </w:p>
    <w:p w14:paraId="095D236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1.货物交付前，乙方应</w:t>
      </w:r>
      <w:r>
        <w:rPr>
          <w:rFonts w:hint="eastAsia" w:ascii="宋体" w:hAnsi="宋体" w:eastAsia="宋体" w:cs="宋体"/>
          <w:kern w:val="2"/>
          <w:sz w:val="24"/>
          <w:szCs w:val="24"/>
          <w:lang w:val="en-US" w:eastAsia="zh-CN" w:bidi="ar-SA"/>
        </w:rPr>
        <w:t>对货物的质量、数量等方面进行详细、全面的检验，按甲方要求填制送货清单，乙方送货前应先分类，独立包装或者捆扎，并做好标记卡，物资外包装上须标明物资名称规格型号等信息（详见合同附件1），并随货向甲方验收人员出具证明货物符合合同约定的文件，并加盖公章或者销售章。同时</w:t>
      </w:r>
      <w:r>
        <w:rPr>
          <w:rFonts w:hint="eastAsia" w:ascii="宋体"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采用光谱仪对货物进行材质及成分检测，检测标准为国标GB/T 4237-2015《不锈钢热轧钢板和钢带》，，若材质不满足标准要求的，投标人无条件予以更换，直至满足要求为止。</w:t>
      </w:r>
    </w:p>
    <w:p w14:paraId="3C3596D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证明货物符合合同约定的文件是指国产货物包括但不限于合格证、检验报告（制造厂家或者第三方机构）等证明材料。</w:t>
      </w:r>
    </w:p>
    <w:p w14:paraId="1ECE575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2.货物交付时，</w:t>
      </w:r>
      <w:r>
        <w:rPr>
          <w:rFonts w:hint="eastAsia" w:ascii="宋体" w:hAnsi="宋体" w:eastAsia="宋体" w:cs="宋体"/>
          <w:sz w:val="24"/>
        </w:rPr>
        <w:t>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w:t>
      </w:r>
      <w:r>
        <w:rPr>
          <w:rFonts w:hint="eastAsia" w:ascii="宋体" w:hAnsi="宋体" w:eastAsia="宋体" w:cs="宋体"/>
          <w:kern w:val="2"/>
          <w:sz w:val="24"/>
          <w:szCs w:val="24"/>
          <w:lang w:val="en-US" w:eastAsia="zh-CN" w:bidi="ar-SA"/>
        </w:rPr>
        <w:t>相关方参加验收工作。</w:t>
      </w:r>
    </w:p>
    <w:p w14:paraId="1B573546">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lang w:val="en-US" w:eastAsia="zh-CN"/>
        </w:rPr>
      </w:pPr>
      <w:r>
        <w:rPr>
          <w:rFonts w:hint="eastAsia" w:ascii="宋体" w:hAnsi="宋体" w:eastAsia="宋体" w:cs="宋体"/>
          <w:kern w:val="2"/>
          <w:sz w:val="24"/>
          <w:szCs w:val="24"/>
          <w:lang w:val="en-US" w:eastAsia="zh-CN" w:bidi="ar-SA"/>
        </w:rPr>
        <w:t>4.乙方所供货物的品牌、型号等应与合同约定要求一致，若因停产、缺货等因素导致无法按照合同</w:t>
      </w:r>
      <w:r>
        <w:rPr>
          <w:rFonts w:hint="eastAsia" w:ascii="宋体" w:hAnsi="宋体" w:eastAsia="宋体" w:cs="宋体"/>
          <w:sz w:val="24"/>
          <w:lang w:val="en-US" w:eastAsia="zh-CN"/>
        </w:rPr>
        <w:t>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keepNext w:val="0"/>
        <w:keepLines w:val="0"/>
        <w:pageBreakBefore w:val="0"/>
        <w:tabs>
          <w:tab w:val="left" w:pos="360"/>
          <w:tab w:val="left" w:pos="540"/>
          <w:tab w:val="left" w:pos="1080"/>
        </w:tabs>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keepNext w:val="0"/>
        <w:keepLines w:val="0"/>
        <w:pageBreakBefore w:val="0"/>
        <w:tabs>
          <w:tab w:val="left" w:pos="360"/>
          <w:tab w:val="left" w:pos="540"/>
          <w:tab w:val="left" w:pos="1080"/>
        </w:tabs>
        <w:kinsoku/>
        <w:wordWrap/>
        <w:overflowPunct/>
        <w:topLinePunct w:val="0"/>
        <w:bidi w:val="0"/>
        <w:spacing w:line="400" w:lineRule="exact"/>
        <w:ind w:firstLine="464" w:firstLineChars="200"/>
        <w:textAlignment w:val="auto"/>
        <w:rPr>
          <w:rFonts w:hint="eastAsia" w:ascii="宋体" w:hAnsi="宋体" w:eastAsia="宋体" w:cs="宋体"/>
          <w:sz w:val="24"/>
          <w:highlight w:val="none"/>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w:t>
      </w:r>
      <w:r>
        <w:rPr>
          <w:rFonts w:hint="eastAsia" w:ascii="宋体" w:hAnsi="宋体" w:eastAsia="宋体" w:cs="宋体"/>
          <w:sz w:val="24"/>
          <w:highlight w:val="none"/>
          <w:lang w:val="en-US" w:eastAsia="zh-CN"/>
        </w:rPr>
        <w:t>产生的税差问题由乙方承担）</w:t>
      </w:r>
      <w:r>
        <w:rPr>
          <w:rFonts w:hint="eastAsia" w:ascii="宋体" w:hAnsi="宋体" w:eastAsia="宋体" w:cs="宋体"/>
          <w:sz w:val="24"/>
          <w:highlight w:val="none"/>
        </w:rPr>
        <w:t>。</w:t>
      </w:r>
    </w:p>
    <w:p w14:paraId="2386F3C9">
      <w:pPr>
        <w:keepNext w:val="0"/>
        <w:keepLines w:val="0"/>
        <w:pageBreakBefore w:val="0"/>
        <w:tabs>
          <w:tab w:val="left" w:pos="360"/>
          <w:tab w:val="left" w:pos="540"/>
          <w:tab w:val="left" w:pos="1080"/>
        </w:tabs>
        <w:kinsoku/>
        <w:wordWrap/>
        <w:overflowPunct/>
        <w:topLinePunct w:val="0"/>
        <w:bidi w:val="0"/>
        <w:spacing w:line="400" w:lineRule="exact"/>
        <w:ind w:firstLine="464"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检验和验收标准、程序等具体内容以及前述验收书的效力如下：有合法资质第三方机构验收单或者验收报告效力</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甲方的验收单或者验收报告</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合格证或出厂检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 xml:space="preserve">报告。 </w:t>
      </w:r>
    </w:p>
    <w:p w14:paraId="42FDBAB2">
      <w:pPr>
        <w:pStyle w:val="7"/>
        <w:keepNext w:val="0"/>
        <w:keepLines w:val="0"/>
        <w:pageBreakBefore w:val="0"/>
        <w:kinsoku/>
        <w:wordWrap/>
        <w:overflowPunct/>
        <w:topLinePunct w:val="0"/>
        <w:bidi w:val="0"/>
        <w:spacing w:line="400" w:lineRule="exact"/>
        <w:ind w:firstLine="404" w:firstLineChars="200"/>
        <w:textAlignment w:val="auto"/>
        <w:rPr>
          <w:rFonts w:hint="eastAsia" w:ascii="宋体" w:hAnsi="宋体" w:eastAsia="宋体" w:cs="宋体"/>
          <w:b/>
          <w:lang w:val="en-US"/>
        </w:rPr>
      </w:pPr>
      <w:r>
        <w:rPr>
          <w:rFonts w:hint="eastAsia" w:ascii="宋体" w:hAnsi="宋体" w:eastAsia="宋体" w:cs="宋体"/>
          <w:b/>
          <w:lang w:val="en-US"/>
        </w:rPr>
        <w:t>七、验收特别约定条款</w:t>
      </w:r>
    </w:p>
    <w:p w14:paraId="32D30919">
      <w:pPr>
        <w:pStyle w:val="7"/>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w:t>
      </w:r>
    </w:p>
    <w:p w14:paraId="38A4C281">
      <w:pPr>
        <w:pStyle w:val="7"/>
        <w:keepNext w:val="0"/>
        <w:keepLines w:val="0"/>
        <w:pageBreakBefore w:val="0"/>
        <w:kinsoku/>
        <w:wordWrap/>
        <w:overflowPunct/>
        <w:topLinePunct w:val="0"/>
        <w:bidi w:val="0"/>
        <w:spacing w:line="400" w:lineRule="exact"/>
        <w:ind w:firstLine="404" w:firstLineChars="200"/>
        <w:textAlignment w:val="auto"/>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rPr>
      </w:pPr>
      <w:bookmarkStart w:id="175" w:name="_Toc28824"/>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bookmarkEnd w:id="175"/>
    </w:p>
    <w:p w14:paraId="6EED176C">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rPr>
      </w:pPr>
      <w:bookmarkStart w:id="176" w:name="_Toc28048"/>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bookmarkEnd w:id="176"/>
    </w:p>
    <w:p w14:paraId="5AC9C3DC">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rPr>
      </w:pPr>
      <w:bookmarkStart w:id="177" w:name="_Toc5967"/>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bookmarkEnd w:id="177"/>
    </w:p>
    <w:p w14:paraId="2F688563">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u w:val="none"/>
        </w:rPr>
      </w:pPr>
      <w:bookmarkStart w:id="178" w:name="_Toc9807"/>
      <w:r>
        <w:rPr>
          <w:rFonts w:hint="eastAsia" w:ascii="宋体" w:hAnsi="宋体" w:eastAsia="宋体" w:cs="宋体"/>
          <w:kern w:val="0"/>
          <w:sz w:val="24"/>
          <w:u w:val="none"/>
        </w:rPr>
        <w:t>名称：杭州临江环境能源有限公司</w:t>
      </w:r>
      <w:bookmarkEnd w:id="178"/>
      <w:r>
        <w:rPr>
          <w:rFonts w:hint="eastAsia" w:ascii="宋体" w:hAnsi="宋体" w:eastAsia="宋体" w:cs="宋体"/>
          <w:kern w:val="0"/>
          <w:sz w:val="24"/>
          <w:u w:val="none"/>
        </w:rPr>
        <w:t xml:space="preserve">   </w:t>
      </w:r>
    </w:p>
    <w:p w14:paraId="174D0C0F">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u w:val="none"/>
        </w:rPr>
      </w:pPr>
      <w:bookmarkStart w:id="179" w:name="_Toc18946"/>
      <w:r>
        <w:rPr>
          <w:rFonts w:hint="eastAsia" w:ascii="宋体" w:hAnsi="宋体" w:eastAsia="宋体" w:cs="宋体"/>
          <w:kern w:val="0"/>
          <w:sz w:val="24"/>
          <w:u w:val="none"/>
        </w:rPr>
        <w:t>税号：91330100MA2B02NX2L</w:t>
      </w:r>
      <w:bookmarkEnd w:id="179"/>
    </w:p>
    <w:p w14:paraId="2C49CFED">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u w:val="none"/>
        </w:rPr>
      </w:pPr>
      <w:bookmarkStart w:id="180" w:name="_Toc19581"/>
      <w:r>
        <w:rPr>
          <w:rFonts w:hint="eastAsia" w:ascii="宋体" w:hAnsi="宋体" w:eastAsia="宋体" w:cs="宋体"/>
          <w:kern w:val="0"/>
          <w:sz w:val="24"/>
          <w:u w:val="none"/>
        </w:rPr>
        <w:t>地址电话：浙江省杭州市钱塘区临江街道红十五路10388-123号 0571-81997919</w:t>
      </w:r>
      <w:bookmarkEnd w:id="180"/>
    </w:p>
    <w:p w14:paraId="34F2F4A9">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u w:val="none"/>
        </w:rPr>
      </w:pPr>
      <w:bookmarkStart w:id="181" w:name="_Toc7491"/>
      <w:r>
        <w:rPr>
          <w:rFonts w:hint="eastAsia" w:ascii="宋体" w:hAnsi="宋体" w:eastAsia="宋体" w:cs="宋体"/>
          <w:kern w:val="0"/>
          <w:sz w:val="24"/>
          <w:u w:val="none"/>
        </w:rPr>
        <w:t>开户行及账号：杭州银行大江东支行 3301040160008775754</w:t>
      </w:r>
      <w:bookmarkEnd w:id="181"/>
    </w:p>
    <w:p w14:paraId="267D12C7">
      <w:pPr>
        <w:keepNext w:val="0"/>
        <w:keepLines w:val="0"/>
        <w:pageBreakBefore w:val="0"/>
        <w:numPr>
          <w:ilvl w:val="0"/>
          <w:numId w:val="0"/>
        </w:numPr>
        <w:kinsoku/>
        <w:wordWrap/>
        <w:overflowPunct/>
        <w:topLinePunct w:val="0"/>
        <w:bidi w:val="0"/>
        <w:spacing w:line="400" w:lineRule="exact"/>
        <w:ind w:leftChars="228"/>
        <w:textAlignment w:val="auto"/>
        <w:outlineLvl w:val="0"/>
        <w:rPr>
          <w:rFonts w:hint="eastAsia" w:ascii="宋体" w:hAnsi="宋体" w:eastAsia="宋体" w:cs="宋体"/>
          <w:kern w:val="0"/>
          <w:sz w:val="24"/>
          <w:lang w:eastAsia="zh-CN"/>
        </w:rPr>
      </w:pPr>
      <w:bookmarkStart w:id="182" w:name="_Toc32641"/>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bookmarkEnd w:id="182"/>
    </w:p>
    <w:p w14:paraId="783404E6">
      <w:pPr>
        <w:keepNext w:val="0"/>
        <w:keepLines w:val="0"/>
        <w:pageBreakBefore w:val="0"/>
        <w:numPr>
          <w:ilvl w:val="0"/>
          <w:numId w:val="0"/>
        </w:numPr>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u w:val="none"/>
        </w:rPr>
      </w:pPr>
      <w:bookmarkStart w:id="183" w:name="_Toc905"/>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本合</w:t>
      </w:r>
      <w:r>
        <w:rPr>
          <w:rFonts w:hint="eastAsia" w:ascii="宋体" w:hAnsi="宋体" w:eastAsia="宋体" w:cs="宋体"/>
          <w:kern w:val="0"/>
          <w:sz w:val="24"/>
          <w:highlight w:val="none"/>
          <w:u w:val="none"/>
          <w:lang w:val="en-US" w:eastAsia="zh-CN"/>
        </w:rPr>
        <w:t>同</w:t>
      </w:r>
      <w:r>
        <w:rPr>
          <w:rFonts w:hint="eastAsia" w:ascii="宋体" w:hAnsi="宋体" w:eastAsia="宋体" w:cs="宋体"/>
          <w:kern w:val="0"/>
          <w:sz w:val="24"/>
          <w:highlight w:val="none"/>
          <w:u w:val="single"/>
        </w:rPr>
        <w:t>验收</w:t>
      </w:r>
      <w:r>
        <w:rPr>
          <w:rFonts w:hint="eastAsia" w:ascii="宋体" w:hAnsi="宋体" w:eastAsia="宋体" w:cs="宋体"/>
          <w:kern w:val="0"/>
          <w:sz w:val="24"/>
          <w:highlight w:val="none"/>
          <w:u w:val="single"/>
          <w:lang w:val="en-US" w:eastAsia="zh-CN"/>
        </w:rPr>
        <w:t>合格</w:t>
      </w:r>
      <w:r>
        <w:rPr>
          <w:rFonts w:hint="eastAsia" w:ascii="宋体" w:hAnsi="宋体" w:eastAsia="宋体" w:cs="宋体"/>
          <w:kern w:val="0"/>
          <w:sz w:val="24"/>
          <w:highlight w:val="none"/>
          <w:u w:val="single"/>
        </w:rPr>
        <w:t>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bookmarkEnd w:id="183"/>
    </w:p>
    <w:p w14:paraId="29E5FB1D">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kern w:val="0"/>
          <w:sz w:val="24"/>
          <w:lang w:val="en-US" w:eastAsia="zh-CN"/>
        </w:rPr>
      </w:pPr>
      <w:bookmarkStart w:id="184" w:name="_Toc15836"/>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bookmarkEnd w:id="184"/>
    </w:p>
    <w:bookmarkEnd w:id="165"/>
    <w:bookmarkEnd w:id="166"/>
    <w:bookmarkEnd w:id="167"/>
    <w:p w14:paraId="73EC1161">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85" w:name="_Toc10132"/>
      <w:r>
        <w:rPr>
          <w:rFonts w:hint="eastAsia" w:ascii="宋体" w:hAnsi="宋体" w:eastAsia="宋体" w:cs="宋体"/>
          <w:b/>
          <w:sz w:val="24"/>
        </w:rPr>
        <w:t>九、预付款</w:t>
      </w:r>
      <w:bookmarkEnd w:id="185"/>
    </w:p>
    <w:p w14:paraId="4620DFCF">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bCs/>
        </w:rPr>
      </w:pPr>
      <w:r>
        <w:rPr>
          <w:rFonts w:hint="eastAsia" w:ascii="宋体" w:hAnsi="宋体" w:eastAsia="宋体" w:cs="宋体"/>
          <w:b/>
          <w:bCs/>
        </w:rPr>
        <w:t>十、资金支付</w:t>
      </w:r>
    </w:p>
    <w:p w14:paraId="4C5AB574">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bookmarkStart w:id="186" w:name="_Toc32071"/>
      <w:bookmarkStart w:id="187" w:name="_Toc2846"/>
      <w:bookmarkStart w:id="18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ascii="宋体" w:hAnsi="宋体" w:eastAsia="宋体" w:cs="宋体"/>
          <w:u w:val="single"/>
          <w:lang w:val="en-US" w:eastAsia="zh-CN"/>
        </w:rPr>
        <w:t xml:space="preserve"> / </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rPr>
        <w:t xml:space="preserve">  </w:t>
      </w:r>
      <w:r>
        <w:rPr>
          <w:rFonts w:hint="eastAsia" w:ascii="宋体" w:hAnsi="宋体" w:eastAsia="宋体" w:cs="宋体"/>
          <w:u w:val="single"/>
          <w:lang w:val="en-US" w:eastAsia="zh-CN"/>
        </w:rPr>
        <w:t>/</w:t>
      </w:r>
      <w:r>
        <w:rPr>
          <w:rFonts w:hint="eastAsia" w:ascii="宋体" w:hAnsi="宋体" w:eastAsia="宋体" w:cs="宋体"/>
          <w:u w:val="single"/>
        </w:rPr>
        <w:t xml:space="preserve"> </w:t>
      </w:r>
      <w:r>
        <w:rPr>
          <w:rFonts w:hint="eastAsia" w:ascii="宋体" w:hAnsi="宋体" w:eastAsia="宋体" w:cs="宋体"/>
        </w:rPr>
        <w:t>%；</w:t>
      </w:r>
    </w:p>
    <w:p w14:paraId="14A1A06A">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p w14:paraId="1D58B75A">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rPr>
      </w:pPr>
      <w:r>
        <w:rPr>
          <w:rFonts w:hint="eastAsia" w:ascii="宋体" w:hAnsi="宋体" w:eastAsia="宋体" w:cs="宋体"/>
        </w:rPr>
        <w:t>3.本项目资金支付的方式、时间和条件采用以下第</w:t>
      </w:r>
      <w:r>
        <w:rPr>
          <w:rFonts w:hint="eastAsia" w:ascii="宋体" w:hAnsi="宋体" w:eastAsia="宋体" w:cs="宋体"/>
          <w:u w:val="single"/>
        </w:rPr>
        <w:t xml:space="preserve"> </w:t>
      </w:r>
      <w:r>
        <w:rPr>
          <w:rFonts w:hint="eastAsia" w:ascii="宋体" w:hAnsi="宋体" w:eastAsia="宋体" w:cs="宋体"/>
          <w:u w:val="single"/>
          <w:lang w:eastAsia="zh-CN"/>
        </w:rPr>
        <w:t>（</w:t>
      </w:r>
      <w:r>
        <w:rPr>
          <w:rFonts w:hint="eastAsia" w:ascii="宋体" w:hAnsi="宋体" w:eastAsia="宋体" w:cs="宋体"/>
          <w:u w:val="single"/>
          <w:lang w:val="en-US" w:eastAsia="zh-CN"/>
        </w:rPr>
        <w:t>3</w:t>
      </w:r>
      <w:r>
        <w:rPr>
          <w:rFonts w:hint="eastAsia" w:ascii="宋体" w:hAnsi="宋体" w:eastAsia="宋体" w:cs="宋体"/>
          <w:u w:val="single"/>
          <w:lang w:eastAsia="zh-CN"/>
        </w:rPr>
        <w:t>）</w:t>
      </w:r>
      <w:r>
        <w:rPr>
          <w:rFonts w:hint="eastAsia" w:ascii="宋体" w:hAnsi="宋体" w:eastAsia="宋体" w:cs="宋体"/>
          <w:u w:val="single"/>
        </w:rPr>
        <w:t xml:space="preserve">  </w:t>
      </w:r>
      <w:r>
        <w:rPr>
          <w:rFonts w:hint="eastAsia" w:ascii="宋体" w:hAnsi="宋体" w:eastAsia="宋体" w:cs="宋体"/>
        </w:rPr>
        <w:t>条款规定：</w:t>
      </w:r>
    </w:p>
    <w:bookmarkEnd w:id="186"/>
    <w:bookmarkEnd w:id="187"/>
    <w:bookmarkEnd w:id="188"/>
    <w:p w14:paraId="70D4A1DB">
      <w:pPr>
        <w:pStyle w:val="52"/>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u w:val="single"/>
        </w:rPr>
      </w:pPr>
      <w:bookmarkStart w:id="189" w:name="_Toc27250"/>
      <w:bookmarkStart w:id="190" w:name="_Toc21423"/>
      <w:bookmarkStart w:id="191" w:name="_Toc19554"/>
      <w:r>
        <w:rPr>
          <w:rFonts w:hint="eastAsia" w:ascii="宋体" w:hAnsi="宋体" w:eastAsia="宋体" w:cs="宋体"/>
          <w:u w:val="single"/>
        </w:rPr>
        <w:t>（3）一次性付款，经甲方验收合格后，甲方收到乙方提供的增值税专用发票后，甲方在本合同约定时间内完成支付全部货款</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 xml:space="preserve">。  </w:t>
      </w:r>
    </w:p>
    <w:p w14:paraId="4423C16F">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92" w:name="_Toc7303"/>
      <w:r>
        <w:rPr>
          <w:rFonts w:hint="eastAsia" w:ascii="宋体" w:hAnsi="宋体" w:eastAsia="宋体" w:cs="宋体"/>
          <w:b/>
          <w:sz w:val="24"/>
        </w:rPr>
        <w:t>十一、违约责任</w:t>
      </w:r>
      <w:bookmarkEnd w:id="189"/>
      <w:bookmarkEnd w:id="190"/>
      <w:bookmarkEnd w:id="191"/>
      <w:bookmarkEnd w:id="192"/>
    </w:p>
    <w:p w14:paraId="4BF929E6">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为免争议，乙方确认其已明确知晓本合同下货物系用于</w:t>
      </w:r>
      <w:r>
        <w:rPr>
          <w:rFonts w:hint="eastAsia" w:ascii="宋体" w:hAnsi="宋体" w:eastAsia="宋体" w:cs="宋体"/>
          <w:sz w:val="24"/>
          <w:u w:val="single"/>
          <w:lang w:val="en-US" w:eastAsia="zh-CN"/>
        </w:rPr>
        <w:t xml:space="preserve">  锅炉管道   </w:t>
      </w:r>
      <w:r>
        <w:rPr>
          <w:rFonts w:hint="eastAsia" w:ascii="宋体" w:hAnsi="宋体" w:eastAsia="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7"/>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napToGrid/>
          <w:kern w:val="2"/>
          <w:sz w:val="24"/>
          <w:szCs w:val="24"/>
          <w:lang w:val="en-US" w:eastAsia="zh-CN" w:bidi="ar-SA"/>
        </w:rPr>
      </w:pPr>
      <w:bookmarkStart w:id="193" w:name="_Toc15583"/>
      <w:bookmarkStart w:id="194" w:name="_Toc28375"/>
      <w:bookmarkStart w:id="195" w:name="_Toc16021"/>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keepNext w:val="0"/>
        <w:keepLines w:val="0"/>
        <w:pageBreakBefore w:val="0"/>
        <w:kinsoku/>
        <w:wordWrap/>
        <w:overflowPunct/>
        <w:topLinePunct w:val="0"/>
        <w:bidi w:val="0"/>
        <w:spacing w:line="400" w:lineRule="exact"/>
        <w:ind w:left="0" w:leftChars="0" w:firstLine="464" w:firstLineChars="200"/>
        <w:textAlignment w:val="auto"/>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96" w:name="_Toc29385"/>
      <w:r>
        <w:rPr>
          <w:rFonts w:hint="eastAsia" w:ascii="宋体" w:hAnsi="宋体" w:eastAsia="宋体" w:cs="宋体"/>
          <w:b/>
          <w:sz w:val="24"/>
        </w:rPr>
        <w:t>十二、合同争议的解决</w:t>
      </w:r>
      <w:bookmarkEnd w:id="193"/>
      <w:bookmarkEnd w:id="194"/>
      <w:bookmarkEnd w:id="195"/>
      <w:bookmarkEnd w:id="196"/>
    </w:p>
    <w:p w14:paraId="07FA78F7">
      <w:pPr>
        <w:keepNext w:val="0"/>
        <w:keepLines w:val="0"/>
        <w:pageBreakBefore w:val="0"/>
        <w:kinsoku/>
        <w:wordWrap/>
        <w:overflowPunct/>
        <w:topLinePunct w:val="0"/>
        <w:bidi w:val="0"/>
        <w:spacing w:line="400" w:lineRule="exact"/>
        <w:ind w:right="-624" w:rightChars="-200" w:firstLine="464" w:firstLineChars="200"/>
        <w:textAlignment w:val="auto"/>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197" w:name="_Toc15322"/>
      <w:bookmarkStart w:id="198" w:name="_Toc11173"/>
      <w:bookmarkStart w:id="199"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197"/>
    <w:bookmarkEnd w:id="198"/>
    <w:bookmarkEnd w:id="199"/>
    <w:p w14:paraId="2275306C">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00" w:name="_Toc11873"/>
      <w:r>
        <w:rPr>
          <w:rFonts w:hint="eastAsia" w:ascii="宋体" w:hAnsi="宋体" w:eastAsia="宋体" w:cs="宋体"/>
          <w:b/>
          <w:sz w:val="24"/>
        </w:rPr>
        <w:t>十三、合同生效</w:t>
      </w:r>
      <w:bookmarkEnd w:id="200"/>
    </w:p>
    <w:p w14:paraId="1385FDD0">
      <w:pPr>
        <w:pStyle w:val="51"/>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第二章合同一般条款</w:t>
      </w:r>
      <w:r>
        <w:rPr>
          <w:rFonts w:hint="eastAsia" w:ascii="宋体" w:hAnsi="宋体" w:eastAsia="宋体" w:cs="宋体"/>
        </w:rPr>
        <w:t>、第三章廉洁协议为本合同不可分割的一部分，均具有同等法律效力。</w:t>
      </w:r>
    </w:p>
    <w:p w14:paraId="5FBF7B4E">
      <w:pPr>
        <w:pStyle w:val="5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szCs w:val="24"/>
        </w:rPr>
      </w:pPr>
    </w:p>
    <w:p w14:paraId="7ED2248F">
      <w:pPr>
        <w:pStyle w:val="51"/>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Cs w:val="24"/>
        </w:rPr>
      </w:pPr>
      <w:r>
        <w:rPr>
          <w:rFonts w:hint="eastAsia" w:ascii="宋体" w:hAnsi="宋体" w:eastAsia="宋体" w:cs="宋体"/>
          <w:b/>
          <w:szCs w:val="24"/>
        </w:rPr>
        <w:t>第二章 合同一般条款</w:t>
      </w:r>
    </w:p>
    <w:p w14:paraId="66136BCD">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01" w:name="_Ref467379101"/>
      <w:bookmarkStart w:id="202" w:name="_Ref467379109"/>
      <w:bookmarkStart w:id="203" w:name="_Toc28763"/>
      <w:bookmarkStart w:id="204" w:name="_Ref467378463"/>
      <w:bookmarkStart w:id="205" w:name="_Toc487900349"/>
      <w:bookmarkStart w:id="206" w:name="_Ref467379225"/>
      <w:bookmarkStart w:id="207" w:name="_Ref467379195"/>
      <w:bookmarkStart w:id="208" w:name="_Toc16917"/>
      <w:bookmarkStart w:id="209" w:name="_Toc259093669"/>
      <w:bookmarkStart w:id="210" w:name="_Ref467378404"/>
      <w:bookmarkStart w:id="211" w:name="_Toc279701240"/>
      <w:bookmarkStart w:id="212" w:name="_Ref467379205"/>
      <w:bookmarkStart w:id="213" w:name="_Toc26482"/>
      <w:bookmarkStart w:id="214" w:name="_Toc19614"/>
      <w:bookmarkStart w:id="215" w:name="_Ref467378499"/>
      <w:bookmarkStart w:id="216" w:name="_Ref467379094"/>
      <w:bookmarkStart w:id="217" w:name="_Ref467379214"/>
      <w:r>
        <w:rPr>
          <w:rFonts w:hint="eastAsia" w:ascii="宋体" w:hAnsi="宋体" w:eastAsia="宋体" w:cs="宋体"/>
          <w:b/>
          <w:sz w:val="24"/>
        </w:rPr>
        <w:t>一、 定义</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08B0337">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218" w:name="_Ref467378840"/>
      <w:r>
        <w:rPr>
          <w:rFonts w:hint="eastAsia" w:ascii="宋体" w:hAnsi="宋体" w:eastAsia="宋体" w:cs="宋体"/>
          <w:sz w:val="24"/>
        </w:rPr>
        <w:t>4. “甲方”系指与中标或成交供应商签署合同的采购人</w:t>
      </w:r>
      <w:bookmarkEnd w:id="218"/>
      <w:r>
        <w:rPr>
          <w:rFonts w:hint="eastAsia" w:ascii="宋体" w:hAnsi="宋体" w:eastAsia="宋体" w:cs="宋体"/>
          <w:sz w:val="24"/>
        </w:rPr>
        <w:t>；采购人委托采购代理机构代表其与乙方签订合同的，采购人的授权委托书作为合同附件。</w:t>
      </w:r>
    </w:p>
    <w:p w14:paraId="7E3E80E6">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219" w:name="_Ref467379400"/>
      <w:r>
        <w:rPr>
          <w:rFonts w:hint="eastAsia" w:ascii="宋体" w:hAnsi="宋体" w:eastAsia="宋体" w:cs="宋体"/>
          <w:sz w:val="24"/>
        </w:rPr>
        <w:t>5.“乙方”系指根据合同约定交付货物的中标或成交供应商</w:t>
      </w:r>
      <w:bookmarkEnd w:id="219"/>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220" w:name="_Ref467379436"/>
      <w:r>
        <w:rPr>
          <w:rFonts w:hint="eastAsia" w:ascii="宋体" w:hAnsi="宋体" w:eastAsia="宋体" w:cs="宋体"/>
          <w:sz w:val="24"/>
        </w:rPr>
        <w:t>6.“现场”系指合同约定货物将要运至或者安装的地点。</w:t>
      </w:r>
      <w:bookmarkEnd w:id="220"/>
    </w:p>
    <w:p w14:paraId="172A4E89">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21" w:name="_Toc17381"/>
      <w:bookmarkStart w:id="222" w:name="_Toc487900350"/>
      <w:bookmarkStart w:id="223" w:name="_Toc13336"/>
      <w:bookmarkStart w:id="224" w:name="_Toc32504"/>
      <w:bookmarkStart w:id="225" w:name="_Toc259093670"/>
      <w:bookmarkStart w:id="226" w:name="_Toc279701241"/>
      <w:bookmarkStart w:id="227" w:name="_Toc27635"/>
      <w:r>
        <w:rPr>
          <w:rFonts w:hint="eastAsia" w:ascii="宋体" w:hAnsi="宋体" w:eastAsia="宋体" w:cs="宋体"/>
          <w:b/>
          <w:sz w:val="24"/>
        </w:rPr>
        <w:t>二、技术规范</w:t>
      </w:r>
      <w:bookmarkEnd w:id="221"/>
      <w:bookmarkEnd w:id="222"/>
      <w:bookmarkEnd w:id="223"/>
      <w:bookmarkEnd w:id="224"/>
      <w:bookmarkEnd w:id="225"/>
      <w:bookmarkEnd w:id="226"/>
      <w:bookmarkEnd w:id="227"/>
    </w:p>
    <w:p w14:paraId="1D8FB286">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28" w:name="_Toc9829"/>
      <w:bookmarkStart w:id="229" w:name="_Toc27853"/>
      <w:bookmarkStart w:id="230" w:name="_Toc30221"/>
      <w:bookmarkStart w:id="231" w:name="_Toc31634"/>
      <w:bookmarkStart w:id="232" w:name="_Toc487900351"/>
      <w:bookmarkStart w:id="233" w:name="_Toc279701242"/>
      <w:bookmarkStart w:id="234" w:name="_Toc259093671"/>
      <w:r>
        <w:rPr>
          <w:rFonts w:hint="eastAsia" w:ascii="宋体" w:hAnsi="宋体" w:eastAsia="宋体" w:cs="宋体"/>
          <w:b/>
          <w:sz w:val="24"/>
        </w:rPr>
        <w:t>三、知识产权</w:t>
      </w:r>
      <w:bookmarkEnd w:id="228"/>
      <w:bookmarkEnd w:id="229"/>
      <w:bookmarkEnd w:id="230"/>
      <w:bookmarkEnd w:id="231"/>
      <w:bookmarkEnd w:id="232"/>
      <w:bookmarkEnd w:id="233"/>
      <w:bookmarkEnd w:id="234"/>
    </w:p>
    <w:p w14:paraId="1FED0CB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35" w:name="_Toc4194"/>
      <w:bookmarkStart w:id="236" w:name="_Toc11932"/>
      <w:bookmarkStart w:id="237" w:name="_Toc29149"/>
      <w:bookmarkStart w:id="238" w:name="_Toc11713"/>
      <w:r>
        <w:rPr>
          <w:rFonts w:hint="eastAsia" w:ascii="宋体" w:hAnsi="宋体" w:eastAsia="宋体" w:cs="宋体"/>
          <w:b/>
          <w:sz w:val="24"/>
        </w:rPr>
        <w:t>四、装运包装</w:t>
      </w:r>
      <w:bookmarkEnd w:id="235"/>
      <w:bookmarkEnd w:id="236"/>
      <w:bookmarkEnd w:id="237"/>
      <w:r>
        <w:rPr>
          <w:rFonts w:hint="eastAsia" w:ascii="宋体" w:hAnsi="宋体" w:eastAsia="宋体" w:cs="宋体"/>
          <w:b/>
          <w:sz w:val="24"/>
        </w:rPr>
        <w:t>及交付要求</w:t>
      </w:r>
      <w:bookmarkEnd w:id="238"/>
    </w:p>
    <w:p w14:paraId="521609A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39" w:name="_Toc30272"/>
      <w:bookmarkStart w:id="240" w:name="_Toc19074"/>
      <w:bookmarkStart w:id="241" w:name="_Toc28176"/>
      <w:bookmarkStart w:id="242" w:name="_Toc26182"/>
      <w:r>
        <w:rPr>
          <w:rFonts w:hint="eastAsia" w:ascii="宋体" w:hAnsi="宋体" w:eastAsia="宋体" w:cs="宋体"/>
          <w:b/>
          <w:sz w:val="24"/>
        </w:rPr>
        <w:t>五、 履约检查和问题反馈</w:t>
      </w:r>
      <w:bookmarkEnd w:id="239"/>
      <w:bookmarkEnd w:id="240"/>
      <w:bookmarkEnd w:id="241"/>
      <w:bookmarkEnd w:id="242"/>
    </w:p>
    <w:p w14:paraId="746F8851">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243" w:name="_Toc186431854"/>
      <w:bookmarkStart w:id="244" w:name="_Toc487900357"/>
      <w:bookmarkStart w:id="245" w:name="_Ref467379807"/>
      <w:bookmarkStart w:id="246" w:name="_Toc279701247"/>
      <w:bookmarkStart w:id="247" w:name="_Toc259093676"/>
      <w:bookmarkStart w:id="248"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243"/>
      <w:bookmarkStart w:id="249" w:name="_Toc186431855"/>
      <w:r>
        <w:rPr>
          <w:rFonts w:hint="eastAsia" w:ascii="宋体" w:hAnsi="宋体" w:eastAsia="宋体" w:cs="宋体"/>
          <w:sz w:val="24"/>
        </w:rPr>
        <w:t>。</w:t>
      </w:r>
    </w:p>
    <w:bookmarkEnd w:id="244"/>
    <w:bookmarkEnd w:id="245"/>
    <w:bookmarkEnd w:id="246"/>
    <w:bookmarkEnd w:id="247"/>
    <w:bookmarkEnd w:id="248"/>
    <w:bookmarkEnd w:id="249"/>
    <w:p w14:paraId="08735666">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50" w:name="_Ref467379923"/>
      <w:bookmarkStart w:id="251" w:name="_Toc279701248"/>
      <w:bookmarkStart w:id="252" w:name="_Ref467379852"/>
      <w:bookmarkStart w:id="253" w:name="_Toc259093677"/>
      <w:bookmarkStart w:id="254" w:name="_Ref467379863"/>
      <w:bookmarkStart w:id="255" w:name="_Toc487900358"/>
      <w:bookmarkStart w:id="256" w:name="_Toc16110"/>
      <w:bookmarkStart w:id="257" w:name="_Toc16652"/>
      <w:bookmarkStart w:id="258" w:name="_Toc774"/>
      <w:bookmarkStart w:id="259" w:name="_Toc3225"/>
      <w:r>
        <w:rPr>
          <w:rFonts w:hint="eastAsia" w:ascii="宋体" w:hAnsi="宋体" w:eastAsia="宋体" w:cs="宋体"/>
          <w:b/>
          <w:sz w:val="24"/>
        </w:rPr>
        <w:t>六、技术资料</w:t>
      </w:r>
      <w:bookmarkEnd w:id="250"/>
      <w:bookmarkEnd w:id="251"/>
      <w:bookmarkEnd w:id="252"/>
      <w:bookmarkEnd w:id="253"/>
      <w:bookmarkEnd w:id="254"/>
      <w:bookmarkEnd w:id="255"/>
      <w:r>
        <w:rPr>
          <w:rFonts w:hint="eastAsia" w:ascii="宋体" w:hAnsi="宋体" w:eastAsia="宋体" w:cs="宋体"/>
          <w:b/>
          <w:sz w:val="24"/>
        </w:rPr>
        <w:t>和保密义务</w:t>
      </w:r>
      <w:bookmarkEnd w:id="256"/>
      <w:bookmarkEnd w:id="257"/>
      <w:bookmarkEnd w:id="258"/>
      <w:bookmarkEnd w:id="259"/>
    </w:p>
    <w:p w14:paraId="2389BFE4">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60" w:name="_Toc7860"/>
      <w:bookmarkStart w:id="261" w:name="_Toc28108"/>
      <w:r>
        <w:rPr>
          <w:rFonts w:hint="eastAsia" w:ascii="宋体" w:hAnsi="宋体" w:eastAsia="宋体" w:cs="宋体"/>
          <w:b/>
          <w:sz w:val="24"/>
        </w:rPr>
        <w:t>七、质量保证</w:t>
      </w:r>
      <w:bookmarkEnd w:id="260"/>
      <w:bookmarkEnd w:id="261"/>
    </w:p>
    <w:p w14:paraId="6128CC10">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62" w:name="_Toc4642"/>
      <w:bookmarkStart w:id="263" w:name="_Toc17244"/>
      <w:bookmarkStart w:id="264" w:name="_Toc259093681"/>
      <w:bookmarkStart w:id="265" w:name="_Toc279701252"/>
      <w:bookmarkStart w:id="266" w:name="_Toc487900362"/>
      <w:r>
        <w:rPr>
          <w:rFonts w:hint="eastAsia" w:ascii="宋体" w:hAnsi="宋体" w:eastAsia="宋体" w:cs="宋体"/>
          <w:b/>
          <w:sz w:val="24"/>
        </w:rPr>
        <w:t>八、货物的风险负担</w:t>
      </w:r>
      <w:bookmarkEnd w:id="262"/>
      <w:bookmarkEnd w:id="263"/>
    </w:p>
    <w:p w14:paraId="5D67B011">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67" w:name="_Toc14055"/>
      <w:bookmarkStart w:id="268" w:name="_Toc4686"/>
      <w:r>
        <w:rPr>
          <w:rFonts w:hint="eastAsia" w:ascii="宋体" w:hAnsi="宋体" w:eastAsia="宋体" w:cs="宋体"/>
          <w:b/>
          <w:sz w:val="24"/>
        </w:rPr>
        <w:t>九、延迟交货</w:t>
      </w:r>
      <w:bookmarkEnd w:id="264"/>
      <w:bookmarkEnd w:id="265"/>
      <w:bookmarkEnd w:id="266"/>
      <w:bookmarkEnd w:id="267"/>
      <w:bookmarkEnd w:id="268"/>
    </w:p>
    <w:p w14:paraId="67BAE231">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69" w:name="_Toc7502"/>
      <w:bookmarkStart w:id="270" w:name="_Toc17267"/>
      <w:bookmarkStart w:id="271" w:name="_Ref467378121"/>
      <w:bookmarkStart w:id="272" w:name="_Toc487900364"/>
      <w:bookmarkStart w:id="273" w:name="_Toc279701254"/>
      <w:bookmarkStart w:id="274" w:name="_Toc259093683"/>
      <w:r>
        <w:rPr>
          <w:rFonts w:hint="eastAsia" w:ascii="宋体" w:hAnsi="宋体" w:eastAsia="宋体" w:cs="宋体"/>
          <w:b/>
          <w:sz w:val="24"/>
        </w:rPr>
        <w:t>十、合同变更</w:t>
      </w:r>
      <w:bookmarkEnd w:id="269"/>
      <w:r>
        <w:rPr>
          <w:rFonts w:hint="eastAsia" w:ascii="宋体" w:hAnsi="宋体" w:eastAsia="宋体" w:cs="宋体"/>
          <w:b/>
          <w:sz w:val="24"/>
        </w:rPr>
        <w:t>或补充</w:t>
      </w:r>
      <w:bookmarkEnd w:id="270"/>
    </w:p>
    <w:p w14:paraId="45F1B0F9">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275" w:name="_Toc259093688"/>
      <w:bookmarkStart w:id="276" w:name="_Toc487900369"/>
      <w:bookmarkStart w:id="277" w:name="_Toc279701259"/>
      <w:bookmarkStart w:id="278" w:name="_Toc22955"/>
      <w:bookmarkStart w:id="279" w:name="_Toc10366"/>
      <w:bookmarkStart w:id="280"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81" w:name="_Toc28532"/>
      <w:r>
        <w:rPr>
          <w:rFonts w:hint="eastAsia" w:ascii="宋体" w:hAnsi="宋体" w:eastAsia="宋体" w:cs="宋体"/>
          <w:b/>
          <w:sz w:val="24"/>
        </w:rPr>
        <w:t>十一、 合同转让</w:t>
      </w:r>
      <w:bookmarkEnd w:id="275"/>
      <w:bookmarkEnd w:id="276"/>
      <w:bookmarkEnd w:id="277"/>
      <w:r>
        <w:rPr>
          <w:rFonts w:hint="eastAsia" w:ascii="宋体" w:hAnsi="宋体" w:eastAsia="宋体" w:cs="宋体"/>
          <w:b/>
          <w:sz w:val="24"/>
        </w:rPr>
        <w:t>和分包</w:t>
      </w:r>
      <w:bookmarkEnd w:id="278"/>
      <w:bookmarkEnd w:id="279"/>
      <w:bookmarkEnd w:id="280"/>
      <w:bookmarkEnd w:id="281"/>
    </w:p>
    <w:p w14:paraId="0FD02E2E">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82" w:name="_Toc14066"/>
      <w:bookmarkStart w:id="283" w:name="_Toc16508"/>
      <w:bookmarkStart w:id="284" w:name="_Toc28623"/>
      <w:bookmarkStart w:id="285" w:name="_Toc13566"/>
      <w:r>
        <w:rPr>
          <w:rFonts w:hint="eastAsia" w:ascii="宋体" w:hAnsi="宋体" w:eastAsia="宋体" w:cs="宋体"/>
          <w:b/>
          <w:sz w:val="24"/>
        </w:rPr>
        <w:t>十二、不可抗力</w:t>
      </w:r>
      <w:bookmarkEnd w:id="282"/>
      <w:bookmarkEnd w:id="283"/>
      <w:bookmarkEnd w:id="284"/>
      <w:bookmarkEnd w:id="285"/>
    </w:p>
    <w:p w14:paraId="20E44FD7">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286" w:name="_Toc259093684"/>
      <w:bookmarkStart w:id="287" w:name="_Toc279701255"/>
      <w:bookmarkStart w:id="288" w:name="_Toc689"/>
      <w:bookmarkStart w:id="289" w:name="_Toc30676"/>
      <w:bookmarkStart w:id="290" w:name="_Toc6969"/>
      <w:bookmarkStart w:id="291"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92" w:name="_Toc22934"/>
      <w:r>
        <w:rPr>
          <w:rFonts w:hint="eastAsia" w:ascii="宋体" w:hAnsi="宋体" w:eastAsia="宋体" w:cs="宋体"/>
          <w:b/>
          <w:sz w:val="24"/>
        </w:rPr>
        <w:t>十三、 税费</w:t>
      </w:r>
      <w:bookmarkEnd w:id="286"/>
      <w:bookmarkEnd w:id="287"/>
      <w:bookmarkEnd w:id="288"/>
      <w:bookmarkEnd w:id="289"/>
      <w:bookmarkEnd w:id="290"/>
      <w:bookmarkEnd w:id="291"/>
      <w:bookmarkEnd w:id="292"/>
    </w:p>
    <w:p w14:paraId="50F286D5">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293" w:name="_Toc259093687"/>
      <w:bookmarkStart w:id="294" w:name="_Toc13290"/>
      <w:bookmarkStart w:id="295" w:name="_Toc487900368"/>
      <w:bookmarkStart w:id="296" w:name="_Toc7102"/>
      <w:bookmarkStart w:id="297" w:name="_Toc16959"/>
      <w:bookmarkStart w:id="298" w:name="_Toc8298"/>
      <w:bookmarkStart w:id="299" w:name="_Toc279701258"/>
      <w:r>
        <w:rPr>
          <w:rFonts w:hint="eastAsia" w:ascii="宋体" w:hAnsi="宋体" w:eastAsia="宋体" w:cs="宋体"/>
          <w:b/>
          <w:sz w:val="24"/>
        </w:rPr>
        <w:t>十四、乙方破产</w:t>
      </w:r>
      <w:bookmarkEnd w:id="293"/>
      <w:bookmarkEnd w:id="294"/>
      <w:bookmarkEnd w:id="295"/>
      <w:bookmarkEnd w:id="296"/>
      <w:bookmarkEnd w:id="297"/>
      <w:bookmarkEnd w:id="298"/>
      <w:bookmarkEnd w:id="299"/>
    </w:p>
    <w:p w14:paraId="1E07162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300" w:name="_Toc6134"/>
      <w:bookmarkStart w:id="301" w:name="_Toc29333"/>
      <w:bookmarkStart w:id="302" w:name="_Toc15387"/>
      <w:bookmarkStart w:id="303" w:name="_Toc5479"/>
      <w:r>
        <w:rPr>
          <w:rFonts w:hint="eastAsia" w:ascii="宋体" w:hAnsi="宋体" w:eastAsia="宋体" w:cs="宋体"/>
          <w:b/>
          <w:sz w:val="24"/>
        </w:rPr>
        <w:t>十五、合同中止、终止</w:t>
      </w:r>
      <w:bookmarkEnd w:id="300"/>
      <w:bookmarkEnd w:id="301"/>
      <w:bookmarkEnd w:id="302"/>
      <w:bookmarkEnd w:id="303"/>
    </w:p>
    <w:p w14:paraId="17436890">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271"/>
    <w:bookmarkEnd w:id="272"/>
    <w:bookmarkEnd w:id="273"/>
    <w:bookmarkEnd w:id="274"/>
    <w:p w14:paraId="6169619A">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304" w:name="_Toc487900371"/>
      <w:bookmarkStart w:id="305" w:name="_Toc259093690"/>
      <w:bookmarkStart w:id="306" w:name="_Toc279701261"/>
      <w:bookmarkStart w:id="307" w:name="_Toc11284"/>
      <w:bookmarkStart w:id="308" w:name="_Toc14641"/>
      <w:bookmarkStart w:id="309" w:name="_Toc25182"/>
      <w:bookmarkStart w:id="310" w:name="_Toc19604"/>
      <w:r>
        <w:rPr>
          <w:rFonts w:hint="eastAsia" w:ascii="宋体" w:hAnsi="宋体" w:eastAsia="宋体" w:cs="宋体"/>
          <w:b/>
          <w:sz w:val="24"/>
        </w:rPr>
        <w:t>十六、 通知</w:t>
      </w:r>
      <w:bookmarkEnd w:id="304"/>
      <w:bookmarkEnd w:id="305"/>
      <w:bookmarkEnd w:id="306"/>
      <w:r>
        <w:rPr>
          <w:rFonts w:hint="eastAsia" w:ascii="宋体" w:hAnsi="宋体" w:eastAsia="宋体" w:cs="宋体"/>
          <w:b/>
          <w:sz w:val="24"/>
        </w:rPr>
        <w:t>和送达</w:t>
      </w:r>
      <w:bookmarkEnd w:id="307"/>
      <w:bookmarkEnd w:id="308"/>
      <w:bookmarkEnd w:id="309"/>
      <w:bookmarkEnd w:id="310"/>
    </w:p>
    <w:p w14:paraId="0C09EF39">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bookmarkStart w:id="311" w:name="_Toc27674"/>
      <w:bookmarkStart w:id="312" w:name="_Toc18401"/>
      <w:bookmarkStart w:id="313" w:name="_Toc259093691"/>
      <w:bookmarkStart w:id="314" w:name="_Toc487900372"/>
      <w:bookmarkStart w:id="315" w:name="_Toc4355"/>
      <w:bookmarkStart w:id="316" w:name="_Toc279701262"/>
      <w:bookmarkStart w:id="317" w:name="_Toc30599"/>
      <w:bookmarkStart w:id="318"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311"/>
      <w:bookmarkEnd w:id="312"/>
    </w:p>
    <w:p w14:paraId="29831722">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319" w:name="_Toc26627"/>
      <w:r>
        <w:rPr>
          <w:rFonts w:hint="eastAsia" w:ascii="宋体" w:hAnsi="宋体" w:eastAsia="宋体" w:cs="宋体"/>
          <w:b/>
          <w:sz w:val="24"/>
        </w:rPr>
        <w:t>十七、 计量单位</w:t>
      </w:r>
      <w:bookmarkEnd w:id="313"/>
      <w:bookmarkEnd w:id="314"/>
      <w:bookmarkEnd w:id="315"/>
      <w:bookmarkEnd w:id="316"/>
      <w:bookmarkEnd w:id="317"/>
      <w:bookmarkEnd w:id="318"/>
      <w:bookmarkEnd w:id="319"/>
    </w:p>
    <w:p w14:paraId="65F6614D">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320" w:name="_Toc259093692"/>
      <w:bookmarkStart w:id="321" w:name="_Toc279701263"/>
      <w:bookmarkStart w:id="322" w:name="_Toc18567"/>
      <w:bookmarkStart w:id="323" w:name="_Toc487900373"/>
      <w:bookmarkStart w:id="324" w:name="_Toc12773"/>
      <w:bookmarkStart w:id="325" w:name="_Toc10330"/>
      <w:bookmarkStart w:id="326" w:name="_Toc29740"/>
      <w:r>
        <w:rPr>
          <w:rFonts w:hint="eastAsia" w:ascii="宋体" w:hAnsi="宋体" w:eastAsia="宋体" w:cs="宋体"/>
          <w:b/>
          <w:sz w:val="24"/>
        </w:rPr>
        <w:t>十八、合同使用的文字和适用的法律</w:t>
      </w:r>
      <w:bookmarkEnd w:id="320"/>
      <w:bookmarkEnd w:id="321"/>
      <w:bookmarkEnd w:id="322"/>
      <w:bookmarkEnd w:id="323"/>
      <w:bookmarkEnd w:id="324"/>
      <w:bookmarkEnd w:id="325"/>
      <w:bookmarkEnd w:id="326"/>
    </w:p>
    <w:p w14:paraId="201C0288">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2.合同适用中华人民共和国法律。</w:t>
      </w:r>
    </w:p>
    <w:p w14:paraId="29DB9FE9">
      <w:pPr>
        <w:keepNext w:val="0"/>
        <w:keepLines w:val="0"/>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327" w:name="_Toc4163"/>
      <w:r>
        <w:rPr>
          <w:rFonts w:hint="eastAsia" w:ascii="宋体" w:hAnsi="宋体" w:eastAsia="宋体" w:cs="宋体"/>
          <w:b/>
          <w:sz w:val="24"/>
        </w:rPr>
        <w:t>十九、特别提示</w:t>
      </w:r>
      <w:bookmarkEnd w:id="327"/>
    </w:p>
    <w:p w14:paraId="260ABB32">
      <w:pPr>
        <w:keepNext w:val="0"/>
        <w:keepLines w:val="0"/>
        <w:pageBreakBefore w:val="0"/>
        <w:kinsoku/>
        <w:wordWrap/>
        <w:overflowPunct/>
        <w:topLinePunct w:val="0"/>
        <w:bidi w:val="0"/>
        <w:spacing w:line="400" w:lineRule="exact"/>
        <w:ind w:firstLine="464" w:firstLineChars="200"/>
        <w:textAlignment w:val="auto"/>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1"/>
        <w:keepNext w:val="0"/>
        <w:keepLines w:val="0"/>
        <w:pageBreakBefore w:val="0"/>
        <w:kinsoku/>
        <w:wordWrap/>
        <w:overflowPunct/>
        <w:topLinePunct w:val="0"/>
        <w:bidi w:val="0"/>
        <w:spacing w:line="400" w:lineRule="exact"/>
        <w:jc w:val="both"/>
        <w:textAlignment w:val="auto"/>
        <w:rPr>
          <w:rFonts w:hint="eastAsia" w:ascii="宋体" w:hAnsi="宋体" w:eastAsia="宋体" w:cs="宋体"/>
          <w:sz w:val="32"/>
        </w:rPr>
      </w:pPr>
    </w:p>
    <w:p w14:paraId="588EEFF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keepNext w:val="0"/>
              <w:keepLines w:val="0"/>
              <w:pageBreakBefore w:val="0"/>
              <w:kinsoku/>
              <w:wordWrap/>
              <w:overflowPunct/>
              <w:topLinePunct w:val="0"/>
              <w:bidi w:val="0"/>
              <w:spacing w:line="400" w:lineRule="exact"/>
              <w:jc w:val="left"/>
              <w:textAlignment w:val="auto"/>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keepNext w:val="0"/>
              <w:keepLines w:val="0"/>
              <w:pageBreakBefore w:val="0"/>
              <w:kinsoku/>
              <w:wordWrap/>
              <w:overflowPunct/>
              <w:topLinePunct w:val="0"/>
              <w:bidi w:val="0"/>
              <w:spacing w:line="400" w:lineRule="exact"/>
              <w:jc w:val="left"/>
              <w:textAlignment w:val="auto"/>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keepNext w:val="0"/>
              <w:keepLines w:val="0"/>
              <w:pageBreakBefore w:val="0"/>
              <w:kinsoku/>
              <w:wordWrap/>
              <w:overflowPunct/>
              <w:topLinePunct w:val="0"/>
              <w:bidi w:val="0"/>
              <w:spacing w:line="400" w:lineRule="exact"/>
              <w:textAlignment w:val="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pageBreakBefore w:val="0"/>
        <w:kinsoku/>
        <w:wordWrap/>
        <w:overflowPunct/>
        <w:topLinePunct w:val="0"/>
        <w:bidi w:val="0"/>
        <w:spacing w:line="500" w:lineRule="exact"/>
        <w:jc w:val="center"/>
        <w:rPr>
          <w:rFonts w:hint="eastAsia" w:ascii="宋体" w:hAnsi="宋体" w:eastAsia="宋体" w:cs="宋体"/>
          <w:b/>
        </w:rPr>
      </w:pPr>
    </w:p>
    <w:p w14:paraId="2008F5B5">
      <w:pPr>
        <w:pStyle w:val="51"/>
        <w:keepNext w:val="0"/>
        <w:keepLines w:val="0"/>
        <w:pageBreakBefore w:val="0"/>
        <w:kinsoku/>
        <w:wordWrap/>
        <w:overflowPunct/>
        <w:topLinePunct w:val="0"/>
        <w:bidi w:val="0"/>
        <w:spacing w:line="500" w:lineRule="exact"/>
        <w:ind w:left="0" w:leftChars="0" w:firstLine="0" w:firstLineChars="0"/>
        <w:jc w:val="center"/>
        <w:textAlignment w:val="auto"/>
        <w:rPr>
          <w:rFonts w:hint="eastAsia" w:ascii="宋体" w:hAnsi="宋体" w:eastAsia="宋体" w:cs="宋体"/>
          <w:b/>
          <w:szCs w:val="24"/>
        </w:rPr>
      </w:pPr>
    </w:p>
    <w:p w14:paraId="376F541E">
      <w:pPr>
        <w:pStyle w:val="51"/>
        <w:keepNext w:val="0"/>
        <w:keepLines w:val="0"/>
        <w:pageBreakBefore w:val="0"/>
        <w:kinsoku/>
        <w:wordWrap/>
        <w:overflowPunct/>
        <w:topLinePunct w:val="0"/>
        <w:bidi w:val="0"/>
        <w:spacing w:line="500" w:lineRule="exact"/>
        <w:ind w:left="0" w:leftChars="0" w:firstLine="0" w:firstLineChars="0"/>
        <w:jc w:val="center"/>
        <w:textAlignment w:val="auto"/>
        <w:rPr>
          <w:rFonts w:hint="eastAsia" w:ascii="宋体" w:hAnsi="宋体" w:eastAsia="宋体" w:cs="宋体"/>
          <w:b/>
          <w:szCs w:val="24"/>
        </w:rPr>
      </w:pPr>
      <w:r>
        <w:rPr>
          <w:rFonts w:hint="eastAsia" w:ascii="宋体" w:hAnsi="宋体" w:eastAsia="宋体" w:cs="宋体"/>
          <w:b/>
          <w:szCs w:val="24"/>
        </w:rPr>
        <w:t>第</w:t>
      </w:r>
      <w:r>
        <w:rPr>
          <w:rFonts w:hint="eastAsia" w:ascii="宋体" w:hAnsi="宋体" w:eastAsia="宋体" w:cs="宋体"/>
          <w:b/>
          <w:szCs w:val="24"/>
          <w:lang w:val="en-US" w:eastAsia="zh-CN"/>
        </w:rPr>
        <w:t>三</w:t>
      </w:r>
      <w:r>
        <w:rPr>
          <w:rFonts w:hint="eastAsia" w:ascii="宋体" w:hAnsi="宋体" w:eastAsia="宋体" w:cs="宋体"/>
          <w:b/>
          <w:szCs w:val="24"/>
        </w:rPr>
        <w:t>章 廉洁协议</w:t>
      </w:r>
    </w:p>
    <w:p w14:paraId="59315023">
      <w:pPr>
        <w:pStyle w:val="10"/>
        <w:keepNext w:val="0"/>
        <w:keepLines w:val="0"/>
        <w:pageBreakBefore w:val="0"/>
        <w:kinsoku/>
        <w:wordWrap/>
        <w:overflowPunct/>
        <w:topLinePunct w:val="0"/>
        <w:bidi w:val="0"/>
        <w:spacing w:line="500" w:lineRule="exact"/>
        <w:ind w:firstLine="0" w:firstLineChars="0"/>
        <w:textAlignment w:val="auto"/>
        <w:rPr>
          <w:rFonts w:hint="eastAsia" w:ascii="宋体" w:hAnsi="宋体" w:eastAsia="宋体" w:cs="宋体"/>
        </w:rPr>
      </w:pPr>
    </w:p>
    <w:p w14:paraId="0D5CF50B">
      <w:pPr>
        <w:keepNext w:val="0"/>
        <w:keepLines w:val="0"/>
        <w:pageBreakBefore w:val="0"/>
        <w:kinsoku/>
        <w:wordWrap/>
        <w:overflowPunct/>
        <w:topLinePunct w:val="0"/>
        <w:bidi w:val="0"/>
        <w:adjustRightInd w:val="0"/>
        <w:spacing w:line="500" w:lineRule="exact"/>
        <w:ind w:left="1" w:right="77" w:firstLine="426"/>
        <w:textAlignment w:val="auto"/>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keepNext w:val="0"/>
        <w:keepLines w:val="0"/>
        <w:pageBreakBefore w:val="0"/>
        <w:kinsoku/>
        <w:wordWrap/>
        <w:overflowPunct/>
        <w:topLinePunct w:val="0"/>
        <w:bidi w:val="0"/>
        <w:adjustRightInd w:val="0"/>
        <w:spacing w:line="500" w:lineRule="exact"/>
        <w:ind w:left="1" w:right="77" w:firstLine="426"/>
        <w:textAlignment w:val="auto"/>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keepNext w:val="0"/>
        <w:keepLines w:val="0"/>
        <w:pageBreakBefore w:val="0"/>
        <w:kinsoku/>
        <w:wordWrap/>
        <w:overflowPunct/>
        <w:topLinePunct w:val="0"/>
        <w:bidi w:val="0"/>
        <w:adjustRightInd w:val="0"/>
        <w:spacing w:line="500" w:lineRule="exact"/>
        <w:ind w:left="1" w:right="77" w:firstLine="426"/>
        <w:textAlignment w:val="auto"/>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keepNext w:val="0"/>
        <w:keepLines w:val="0"/>
        <w:pageBreakBefore w:val="0"/>
        <w:kinsoku/>
        <w:wordWrap/>
        <w:overflowPunct/>
        <w:topLinePunct w:val="0"/>
        <w:bidi w:val="0"/>
        <w:adjustRightInd w:val="0"/>
        <w:spacing w:line="500" w:lineRule="exact"/>
        <w:ind w:firstLine="471" w:firstLineChars="203"/>
        <w:textAlignment w:val="auto"/>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keepNext w:val="0"/>
        <w:keepLines w:val="0"/>
        <w:pageBreakBefore w:val="0"/>
        <w:kinsoku/>
        <w:wordWrap/>
        <w:overflowPunct/>
        <w:topLinePunct w:val="0"/>
        <w:bidi w:val="0"/>
        <w:adjustRightInd w:val="0"/>
        <w:spacing w:line="500" w:lineRule="exact"/>
        <w:ind w:right="115"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keepNext w:val="0"/>
        <w:keepLines w:val="0"/>
        <w:pageBreakBefore w:val="0"/>
        <w:kinsoku/>
        <w:wordWrap/>
        <w:overflowPunct/>
        <w:topLinePunct w:val="0"/>
        <w:bidi w:val="0"/>
        <w:adjustRightInd w:val="0"/>
        <w:spacing w:line="500" w:lineRule="exact"/>
        <w:ind w:left="4"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keepNext w:val="0"/>
        <w:keepLines w:val="0"/>
        <w:pageBreakBefore w:val="0"/>
        <w:kinsoku/>
        <w:wordWrap/>
        <w:overflowPunct/>
        <w:topLinePunct w:val="0"/>
        <w:bidi w:val="0"/>
        <w:adjustRightInd w:val="0"/>
        <w:spacing w:line="500" w:lineRule="exact"/>
        <w:ind w:left="3"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keepNext w:val="0"/>
        <w:keepLines w:val="0"/>
        <w:pageBreakBefore w:val="0"/>
        <w:kinsoku/>
        <w:wordWrap/>
        <w:overflowPunct/>
        <w:topLinePunct w:val="0"/>
        <w:bidi w:val="0"/>
        <w:adjustRightInd w:val="0"/>
        <w:spacing w:line="500" w:lineRule="exact"/>
        <w:ind w:right="77"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keepNext w:val="0"/>
        <w:keepLines w:val="0"/>
        <w:pageBreakBefore w:val="0"/>
        <w:kinsoku/>
        <w:wordWrap/>
        <w:overflowPunct/>
        <w:topLinePunct w:val="0"/>
        <w:bidi w:val="0"/>
        <w:adjustRightInd w:val="0"/>
        <w:spacing w:line="500" w:lineRule="exact"/>
        <w:ind w:firstLine="471" w:firstLineChars="203"/>
        <w:textAlignment w:val="auto"/>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keepNext w:val="0"/>
        <w:keepLines w:val="0"/>
        <w:pageBreakBefore w:val="0"/>
        <w:kinsoku/>
        <w:wordWrap/>
        <w:overflowPunct/>
        <w:topLinePunct w:val="0"/>
        <w:bidi w:val="0"/>
        <w:adjustRightInd w:val="0"/>
        <w:spacing w:line="500" w:lineRule="exact"/>
        <w:ind w:left="4" w:hanging="3"/>
        <w:textAlignment w:val="auto"/>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keepNext w:val="0"/>
        <w:keepLines w:val="0"/>
        <w:pageBreakBefore w:val="0"/>
        <w:kinsoku/>
        <w:wordWrap/>
        <w:overflowPunct/>
        <w:topLinePunct w:val="0"/>
        <w:bidi w:val="0"/>
        <w:adjustRightInd w:val="0"/>
        <w:spacing w:line="500" w:lineRule="exact"/>
        <w:ind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keepNext w:val="0"/>
        <w:keepLines w:val="0"/>
        <w:pageBreakBefore w:val="0"/>
        <w:kinsoku/>
        <w:wordWrap/>
        <w:overflowPunct/>
        <w:topLinePunct w:val="0"/>
        <w:bidi w:val="0"/>
        <w:adjustRightInd w:val="0"/>
        <w:spacing w:line="500" w:lineRule="exact"/>
        <w:ind w:left="1"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keepNext w:val="0"/>
        <w:keepLines w:val="0"/>
        <w:pageBreakBefore w:val="0"/>
        <w:kinsoku/>
        <w:wordWrap/>
        <w:overflowPunct/>
        <w:topLinePunct w:val="0"/>
        <w:bidi w:val="0"/>
        <w:adjustRightInd w:val="0"/>
        <w:spacing w:line="500" w:lineRule="exact"/>
        <w:ind w:left="1"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keepNext w:val="0"/>
        <w:keepLines w:val="0"/>
        <w:pageBreakBefore w:val="0"/>
        <w:kinsoku/>
        <w:wordWrap/>
        <w:overflowPunct/>
        <w:topLinePunct w:val="0"/>
        <w:bidi w:val="0"/>
        <w:adjustRightInd w:val="0"/>
        <w:spacing w:line="500" w:lineRule="exact"/>
        <w:ind w:left="361" w:leftChars="116" w:right="3503" w:firstLine="460" w:firstLineChars="198"/>
        <w:textAlignment w:val="auto"/>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keepNext w:val="0"/>
        <w:keepLines w:val="0"/>
        <w:pageBreakBefore w:val="0"/>
        <w:kinsoku/>
        <w:wordWrap/>
        <w:overflowPunct/>
        <w:topLinePunct w:val="0"/>
        <w:bidi w:val="0"/>
        <w:adjustRightInd w:val="0"/>
        <w:spacing w:line="500" w:lineRule="exact"/>
        <w:ind w:left="361" w:leftChars="116" w:right="3503" w:firstLine="460" w:firstLineChars="198"/>
        <w:textAlignment w:val="auto"/>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keepNext w:val="0"/>
        <w:keepLines w:val="0"/>
        <w:pageBreakBefore w:val="0"/>
        <w:kinsoku/>
        <w:wordWrap/>
        <w:overflowPunct/>
        <w:topLinePunct w:val="0"/>
        <w:bidi w:val="0"/>
        <w:adjustRightInd w:val="0"/>
        <w:spacing w:line="500" w:lineRule="exact"/>
        <w:ind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keepNext w:val="0"/>
        <w:keepLines w:val="0"/>
        <w:pageBreakBefore w:val="0"/>
        <w:kinsoku/>
        <w:wordWrap/>
        <w:overflowPunct/>
        <w:topLinePunct w:val="0"/>
        <w:bidi w:val="0"/>
        <w:adjustRightInd w:val="0"/>
        <w:spacing w:line="500" w:lineRule="exact"/>
        <w:ind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keepNext w:val="0"/>
        <w:keepLines w:val="0"/>
        <w:pageBreakBefore w:val="0"/>
        <w:kinsoku/>
        <w:wordWrap/>
        <w:overflowPunct/>
        <w:topLinePunct w:val="0"/>
        <w:bidi w:val="0"/>
        <w:adjustRightInd w:val="0"/>
        <w:spacing w:line="500" w:lineRule="exact"/>
        <w:ind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keepNext w:val="0"/>
        <w:keepLines w:val="0"/>
        <w:pageBreakBefore w:val="0"/>
        <w:kinsoku/>
        <w:wordWrap/>
        <w:overflowPunct/>
        <w:topLinePunct w:val="0"/>
        <w:bidi w:val="0"/>
        <w:adjustRightInd w:val="0"/>
        <w:spacing w:line="500" w:lineRule="exact"/>
        <w:ind w:left="361" w:leftChars="116" w:right="90" w:firstLine="460" w:firstLineChars="198"/>
        <w:textAlignment w:val="auto"/>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keepNext w:val="0"/>
        <w:keepLines w:val="0"/>
        <w:pageBreakBefore w:val="0"/>
        <w:kinsoku/>
        <w:wordWrap/>
        <w:overflowPunct/>
        <w:topLinePunct w:val="0"/>
        <w:bidi w:val="0"/>
        <w:adjustRightInd w:val="0"/>
        <w:spacing w:line="500" w:lineRule="exact"/>
        <w:ind w:left="361" w:leftChars="116" w:right="90" w:firstLine="460" w:firstLineChars="198"/>
        <w:textAlignment w:val="auto"/>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keepNext w:val="0"/>
        <w:keepLines w:val="0"/>
        <w:pageBreakBefore w:val="0"/>
        <w:kinsoku/>
        <w:wordWrap/>
        <w:overflowPunct/>
        <w:topLinePunct w:val="0"/>
        <w:bidi w:val="0"/>
        <w:adjustRightInd w:val="0"/>
        <w:spacing w:line="500" w:lineRule="exact"/>
        <w:ind w:left="3" w:right="24" w:firstLine="490" w:firstLineChars="211"/>
        <w:textAlignment w:val="auto"/>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keepNext w:val="0"/>
        <w:keepLines w:val="0"/>
        <w:pageBreakBefore w:val="0"/>
        <w:kinsoku/>
        <w:wordWrap/>
        <w:overflowPunct/>
        <w:topLinePunct w:val="0"/>
        <w:bidi w:val="0"/>
        <w:adjustRightInd w:val="0"/>
        <w:spacing w:line="500" w:lineRule="exact"/>
        <w:ind w:left="4"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keepNext w:val="0"/>
        <w:keepLines w:val="0"/>
        <w:pageBreakBefore w:val="0"/>
        <w:kinsoku/>
        <w:wordWrap/>
        <w:overflowPunct/>
        <w:topLinePunct w:val="0"/>
        <w:bidi w:val="0"/>
        <w:adjustRightInd w:val="0"/>
        <w:spacing w:line="500" w:lineRule="exact"/>
        <w:ind w:left="5"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keepNext w:val="0"/>
        <w:keepLines w:val="0"/>
        <w:pageBreakBefore w:val="0"/>
        <w:kinsoku/>
        <w:wordWrap/>
        <w:overflowPunct/>
        <w:topLinePunct w:val="0"/>
        <w:bidi w:val="0"/>
        <w:adjustRightInd w:val="0"/>
        <w:spacing w:line="500" w:lineRule="exact"/>
        <w:ind w:firstLine="473" w:firstLineChars="204"/>
        <w:textAlignment w:val="auto"/>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63B2A3F4">
      <w:pPr>
        <w:keepNext w:val="0"/>
        <w:keepLines w:val="0"/>
        <w:pageBreakBefore w:val="0"/>
        <w:kinsoku/>
        <w:wordWrap/>
        <w:overflowPunct/>
        <w:topLinePunct w:val="0"/>
        <w:bidi w:val="0"/>
        <w:adjustRightInd w:val="0"/>
        <w:spacing w:line="500" w:lineRule="exact"/>
        <w:ind w:firstLine="473" w:firstLineChars="204"/>
        <w:textAlignment w:val="auto"/>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0242163B">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keepNext w:val="0"/>
        <w:keepLines w:val="0"/>
        <w:pageBreakBefore w:val="0"/>
        <w:kinsoku/>
        <w:wordWrap/>
        <w:overflowPunct/>
        <w:topLinePunct w:val="0"/>
        <w:autoSpaceDE/>
        <w:autoSpaceDN/>
        <w:bidi w:val="0"/>
        <w:adjustRightInd/>
        <w:snapToGrid/>
        <w:spacing w:line="500" w:lineRule="exact"/>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keepNext w:val="0"/>
        <w:keepLines w:val="0"/>
        <w:pageBreakBefore w:val="0"/>
        <w:tabs>
          <w:tab w:val="left" w:pos="3240"/>
        </w:tabs>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24"/>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40D6BEEB">
      <w:pPr>
        <w:ind w:right="336" w:rightChars="108"/>
        <w:rPr>
          <w:rFonts w:hint="eastAsia" w:ascii="宋体" w:hAnsi="宋体" w:eastAsia="宋体" w:cs="宋体"/>
          <w:sz w:val="28"/>
          <w:szCs w:val="28"/>
        </w:rPr>
      </w:pPr>
    </w:p>
    <w:p w14:paraId="072196FE">
      <w:pPr>
        <w:rPr>
          <w:rFonts w:hint="eastAsia" w:ascii="宋体" w:hAnsi="宋体" w:eastAsia="宋体" w:cs="宋体"/>
          <w:b/>
          <w:bCs/>
          <w:szCs w:val="32"/>
        </w:rPr>
      </w:pPr>
    </w:p>
    <w:p w14:paraId="57927196">
      <w:pPr>
        <w:rPr>
          <w:rFonts w:hint="eastAsia" w:ascii="宋体" w:hAnsi="宋体" w:eastAsia="宋体" w:cs="宋体"/>
          <w:b/>
          <w:bCs/>
          <w:szCs w:val="32"/>
        </w:rPr>
      </w:pPr>
    </w:p>
    <w:p w14:paraId="4BB1A7A0">
      <w:pPr>
        <w:ind w:right="336" w:rightChars="108"/>
        <w:rPr>
          <w:rFonts w:hint="eastAsia" w:ascii="宋体" w:hAnsi="宋体" w:eastAsia="宋体" w:cs="宋体"/>
          <w:sz w:val="28"/>
          <w:szCs w:val="28"/>
        </w:rPr>
      </w:pPr>
    </w:p>
    <w:sectPr>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6"/>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25B0DA5"/>
    <w:rsid w:val="03973673"/>
    <w:rsid w:val="053E4A03"/>
    <w:rsid w:val="08891CAA"/>
    <w:rsid w:val="0B1C5EA4"/>
    <w:rsid w:val="0D7216E8"/>
    <w:rsid w:val="0DA46122"/>
    <w:rsid w:val="0DB55A7E"/>
    <w:rsid w:val="11082F7E"/>
    <w:rsid w:val="12311F7A"/>
    <w:rsid w:val="12F72695"/>
    <w:rsid w:val="134C02E7"/>
    <w:rsid w:val="145F273D"/>
    <w:rsid w:val="152621F6"/>
    <w:rsid w:val="16302145"/>
    <w:rsid w:val="1686347A"/>
    <w:rsid w:val="17860EB3"/>
    <w:rsid w:val="17C92852"/>
    <w:rsid w:val="19AD1CFF"/>
    <w:rsid w:val="1AE422B5"/>
    <w:rsid w:val="1B9A1D66"/>
    <w:rsid w:val="1BB46AAE"/>
    <w:rsid w:val="1C7F64B5"/>
    <w:rsid w:val="20C34BAD"/>
    <w:rsid w:val="21CA30C9"/>
    <w:rsid w:val="223C00C4"/>
    <w:rsid w:val="2307710F"/>
    <w:rsid w:val="2369251E"/>
    <w:rsid w:val="24BC2F60"/>
    <w:rsid w:val="252C64D8"/>
    <w:rsid w:val="25DF2179"/>
    <w:rsid w:val="274771EA"/>
    <w:rsid w:val="274F3D3D"/>
    <w:rsid w:val="27713183"/>
    <w:rsid w:val="28A32C4B"/>
    <w:rsid w:val="2A3B6409"/>
    <w:rsid w:val="2A45199C"/>
    <w:rsid w:val="2B131EE4"/>
    <w:rsid w:val="2C1A5638"/>
    <w:rsid w:val="2D6F0569"/>
    <w:rsid w:val="2F35748D"/>
    <w:rsid w:val="2FD4553C"/>
    <w:rsid w:val="30006BD5"/>
    <w:rsid w:val="320C1D8E"/>
    <w:rsid w:val="33744D0D"/>
    <w:rsid w:val="33AD12D4"/>
    <w:rsid w:val="35531555"/>
    <w:rsid w:val="38042A8C"/>
    <w:rsid w:val="3BEE0229"/>
    <w:rsid w:val="3C3F599F"/>
    <w:rsid w:val="3C447D32"/>
    <w:rsid w:val="3C4B0B6B"/>
    <w:rsid w:val="3CCE6E7F"/>
    <w:rsid w:val="3E406F7C"/>
    <w:rsid w:val="3EE01E58"/>
    <w:rsid w:val="3FB34F2B"/>
    <w:rsid w:val="409D0ABE"/>
    <w:rsid w:val="42936DC3"/>
    <w:rsid w:val="4384029D"/>
    <w:rsid w:val="444C719B"/>
    <w:rsid w:val="445876F8"/>
    <w:rsid w:val="446071E8"/>
    <w:rsid w:val="46284338"/>
    <w:rsid w:val="48410327"/>
    <w:rsid w:val="48695841"/>
    <w:rsid w:val="48CB404C"/>
    <w:rsid w:val="49A7498B"/>
    <w:rsid w:val="4A446121"/>
    <w:rsid w:val="4C6C1422"/>
    <w:rsid w:val="4CCB26CA"/>
    <w:rsid w:val="4D4C3FBF"/>
    <w:rsid w:val="4E083F26"/>
    <w:rsid w:val="4F2806CB"/>
    <w:rsid w:val="4FC74BC1"/>
    <w:rsid w:val="51287B62"/>
    <w:rsid w:val="52E6576B"/>
    <w:rsid w:val="561E68FB"/>
    <w:rsid w:val="5663560E"/>
    <w:rsid w:val="56CD3325"/>
    <w:rsid w:val="58380DEE"/>
    <w:rsid w:val="58E04A8C"/>
    <w:rsid w:val="599476BF"/>
    <w:rsid w:val="5A1C100A"/>
    <w:rsid w:val="5A557999"/>
    <w:rsid w:val="5AC56EEC"/>
    <w:rsid w:val="5B00095A"/>
    <w:rsid w:val="5C1D5175"/>
    <w:rsid w:val="5C227831"/>
    <w:rsid w:val="60551CE3"/>
    <w:rsid w:val="613A6544"/>
    <w:rsid w:val="62507EEA"/>
    <w:rsid w:val="63A04E99"/>
    <w:rsid w:val="64623C90"/>
    <w:rsid w:val="646D58E0"/>
    <w:rsid w:val="64900673"/>
    <w:rsid w:val="64F35D38"/>
    <w:rsid w:val="652F12CE"/>
    <w:rsid w:val="659F5D40"/>
    <w:rsid w:val="6815114A"/>
    <w:rsid w:val="688C5B5C"/>
    <w:rsid w:val="6A2D7545"/>
    <w:rsid w:val="6C980234"/>
    <w:rsid w:val="6DB037A1"/>
    <w:rsid w:val="6E09320C"/>
    <w:rsid w:val="6EDD3AA2"/>
    <w:rsid w:val="6F135DC1"/>
    <w:rsid w:val="6F176730"/>
    <w:rsid w:val="6F577108"/>
    <w:rsid w:val="6F83245B"/>
    <w:rsid w:val="6F8A0BAA"/>
    <w:rsid w:val="707068C7"/>
    <w:rsid w:val="720930EC"/>
    <w:rsid w:val="724A4606"/>
    <w:rsid w:val="73C539C3"/>
    <w:rsid w:val="742442AB"/>
    <w:rsid w:val="74403DA8"/>
    <w:rsid w:val="7443645A"/>
    <w:rsid w:val="74B92901"/>
    <w:rsid w:val="74E86DA9"/>
    <w:rsid w:val="750137A6"/>
    <w:rsid w:val="75383CE8"/>
    <w:rsid w:val="78CC6E57"/>
    <w:rsid w:val="7956473D"/>
    <w:rsid w:val="79FF3435"/>
    <w:rsid w:val="7BA970FD"/>
    <w:rsid w:val="7C887303"/>
    <w:rsid w:val="7D2B161E"/>
    <w:rsid w:val="7E341849"/>
    <w:rsid w:val="7E6B75C6"/>
    <w:rsid w:val="7F943F57"/>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First Indent"/>
    <w:basedOn w:val="7"/>
    <w:next w:val="9"/>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toc 6"/>
    <w:basedOn w:val="1"/>
    <w:next w:val="1"/>
    <w:qFormat/>
    <w:uiPriority w:val="0"/>
    <w:pPr>
      <w:ind w:left="1050"/>
      <w:jc w:val="left"/>
    </w:pPr>
    <w:rPr>
      <w:rFonts w:eastAsia="宋体"/>
      <w:sz w:val="18"/>
      <w:szCs w:val="18"/>
    </w:rPr>
  </w:style>
  <w:style w:type="paragraph" w:styleId="10">
    <w:name w:val="Body Text Indent"/>
    <w:basedOn w:val="1"/>
    <w:next w:val="5"/>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1">
    <w:name w:val="toc 5"/>
    <w:basedOn w:val="1"/>
    <w:next w:val="1"/>
    <w:autoRedefine/>
    <w:qFormat/>
    <w:uiPriority w:val="0"/>
    <w:pPr>
      <w:ind w:left="1680" w:leftChars="800"/>
    </w:pPr>
    <w:rPr>
      <w:rFonts w:ascii="Times New Roman" w:hAnsi="Times New Roman" w:eastAsia="宋体" w:cs="Times New Roman"/>
      <w:sz w:val="21"/>
    </w:rPr>
  </w:style>
  <w:style w:type="paragraph" w:styleId="12">
    <w:name w:val="Plain Text"/>
    <w:basedOn w:val="1"/>
    <w:autoRedefine/>
    <w:semiHidden/>
    <w:unhideWhenUsed/>
    <w:qFormat/>
    <w:uiPriority w:val="99"/>
    <w:rPr>
      <w:rFonts w:ascii="宋体" w:hAnsi="Courier New" w:eastAsia="宋体" w:cs="Times New Roman"/>
      <w:kern w:val="0"/>
      <w:sz w:val="20"/>
      <w:szCs w:val="20"/>
    </w:rPr>
  </w:style>
  <w:style w:type="paragraph" w:styleId="13">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next w:val="1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65</Pages>
  <Words>33303</Words>
  <Characters>35674</Characters>
  <Lines>1</Lines>
  <Paragraphs>1</Paragraphs>
  <TotalTime>12</TotalTime>
  <ScaleCrop>false</ScaleCrop>
  <LinksUpToDate>false</LinksUpToDate>
  <CharactersWithSpaces>37095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阿宝</cp:lastModifiedBy>
  <cp:lastPrinted>2024-02-05T14:44:00Z</cp:lastPrinted>
  <dcterms:modified xsi:type="dcterms:W3CDTF">2025-07-14T08:17:50Z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54C7F3058E134A2ABF97E4DF7810B4D8_13</vt:lpwstr>
  </property>
  <property fmtid="{D5CDD505-2E9C-101B-9397-08002B2CF9AE}" pid="4" name="KSOTemplateDocerSaveRecord">
    <vt:lpwstr>eyJoZGlkIjoiMzEwNTM5NzYwMDRjMzkwZTVkZjY2ODkwMGIxNGU0OTUiLCJ1c2VySWQiOiI1MjA1OTc1NTIifQ==</vt:lpwstr>
  </property>
</Properties>
</file>