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2025年三固运行中心填埋场渗滤液管道检测及清洗服务采购项目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202507057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2025年三固运行中心填埋场渗滤液管道检测及清洗服务采购项目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202507057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2025年三固运行中心填埋场渗滤液管道检测及清洗服务采购项目</w:t>
      </w:r>
      <w:bookmarkStart w:id="464" w:name="_GoBack"/>
      <w:bookmarkEnd w:id="464"/>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7.8万元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lang w:val="en-US" w:eastAsia="zh-CN"/>
        </w:rPr>
        <w:t>委托第三方单位对</w:t>
      </w:r>
      <w:r>
        <w:rPr>
          <w:rFonts w:hint="eastAsia" w:hAnsi="宋体" w:cs="宋体"/>
          <w:bCs/>
          <w:sz w:val="24"/>
        </w:rPr>
        <w:t>临江公司</w:t>
      </w:r>
      <w:r>
        <w:rPr>
          <w:rFonts w:hint="eastAsia" w:hAnsi="宋体" w:cs="宋体"/>
          <w:bCs/>
          <w:sz w:val="24"/>
          <w:lang w:val="en-US" w:eastAsia="zh-CN"/>
        </w:rPr>
        <w:t>三固运行中心填埋场南北两侧渗滤液管道进行检测</w:t>
      </w:r>
      <w:r>
        <w:rPr>
          <w:rFonts w:hint="eastAsia" w:hAnsi="宋体" w:cs="宋体"/>
          <w:bCs/>
          <w:color w:val="auto"/>
          <w:sz w:val="24"/>
          <w:lang w:val="en-US" w:eastAsia="zh-CN"/>
        </w:rPr>
        <w:t>和</w:t>
      </w:r>
      <w:r>
        <w:rPr>
          <w:rFonts w:hint="eastAsia" w:hAnsi="宋体" w:cs="宋体"/>
          <w:bCs/>
          <w:sz w:val="24"/>
          <w:lang w:val="en-US" w:eastAsia="zh-CN"/>
        </w:rPr>
        <w:t>清洗服务，</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81"/>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2066708">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w:t>
      </w:r>
      <w:r>
        <w:rPr>
          <w:rFonts w:hint="eastAsia" w:cs="仿宋" w:asciiTheme="minorEastAsia" w:hAnsiTheme="minorEastAsia"/>
          <w:b/>
          <w:bCs w:val="0"/>
          <w:sz w:val="24"/>
          <w:u w:val="single"/>
          <w:lang w:val="en-US" w:eastAsia="zh-CN"/>
        </w:rPr>
        <w:t>完成过</w:t>
      </w:r>
      <w:r>
        <w:rPr>
          <w:rFonts w:hint="eastAsia" w:cs="仿宋" w:asciiTheme="minorEastAsia" w:hAnsiTheme="minorEastAsia"/>
          <w:bCs/>
          <w:sz w:val="24"/>
          <w:u w:val="single"/>
        </w:rPr>
        <w:t>1例</w:t>
      </w:r>
      <w:r>
        <w:rPr>
          <w:rFonts w:hint="eastAsia" w:cs="仿宋" w:asciiTheme="minorEastAsia" w:hAnsiTheme="minorEastAsia"/>
          <w:color w:val="auto"/>
          <w:sz w:val="24"/>
          <w:u w:val="single"/>
          <w:lang w:val="en-US" w:eastAsia="zh-CN"/>
        </w:rPr>
        <w:t>填埋场渗滤液管道检测或清洗服务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val="en-US" w:eastAsia="zh-CN"/>
        </w:rPr>
        <w:t>为业绩证明材料</w:t>
      </w:r>
      <w:r>
        <w:rPr>
          <w:rFonts w:hint="eastAsia" w:cs="仿宋" w:asciiTheme="minorEastAsia" w:hAnsiTheme="minorEastAsia"/>
          <w:bCs/>
          <w:sz w:val="24"/>
          <w:u w:val="single"/>
        </w:rPr>
        <w:t>）</w:t>
      </w:r>
      <w:r>
        <w:rPr>
          <w:rFonts w:hint="eastAsia" w:cs="仿宋" w:asciiTheme="minorEastAsia" w:hAnsiTheme="minorEastAsia"/>
          <w:bCs/>
          <w:sz w:val="24"/>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eastAsia" w:cs="仿宋" w:asciiTheme="minorEastAsia" w:hAnsiTheme="minorEastAsia" w:eastAsia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工 1</w:t>
      </w:r>
      <w:r>
        <w:rPr>
          <w:rFonts w:hint="eastAsia" w:cs="仿宋" w:asciiTheme="minorEastAsia" w:hAnsiTheme="minorEastAsia"/>
          <w:color w:val="auto"/>
          <w:sz w:val="24"/>
          <w:lang w:val="en-US" w:eastAsia="zh-CN"/>
        </w:rPr>
        <w:t>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7月25</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41A77D2">
      <w:pPr>
        <w:pStyle w:val="6"/>
        <w:ind w:firstLine="480" w:firstLineChars="200"/>
        <w:rPr>
          <w:rFonts w:hint="default"/>
          <w:lang w:val="en-US"/>
        </w:rPr>
      </w:pPr>
      <w:r>
        <w:rPr>
          <w:rFonts w:hint="eastAsia"/>
          <w:lang w:val="en-US" w:eastAsia="zh-CN"/>
        </w:rPr>
        <w:t>根据《危险废物填埋污染控制标准2019》第10.5条企业应对渗滤滴导排管道要进行定期检测，需</w:t>
      </w:r>
      <w:r>
        <w:rPr>
          <w:rFonts w:hint="eastAsia"/>
          <w:lang w:val="en-US"/>
        </w:rPr>
        <w:t>委托第三方</w:t>
      </w:r>
      <w:r>
        <w:rPr>
          <w:rFonts w:hint="eastAsia"/>
          <w:lang w:val="en-US" w:eastAsia="zh-CN"/>
        </w:rPr>
        <w:t>单位对三固运行中心填埋场南北两侧渗滤液管道进行检测及清洗，</w:t>
      </w:r>
      <w:r>
        <w:rPr>
          <w:rFonts w:hint="eastAsia"/>
          <w:lang w:val="en-US"/>
        </w:rPr>
        <w:t>并出具检测报告</w:t>
      </w:r>
      <w:r>
        <w:rPr>
          <w:rFonts w:hint="eastAsia"/>
          <w:lang w:val="en-US" w:eastAsia="zh-CN"/>
        </w:rPr>
        <w:t>，具体如下：</w:t>
      </w:r>
    </w:p>
    <w:tbl>
      <w:tblPr>
        <w:tblStyle w:val="16"/>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784"/>
        <w:gridCol w:w="4983"/>
        <w:gridCol w:w="562"/>
        <w:gridCol w:w="625"/>
      </w:tblGrid>
      <w:tr w14:paraId="02BA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204">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E43">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服务名称</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B119">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服务要求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837">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120">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14:paraId="6368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B52F">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7CDD">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渗滤液管道检测</w:t>
            </w:r>
          </w:p>
        </w:tc>
        <w:tc>
          <w:tcPr>
            <w:tcW w:w="4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344167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（南北两侧各一根，每根</w:t>
            </w:r>
            <w:r>
              <w:rPr>
                <w:rFonts w:hint="eastAsia" w:ascii="宋体" w:hAnsi="Arial" w:cs="Arial" w:eastAsiaTheme="minorEastAsia"/>
                <w:snapToGrid w:val="0"/>
                <w:color w:val="auto"/>
                <w:kern w:val="2"/>
                <w:sz w:val="24"/>
                <w:szCs w:val="21"/>
                <w:lang w:val="en-US" w:eastAsia="zh-CN" w:bidi="ar-SA"/>
              </w:rPr>
              <w:t>渗滤液管道检测</w:t>
            </w:r>
            <w:r>
              <w:rPr>
                <w:rFonts w:hint="eastAsia" w:ascii="宋体" w:hAnsi="Arial" w:cs="Arial"/>
                <w:snapToGrid w:val="0"/>
                <w:color w:val="auto"/>
                <w:kern w:val="2"/>
                <w:sz w:val="24"/>
                <w:szCs w:val="21"/>
                <w:lang w:val="en-US" w:eastAsia="zh-CN" w:bidi="ar-SA"/>
              </w:rPr>
              <w:t>为1次）</w:t>
            </w:r>
            <w:r>
              <w:rPr>
                <w:rFonts w:hint="eastAsia" w:ascii="宋体" w:hAnsi="Arial" w:cs="Arial" w:eastAsiaTheme="minorEastAsia"/>
                <w:snapToGrid w:val="0"/>
                <w:color w:val="auto"/>
                <w:kern w:val="2"/>
                <w:sz w:val="24"/>
                <w:szCs w:val="21"/>
                <w:lang w:val="en-US" w:eastAsia="zh-CN" w:bidi="ar-SA"/>
              </w:rPr>
              <w:br w:type="textWrapping"/>
            </w: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填埋场渗滤液管道规格：外径DN160、内径DN140，斜面高度10米，长度15米，底部平面长度 130米</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764">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1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p>
        </w:tc>
      </w:tr>
      <w:tr w14:paraId="254A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6D1">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78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F667D6">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渗滤液管道冲洗</w:t>
            </w:r>
          </w:p>
        </w:tc>
        <w:tc>
          <w:tcPr>
            <w:tcW w:w="4983" w:type="dxa"/>
            <w:tcBorders>
              <w:top w:val="single" w:color="auto" w:sz="4" w:space="0"/>
              <w:left w:val="single" w:color="auto" w:sz="4" w:space="0"/>
              <w:bottom w:val="single" w:color="auto" w:sz="4" w:space="0"/>
              <w:right w:val="nil"/>
            </w:tcBorders>
            <w:shd w:val="clear" w:color="auto" w:fill="auto"/>
            <w:noWrap/>
            <w:vAlign w:val="center"/>
          </w:tcPr>
          <w:p w14:paraId="1221571C">
            <w:pPr>
              <w:keepNext w:val="0"/>
              <w:keepLines w:val="0"/>
              <w:widowControl/>
              <w:suppressLineNumbers w:val="0"/>
              <w:jc w:val="both"/>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视检测后管道堵塞情况对填埋场渗滤液管道进行冲洗</w:t>
            </w:r>
            <w:r>
              <w:rPr>
                <w:rFonts w:hint="eastAsia" w:ascii="宋体" w:hAnsi="Arial" w:cs="Arial"/>
                <w:snapToGrid w:val="0"/>
                <w:color w:val="auto"/>
                <w:kern w:val="2"/>
                <w:sz w:val="24"/>
                <w:szCs w:val="21"/>
                <w:lang w:val="en-US" w:eastAsia="zh-CN" w:bidi="ar-SA"/>
              </w:rPr>
              <w:t>（每根</w:t>
            </w:r>
            <w:r>
              <w:rPr>
                <w:rFonts w:hint="eastAsia" w:ascii="宋体" w:hAnsi="Arial" w:cs="Arial" w:eastAsiaTheme="minorEastAsia"/>
                <w:snapToGrid w:val="0"/>
                <w:color w:val="auto"/>
                <w:kern w:val="2"/>
                <w:sz w:val="24"/>
                <w:szCs w:val="21"/>
                <w:lang w:val="en-US" w:eastAsia="zh-CN" w:bidi="ar-SA"/>
              </w:rPr>
              <w:t>渗滤液管道冲洗</w:t>
            </w:r>
            <w:r>
              <w:rPr>
                <w:rFonts w:hint="eastAsia" w:ascii="宋体" w:hAnsi="Arial" w:cs="Arial"/>
                <w:snapToGrid w:val="0"/>
                <w:color w:val="auto"/>
                <w:kern w:val="2"/>
                <w:sz w:val="24"/>
                <w:szCs w:val="21"/>
                <w:lang w:val="en-US" w:eastAsia="zh-CN" w:bidi="ar-SA"/>
              </w:rPr>
              <w:t>为1次）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B98">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8E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p>
        </w:tc>
      </w:tr>
    </w:tbl>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w:t>
      </w:r>
      <w:r>
        <w:rPr>
          <w:rFonts w:hint="eastAsia"/>
          <w:color w:val="auto"/>
          <w:highlight w:val="none"/>
          <w:u w:val="single"/>
          <w:lang w:val="en-US"/>
        </w:rPr>
        <w:t>个月</w:t>
      </w:r>
      <w:r>
        <w:rPr>
          <w:rFonts w:hint="eastAsia"/>
          <w:color w:val="auto"/>
          <w:highlight w:val="none"/>
          <w:lang w:val="en-US"/>
        </w:rPr>
        <w:t>；</w:t>
      </w:r>
    </w:p>
    <w:p w14:paraId="238E7441">
      <w:pPr>
        <w:pStyle w:val="6"/>
        <w:ind w:firstLine="480" w:firstLineChars="200"/>
        <w:rPr>
          <w:rFonts w:hint="default" w:eastAsiaTheme="minorEastAsia"/>
          <w:color w:val="auto"/>
          <w:highlight w:val="none"/>
          <w:lang w:val="en-US" w:eastAsia="zh-CN"/>
        </w:rPr>
      </w:pPr>
      <w:r>
        <w:rPr>
          <w:rFonts w:hint="eastAsia"/>
          <w:color w:val="auto"/>
          <w:highlight w:val="none"/>
          <w:lang w:val="en-US"/>
        </w:rPr>
        <w:t>2.履约方式：</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w:t>
      </w:r>
      <w:r>
        <w:rPr>
          <w:rFonts w:hint="eastAsia" w:cs="Arial"/>
          <w:snapToGrid w:val="0"/>
          <w:color w:val="auto"/>
          <w:kern w:val="2"/>
          <w:sz w:val="24"/>
          <w:szCs w:val="21"/>
          <w:lang w:val="en-US" w:eastAsia="zh-CN" w:bidi="ar-SA"/>
        </w:rPr>
        <w:t>，根据检测情况进行冲洗。</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1207716C">
      <w:pPr>
        <w:pStyle w:val="6"/>
        <w:ind w:firstLine="480" w:firstLineChars="200"/>
        <w:rPr>
          <w:lang w:val="en-US"/>
        </w:rPr>
      </w:pPr>
      <w:r>
        <w:rPr>
          <w:lang w:val="en-US"/>
        </w:rPr>
        <w:t>1.</w:t>
      </w:r>
      <w:r>
        <w:rPr>
          <w:rFonts w:hint="eastAsia"/>
          <w:lang w:val="en-US"/>
        </w:rPr>
        <w:t>供应商须依据《危险废物填埋污染控制标准》GB18598-2019要求提供检测和清洗服务，并出具检测报告。</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2CA826AA">
      <w:pPr>
        <w:pStyle w:val="6"/>
        <w:ind w:firstLine="480" w:firstLineChars="200"/>
        <w:rPr>
          <w:rFonts w:hint="eastAsia"/>
          <w:color w:val="auto"/>
          <w:highlight w:val="none"/>
          <w:lang w:val="en-US" w:eastAsia="zh-CN"/>
        </w:rPr>
      </w:pPr>
      <w:r>
        <w:rPr>
          <w:rFonts w:hint="eastAsia"/>
          <w:color w:val="auto"/>
          <w:highlight w:val="none"/>
          <w:lang w:val="en-US" w:eastAsia="zh-CN"/>
        </w:rPr>
        <w:t>1.若清洗管内异物需清洗至管壁无大块结晶、管内无明显异物。</w:t>
      </w:r>
    </w:p>
    <w:p w14:paraId="71B80F15">
      <w:pPr>
        <w:pStyle w:val="6"/>
        <w:ind w:firstLine="480" w:firstLineChars="200"/>
        <w:rPr>
          <w:rFonts w:hint="eastAsia" w:cs="仿宋" w:asciiTheme="minorEastAsia" w:hAnsiTheme="minorEastAsia"/>
          <w:kern w:val="0"/>
        </w:rPr>
      </w:pPr>
      <w:r>
        <w:rPr>
          <w:rFonts w:hint="eastAsia"/>
          <w:color w:val="auto"/>
          <w:highlight w:val="none"/>
          <w:lang w:val="en-US" w:eastAsia="zh-CN"/>
        </w:rPr>
        <w:t>2.</w:t>
      </w:r>
      <w:r>
        <w:rPr>
          <w:rFonts w:hint="eastAsia" w:hAnsi="Arial" w:cs="Arial"/>
          <w:snapToGrid w:val="0"/>
          <w:szCs w:val="21"/>
          <w:lang w:val="en-US"/>
        </w:rPr>
        <w:t>供应商须根据检测报告出具检测报告</w:t>
      </w:r>
      <w:r>
        <w:rPr>
          <w:rFonts w:hint="eastAsia" w:cs="Arial"/>
          <w:snapToGrid w:val="0"/>
          <w:szCs w:val="21"/>
          <w:lang w:val="en-US" w:eastAsia="zh-CN"/>
        </w:rPr>
        <w:t>，</w:t>
      </w:r>
      <w:r>
        <w:rPr>
          <w:rFonts w:hint="eastAsia"/>
          <w:color w:val="auto"/>
          <w:highlight w:val="none"/>
          <w:lang w:val="en-US" w:eastAsia="zh-CN"/>
        </w:rPr>
        <w:t>能清晰可见管内情况。</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1E82E46">
      <w:pPr>
        <w:pStyle w:val="6"/>
        <w:ind w:firstLine="480" w:firstLineChars="200"/>
        <w:rPr>
          <w:rFonts w:hint="eastAsia" w:hAnsi="Arial" w:cs="Arial"/>
          <w:snapToGrid w:val="0"/>
          <w:szCs w:val="21"/>
          <w:lang w:val="en-US"/>
        </w:rPr>
      </w:pPr>
      <w:r>
        <w:rPr>
          <w:rFonts w:hint="eastAsia"/>
          <w:lang w:val="en-US"/>
        </w:rPr>
        <w:t>1.</w:t>
      </w:r>
      <w:r>
        <w:rPr>
          <w:rFonts w:hint="eastAsia" w:hAnsi="Arial" w:cs="Arial"/>
          <w:snapToGrid w:val="0"/>
          <w:szCs w:val="21"/>
          <w:lang w:val="en-US"/>
        </w:rPr>
        <w:t>供应商根据检测清洗要求和计划，负责在接到采购人电话或书面通知后在10个工作日内完成检测</w:t>
      </w:r>
      <w:r>
        <w:rPr>
          <w:rFonts w:hint="eastAsia" w:cs="Arial"/>
          <w:snapToGrid w:val="0"/>
          <w:szCs w:val="21"/>
          <w:lang w:val="en-US" w:eastAsia="zh-CN"/>
        </w:rPr>
        <w:t>和</w:t>
      </w:r>
      <w:r>
        <w:rPr>
          <w:rFonts w:hint="eastAsia" w:hAnsi="Arial" w:cs="Arial"/>
          <w:snapToGrid w:val="0"/>
          <w:szCs w:val="21"/>
          <w:lang w:val="en-US"/>
        </w:rPr>
        <w:t>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5518E80">
      <w:pPr>
        <w:pStyle w:val="15"/>
        <w:ind w:firstLine="480" w:firstLineChars="200"/>
        <w:rPr>
          <w:lang w:val="en-US"/>
        </w:rPr>
      </w:pPr>
      <w:r>
        <w:rPr>
          <w:rFonts w:hint="eastAsia" w:hAnsi="Arial" w:cs="Arial"/>
          <w:snapToGrid w:val="0"/>
          <w:szCs w:val="21"/>
          <w:lang w:val="en-US" w:eastAsia="zh-CN"/>
        </w:rPr>
        <w:t>2</w:t>
      </w:r>
      <w:r>
        <w:rPr>
          <w:rFonts w:hint="eastAsia" w:hAnsi="Arial" w:cs="Arial"/>
          <w:snapToGrid w:val="0"/>
          <w:szCs w:val="21"/>
          <w:lang w:val="en-US"/>
        </w:rPr>
        <w:t>.</w:t>
      </w:r>
      <w:r>
        <w:rPr>
          <w:rFonts w:hint="eastAsia"/>
          <w:lang w:val="en-US"/>
        </w:rPr>
        <w:t>供应商</w:t>
      </w:r>
      <w:r>
        <w:rPr>
          <w:rFonts w:hint="eastAsia" w:hAnsi="Arial" w:cs="Arial"/>
          <w:snapToGrid w:val="0"/>
          <w:szCs w:val="21"/>
          <w:lang w:val="en-US"/>
        </w:rPr>
        <w:t>负责技术服务过程中的机械及人员的安全，加强对技术服务人员的安全教育及防范措施，</w:t>
      </w:r>
      <w:r>
        <w:rPr>
          <w:rFonts w:hint="eastAsia"/>
          <w:lang w:val="en-US"/>
        </w:rPr>
        <w:t>供应商</w:t>
      </w:r>
      <w:r>
        <w:rPr>
          <w:rFonts w:hint="eastAsia" w:hAnsi="Arial" w:cs="Arial"/>
          <w:snapToGrid w:val="0"/>
          <w:szCs w:val="21"/>
          <w:lang w:val="en-US"/>
        </w:rPr>
        <w:t>技术服务过程中发生的任何质量、安全责任事故及工伤事故等，责任均由</w:t>
      </w:r>
      <w:r>
        <w:rPr>
          <w:rFonts w:hint="eastAsia"/>
          <w:lang w:val="en-US"/>
        </w:rPr>
        <w:t>供应商</w:t>
      </w:r>
      <w:r>
        <w:rPr>
          <w:rFonts w:hint="eastAsia" w:hAnsi="Arial" w:cs="Arial"/>
          <w:snapToGrid w:val="0"/>
          <w:szCs w:val="21"/>
          <w:lang w:val="en-US"/>
        </w:rPr>
        <w:t>承担。</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w:t>
      </w:r>
      <w:r>
        <w:rPr>
          <w:rFonts w:hint="eastAsia"/>
          <w:color w:val="auto"/>
          <w:lang w:val="en-US" w:eastAsia="zh-CN"/>
        </w:rPr>
        <w:t>服务所需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9"/>
      <w:bookmarkEnd w:id="19"/>
      <w:bookmarkStart w:id="20" w:name="_Toc184313238"/>
      <w:bookmarkEnd w:id="20"/>
      <w:bookmarkStart w:id="21" w:name="_Toc184308042"/>
      <w:bookmarkEnd w:id="21"/>
      <w:bookmarkStart w:id="22" w:name="_Toc184314423"/>
      <w:bookmarkEnd w:id="22"/>
      <w:bookmarkStart w:id="23" w:name="_Toc184308077"/>
      <w:bookmarkEnd w:id="23"/>
      <w:bookmarkStart w:id="24" w:name="_Toc184308102"/>
      <w:bookmarkEnd w:id="24"/>
      <w:bookmarkStart w:id="25" w:name="_Toc184310337"/>
      <w:bookmarkEnd w:id="25"/>
      <w:bookmarkStart w:id="26" w:name="_Toc184310342"/>
      <w:bookmarkEnd w:id="26"/>
      <w:bookmarkStart w:id="27" w:name="_Toc184308040"/>
      <w:bookmarkEnd w:id="27"/>
      <w:bookmarkStart w:id="28" w:name="_Toc184312104"/>
      <w:bookmarkEnd w:id="28"/>
      <w:bookmarkStart w:id="29" w:name="_Toc184310285"/>
      <w:bookmarkEnd w:id="29"/>
      <w:bookmarkStart w:id="30" w:name="_Toc184313291"/>
      <w:bookmarkEnd w:id="30"/>
      <w:bookmarkStart w:id="31" w:name="_Toc184308096"/>
      <w:bookmarkEnd w:id="31"/>
      <w:bookmarkStart w:id="32" w:name="_Toc184314413"/>
      <w:bookmarkEnd w:id="32"/>
      <w:bookmarkStart w:id="33" w:name="_Toc184310317"/>
      <w:bookmarkEnd w:id="33"/>
      <w:bookmarkStart w:id="34" w:name="_Toc184312114"/>
      <w:bookmarkEnd w:id="34"/>
      <w:bookmarkStart w:id="35" w:name="_Toc184308085"/>
      <w:bookmarkEnd w:id="35"/>
      <w:bookmarkStart w:id="36" w:name="_Toc184310320"/>
      <w:bookmarkEnd w:id="36"/>
      <w:bookmarkStart w:id="37" w:name="_Toc184313260"/>
      <w:bookmarkEnd w:id="37"/>
      <w:bookmarkStart w:id="38" w:name="_Toc184313283"/>
      <w:bookmarkEnd w:id="38"/>
      <w:bookmarkStart w:id="39" w:name="_Toc184312094"/>
      <w:bookmarkEnd w:id="39"/>
      <w:bookmarkStart w:id="40" w:name="_Toc184310343"/>
      <w:bookmarkEnd w:id="40"/>
      <w:bookmarkStart w:id="41" w:name="_Toc184313241"/>
      <w:bookmarkEnd w:id="41"/>
      <w:bookmarkStart w:id="42" w:name="_Toc184313254"/>
      <w:bookmarkEnd w:id="42"/>
      <w:bookmarkStart w:id="43" w:name="_Toc184310339"/>
      <w:bookmarkEnd w:id="43"/>
      <w:bookmarkStart w:id="44" w:name="_Toc184313296"/>
      <w:bookmarkEnd w:id="44"/>
      <w:bookmarkStart w:id="45" w:name="_Toc184310284"/>
      <w:bookmarkEnd w:id="45"/>
      <w:bookmarkStart w:id="46" w:name="_Toc184314468"/>
      <w:bookmarkEnd w:id="46"/>
      <w:bookmarkStart w:id="47" w:name="_Toc184313271"/>
      <w:bookmarkEnd w:id="47"/>
      <w:bookmarkStart w:id="48" w:name="_Toc184313263"/>
      <w:bookmarkEnd w:id="48"/>
      <w:bookmarkStart w:id="49" w:name="_Toc184313293"/>
      <w:bookmarkEnd w:id="49"/>
      <w:bookmarkStart w:id="50" w:name="_Toc184314415"/>
      <w:bookmarkEnd w:id="50"/>
      <w:bookmarkStart w:id="51" w:name="_Toc184313274"/>
      <w:bookmarkEnd w:id="51"/>
      <w:bookmarkStart w:id="52" w:name="_Toc184314461"/>
      <w:bookmarkEnd w:id="52"/>
      <w:bookmarkStart w:id="53" w:name="_Toc184312105"/>
      <w:bookmarkEnd w:id="53"/>
      <w:bookmarkStart w:id="54" w:name="_Toc184308100"/>
      <w:bookmarkEnd w:id="54"/>
      <w:bookmarkStart w:id="55" w:name="_Toc184313272"/>
      <w:bookmarkEnd w:id="55"/>
      <w:bookmarkStart w:id="56" w:name="_Toc184308056"/>
      <w:bookmarkEnd w:id="56"/>
      <w:bookmarkStart w:id="57" w:name="_Toc184313285"/>
      <w:bookmarkEnd w:id="57"/>
      <w:bookmarkStart w:id="58" w:name="_Toc184312136"/>
      <w:bookmarkEnd w:id="58"/>
      <w:bookmarkStart w:id="59" w:name="_Toc184312082"/>
      <w:bookmarkEnd w:id="59"/>
      <w:bookmarkStart w:id="60" w:name="_Toc184308079"/>
      <w:bookmarkEnd w:id="60"/>
      <w:bookmarkStart w:id="61" w:name="_Toc184312126"/>
      <w:bookmarkEnd w:id="61"/>
      <w:bookmarkStart w:id="62" w:name="_Toc184308057"/>
      <w:bookmarkEnd w:id="62"/>
      <w:bookmarkStart w:id="63" w:name="_Toc184313304"/>
      <w:bookmarkEnd w:id="63"/>
      <w:bookmarkStart w:id="64" w:name="_Toc184310326"/>
      <w:bookmarkEnd w:id="64"/>
      <w:bookmarkStart w:id="65" w:name="_Toc184312088"/>
      <w:bookmarkEnd w:id="65"/>
      <w:bookmarkStart w:id="66" w:name="_Toc184312084"/>
      <w:bookmarkEnd w:id="66"/>
      <w:bookmarkStart w:id="67" w:name="_Toc184314448"/>
      <w:bookmarkEnd w:id="67"/>
      <w:bookmarkStart w:id="68" w:name="_Toc184314429"/>
      <w:bookmarkEnd w:id="68"/>
      <w:bookmarkStart w:id="69" w:name="_Toc184310294"/>
      <w:bookmarkEnd w:id="69"/>
      <w:bookmarkStart w:id="70" w:name="_Toc184314472"/>
      <w:bookmarkEnd w:id="70"/>
      <w:bookmarkStart w:id="71" w:name="_Toc184308067"/>
      <w:bookmarkEnd w:id="71"/>
      <w:bookmarkStart w:id="72" w:name="_Toc184308070"/>
      <w:bookmarkEnd w:id="72"/>
      <w:bookmarkStart w:id="73" w:name="_Toc184314482"/>
      <w:bookmarkEnd w:id="73"/>
      <w:bookmarkStart w:id="74" w:name="_Toc184308088"/>
      <w:bookmarkEnd w:id="74"/>
      <w:bookmarkStart w:id="75" w:name="_Toc184313289"/>
      <w:bookmarkEnd w:id="75"/>
      <w:bookmarkStart w:id="76" w:name="_Toc184313273"/>
      <w:bookmarkEnd w:id="76"/>
      <w:bookmarkStart w:id="77" w:name="_Toc184312099"/>
      <w:bookmarkEnd w:id="77"/>
      <w:bookmarkStart w:id="78" w:name="_Toc184314476"/>
      <w:bookmarkEnd w:id="78"/>
      <w:bookmarkStart w:id="79" w:name="_Toc184314421"/>
      <w:bookmarkEnd w:id="79"/>
      <w:bookmarkStart w:id="80" w:name="_Toc184308091"/>
      <w:bookmarkEnd w:id="80"/>
      <w:bookmarkStart w:id="81" w:name="_Toc184313268"/>
      <w:bookmarkEnd w:id="81"/>
      <w:bookmarkStart w:id="82" w:name="_Toc184312071"/>
      <w:bookmarkEnd w:id="82"/>
      <w:bookmarkStart w:id="83" w:name="_Toc184314434"/>
      <w:bookmarkEnd w:id="83"/>
      <w:bookmarkStart w:id="84" w:name="_Toc184310288"/>
      <w:bookmarkEnd w:id="84"/>
      <w:bookmarkStart w:id="85" w:name="_Toc184312080"/>
      <w:bookmarkEnd w:id="85"/>
      <w:bookmarkStart w:id="86" w:name="_Toc184308048"/>
      <w:bookmarkEnd w:id="86"/>
      <w:bookmarkStart w:id="87" w:name="_Toc184312117"/>
      <w:bookmarkEnd w:id="87"/>
      <w:bookmarkStart w:id="88" w:name="_Toc184314480"/>
      <w:bookmarkEnd w:id="88"/>
      <w:bookmarkStart w:id="89" w:name="_Toc184313258"/>
      <w:bookmarkEnd w:id="89"/>
      <w:bookmarkStart w:id="90" w:name="_Toc184313262"/>
      <w:bookmarkEnd w:id="90"/>
      <w:bookmarkStart w:id="91" w:name="_Toc184308063"/>
      <w:bookmarkEnd w:id="91"/>
      <w:bookmarkStart w:id="92" w:name="_Toc184314447"/>
      <w:bookmarkEnd w:id="92"/>
      <w:bookmarkStart w:id="93" w:name="_Toc184313246"/>
      <w:bookmarkEnd w:id="93"/>
      <w:bookmarkStart w:id="94" w:name="_Toc184310323"/>
      <w:bookmarkEnd w:id="94"/>
      <w:bookmarkStart w:id="95" w:name="_Toc184308103"/>
      <w:bookmarkEnd w:id="95"/>
      <w:bookmarkStart w:id="96" w:name="_Toc184313300"/>
      <w:bookmarkEnd w:id="96"/>
      <w:bookmarkStart w:id="97" w:name="_Toc184313250"/>
      <w:bookmarkEnd w:id="97"/>
      <w:bookmarkStart w:id="98" w:name="_Toc184314414"/>
      <w:bookmarkEnd w:id="98"/>
      <w:bookmarkStart w:id="99" w:name="_Toc184310286"/>
      <w:bookmarkEnd w:id="99"/>
      <w:bookmarkStart w:id="100" w:name="_Toc184312086"/>
      <w:bookmarkEnd w:id="100"/>
      <w:bookmarkStart w:id="101" w:name="_Toc184312087"/>
      <w:bookmarkEnd w:id="101"/>
      <w:bookmarkStart w:id="102" w:name="_Toc184314459"/>
      <w:bookmarkEnd w:id="102"/>
      <w:bookmarkStart w:id="103" w:name="_Toc184314426"/>
      <w:bookmarkEnd w:id="103"/>
      <w:bookmarkStart w:id="104" w:name="_Toc184313259"/>
      <w:bookmarkEnd w:id="104"/>
      <w:bookmarkStart w:id="105" w:name="_Toc184313242"/>
      <w:bookmarkEnd w:id="105"/>
      <w:bookmarkStart w:id="106" w:name="_Toc184308106"/>
      <w:bookmarkEnd w:id="106"/>
      <w:bookmarkStart w:id="107" w:name="_Toc184310291"/>
      <w:bookmarkEnd w:id="107"/>
      <w:bookmarkStart w:id="108" w:name="_Toc184312106"/>
      <w:bookmarkEnd w:id="108"/>
      <w:bookmarkStart w:id="109" w:name="_Toc184314419"/>
      <w:bookmarkEnd w:id="109"/>
      <w:bookmarkStart w:id="110" w:name="_Toc184308090"/>
      <w:bookmarkEnd w:id="110"/>
      <w:bookmarkStart w:id="111" w:name="_Toc184308053"/>
      <w:bookmarkEnd w:id="111"/>
      <w:bookmarkStart w:id="112" w:name="_Toc184314430"/>
      <w:bookmarkEnd w:id="112"/>
      <w:bookmarkStart w:id="113" w:name="_Toc184313244"/>
      <w:bookmarkEnd w:id="113"/>
      <w:bookmarkStart w:id="114" w:name="_Toc184310283"/>
      <w:bookmarkEnd w:id="114"/>
      <w:bookmarkStart w:id="115" w:name="_Toc184314417"/>
      <w:bookmarkEnd w:id="115"/>
      <w:bookmarkStart w:id="116" w:name="_Toc184314425"/>
      <w:bookmarkEnd w:id="116"/>
      <w:bookmarkStart w:id="117" w:name="_Toc184313243"/>
      <w:bookmarkEnd w:id="117"/>
      <w:bookmarkStart w:id="118" w:name="_Toc184308068"/>
      <w:bookmarkEnd w:id="118"/>
      <w:bookmarkStart w:id="119" w:name="_Toc184310331"/>
      <w:bookmarkEnd w:id="119"/>
      <w:bookmarkStart w:id="120" w:name="_Toc184314479"/>
      <w:bookmarkEnd w:id="120"/>
      <w:bookmarkStart w:id="121" w:name="_Toc184312069"/>
      <w:bookmarkEnd w:id="121"/>
      <w:bookmarkStart w:id="122" w:name="_Toc184313287"/>
      <w:bookmarkEnd w:id="122"/>
      <w:bookmarkStart w:id="123" w:name="_Toc184313248"/>
      <w:bookmarkEnd w:id="123"/>
      <w:bookmarkStart w:id="124" w:name="_Toc184310298"/>
      <w:bookmarkEnd w:id="124"/>
      <w:bookmarkStart w:id="125" w:name="_Toc184313264"/>
      <w:bookmarkEnd w:id="125"/>
      <w:bookmarkStart w:id="126" w:name="_Toc184313307"/>
      <w:bookmarkEnd w:id="126"/>
      <w:bookmarkStart w:id="127" w:name="_Toc184313265"/>
      <w:bookmarkEnd w:id="127"/>
      <w:bookmarkStart w:id="128" w:name="_Toc184312075"/>
      <w:bookmarkEnd w:id="128"/>
      <w:bookmarkStart w:id="129" w:name="_Toc184314456"/>
      <w:bookmarkEnd w:id="129"/>
      <w:bookmarkStart w:id="130" w:name="_Toc184308082"/>
      <w:bookmarkEnd w:id="130"/>
      <w:bookmarkStart w:id="131" w:name="_Toc184313281"/>
      <w:bookmarkEnd w:id="131"/>
      <w:bookmarkStart w:id="132" w:name="_Toc184314445"/>
      <w:bookmarkEnd w:id="132"/>
      <w:bookmarkStart w:id="133" w:name="_Toc184308043"/>
      <w:bookmarkEnd w:id="133"/>
      <w:bookmarkStart w:id="134" w:name="_Toc184314460"/>
      <w:bookmarkEnd w:id="134"/>
      <w:bookmarkStart w:id="135" w:name="_Toc184310290"/>
      <w:bookmarkEnd w:id="135"/>
      <w:bookmarkStart w:id="136" w:name="_Toc184312098"/>
      <w:bookmarkEnd w:id="136"/>
      <w:bookmarkStart w:id="137" w:name="_Toc184313277"/>
      <w:bookmarkEnd w:id="137"/>
      <w:bookmarkStart w:id="138" w:name="_Toc184310340"/>
      <w:bookmarkEnd w:id="138"/>
      <w:bookmarkStart w:id="139" w:name="_Toc184314458"/>
      <w:bookmarkEnd w:id="139"/>
      <w:bookmarkStart w:id="140" w:name="_Toc184314418"/>
      <w:bookmarkEnd w:id="140"/>
      <w:bookmarkStart w:id="141" w:name="_Toc184308037"/>
      <w:bookmarkEnd w:id="141"/>
      <w:bookmarkStart w:id="142" w:name="_Toc184310292"/>
      <w:bookmarkEnd w:id="142"/>
      <w:bookmarkStart w:id="143" w:name="_Toc184314441"/>
      <w:bookmarkEnd w:id="143"/>
      <w:bookmarkStart w:id="144" w:name="_Toc184312115"/>
      <w:bookmarkEnd w:id="144"/>
      <w:bookmarkStart w:id="145" w:name="_Toc184314449"/>
      <w:bookmarkEnd w:id="145"/>
      <w:bookmarkStart w:id="146" w:name="_Toc184312127"/>
      <w:bookmarkEnd w:id="146"/>
      <w:bookmarkStart w:id="147" w:name="_Toc184308105"/>
      <w:bookmarkEnd w:id="147"/>
      <w:bookmarkStart w:id="148" w:name="_Toc184308065"/>
      <w:bookmarkEnd w:id="148"/>
      <w:bookmarkStart w:id="149" w:name="_Toc184312109"/>
      <w:bookmarkEnd w:id="149"/>
      <w:bookmarkStart w:id="150" w:name="_Toc184313295"/>
      <w:bookmarkEnd w:id="150"/>
      <w:bookmarkStart w:id="151" w:name="_Toc184310344"/>
      <w:bookmarkEnd w:id="151"/>
      <w:bookmarkStart w:id="152" w:name="_Toc184310293"/>
      <w:bookmarkEnd w:id="152"/>
      <w:bookmarkStart w:id="153" w:name="_Toc184314411"/>
      <w:bookmarkEnd w:id="153"/>
      <w:bookmarkStart w:id="154" w:name="_Toc184313276"/>
      <w:bookmarkEnd w:id="154"/>
      <w:bookmarkStart w:id="155" w:name="_Toc184313286"/>
      <w:bookmarkEnd w:id="155"/>
      <w:bookmarkStart w:id="156" w:name="_Toc184314477"/>
      <w:bookmarkEnd w:id="156"/>
      <w:bookmarkStart w:id="157" w:name="_Toc184312135"/>
      <w:bookmarkEnd w:id="157"/>
      <w:bookmarkStart w:id="158" w:name="_Toc184308036"/>
      <w:bookmarkEnd w:id="158"/>
      <w:bookmarkStart w:id="159" w:name="_Toc184313290"/>
      <w:bookmarkEnd w:id="159"/>
      <w:bookmarkStart w:id="160" w:name="_Toc184310300"/>
      <w:bookmarkEnd w:id="160"/>
      <w:bookmarkStart w:id="161" w:name="_Toc184313253"/>
      <w:bookmarkEnd w:id="161"/>
      <w:bookmarkStart w:id="162" w:name="_Toc184314478"/>
      <w:bookmarkEnd w:id="162"/>
      <w:bookmarkStart w:id="163" w:name="_Toc184312139"/>
      <w:bookmarkEnd w:id="163"/>
      <w:bookmarkStart w:id="164" w:name="_Toc184314470"/>
      <w:bookmarkEnd w:id="164"/>
      <w:bookmarkStart w:id="165" w:name="_Toc184310312"/>
      <w:bookmarkEnd w:id="165"/>
      <w:bookmarkStart w:id="166" w:name="_Toc184313302"/>
      <w:bookmarkEnd w:id="166"/>
      <w:bookmarkStart w:id="167" w:name="_Toc184308092"/>
      <w:bookmarkEnd w:id="167"/>
      <w:bookmarkStart w:id="168" w:name="_Toc184314424"/>
      <w:bookmarkEnd w:id="168"/>
      <w:bookmarkStart w:id="169" w:name="_Toc184313279"/>
      <w:bookmarkEnd w:id="169"/>
      <w:bookmarkStart w:id="170" w:name="_Toc184314481"/>
      <w:bookmarkEnd w:id="170"/>
      <w:bookmarkStart w:id="171" w:name="_Toc184310274"/>
      <w:bookmarkEnd w:id="171"/>
      <w:bookmarkStart w:id="172" w:name="_Toc184308099"/>
      <w:bookmarkEnd w:id="172"/>
      <w:bookmarkStart w:id="173" w:name="_Toc184314466"/>
      <w:bookmarkEnd w:id="173"/>
      <w:bookmarkStart w:id="174" w:name="_Toc184312096"/>
      <w:bookmarkEnd w:id="174"/>
      <w:bookmarkStart w:id="175" w:name="_Toc184313257"/>
      <w:bookmarkEnd w:id="175"/>
      <w:bookmarkStart w:id="176" w:name="_Toc184310276"/>
      <w:bookmarkEnd w:id="176"/>
      <w:bookmarkStart w:id="177" w:name="_Toc184310322"/>
      <w:bookmarkEnd w:id="177"/>
      <w:bookmarkStart w:id="178" w:name="_Toc184314432"/>
      <w:bookmarkEnd w:id="178"/>
      <w:bookmarkStart w:id="179" w:name="_Toc184313282"/>
      <w:bookmarkEnd w:id="179"/>
      <w:bookmarkStart w:id="180" w:name="_Toc184314463"/>
      <w:bookmarkEnd w:id="180"/>
      <w:bookmarkStart w:id="181" w:name="_Toc184314467"/>
      <w:bookmarkEnd w:id="181"/>
      <w:bookmarkStart w:id="182" w:name="_Toc184308101"/>
      <w:bookmarkEnd w:id="182"/>
      <w:bookmarkStart w:id="183" w:name="_Toc184310275"/>
      <w:bookmarkEnd w:id="183"/>
      <w:bookmarkStart w:id="184" w:name="_Toc184314442"/>
      <w:bookmarkEnd w:id="184"/>
      <w:bookmarkStart w:id="185" w:name="_Toc184314422"/>
      <w:bookmarkEnd w:id="185"/>
      <w:bookmarkStart w:id="186" w:name="_Toc184312076"/>
      <w:bookmarkEnd w:id="186"/>
      <w:bookmarkStart w:id="187" w:name="_Toc184310336"/>
      <w:bookmarkEnd w:id="187"/>
      <w:bookmarkStart w:id="188" w:name="_Toc184308038"/>
      <w:bookmarkEnd w:id="188"/>
      <w:bookmarkStart w:id="189" w:name="_Toc184312085"/>
      <w:bookmarkEnd w:id="189"/>
      <w:bookmarkStart w:id="190" w:name="_Toc184312108"/>
      <w:bookmarkEnd w:id="190"/>
      <w:bookmarkStart w:id="191" w:name="_Toc184314427"/>
      <w:bookmarkEnd w:id="191"/>
      <w:bookmarkStart w:id="192" w:name="_Toc184308083"/>
      <w:bookmarkEnd w:id="192"/>
      <w:bookmarkStart w:id="193" w:name="_Toc184310327"/>
      <w:bookmarkEnd w:id="193"/>
      <w:bookmarkStart w:id="194" w:name="_Toc184314453"/>
      <w:bookmarkEnd w:id="194"/>
      <w:bookmarkStart w:id="195" w:name="_Toc184314446"/>
      <w:bookmarkEnd w:id="195"/>
      <w:bookmarkStart w:id="196" w:name="_Toc184314473"/>
      <w:bookmarkEnd w:id="196"/>
      <w:bookmarkStart w:id="197" w:name="_Toc184310307"/>
      <w:bookmarkEnd w:id="197"/>
      <w:bookmarkStart w:id="198" w:name="_Toc184314433"/>
      <w:bookmarkEnd w:id="198"/>
      <w:bookmarkStart w:id="199" w:name="_Toc184313270"/>
      <w:bookmarkEnd w:id="199"/>
      <w:bookmarkStart w:id="200" w:name="_Toc184313294"/>
      <w:bookmarkEnd w:id="200"/>
      <w:bookmarkStart w:id="201" w:name="_Toc184314431"/>
      <w:bookmarkEnd w:id="201"/>
      <w:bookmarkStart w:id="202" w:name="_Toc184313284"/>
      <w:bookmarkEnd w:id="202"/>
      <w:bookmarkStart w:id="203" w:name="_Toc184308080"/>
      <w:bookmarkEnd w:id="203"/>
      <w:bookmarkStart w:id="204" w:name="_Toc184310330"/>
      <w:bookmarkEnd w:id="204"/>
      <w:bookmarkStart w:id="205" w:name="_Toc184310295"/>
      <w:bookmarkEnd w:id="205"/>
      <w:bookmarkStart w:id="206" w:name="_Toc184308044"/>
      <w:bookmarkEnd w:id="206"/>
      <w:bookmarkStart w:id="207" w:name="_Toc184310289"/>
      <w:bookmarkEnd w:id="207"/>
      <w:bookmarkStart w:id="208" w:name="_Toc184314464"/>
      <w:bookmarkEnd w:id="208"/>
      <w:bookmarkStart w:id="209" w:name="_Toc184310282"/>
      <w:bookmarkEnd w:id="209"/>
      <w:bookmarkStart w:id="210" w:name="_Toc184313278"/>
      <w:bookmarkEnd w:id="210"/>
      <w:bookmarkStart w:id="211" w:name="_Toc184314451"/>
      <w:bookmarkEnd w:id="211"/>
      <w:bookmarkStart w:id="212" w:name="_Toc184310321"/>
      <w:bookmarkEnd w:id="212"/>
      <w:bookmarkStart w:id="213" w:name="_Toc184308076"/>
      <w:bookmarkEnd w:id="213"/>
      <w:bookmarkStart w:id="214" w:name="_Toc184308093"/>
      <w:bookmarkEnd w:id="214"/>
      <w:bookmarkStart w:id="215" w:name="_Toc184314474"/>
      <w:bookmarkEnd w:id="215"/>
      <w:bookmarkStart w:id="216" w:name="_Toc184312122"/>
      <w:bookmarkEnd w:id="216"/>
      <w:bookmarkStart w:id="217" w:name="_Toc184310341"/>
      <w:bookmarkEnd w:id="217"/>
      <w:bookmarkStart w:id="218" w:name="_Toc184310310"/>
      <w:bookmarkEnd w:id="218"/>
      <w:bookmarkStart w:id="219" w:name="_Toc184308041"/>
      <w:bookmarkEnd w:id="219"/>
      <w:bookmarkStart w:id="220" w:name="_Toc184312121"/>
      <w:bookmarkEnd w:id="220"/>
      <w:bookmarkStart w:id="221" w:name="_Toc184314440"/>
      <w:bookmarkEnd w:id="221"/>
      <w:bookmarkStart w:id="222" w:name="_Toc184308097"/>
      <w:bookmarkEnd w:id="222"/>
      <w:bookmarkStart w:id="223" w:name="_Toc184314444"/>
      <w:bookmarkEnd w:id="223"/>
      <w:bookmarkStart w:id="224" w:name="_Toc184312124"/>
      <w:bookmarkEnd w:id="224"/>
      <w:bookmarkStart w:id="225" w:name="_Toc184310306"/>
      <w:bookmarkEnd w:id="225"/>
      <w:bookmarkStart w:id="226" w:name="_Toc184312072"/>
      <w:bookmarkEnd w:id="226"/>
      <w:bookmarkStart w:id="227" w:name="_Toc184312133"/>
      <w:bookmarkEnd w:id="227"/>
      <w:bookmarkStart w:id="228" w:name="_Toc184310319"/>
      <w:bookmarkEnd w:id="228"/>
      <w:bookmarkStart w:id="229" w:name="_Toc184312131"/>
      <w:bookmarkEnd w:id="229"/>
      <w:bookmarkStart w:id="230" w:name="_Toc184314455"/>
      <w:bookmarkEnd w:id="230"/>
      <w:bookmarkStart w:id="231" w:name="_Toc184308078"/>
      <w:bookmarkEnd w:id="231"/>
      <w:bookmarkStart w:id="232" w:name="_Toc184312113"/>
      <w:bookmarkEnd w:id="232"/>
      <w:bookmarkStart w:id="233" w:name="_Toc184312083"/>
      <w:bookmarkEnd w:id="233"/>
      <w:bookmarkStart w:id="234" w:name="_Toc184308107"/>
      <w:bookmarkEnd w:id="234"/>
      <w:bookmarkStart w:id="235" w:name="_Toc184310311"/>
      <w:bookmarkEnd w:id="235"/>
      <w:bookmarkStart w:id="236" w:name="_Toc184312120"/>
      <w:bookmarkEnd w:id="236"/>
      <w:bookmarkStart w:id="237" w:name="_Toc184308081"/>
      <w:bookmarkEnd w:id="237"/>
      <w:bookmarkStart w:id="238" w:name="_Toc184312100"/>
      <w:bookmarkEnd w:id="238"/>
      <w:bookmarkStart w:id="239" w:name="_Toc184308047"/>
      <w:bookmarkEnd w:id="239"/>
      <w:bookmarkStart w:id="240" w:name="_Toc184313275"/>
      <w:bookmarkEnd w:id="240"/>
      <w:bookmarkStart w:id="241" w:name="_Toc184312079"/>
      <w:bookmarkEnd w:id="241"/>
      <w:bookmarkStart w:id="242" w:name="_Toc184312118"/>
      <w:bookmarkEnd w:id="242"/>
      <w:bookmarkStart w:id="243" w:name="_Toc184313267"/>
      <w:bookmarkEnd w:id="243"/>
      <w:bookmarkStart w:id="244" w:name="_Toc184308073"/>
      <w:bookmarkEnd w:id="244"/>
      <w:bookmarkStart w:id="245" w:name="_Toc184310334"/>
      <w:bookmarkEnd w:id="245"/>
      <w:bookmarkStart w:id="246" w:name="_Toc184312130"/>
      <w:bookmarkEnd w:id="246"/>
      <w:bookmarkStart w:id="247" w:name="_Toc184314462"/>
      <w:bookmarkEnd w:id="247"/>
      <w:bookmarkStart w:id="248" w:name="_Toc184312111"/>
      <w:bookmarkEnd w:id="248"/>
      <w:bookmarkStart w:id="249" w:name="_Toc184310309"/>
      <w:bookmarkEnd w:id="249"/>
      <w:bookmarkStart w:id="250" w:name="_Toc184312093"/>
      <w:bookmarkEnd w:id="250"/>
      <w:bookmarkStart w:id="251" w:name="_Toc184313247"/>
      <w:bookmarkEnd w:id="251"/>
      <w:bookmarkStart w:id="252" w:name="_Toc184312119"/>
      <w:bookmarkEnd w:id="252"/>
      <w:bookmarkStart w:id="253" w:name="_Toc184310333"/>
      <w:bookmarkEnd w:id="253"/>
      <w:bookmarkStart w:id="254" w:name="_Toc184310316"/>
      <w:bookmarkEnd w:id="254"/>
      <w:bookmarkStart w:id="255" w:name="_Toc184312092"/>
      <w:bookmarkEnd w:id="255"/>
      <w:bookmarkStart w:id="256" w:name="_Toc184312068"/>
      <w:bookmarkEnd w:id="256"/>
      <w:bookmarkStart w:id="257" w:name="_Toc184312107"/>
      <w:bookmarkEnd w:id="257"/>
      <w:bookmarkStart w:id="258" w:name="_Toc184310277"/>
      <w:bookmarkEnd w:id="258"/>
      <w:bookmarkStart w:id="259" w:name="_Toc184313280"/>
      <w:bookmarkEnd w:id="259"/>
      <w:bookmarkStart w:id="260" w:name="_Toc184310308"/>
      <w:bookmarkEnd w:id="260"/>
      <w:bookmarkStart w:id="261" w:name="_Toc184308072"/>
      <w:bookmarkEnd w:id="261"/>
      <w:bookmarkStart w:id="262" w:name="_Toc184312112"/>
      <w:bookmarkEnd w:id="262"/>
      <w:bookmarkStart w:id="263" w:name="_Toc184310304"/>
      <w:bookmarkEnd w:id="263"/>
      <w:bookmarkStart w:id="264" w:name="_Toc184308054"/>
      <w:bookmarkEnd w:id="264"/>
      <w:bookmarkStart w:id="265" w:name="_Toc184313297"/>
      <w:bookmarkEnd w:id="265"/>
      <w:bookmarkStart w:id="266" w:name="_Toc184312116"/>
      <w:bookmarkEnd w:id="266"/>
      <w:bookmarkStart w:id="267" w:name="_Toc184310313"/>
      <w:bookmarkEnd w:id="267"/>
      <w:bookmarkStart w:id="268" w:name="_Toc184310299"/>
      <w:bookmarkEnd w:id="268"/>
      <w:bookmarkStart w:id="269" w:name="_Toc184314412"/>
      <w:bookmarkEnd w:id="269"/>
      <w:bookmarkStart w:id="270" w:name="_Toc184308104"/>
      <w:bookmarkEnd w:id="270"/>
      <w:bookmarkStart w:id="271" w:name="_Toc184314436"/>
      <w:bookmarkEnd w:id="271"/>
      <w:bookmarkStart w:id="272" w:name="_Toc184310280"/>
      <w:bookmarkEnd w:id="272"/>
      <w:bookmarkStart w:id="273" w:name="_Toc184314457"/>
      <w:bookmarkEnd w:id="273"/>
      <w:bookmarkStart w:id="274" w:name="_Toc184314469"/>
      <w:bookmarkEnd w:id="274"/>
      <w:bookmarkStart w:id="275" w:name="_Toc184308086"/>
      <w:bookmarkEnd w:id="275"/>
      <w:bookmarkStart w:id="276" w:name="_Toc184313269"/>
      <w:bookmarkEnd w:id="276"/>
      <w:bookmarkStart w:id="277" w:name="_Toc184312078"/>
      <w:bookmarkEnd w:id="277"/>
      <w:bookmarkStart w:id="278" w:name="_Toc184310287"/>
      <w:bookmarkEnd w:id="278"/>
      <w:bookmarkStart w:id="279" w:name="_Toc184308046"/>
      <w:bookmarkEnd w:id="279"/>
      <w:bookmarkStart w:id="280" w:name="_Toc184313239"/>
      <w:bookmarkEnd w:id="280"/>
      <w:bookmarkStart w:id="281" w:name="_Toc184313256"/>
      <w:bookmarkEnd w:id="281"/>
      <w:bookmarkStart w:id="282" w:name="_Toc184310303"/>
      <w:bookmarkEnd w:id="282"/>
      <w:bookmarkStart w:id="283" w:name="_Toc184312110"/>
      <w:bookmarkEnd w:id="283"/>
      <w:bookmarkStart w:id="284" w:name="_Toc184308089"/>
      <w:bookmarkEnd w:id="284"/>
      <w:bookmarkStart w:id="285" w:name="_Toc184314450"/>
      <w:bookmarkEnd w:id="285"/>
      <w:bookmarkStart w:id="286" w:name="_Toc184312089"/>
      <w:bookmarkEnd w:id="286"/>
      <w:bookmarkStart w:id="287" w:name="_Toc184314437"/>
      <w:bookmarkEnd w:id="287"/>
      <w:bookmarkStart w:id="288" w:name="_Toc184310325"/>
      <w:bookmarkEnd w:id="288"/>
      <w:bookmarkStart w:id="289" w:name="_Toc184310318"/>
      <w:bookmarkEnd w:id="289"/>
      <w:bookmarkStart w:id="290" w:name="_Toc184313299"/>
      <w:bookmarkEnd w:id="290"/>
      <w:bookmarkStart w:id="291" w:name="_Toc184314475"/>
      <w:bookmarkEnd w:id="291"/>
      <w:bookmarkStart w:id="292" w:name="_Toc184310301"/>
      <w:bookmarkEnd w:id="292"/>
      <w:bookmarkStart w:id="293" w:name="_Toc184312138"/>
      <w:bookmarkEnd w:id="293"/>
      <w:bookmarkStart w:id="294" w:name="_Toc184312077"/>
      <w:bookmarkEnd w:id="294"/>
      <w:bookmarkStart w:id="295" w:name="_Toc184313306"/>
      <w:bookmarkEnd w:id="295"/>
      <w:bookmarkStart w:id="296" w:name="_Toc184308050"/>
      <w:bookmarkEnd w:id="296"/>
      <w:bookmarkStart w:id="297" w:name="_Toc184314438"/>
      <w:bookmarkEnd w:id="297"/>
      <w:bookmarkStart w:id="298" w:name="_Toc184313308"/>
      <w:bookmarkEnd w:id="298"/>
      <w:bookmarkStart w:id="299" w:name="_Toc184308055"/>
      <w:bookmarkEnd w:id="299"/>
      <w:bookmarkStart w:id="300" w:name="_Toc184308075"/>
      <w:bookmarkEnd w:id="300"/>
      <w:bookmarkStart w:id="301" w:name="_Toc184312067"/>
      <w:bookmarkEnd w:id="301"/>
      <w:bookmarkStart w:id="302" w:name="_Toc184313298"/>
      <w:bookmarkEnd w:id="302"/>
      <w:bookmarkStart w:id="303" w:name="_Toc184308060"/>
      <w:bookmarkEnd w:id="303"/>
      <w:bookmarkStart w:id="304" w:name="_Toc184313310"/>
      <w:bookmarkEnd w:id="304"/>
      <w:bookmarkStart w:id="305" w:name="_Toc184312081"/>
      <w:bookmarkEnd w:id="305"/>
      <w:bookmarkStart w:id="306" w:name="_Toc184310314"/>
      <w:bookmarkEnd w:id="306"/>
      <w:bookmarkStart w:id="307" w:name="_Toc184314435"/>
      <w:bookmarkEnd w:id="307"/>
      <w:bookmarkStart w:id="308" w:name="_Toc184314465"/>
      <w:bookmarkEnd w:id="308"/>
      <w:bookmarkStart w:id="309" w:name="_Toc184310272"/>
      <w:bookmarkEnd w:id="309"/>
      <w:bookmarkStart w:id="310" w:name="_Toc184310281"/>
      <w:bookmarkEnd w:id="310"/>
      <w:bookmarkStart w:id="311" w:name="_Toc184312101"/>
      <w:bookmarkEnd w:id="311"/>
      <w:bookmarkStart w:id="312" w:name="_Toc184313261"/>
      <w:bookmarkEnd w:id="312"/>
      <w:bookmarkStart w:id="313" w:name="_Toc184312074"/>
      <w:bookmarkEnd w:id="313"/>
      <w:bookmarkStart w:id="314" w:name="_Toc184312073"/>
      <w:bookmarkEnd w:id="314"/>
      <w:bookmarkStart w:id="315" w:name="_Toc184310338"/>
      <w:bookmarkEnd w:id="315"/>
      <w:bookmarkStart w:id="316" w:name="_Toc184312102"/>
      <w:bookmarkEnd w:id="316"/>
      <w:bookmarkStart w:id="317" w:name="_Toc184308084"/>
      <w:bookmarkEnd w:id="317"/>
      <w:bookmarkStart w:id="318" w:name="_Toc184314471"/>
      <w:bookmarkEnd w:id="318"/>
      <w:bookmarkStart w:id="319" w:name="_Toc184308062"/>
      <w:bookmarkEnd w:id="319"/>
      <w:bookmarkStart w:id="320" w:name="_Toc184310332"/>
      <w:bookmarkEnd w:id="320"/>
      <w:bookmarkStart w:id="321" w:name="_Toc184313292"/>
      <w:bookmarkEnd w:id="321"/>
      <w:bookmarkStart w:id="322" w:name="_Toc184308059"/>
      <w:bookmarkEnd w:id="322"/>
      <w:bookmarkStart w:id="323" w:name="_Toc184312091"/>
      <w:bookmarkEnd w:id="323"/>
      <w:bookmarkStart w:id="324" w:name="_Toc184308098"/>
      <w:bookmarkEnd w:id="324"/>
      <w:bookmarkStart w:id="325" w:name="_Toc184314454"/>
      <w:bookmarkEnd w:id="325"/>
      <w:bookmarkStart w:id="326" w:name="_Toc184310315"/>
      <w:bookmarkEnd w:id="326"/>
      <w:bookmarkStart w:id="327" w:name="_Toc184312129"/>
      <w:bookmarkEnd w:id="327"/>
      <w:bookmarkStart w:id="328" w:name="_Toc184310302"/>
      <w:bookmarkEnd w:id="328"/>
      <w:bookmarkStart w:id="329" w:name="_Toc184314416"/>
      <w:bookmarkEnd w:id="329"/>
      <w:bookmarkStart w:id="330" w:name="_Toc184310278"/>
      <w:bookmarkEnd w:id="330"/>
      <w:bookmarkStart w:id="331" w:name="_Toc184308052"/>
      <w:bookmarkEnd w:id="331"/>
      <w:bookmarkStart w:id="332" w:name="_Toc184308058"/>
      <w:bookmarkEnd w:id="332"/>
      <w:bookmarkStart w:id="333" w:name="_Toc184312137"/>
      <w:bookmarkEnd w:id="333"/>
      <w:bookmarkStart w:id="334" w:name="_Toc184312097"/>
      <w:bookmarkEnd w:id="334"/>
      <w:bookmarkStart w:id="335" w:name="_Toc184314420"/>
      <w:bookmarkEnd w:id="335"/>
      <w:bookmarkStart w:id="336" w:name="_Toc184308074"/>
      <w:bookmarkEnd w:id="336"/>
      <w:bookmarkStart w:id="337" w:name="_Toc184312132"/>
      <w:bookmarkEnd w:id="337"/>
      <w:bookmarkStart w:id="338" w:name="_Toc184308095"/>
      <w:bookmarkEnd w:id="338"/>
      <w:bookmarkStart w:id="339" w:name="_Toc184310328"/>
      <w:bookmarkEnd w:id="339"/>
      <w:bookmarkStart w:id="340" w:name="_Toc184313309"/>
      <w:bookmarkEnd w:id="340"/>
      <w:bookmarkStart w:id="341" w:name="_Toc184308064"/>
      <w:bookmarkEnd w:id="341"/>
      <w:bookmarkStart w:id="342" w:name="_Toc184313240"/>
      <w:bookmarkEnd w:id="342"/>
      <w:bookmarkStart w:id="343" w:name="_Toc184312070"/>
      <w:bookmarkEnd w:id="343"/>
      <w:bookmarkStart w:id="344" w:name="_Toc184313288"/>
      <w:bookmarkEnd w:id="344"/>
      <w:bookmarkStart w:id="345" w:name="_Toc184310297"/>
      <w:bookmarkEnd w:id="345"/>
      <w:bookmarkStart w:id="346" w:name="_Toc184310273"/>
      <w:bookmarkEnd w:id="346"/>
      <w:bookmarkStart w:id="347" w:name="_Toc184313301"/>
      <w:bookmarkEnd w:id="347"/>
      <w:bookmarkStart w:id="348" w:name="_Toc184313266"/>
      <w:bookmarkEnd w:id="348"/>
      <w:bookmarkStart w:id="349" w:name="_Toc184308049"/>
      <w:bookmarkEnd w:id="349"/>
      <w:bookmarkStart w:id="350" w:name="_Toc184312103"/>
      <w:bookmarkEnd w:id="350"/>
      <w:bookmarkStart w:id="351" w:name="_Toc184310329"/>
      <w:bookmarkEnd w:id="351"/>
      <w:bookmarkStart w:id="352" w:name="_Toc184310305"/>
      <w:bookmarkEnd w:id="352"/>
      <w:bookmarkStart w:id="353" w:name="_Toc184308051"/>
      <w:bookmarkEnd w:id="353"/>
      <w:bookmarkStart w:id="354" w:name="_Toc184312128"/>
      <w:bookmarkEnd w:id="354"/>
      <w:bookmarkStart w:id="355" w:name="_Toc184312125"/>
      <w:bookmarkEnd w:id="355"/>
      <w:bookmarkStart w:id="356" w:name="_Toc184313303"/>
      <w:bookmarkEnd w:id="356"/>
      <w:bookmarkStart w:id="357" w:name="_Toc184310296"/>
      <w:bookmarkEnd w:id="357"/>
      <w:bookmarkStart w:id="358" w:name="_Toc184313251"/>
      <w:bookmarkEnd w:id="358"/>
      <w:bookmarkStart w:id="359" w:name="_Toc184308066"/>
      <w:bookmarkEnd w:id="359"/>
      <w:bookmarkStart w:id="360" w:name="_Toc184308087"/>
      <w:bookmarkEnd w:id="360"/>
      <w:bookmarkStart w:id="361" w:name="_Toc184308061"/>
      <w:bookmarkEnd w:id="361"/>
      <w:bookmarkStart w:id="362" w:name="_Toc184308039"/>
      <w:bookmarkEnd w:id="362"/>
      <w:bookmarkStart w:id="363" w:name="_Toc184312095"/>
      <w:bookmarkEnd w:id="363"/>
      <w:bookmarkStart w:id="364" w:name="_Toc184308094"/>
      <w:bookmarkEnd w:id="364"/>
      <w:bookmarkStart w:id="365" w:name="_Toc184313245"/>
      <w:bookmarkEnd w:id="365"/>
      <w:bookmarkStart w:id="366" w:name="_Toc184308045"/>
      <w:bookmarkEnd w:id="366"/>
      <w:bookmarkStart w:id="367" w:name="_Toc184314439"/>
      <w:bookmarkEnd w:id="367"/>
      <w:bookmarkStart w:id="368" w:name="_Toc184314443"/>
      <w:bookmarkEnd w:id="368"/>
      <w:bookmarkStart w:id="369" w:name="_Toc184313305"/>
      <w:bookmarkEnd w:id="369"/>
      <w:bookmarkStart w:id="370" w:name="_Toc184314428"/>
      <w:bookmarkEnd w:id="370"/>
      <w:bookmarkStart w:id="371" w:name="_Toc184310324"/>
      <w:bookmarkEnd w:id="371"/>
      <w:bookmarkStart w:id="372" w:name="_Toc184313255"/>
      <w:bookmarkEnd w:id="372"/>
      <w:bookmarkStart w:id="373" w:name="_Toc184310279"/>
      <w:bookmarkEnd w:id="373"/>
      <w:bookmarkStart w:id="374" w:name="_Toc184314410"/>
      <w:bookmarkEnd w:id="374"/>
      <w:bookmarkStart w:id="375" w:name="_Toc184312123"/>
      <w:bookmarkEnd w:id="375"/>
      <w:bookmarkStart w:id="376" w:name="_Toc184314452"/>
      <w:bookmarkEnd w:id="376"/>
      <w:bookmarkStart w:id="377" w:name="_Toc184310335"/>
      <w:bookmarkEnd w:id="377"/>
      <w:bookmarkStart w:id="378" w:name="_Toc184308069"/>
      <w:bookmarkEnd w:id="378"/>
      <w:bookmarkStart w:id="379" w:name="_Toc184308108"/>
      <w:bookmarkEnd w:id="379"/>
      <w:bookmarkStart w:id="380" w:name="_Toc184312090"/>
      <w:bookmarkEnd w:id="380"/>
      <w:bookmarkStart w:id="381" w:name="_Toc184313252"/>
      <w:bookmarkEnd w:id="381"/>
      <w:bookmarkStart w:id="382" w:name="_Toc184308071"/>
      <w:bookmarkEnd w:id="382"/>
      <w:bookmarkStart w:id="383" w:name="_Toc18431213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2025年三固运行中心填埋场渗滤液管道检测及清洗服务采购项目</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5"/>
        <w:ind w:firstLine="214"/>
        <w:jc w:val="center"/>
        <w:rPr>
          <w:rFonts w:hint="eastAsia"/>
          <w:b/>
          <w:bCs/>
        </w:rPr>
      </w:pPr>
      <w:r>
        <w:rPr>
          <w:rFonts w:hint="eastAsia"/>
          <w:b/>
          <w:bCs/>
        </w:rPr>
        <w:t>目录</w:t>
      </w:r>
    </w:p>
    <w:p w14:paraId="0AB018B5">
      <w:pPr>
        <w:pStyle w:val="7"/>
        <w:spacing w:line="360" w:lineRule="auto"/>
        <w:ind w:firstLine="720" w:firstLineChars="300"/>
      </w:pPr>
      <w:r>
        <w:rPr>
          <w:rFonts w:hint="eastAsia"/>
        </w:rPr>
        <w:t>第一章 合同书  …………………………………………………………（页码）</w:t>
      </w:r>
    </w:p>
    <w:p w14:paraId="61B39EFC">
      <w:pPr>
        <w:pStyle w:val="7"/>
        <w:spacing w:line="360" w:lineRule="auto"/>
        <w:ind w:firstLine="720" w:firstLineChars="300"/>
        <w:rPr>
          <w:rFonts w:hint="eastAsia"/>
        </w:rPr>
      </w:pPr>
      <w:r>
        <w:rPr>
          <w:rFonts w:hint="eastAsia"/>
        </w:rPr>
        <w:t>第二章 合同一般条款……………………………………………………（页码）</w:t>
      </w:r>
    </w:p>
    <w:p w14:paraId="2C41F9F7">
      <w:pPr>
        <w:pStyle w:val="7"/>
        <w:spacing w:line="360" w:lineRule="auto"/>
        <w:ind w:firstLine="720" w:firstLineChars="300"/>
        <w:rPr>
          <w:rFonts w:hint="eastAsia"/>
        </w:rPr>
      </w:pPr>
      <w:r>
        <w:rPr>
          <w:rFonts w:hint="eastAsia"/>
        </w:rPr>
        <w:t>第三章 安全协议…………………………………………………………（页码）</w:t>
      </w:r>
    </w:p>
    <w:p w14:paraId="6B79F37E">
      <w:pPr>
        <w:pStyle w:val="7"/>
        <w:spacing w:line="360" w:lineRule="auto"/>
        <w:ind w:firstLine="720" w:firstLineChars="3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2025年三固运行中心填埋场渗滤液管道检测及清洗服务采购项目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hint="eastAsia" w:ascii="宋体" w:hAnsi="宋体" w:eastAsiaTheme="minorEastAsia"/>
          <w:sz w:val="24"/>
          <w:lang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7799B1CD">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7FD8E22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9166" w:type="dxa"/>
        <w:tblInd w:w="96" w:type="dxa"/>
        <w:tblLayout w:type="fixed"/>
        <w:tblCellMar>
          <w:top w:w="0" w:type="dxa"/>
          <w:left w:w="108" w:type="dxa"/>
          <w:bottom w:w="0" w:type="dxa"/>
          <w:right w:w="108" w:type="dxa"/>
        </w:tblCellMar>
      </w:tblPr>
      <w:tblGrid>
        <w:gridCol w:w="578"/>
        <w:gridCol w:w="1517"/>
        <w:gridCol w:w="3824"/>
        <w:gridCol w:w="593"/>
        <w:gridCol w:w="607"/>
        <w:gridCol w:w="932"/>
        <w:gridCol w:w="1115"/>
      </w:tblGrid>
      <w:tr w14:paraId="32A292B1">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05BD1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40C9462">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17DB12B2">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77A8723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17E54265">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EC1467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r>
              <w:rPr>
                <w:rFonts w:hint="eastAsia" w:ascii="宋体" w:hAnsi="宋体" w:cs="宋体"/>
                <w:color w:val="4874CB" w:themeColor="accent1"/>
                <w:kern w:val="0"/>
                <w:sz w:val="20"/>
                <w:szCs w:val="20"/>
                <w:lang w:bidi="ar"/>
                <w14:textFill>
                  <w14:solidFill>
                    <w14:schemeClr w14:val="accent1"/>
                  </w14:solidFill>
                </w14:textFill>
              </w:rPr>
              <w:t>（元</w:t>
            </w:r>
            <w:r>
              <w:rPr>
                <w:rFonts w:hint="eastAsia" w:ascii="宋体" w:hAnsi="宋体" w:cs="宋体"/>
                <w:color w:val="4874CB" w:themeColor="accent1"/>
                <w:kern w:val="0"/>
                <w:sz w:val="20"/>
                <w:szCs w:val="20"/>
                <w:lang w:val="en-US" w:eastAsia="zh-CN" w:bidi="ar"/>
                <w14:textFill>
                  <w14:solidFill>
                    <w14:schemeClr w14:val="accent1"/>
                  </w14:solidFill>
                </w14:textFill>
              </w:rPr>
              <w:t>/次</w:t>
            </w:r>
            <w:r>
              <w:rPr>
                <w:rFonts w:hint="eastAsia" w:ascii="宋体" w:hAnsi="宋体" w:cs="宋体"/>
                <w:kern w:val="0"/>
                <w:sz w:val="20"/>
                <w:szCs w:val="20"/>
                <w:lang w:bidi="ar"/>
              </w:rPr>
              <w:t>）</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23F624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r>
      <w:tr w14:paraId="2A1BCBB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199C9F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8997AED">
            <w:pPr>
              <w:widowControl/>
              <w:jc w:val="center"/>
              <w:textAlignment w:val="center"/>
              <w:rPr>
                <w:rFonts w:hint="eastAsia" w:ascii="宋体" w:hAnsi="宋体" w:cs="宋体"/>
                <w:sz w:val="20"/>
                <w:szCs w:val="20"/>
              </w:rPr>
            </w:pPr>
            <w:r>
              <w:rPr>
                <w:rFonts w:hint="eastAsia" w:ascii="宋体" w:hAnsi="宋体" w:cs="宋体"/>
                <w:sz w:val="20"/>
                <w:szCs w:val="20"/>
              </w:rPr>
              <w:t>渗滤液管道检测</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77AFCE1A">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1.每半年对填埋场渗滤液管道进行检测（南北两侧各一根，每根渗滤液管道检测为1次）</w:t>
            </w:r>
          </w:p>
          <w:p w14:paraId="64E6408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2.填埋场渗滤液管道规格：外径DN160、内径DN140，斜面高度10米，长度15米，底部平面长度 130米</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65D84F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40CFD505">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36094DD">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DE64B36">
            <w:pPr>
              <w:widowControl/>
              <w:jc w:val="center"/>
              <w:textAlignment w:val="center"/>
              <w:rPr>
                <w:rFonts w:hint="eastAsia" w:ascii="宋体" w:hAnsi="宋体" w:cs="宋体"/>
                <w:kern w:val="0"/>
                <w:sz w:val="20"/>
                <w:szCs w:val="20"/>
                <w:lang w:bidi="ar"/>
              </w:rPr>
            </w:pPr>
          </w:p>
        </w:tc>
      </w:tr>
      <w:tr w14:paraId="1FD593D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A8DB09E">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5C7D284">
            <w:pPr>
              <w:widowControl/>
              <w:jc w:val="center"/>
              <w:textAlignment w:val="center"/>
              <w:rPr>
                <w:rFonts w:hint="eastAsia" w:ascii="宋体" w:hAnsi="宋体" w:cs="宋体"/>
                <w:sz w:val="20"/>
                <w:szCs w:val="20"/>
              </w:rPr>
            </w:pPr>
            <w:r>
              <w:rPr>
                <w:rFonts w:hint="eastAsia" w:ascii="宋体" w:hAnsi="宋体" w:cs="宋体"/>
                <w:sz w:val="20"/>
                <w:szCs w:val="20"/>
              </w:rPr>
              <w:t>渗滤液管道冲洗</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5063CBCA">
            <w:pPr>
              <w:widowControl/>
              <w:jc w:val="center"/>
              <w:textAlignment w:val="center"/>
              <w:rPr>
                <w:rFonts w:hint="default" w:ascii="宋体" w:hAnsi="宋体" w:cs="宋体"/>
                <w:sz w:val="20"/>
                <w:szCs w:val="20"/>
                <w:lang w:val="en-US"/>
              </w:rPr>
            </w:pPr>
            <w:r>
              <w:rPr>
                <w:rFonts w:hint="eastAsia" w:ascii="宋体" w:hAnsi="宋体" w:cs="宋体"/>
                <w:sz w:val="20"/>
                <w:szCs w:val="20"/>
                <w:lang w:val="en-US" w:eastAsia="zh-CN"/>
              </w:rPr>
              <w:t>视检测后管道堵塞情况对填埋场渗滤液管道进行冲洗（每根渗滤液管道冲洗为1次）</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56F2F81">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09DB9C8F">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F95EA99">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6E96666">
            <w:pPr>
              <w:widowControl/>
              <w:jc w:val="center"/>
              <w:textAlignment w:val="center"/>
              <w:rPr>
                <w:rFonts w:hint="eastAsia" w:ascii="宋体" w:hAnsi="宋体" w:cs="宋体"/>
                <w:kern w:val="0"/>
                <w:sz w:val="20"/>
                <w:szCs w:val="20"/>
                <w:lang w:bidi="ar"/>
              </w:rPr>
            </w:pPr>
          </w:p>
        </w:tc>
      </w:tr>
    </w:tbl>
    <w:p w14:paraId="5E963DDB">
      <w:pPr>
        <w:spacing w:line="360" w:lineRule="auto"/>
        <w:ind w:firstLine="482" w:firstLineChars="200"/>
        <w:outlineLvl w:val="0"/>
        <w:rPr>
          <w:rFonts w:ascii="宋体" w:hAnsi="宋体"/>
          <w:b/>
          <w:sz w:val="24"/>
        </w:rPr>
      </w:pPr>
      <w:bookmarkStart w:id="384" w:name="_Toc10340"/>
      <w:bookmarkStart w:id="385" w:name="_Toc1814"/>
      <w:bookmarkStart w:id="386" w:name="_Toc22618"/>
      <w:bookmarkStart w:id="387" w:name="_Toc31421"/>
      <w:bookmarkStart w:id="388" w:name="_Toc4760"/>
      <w:bookmarkStart w:id="389" w:name="_Toc11108"/>
      <w:bookmarkStart w:id="390" w:name="_Toc8772"/>
      <w:bookmarkStart w:id="391" w:name="_Toc3625"/>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供应商</w:t>
      </w:r>
      <w:r>
        <w:rPr>
          <w:rFonts w:hint="eastAsia" w:ascii="宋体" w:hAnsi="宋体"/>
          <w:b/>
          <w:iCs/>
          <w:sz w:val="24"/>
          <w:u w:val="single"/>
          <w:lang w:val="en-US"/>
        </w:rPr>
        <w:t>负责在接到采购人电话或书面通知后在10个工作日内完成检测</w:t>
      </w:r>
      <w:r>
        <w:rPr>
          <w:rFonts w:hint="eastAsia" w:ascii="宋体" w:hAnsi="宋体"/>
          <w:b/>
          <w:iCs/>
          <w:sz w:val="24"/>
          <w:u w:val="single"/>
          <w:lang w:val="en-US" w:eastAsia="zh-CN"/>
        </w:rPr>
        <w:t>和</w:t>
      </w:r>
      <w:r>
        <w:rPr>
          <w:rFonts w:hint="eastAsia" w:ascii="宋体" w:hAnsi="宋体"/>
          <w:b/>
          <w:iCs/>
          <w:sz w:val="24"/>
          <w:u w:val="single"/>
          <w:lang w:val="en-US"/>
        </w:rPr>
        <w:t>清洗服务，并出具检测报告</w:t>
      </w:r>
      <w:r>
        <w:rPr>
          <w:rFonts w:hint="eastAsia" w:ascii="宋体" w:hAnsi="宋体"/>
          <w:b/>
          <w:iCs/>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2293980B">
      <w:pPr>
        <w:pStyle w:val="6"/>
        <w:ind w:firstLine="480" w:firstLineChars="200"/>
        <w:rPr>
          <w:lang w:val="en-US"/>
        </w:rPr>
      </w:pPr>
      <w:r>
        <w:rPr>
          <w:rFonts w:hint="eastAsia"/>
          <w:lang w:val="en-US" w:eastAsia="zh-CN"/>
        </w:rPr>
        <w:t>2</w:t>
      </w:r>
      <w:r>
        <w:rPr>
          <w:lang w:val="en-US"/>
        </w:rPr>
        <w:t>.</w:t>
      </w:r>
      <w:r>
        <w:rPr>
          <w:rFonts w:hint="eastAsia"/>
          <w:lang w:val="en-US" w:eastAsia="zh-CN"/>
        </w:rPr>
        <w:t>乙方</w:t>
      </w:r>
      <w:r>
        <w:rPr>
          <w:rFonts w:hint="eastAsia"/>
          <w:lang w:val="en-US"/>
        </w:rPr>
        <w:t>须依据《危险废物填埋污染控制标准》GB  18598-2019要求提供检测和清洗服务，并出具检测报告。</w:t>
      </w:r>
    </w:p>
    <w:p w14:paraId="5A833791">
      <w:pPr>
        <w:pStyle w:val="6"/>
        <w:ind w:firstLine="480" w:firstLineChars="200"/>
        <w:rPr>
          <w:rFonts w:hint="eastAsia" w:hAnsi="Arial" w:cs="Arial"/>
          <w:snapToGrid w:val="0"/>
          <w:szCs w:val="21"/>
          <w:lang w:val="en-US"/>
        </w:rPr>
      </w:pPr>
      <w:r>
        <w:rPr>
          <w:rFonts w:hint="eastAsia"/>
          <w:lang w:val="en-US" w:eastAsia="zh-CN"/>
        </w:rPr>
        <w:t>3</w:t>
      </w:r>
      <w:r>
        <w:rPr>
          <w:rFonts w:hint="eastAsia"/>
          <w:lang w:val="en-US"/>
        </w:rPr>
        <w:t>.</w:t>
      </w:r>
      <w:r>
        <w:rPr>
          <w:rFonts w:hint="eastAsia" w:cs="Arial"/>
          <w:snapToGrid w:val="0"/>
          <w:szCs w:val="21"/>
          <w:lang w:val="en-US" w:eastAsia="zh-CN"/>
        </w:rPr>
        <w:t>乙方</w:t>
      </w:r>
      <w:r>
        <w:rPr>
          <w:rFonts w:hint="eastAsia" w:hAnsi="Arial" w:cs="Arial"/>
          <w:snapToGrid w:val="0"/>
          <w:szCs w:val="21"/>
          <w:lang w:val="en-US"/>
        </w:rPr>
        <w:t>根据检测清洗要求和计划，负责在接到</w:t>
      </w:r>
      <w:r>
        <w:rPr>
          <w:rFonts w:hint="eastAsia" w:cs="Arial"/>
          <w:snapToGrid w:val="0"/>
          <w:szCs w:val="21"/>
          <w:lang w:val="en-US" w:eastAsia="zh-CN"/>
        </w:rPr>
        <w:t>甲方</w:t>
      </w:r>
      <w:r>
        <w:rPr>
          <w:rFonts w:hint="eastAsia" w:hAnsi="Arial" w:cs="Arial"/>
          <w:snapToGrid w:val="0"/>
          <w:szCs w:val="21"/>
          <w:lang w:val="en-US"/>
        </w:rPr>
        <w:t>电话或书面通知后在10个工作日内完成检测清洗服务，并出具检测报告。若出现意外情况导致检测清洗服务无法一次性完成，应再次到指定现场完成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9FDDF09">
      <w:pPr>
        <w:pStyle w:val="6"/>
        <w:ind w:firstLine="480" w:firstLineChars="200"/>
        <w:rPr>
          <w:rFonts w:hint="eastAsia" w:hAnsi="Arial" w:cs="Arial"/>
          <w:snapToGrid w:val="0"/>
          <w:szCs w:val="21"/>
          <w:lang w:val="en-US"/>
        </w:rPr>
      </w:pPr>
      <w:r>
        <w:rPr>
          <w:rFonts w:hint="eastAsia" w:hAnsi="Arial" w:cs="Arial"/>
          <w:snapToGrid w:val="0"/>
          <w:szCs w:val="21"/>
          <w:lang w:val="en-US" w:eastAsia="zh-CN"/>
        </w:rPr>
        <w:t>4</w:t>
      </w:r>
      <w:r>
        <w:rPr>
          <w:rFonts w:hint="eastAsia" w:hAnsi="Arial" w:cs="Arial"/>
          <w:snapToGrid w:val="0"/>
          <w:szCs w:val="21"/>
          <w:lang w:val="en-US"/>
        </w:rPr>
        <w:t>.</w:t>
      </w:r>
      <w:r>
        <w:rPr>
          <w:rFonts w:hint="eastAsia" w:hAnsi="Arial" w:cs="Arial"/>
          <w:snapToGrid w:val="0"/>
          <w:szCs w:val="21"/>
          <w:lang w:val="en-US" w:eastAsia="zh-CN"/>
        </w:rPr>
        <w:t>乙方</w:t>
      </w:r>
      <w:r>
        <w:rPr>
          <w:rFonts w:hint="eastAsia" w:hAnsi="Arial" w:cs="Arial"/>
          <w:snapToGrid w:val="0"/>
          <w:szCs w:val="21"/>
          <w:lang w:val="en-US"/>
        </w:rPr>
        <w:t>负责技术服务过程中的机械及人员的安全，加强对技术服务人员的安全教育及防范措施，</w:t>
      </w:r>
      <w:r>
        <w:rPr>
          <w:rFonts w:hint="eastAsia" w:hAnsi="Arial" w:cs="Arial"/>
          <w:snapToGrid w:val="0"/>
          <w:szCs w:val="21"/>
          <w:lang w:val="en-US" w:eastAsia="zh-CN"/>
        </w:rPr>
        <w:t>乙方</w:t>
      </w:r>
      <w:r>
        <w:rPr>
          <w:rFonts w:hint="eastAsia" w:hAnsi="Arial" w:cs="Arial"/>
          <w:snapToGrid w:val="0"/>
          <w:szCs w:val="21"/>
          <w:lang w:val="en-US"/>
        </w:rPr>
        <w:t>技术服务过程中发生的任何质量、安全责任事故及工伤事故等，责任均由</w:t>
      </w:r>
      <w:r>
        <w:rPr>
          <w:rFonts w:hint="eastAsia" w:hAnsi="Arial" w:cs="Arial"/>
          <w:snapToGrid w:val="0"/>
          <w:szCs w:val="21"/>
          <w:lang w:val="en-US" w:eastAsia="zh-CN"/>
        </w:rPr>
        <w:t>乙方</w:t>
      </w:r>
      <w:r>
        <w:rPr>
          <w:rFonts w:hint="eastAsia" w:hAnsi="Arial" w:cs="Arial"/>
          <w:snapToGrid w:val="0"/>
          <w:szCs w:val="21"/>
          <w:lang w:val="en-US"/>
        </w:rPr>
        <w:t>承担。</w:t>
      </w:r>
    </w:p>
    <w:p w14:paraId="2011F6BC">
      <w:pPr>
        <w:pStyle w:val="6"/>
        <w:ind w:firstLine="480" w:firstLineChars="200"/>
        <w:rPr>
          <w:rFonts w:hint="eastAsia" w:hAnsi="Arial" w:cs="Arial"/>
          <w:snapToGrid w:val="0"/>
          <w:szCs w:val="21"/>
          <w:lang w:val="en-US" w:eastAsia="zh-CN"/>
        </w:rPr>
      </w:pPr>
      <w:r>
        <w:rPr>
          <w:rFonts w:hint="eastAsia" w:hAnsi="Arial" w:cs="Arial"/>
          <w:snapToGrid w:val="0"/>
          <w:szCs w:val="21"/>
          <w:lang w:val="en-US" w:eastAsia="zh-CN"/>
        </w:rPr>
        <w:t>5.服务期间如因乙方原因发生设备、人身等安全事故由乙方承担赔偿责任。乙方应对其员工的安全负责。</w:t>
      </w:r>
    </w:p>
    <w:p w14:paraId="11CEBCF6">
      <w:pPr>
        <w:pStyle w:val="6"/>
        <w:ind w:firstLine="480" w:firstLineChars="200"/>
        <w:rPr>
          <w:rFonts w:hint="eastAsia" w:hAnsi="Arial" w:cs="Arial"/>
          <w:snapToGrid w:val="0"/>
          <w:color w:val="auto"/>
          <w:szCs w:val="21"/>
          <w:lang w:val="en-US" w:eastAsia="zh-CN"/>
        </w:rPr>
      </w:pPr>
      <w:r>
        <w:rPr>
          <w:rFonts w:hint="eastAsia" w:hAnsi="Arial" w:cs="Arial"/>
          <w:snapToGrid w:val="0"/>
          <w:color w:val="auto"/>
          <w:szCs w:val="21"/>
          <w:lang w:val="en-US" w:eastAsia="zh-CN"/>
        </w:rPr>
        <w:t>6.服务所需设备、工具等由乙方负责，人员食宿自理，所需费用由乙方自行承担。</w:t>
      </w:r>
    </w:p>
    <w:p w14:paraId="298A9570">
      <w:pPr>
        <w:pStyle w:val="6"/>
        <w:ind w:firstLine="480" w:firstLineChars="200"/>
        <w:rPr>
          <w:rFonts w:hint="eastAsia" w:hAnsi="Arial" w:cs="Arial"/>
          <w:snapToGrid w:val="0"/>
          <w:color w:val="auto"/>
          <w:szCs w:val="21"/>
          <w:lang w:val="en-US"/>
        </w:rPr>
      </w:pPr>
      <w:bookmarkStart w:id="392" w:name="_Toc1125"/>
      <w:bookmarkStart w:id="393" w:name="_Toc14563"/>
      <w:bookmarkStart w:id="394" w:name="_Toc6596"/>
      <w:r>
        <w:rPr>
          <w:rFonts w:hint="eastAsia" w:hAnsi="Arial" w:cs="Arial"/>
          <w:snapToGrid w:val="0"/>
          <w:color w:val="auto"/>
          <w:szCs w:val="21"/>
          <w:lang w:val="en-US" w:eastAsia="zh-CN"/>
        </w:rPr>
        <w:t>7</w:t>
      </w:r>
      <w:r>
        <w:rPr>
          <w:rFonts w:hint="eastAsia" w:hAnsi="Arial" w:cs="Arial"/>
          <w:snapToGrid w:val="0"/>
          <w:color w:val="auto"/>
          <w:szCs w:val="21"/>
          <w:lang w:val="en-US"/>
        </w:rPr>
        <w:t>.若</w:t>
      </w:r>
      <w:r>
        <w:rPr>
          <w:rFonts w:hint="eastAsia" w:hAnsi="Arial" w:cs="Arial"/>
          <w:snapToGrid w:val="0"/>
          <w:color w:val="auto"/>
          <w:szCs w:val="21"/>
          <w:lang w:val="en-US" w:eastAsia="zh-CN"/>
        </w:rPr>
        <w:t>乙方</w:t>
      </w:r>
      <w:r>
        <w:rPr>
          <w:rFonts w:hint="eastAsia" w:hAnsi="Arial" w:cs="Arial"/>
          <w:snapToGrid w:val="0"/>
          <w:color w:val="auto"/>
          <w:szCs w:val="21"/>
          <w:lang w:val="en-US"/>
        </w:rPr>
        <w:t>清洗管内异物需清洗至管壁无大块结晶、管内无明显异物。</w:t>
      </w:r>
    </w:p>
    <w:p w14:paraId="72E5C505">
      <w:pPr>
        <w:pStyle w:val="6"/>
        <w:ind w:firstLine="480" w:firstLineChars="200"/>
        <w:rPr>
          <w:rFonts w:hint="eastAsia" w:hAnsi="Arial" w:cs="Arial"/>
          <w:snapToGrid w:val="0"/>
          <w:color w:val="auto"/>
          <w:szCs w:val="21"/>
          <w:lang w:val="en-US"/>
        </w:rPr>
      </w:pPr>
      <w:r>
        <w:rPr>
          <w:rFonts w:hint="eastAsia" w:hAnsi="Arial" w:cs="Arial"/>
          <w:snapToGrid w:val="0"/>
          <w:color w:val="auto"/>
          <w:szCs w:val="21"/>
          <w:lang w:val="en-US" w:eastAsia="zh-CN"/>
        </w:rPr>
        <w:t>8</w:t>
      </w:r>
      <w:r>
        <w:rPr>
          <w:rFonts w:hint="eastAsia" w:hAnsi="Arial" w:cs="Arial"/>
          <w:snapToGrid w:val="0"/>
          <w:color w:val="auto"/>
          <w:szCs w:val="21"/>
          <w:lang w:val="en-US"/>
        </w:rPr>
        <w:t>.</w:t>
      </w:r>
      <w:r>
        <w:rPr>
          <w:rFonts w:hint="eastAsia" w:hAnsi="Arial" w:cs="Arial"/>
          <w:snapToGrid w:val="0"/>
          <w:color w:val="auto"/>
          <w:szCs w:val="21"/>
          <w:lang w:val="en-US" w:eastAsia="zh-CN"/>
        </w:rPr>
        <w:t>乙方</w:t>
      </w:r>
      <w:r>
        <w:rPr>
          <w:rFonts w:hint="eastAsia" w:hAnsi="Arial" w:cs="Arial"/>
          <w:snapToGrid w:val="0"/>
          <w:color w:val="auto"/>
          <w:szCs w:val="21"/>
          <w:lang w:val="en-US"/>
        </w:rPr>
        <w:t>须根据检测报告出具检测报告，能清晰可见管内情况。</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EC595C6">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4.每次出具检测报告。</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F1A1F59">
      <w:pPr>
        <w:pStyle w:val="25"/>
        <w:spacing w:before="0" w:beforeAutospacing="0" w:after="0" w:afterAutospacing="0" w:line="360" w:lineRule="auto"/>
        <w:ind w:firstLine="480"/>
        <w:rPr>
          <w:rFonts w:hint="default" w:eastAsiaTheme="minorEastAsia"/>
          <w:b/>
          <w:lang w:val="en-US" w:eastAsia="zh-CN"/>
        </w:rPr>
      </w:pPr>
      <w:r>
        <w:rPr>
          <w:rFonts w:hint="eastAsia"/>
          <w:b/>
          <w:lang w:val="en-US" w:eastAsia="zh-CN"/>
        </w:rPr>
        <w:t>1.</w:t>
      </w:r>
      <w:r>
        <w:rPr>
          <w:rFonts w:hint="eastAsia"/>
          <w:b/>
          <w:u w:val="single"/>
          <w:lang w:val="en-US" w:eastAsia="zh-CN"/>
        </w:rPr>
        <w:t>出具检测报告。</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合同期限结束后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（4）</w:t>
      </w:r>
      <w:r>
        <w:rPr>
          <w:rFonts w:hint="eastAsia"/>
          <w:u w:val="single"/>
          <w:lang w:val="en-US" w:eastAsia="zh-CN"/>
        </w:rPr>
        <w:t xml:space="preserve"> </w:t>
      </w:r>
      <w:r>
        <w:rPr>
          <w:rFonts w:hint="eastAsia"/>
          <w:u w:val="single"/>
        </w:rPr>
        <w:t xml:space="preserve"> </w:t>
      </w:r>
      <w:r>
        <w:rPr>
          <w:rFonts w:hint="eastAsia"/>
        </w:rPr>
        <w:t>条款规定：</w:t>
      </w:r>
    </w:p>
    <w:p w14:paraId="4F62E1F4">
      <w:pPr>
        <w:pStyle w:val="25"/>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4EB44399">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3D4A1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A64A6F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DDD34B2">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17C919E">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09B977CE">
      <w:pPr>
        <w:spacing w:line="360" w:lineRule="auto"/>
        <w:ind w:firstLine="480" w:firstLineChars="200"/>
        <w:rPr>
          <w:rFonts w:ascii="宋体" w:hAnsi="宋体" w:cs="宋体"/>
          <w:sz w:val="24"/>
        </w:rPr>
      </w:pPr>
      <w:bookmarkStart w:id="395" w:name="_Toc26807"/>
      <w:bookmarkStart w:id="396" w:name="_Toc9497"/>
      <w:bookmarkStart w:id="397" w:name="_Toc32454"/>
      <w:bookmarkStart w:id="398" w:name="_Toc30329"/>
      <w:bookmarkStart w:id="399"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7311D6">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C0F72A">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97C66D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317D935">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0D7B49D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395"/>
    <w:bookmarkEnd w:id="396"/>
    <w:bookmarkEnd w:id="397"/>
    <w:bookmarkEnd w:id="398"/>
    <w:bookmarkEnd w:id="399"/>
    <w:p w14:paraId="494DDCE1">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129DCFF">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0" w:name="_Toc14021"/>
      <w:bookmarkStart w:id="401" w:name="_Toc31297"/>
      <w:bookmarkStart w:id="402" w:name="_Toc5228"/>
      <w:bookmarkStart w:id="403" w:name="_Toc19680"/>
      <w:bookmarkStart w:id="404" w:name="_Toc25079"/>
      <w:r>
        <w:rPr>
          <w:rFonts w:hint="eastAsia" w:ascii="宋体" w:hAnsi="宋体"/>
          <w:b/>
          <w:sz w:val="24"/>
        </w:rPr>
        <w:t>一、</w:t>
      </w:r>
      <w:r>
        <w:rPr>
          <w:rFonts w:ascii="宋体" w:hAnsi="宋体"/>
          <w:b/>
          <w:sz w:val="24"/>
        </w:rPr>
        <w:t>定义</w:t>
      </w:r>
      <w:bookmarkEnd w:id="400"/>
      <w:bookmarkEnd w:id="401"/>
      <w:bookmarkEnd w:id="402"/>
      <w:bookmarkEnd w:id="403"/>
      <w:bookmarkEnd w:id="404"/>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5" w:name="_Toc3769"/>
      <w:bookmarkStart w:id="406" w:name="_Toc23289"/>
      <w:bookmarkStart w:id="407" w:name="_Toc31402"/>
      <w:bookmarkStart w:id="408" w:name="_Toc19539"/>
      <w:bookmarkStart w:id="409"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5"/>
      <w:bookmarkEnd w:id="406"/>
      <w:bookmarkEnd w:id="407"/>
      <w:bookmarkEnd w:id="408"/>
      <w:bookmarkEnd w:id="409"/>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0" w:name="_Toc9161"/>
      <w:bookmarkStart w:id="411" w:name="_Toc13673"/>
      <w:bookmarkStart w:id="412" w:name="_Toc27945"/>
      <w:bookmarkStart w:id="413" w:name="_Toc4133"/>
      <w:bookmarkStart w:id="414" w:name="_Toc12412"/>
      <w:r>
        <w:rPr>
          <w:rFonts w:hint="eastAsia" w:ascii="宋体" w:hAnsi="宋体"/>
          <w:b/>
          <w:sz w:val="24"/>
        </w:rPr>
        <w:t>三、</w:t>
      </w:r>
      <w:r>
        <w:rPr>
          <w:rFonts w:ascii="宋体" w:hAnsi="宋体"/>
          <w:b/>
          <w:sz w:val="24"/>
        </w:rPr>
        <w:t xml:space="preserve"> 知识产权</w:t>
      </w:r>
      <w:bookmarkEnd w:id="410"/>
      <w:bookmarkEnd w:id="411"/>
      <w:bookmarkEnd w:id="412"/>
      <w:bookmarkEnd w:id="413"/>
      <w:bookmarkEnd w:id="414"/>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5" w:name="_Toc32670"/>
      <w:bookmarkStart w:id="416" w:name="_Toc26555"/>
      <w:bookmarkStart w:id="417" w:name="_Toc31233"/>
      <w:bookmarkStart w:id="418" w:name="_Toc22011"/>
      <w:bookmarkStart w:id="419" w:name="_Toc15447"/>
      <w:r>
        <w:rPr>
          <w:rFonts w:hint="eastAsia" w:ascii="宋体" w:hAnsi="宋体"/>
          <w:b/>
          <w:sz w:val="24"/>
        </w:rPr>
        <w:t>五、</w:t>
      </w:r>
      <w:r>
        <w:rPr>
          <w:rFonts w:ascii="宋体" w:hAnsi="宋体"/>
          <w:b/>
          <w:sz w:val="24"/>
        </w:rPr>
        <w:t>结算方式和付款条件</w:t>
      </w:r>
      <w:bookmarkEnd w:id="415"/>
      <w:bookmarkEnd w:id="416"/>
      <w:bookmarkEnd w:id="417"/>
      <w:bookmarkEnd w:id="418"/>
      <w:bookmarkEnd w:id="419"/>
    </w:p>
    <w:p w14:paraId="58708174">
      <w:pPr>
        <w:spacing w:line="360" w:lineRule="auto"/>
        <w:ind w:firstLine="480" w:firstLineChars="200"/>
        <w:outlineLvl w:val="0"/>
        <w:rPr>
          <w:rFonts w:hint="eastAsia" w:ascii="宋体" w:hAnsi="宋体"/>
          <w:bCs/>
          <w:sz w:val="24"/>
        </w:rPr>
      </w:pPr>
      <w:bookmarkStart w:id="420" w:name="_Toc13154"/>
      <w:bookmarkStart w:id="421" w:name="_Toc16163"/>
      <w:bookmarkStart w:id="422" w:name="_Toc13467"/>
      <w:bookmarkStart w:id="423" w:name="_Toc18990"/>
      <w:bookmarkStart w:id="424"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0"/>
      <w:bookmarkEnd w:id="421"/>
      <w:bookmarkEnd w:id="422"/>
      <w:bookmarkEnd w:id="423"/>
      <w:bookmarkEnd w:id="424"/>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5" w:name="_Toc19069"/>
      <w:r>
        <w:rPr>
          <w:rFonts w:hint="eastAsia" w:ascii="宋体" w:hAnsi="宋体"/>
          <w:b/>
          <w:sz w:val="24"/>
        </w:rPr>
        <w:t>七、质量保证</w:t>
      </w:r>
      <w:bookmarkEnd w:id="425"/>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6"/>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7" w:name="_Toc10611"/>
      <w:r>
        <w:rPr>
          <w:rFonts w:hint="eastAsia" w:ascii="宋体" w:hAnsi="宋体"/>
          <w:b/>
          <w:sz w:val="24"/>
        </w:rPr>
        <w:t>九、合同变更</w:t>
      </w:r>
      <w:bookmarkEnd w:id="427"/>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8" w:name="_Toc21830"/>
      <w:bookmarkStart w:id="429" w:name="_Toc10663"/>
      <w:bookmarkStart w:id="430" w:name="_Toc26689"/>
      <w:bookmarkStart w:id="431" w:name="_Toc23368"/>
      <w:bookmarkStart w:id="432"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8"/>
      <w:bookmarkEnd w:id="429"/>
      <w:bookmarkEnd w:id="430"/>
      <w:bookmarkEnd w:id="431"/>
      <w:bookmarkEnd w:id="432"/>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3" w:name="_Toc4720"/>
      <w:bookmarkStart w:id="434" w:name="_Toc25571"/>
      <w:bookmarkStart w:id="435" w:name="_Toc32494"/>
      <w:bookmarkStart w:id="436" w:name="_Toc26633"/>
      <w:bookmarkStart w:id="437" w:name="_Toc14371"/>
      <w:r>
        <w:rPr>
          <w:rFonts w:hint="eastAsia" w:ascii="宋体" w:hAnsi="宋体"/>
          <w:b/>
          <w:sz w:val="24"/>
        </w:rPr>
        <w:t>十一、</w:t>
      </w:r>
      <w:r>
        <w:rPr>
          <w:rFonts w:ascii="宋体" w:hAnsi="宋体"/>
          <w:b/>
          <w:sz w:val="24"/>
        </w:rPr>
        <w:t>不可抗力</w:t>
      </w:r>
      <w:bookmarkEnd w:id="433"/>
      <w:bookmarkEnd w:id="434"/>
      <w:bookmarkEnd w:id="435"/>
      <w:bookmarkEnd w:id="436"/>
      <w:bookmarkEnd w:id="437"/>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8" w:name="_Toc23854"/>
      <w:bookmarkStart w:id="439" w:name="_Toc14115"/>
      <w:bookmarkStart w:id="440" w:name="_Toc25783"/>
      <w:bookmarkStart w:id="441" w:name="_Toc24465"/>
      <w:bookmarkStart w:id="442" w:name="_Toc3638"/>
      <w:r>
        <w:rPr>
          <w:rFonts w:hint="eastAsia" w:ascii="宋体" w:hAnsi="宋体"/>
          <w:b/>
          <w:sz w:val="24"/>
        </w:rPr>
        <w:t>十二、</w:t>
      </w:r>
      <w:r>
        <w:rPr>
          <w:rFonts w:ascii="宋体" w:hAnsi="宋体"/>
          <w:b/>
          <w:sz w:val="24"/>
        </w:rPr>
        <w:t>税费</w:t>
      </w:r>
      <w:bookmarkEnd w:id="438"/>
      <w:bookmarkEnd w:id="439"/>
      <w:bookmarkEnd w:id="440"/>
      <w:bookmarkEnd w:id="441"/>
      <w:bookmarkEnd w:id="442"/>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3" w:name="_Toc7315"/>
      <w:bookmarkStart w:id="444" w:name="_Toc25525"/>
      <w:bookmarkStart w:id="445" w:name="_Toc26883"/>
      <w:bookmarkStart w:id="446" w:name="_Toc30105"/>
      <w:bookmarkStart w:id="447" w:name="_Toc14814"/>
      <w:r>
        <w:rPr>
          <w:rFonts w:hint="eastAsia" w:ascii="宋体" w:hAnsi="宋体"/>
          <w:b/>
          <w:sz w:val="24"/>
        </w:rPr>
        <w:t>十三、</w:t>
      </w:r>
      <w:r>
        <w:rPr>
          <w:rFonts w:ascii="宋体" w:hAnsi="宋体"/>
          <w:b/>
          <w:sz w:val="24"/>
        </w:rPr>
        <w:t>乙方破产</w:t>
      </w:r>
      <w:bookmarkEnd w:id="443"/>
      <w:bookmarkEnd w:id="444"/>
      <w:bookmarkEnd w:id="445"/>
      <w:bookmarkEnd w:id="446"/>
      <w:bookmarkEnd w:id="447"/>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8" w:name="_Toc23323"/>
      <w:bookmarkStart w:id="449" w:name="_Toc1123"/>
      <w:bookmarkStart w:id="450" w:name="_Toc2016"/>
      <w:r>
        <w:rPr>
          <w:rFonts w:hint="eastAsia" w:ascii="宋体" w:hAnsi="宋体"/>
          <w:b/>
          <w:sz w:val="24"/>
        </w:rPr>
        <w:t>十四、</w:t>
      </w:r>
      <w:r>
        <w:rPr>
          <w:rFonts w:ascii="宋体" w:hAnsi="宋体"/>
          <w:b/>
          <w:sz w:val="24"/>
        </w:rPr>
        <w:t>合同中止、终止</w:t>
      </w:r>
      <w:bookmarkEnd w:id="448"/>
      <w:bookmarkEnd w:id="449"/>
      <w:bookmarkEnd w:id="450"/>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1" w:name="_Toc17363"/>
      <w:bookmarkStart w:id="452" w:name="_Toc1969"/>
      <w:bookmarkStart w:id="453"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1"/>
      <w:bookmarkEnd w:id="452"/>
      <w:bookmarkEnd w:id="453"/>
      <w:bookmarkStart w:id="454" w:name="_Toc9808"/>
      <w:bookmarkStart w:id="455" w:name="_Toc12666"/>
      <w:bookmarkStart w:id="456" w:name="_Toc25198"/>
      <w:bookmarkStart w:id="457" w:name="_Toc31892"/>
      <w:bookmarkStart w:id="458" w:name="_Toc2308"/>
      <w:r>
        <w:rPr>
          <w:rFonts w:hint="eastAsia" w:ascii="宋体" w:hAnsi="宋体"/>
          <w:b/>
          <w:sz w:val="24"/>
        </w:rPr>
        <w:t>、</w:t>
      </w:r>
      <w:r>
        <w:rPr>
          <w:rFonts w:ascii="宋体" w:hAnsi="宋体"/>
          <w:b/>
          <w:sz w:val="24"/>
        </w:rPr>
        <w:t>通知和送达</w:t>
      </w:r>
      <w:bookmarkEnd w:id="454"/>
      <w:bookmarkEnd w:id="455"/>
      <w:bookmarkEnd w:id="456"/>
      <w:bookmarkEnd w:id="457"/>
      <w:bookmarkEnd w:id="458"/>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9" w:name="_Toc27644"/>
      <w:bookmarkStart w:id="460" w:name="_Toc28906"/>
      <w:bookmarkStart w:id="461" w:name="_Toc20808"/>
      <w:bookmarkStart w:id="462" w:name="_Toc12254"/>
      <w:bookmarkStart w:id="463" w:name="_Toc5063"/>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9"/>
      <w:bookmarkEnd w:id="460"/>
      <w:bookmarkEnd w:id="461"/>
      <w:bookmarkEnd w:id="462"/>
      <w:bookmarkEnd w:id="463"/>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2025年三固运行中心填埋场渗滤液管道检测及清洗服务采购项目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2025年三固运行中心填埋场渗滤液管道检测及清洗服务采购项目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5"/>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15"/>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2025年三固运行中心填埋场渗滤液管道检测及清洗服务采购项目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2025年三固运行中心填埋场渗滤液管道检测及清洗服务采购项目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202507057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488F3B7B">
      <w:pPr>
        <w:pStyle w:val="15"/>
        <w:ind w:left="0" w:leftChars="0" w:firstLine="0" w:firstLineChars="0"/>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27"/>
              <w:adjustRightInd w:val="0"/>
              <w:spacing w:line="360" w:lineRule="auto"/>
              <w:rPr>
                <w:rFonts w:cs="仿宋" w:asciiTheme="minorEastAsia" w:hAnsiTheme="minorEastAsia" w:eastAsiaTheme="minorEastAsia"/>
                <w:bCs/>
                <w:color w:val="auto"/>
                <w:sz w:val="24"/>
              </w:rPr>
            </w:pPr>
          </w:p>
        </w:tc>
      </w:tr>
    </w:tbl>
    <w:p w14:paraId="3B9A9912">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27"/>
              <w:adjustRightInd w:val="0"/>
              <w:spacing w:line="360" w:lineRule="auto"/>
              <w:rPr>
                <w:rFonts w:cs="仿宋" w:asciiTheme="minorEastAsia" w:hAnsiTheme="minorEastAsia" w:eastAsiaTheme="minorEastAsia"/>
                <w:bCs/>
                <w:color w:val="auto"/>
                <w:sz w:val="24"/>
              </w:rPr>
            </w:pPr>
          </w:p>
        </w:tc>
      </w:tr>
    </w:tbl>
    <w:p w14:paraId="0231121E">
      <w:pPr>
        <w:pStyle w:val="6"/>
        <w:rPr>
          <w:color w:val="auto"/>
        </w:rPr>
      </w:pPr>
    </w:p>
    <w:p w14:paraId="7051BD90">
      <w:pPr>
        <w:pStyle w:val="15"/>
        <w:rPr>
          <w:color w:val="auto"/>
        </w:rPr>
      </w:pPr>
    </w:p>
    <w:p w14:paraId="15ED29BF">
      <w:pPr>
        <w:rPr>
          <w:color w:val="auto"/>
        </w:rPr>
      </w:pPr>
    </w:p>
    <w:p w14:paraId="621A8607">
      <w:pPr>
        <w:rPr>
          <w:color w:val="auto"/>
        </w:rPr>
      </w:pPr>
    </w:p>
    <w:p w14:paraId="2F28BC04">
      <w:pPr>
        <w:rPr>
          <w:color w:val="auto"/>
        </w:rPr>
      </w:pPr>
    </w:p>
    <w:p w14:paraId="332EBE38">
      <w:pPr>
        <w:rPr>
          <w:color w:val="auto"/>
        </w:rPr>
      </w:pPr>
    </w:p>
    <w:p w14:paraId="5E170A6A">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7"/>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0BF102AE">
      <w:pPr>
        <w:pStyle w:val="13"/>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1620465D">
      <w:pPr>
        <w:rPr>
          <w:color w:val="auto"/>
        </w:rPr>
      </w:pPr>
    </w:p>
    <w:p w14:paraId="0F1BBA67">
      <w:pPr>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内容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单价（元/次）</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rPr>
              <w:t>渗滤液管道检测</w:t>
            </w:r>
          </w:p>
        </w:tc>
        <w:tc>
          <w:tcPr>
            <w:tcW w:w="3712" w:type="dxa"/>
            <w:tcBorders>
              <w:top w:val="single" w:color="000000" w:sz="4" w:space="0"/>
              <w:left w:val="single" w:color="000000" w:sz="4" w:space="0"/>
              <w:right w:val="single" w:color="000000" w:sz="4" w:space="0"/>
            </w:tcBorders>
            <w:noWrap/>
            <w:vAlign w:val="center"/>
          </w:tcPr>
          <w:p w14:paraId="7D790D12">
            <w:pPr>
              <w:widowControl/>
              <w:jc w:val="center"/>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1.每半年对填埋场渗滤液管道进行检测（南北两侧各一根，每根渗滤液管道检测为1次）</w:t>
            </w:r>
          </w:p>
          <w:p w14:paraId="5C044FF6">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2.填埋场渗滤液管道规格：外径DN160、内径DN140，斜面高度10米，长度15米，底部平面长度 130米</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lang w:val="en-US" w:eastAsia="zh-CN"/>
              </w:rPr>
            </w:pPr>
          </w:p>
        </w:tc>
      </w:tr>
      <w:tr w14:paraId="3DAFE511">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108A3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5" w:type="dxa"/>
            <w:tcBorders>
              <w:top w:val="single" w:color="000000" w:sz="4" w:space="0"/>
              <w:left w:val="single" w:color="000000" w:sz="4" w:space="0"/>
              <w:right w:val="single" w:color="000000" w:sz="4" w:space="0"/>
            </w:tcBorders>
            <w:noWrap/>
            <w:vAlign w:val="center"/>
          </w:tcPr>
          <w:p w14:paraId="732AFC1C">
            <w:pPr>
              <w:keepNext w:val="0"/>
              <w:keepLines w:val="0"/>
              <w:widowControl/>
              <w:suppressLineNumbers w:val="0"/>
              <w:jc w:val="center"/>
              <w:textAlignment w:val="center"/>
              <w:rPr>
                <w:rFonts w:hint="eastAsia" w:eastAsiaTheme="minorEastAsia"/>
                <w:color w:val="auto"/>
                <w:highlight w:val="none"/>
                <w:lang w:val="en-US" w:eastAsia="zh-CN"/>
              </w:rPr>
            </w:pPr>
            <w:r>
              <w:rPr>
                <w:rFonts w:hint="eastAsia"/>
              </w:rPr>
              <w:t>渗滤液管道</w:t>
            </w:r>
            <w:r>
              <w:rPr>
                <w:rFonts w:hint="eastAsia"/>
                <w:lang w:val="en-US" w:eastAsia="zh-CN"/>
              </w:rPr>
              <w:t>冲洗</w:t>
            </w:r>
          </w:p>
        </w:tc>
        <w:tc>
          <w:tcPr>
            <w:tcW w:w="3712" w:type="dxa"/>
            <w:tcBorders>
              <w:top w:val="single" w:color="000000" w:sz="4" w:space="0"/>
              <w:left w:val="single" w:color="000000" w:sz="4" w:space="0"/>
              <w:right w:val="single" w:color="000000" w:sz="4" w:space="0"/>
            </w:tcBorders>
            <w:noWrap/>
            <w:vAlign w:val="center"/>
          </w:tcPr>
          <w:p w14:paraId="0B505031">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视检测后管道堵塞情况对填埋场渗滤液管道进行冲洗（每根渗滤液管道冲洗为1次）</w:t>
            </w:r>
          </w:p>
        </w:tc>
        <w:tc>
          <w:tcPr>
            <w:tcW w:w="868" w:type="dxa"/>
            <w:tcBorders>
              <w:top w:val="single" w:color="000000" w:sz="4" w:space="0"/>
              <w:left w:val="single" w:color="000000" w:sz="4" w:space="0"/>
              <w:right w:val="single" w:color="000000" w:sz="4" w:space="0"/>
            </w:tcBorders>
            <w:noWrap/>
            <w:vAlign w:val="center"/>
          </w:tcPr>
          <w:p w14:paraId="7A98F2BB">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4C3AF1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6F27437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012198">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29952D3A">
            <w:pPr>
              <w:spacing w:line="360" w:lineRule="auto"/>
              <w:jc w:val="center"/>
              <w:rPr>
                <w:rFonts w:hint="eastAsia" w:ascii="宋体" w:hAnsi="宋体" w:eastAsia="宋体" w:cs="宋体"/>
                <w:b/>
                <w:color w:val="auto"/>
                <w:sz w:val="24"/>
                <w:szCs w:val="24"/>
                <w:highlight w:val="none"/>
                <w:lang w:val="en-US" w:eastAsia="zh-CN"/>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0B6281"/>
    <w:rsid w:val="013D6280"/>
    <w:rsid w:val="017D63B7"/>
    <w:rsid w:val="023E1286"/>
    <w:rsid w:val="03272182"/>
    <w:rsid w:val="046A1781"/>
    <w:rsid w:val="04E634F4"/>
    <w:rsid w:val="05150472"/>
    <w:rsid w:val="05155F8B"/>
    <w:rsid w:val="05171224"/>
    <w:rsid w:val="051B17AF"/>
    <w:rsid w:val="0706436A"/>
    <w:rsid w:val="07665F91"/>
    <w:rsid w:val="0805754C"/>
    <w:rsid w:val="08322A8C"/>
    <w:rsid w:val="08670640"/>
    <w:rsid w:val="08E37A2F"/>
    <w:rsid w:val="09545F70"/>
    <w:rsid w:val="09946F9F"/>
    <w:rsid w:val="09D74B85"/>
    <w:rsid w:val="09EC7123"/>
    <w:rsid w:val="09ED56C9"/>
    <w:rsid w:val="0A103341"/>
    <w:rsid w:val="0A1D0FFF"/>
    <w:rsid w:val="0A7C1006"/>
    <w:rsid w:val="0AD025A1"/>
    <w:rsid w:val="0AFF13C4"/>
    <w:rsid w:val="0B4E0B4D"/>
    <w:rsid w:val="0BD07B44"/>
    <w:rsid w:val="0BFF2A12"/>
    <w:rsid w:val="0C447D28"/>
    <w:rsid w:val="0C492847"/>
    <w:rsid w:val="0C554576"/>
    <w:rsid w:val="0D24423D"/>
    <w:rsid w:val="0F095788"/>
    <w:rsid w:val="0F5E496A"/>
    <w:rsid w:val="0F81598B"/>
    <w:rsid w:val="10947BCD"/>
    <w:rsid w:val="10BE08E9"/>
    <w:rsid w:val="111B4C18"/>
    <w:rsid w:val="1157552B"/>
    <w:rsid w:val="11EC0AD6"/>
    <w:rsid w:val="13064D3F"/>
    <w:rsid w:val="1399374C"/>
    <w:rsid w:val="13FF5068"/>
    <w:rsid w:val="14521AA0"/>
    <w:rsid w:val="146C41CB"/>
    <w:rsid w:val="15003014"/>
    <w:rsid w:val="15907EEF"/>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82AD3"/>
    <w:rsid w:val="23AE001C"/>
    <w:rsid w:val="23BA3CAF"/>
    <w:rsid w:val="249017C8"/>
    <w:rsid w:val="251A0B90"/>
    <w:rsid w:val="25251AF7"/>
    <w:rsid w:val="25C26B32"/>
    <w:rsid w:val="272E083D"/>
    <w:rsid w:val="284A39BF"/>
    <w:rsid w:val="28A354BE"/>
    <w:rsid w:val="298D0BC4"/>
    <w:rsid w:val="2A1060BE"/>
    <w:rsid w:val="2A6366FF"/>
    <w:rsid w:val="2A6807FA"/>
    <w:rsid w:val="2ADA4095"/>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C93C79"/>
    <w:rsid w:val="32D33460"/>
    <w:rsid w:val="34207846"/>
    <w:rsid w:val="346671FA"/>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716334"/>
    <w:rsid w:val="39C31C6C"/>
    <w:rsid w:val="3C283344"/>
    <w:rsid w:val="3C3420E0"/>
    <w:rsid w:val="3C485F9D"/>
    <w:rsid w:val="3C4E2A76"/>
    <w:rsid w:val="3C7C70D7"/>
    <w:rsid w:val="3CB84BBF"/>
    <w:rsid w:val="3D3879AE"/>
    <w:rsid w:val="3E0C6463"/>
    <w:rsid w:val="3E564C85"/>
    <w:rsid w:val="3F4F566F"/>
    <w:rsid w:val="3F564337"/>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5190581"/>
    <w:rsid w:val="470471FE"/>
    <w:rsid w:val="472961BF"/>
    <w:rsid w:val="472E3564"/>
    <w:rsid w:val="47543DFF"/>
    <w:rsid w:val="49105C83"/>
    <w:rsid w:val="491E5E3F"/>
    <w:rsid w:val="4992263D"/>
    <w:rsid w:val="499917D4"/>
    <w:rsid w:val="49A53D97"/>
    <w:rsid w:val="4A035B02"/>
    <w:rsid w:val="4AE27CAC"/>
    <w:rsid w:val="4B847BE2"/>
    <w:rsid w:val="4BAC48C9"/>
    <w:rsid w:val="4CAA0A32"/>
    <w:rsid w:val="4D6C64F8"/>
    <w:rsid w:val="4D961F3E"/>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8E6126A"/>
    <w:rsid w:val="59121C77"/>
    <w:rsid w:val="59176F69"/>
    <w:rsid w:val="59DD570D"/>
    <w:rsid w:val="59DE0E09"/>
    <w:rsid w:val="59F526EB"/>
    <w:rsid w:val="5A283DD0"/>
    <w:rsid w:val="5A2E5F69"/>
    <w:rsid w:val="5A974EDF"/>
    <w:rsid w:val="5ACD76EE"/>
    <w:rsid w:val="5B021A05"/>
    <w:rsid w:val="5B301727"/>
    <w:rsid w:val="5B3D7F5F"/>
    <w:rsid w:val="5CA53E91"/>
    <w:rsid w:val="5D1252B2"/>
    <w:rsid w:val="5D57437D"/>
    <w:rsid w:val="5EA617F0"/>
    <w:rsid w:val="5EFD2476"/>
    <w:rsid w:val="5F0279C4"/>
    <w:rsid w:val="5F753613"/>
    <w:rsid w:val="5F944466"/>
    <w:rsid w:val="6139287F"/>
    <w:rsid w:val="61C61218"/>
    <w:rsid w:val="61F56B7E"/>
    <w:rsid w:val="62121B84"/>
    <w:rsid w:val="62DA03FE"/>
    <w:rsid w:val="63CF15A0"/>
    <w:rsid w:val="63EE0475"/>
    <w:rsid w:val="64CD2ABF"/>
    <w:rsid w:val="64EF09EB"/>
    <w:rsid w:val="657B7ADB"/>
    <w:rsid w:val="660E4A3F"/>
    <w:rsid w:val="673E5F91"/>
    <w:rsid w:val="67471A97"/>
    <w:rsid w:val="679754A0"/>
    <w:rsid w:val="67D649B5"/>
    <w:rsid w:val="680D7083"/>
    <w:rsid w:val="689618A9"/>
    <w:rsid w:val="68C66552"/>
    <w:rsid w:val="69345B52"/>
    <w:rsid w:val="697C3173"/>
    <w:rsid w:val="6A4E3ABD"/>
    <w:rsid w:val="6A9D6924"/>
    <w:rsid w:val="6ABD4230"/>
    <w:rsid w:val="6ABF2969"/>
    <w:rsid w:val="6AE63D7E"/>
    <w:rsid w:val="6B462C2B"/>
    <w:rsid w:val="6BC51ADD"/>
    <w:rsid w:val="6BD746DF"/>
    <w:rsid w:val="6BDC6E7B"/>
    <w:rsid w:val="6C353187"/>
    <w:rsid w:val="6CEB080D"/>
    <w:rsid w:val="6D893D5F"/>
    <w:rsid w:val="6DA6506A"/>
    <w:rsid w:val="6DD22AEB"/>
    <w:rsid w:val="6DF523F6"/>
    <w:rsid w:val="6EAC75B8"/>
    <w:rsid w:val="6F502166"/>
    <w:rsid w:val="700D088C"/>
    <w:rsid w:val="700E4F44"/>
    <w:rsid w:val="70173239"/>
    <w:rsid w:val="70434E10"/>
    <w:rsid w:val="70FC24C5"/>
    <w:rsid w:val="71A36DE5"/>
    <w:rsid w:val="721A5B23"/>
    <w:rsid w:val="72B931C1"/>
    <w:rsid w:val="737D3686"/>
    <w:rsid w:val="738D03F5"/>
    <w:rsid w:val="73EF1A7F"/>
    <w:rsid w:val="7420296E"/>
    <w:rsid w:val="7431692A"/>
    <w:rsid w:val="74435A84"/>
    <w:rsid w:val="745807EE"/>
    <w:rsid w:val="764022FF"/>
    <w:rsid w:val="767E5B01"/>
    <w:rsid w:val="779944AF"/>
    <w:rsid w:val="78160310"/>
    <w:rsid w:val="783A6C2F"/>
    <w:rsid w:val="785A54C0"/>
    <w:rsid w:val="78D32916"/>
    <w:rsid w:val="78FD6DDA"/>
    <w:rsid w:val="79DF4732"/>
    <w:rsid w:val="79EB254B"/>
    <w:rsid w:val="79F044D8"/>
    <w:rsid w:val="79FD2E0A"/>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E0230E5"/>
    <w:rsid w:val="7E1A3F8B"/>
    <w:rsid w:val="7E4454AB"/>
    <w:rsid w:val="7E600661"/>
    <w:rsid w:val="7EA13F7B"/>
    <w:rsid w:val="7FBD485C"/>
    <w:rsid w:val="7FC75086"/>
    <w:rsid w:val="7FE27212"/>
    <w:rsid w:val="7FEF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2142</Words>
  <Characters>2416</Characters>
  <Lines>0</Lines>
  <Paragraphs>0</Paragraphs>
  <TotalTime>13</TotalTime>
  <ScaleCrop>false</ScaleCrop>
  <LinksUpToDate>false</LinksUpToDate>
  <CharactersWithSpaces>2513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2025-07-25T01:32:00Z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4AA2F08862FA4CE3915A8DBC408A7B67_13</vt:lpwstr>
  </property>
  <property fmtid="{D5CDD505-2E9C-101B-9397-08002B2CF9AE}" pid="4" name="KSOTemplateDocerSaveRecord">
    <vt:lpwstr>eyJoZGlkIjoiN2VlYzczYzE5OTlmYTBiYjcxMDI2YjFiZGYyNGY4NmIiLCJ1c2VySWQiOiI0MTM5MzY3MzkifQ==</vt:lpwstr>
  </property>
</Properties>
</file>