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2025年能源运行中心#4炉主给水、蒸汽阀门采购项目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202509004</w:t>
      </w:r>
    </w:p>
    <w:p>
      <w:pPr>
        <w:spacing w:line="360" w:lineRule="auto"/>
        <w:jc w:val="center"/>
        <w:rPr>
          <w:rFonts w:cs="仿宋" w:asciiTheme="minorEastAsia" w:hAnsiTheme="minorEastAsia"/>
          <w:b/>
          <w:bCs/>
          <w:sz w:val="72"/>
          <w:szCs w:val="72"/>
        </w:rPr>
      </w:pPr>
    </w:p>
    <w:p>
      <w:pPr>
        <w:pStyle w:val="8"/>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09</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02</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621"/>
      <w:bookmarkStart w:id="3" w:name="_Toc35393790"/>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2025年能源运行中心#4炉主给水、蒸汽阀门采购项目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r>
        <w:rPr>
          <w:rFonts w:hint="eastAsia" w:cs="仿宋" w:asciiTheme="minorEastAsia" w:hAnsiTheme="minorEastAsia"/>
          <w:sz w:val="24"/>
          <w:lang w:eastAsia="zh-CN"/>
        </w:rPr>
        <w:t>）</w:t>
      </w:r>
      <w:r>
        <w:rPr>
          <w:rFonts w:hint="eastAsia" w:cs="仿宋" w:asciiTheme="minorEastAsia" w:hAnsiTheme="minorEastAsia"/>
          <w:sz w:val="24"/>
        </w:rPr>
        <w:t>、浙江政府采购网（http://zfcg.czt.zj.gov.cn</w:t>
      </w:r>
      <w:r>
        <w:rPr>
          <w:rFonts w:hint="eastAsia" w:cs="仿宋" w:asciiTheme="minorEastAsia" w:hAnsiTheme="minorEastAsia"/>
          <w:sz w:val="24"/>
          <w:lang w:eastAsia="zh-CN"/>
        </w:rPr>
        <w:t>）</w:t>
      </w:r>
      <w:r>
        <w:rPr>
          <w:rFonts w:hint="eastAsia" w:cs="仿宋" w:asciiTheme="minorEastAsia" w:hAnsiTheme="minorEastAsia"/>
          <w:sz w:val="24"/>
        </w:rPr>
        <w:t>、杭州市环境集团有限公司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202509004</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2025年能源运行中心#4炉主给水、蒸汽阀门采购项目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u w:val="single"/>
          <w:lang w:val="en-US" w:eastAsia="zh-CN"/>
        </w:rPr>
        <w:t>26</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eastAsia="zh-CN"/>
        </w:rPr>
        <w:t>#4炉主给水、蒸汽阀门</w:t>
      </w:r>
      <w:r>
        <w:rPr>
          <w:rFonts w:hint="eastAsia" w:hAnsi="宋体" w:cs="宋体"/>
          <w:bCs/>
          <w:sz w:val="24"/>
          <w:lang w:val="en-US" w:eastAsia="zh-CN"/>
        </w:rPr>
        <w:t>各一只</w:t>
      </w:r>
      <w:r>
        <w:rPr>
          <w:rFonts w:hint="eastAsia" w:hAnsi="宋体" w:cs="宋体"/>
          <w:bCs/>
          <w:sz w:val="24"/>
        </w:rPr>
        <w:t>。</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color w:val="0000FF"/>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自合同签订生效后一次性</w:t>
      </w:r>
      <w:r>
        <w:rPr>
          <w:rFonts w:hint="eastAsia" w:cs="仿宋" w:asciiTheme="minorEastAsia" w:hAnsiTheme="minorEastAsia"/>
          <w:color w:val="auto"/>
          <w:sz w:val="24"/>
          <w:u w:val="single"/>
        </w:rPr>
        <w:t>完成供货。</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80"/>
      <w:bookmarkStart w:id="7" w:name="_Toc28359003"/>
      <w:bookmarkStart w:id="8" w:name="_Toc35393622"/>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28359081"/>
      <w:bookmarkStart w:id="12" w:name="_Toc28359004"/>
      <w:bookmarkStart w:id="13" w:name="_Toc35393792"/>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pPr>
        <w:spacing w:line="360" w:lineRule="auto"/>
        <w:ind w:firstLine="480" w:firstLineChars="200"/>
        <w:rPr>
          <w:rFonts w:hint="default" w:cs="仿宋" w:asciiTheme="minorEastAsia" w:hAnsiTheme="minorEastAsia" w:eastAsiaTheme="minorEastAsia"/>
          <w:b w:val="0"/>
          <w:bCs/>
          <w:color w:val="auto"/>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color w:val="0000FF"/>
          <w:sz w:val="24"/>
        </w:rPr>
        <w:t>：</w:t>
      </w:r>
      <w:r>
        <w:rPr>
          <w:rFonts w:hint="eastAsia" w:cs="仿宋" w:asciiTheme="minorEastAsia" w:hAnsiTheme="minorEastAsia"/>
          <w:bCs/>
          <w:color w:val="0000FF"/>
          <w:sz w:val="24"/>
          <w:highlight w:val="none"/>
          <w:u w:val="single"/>
          <w:lang w:val="en-US" w:eastAsia="zh-CN"/>
        </w:rPr>
        <w:t xml:space="preserve"> </w:t>
      </w:r>
      <w:r>
        <w:rPr>
          <w:rFonts w:hint="eastAsia" w:cs="仿宋" w:asciiTheme="minorEastAsia" w:hAnsiTheme="minorEastAsia"/>
          <w:b w:val="0"/>
          <w:bCs/>
          <w:color w:val="auto"/>
          <w:sz w:val="24"/>
          <w:highlight w:val="none"/>
          <w:u w:val="single"/>
          <w:lang w:val="en-US"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35393624"/>
      <w:bookmarkStart w:id="16" w:name="_Toc28359005"/>
      <w:bookmarkStart w:id="17" w:name="_Toc28359082"/>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缴纳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u w:val="single"/>
          <w:lang w:val="en-US" w:eastAsia="zh-CN" w:bidi="ar-SA"/>
        </w:rPr>
        <w:t>5200</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kern w:val="2"/>
          <w:sz w:val="24"/>
          <w:szCs w:val="24"/>
          <w:u w:val="single"/>
          <w:lang w:val="en-US" w:eastAsia="zh-CN" w:bidi="ar-SA"/>
        </w:rPr>
        <w:t xml:space="preserve"> </w:t>
      </w:r>
      <w:r>
        <w:rPr>
          <w:rFonts w:hint="eastAsia" w:cs="仿宋" w:asciiTheme="minorEastAsia" w:hAnsiTheme="minorEastAsia" w:eastAsiaTheme="minorEastAsia"/>
          <w:b/>
          <w:bCs w:val="0"/>
          <w:kern w:val="2"/>
          <w:sz w:val="24"/>
          <w:szCs w:val="24"/>
          <w:u w:val="single"/>
          <w:lang w:val="en-US" w:eastAsia="zh-CN" w:bidi="ar-SA"/>
        </w:rPr>
        <w:t>2025年能源运行中心#4炉主给水、蒸汽阀门采购项目</w:t>
      </w:r>
      <w:r>
        <w:rPr>
          <w:rFonts w:hint="eastAsia" w:cs="仿宋" w:asciiTheme="minorEastAsia" w:hAnsiTheme="minorEastAsia" w:eastAsiaTheme="minorEastAsia"/>
          <w:b w:val="0"/>
          <w:bCs/>
          <w:strike w:val="0"/>
          <w:dstrike w:val="0"/>
          <w:kern w:val="2"/>
          <w:sz w:val="24"/>
          <w:szCs w:val="24"/>
          <w:u w:val="single"/>
          <w:lang w:val="en-US" w:eastAsia="zh-CN" w:bidi="ar-SA"/>
        </w:rPr>
        <w:t>询价保证金</w:t>
      </w:r>
      <w:r>
        <w:rPr>
          <w:rFonts w:hint="eastAsia" w:cs="仿宋" w:asciiTheme="minorEastAsia" w:hAnsiTheme="minorEastAsia" w:eastAsiaTheme="minorEastAsia"/>
          <w:b w:val="0"/>
          <w:bCs/>
          <w:kern w:val="2"/>
          <w:sz w:val="24"/>
          <w:szCs w:val="24"/>
          <w:lang w:val="en-US" w:eastAsia="zh-CN" w:bidi="ar-SA"/>
        </w:rPr>
        <w:t>。</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账    号：</w:t>
      </w:r>
      <w:r>
        <w:rPr>
          <w:rFonts w:hint="eastAsia" w:cs="仿宋" w:asciiTheme="minorEastAsia" w:hAnsiTheme="minorEastAsia" w:eastAsiaTheme="minorEastAsia"/>
          <w:b w:val="0"/>
          <w:bCs/>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09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部</w:t>
      </w:r>
      <w:r>
        <w:rPr>
          <w:rFonts w:hint="eastAsia" w:cs="仿宋" w:asciiTheme="minorEastAsia" w:hAnsiTheme="minorEastAsia"/>
          <w:color w:val="auto"/>
          <w:sz w:val="24"/>
          <w:lang w:val="en-US" w:eastAsia="zh-CN"/>
        </w:rPr>
        <w:t>陈</w:t>
      </w:r>
      <w:r>
        <w:rPr>
          <w:rFonts w:hint="eastAsia" w:cs="仿宋" w:asciiTheme="minorEastAsia" w:hAnsiTheme="minorEastAsia"/>
          <w:color w:val="auto"/>
          <w:sz w:val="24"/>
        </w:rPr>
        <w:t>工 152</w:t>
      </w:r>
      <w:r>
        <w:rPr>
          <w:rFonts w:hint="eastAsia" w:cs="仿宋" w:asciiTheme="minorEastAsia" w:hAnsiTheme="minorEastAsia"/>
          <w:color w:val="auto"/>
          <w:sz w:val="24"/>
          <w:lang w:val="en-US" w:eastAsia="zh-CN"/>
        </w:rPr>
        <w:t>58849018</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w:t>
      </w:r>
      <w:bookmarkStart w:id="516" w:name="_GoBack"/>
      <w:bookmarkEnd w:id="516"/>
      <w:r>
        <w:rPr>
          <w:rFonts w:hint="eastAsia" w:cs="仿宋" w:asciiTheme="minorEastAsia" w:hAnsiTheme="minorEastAsia"/>
          <w:color w:val="auto"/>
          <w:sz w:val="24"/>
          <w:lang w:eastAsia="zh-CN"/>
        </w:rPr>
        <w:t>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9月2</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jc w:val="both"/>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1"/>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1"/>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21"/>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3"/>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snapToGrid w:val="0"/>
                <w:color w:val="auto"/>
                <w:szCs w:val="21"/>
              </w:rPr>
              <w:t>是否分册装订：</w:t>
            </w:r>
          </w:p>
          <w:p>
            <w:pPr>
              <w:pStyle w:val="21"/>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1"/>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1"/>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8"/>
        <w:rPr>
          <w:rFonts w:cs="仿宋" w:asciiTheme="minorEastAsia" w:hAnsiTheme="minorEastAsia"/>
          <w:b/>
          <w:sz w:val="32"/>
          <w:szCs w:val="20"/>
        </w:rPr>
      </w:pPr>
    </w:p>
    <w:p>
      <w:pPr>
        <w:pStyle w:val="16"/>
        <w:rPr>
          <w:rFonts w:cs="仿宋" w:asciiTheme="minorEastAsia" w:hAnsiTheme="minorEastAsia"/>
          <w:b/>
          <w:sz w:val="32"/>
          <w:szCs w:val="20"/>
        </w:rPr>
      </w:pPr>
    </w:p>
    <w:p>
      <w:pPr>
        <w:pStyle w:val="14"/>
        <w:rPr>
          <w:rFonts w:cs="仿宋" w:asciiTheme="minorEastAsia" w:hAnsiTheme="minorEastAsia"/>
          <w:b/>
          <w:sz w:val="32"/>
          <w:szCs w:val="20"/>
        </w:rPr>
      </w:pPr>
    </w:p>
    <w:p/>
    <w:p>
      <w:pPr>
        <w:pStyle w:val="2"/>
      </w:pPr>
    </w:p>
    <w:p/>
    <w:p>
      <w:pPr>
        <w:pStyle w:val="2"/>
      </w:pPr>
    </w:p>
    <w:p/>
    <w:p>
      <w:pPr>
        <w:pStyle w:val="2"/>
      </w:pPr>
    </w:p>
    <w:p/>
    <w:p>
      <w:pPr>
        <w:pStyle w:val="14"/>
        <w:rPr>
          <w:rFonts w:cs="仿宋" w:asciiTheme="minorEastAsia" w:hAnsiTheme="minorEastAsia"/>
          <w:b/>
          <w:sz w:val="32"/>
          <w:szCs w:val="20"/>
        </w:rPr>
      </w:pPr>
    </w:p>
    <w:p>
      <w:pPr>
        <w:rPr>
          <w:rFonts w:cs="仿宋" w:asciiTheme="minorEastAsia" w:hAnsiTheme="minorEastAsia"/>
          <w:b/>
          <w:sz w:val="32"/>
          <w:szCs w:val="20"/>
        </w:rPr>
      </w:pPr>
    </w:p>
    <w:p>
      <w:pPr>
        <w:pStyle w:val="2"/>
        <w:rPr>
          <w:rFonts w:cs="仿宋" w:asciiTheme="minorEastAsia" w:hAnsiTheme="minorEastAsia"/>
          <w:b/>
          <w:sz w:val="32"/>
          <w:szCs w:val="20"/>
        </w:rPr>
      </w:pPr>
    </w:p>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4"/>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4"/>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8"/>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4"/>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4"/>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4"/>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4"/>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4"/>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4"/>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4"/>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4"/>
        <w:spacing w:before="0"/>
        <w:ind w:firstLine="0" w:firstLineChars="0"/>
        <w:jc w:val="center"/>
        <w:rPr>
          <w:rFonts w:cs="仿宋" w:asciiTheme="minorEastAsia" w:hAnsiTheme="minorEastAsia"/>
          <w:b/>
          <w:sz w:val="32"/>
        </w:rPr>
      </w:pPr>
    </w:p>
    <w:p>
      <w:pPr>
        <w:pStyle w:val="24"/>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5"/>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5"/>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5"/>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pPr>
        <w:pStyle w:val="24"/>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4"/>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4"/>
        <w:spacing w:before="0"/>
        <w:ind w:firstLine="495" w:firstLineChars="0"/>
        <w:rPr>
          <w:rFonts w:cs="仿宋" w:asciiTheme="minorEastAsia" w:hAnsiTheme="minorEastAsia"/>
          <w:kern w:val="0"/>
          <w:szCs w:val="24"/>
        </w:rPr>
      </w:pPr>
    </w:p>
    <w:p>
      <w:pPr>
        <w:pStyle w:val="24"/>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4"/>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4"/>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4"/>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4"/>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4"/>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4"/>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8"/>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yellow"/>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全额无息退还。退保证金前，供应商必须提供加盖公章或财务专用章的收款收据。</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8"/>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8"/>
        <w:ind w:firstLine="480" w:firstLineChars="200"/>
        <w:rPr>
          <w:rFonts w:hint="eastAsia"/>
          <w:lang w:val="en-US"/>
        </w:rPr>
      </w:pPr>
      <w:r>
        <w:rPr>
          <w:rFonts w:hint="eastAsia"/>
          <w:lang w:val="en-US"/>
        </w:rPr>
        <w:t>杭州临江环境能源有限公司因日常生产需要，需采购</w:t>
      </w:r>
      <w:r>
        <w:rPr>
          <w:rFonts w:hint="eastAsia" w:hAnsi="宋体" w:cs="宋体"/>
          <w:bCs/>
          <w:sz w:val="24"/>
        </w:rPr>
        <w:t>需采购</w:t>
      </w:r>
      <w:r>
        <w:rPr>
          <w:rFonts w:hint="eastAsia" w:hAnsi="宋体" w:cs="宋体"/>
          <w:bCs/>
          <w:sz w:val="24"/>
          <w:lang w:eastAsia="zh-CN"/>
        </w:rPr>
        <w:t>#4炉主给水、蒸汽阀门</w:t>
      </w:r>
      <w:r>
        <w:rPr>
          <w:rFonts w:hint="eastAsia" w:hAnsi="宋体" w:cs="宋体"/>
          <w:bCs/>
          <w:sz w:val="24"/>
          <w:lang w:val="en-US" w:eastAsia="zh-CN"/>
        </w:rPr>
        <w:t>各一只</w:t>
      </w:r>
      <w:r>
        <w:rPr>
          <w:rFonts w:hint="eastAsia"/>
          <w:lang w:val="en-US"/>
        </w:rPr>
        <w:t>，具体如下：</w:t>
      </w:r>
    </w:p>
    <w:tbl>
      <w:tblPr>
        <w:tblStyle w:val="17"/>
        <w:tblW w:w="9856" w:type="dxa"/>
        <w:tblInd w:w="-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0"/>
        <w:gridCol w:w="1117"/>
        <w:gridCol w:w="1548"/>
        <w:gridCol w:w="2994"/>
        <w:gridCol w:w="686"/>
        <w:gridCol w:w="660"/>
        <w:gridCol w:w="22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1"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电动对焊闸阀</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哈电集团哈尔滨电站阀门有限公司、中核苏州阀门有限公司、上海一核阀门制造有限公司</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Z962Y-100I PN100 DN250；接管尺寸φ273×11mm；介质：蒸汽，介质温度：455℃，介质压力：5.3MPa；水平安装，适配现场电动执行器（rotork IQC 35 F16 B4）</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221" w:type="dxa"/>
            <w:vMerge w:val="restart"/>
            <w:tcBorders>
              <w:top w:val="single" w:color="000000" w:sz="4" w:space="0"/>
              <w:left w:val="single" w:color="000000" w:sz="4" w:space="0"/>
              <w:right w:val="single" w:color="000000" w:sz="4" w:space="0"/>
            </w:tcBorders>
            <w:shd w:val="clear" w:color="auto" w:fill="FFFFFF"/>
            <w:vAlign w:val="center"/>
          </w:tcPr>
          <w:p>
            <w:pPr>
              <w:pStyle w:val="8"/>
              <w:rPr>
                <w:rFonts w:hint="default"/>
                <w:color w:val="auto"/>
                <w:highlight w:val="none"/>
                <w:lang w:val="en-US" w:eastAsia="zh-CN"/>
              </w:rPr>
            </w:pPr>
            <w:r>
              <w:rPr>
                <w:rFonts w:hint="eastAsia" w:ascii="宋体" w:hAnsi="宋体" w:eastAsia="宋体" w:cs="宋体"/>
                <w:i w:val="0"/>
                <w:iCs w:val="0"/>
                <w:snapToGrid/>
                <w:color w:val="000000"/>
                <w:kern w:val="0"/>
                <w:sz w:val="20"/>
                <w:szCs w:val="20"/>
                <w:u w:val="none"/>
                <w:lang w:val="en-US" w:eastAsia="zh-CN" w:bidi="ar"/>
              </w:rPr>
              <w:t>供应商提供的阀门必须与现场</w:t>
            </w:r>
            <w:r>
              <w:rPr>
                <w:rFonts w:hint="eastAsia" w:hAnsi="宋体" w:eastAsia="宋体" w:cs="宋体"/>
                <w:i w:val="0"/>
                <w:iCs w:val="0"/>
                <w:snapToGrid/>
                <w:color w:val="000000"/>
                <w:kern w:val="0"/>
                <w:sz w:val="20"/>
                <w:szCs w:val="20"/>
                <w:u w:val="none"/>
                <w:lang w:val="en-US" w:eastAsia="zh-CN" w:bidi="ar"/>
              </w:rPr>
              <w:t>管道完全</w:t>
            </w:r>
            <w:r>
              <w:rPr>
                <w:rFonts w:hint="eastAsia" w:ascii="宋体" w:hAnsi="宋体" w:eastAsia="宋体" w:cs="宋体"/>
                <w:i w:val="0"/>
                <w:iCs w:val="0"/>
                <w:snapToGrid/>
                <w:color w:val="000000"/>
                <w:kern w:val="0"/>
                <w:sz w:val="20"/>
                <w:szCs w:val="20"/>
                <w:u w:val="none"/>
                <w:lang w:val="en-US" w:eastAsia="zh-CN" w:bidi="ar"/>
              </w:rPr>
              <w:t>配套；</w:t>
            </w:r>
            <w:r>
              <w:rPr>
                <w:rFonts w:hint="eastAsia" w:hAnsi="宋体" w:eastAsia="宋体" w:cs="宋体"/>
                <w:i w:val="0"/>
                <w:iCs w:val="0"/>
                <w:snapToGrid/>
                <w:color w:val="000000"/>
                <w:kern w:val="0"/>
                <w:sz w:val="20"/>
                <w:szCs w:val="20"/>
                <w:u w:val="none"/>
                <w:lang w:val="en-US" w:eastAsia="zh-CN" w:bidi="ar"/>
              </w:rPr>
              <w:t>供应商供货前可到现场测绘确定尺寸和型号。</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1"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电动对焊闸阀</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哈电集团哈尔滨电站阀门有限公司、中核苏州阀门有限公司、上海一核阀门制造有限公司</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J961H-100 PN100 DN125；接管尺寸φ133×6mm；介质：给水，介质温度：130℃，介质压力：7MPa；水平安装，适配现场电动执行器（重庆川仪 M8340）</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221"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spacing w:line="360" w:lineRule="auto"/>
        <w:ind w:firstLine="482" w:firstLineChars="200"/>
        <w:rPr>
          <w:rFonts w:ascii="宋体" w:hAnsi="宋体" w:cs="宋体"/>
          <w:sz w:val="24"/>
        </w:rPr>
      </w:pP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cs="仿宋" w:asciiTheme="minorEastAsia" w:hAnsiTheme="minorEastAsia"/>
          <w:b/>
          <w:bCs/>
          <w:snapToGrid w:val="0"/>
          <w:kern w:val="0"/>
          <w:sz w:val="24"/>
          <w:szCs w:val="21"/>
          <w:lang w:val="en-US" w:eastAsia="zh-CN" w:bidi="ar-SA"/>
        </w:rPr>
        <w:t>自</w:t>
      </w:r>
      <w:r>
        <w:rPr>
          <w:rFonts w:hint="eastAsia" w:cs="仿宋" w:asciiTheme="minorEastAsia" w:hAnsiTheme="minorEastAsia"/>
          <w:sz w:val="24"/>
          <w:u w:val="single"/>
          <w:lang w:val="en-US" w:eastAsia="zh-CN"/>
        </w:rPr>
        <w:t>合同签订生效后一次性</w:t>
      </w:r>
      <w:r>
        <w:rPr>
          <w:rFonts w:hint="eastAsia" w:cs="仿宋" w:asciiTheme="minorEastAsia" w:hAnsiTheme="minorEastAsia"/>
          <w:sz w:val="24"/>
          <w:u w:val="single"/>
        </w:rPr>
        <w:t>完成供货。</w:t>
      </w:r>
      <w:r>
        <w:rPr>
          <w:rFonts w:hint="eastAsia" w:ascii="宋体" w:hAnsi="宋体" w:cs="宋体"/>
          <w:sz w:val="24"/>
          <w:u w:val="single"/>
          <w:lang w:val="en-US" w:eastAsia="zh-CN"/>
        </w:rPr>
        <w:t xml:space="preserve"> </w:t>
      </w:r>
    </w:p>
    <w:p>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s="仿宋" w:asciiTheme="minorEastAsia" w:hAnsiTheme="minorEastAsia"/>
          <w:sz w:val="24"/>
          <w:u w:val="single"/>
          <w:lang w:val="en-US" w:eastAsia="zh-CN"/>
        </w:rPr>
        <w:t>在</w:t>
      </w:r>
      <w:r>
        <w:rPr>
          <w:rFonts w:hint="eastAsia" w:cs="仿宋" w:asciiTheme="minorEastAsia" w:hAnsiTheme="minorEastAsia"/>
          <w:sz w:val="24"/>
          <w:u w:val="single"/>
        </w:rPr>
        <w:t>订单下达后30日内</w:t>
      </w:r>
      <w:r>
        <w:rPr>
          <w:rFonts w:hint="eastAsia" w:cs="仿宋" w:asciiTheme="minorEastAsia" w:hAnsiTheme="minorEastAsia"/>
          <w:sz w:val="24"/>
          <w:u w:val="single"/>
          <w:lang w:val="en-US" w:eastAsia="zh-CN"/>
        </w:rPr>
        <w:t>完成供货</w:t>
      </w:r>
      <w:r>
        <w:rPr>
          <w:rFonts w:hint="eastAsia"/>
          <w:color w:val="auto"/>
          <w:highlight w:val="none"/>
          <w:lang w:val="en-US" w:eastAsia="zh-CN"/>
        </w:rPr>
        <w:t>。</w:t>
      </w:r>
    </w:p>
    <w:p>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8"/>
        <w:numPr>
          <w:ilvl w:val="0"/>
          <w:numId w:val="1"/>
        </w:numPr>
        <w:ind w:firstLine="480" w:firstLineChars="200"/>
        <w:rPr>
          <w:rFonts w:hint="eastAsia"/>
          <w:color w:val="auto"/>
          <w:highlight w:val="none"/>
          <w:lang w:eastAsia="zh-CN"/>
        </w:rPr>
      </w:pP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p>
    <w:p>
      <w:pPr>
        <w:pStyle w:val="8"/>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供应商所供货物为所选品牌的原装全新正品，不得为假冒伪劣或翻新的产品；</w:t>
      </w:r>
    </w:p>
    <w:p>
      <w:pPr>
        <w:pStyle w:val="8"/>
        <w:ind w:firstLine="480" w:firstLineChars="200"/>
        <w:rPr>
          <w:rFonts w:hint="eastAsia"/>
          <w:color w:val="auto"/>
          <w:highlight w:val="none"/>
          <w:lang w:val="en-US" w:eastAsia="zh-CN"/>
        </w:rPr>
      </w:pPr>
      <w:r>
        <w:rPr>
          <w:rFonts w:hint="eastAsia"/>
          <w:color w:val="auto"/>
          <w:highlight w:val="none"/>
          <w:lang w:val="en-US" w:eastAsia="zh-CN"/>
        </w:rPr>
        <w:t>3.</w:t>
      </w:r>
      <w:r>
        <w:rPr>
          <w:rFonts w:hint="eastAsia" w:ascii="宋体"/>
          <w:color w:val="auto"/>
          <w:highlight w:val="none"/>
          <w:lang w:val="en-US" w:eastAsia="zh-CN"/>
        </w:rPr>
        <w:t>供应商</w:t>
      </w:r>
      <w:r>
        <w:rPr>
          <w:rFonts w:hint="eastAsia"/>
          <w:color w:val="auto"/>
          <w:highlight w:val="none"/>
          <w:lang w:val="en-US" w:eastAsia="zh-CN"/>
        </w:rPr>
        <w:t>提供的阀门必须与现场设备配套</w:t>
      </w:r>
      <w:r>
        <w:rPr>
          <w:rFonts w:hint="eastAsia" w:ascii="宋体"/>
          <w:color w:val="auto"/>
          <w:highlight w:val="none"/>
          <w:lang w:val="en-US" w:eastAsia="zh-CN"/>
        </w:rPr>
        <w:t>；若供应商提供的</w:t>
      </w:r>
      <w:r>
        <w:rPr>
          <w:rFonts w:hint="eastAsia"/>
          <w:color w:val="auto"/>
          <w:highlight w:val="none"/>
          <w:lang w:val="en-US" w:eastAsia="zh-CN"/>
        </w:rPr>
        <w:t>配件型号和尺寸与</w:t>
      </w:r>
      <w:r>
        <w:rPr>
          <w:rFonts w:hint="eastAsia" w:ascii="宋体"/>
          <w:color w:val="auto"/>
          <w:highlight w:val="none"/>
          <w:lang w:val="en-US" w:eastAsia="zh-CN"/>
        </w:rPr>
        <w:t>现场设备不相符，供应商</w:t>
      </w:r>
      <w:r>
        <w:rPr>
          <w:rFonts w:hint="eastAsia"/>
          <w:color w:val="auto"/>
          <w:highlight w:val="none"/>
          <w:lang w:val="en-US" w:eastAsia="zh-CN"/>
        </w:rPr>
        <w:t>须</w:t>
      </w:r>
      <w:r>
        <w:rPr>
          <w:rFonts w:hint="eastAsia" w:ascii="宋体"/>
          <w:color w:val="auto"/>
          <w:highlight w:val="none"/>
          <w:lang w:val="en-US" w:eastAsia="zh-CN"/>
        </w:rPr>
        <w:t>无条件免费更</w:t>
      </w:r>
      <w:r>
        <w:rPr>
          <w:rFonts w:hint="eastAsia"/>
          <w:color w:val="auto"/>
          <w:highlight w:val="none"/>
          <w:lang w:val="en-US" w:eastAsia="zh-CN"/>
        </w:rPr>
        <w:t>换</w:t>
      </w:r>
      <w:r>
        <w:rPr>
          <w:rFonts w:hint="eastAsia" w:ascii="宋体"/>
          <w:color w:val="auto"/>
          <w:highlight w:val="none"/>
          <w:lang w:val="en-US" w:eastAsia="zh-CN"/>
        </w:rPr>
        <w:t>，直至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pPr>
        <w:pStyle w:val="8"/>
        <w:ind w:firstLine="480" w:firstLineChars="200"/>
        <w:rPr>
          <w:rFonts w:hint="default"/>
          <w:highlight w:val="none"/>
          <w:lang w:val="en-US" w:eastAsia="zh-CN"/>
        </w:rPr>
      </w:pPr>
      <w:r>
        <w:rPr>
          <w:rFonts w:hint="eastAsia"/>
          <w:b w:val="0"/>
          <w:bCs w:val="0"/>
          <w:color w:val="auto"/>
          <w:highlight w:val="none"/>
          <w:lang w:val="en-US" w:eastAsia="zh-CN"/>
        </w:rPr>
        <w:t>4.阀门</w:t>
      </w:r>
      <w:r>
        <w:rPr>
          <w:rFonts w:hint="eastAsia"/>
          <w:highlight w:val="none"/>
          <w:lang w:val="en-US" w:eastAsia="zh-CN"/>
        </w:rPr>
        <w:t>质保期限自验收合格后12个月。若质保期内出现质量问题（非质量问题除外），由供应商负责免费维修或维修，产生的费用全部由供应商承担，质保期重新计算。</w:t>
      </w:r>
    </w:p>
    <w:p>
      <w:pPr>
        <w:pStyle w:val="8"/>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pPr>
        <w:pStyle w:val="8"/>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明货物符合合同约定的文件是指</w:t>
      </w:r>
      <w:r>
        <w:rPr>
          <w:rFonts w:hint="eastAsia" w:ascii="宋体" w:hAnsi="宋体" w:eastAsia="宋体" w:cs="宋体"/>
          <w:sz w:val="24"/>
          <w:highlight w:val="none"/>
          <w:lang w:val="en-US" w:eastAsia="zh-CN"/>
        </w:rPr>
        <w:t>国产货物</w:t>
      </w:r>
      <w:r>
        <w:rPr>
          <w:rFonts w:hint="eastAsia" w:ascii="宋体" w:hAnsi="宋体" w:eastAsia="宋体" w:cs="宋体"/>
          <w:sz w:val="24"/>
          <w:highlight w:val="none"/>
        </w:rPr>
        <w:t>包括但不限于合格证、检测报告（制造厂家或者第三方机构等证明材料</w:t>
      </w:r>
      <w:r>
        <w:rPr>
          <w:rFonts w:hint="eastAsia" w:ascii="宋体" w:hAnsi="宋体" w:eastAsia="宋体" w:cs="宋体"/>
          <w:sz w:val="24"/>
          <w:highlight w:val="none"/>
          <w:lang w:eastAsia="zh-CN"/>
        </w:rPr>
        <w:t>。</w:t>
      </w:r>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pPr>
        <w:pStyle w:val="16"/>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pPr>
        <w:pStyle w:val="16"/>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pPr>
        <w:pStyle w:val="8"/>
        <w:numPr>
          <w:ilvl w:val="0"/>
          <w:numId w:val="0"/>
        </w:numPr>
        <w:ind w:firstLine="480" w:firstLineChars="200"/>
        <w:rPr>
          <w:highlight w:val="none"/>
          <w:lang w:val="en-US"/>
        </w:rPr>
      </w:pPr>
      <w:r>
        <w:rPr>
          <w:rFonts w:hint="eastAsia" w:cs="Arial"/>
          <w:snapToGrid w:val="0"/>
          <w:kern w:val="2"/>
          <w:sz w:val="24"/>
          <w:szCs w:val="21"/>
          <w:highlight w:val="none"/>
          <w:lang w:val="en-US" w:eastAsia="zh-CN" w:bidi="ar-SA"/>
        </w:rPr>
        <w:t>6</w:t>
      </w:r>
      <w:r>
        <w:rPr>
          <w:rFonts w:ascii="宋体" w:hAnsi="Arial" w:cs="Arial" w:eastAsiaTheme="minorEastAsia"/>
          <w:snapToGrid w:val="0"/>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pPr>
        <w:pStyle w:val="8"/>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w:t>
      </w:r>
      <w:r>
        <w:rPr>
          <w:rFonts w:hint="eastAsia"/>
          <w:lang w:val="en-US" w:eastAsia="zh-CN"/>
        </w:rPr>
        <w:t>采购人订单下达后</w:t>
      </w:r>
      <w:r>
        <w:rPr>
          <w:rFonts w:hint="eastAsia"/>
          <w:color w:val="auto"/>
          <w:highlight w:val="none"/>
          <w:lang w:val="en-US" w:eastAsia="zh-CN"/>
        </w:rPr>
        <w:t>30天</w:t>
      </w:r>
      <w:r>
        <w:rPr>
          <w:rFonts w:hint="eastAsia"/>
          <w:color w:val="auto"/>
          <w:highlight w:val="none"/>
          <w:lang w:val="en-US"/>
        </w:rPr>
        <w:t>内</w:t>
      </w:r>
      <w:r>
        <w:rPr>
          <w:rFonts w:hint="eastAsia"/>
          <w:color w:val="auto"/>
          <w:highlight w:val="none"/>
          <w:lang w:val="en-US" w:eastAsia="zh-CN"/>
        </w:rPr>
        <w:t>完成该订单货物的</w:t>
      </w:r>
      <w:r>
        <w:rPr>
          <w:rFonts w:hint="eastAsia"/>
          <w:color w:val="auto"/>
          <w:highlight w:val="none"/>
          <w:lang w:val="en-US"/>
        </w:rPr>
        <w:t>交</w:t>
      </w:r>
      <w:r>
        <w:rPr>
          <w:rFonts w:hint="eastAsia"/>
          <w:lang w:val="en-US"/>
        </w:rPr>
        <w:t>付。</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16"/>
        <w:ind w:firstLine="480" w:firstLineChars="200"/>
        <w:rPr>
          <w:lang w:val="en-US"/>
        </w:rPr>
      </w:pPr>
      <w:r>
        <w:rPr>
          <w:rFonts w:hint="eastAsia"/>
          <w:lang w:val="en-US"/>
        </w:rPr>
        <w:t>以本询价采购文件中的合同条款为准。</w:t>
      </w:r>
    </w:p>
    <w:p>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pPr>
        <w:pStyle w:val="8"/>
        <w:ind w:firstLine="480" w:firstLineChars="200"/>
        <w:rPr>
          <w:rFonts w:hint="eastAsia" w:ascii="宋体"/>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8"/>
        <w:ind w:firstLine="480" w:firstLineChars="200"/>
        <w:rPr>
          <w:rFonts w:hint="eastAsia"/>
          <w:b/>
          <w:bCs/>
          <w:color w:val="auto"/>
          <w:lang w:val="en-US" w:eastAsia="zh-CN"/>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pPr>
        <w:pStyle w:val="8"/>
        <w:numPr>
          <w:ilvl w:val="0"/>
          <w:numId w:val="0"/>
        </w:numPr>
        <w:ind w:firstLine="482" w:firstLineChars="200"/>
        <w:rPr>
          <w:rFonts w:cs="仿宋" w:asciiTheme="minorEastAsia" w:hAnsiTheme="minorEastAsia"/>
          <w:b/>
          <w:sz w:val="36"/>
          <w:szCs w:val="36"/>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pStyle w:val="2"/>
        <w:rPr>
          <w:rFonts w:hint="eastAsia" w:cs="仿宋" w:asciiTheme="minorEastAsia" w:hAnsiTheme="minorEastAsia"/>
          <w:b/>
          <w:sz w:val="36"/>
          <w:szCs w:val="36"/>
        </w:rPr>
      </w:pPr>
    </w:p>
    <w:p>
      <w:pPr>
        <w:rPr>
          <w:rFonts w:hint="eastAsia" w:cs="仿宋" w:asciiTheme="minorEastAsia" w:hAnsiTheme="minorEastAsia"/>
          <w:b/>
          <w:sz w:val="36"/>
          <w:szCs w:val="36"/>
        </w:rPr>
      </w:pPr>
    </w:p>
    <w:p>
      <w:pPr>
        <w:pStyle w:val="2"/>
        <w:rPr>
          <w:rFonts w:hint="eastAsia" w:cs="仿宋" w:asciiTheme="minorEastAsia" w:hAnsiTheme="minorEastAsia"/>
          <w:b/>
          <w:sz w:val="36"/>
          <w:szCs w:val="36"/>
        </w:rPr>
      </w:pPr>
    </w:p>
    <w:p>
      <w:pPr>
        <w:rPr>
          <w:rFonts w:hint="eastAsia" w:cs="仿宋" w:asciiTheme="minorEastAsia" w:hAnsiTheme="minorEastAsia"/>
          <w:b/>
          <w:sz w:val="36"/>
          <w:szCs w:val="36"/>
        </w:rPr>
      </w:pPr>
    </w:p>
    <w:p>
      <w:pPr>
        <w:pStyle w:val="2"/>
        <w:rPr>
          <w:rFonts w:hint="eastAsia" w:cs="仿宋" w:asciiTheme="minorEastAsia" w:hAnsiTheme="minorEastAsia"/>
          <w:b/>
          <w:sz w:val="36"/>
          <w:szCs w:val="36"/>
        </w:rPr>
      </w:pPr>
    </w:p>
    <w:p>
      <w:pPr>
        <w:rPr>
          <w:rFonts w:hint="eastAsia" w:cs="仿宋" w:asciiTheme="minorEastAsia" w:hAnsiTheme="minorEastAsia"/>
          <w:b/>
          <w:sz w:val="36"/>
          <w:szCs w:val="36"/>
        </w:rPr>
      </w:pPr>
    </w:p>
    <w:p>
      <w:pPr>
        <w:pStyle w:val="2"/>
        <w:rPr>
          <w:rFonts w:hint="eastAsia" w:cs="仿宋" w:asciiTheme="minorEastAsia" w:hAnsiTheme="minorEastAsia"/>
          <w:b/>
          <w:sz w:val="36"/>
          <w:szCs w:val="36"/>
        </w:rPr>
      </w:pPr>
    </w:p>
    <w:p>
      <w:pPr>
        <w:rPr>
          <w:rFonts w:hint="eastAsia" w:cs="仿宋" w:asciiTheme="minorEastAsia" w:hAnsiTheme="minorEastAsia"/>
          <w:b/>
          <w:sz w:val="36"/>
          <w:szCs w:val="36"/>
        </w:rPr>
      </w:pPr>
    </w:p>
    <w:p>
      <w:pPr>
        <w:pStyle w:val="2"/>
        <w:rPr>
          <w:rFonts w:hint="eastAsia" w:cs="仿宋" w:asciiTheme="minorEastAsia" w:hAnsiTheme="minorEastAsia"/>
          <w:b/>
          <w:sz w:val="36"/>
          <w:szCs w:val="36"/>
        </w:rPr>
      </w:pPr>
    </w:p>
    <w:p>
      <w:pPr>
        <w:rPr>
          <w:rFonts w:hint="eastAsia" w:cs="仿宋" w:asciiTheme="minorEastAsia" w:hAnsiTheme="minorEastAsia"/>
          <w:b/>
          <w:sz w:val="36"/>
          <w:szCs w:val="36"/>
        </w:rPr>
      </w:pPr>
    </w:p>
    <w:p>
      <w:pPr>
        <w:pStyle w:val="2"/>
        <w:rPr>
          <w:rFonts w:hint="eastAsia" w:cs="仿宋" w:asciiTheme="minorEastAsia" w:hAnsiTheme="minorEastAsia"/>
          <w:b/>
          <w:sz w:val="36"/>
          <w:szCs w:val="36"/>
        </w:rPr>
      </w:pPr>
    </w:p>
    <w:p>
      <w:pPr>
        <w:rPr>
          <w:rFonts w:hint="eastAsia"/>
        </w:rPr>
      </w:pPr>
    </w:p>
    <w:p>
      <w:pPr>
        <w:spacing w:line="460" w:lineRule="exact"/>
        <w:jc w:val="both"/>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45"/>
      <w:bookmarkEnd w:id="19"/>
      <w:bookmarkStart w:id="20" w:name="_Toc184314437"/>
      <w:bookmarkEnd w:id="20"/>
      <w:bookmarkStart w:id="21" w:name="_Toc184308092"/>
      <w:bookmarkEnd w:id="21"/>
      <w:bookmarkStart w:id="22" w:name="_Toc184308037"/>
      <w:bookmarkEnd w:id="22"/>
      <w:bookmarkStart w:id="23" w:name="_Toc184308069"/>
      <w:bookmarkEnd w:id="23"/>
      <w:bookmarkStart w:id="24" w:name="_Toc184310295"/>
      <w:bookmarkEnd w:id="24"/>
      <w:bookmarkStart w:id="25" w:name="_Toc184314449"/>
      <w:bookmarkEnd w:id="25"/>
      <w:bookmarkStart w:id="26" w:name="_Toc184310310"/>
      <w:bookmarkEnd w:id="26"/>
      <w:bookmarkStart w:id="27" w:name="_Toc184313261"/>
      <w:bookmarkEnd w:id="27"/>
      <w:bookmarkStart w:id="28" w:name="_Toc184310333"/>
      <w:bookmarkEnd w:id="28"/>
      <w:bookmarkStart w:id="29" w:name="_Toc184314423"/>
      <w:bookmarkEnd w:id="29"/>
      <w:bookmarkStart w:id="30" w:name="_Toc184313239"/>
      <w:bookmarkEnd w:id="30"/>
      <w:bookmarkStart w:id="31" w:name="_Toc184313280"/>
      <w:bookmarkEnd w:id="31"/>
      <w:bookmarkStart w:id="32" w:name="_Toc184314463"/>
      <w:bookmarkEnd w:id="32"/>
      <w:bookmarkStart w:id="33" w:name="_Toc184310339"/>
      <w:bookmarkEnd w:id="33"/>
      <w:bookmarkStart w:id="34" w:name="_Toc184310303"/>
      <w:bookmarkEnd w:id="34"/>
      <w:bookmarkStart w:id="35" w:name="_Toc184314425"/>
      <w:bookmarkEnd w:id="35"/>
      <w:bookmarkStart w:id="36" w:name="_Toc184310300"/>
      <w:bookmarkEnd w:id="36"/>
      <w:bookmarkStart w:id="37" w:name="_Toc184308107"/>
      <w:bookmarkEnd w:id="37"/>
      <w:bookmarkStart w:id="38" w:name="_Toc184310282"/>
      <w:bookmarkEnd w:id="38"/>
      <w:bookmarkStart w:id="39" w:name="_Toc184314431"/>
      <w:bookmarkEnd w:id="39"/>
      <w:bookmarkStart w:id="40" w:name="_Toc184310332"/>
      <w:bookmarkEnd w:id="40"/>
      <w:bookmarkStart w:id="41" w:name="_Toc184314480"/>
      <w:bookmarkEnd w:id="41"/>
      <w:bookmarkStart w:id="42" w:name="_Toc184313278"/>
      <w:bookmarkEnd w:id="42"/>
      <w:bookmarkStart w:id="43" w:name="_Toc184308075"/>
      <w:bookmarkEnd w:id="43"/>
      <w:bookmarkStart w:id="44" w:name="_Toc184313269"/>
      <w:bookmarkEnd w:id="44"/>
      <w:bookmarkStart w:id="45" w:name="_Toc184313290"/>
      <w:bookmarkEnd w:id="45"/>
      <w:bookmarkStart w:id="46" w:name="_Toc184313272"/>
      <w:bookmarkEnd w:id="46"/>
      <w:bookmarkStart w:id="47" w:name="_Toc184312070"/>
      <w:bookmarkEnd w:id="47"/>
      <w:bookmarkStart w:id="48" w:name="_Toc184310323"/>
      <w:bookmarkEnd w:id="48"/>
      <w:bookmarkStart w:id="49" w:name="_Toc184313309"/>
      <w:bookmarkEnd w:id="49"/>
      <w:bookmarkStart w:id="50" w:name="_Toc184310318"/>
      <w:bookmarkEnd w:id="50"/>
      <w:bookmarkStart w:id="51" w:name="_Toc184312111"/>
      <w:bookmarkEnd w:id="51"/>
      <w:bookmarkStart w:id="52" w:name="_Toc184314419"/>
      <w:bookmarkEnd w:id="52"/>
      <w:bookmarkStart w:id="53" w:name="_Toc184314443"/>
      <w:bookmarkEnd w:id="53"/>
      <w:bookmarkStart w:id="54" w:name="_Toc184312115"/>
      <w:bookmarkEnd w:id="54"/>
      <w:bookmarkStart w:id="55" w:name="_Toc184314444"/>
      <w:bookmarkEnd w:id="55"/>
      <w:bookmarkStart w:id="56" w:name="_Toc184308056"/>
      <w:bookmarkEnd w:id="56"/>
      <w:bookmarkStart w:id="57" w:name="_Toc184313241"/>
      <w:bookmarkEnd w:id="57"/>
      <w:bookmarkStart w:id="58" w:name="_Toc184314432"/>
      <w:bookmarkEnd w:id="58"/>
      <w:bookmarkStart w:id="59" w:name="_Toc184312092"/>
      <w:bookmarkEnd w:id="59"/>
      <w:bookmarkStart w:id="60" w:name="_Toc184312068"/>
      <w:bookmarkEnd w:id="60"/>
      <w:bookmarkStart w:id="61" w:name="_Toc184310342"/>
      <w:bookmarkEnd w:id="61"/>
      <w:bookmarkStart w:id="62" w:name="_Toc184313310"/>
      <w:bookmarkEnd w:id="62"/>
      <w:bookmarkStart w:id="63" w:name="_Toc184310317"/>
      <w:bookmarkEnd w:id="63"/>
      <w:bookmarkStart w:id="64" w:name="_Toc184308044"/>
      <w:bookmarkEnd w:id="64"/>
      <w:bookmarkStart w:id="65" w:name="_Toc184312109"/>
      <w:bookmarkEnd w:id="65"/>
      <w:bookmarkStart w:id="66" w:name="_Toc184312124"/>
      <w:bookmarkEnd w:id="66"/>
      <w:bookmarkStart w:id="67" w:name="_Toc184314438"/>
      <w:bookmarkEnd w:id="67"/>
      <w:bookmarkStart w:id="68" w:name="_Toc184313308"/>
      <w:bookmarkEnd w:id="68"/>
      <w:bookmarkStart w:id="69" w:name="_Toc184313289"/>
      <w:bookmarkEnd w:id="69"/>
      <w:bookmarkStart w:id="70" w:name="_Toc184310290"/>
      <w:bookmarkEnd w:id="70"/>
      <w:bookmarkStart w:id="71" w:name="_Toc184313288"/>
      <w:bookmarkEnd w:id="71"/>
      <w:bookmarkStart w:id="72" w:name="_Toc184313282"/>
      <w:bookmarkEnd w:id="72"/>
      <w:bookmarkStart w:id="73" w:name="_Toc184312131"/>
      <w:bookmarkEnd w:id="73"/>
      <w:bookmarkStart w:id="74" w:name="_Toc184312076"/>
      <w:bookmarkEnd w:id="74"/>
      <w:bookmarkStart w:id="75" w:name="_Toc184312088"/>
      <w:bookmarkEnd w:id="75"/>
      <w:bookmarkStart w:id="76" w:name="_Toc184314422"/>
      <w:bookmarkEnd w:id="76"/>
      <w:bookmarkStart w:id="77" w:name="_Toc184308038"/>
      <w:bookmarkEnd w:id="77"/>
      <w:bookmarkStart w:id="78" w:name="_Toc184308087"/>
      <w:bookmarkEnd w:id="78"/>
      <w:bookmarkStart w:id="79" w:name="_Toc184314475"/>
      <w:bookmarkEnd w:id="79"/>
      <w:bookmarkStart w:id="80" w:name="_Toc184314435"/>
      <w:bookmarkEnd w:id="80"/>
      <w:bookmarkStart w:id="81" w:name="_Toc184308063"/>
      <w:bookmarkEnd w:id="81"/>
      <w:bookmarkStart w:id="82" w:name="_Toc184312106"/>
      <w:bookmarkEnd w:id="82"/>
      <w:bookmarkStart w:id="83" w:name="_Toc184310337"/>
      <w:bookmarkEnd w:id="83"/>
      <w:bookmarkStart w:id="84" w:name="_Toc184308090"/>
      <w:bookmarkEnd w:id="84"/>
      <w:bookmarkStart w:id="85" w:name="_Toc184310309"/>
      <w:bookmarkEnd w:id="85"/>
      <w:bookmarkStart w:id="86" w:name="_Toc184310306"/>
      <w:bookmarkEnd w:id="86"/>
      <w:bookmarkStart w:id="87" w:name="_Toc184312098"/>
      <w:bookmarkEnd w:id="87"/>
      <w:bookmarkStart w:id="88" w:name="_Toc184313279"/>
      <w:bookmarkEnd w:id="88"/>
      <w:bookmarkStart w:id="89" w:name="_Toc184312110"/>
      <w:bookmarkEnd w:id="89"/>
      <w:bookmarkStart w:id="90" w:name="_Toc184310284"/>
      <w:bookmarkEnd w:id="90"/>
      <w:bookmarkStart w:id="91" w:name="_Toc184313293"/>
      <w:bookmarkEnd w:id="91"/>
      <w:bookmarkStart w:id="92" w:name="_Toc184312113"/>
      <w:bookmarkEnd w:id="92"/>
      <w:bookmarkStart w:id="93" w:name="_Toc184314479"/>
      <w:bookmarkEnd w:id="93"/>
      <w:bookmarkStart w:id="94" w:name="_Toc184314434"/>
      <w:bookmarkEnd w:id="94"/>
      <w:bookmarkStart w:id="95" w:name="_Toc184310324"/>
      <w:bookmarkEnd w:id="95"/>
      <w:bookmarkStart w:id="96" w:name="_Toc184313300"/>
      <w:bookmarkEnd w:id="96"/>
      <w:bookmarkStart w:id="97" w:name="_Toc184313245"/>
      <w:bookmarkEnd w:id="97"/>
      <w:bookmarkStart w:id="98" w:name="_Toc184312119"/>
      <w:bookmarkEnd w:id="98"/>
      <w:bookmarkStart w:id="99" w:name="_Toc184312097"/>
      <w:bookmarkEnd w:id="99"/>
      <w:bookmarkStart w:id="100" w:name="_Toc184310277"/>
      <w:bookmarkEnd w:id="100"/>
      <w:bookmarkStart w:id="101" w:name="_Toc184313277"/>
      <w:bookmarkEnd w:id="101"/>
      <w:bookmarkStart w:id="102" w:name="_Toc184310273"/>
      <w:bookmarkEnd w:id="102"/>
      <w:bookmarkStart w:id="103" w:name="_Toc184313301"/>
      <w:bookmarkEnd w:id="103"/>
      <w:bookmarkStart w:id="104" w:name="_Toc184312082"/>
      <w:bookmarkEnd w:id="104"/>
      <w:bookmarkStart w:id="105" w:name="_Toc184308108"/>
      <w:bookmarkEnd w:id="105"/>
      <w:bookmarkStart w:id="106" w:name="_Toc184314418"/>
      <w:bookmarkEnd w:id="106"/>
      <w:bookmarkStart w:id="107" w:name="_Toc184308103"/>
      <w:bookmarkEnd w:id="107"/>
      <w:bookmarkStart w:id="108" w:name="_Toc184312089"/>
      <w:bookmarkEnd w:id="108"/>
      <w:bookmarkStart w:id="109" w:name="_Toc184308089"/>
      <w:bookmarkEnd w:id="109"/>
      <w:bookmarkStart w:id="110" w:name="_Toc184310301"/>
      <w:bookmarkEnd w:id="110"/>
      <w:bookmarkStart w:id="111" w:name="_Toc184312112"/>
      <w:bookmarkEnd w:id="111"/>
      <w:bookmarkStart w:id="112" w:name="_Toc184314482"/>
      <w:bookmarkEnd w:id="112"/>
      <w:bookmarkStart w:id="113" w:name="_Toc184312134"/>
      <w:bookmarkEnd w:id="113"/>
      <w:bookmarkStart w:id="114" w:name="_Toc184312127"/>
      <w:bookmarkEnd w:id="114"/>
      <w:bookmarkStart w:id="115" w:name="_Toc184312117"/>
      <w:bookmarkEnd w:id="115"/>
      <w:bookmarkStart w:id="116" w:name="_Toc184314446"/>
      <w:bookmarkEnd w:id="116"/>
      <w:bookmarkStart w:id="117" w:name="_Toc184310274"/>
      <w:bookmarkEnd w:id="117"/>
      <w:bookmarkStart w:id="118" w:name="_Toc184310327"/>
      <w:bookmarkEnd w:id="118"/>
      <w:bookmarkStart w:id="119" w:name="_Toc184314450"/>
      <w:bookmarkEnd w:id="119"/>
      <w:bookmarkStart w:id="120" w:name="_Toc184308082"/>
      <w:bookmarkEnd w:id="120"/>
      <w:bookmarkStart w:id="121" w:name="_Toc184308057"/>
      <w:bookmarkEnd w:id="121"/>
      <w:bookmarkStart w:id="122" w:name="_Toc184310289"/>
      <w:bookmarkEnd w:id="122"/>
      <w:bookmarkStart w:id="123" w:name="_Toc184313242"/>
      <w:bookmarkEnd w:id="123"/>
      <w:bookmarkStart w:id="124" w:name="_Toc184314441"/>
      <w:bookmarkEnd w:id="124"/>
      <w:bookmarkStart w:id="125" w:name="_Toc184313243"/>
      <w:bookmarkEnd w:id="125"/>
      <w:bookmarkStart w:id="126" w:name="_Toc184310328"/>
      <w:bookmarkEnd w:id="126"/>
      <w:bookmarkStart w:id="127" w:name="_Toc184313285"/>
      <w:bookmarkEnd w:id="127"/>
      <w:bookmarkStart w:id="128" w:name="_Toc184313294"/>
      <w:bookmarkEnd w:id="128"/>
      <w:bookmarkStart w:id="129" w:name="_Toc184308081"/>
      <w:bookmarkEnd w:id="129"/>
      <w:bookmarkStart w:id="130" w:name="_Toc184312125"/>
      <w:bookmarkEnd w:id="130"/>
      <w:bookmarkStart w:id="131" w:name="_Toc184312081"/>
      <w:bookmarkEnd w:id="131"/>
      <w:bookmarkStart w:id="132" w:name="_Toc184310344"/>
      <w:bookmarkEnd w:id="132"/>
      <w:bookmarkStart w:id="133" w:name="_Toc184314440"/>
      <w:bookmarkEnd w:id="133"/>
      <w:bookmarkStart w:id="134" w:name="_Toc184308060"/>
      <w:bookmarkEnd w:id="134"/>
      <w:bookmarkStart w:id="135" w:name="_Toc184313297"/>
      <w:bookmarkEnd w:id="135"/>
      <w:bookmarkStart w:id="136" w:name="_Toc184310340"/>
      <w:bookmarkEnd w:id="136"/>
      <w:bookmarkStart w:id="137" w:name="_Toc184314426"/>
      <w:bookmarkEnd w:id="137"/>
      <w:bookmarkStart w:id="138" w:name="_Toc184312086"/>
      <w:bookmarkEnd w:id="138"/>
      <w:bookmarkStart w:id="139" w:name="_Toc184312078"/>
      <w:bookmarkEnd w:id="139"/>
      <w:bookmarkStart w:id="140" w:name="_Toc184313263"/>
      <w:bookmarkEnd w:id="140"/>
      <w:bookmarkStart w:id="141" w:name="_Toc184314477"/>
      <w:bookmarkEnd w:id="141"/>
      <w:bookmarkStart w:id="142" w:name="_Toc184308050"/>
      <w:bookmarkEnd w:id="142"/>
      <w:bookmarkStart w:id="143" w:name="_Toc184310326"/>
      <w:bookmarkEnd w:id="143"/>
      <w:bookmarkStart w:id="144" w:name="_Toc184313274"/>
      <w:bookmarkEnd w:id="144"/>
      <w:bookmarkStart w:id="145" w:name="_Toc184310278"/>
      <w:bookmarkEnd w:id="145"/>
      <w:bookmarkStart w:id="146" w:name="_Toc184313281"/>
      <w:bookmarkEnd w:id="146"/>
      <w:bookmarkStart w:id="147" w:name="_Toc184313260"/>
      <w:bookmarkEnd w:id="147"/>
      <w:bookmarkStart w:id="148" w:name="_Toc184308100"/>
      <w:bookmarkEnd w:id="148"/>
      <w:bookmarkStart w:id="149" w:name="_Toc184310322"/>
      <w:bookmarkEnd w:id="149"/>
      <w:bookmarkStart w:id="150" w:name="_Toc184310331"/>
      <w:bookmarkEnd w:id="150"/>
      <w:bookmarkStart w:id="151" w:name="_Toc184312067"/>
      <w:bookmarkEnd w:id="151"/>
      <w:bookmarkStart w:id="152" w:name="_Toc184313286"/>
      <w:bookmarkEnd w:id="152"/>
      <w:bookmarkStart w:id="153" w:name="_Toc184313271"/>
      <w:bookmarkEnd w:id="153"/>
      <w:bookmarkStart w:id="154" w:name="_Toc184308070"/>
      <w:bookmarkEnd w:id="154"/>
      <w:bookmarkStart w:id="155" w:name="_Toc184310343"/>
      <w:bookmarkEnd w:id="155"/>
      <w:bookmarkStart w:id="156" w:name="_Toc184308036"/>
      <w:bookmarkEnd w:id="156"/>
      <w:bookmarkStart w:id="157" w:name="_Toc184308091"/>
      <w:bookmarkEnd w:id="157"/>
      <w:bookmarkStart w:id="158" w:name="_Toc184314468"/>
      <w:bookmarkEnd w:id="158"/>
      <w:bookmarkStart w:id="159" w:name="_Toc184313283"/>
      <w:bookmarkEnd w:id="159"/>
      <w:bookmarkStart w:id="160" w:name="_Toc184312128"/>
      <w:bookmarkEnd w:id="160"/>
      <w:bookmarkStart w:id="161" w:name="_Toc184314424"/>
      <w:bookmarkEnd w:id="161"/>
      <w:bookmarkStart w:id="162" w:name="_Toc184310299"/>
      <w:bookmarkEnd w:id="162"/>
      <w:bookmarkStart w:id="163" w:name="_Toc184314415"/>
      <w:bookmarkEnd w:id="163"/>
      <w:bookmarkStart w:id="164" w:name="_Toc184312118"/>
      <w:bookmarkEnd w:id="164"/>
      <w:bookmarkStart w:id="165" w:name="_Toc184308042"/>
      <w:bookmarkEnd w:id="165"/>
      <w:bookmarkStart w:id="166" w:name="_Toc184308067"/>
      <w:bookmarkEnd w:id="166"/>
      <w:bookmarkStart w:id="167" w:name="_Toc184313240"/>
      <w:bookmarkEnd w:id="167"/>
      <w:bookmarkStart w:id="168" w:name="_Toc184313264"/>
      <w:bookmarkEnd w:id="168"/>
      <w:bookmarkStart w:id="169" w:name="_Toc184312072"/>
      <w:bookmarkEnd w:id="169"/>
      <w:bookmarkStart w:id="170" w:name="_Toc184314427"/>
      <w:bookmarkEnd w:id="170"/>
      <w:bookmarkStart w:id="171" w:name="_Toc184310341"/>
      <w:bookmarkEnd w:id="171"/>
      <w:bookmarkStart w:id="172" w:name="_Toc184314459"/>
      <w:bookmarkEnd w:id="172"/>
      <w:bookmarkStart w:id="173" w:name="_Toc184312123"/>
      <w:bookmarkEnd w:id="173"/>
      <w:bookmarkStart w:id="174" w:name="_Toc184308101"/>
      <w:bookmarkEnd w:id="174"/>
      <w:bookmarkStart w:id="175" w:name="_Toc184312130"/>
      <w:bookmarkEnd w:id="175"/>
      <w:bookmarkStart w:id="176" w:name="_Toc184312069"/>
      <w:bookmarkEnd w:id="176"/>
      <w:bookmarkStart w:id="177" w:name="_Toc184308094"/>
      <w:bookmarkEnd w:id="177"/>
      <w:bookmarkStart w:id="178" w:name="_Toc184314452"/>
      <w:bookmarkEnd w:id="178"/>
      <w:bookmarkStart w:id="179" w:name="_Toc184308039"/>
      <w:bookmarkEnd w:id="179"/>
      <w:bookmarkStart w:id="180" w:name="_Toc184313257"/>
      <w:bookmarkEnd w:id="180"/>
      <w:bookmarkStart w:id="181" w:name="_Toc184313275"/>
      <w:bookmarkEnd w:id="181"/>
      <w:bookmarkStart w:id="182" w:name="_Toc184308088"/>
      <w:bookmarkEnd w:id="182"/>
      <w:bookmarkStart w:id="183" w:name="_Toc184312074"/>
      <w:bookmarkEnd w:id="183"/>
      <w:bookmarkStart w:id="184" w:name="_Toc184308102"/>
      <w:bookmarkEnd w:id="184"/>
      <w:bookmarkStart w:id="185" w:name="_Toc184308059"/>
      <w:bookmarkEnd w:id="185"/>
      <w:bookmarkStart w:id="186" w:name="_Toc184312120"/>
      <w:bookmarkEnd w:id="186"/>
      <w:bookmarkStart w:id="187" w:name="_Toc184308040"/>
      <w:bookmarkEnd w:id="187"/>
      <w:bookmarkStart w:id="188" w:name="_Toc184308104"/>
      <w:bookmarkEnd w:id="188"/>
      <w:bookmarkStart w:id="189" w:name="_Toc184313284"/>
      <w:bookmarkEnd w:id="189"/>
      <w:bookmarkStart w:id="190" w:name="_Toc184310298"/>
      <w:bookmarkEnd w:id="190"/>
      <w:bookmarkStart w:id="191" w:name="_Toc184308068"/>
      <w:bookmarkEnd w:id="191"/>
      <w:bookmarkStart w:id="192" w:name="_Toc184313253"/>
      <w:bookmarkEnd w:id="192"/>
      <w:bookmarkStart w:id="193" w:name="_Toc184313303"/>
      <w:bookmarkEnd w:id="193"/>
      <w:bookmarkStart w:id="194" w:name="_Toc184312073"/>
      <w:bookmarkEnd w:id="194"/>
      <w:bookmarkStart w:id="195" w:name="_Toc184314481"/>
      <w:bookmarkEnd w:id="195"/>
      <w:bookmarkStart w:id="196" w:name="_Toc184310292"/>
      <w:bookmarkEnd w:id="196"/>
      <w:bookmarkStart w:id="197" w:name="_Toc184313254"/>
      <w:bookmarkEnd w:id="197"/>
      <w:bookmarkStart w:id="198" w:name="_Toc184312139"/>
      <w:bookmarkEnd w:id="198"/>
      <w:bookmarkStart w:id="199" w:name="_Toc184312138"/>
      <w:bookmarkEnd w:id="199"/>
      <w:bookmarkStart w:id="200" w:name="_Toc184310280"/>
      <w:bookmarkEnd w:id="200"/>
      <w:bookmarkStart w:id="201" w:name="_Toc184312108"/>
      <w:bookmarkEnd w:id="201"/>
      <w:bookmarkStart w:id="202" w:name="_Toc184308051"/>
      <w:bookmarkEnd w:id="202"/>
      <w:bookmarkStart w:id="203" w:name="_Toc184314472"/>
      <w:bookmarkEnd w:id="203"/>
      <w:bookmarkStart w:id="204" w:name="_Toc184308096"/>
      <w:bookmarkEnd w:id="204"/>
      <w:bookmarkStart w:id="205" w:name="_Toc184314428"/>
      <w:bookmarkEnd w:id="205"/>
      <w:bookmarkStart w:id="206" w:name="_Toc184310275"/>
      <w:bookmarkEnd w:id="206"/>
      <w:bookmarkStart w:id="207" w:name="_Toc184314473"/>
      <w:bookmarkEnd w:id="207"/>
      <w:bookmarkStart w:id="208" w:name="_Toc184313249"/>
      <w:bookmarkEnd w:id="208"/>
      <w:bookmarkStart w:id="209" w:name="_Toc184312114"/>
      <w:bookmarkEnd w:id="209"/>
      <w:bookmarkStart w:id="210" w:name="_Toc184308076"/>
      <w:bookmarkEnd w:id="210"/>
      <w:bookmarkStart w:id="211" w:name="_Toc184314411"/>
      <w:bookmarkEnd w:id="211"/>
      <w:bookmarkStart w:id="212" w:name="_Toc184308078"/>
      <w:bookmarkEnd w:id="212"/>
      <w:bookmarkStart w:id="213" w:name="_Toc184310314"/>
      <w:bookmarkEnd w:id="213"/>
      <w:bookmarkStart w:id="214" w:name="_Toc184313276"/>
      <w:bookmarkEnd w:id="214"/>
      <w:bookmarkStart w:id="215" w:name="_Toc184308061"/>
      <w:bookmarkEnd w:id="215"/>
      <w:bookmarkStart w:id="216" w:name="_Toc184308066"/>
      <w:bookmarkEnd w:id="216"/>
      <w:bookmarkStart w:id="217" w:name="_Toc184313287"/>
      <w:bookmarkEnd w:id="217"/>
      <w:bookmarkStart w:id="218" w:name="_Toc184310316"/>
      <w:bookmarkEnd w:id="218"/>
      <w:bookmarkStart w:id="219" w:name="_Toc184313307"/>
      <w:bookmarkEnd w:id="219"/>
      <w:bookmarkStart w:id="220" w:name="_Toc184308106"/>
      <w:bookmarkEnd w:id="220"/>
      <w:bookmarkStart w:id="221" w:name="_Toc184313262"/>
      <w:bookmarkEnd w:id="221"/>
      <w:bookmarkStart w:id="222" w:name="_Toc184312129"/>
      <w:bookmarkEnd w:id="222"/>
      <w:bookmarkStart w:id="223" w:name="_Toc184313302"/>
      <w:bookmarkEnd w:id="223"/>
      <w:bookmarkStart w:id="224" w:name="_Toc184313251"/>
      <w:bookmarkEnd w:id="224"/>
      <w:bookmarkStart w:id="225" w:name="_Toc184312103"/>
      <w:bookmarkEnd w:id="225"/>
      <w:bookmarkStart w:id="226" w:name="_Toc184313292"/>
      <w:bookmarkEnd w:id="226"/>
      <w:bookmarkStart w:id="227" w:name="_Toc184314465"/>
      <w:bookmarkEnd w:id="227"/>
      <w:bookmarkStart w:id="228" w:name="_Toc184313247"/>
      <w:bookmarkEnd w:id="228"/>
      <w:bookmarkStart w:id="229" w:name="_Toc184313267"/>
      <w:bookmarkEnd w:id="229"/>
      <w:bookmarkStart w:id="230" w:name="_Toc184314464"/>
      <w:bookmarkEnd w:id="230"/>
      <w:bookmarkStart w:id="231" w:name="_Toc184310320"/>
      <w:bookmarkEnd w:id="231"/>
      <w:bookmarkStart w:id="232" w:name="_Toc184312087"/>
      <w:bookmarkEnd w:id="232"/>
      <w:bookmarkStart w:id="233" w:name="_Toc184308084"/>
      <w:bookmarkEnd w:id="233"/>
      <w:bookmarkStart w:id="234" w:name="_Toc184313250"/>
      <w:bookmarkEnd w:id="234"/>
      <w:bookmarkStart w:id="235" w:name="_Toc184310319"/>
      <w:bookmarkEnd w:id="235"/>
      <w:bookmarkStart w:id="236" w:name="_Toc184314436"/>
      <w:bookmarkEnd w:id="236"/>
      <w:bookmarkStart w:id="237" w:name="_Toc184312116"/>
      <w:bookmarkEnd w:id="237"/>
      <w:bookmarkStart w:id="238" w:name="_Toc184314470"/>
      <w:bookmarkEnd w:id="238"/>
      <w:bookmarkStart w:id="239" w:name="_Toc184313268"/>
      <w:bookmarkEnd w:id="239"/>
      <w:bookmarkStart w:id="240" w:name="_Toc184308043"/>
      <w:bookmarkEnd w:id="240"/>
      <w:bookmarkStart w:id="241" w:name="_Toc184314447"/>
      <w:bookmarkEnd w:id="241"/>
      <w:bookmarkStart w:id="242" w:name="_Toc184312132"/>
      <w:bookmarkEnd w:id="242"/>
      <w:bookmarkStart w:id="243" w:name="_Toc184308079"/>
      <w:bookmarkEnd w:id="243"/>
      <w:bookmarkStart w:id="244" w:name="_Toc184310286"/>
      <w:bookmarkEnd w:id="244"/>
      <w:bookmarkStart w:id="245" w:name="_Toc184313273"/>
      <w:bookmarkEnd w:id="245"/>
      <w:bookmarkStart w:id="246" w:name="_Toc184308095"/>
      <w:bookmarkEnd w:id="246"/>
      <w:bookmarkStart w:id="247" w:name="_Toc184310272"/>
      <w:bookmarkEnd w:id="247"/>
      <w:bookmarkStart w:id="248" w:name="_Toc184312122"/>
      <w:bookmarkEnd w:id="248"/>
      <w:bookmarkStart w:id="249" w:name="_Toc184312126"/>
      <w:bookmarkEnd w:id="249"/>
      <w:bookmarkStart w:id="250" w:name="_Toc184308072"/>
      <w:bookmarkEnd w:id="250"/>
      <w:bookmarkStart w:id="251" w:name="_Toc184312071"/>
      <w:bookmarkEnd w:id="251"/>
      <w:bookmarkStart w:id="252" w:name="_Toc184314454"/>
      <w:bookmarkEnd w:id="252"/>
      <w:bookmarkStart w:id="253" w:name="_Toc184308085"/>
      <w:bookmarkEnd w:id="253"/>
      <w:bookmarkStart w:id="254" w:name="_Toc184314457"/>
      <w:bookmarkEnd w:id="254"/>
      <w:bookmarkStart w:id="255" w:name="_Toc184308097"/>
      <w:bookmarkEnd w:id="255"/>
      <w:bookmarkStart w:id="256" w:name="_Toc184314448"/>
      <w:bookmarkEnd w:id="256"/>
      <w:bookmarkStart w:id="257" w:name="_Toc184310335"/>
      <w:bookmarkEnd w:id="257"/>
      <w:bookmarkStart w:id="258" w:name="_Toc184308062"/>
      <w:bookmarkEnd w:id="258"/>
      <w:bookmarkStart w:id="259" w:name="_Toc184310287"/>
      <w:bookmarkEnd w:id="259"/>
      <w:bookmarkStart w:id="260" w:name="_Toc184310334"/>
      <w:bookmarkEnd w:id="260"/>
      <w:bookmarkStart w:id="261" w:name="_Toc184314458"/>
      <w:bookmarkEnd w:id="261"/>
      <w:bookmarkStart w:id="262" w:name="_Toc184310330"/>
      <w:bookmarkEnd w:id="262"/>
      <w:bookmarkStart w:id="263" w:name="_Toc184312090"/>
      <w:bookmarkEnd w:id="263"/>
      <w:bookmarkStart w:id="264" w:name="_Toc184310329"/>
      <w:bookmarkEnd w:id="264"/>
      <w:bookmarkStart w:id="265" w:name="_Toc184314413"/>
      <w:bookmarkEnd w:id="265"/>
      <w:bookmarkStart w:id="266" w:name="_Toc184312133"/>
      <w:bookmarkEnd w:id="266"/>
      <w:bookmarkStart w:id="267" w:name="_Toc184313298"/>
      <w:bookmarkEnd w:id="267"/>
      <w:bookmarkStart w:id="268" w:name="_Toc184314414"/>
      <w:bookmarkEnd w:id="268"/>
      <w:bookmarkStart w:id="269" w:name="_Toc184312085"/>
      <w:bookmarkEnd w:id="269"/>
      <w:bookmarkStart w:id="270" w:name="_Toc184310338"/>
      <w:bookmarkEnd w:id="270"/>
      <w:bookmarkStart w:id="271" w:name="_Toc184310291"/>
      <w:bookmarkEnd w:id="271"/>
      <w:bookmarkStart w:id="272" w:name="_Toc184313258"/>
      <w:bookmarkEnd w:id="272"/>
      <w:bookmarkStart w:id="273" w:name="_Toc184312100"/>
      <w:bookmarkEnd w:id="273"/>
      <w:bookmarkStart w:id="274" w:name="_Toc184313266"/>
      <w:bookmarkEnd w:id="274"/>
      <w:bookmarkStart w:id="275" w:name="_Toc184314462"/>
      <w:bookmarkEnd w:id="275"/>
      <w:bookmarkStart w:id="276" w:name="_Toc184310293"/>
      <w:bookmarkEnd w:id="276"/>
      <w:bookmarkStart w:id="277" w:name="_Toc184308099"/>
      <w:bookmarkEnd w:id="277"/>
      <w:bookmarkStart w:id="278" w:name="_Toc184313252"/>
      <w:bookmarkEnd w:id="278"/>
      <w:bookmarkStart w:id="279" w:name="_Toc184312099"/>
      <w:bookmarkEnd w:id="279"/>
      <w:bookmarkStart w:id="280" w:name="_Toc184310304"/>
      <w:bookmarkEnd w:id="280"/>
      <w:bookmarkStart w:id="281" w:name="_Toc184310288"/>
      <w:bookmarkEnd w:id="281"/>
      <w:bookmarkStart w:id="282" w:name="_Toc184314410"/>
      <w:bookmarkEnd w:id="282"/>
      <w:bookmarkStart w:id="283" w:name="_Toc184312091"/>
      <w:bookmarkEnd w:id="283"/>
      <w:bookmarkStart w:id="284" w:name="_Toc184310315"/>
      <w:bookmarkEnd w:id="284"/>
      <w:bookmarkStart w:id="285" w:name="_Toc184310305"/>
      <w:bookmarkEnd w:id="285"/>
      <w:bookmarkStart w:id="286" w:name="_Toc184310302"/>
      <w:bookmarkEnd w:id="286"/>
      <w:bookmarkStart w:id="287" w:name="_Toc184310296"/>
      <w:bookmarkEnd w:id="287"/>
      <w:bookmarkStart w:id="288" w:name="_Toc184313259"/>
      <w:bookmarkEnd w:id="288"/>
      <w:bookmarkStart w:id="289" w:name="_Toc184313306"/>
      <w:bookmarkEnd w:id="289"/>
      <w:bookmarkStart w:id="290" w:name="_Toc184310285"/>
      <w:bookmarkEnd w:id="290"/>
      <w:bookmarkStart w:id="291" w:name="_Toc184314445"/>
      <w:bookmarkEnd w:id="291"/>
      <w:bookmarkStart w:id="292" w:name="_Toc184312080"/>
      <w:bookmarkEnd w:id="292"/>
      <w:bookmarkStart w:id="293" w:name="_Toc184314469"/>
      <w:bookmarkEnd w:id="293"/>
      <w:bookmarkStart w:id="294" w:name="_Toc184314460"/>
      <w:bookmarkEnd w:id="294"/>
      <w:bookmarkStart w:id="295" w:name="_Toc184313248"/>
      <w:bookmarkEnd w:id="295"/>
      <w:bookmarkStart w:id="296" w:name="_Toc184313246"/>
      <w:bookmarkEnd w:id="296"/>
      <w:bookmarkStart w:id="297" w:name="_Toc184313255"/>
      <w:bookmarkEnd w:id="297"/>
      <w:bookmarkStart w:id="298" w:name="_Toc184314429"/>
      <w:bookmarkEnd w:id="298"/>
      <w:bookmarkStart w:id="299" w:name="_Toc184314433"/>
      <w:bookmarkEnd w:id="299"/>
      <w:bookmarkStart w:id="300" w:name="_Toc184308052"/>
      <w:bookmarkEnd w:id="300"/>
      <w:bookmarkStart w:id="301" w:name="_Toc184312104"/>
      <w:bookmarkEnd w:id="301"/>
      <w:bookmarkStart w:id="302" w:name="_Toc184312095"/>
      <w:bookmarkEnd w:id="302"/>
      <w:bookmarkStart w:id="303" w:name="_Toc184312107"/>
      <w:bookmarkEnd w:id="303"/>
      <w:bookmarkStart w:id="304" w:name="_Toc184310313"/>
      <w:bookmarkEnd w:id="304"/>
      <w:bookmarkStart w:id="305" w:name="_Toc184313304"/>
      <w:bookmarkEnd w:id="305"/>
      <w:bookmarkStart w:id="306" w:name="_Toc184314455"/>
      <w:bookmarkEnd w:id="306"/>
      <w:bookmarkStart w:id="307" w:name="_Toc184308077"/>
      <w:bookmarkEnd w:id="307"/>
      <w:bookmarkStart w:id="308" w:name="_Toc184312093"/>
      <w:bookmarkEnd w:id="308"/>
      <w:bookmarkStart w:id="309" w:name="_Toc184312079"/>
      <w:bookmarkEnd w:id="309"/>
      <w:bookmarkStart w:id="310" w:name="_Toc184308054"/>
      <w:bookmarkEnd w:id="310"/>
      <w:bookmarkStart w:id="311" w:name="_Toc184314453"/>
      <w:bookmarkEnd w:id="311"/>
      <w:bookmarkStart w:id="312" w:name="_Toc184314451"/>
      <w:bookmarkEnd w:id="312"/>
      <w:bookmarkStart w:id="313" w:name="_Toc184308086"/>
      <w:bookmarkEnd w:id="313"/>
      <w:bookmarkStart w:id="314" w:name="_Toc184313256"/>
      <w:bookmarkEnd w:id="314"/>
      <w:bookmarkStart w:id="315" w:name="_Toc184312101"/>
      <w:bookmarkEnd w:id="315"/>
      <w:bookmarkStart w:id="316" w:name="_Toc184314412"/>
      <w:bookmarkEnd w:id="316"/>
      <w:bookmarkStart w:id="317" w:name="_Toc184314461"/>
      <w:bookmarkEnd w:id="317"/>
      <w:bookmarkStart w:id="318" w:name="_Toc184314417"/>
      <w:bookmarkEnd w:id="318"/>
      <w:bookmarkStart w:id="319" w:name="_Toc184308074"/>
      <w:bookmarkEnd w:id="319"/>
      <w:bookmarkStart w:id="320" w:name="_Toc184312136"/>
      <w:bookmarkEnd w:id="320"/>
      <w:bookmarkStart w:id="321" w:name="_Toc184310283"/>
      <w:bookmarkEnd w:id="321"/>
      <w:bookmarkStart w:id="322" w:name="_Toc184308083"/>
      <w:bookmarkEnd w:id="322"/>
      <w:bookmarkStart w:id="323" w:name="_Toc184310297"/>
      <w:bookmarkEnd w:id="323"/>
      <w:bookmarkStart w:id="324" w:name="_Toc184308098"/>
      <w:bookmarkEnd w:id="324"/>
      <w:bookmarkStart w:id="325" w:name="_Toc184308073"/>
      <w:bookmarkEnd w:id="325"/>
      <w:bookmarkStart w:id="326" w:name="_Toc184314471"/>
      <w:bookmarkEnd w:id="326"/>
      <w:bookmarkStart w:id="327" w:name="_Toc184312135"/>
      <w:bookmarkEnd w:id="327"/>
      <w:bookmarkStart w:id="328" w:name="_Toc184313265"/>
      <w:bookmarkEnd w:id="328"/>
      <w:bookmarkStart w:id="329" w:name="_Toc184310311"/>
      <w:bookmarkEnd w:id="329"/>
      <w:bookmarkStart w:id="330" w:name="_Toc184310294"/>
      <w:bookmarkEnd w:id="330"/>
      <w:bookmarkStart w:id="331" w:name="_Toc184310312"/>
      <w:bookmarkEnd w:id="331"/>
      <w:bookmarkStart w:id="332" w:name="_Toc184314474"/>
      <w:bookmarkEnd w:id="332"/>
      <w:bookmarkStart w:id="333" w:name="_Toc184313296"/>
      <w:bookmarkEnd w:id="333"/>
      <w:bookmarkStart w:id="334" w:name="_Toc184312137"/>
      <w:bookmarkEnd w:id="334"/>
      <w:bookmarkStart w:id="335" w:name="_Toc184308048"/>
      <w:bookmarkEnd w:id="335"/>
      <w:bookmarkStart w:id="336" w:name="_Toc184312121"/>
      <w:bookmarkEnd w:id="336"/>
      <w:bookmarkStart w:id="337" w:name="_Toc184314442"/>
      <w:bookmarkEnd w:id="337"/>
      <w:bookmarkStart w:id="338" w:name="_Toc184308071"/>
      <w:bookmarkEnd w:id="338"/>
      <w:bookmarkStart w:id="339" w:name="_Toc184312094"/>
      <w:bookmarkEnd w:id="339"/>
      <w:bookmarkStart w:id="340" w:name="_Toc184313244"/>
      <w:bookmarkEnd w:id="340"/>
      <w:bookmarkStart w:id="341" w:name="_Toc184314466"/>
      <w:bookmarkEnd w:id="341"/>
      <w:bookmarkStart w:id="342" w:name="_Toc184310308"/>
      <w:bookmarkEnd w:id="342"/>
      <w:bookmarkStart w:id="343" w:name="_Toc184308053"/>
      <w:bookmarkEnd w:id="343"/>
      <w:bookmarkStart w:id="344" w:name="_Toc184308041"/>
      <w:bookmarkEnd w:id="344"/>
      <w:bookmarkStart w:id="345" w:name="_Toc184310281"/>
      <w:bookmarkEnd w:id="345"/>
      <w:bookmarkStart w:id="346" w:name="_Toc184313238"/>
      <w:bookmarkEnd w:id="346"/>
      <w:bookmarkStart w:id="347" w:name="_Toc184308047"/>
      <w:bookmarkEnd w:id="347"/>
      <w:bookmarkStart w:id="348" w:name="_Toc184308049"/>
      <w:bookmarkEnd w:id="348"/>
      <w:bookmarkStart w:id="349" w:name="_Toc184308046"/>
      <w:bookmarkEnd w:id="349"/>
      <w:bookmarkStart w:id="350" w:name="_Toc184313295"/>
      <w:bookmarkEnd w:id="350"/>
      <w:bookmarkStart w:id="351" w:name="_Toc184308064"/>
      <w:bookmarkEnd w:id="351"/>
      <w:bookmarkStart w:id="352" w:name="_Toc184310307"/>
      <w:bookmarkEnd w:id="352"/>
      <w:bookmarkStart w:id="353" w:name="_Toc184312096"/>
      <w:bookmarkEnd w:id="353"/>
      <w:bookmarkStart w:id="354" w:name="_Toc184313299"/>
      <w:bookmarkEnd w:id="354"/>
      <w:bookmarkStart w:id="355" w:name="_Toc184313305"/>
      <w:bookmarkEnd w:id="355"/>
      <w:bookmarkStart w:id="356" w:name="_Toc184314478"/>
      <w:bookmarkEnd w:id="356"/>
      <w:bookmarkStart w:id="357" w:name="_Toc184308105"/>
      <w:bookmarkEnd w:id="357"/>
      <w:bookmarkStart w:id="358" w:name="_Toc184310279"/>
      <w:bookmarkEnd w:id="358"/>
      <w:bookmarkStart w:id="359" w:name="_Toc184310325"/>
      <w:bookmarkEnd w:id="359"/>
      <w:bookmarkStart w:id="360" w:name="_Toc184312102"/>
      <w:bookmarkEnd w:id="360"/>
      <w:bookmarkStart w:id="361" w:name="_Toc184312077"/>
      <w:bookmarkEnd w:id="361"/>
      <w:bookmarkStart w:id="362" w:name="_Toc184308080"/>
      <w:bookmarkEnd w:id="362"/>
      <w:bookmarkStart w:id="363" w:name="_Toc184312075"/>
      <w:bookmarkEnd w:id="363"/>
      <w:bookmarkStart w:id="364" w:name="_Toc184310276"/>
      <w:bookmarkEnd w:id="364"/>
      <w:bookmarkStart w:id="365" w:name="_Toc184314439"/>
      <w:bookmarkEnd w:id="365"/>
      <w:bookmarkStart w:id="366" w:name="_Toc184313270"/>
      <w:bookmarkEnd w:id="366"/>
      <w:bookmarkStart w:id="367" w:name="_Toc184313291"/>
      <w:bookmarkEnd w:id="367"/>
      <w:bookmarkStart w:id="368" w:name="_Toc184310321"/>
      <w:bookmarkEnd w:id="368"/>
      <w:bookmarkStart w:id="369" w:name="_Toc184314421"/>
      <w:bookmarkEnd w:id="369"/>
      <w:bookmarkStart w:id="370" w:name="_Toc184314467"/>
      <w:bookmarkEnd w:id="370"/>
      <w:bookmarkStart w:id="371" w:name="_Toc184314420"/>
      <w:bookmarkEnd w:id="371"/>
      <w:bookmarkStart w:id="372" w:name="_Toc184314456"/>
      <w:bookmarkEnd w:id="372"/>
      <w:bookmarkStart w:id="373" w:name="_Toc184314416"/>
      <w:bookmarkEnd w:id="373"/>
      <w:bookmarkStart w:id="374" w:name="_Toc184314430"/>
      <w:bookmarkEnd w:id="374"/>
      <w:bookmarkStart w:id="375" w:name="_Toc184308055"/>
      <w:bookmarkEnd w:id="375"/>
      <w:bookmarkStart w:id="376" w:name="_Toc184314476"/>
      <w:bookmarkEnd w:id="376"/>
      <w:bookmarkStart w:id="377" w:name="_Toc184312105"/>
      <w:bookmarkEnd w:id="377"/>
      <w:bookmarkStart w:id="378" w:name="_Toc184310336"/>
      <w:bookmarkEnd w:id="378"/>
      <w:bookmarkStart w:id="379" w:name="_Toc184308065"/>
      <w:bookmarkEnd w:id="379"/>
      <w:bookmarkStart w:id="380" w:name="_Toc184312084"/>
      <w:bookmarkEnd w:id="380"/>
      <w:bookmarkStart w:id="381" w:name="_Toc184312083"/>
      <w:bookmarkEnd w:id="381"/>
      <w:bookmarkStart w:id="382" w:name="_Toc184308093"/>
      <w:bookmarkEnd w:id="382"/>
      <w:bookmarkStart w:id="383" w:name="_Toc184308058"/>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w:t>
      </w:r>
      <w:r>
        <w:rPr>
          <w:rFonts w:hint="eastAsia" w:cs="仿宋" w:asciiTheme="minorEastAsia" w:hAnsiTheme="minorEastAsia"/>
          <w:sz w:val="24"/>
          <w:highlight w:val="none"/>
          <w:u w:val="single"/>
        </w:rPr>
        <w:t>实质性响应要求</w:t>
      </w:r>
      <w:r>
        <w:rPr>
          <w:rFonts w:hint="eastAsia" w:cs="仿宋" w:asciiTheme="minorEastAsia" w:hAnsiTheme="minorEastAsia"/>
          <w:sz w:val="24"/>
          <w:highlight w:val="none"/>
        </w:rPr>
        <w:t>的供应商中，按照报价由低到高的顺序提出成交候选人。</w:t>
      </w:r>
    </w:p>
    <w:p>
      <w:pPr>
        <w:pStyle w:val="8"/>
        <w:ind w:firstLine="480" w:firstLineChars="200"/>
        <w:rPr>
          <w:highlight w:val="none"/>
        </w:rPr>
      </w:pPr>
      <w:r>
        <w:rPr>
          <w:highlight w:val="none"/>
          <w:lang w:val="en-US"/>
        </w:rPr>
        <w:t>1.1</w:t>
      </w:r>
      <w:r>
        <w:rPr>
          <w:rFonts w:hint="eastAsia"/>
          <w:highlight w:val="none"/>
        </w:rPr>
        <w:t>若出现税率不一致的情况，以除税总金额相对比。</w:t>
      </w:r>
    </w:p>
    <w:p>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2"/>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2025</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6"/>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2025年能源运行中心#4炉主给水、蒸汽阀门采购项目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26"/>
        <w:ind w:left="0" w:leftChars="0" w:firstLine="0" w:firstLineChars="0"/>
        <w:rPr>
          <w:rFonts w:ascii="宋体" w:hAnsi="宋体" w:cs="宋体"/>
          <w:b/>
          <w:szCs w:val="24"/>
        </w:rPr>
      </w:pPr>
    </w:p>
    <w:p>
      <w:pPr>
        <w:pStyle w:val="16"/>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9"/>
        <w:spacing w:line="360" w:lineRule="auto"/>
        <w:ind w:firstLine="240" w:firstLineChars="100"/>
        <w:rPr>
          <w:rFonts w:hint="eastAsia"/>
        </w:rPr>
      </w:pPr>
    </w:p>
    <w:p>
      <w:pPr>
        <w:pStyle w:val="26"/>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6"/>
        <w:ind w:left="0" w:leftChars="0" w:firstLine="0" w:firstLineChars="0"/>
        <w:jc w:val="both"/>
        <w:rPr>
          <w:rFonts w:ascii="宋体" w:hAnsi="宋体" w:cs="宋体"/>
          <w:b/>
          <w:szCs w:val="24"/>
        </w:rPr>
      </w:pPr>
    </w:p>
    <w:p>
      <w:pPr>
        <w:pStyle w:val="26"/>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2025年能源运行中心#4炉主给水、蒸汽阀门采购项目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u w:val="none"/>
          <w:lang w:eastAsia="zh-CN"/>
        </w:rPr>
        <w:t>（</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232"/>
      <w:bookmarkStart w:id="385" w:name="_Toc24059"/>
      <w:bookmarkStart w:id="386" w:name="_Toc302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4300"/>
      <w:bookmarkStart w:id="388" w:name="_Toc21295"/>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7"/>
        <w:spacing w:before="0" w:beforeAutospacing="0" w:after="0" w:afterAutospacing="0" w:line="360" w:lineRule="auto"/>
        <w:ind w:firstLine="480"/>
        <w:rPr>
          <w:color w:val="auto"/>
        </w:rPr>
      </w:pPr>
      <w:r>
        <w:rPr>
          <w:rFonts w:hint="eastAsia"/>
          <w:bCs/>
          <w:color w:val="auto"/>
        </w:rPr>
        <w:t>2</w:t>
      </w:r>
      <w:r>
        <w:rPr>
          <w:bCs/>
          <w:color w:val="auto"/>
        </w:rPr>
        <w:t>.</w:t>
      </w:r>
      <w:r>
        <w:rPr>
          <w:rFonts w:hint="eastAsia"/>
          <w:bCs/>
          <w:color w:val="auto"/>
        </w:rPr>
        <w:t xml:space="preserve">本合同 </w:t>
      </w:r>
      <w:r>
        <w:rPr>
          <w:rFonts w:hint="eastAsia"/>
          <w:bCs/>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Cs/>
          <w:color w:val="auto"/>
        </w:rPr>
        <w:t>需要乙方安装。</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9876" w:type="dxa"/>
        <w:tblInd w:w="-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0"/>
        <w:gridCol w:w="775"/>
        <w:gridCol w:w="1352"/>
        <w:gridCol w:w="2817"/>
        <w:gridCol w:w="599"/>
        <w:gridCol w:w="633"/>
        <w:gridCol w:w="749"/>
        <w:gridCol w:w="855"/>
        <w:gridCol w:w="15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数量</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总价（元）</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5"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电动对焊闸阀</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Z962Y-100I PN100 DN250；接管尺寸φ273×11mm；介质：蒸汽，介质温度：455℃，介质压力：5.3MPa；水平安装，适配现场电动执行器（rotork IQC 35 F16 B4）</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6" w:type="dxa"/>
            <w:vMerge w:val="restart"/>
            <w:tcBorders>
              <w:top w:val="single" w:color="000000" w:sz="4" w:space="0"/>
              <w:left w:val="single" w:color="000000" w:sz="4" w:space="0"/>
              <w:right w:val="single" w:color="000000" w:sz="4" w:space="0"/>
            </w:tcBorders>
            <w:shd w:val="clear" w:color="auto" w:fill="FFFFFF"/>
            <w:vAlign w:val="center"/>
          </w:tcPr>
          <w:p>
            <w:pPr>
              <w:pStyle w:val="8"/>
              <w:ind w:firstLine="400" w:firstLineChars="200"/>
              <w:rPr>
                <w:rFonts w:hint="default"/>
                <w:color w:val="auto"/>
                <w:highlight w:val="none"/>
                <w:lang w:val="en-US" w:eastAsia="zh-CN"/>
              </w:rPr>
            </w:pPr>
            <w:r>
              <w:rPr>
                <w:rFonts w:hint="eastAsia" w:ascii="宋体" w:hAnsi="宋体" w:eastAsia="宋体" w:cs="宋体"/>
                <w:i w:val="0"/>
                <w:iCs w:val="0"/>
                <w:snapToGrid/>
                <w:color w:val="000000"/>
                <w:kern w:val="0"/>
                <w:sz w:val="20"/>
                <w:szCs w:val="20"/>
                <w:u w:val="none"/>
                <w:lang w:val="en-US" w:eastAsia="zh-CN" w:bidi="ar"/>
              </w:rPr>
              <w:t>供应商提供的阀门必须与现场</w:t>
            </w:r>
            <w:r>
              <w:rPr>
                <w:rFonts w:hint="eastAsia" w:hAnsi="宋体" w:eastAsia="宋体" w:cs="宋体"/>
                <w:i w:val="0"/>
                <w:iCs w:val="0"/>
                <w:snapToGrid/>
                <w:color w:val="000000"/>
                <w:kern w:val="0"/>
                <w:sz w:val="20"/>
                <w:szCs w:val="20"/>
                <w:u w:val="none"/>
                <w:lang w:val="en-US" w:eastAsia="zh-CN" w:bidi="ar"/>
              </w:rPr>
              <w:t>管道完全</w:t>
            </w:r>
            <w:r>
              <w:rPr>
                <w:rFonts w:hint="eastAsia" w:ascii="宋体" w:hAnsi="宋体" w:eastAsia="宋体" w:cs="宋体"/>
                <w:i w:val="0"/>
                <w:iCs w:val="0"/>
                <w:snapToGrid/>
                <w:color w:val="000000"/>
                <w:kern w:val="0"/>
                <w:sz w:val="20"/>
                <w:szCs w:val="20"/>
                <w:u w:val="none"/>
                <w:lang w:val="en-US" w:eastAsia="zh-CN" w:bidi="ar"/>
              </w:rPr>
              <w:t>配套；</w:t>
            </w:r>
            <w:r>
              <w:rPr>
                <w:rFonts w:hint="eastAsia" w:hAnsi="宋体" w:eastAsia="宋体" w:cs="宋体"/>
                <w:i w:val="0"/>
                <w:iCs w:val="0"/>
                <w:snapToGrid/>
                <w:color w:val="000000"/>
                <w:kern w:val="0"/>
                <w:sz w:val="20"/>
                <w:szCs w:val="20"/>
                <w:u w:val="none"/>
                <w:lang w:val="en-US" w:eastAsia="zh-CN" w:bidi="ar"/>
              </w:rPr>
              <w:t>供应商供货前可到现场测绘确定尺寸和型号。</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电动对焊闸阀</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J961H-100 PN100 DN125；接管尺寸φ133×6mm；介质：给水，介质温度：130℃，介质压力：7MPa；水平安装，适配现场电动执行器（重庆川仪 M8340）</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6"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54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438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color w:val="auto"/>
          <w:sz w:val="24"/>
        </w:rPr>
        <w:t>4.货物数量</w:t>
      </w:r>
      <w:r>
        <w:rPr>
          <w:rFonts w:hint="eastAsia" w:ascii="宋体" w:hAnsi="宋体" w:cs="宋体"/>
          <w:color w:val="auto"/>
          <w:sz w:val="24"/>
          <w:u w:val="single"/>
        </w:rPr>
        <w:t>：</w:t>
      </w:r>
      <w:r>
        <w:rPr>
          <w:rFonts w:hint="eastAsia" w:ascii="宋体" w:hAnsi="宋体" w:cs="宋体"/>
          <w:color w:val="auto"/>
          <w:sz w:val="24"/>
          <w:u w:val="single"/>
          <w:lang w:val="en-US" w:eastAsia="zh-CN"/>
        </w:rPr>
        <w:t>按合同清单供货。</w:t>
      </w:r>
    </w:p>
    <w:p>
      <w:pPr>
        <w:pStyle w:val="27"/>
        <w:spacing w:before="0" w:beforeAutospacing="0" w:after="0" w:afterAutospacing="0" w:line="360" w:lineRule="auto"/>
        <w:ind w:firstLine="480"/>
        <w:rPr>
          <w:b/>
        </w:rPr>
      </w:pPr>
      <w:bookmarkStart w:id="390" w:name="_Toc10340"/>
      <w:bookmarkStart w:id="391" w:name="_Toc22618"/>
      <w:bookmarkStart w:id="392" w:name="_Toc1814"/>
      <w:r>
        <w:rPr>
          <w:rFonts w:hint="eastAsia"/>
          <w:b/>
        </w:rPr>
        <w:t>三、合同期限、货物交付期限、地点和联系方式、交付方式</w:t>
      </w:r>
    </w:p>
    <w:p>
      <w:pPr>
        <w:spacing w:line="360" w:lineRule="auto"/>
        <w:ind w:firstLine="480" w:firstLineChars="200"/>
        <w:rPr>
          <w:rFonts w:hint="eastAsia" w:ascii="宋体" w:hAnsi="宋体" w:cs="宋体"/>
          <w:sz w:val="24"/>
        </w:rPr>
      </w:pPr>
      <w:r>
        <w:rPr>
          <w:rFonts w:hint="eastAsia" w:ascii="宋体" w:hAnsi="宋体" w:cs="宋体"/>
          <w:sz w:val="24"/>
        </w:rPr>
        <w:t>1.合同期限：</w:t>
      </w:r>
    </w:p>
    <w:p>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一次性供货完成后自动终止；</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自采购订单下达后30天内完成供货</w:t>
      </w:r>
      <w:r>
        <w:rPr>
          <w:rFonts w:hint="eastAsia" w:ascii="宋体" w:hAnsi="宋体" w:cs="宋体"/>
          <w:sz w:val="24"/>
          <w:u w:val="non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7"/>
        <w:spacing w:before="0" w:beforeAutospacing="0" w:after="0" w:afterAutospacing="0" w:line="360" w:lineRule="auto"/>
        <w:ind w:firstLine="480"/>
        <w:rPr>
          <w:b/>
        </w:rPr>
      </w:pPr>
      <w:r>
        <w:rPr>
          <w:rFonts w:hint="eastAsia"/>
          <w:b/>
        </w:rPr>
        <w:t>四、技术和质量要求</w:t>
      </w:r>
    </w:p>
    <w:p>
      <w:pPr>
        <w:pStyle w:val="8"/>
        <w:ind w:firstLine="480" w:firstLineChars="200"/>
        <w:rPr>
          <w:rFonts w:hint="eastAsia"/>
          <w:color w:val="auto"/>
          <w:highlight w:val="none"/>
          <w:lang w:val="en-US" w:eastAsia="zh-CN"/>
        </w:rPr>
      </w:pPr>
      <w:bookmarkStart w:id="393" w:name="_Toc14563"/>
      <w:bookmarkStart w:id="394" w:name="_Toc1125"/>
      <w:bookmarkStart w:id="395" w:name="_Toc6596"/>
      <w:r>
        <w:rPr>
          <w:rFonts w:hint="eastAsia"/>
          <w:color w:val="auto"/>
          <w:highlight w:val="none"/>
          <w:lang w:val="en-US" w:eastAsia="zh-CN"/>
        </w:rPr>
        <w:t>1.品牌和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r>
        <w:rPr>
          <w:rFonts w:hint="eastAsia"/>
          <w:color w:val="auto"/>
          <w:highlight w:val="none"/>
        </w:rPr>
        <w:t xml:space="preserve"> </w:t>
      </w:r>
    </w:p>
    <w:p>
      <w:pPr>
        <w:pStyle w:val="8"/>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乙方所供货物为所选品牌的原装全新正品，不得为假冒伪劣或翻新的产品；</w:t>
      </w:r>
    </w:p>
    <w:p>
      <w:pPr>
        <w:pStyle w:val="8"/>
        <w:ind w:firstLine="480" w:firstLineChars="200"/>
        <w:rPr>
          <w:rFonts w:hint="eastAsia"/>
          <w:color w:val="auto"/>
          <w:highlight w:val="none"/>
          <w:lang w:val="en-US" w:eastAsia="zh-CN"/>
        </w:rPr>
      </w:pPr>
      <w:r>
        <w:rPr>
          <w:rFonts w:hint="eastAsia"/>
          <w:color w:val="auto"/>
          <w:highlight w:val="none"/>
          <w:lang w:val="en-US" w:eastAsia="zh-CN"/>
        </w:rPr>
        <w:t>3.乙方提供的阀门必须与现场设备配套</w:t>
      </w:r>
      <w:r>
        <w:rPr>
          <w:rFonts w:hint="eastAsia" w:ascii="宋体"/>
          <w:color w:val="auto"/>
          <w:highlight w:val="none"/>
          <w:lang w:val="en-US" w:eastAsia="zh-CN"/>
        </w:rPr>
        <w:t>；若供应商提供的</w:t>
      </w:r>
      <w:r>
        <w:rPr>
          <w:rFonts w:hint="eastAsia"/>
          <w:color w:val="auto"/>
          <w:highlight w:val="none"/>
          <w:lang w:val="en-US" w:eastAsia="zh-CN"/>
        </w:rPr>
        <w:t>配件型号和尺寸与</w:t>
      </w:r>
      <w:r>
        <w:rPr>
          <w:rFonts w:hint="eastAsia" w:ascii="宋体"/>
          <w:color w:val="auto"/>
          <w:highlight w:val="none"/>
          <w:lang w:val="en-US" w:eastAsia="zh-CN"/>
        </w:rPr>
        <w:t>现场设备不相符，供应商</w:t>
      </w:r>
      <w:r>
        <w:rPr>
          <w:rFonts w:hint="eastAsia"/>
          <w:color w:val="auto"/>
          <w:highlight w:val="none"/>
          <w:lang w:val="en-US" w:eastAsia="zh-CN"/>
        </w:rPr>
        <w:t>须</w:t>
      </w:r>
      <w:r>
        <w:rPr>
          <w:rFonts w:hint="eastAsia" w:ascii="宋体"/>
          <w:color w:val="auto"/>
          <w:highlight w:val="none"/>
          <w:lang w:val="en-US" w:eastAsia="zh-CN"/>
        </w:rPr>
        <w:t>无条件免费更</w:t>
      </w:r>
      <w:r>
        <w:rPr>
          <w:rFonts w:hint="eastAsia"/>
          <w:color w:val="auto"/>
          <w:highlight w:val="none"/>
          <w:lang w:val="en-US" w:eastAsia="zh-CN"/>
        </w:rPr>
        <w:t>换</w:t>
      </w:r>
      <w:r>
        <w:rPr>
          <w:rFonts w:hint="eastAsia" w:ascii="宋体"/>
          <w:color w:val="auto"/>
          <w:highlight w:val="none"/>
          <w:lang w:val="en-US" w:eastAsia="zh-CN"/>
        </w:rPr>
        <w:t>，直至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pPr>
        <w:pStyle w:val="8"/>
        <w:ind w:firstLine="480" w:firstLineChars="200"/>
        <w:rPr>
          <w:rFonts w:hint="default"/>
          <w:highlight w:val="none"/>
          <w:lang w:val="en-US" w:eastAsia="zh-CN"/>
        </w:rPr>
      </w:pPr>
      <w:r>
        <w:rPr>
          <w:rFonts w:hint="eastAsia"/>
          <w:b w:val="0"/>
          <w:bCs w:val="0"/>
          <w:color w:val="auto"/>
          <w:highlight w:val="none"/>
          <w:lang w:val="en-US" w:eastAsia="zh-CN"/>
        </w:rPr>
        <w:t>4.阀门</w:t>
      </w:r>
      <w:r>
        <w:rPr>
          <w:rFonts w:hint="eastAsia"/>
          <w:highlight w:val="none"/>
          <w:lang w:val="en-US" w:eastAsia="zh-CN"/>
        </w:rPr>
        <w:t>质保期限自验收合格后12个月。若质保期内出现质量问题（非质量问题除外），由供应商负责免费维修或维修，产生的费用全部由供应商承担，质保期重新计算。</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8"/>
        <w:ind w:firstLine="480" w:firstLineChars="200"/>
        <w:rPr>
          <w:rFonts w:hint="eastAsia" w:ascii="宋体" w:hAnsi="宋体" w:cs="宋体"/>
          <w:sz w:val="24"/>
          <w:u w:val="none"/>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p>
    <w:p>
      <w:pPr>
        <w:pStyle w:val="8"/>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pPr>
        <w:pStyle w:val="8"/>
        <w:ind w:firstLine="480" w:firstLineChars="200"/>
        <w:rPr>
          <w:rFonts w:hint="eastAsia" w:ascii="宋体"/>
          <w:highlight w:val="none"/>
          <w:lang w:val="en-US"/>
        </w:rPr>
      </w:pPr>
      <w:r>
        <w:rPr>
          <w:rFonts w:hint="eastAsia"/>
          <w:highlight w:val="none"/>
          <w:lang w:val="en-US" w:eastAsia="zh-CN"/>
        </w:rPr>
        <w:t>3</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highlight w:val="none"/>
          <w:lang w:val="en-US"/>
        </w:rPr>
        <w:t>须在接到</w:t>
      </w:r>
      <w:r>
        <w:rPr>
          <w:rFonts w:hint="eastAsia" w:ascii="宋体"/>
          <w:highlight w:val="none"/>
          <w:lang w:val="en-US" w:eastAsia="zh-CN"/>
        </w:rPr>
        <w:t>甲方</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ascii="宋体"/>
          <w:highlight w:val="none"/>
          <w:lang w:val="en-US" w:eastAsia="zh-CN"/>
        </w:rPr>
        <w:t>甲方</w:t>
      </w:r>
      <w:r>
        <w:rPr>
          <w:rFonts w:hint="eastAsia" w:ascii="宋体"/>
          <w:highlight w:val="none"/>
          <w:lang w:val="en-US"/>
        </w:rPr>
        <w:t>通知后</w:t>
      </w:r>
      <w:r>
        <w:rPr>
          <w:rFonts w:hint="eastAsia"/>
          <w:highlight w:val="none"/>
          <w:lang w:val="en-US" w:eastAsia="zh-CN"/>
        </w:rPr>
        <w:t>，48</w:t>
      </w:r>
      <w:r>
        <w:rPr>
          <w:rFonts w:hint="eastAsia" w:ascii="宋体"/>
          <w:highlight w:val="none"/>
          <w:lang w:val="en-US"/>
        </w:rPr>
        <w:t>小时内派人员到达现场进行免费指导解决问题。</w:t>
      </w:r>
    </w:p>
    <w:p>
      <w:pPr>
        <w:pStyle w:val="8"/>
        <w:ind w:firstLine="480" w:firstLineChars="200"/>
        <w:rPr>
          <w:lang w:val="en-US"/>
        </w:rPr>
      </w:pPr>
      <w:r>
        <w:rPr>
          <w:rFonts w:hint="eastAsia"/>
          <w:lang w:val="en-US" w:eastAsia="zh-CN"/>
        </w:rPr>
        <w:t>4</w:t>
      </w:r>
      <w:r>
        <w:rPr>
          <w:rFonts w:hint="eastAsia"/>
          <w:lang w:val="en-US"/>
        </w:rPr>
        <w:t>.甲方不再对任何售后服务进行付费。</w:t>
      </w:r>
      <w:r>
        <w:rPr>
          <w:rFonts w:hint="eastAsia"/>
          <w:lang w:val="en-US" w:eastAsia="zh-CN"/>
        </w:rPr>
        <w:t>乙方</w:t>
      </w:r>
      <w:r>
        <w:rPr>
          <w:rFonts w:hint="eastAsia"/>
          <w:lang w:val="en-US"/>
        </w:rPr>
        <w:t>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hint="eastAsia" w:ascii="宋体" w:hAnsi="宋体" w:eastAsia="宋体" w:cs="宋体"/>
          <w:sz w:val="24"/>
          <w:lang w:eastAsia="zh-CN"/>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r>
        <w:rPr>
          <w:rFonts w:hint="eastAsia" w:ascii="宋体" w:hAnsi="宋体" w:eastAsia="宋体" w:cs="宋体"/>
          <w:sz w:val="24"/>
          <w:lang w:eastAsia="zh-CN"/>
        </w:rPr>
        <w:t>。</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pPr>
        <w:pStyle w:val="16"/>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w:t>
      </w:r>
      <w:r>
        <w:rPr>
          <w:rFonts w:hint="eastAsia" w:ascii="宋体" w:hAnsi="宋体" w:cs="宋体"/>
          <w:sz w:val="24"/>
          <w:lang w:eastAsia="zh-CN"/>
        </w:rPr>
        <w:t>质的</w:t>
      </w:r>
      <w:r>
        <w:rPr>
          <w:rFonts w:hint="eastAsia" w:ascii="宋体" w:hAnsi="宋体" w:cs="宋体"/>
          <w:sz w:val="24"/>
        </w:rPr>
        <w:t>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pPr>
        <w:pStyle w:val="8"/>
        <w:ind w:firstLine="482" w:firstLineChars="200"/>
        <w:rPr>
          <w:rFonts w:eastAsia="宋体"/>
          <w:b/>
        </w:rPr>
      </w:pPr>
      <w:r>
        <w:rPr>
          <w:rFonts w:hint="eastAsia" w:hAnsi="宋体"/>
          <w:b/>
          <w:lang w:val="en-US"/>
        </w:rPr>
        <w:t>八、</w:t>
      </w:r>
      <w:r>
        <w:rPr>
          <w:rFonts w:hint="eastAsia"/>
          <w:b/>
        </w:rPr>
        <w:t>履约保证金</w:t>
      </w:r>
    </w:p>
    <w:p>
      <w:pPr>
        <w:pStyle w:val="27"/>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color w:val="auto"/>
          <w:kern w:val="0"/>
          <w:sz w:val="24"/>
          <w:u w:val="none"/>
          <w:lang w:val="en-US" w:eastAsia="zh-CN"/>
        </w:rPr>
        <w:t>5.</w:t>
      </w:r>
      <w:r>
        <w:rPr>
          <w:rFonts w:hint="eastAsia" w:ascii="宋体" w:hAnsi="宋体" w:cs="宋体"/>
          <w:color w:val="auto"/>
          <w:kern w:val="0"/>
          <w:sz w:val="24"/>
          <w:u w:val="none"/>
        </w:rPr>
        <w:t>甲方在</w:t>
      </w:r>
      <w:r>
        <w:rPr>
          <w:rFonts w:hint="eastAsia" w:ascii="宋体" w:hAnsi="宋体" w:cs="宋体"/>
          <w:color w:val="auto"/>
          <w:kern w:val="0"/>
          <w:sz w:val="24"/>
          <w:u w:val="none"/>
          <w:lang w:val="en-US" w:eastAsia="zh-CN"/>
        </w:rPr>
        <w:t>本合同</w:t>
      </w:r>
      <w:r>
        <w:rPr>
          <w:rFonts w:hint="eastAsia" w:ascii="宋体" w:hAnsi="宋体" w:cs="宋体"/>
          <w:color w:val="auto"/>
          <w:kern w:val="0"/>
          <w:sz w:val="24"/>
          <w:highlight w:val="none"/>
          <w:u w:val="single"/>
          <w:lang w:val="en-US" w:eastAsia="zh-CN"/>
        </w:rPr>
        <w:t>阀门质保期结束</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s="宋体"/>
          <w:color w:val="auto"/>
          <w:kern w:val="0"/>
          <w:sz w:val="24"/>
          <w:highlight w:val="none"/>
          <w:u w:val="none"/>
        </w:rPr>
        <w:t xml:space="preserve"> 30个工作</w:t>
      </w:r>
      <w:r>
        <w:rPr>
          <w:rFonts w:hint="eastAsia" w:ascii="宋体" w:hAnsi="宋体" w:cs="宋体"/>
          <w:color w:val="auto"/>
          <w:kern w:val="0"/>
          <w:sz w:val="24"/>
          <w:u w:val="none"/>
        </w:rPr>
        <w:t>日内将履约保证金</w:t>
      </w:r>
      <w:r>
        <w:rPr>
          <w:rFonts w:hint="eastAsia" w:ascii="宋体" w:hAnsi="宋体" w:cs="宋体"/>
          <w:color w:val="auto"/>
          <w:kern w:val="0"/>
          <w:sz w:val="24"/>
          <w:u w:val="none"/>
          <w:lang w:val="en-US" w:eastAsia="zh-CN"/>
        </w:rPr>
        <w:t>余额</w:t>
      </w:r>
      <w:r>
        <w:rPr>
          <w:rFonts w:hint="eastAsia" w:ascii="宋体" w:hAnsi="宋体" w:cs="宋体"/>
          <w:color w:val="auto"/>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7"/>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7"/>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7"/>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7"/>
        <w:spacing w:before="0" w:beforeAutospacing="0" w:after="0" w:afterAutospacing="0" w:line="360" w:lineRule="auto"/>
        <w:ind w:firstLine="480"/>
        <w:rPr>
          <w:b/>
          <w:bCs/>
        </w:rPr>
      </w:pPr>
      <w:r>
        <w:rPr>
          <w:rFonts w:hint="eastAsia"/>
          <w:b/>
          <w:bCs/>
        </w:rPr>
        <w:t>十、资金支付</w:t>
      </w:r>
    </w:p>
    <w:p>
      <w:pPr>
        <w:pStyle w:val="27"/>
        <w:spacing w:before="0" w:beforeAutospacing="0" w:after="0" w:afterAutospacing="0" w:line="360" w:lineRule="auto"/>
        <w:ind w:firstLine="480"/>
        <w:rPr>
          <w:color w:val="auto"/>
        </w:rPr>
      </w:pPr>
      <w:bookmarkStart w:id="396" w:name="_Toc19304"/>
      <w:bookmarkStart w:id="397" w:name="_Toc2846"/>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w:t>
      </w:r>
      <w:r>
        <w:rPr>
          <w:rFonts w:hint="eastAsia"/>
          <w:color w:val="auto"/>
        </w:rPr>
        <w:t>提供的发票存在问题，甲方有权延迟付款且不承担任何责任。</w:t>
      </w:r>
    </w:p>
    <w:p>
      <w:pPr>
        <w:pStyle w:val="27"/>
        <w:spacing w:before="0" w:beforeAutospacing="0" w:after="0" w:afterAutospacing="0" w:line="360" w:lineRule="auto"/>
        <w:ind w:firstLine="480"/>
        <w:rPr>
          <w:color w:val="auto"/>
        </w:rPr>
      </w:pPr>
      <w:r>
        <w:rPr>
          <w:rFonts w:hint="eastAsia"/>
          <w:color w:val="auto"/>
        </w:rPr>
        <w:t>2.本合同</w:t>
      </w:r>
      <w:r>
        <w:rPr>
          <w:rFonts w:hint="eastAsia"/>
          <w:color w:val="auto"/>
          <w:lang w:val="en-US" w:eastAsia="zh-CN"/>
        </w:rPr>
        <w:t>中阀门质保期限至验收合格后</w:t>
      </w:r>
      <w:r>
        <w:rPr>
          <w:rFonts w:hint="eastAsia"/>
          <w:color w:val="auto"/>
          <w:u w:val="single"/>
          <w:lang w:val="en-US" w:eastAsia="zh-CN"/>
        </w:rPr>
        <w:t xml:space="preserve"> 12个月</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pPr>
        <w:pStyle w:val="27"/>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）质保金的比例为合同金额的</w:t>
      </w:r>
      <w:r>
        <w:rPr>
          <w:rFonts w:hint="eastAsia"/>
          <w:color w:val="auto"/>
          <w:u w:val="single"/>
        </w:rPr>
        <w:t xml:space="preserve">  </w:t>
      </w:r>
      <w:r>
        <w:rPr>
          <w:rFonts w:hint="eastAsia"/>
          <w:b/>
          <w:bCs/>
          <w:i/>
          <w:iCs/>
          <w:color w:val="auto"/>
          <w:u w:val="single"/>
          <w:lang w:val="en-US" w:eastAsia="zh-CN"/>
        </w:rPr>
        <w:t xml:space="preserve"> / </w:t>
      </w:r>
      <w:r>
        <w:rPr>
          <w:rFonts w:hint="eastAsia"/>
          <w:color w:val="auto"/>
          <w:u w:val="single"/>
        </w:rPr>
        <w:t xml:space="preserve"> </w:t>
      </w:r>
      <w:r>
        <w:rPr>
          <w:rFonts w:hint="eastAsia"/>
          <w:color w:val="auto"/>
        </w:rPr>
        <w:t>%；</w:t>
      </w:r>
    </w:p>
    <w:p>
      <w:pPr>
        <w:pStyle w:val="27"/>
        <w:spacing w:before="0" w:beforeAutospacing="0" w:after="0" w:afterAutospacing="0" w:line="360" w:lineRule="auto"/>
        <w:ind w:firstLine="480"/>
        <w:rPr>
          <w:color w:val="auto"/>
          <w:u w:val="none"/>
        </w:rPr>
      </w:pPr>
      <w:r>
        <w:rPr>
          <w:rFonts w:hint="eastAsia"/>
          <w:color w:val="auto"/>
        </w:rPr>
        <w:t>（</w:t>
      </w:r>
      <w:r>
        <w:rPr>
          <w:rFonts w:hint="eastAsia"/>
          <w:color w:val="auto"/>
          <w:lang w:val="en-US" w:eastAsia="zh-CN"/>
        </w:rPr>
        <w:t>2</w:t>
      </w:r>
      <w:r>
        <w:rPr>
          <w:rFonts w:hint="eastAsia"/>
          <w:color w:val="auto"/>
        </w:rPr>
        <w:t>）质保金支付条件：</w:t>
      </w:r>
      <w:r>
        <w:rPr>
          <w:rFonts w:hint="eastAsia"/>
          <w:color w:val="auto"/>
          <w:u w:val="none"/>
        </w:rPr>
        <w:t>质保期内无任何质量问题，双方无任何遗留问题 ，质保期结束</w:t>
      </w:r>
      <w:r>
        <w:rPr>
          <w:rFonts w:hint="eastAsia"/>
          <w:color w:val="auto"/>
          <w:u w:val="none"/>
          <w:lang w:val="en-US" w:eastAsia="zh-CN"/>
        </w:rPr>
        <w:t>且甲方收到乙方开具的相应额度增值税专用发票（如有）</w:t>
      </w:r>
      <w:r>
        <w:rPr>
          <w:rFonts w:hint="eastAsia"/>
          <w:color w:val="auto"/>
          <w:u w:val="none"/>
        </w:rPr>
        <w:t>后30天内甲方无息支付。</w:t>
      </w:r>
    </w:p>
    <w:p>
      <w:pPr>
        <w:pStyle w:val="27"/>
        <w:spacing w:before="0" w:beforeAutospacing="0" w:after="0" w:afterAutospacing="0" w:line="360" w:lineRule="auto"/>
        <w:ind w:firstLine="480"/>
        <w:rPr>
          <w:color w:val="auto"/>
        </w:rPr>
      </w:pPr>
      <w:r>
        <w:rPr>
          <w:rFonts w:hint="eastAsia"/>
          <w:color w:val="auto"/>
        </w:rPr>
        <w:t>3.本项目资金支付的方式、时间和条件采用以下第</w:t>
      </w:r>
      <w:r>
        <w:rPr>
          <w:rFonts w:hint="eastAsia"/>
          <w:color w:val="auto"/>
          <w:u w:val="single"/>
          <w:lang w:val="en-US" w:eastAsia="zh-CN"/>
        </w:rPr>
        <w:t>（3）</w:t>
      </w:r>
      <w:r>
        <w:rPr>
          <w:rFonts w:hint="eastAsia"/>
          <w:color w:val="auto"/>
        </w:rPr>
        <w:t>条款规定：</w:t>
      </w:r>
    </w:p>
    <w:bookmarkEnd w:id="396"/>
    <w:bookmarkEnd w:id="397"/>
    <w:bookmarkEnd w:id="398"/>
    <w:p>
      <w:pPr>
        <w:pStyle w:val="27"/>
        <w:spacing w:before="0" w:beforeAutospacing="0" w:after="0" w:afterAutospacing="0" w:line="360" w:lineRule="auto"/>
        <w:ind w:firstLine="480"/>
        <w:rPr>
          <w:color w:val="auto"/>
          <w:u w:val="single"/>
        </w:rPr>
      </w:pPr>
      <w:bookmarkStart w:id="399" w:name="_Toc27250"/>
      <w:bookmarkStart w:id="400" w:name="_Toc19554"/>
      <w:bookmarkStart w:id="401" w:name="_Toc21423"/>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佩纳抓斗维修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pStyle w:val="8"/>
        <w:spacing w:line="360" w:lineRule="auto"/>
        <w:ind w:right="-420" w:rightChars="-200" w:firstLine="480" w:firstLineChars="200"/>
        <w:rPr>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pPr>
        <w:pStyle w:val="8"/>
        <w:ind w:firstLine="480" w:firstLineChars="200"/>
        <w:rPr>
          <w:rFonts w:hint="eastAsia" w:ascii="宋体" w:hAnsi="宋体" w:cs="宋体" w:eastAsiaTheme="minorEastAsia"/>
          <w:snapToGrid/>
          <w:kern w:val="2"/>
          <w:sz w:val="24"/>
          <w:szCs w:val="24"/>
          <w:lang w:val="en-US" w:eastAsia="zh-CN" w:bidi="ar-SA"/>
        </w:rPr>
      </w:pPr>
      <w:bookmarkStart w:id="402" w:name="_Toc28375"/>
      <w:bookmarkStart w:id="403" w:name="_Toc15583"/>
      <w:bookmarkStart w:id="404"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16"/>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1173"/>
      <w:bookmarkStart w:id="406" w:name="_Toc7245"/>
      <w:bookmarkStart w:id="407" w:name="_Toc15322"/>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6"/>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6"/>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26"/>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195"/>
      <w:bookmarkStart w:id="409" w:name="_Ref467378463"/>
      <w:bookmarkStart w:id="410" w:name="_Toc16917"/>
      <w:bookmarkStart w:id="411" w:name="_Toc279701240"/>
      <w:bookmarkStart w:id="412" w:name="_Toc19614"/>
      <w:bookmarkStart w:id="413" w:name="_Ref467378499"/>
      <w:bookmarkStart w:id="414" w:name="_Toc259093669"/>
      <w:bookmarkStart w:id="415" w:name="_Ref467378404"/>
      <w:bookmarkStart w:id="416" w:name="_Toc487900349"/>
      <w:bookmarkStart w:id="417" w:name="_Ref467379225"/>
      <w:bookmarkStart w:id="418" w:name="_Toc28763"/>
      <w:bookmarkStart w:id="419" w:name="_Ref467379109"/>
      <w:bookmarkStart w:id="420" w:name="_Ref467379101"/>
      <w:bookmarkStart w:id="421" w:name="_Ref467379205"/>
      <w:bookmarkStart w:id="422" w:name="_Ref467379094"/>
      <w:bookmarkStart w:id="423" w:name="_Ref46737921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w:t>
      </w:r>
      <w:r>
        <w:rPr>
          <w:rFonts w:hint="eastAsia" w:ascii="宋体" w:hAnsi="宋体" w:cs="宋体"/>
          <w:sz w:val="24"/>
          <w:lang w:eastAsia="zh-CN"/>
        </w:rPr>
        <w:t>配件</w:t>
      </w:r>
      <w:r>
        <w:rPr>
          <w:rFonts w:hint="eastAsia" w:ascii="宋体" w:hAnsi="宋体" w:cs="宋体"/>
          <w:sz w:val="24"/>
        </w:rPr>
        <w:t>、计算机软件、产品等，并包括工具、手册等其他相关资料。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7" w:name="_Toc259093670"/>
      <w:bookmarkStart w:id="428" w:name="_Toc279701241"/>
      <w:bookmarkStart w:id="429" w:name="_Toc27635"/>
      <w:bookmarkStart w:id="430" w:name="_Toc32504"/>
      <w:bookmarkStart w:id="431" w:name="_Toc13336"/>
      <w:bookmarkStart w:id="432" w:name="_Toc487900350"/>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79701242"/>
      <w:bookmarkStart w:id="434" w:name="_Toc27853"/>
      <w:bookmarkStart w:id="435" w:name="_Toc259093671"/>
      <w:bookmarkStart w:id="436" w:name="_Toc31634"/>
      <w:bookmarkStart w:id="437" w:name="_Toc9829"/>
      <w:bookmarkStart w:id="438" w:name="_Toc487900351"/>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11932"/>
      <w:bookmarkStart w:id="440" w:name="_Toc29149"/>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26182"/>
      <w:bookmarkStart w:id="443" w:name="_Toc19074"/>
      <w:bookmarkStart w:id="444" w:name="_Toc3027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793"/>
      <w:bookmarkStart w:id="447" w:name="_Ref467379807"/>
      <w:bookmarkStart w:id="448" w:name="_Toc279701247"/>
      <w:bookmarkStart w:id="449" w:name="_Toc259093676"/>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487900358"/>
      <w:bookmarkStart w:id="453" w:name="_Toc259093677"/>
      <w:bookmarkStart w:id="454" w:name="_Ref467379852"/>
      <w:bookmarkStart w:id="455" w:name="_Toc279701248"/>
      <w:bookmarkStart w:id="456" w:name="_Ref467379923"/>
      <w:bookmarkStart w:id="457" w:name="_Ref467379863"/>
      <w:bookmarkStart w:id="458" w:name="_Toc16110"/>
      <w:bookmarkStart w:id="459" w:name="_Toc3225"/>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79701252"/>
      <w:bookmarkStart w:id="464" w:name="_Toc487900362"/>
      <w:bookmarkStart w:id="465" w:name="_Toc259093681"/>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pP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Ref467378121"/>
      <w:bookmarkStart w:id="470" w:name="_Toc279701254"/>
      <w:bookmarkStart w:id="471" w:name="_Toc48790036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487900369"/>
      <w:bookmarkStart w:id="473" w:name="_Toc259093688"/>
      <w:bookmarkStart w:id="474" w:name="_Toc279701259"/>
      <w:bookmarkStart w:id="475" w:name="_Toc22955"/>
      <w:bookmarkStart w:id="476" w:name="_Toc10366"/>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4066"/>
      <w:bookmarkStart w:id="479" w:name="_Toc13566"/>
      <w:bookmarkStart w:id="480" w:name="_Toc16508"/>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259093684"/>
      <w:bookmarkStart w:id="482" w:name="_Toc279701255"/>
      <w:bookmarkStart w:id="483" w:name="_Toc6969"/>
      <w:bookmarkStart w:id="484" w:name="_Toc30676"/>
      <w:bookmarkStart w:id="485" w:name="_Toc487900365"/>
      <w:bookmarkStart w:id="486"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487900368"/>
      <w:bookmarkStart w:id="488" w:name="_Toc259093687"/>
      <w:bookmarkStart w:id="489" w:name="_Toc16959"/>
      <w:bookmarkStart w:id="490" w:name="_Toc279701258"/>
      <w:bookmarkStart w:id="491" w:name="_Toc7102"/>
      <w:bookmarkStart w:id="492" w:name="_Toc829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59093690"/>
      <w:bookmarkStart w:id="497" w:name="_Toc279701261"/>
      <w:bookmarkStart w:id="498" w:name="_Toc487900371"/>
      <w:bookmarkStart w:id="499" w:name="_Toc19604"/>
      <w:bookmarkStart w:id="500" w:name="_Toc1128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279701262"/>
      <w:bookmarkStart w:id="505" w:name="_Toc4355"/>
      <w:bookmarkStart w:id="506" w:name="_Toc259093691"/>
      <w:bookmarkStart w:id="507" w:name="_Toc30599"/>
      <w:bookmarkStart w:id="508" w:name="_Toc487900372"/>
      <w:bookmarkStart w:id="509" w:name="_Toc18540"/>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10330"/>
      <w:bookmarkStart w:id="511" w:name="_Toc279701263"/>
      <w:bookmarkStart w:id="512" w:name="_Toc12773"/>
      <w:bookmarkStart w:id="513" w:name="_Toc259093692"/>
      <w:bookmarkStart w:id="514" w:name="_Toc18567"/>
      <w:bookmarkStart w:id="515" w:name="_Toc48790037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both"/>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pStyle w:val="9"/>
        <w:ind w:left="0" w:leftChars="0" w:firstLine="0" w:firstLineChars="0"/>
        <w:rPr>
          <w:rFonts w:hint="eastAsia"/>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cs="Times New Roman"/>
          <w:b/>
          <w:szCs w:val="24"/>
        </w:rPr>
        <w:t xml:space="preserve">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2025年能源运行中心#4炉主给水、蒸汽阀门采购项目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202509004</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pPr>
        <w:snapToGrid w:val="0"/>
        <w:spacing w:line="360" w:lineRule="auto"/>
        <w:rPr>
          <w:rFonts w:hint="eastAsia" w:cs="仿宋" w:asciiTheme="minorEastAsia" w:hAnsiTheme="minorEastAsia"/>
          <w:sz w:val="24"/>
        </w:rPr>
      </w:pPr>
    </w:p>
    <w:p>
      <w:pPr>
        <w:pStyle w:val="8"/>
      </w:pPr>
    </w:p>
    <w:p>
      <w:pPr>
        <w:pStyle w:val="16"/>
      </w:pPr>
    </w:p>
    <w:p/>
    <w:p>
      <w:pPr>
        <w:pStyle w:val="8"/>
      </w:pPr>
    </w:p>
    <w:p>
      <w:pPr>
        <w:pStyle w:val="16"/>
      </w:pPr>
    </w:p>
    <w:p/>
    <w:p>
      <w:pPr>
        <w:pStyle w:val="8"/>
      </w:pPr>
    </w:p>
    <w:p>
      <w:pPr>
        <w:pStyle w:val="16"/>
      </w:pPr>
    </w:p>
    <w:p/>
    <w:p>
      <w:pPr>
        <w:pStyle w:val="8"/>
      </w:pPr>
    </w:p>
    <w:p>
      <w:pPr>
        <w:pStyle w:val="16"/>
      </w:pPr>
    </w:p>
    <w:p>
      <w:pPr>
        <w:pStyle w:val="14"/>
      </w:pPr>
    </w:p>
    <w:p/>
    <w:p/>
    <w:p/>
    <w:p/>
    <w:p/>
    <w:p>
      <w:pPr>
        <w:pStyle w:val="8"/>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2025年能源运行中心#4炉主给水、蒸汽阀门采购项目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202509004</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8"/>
      </w:pPr>
    </w:p>
    <w:p>
      <w:pPr>
        <w:pStyle w:val="16"/>
      </w:pPr>
    </w:p>
    <w:p/>
    <w:p>
      <w:pPr>
        <w:pStyle w:val="8"/>
      </w:pPr>
    </w:p>
    <w:p>
      <w:pPr>
        <w:pStyle w:val="16"/>
      </w:pPr>
    </w:p>
    <w:p/>
    <w:p>
      <w:pPr>
        <w:snapToGrid w:val="0"/>
        <w:spacing w:line="360" w:lineRule="auto"/>
        <w:ind w:right="480"/>
        <w:jc w:val="center"/>
        <w:rPr>
          <w:rFonts w:hint="eastAsia" w:cs="仿宋" w:asciiTheme="minorEastAsia" w:hAnsiTheme="minorEastAsia"/>
          <w:b/>
          <w:color w:val="auto"/>
          <w:kern w:val="0"/>
          <w:sz w:val="32"/>
          <w:szCs w:val="32"/>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二、营业执照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8"/>
              <w:numPr>
                <w:ilvl w:val="0"/>
                <w:numId w:val="0"/>
              </w:numPr>
              <w:ind w:leftChars="0"/>
              <w:jc w:val="center"/>
              <w:rPr>
                <w:rFonts w:hint="default"/>
                <w:color w:val="auto"/>
                <w:lang w:val="en-US" w:eastAsia="zh-CN"/>
              </w:rPr>
            </w:pPr>
            <w:r>
              <w:rPr>
                <w:rFonts w:hint="eastAsia"/>
                <w:color w:val="auto"/>
                <w:lang w:val="en-US" w:eastAsia="zh-CN"/>
              </w:rPr>
              <w:t>（有效期内的营业执照）</w:t>
            </w:r>
          </w:p>
          <w:p>
            <w:pPr>
              <w:pStyle w:val="29"/>
              <w:adjustRightInd w:val="0"/>
              <w:spacing w:line="360" w:lineRule="auto"/>
              <w:rPr>
                <w:rFonts w:cs="仿宋" w:asciiTheme="minorEastAsia" w:hAnsiTheme="minorEastAsia" w:eastAsiaTheme="minorEastAsia"/>
                <w:bCs/>
                <w:color w:val="auto"/>
                <w:sz w:val="24"/>
              </w:rPr>
            </w:pPr>
          </w:p>
        </w:tc>
      </w:tr>
    </w:tbl>
    <w:p>
      <w:pPr>
        <w:pStyle w:val="8"/>
        <w:rPr>
          <w:color w:val="auto"/>
          <w:lang w:val="en-US"/>
        </w:rPr>
      </w:pPr>
    </w:p>
    <w:p>
      <w:pPr>
        <w:spacing w:line="360" w:lineRule="auto"/>
        <w:ind w:firstLine="643" w:firstLineChars="200"/>
        <w:rPr>
          <w:rFonts w:cs="仿宋" w:asciiTheme="minorEastAsia" w:hAnsiTheme="minorEastAsia"/>
          <w:b/>
          <w:color w:val="auto"/>
          <w:kern w:val="0"/>
          <w:sz w:val="32"/>
          <w:szCs w:val="32"/>
        </w:rPr>
      </w:pPr>
    </w:p>
    <w:p>
      <w:pPr>
        <w:pStyle w:val="2"/>
        <w:rPr>
          <w:rFonts w:cs="仿宋" w:asciiTheme="minorEastAsia" w:hAnsiTheme="minorEastAsia"/>
          <w:b/>
          <w:color w:val="auto"/>
          <w:kern w:val="0"/>
          <w:sz w:val="32"/>
          <w:szCs w:val="32"/>
        </w:rPr>
      </w:pPr>
    </w:p>
    <w:p>
      <w:pPr>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bidi="ar-SA"/>
        </w:rPr>
      </w:pPr>
    </w:p>
    <w:p>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29"/>
              <w:adjustRightInd w:val="0"/>
              <w:spacing w:line="360" w:lineRule="auto"/>
              <w:rPr>
                <w:rFonts w:hint="eastAsia" w:cs="仿宋" w:asciiTheme="minorEastAsia" w:hAnsiTheme="minorEastAsia"/>
                <w:bCs/>
                <w:color w:val="auto"/>
                <w:sz w:val="24"/>
                <w:highlight w:val="none"/>
                <w:u w:val="single"/>
              </w:rPr>
            </w:pPr>
          </w:p>
          <w:p>
            <w:pPr>
              <w:pStyle w:val="29"/>
              <w:adjustRightInd w:val="0"/>
              <w:spacing w:line="360" w:lineRule="auto"/>
              <w:rPr>
                <w:rFonts w:hint="eastAsia" w:cs="仿宋" w:asciiTheme="minorEastAsia" w:hAnsiTheme="minorEastAsia"/>
                <w:bCs/>
                <w:color w:val="auto"/>
                <w:sz w:val="24"/>
                <w:highlight w:val="none"/>
                <w:u w:val="single"/>
              </w:rPr>
            </w:pPr>
          </w:p>
          <w:p>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ind w:firstLine="720" w:firstLineChars="300"/>
              <w:rPr>
                <w:rFonts w:cs="仿宋" w:asciiTheme="minorEastAsia" w:hAnsiTheme="minorEastAsia" w:eastAsiaTheme="minorEastAsia"/>
                <w:bCs/>
                <w:color w:val="auto"/>
                <w:sz w:val="24"/>
              </w:rPr>
            </w:pPr>
          </w:p>
        </w:tc>
      </w:tr>
    </w:tbl>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rPr>
          <w:color w:val="auto"/>
        </w:rPr>
      </w:pPr>
    </w:p>
    <w:p>
      <w:pPr>
        <w:pStyle w:val="8"/>
        <w:rPr>
          <w:color w:val="auto"/>
        </w:rPr>
      </w:pPr>
    </w:p>
    <w:p>
      <w:pPr>
        <w:pStyle w:val="16"/>
        <w:rPr>
          <w:color w:val="auto"/>
        </w:rPr>
      </w:pPr>
    </w:p>
    <w:p>
      <w:pPr>
        <w:rPr>
          <w:color w:val="auto"/>
        </w:rPr>
      </w:pPr>
    </w:p>
    <w:p>
      <w:pPr>
        <w:pStyle w:val="8"/>
        <w:rPr>
          <w:color w:val="auto"/>
        </w:rPr>
      </w:pPr>
    </w:p>
    <w:p>
      <w:pPr>
        <w:pStyle w:val="8"/>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pStyle w:val="16"/>
        <w:rPr>
          <w:color w:val="auto"/>
        </w:rPr>
      </w:pPr>
    </w:p>
    <w:p>
      <w:pPr>
        <w:rPr>
          <w:color w:val="auto"/>
        </w:rPr>
      </w:pPr>
    </w:p>
    <w:p/>
    <w:p>
      <w:pPr>
        <w:pStyle w:val="8"/>
      </w:pPr>
    </w:p>
    <w:p>
      <w:pPr>
        <w:pStyle w:val="16"/>
      </w:pPr>
    </w:p>
    <w:p/>
    <w:p>
      <w:pPr>
        <w:pStyle w:val="8"/>
      </w:pPr>
    </w:p>
    <w:p>
      <w:pPr>
        <w:pStyle w:val="8"/>
      </w:pPr>
    </w:p>
    <w:p>
      <w:pPr>
        <w:pStyle w:val="16"/>
      </w:pPr>
    </w:p>
    <w:p>
      <w:pPr>
        <w:pStyle w:val="8"/>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2025年能源运行中心#4炉主给水、蒸汽阀门采购项目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202509004</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spacing w:line="360" w:lineRule="auto"/>
        <w:ind w:firstLine="3600" w:firstLineChars="1500"/>
        <w:jc w:val="right"/>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right"/>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2025年能源运行中心#4炉主给水、蒸汽阀门采购项目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16"/>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16"/>
      </w:pPr>
    </w:p>
    <w:p/>
    <w:p>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9"/>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9"/>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8"/>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3"/>
        <w:rPr>
          <w:lang w:val="zh-CN"/>
        </w:rPr>
      </w:pPr>
    </w:p>
    <w:p>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2025年能源运行中心#4炉主给水、蒸汽阀门采购项目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sz w:val="24"/>
        </w:rPr>
        <w:t>，则我公司愿意承担相关违约责任。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2025年能源运行中心#4炉主给水、蒸汽阀门采购项目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31"/>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31"/>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8"/>
        <w:ind w:firstLine="480" w:firstLineChars="200"/>
        <w:jc w:val="left"/>
        <w:rPr>
          <w:rFonts w:hAnsi="宋体" w:cs="宋体"/>
        </w:rPr>
      </w:pPr>
    </w:p>
    <w:p>
      <w:pPr>
        <w:pStyle w:val="8"/>
        <w:ind w:firstLine="480" w:firstLineChars="200"/>
        <w:jc w:val="left"/>
        <w:rPr>
          <w:rFonts w:hAnsi="宋体" w:cs="宋体"/>
        </w:rPr>
      </w:pPr>
    </w:p>
    <w:p>
      <w:pPr>
        <w:pStyle w:val="8"/>
        <w:jc w:val="left"/>
        <w:rPr>
          <w:rFonts w:hAnsi="宋体" w:cs="宋体"/>
        </w:rPr>
      </w:pPr>
      <w:r>
        <w:rPr>
          <w:rFonts w:hint="eastAsia" w:hAnsi="宋体" w:cs="宋体"/>
        </w:rPr>
        <w:t>供应商名称：（盖单位公章）</w:t>
      </w:r>
    </w:p>
    <w:p>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8"/>
        <w:tabs>
          <w:tab w:val="left" w:pos="4101"/>
        </w:tabs>
        <w:jc w:val="left"/>
        <w:rPr>
          <w:rFonts w:hAnsi="宋体" w:cs="宋体"/>
        </w:rPr>
      </w:pPr>
      <w:r>
        <w:rPr>
          <w:rFonts w:hint="eastAsia" w:hAnsi="宋体" w:cs="宋体"/>
        </w:rPr>
        <w:t>地址：</w:t>
      </w:r>
    </w:p>
    <w:p>
      <w:pPr>
        <w:pStyle w:val="8"/>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32"/>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2025年能源运行中心#4炉主给水、蒸汽阀门采购项目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202509004</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keepNext w:val="0"/>
        <w:keepLines w:val="0"/>
        <w:widowControl/>
        <w:suppressLineNumbers w:val="0"/>
        <w:jc w:val="center"/>
        <w:textAlignment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4198" w:type="dxa"/>
        <w:tblInd w:w="-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0"/>
        <w:gridCol w:w="985"/>
        <w:gridCol w:w="2377"/>
        <w:gridCol w:w="3120"/>
        <w:gridCol w:w="1612"/>
        <w:gridCol w:w="805"/>
        <w:gridCol w:w="858"/>
        <w:gridCol w:w="874"/>
        <w:gridCol w:w="1166"/>
        <w:gridCol w:w="18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所选品牌</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数量</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单价（元）</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总价（元）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5"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电动对焊闸阀</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哈电集团哈尔滨电站阀门有限公司、中核苏州阀门有限公司、上海一核阀门制造有限公司</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Z962Y-100I PN100 DN250；接管尺寸φ273×11mm；介质：蒸汽，介质温度：455℃，介质压力：5.3MPa；水平安装，适配现场电动执行器（rotork IQC 35 F16 B4）</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51" w:type="dxa"/>
            <w:vMerge w:val="restart"/>
            <w:tcBorders>
              <w:top w:val="single" w:color="000000" w:sz="4" w:space="0"/>
              <w:left w:val="single" w:color="000000" w:sz="4" w:space="0"/>
              <w:right w:val="single" w:color="000000" w:sz="4" w:space="0"/>
            </w:tcBorders>
            <w:shd w:val="clear" w:color="auto" w:fill="FFFFFF"/>
            <w:vAlign w:val="center"/>
          </w:tcPr>
          <w:p>
            <w:pPr>
              <w:pStyle w:val="8"/>
              <w:rPr>
                <w:rFonts w:hint="default"/>
                <w:color w:val="auto"/>
                <w:highlight w:val="none"/>
                <w:lang w:val="en-US" w:eastAsia="zh-CN"/>
              </w:rPr>
            </w:pPr>
            <w:r>
              <w:rPr>
                <w:rFonts w:hint="eastAsia" w:ascii="宋体" w:hAnsi="宋体" w:eastAsia="宋体" w:cs="宋体"/>
                <w:i w:val="0"/>
                <w:iCs w:val="0"/>
                <w:snapToGrid/>
                <w:color w:val="000000"/>
                <w:kern w:val="0"/>
                <w:sz w:val="20"/>
                <w:szCs w:val="20"/>
                <w:u w:val="none"/>
                <w:lang w:val="en-US" w:eastAsia="zh-CN" w:bidi="ar"/>
              </w:rPr>
              <w:t>供应商提供的阀门必须与现场</w:t>
            </w:r>
            <w:r>
              <w:rPr>
                <w:rFonts w:hint="eastAsia" w:hAnsi="宋体" w:eastAsia="宋体" w:cs="宋体"/>
                <w:i w:val="0"/>
                <w:iCs w:val="0"/>
                <w:snapToGrid/>
                <w:color w:val="000000"/>
                <w:kern w:val="0"/>
                <w:sz w:val="20"/>
                <w:szCs w:val="20"/>
                <w:u w:val="none"/>
                <w:lang w:val="en-US" w:eastAsia="zh-CN" w:bidi="ar"/>
              </w:rPr>
              <w:t>管道完全</w:t>
            </w:r>
            <w:r>
              <w:rPr>
                <w:rFonts w:hint="eastAsia" w:ascii="宋体" w:hAnsi="宋体" w:eastAsia="宋体" w:cs="宋体"/>
                <w:i w:val="0"/>
                <w:iCs w:val="0"/>
                <w:snapToGrid/>
                <w:color w:val="000000"/>
                <w:kern w:val="0"/>
                <w:sz w:val="20"/>
                <w:szCs w:val="20"/>
                <w:u w:val="none"/>
                <w:lang w:val="en-US" w:eastAsia="zh-CN" w:bidi="ar"/>
              </w:rPr>
              <w:t>配套；</w:t>
            </w:r>
            <w:r>
              <w:rPr>
                <w:rFonts w:hint="eastAsia" w:hAnsi="宋体" w:eastAsia="宋体" w:cs="宋体"/>
                <w:i w:val="0"/>
                <w:iCs w:val="0"/>
                <w:snapToGrid/>
                <w:color w:val="000000"/>
                <w:kern w:val="0"/>
                <w:sz w:val="20"/>
                <w:szCs w:val="20"/>
                <w:u w:val="none"/>
                <w:lang w:val="en-US" w:eastAsia="zh-CN" w:bidi="ar"/>
              </w:rPr>
              <w:t>供应商供货前可到现场测绘确定尺寸和型号。</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5"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电动对焊闸阀</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哈电集团哈尔滨电站阀门有限公司、中核苏州阀门有限公司、上海一核阀门制造有限公司</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J961H-100 PN100 DN125；接管尺寸φ133×6mm；介质：给水，介质温度：130℃，介质压力：7MPa；水平安装，适配现场电动执行器（重庆川仪 M8340）</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51"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7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响应报价合计（小写）</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cs="仿宋" w:asciiTheme="minorEastAsia" w:hAnsiTheme="minorEastAsia"/>
                <w:b/>
                <w:sz w:val="24"/>
              </w:rPr>
            </w:pPr>
          </w:p>
        </w:tc>
        <w:tc>
          <w:tcPr>
            <w:tcW w:w="555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7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响应报价合计（大写）</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cs="仿宋" w:asciiTheme="minorEastAsia" w:hAnsiTheme="minorEastAsia"/>
                <w:b/>
                <w:sz w:val="24"/>
              </w:rPr>
            </w:pPr>
          </w:p>
        </w:tc>
        <w:tc>
          <w:tcPr>
            <w:tcW w:w="555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7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税率</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cs="仿宋" w:asciiTheme="minorEastAsia" w:hAnsiTheme="minorEastAsia"/>
                <w:b/>
                <w:sz w:val="24"/>
              </w:rPr>
            </w:pPr>
          </w:p>
        </w:tc>
        <w:tc>
          <w:tcPr>
            <w:tcW w:w="555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single"/>
                <w:lang w:val="en-US" w:eastAsia="zh-CN" w:bidi="ar"/>
              </w:rPr>
              <w:t xml:space="preserve">    %</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Pr>
        <w:pStyle w:val="8"/>
      </w:pPr>
    </w:p>
    <w:p>
      <w:pPr>
        <w:pStyle w:val="16"/>
      </w:pP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2025年能源运行中心#4炉主给水、蒸汽阀门采购项目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202509004</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伍仟贰佰元</w:t>
            </w:r>
            <w:r>
              <w:rPr>
                <w:rFonts w:hint="eastAsia" w:ascii="宋体" w:hAnsi="宋体" w:cs="宋体"/>
                <w:sz w:val="24"/>
              </w:rPr>
              <w:t>人民币</w:t>
            </w:r>
          </w:p>
          <w:p>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5200  </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8"/>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2025年能源运行中心#4炉主给水、蒸汽阀门采购项目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202509004</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lang w:val="en-US" w:eastAsia="zh-CN"/>
        </w:rPr>
        <w:t>伍仟贰佰元</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u w:val="single"/>
          <w:lang w:val="en-US" w:eastAsia="zh-CN"/>
        </w:rPr>
        <w:t>5200</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int="eastAsia" w:hAnsi="宋体" w:cs="宋体"/>
          <w:b/>
          <w:bCs/>
          <w:sz w:val="24"/>
        </w:rPr>
      </w:pPr>
    </w:p>
    <w:p>
      <w:pPr>
        <w:pStyle w:val="10"/>
        <w:rPr>
          <w:rFonts w:hint="eastAsia" w:hAnsi="宋体" w:cs="宋体"/>
          <w:b/>
          <w:bCs/>
          <w:sz w:val="24"/>
        </w:rPr>
      </w:pPr>
    </w:p>
    <w:p>
      <w:pPr>
        <w:pStyle w:val="10"/>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spacing w:line="360" w:lineRule="auto"/>
        <w:jc w:val="center"/>
        <w:rPr>
          <w:rFonts w:hint="eastAsia" w:ascii="宋体" w:hAnsi="宋体" w:cs="宋体"/>
          <w:b/>
          <w:spacing w:val="6"/>
          <w:sz w:val="32"/>
          <w:szCs w:val="32"/>
        </w:rPr>
      </w:pPr>
    </w:p>
    <w:p>
      <w:pPr>
        <w:spacing w:line="360" w:lineRule="auto"/>
        <w:jc w:val="center"/>
        <w:rPr>
          <w:rFonts w:hint="eastAsia" w:ascii="宋体" w:hAnsi="宋体" w:cs="宋体"/>
          <w:b/>
          <w:spacing w:val="6"/>
          <w:sz w:val="32"/>
          <w:szCs w:val="32"/>
        </w:rPr>
      </w:pPr>
    </w:p>
    <w:p>
      <w:pPr>
        <w:spacing w:line="360" w:lineRule="auto"/>
        <w:jc w:val="left"/>
        <w:rPr>
          <w:rFonts w:ascii="宋体" w:hAnsi="宋体" w:cs="宋体"/>
          <w:b/>
          <w:spacing w:val="6"/>
          <w:sz w:val="32"/>
          <w:szCs w:val="32"/>
        </w:rPr>
      </w:pPr>
      <w:r>
        <w:rPr>
          <w:rFonts w:hint="eastAsia" w:ascii="宋体" w:hAnsi="宋体" w:cs="宋体"/>
          <w:b/>
          <w:spacing w:val="6"/>
          <w:sz w:val="32"/>
          <w:szCs w:val="32"/>
          <w:lang w:val="en-US" w:eastAsia="zh-CN"/>
        </w:rPr>
        <w:t xml:space="preserve">附件2                </w:t>
      </w: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pStyle w:val="2"/>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B1D435"/>
    <w:multiLevelType w:val="singleLevel"/>
    <w:tmpl w:val="AFB1D435"/>
    <w:lvl w:ilvl="0" w:tentative="0">
      <w:start w:val="1"/>
      <w:numFmt w:val="decimal"/>
      <w:lvlText w:val="%1."/>
      <w:lvlJc w:val="left"/>
      <w:pPr>
        <w:tabs>
          <w:tab w:val="left" w:pos="312"/>
        </w:tabs>
      </w:pPr>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4E73AF"/>
    <w:rsid w:val="00211F61"/>
    <w:rsid w:val="00466F38"/>
    <w:rsid w:val="004E73AF"/>
    <w:rsid w:val="00505519"/>
    <w:rsid w:val="00816543"/>
    <w:rsid w:val="00835FC4"/>
    <w:rsid w:val="00935EC2"/>
    <w:rsid w:val="00C078CF"/>
    <w:rsid w:val="00C3645A"/>
    <w:rsid w:val="00D00625"/>
    <w:rsid w:val="00DF3633"/>
    <w:rsid w:val="00E81C9E"/>
    <w:rsid w:val="013853AC"/>
    <w:rsid w:val="01603505"/>
    <w:rsid w:val="01F16209"/>
    <w:rsid w:val="023E1286"/>
    <w:rsid w:val="029C7664"/>
    <w:rsid w:val="029E4C42"/>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B333A"/>
    <w:rsid w:val="079270C9"/>
    <w:rsid w:val="07A67451"/>
    <w:rsid w:val="07C24B12"/>
    <w:rsid w:val="07D15ABF"/>
    <w:rsid w:val="087E795F"/>
    <w:rsid w:val="09104908"/>
    <w:rsid w:val="09EC7123"/>
    <w:rsid w:val="09ED56C9"/>
    <w:rsid w:val="0B4954E7"/>
    <w:rsid w:val="0B530D41"/>
    <w:rsid w:val="0B652758"/>
    <w:rsid w:val="0B9D71A5"/>
    <w:rsid w:val="0BF7590B"/>
    <w:rsid w:val="0BFE313E"/>
    <w:rsid w:val="0C177D5B"/>
    <w:rsid w:val="0C2A044F"/>
    <w:rsid w:val="0C492847"/>
    <w:rsid w:val="0CB126E6"/>
    <w:rsid w:val="0CF31D21"/>
    <w:rsid w:val="0D89320B"/>
    <w:rsid w:val="0D8B0B2E"/>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CB2DA0"/>
    <w:rsid w:val="16101D7E"/>
    <w:rsid w:val="16135A37"/>
    <w:rsid w:val="166F3635"/>
    <w:rsid w:val="16806E74"/>
    <w:rsid w:val="17796C41"/>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C3C0F60"/>
    <w:rsid w:val="1CAD56E9"/>
    <w:rsid w:val="1CC472E1"/>
    <w:rsid w:val="1D61352C"/>
    <w:rsid w:val="1D882867"/>
    <w:rsid w:val="1DC64ADE"/>
    <w:rsid w:val="1DCF6B00"/>
    <w:rsid w:val="1DFA0457"/>
    <w:rsid w:val="1E5F5CBE"/>
    <w:rsid w:val="1E8307F5"/>
    <w:rsid w:val="1F395423"/>
    <w:rsid w:val="1F457921"/>
    <w:rsid w:val="1FAD5F5A"/>
    <w:rsid w:val="20457135"/>
    <w:rsid w:val="2075762A"/>
    <w:rsid w:val="2091148E"/>
    <w:rsid w:val="20B13F02"/>
    <w:rsid w:val="20D12777"/>
    <w:rsid w:val="20FB672E"/>
    <w:rsid w:val="213339C4"/>
    <w:rsid w:val="215A75E6"/>
    <w:rsid w:val="21677697"/>
    <w:rsid w:val="219409C9"/>
    <w:rsid w:val="21C81DCC"/>
    <w:rsid w:val="226D415C"/>
    <w:rsid w:val="228D26CE"/>
    <w:rsid w:val="22916FA5"/>
    <w:rsid w:val="22B37270"/>
    <w:rsid w:val="230E1A60"/>
    <w:rsid w:val="23922209"/>
    <w:rsid w:val="23C64579"/>
    <w:rsid w:val="23EC5AE3"/>
    <w:rsid w:val="247C6E9E"/>
    <w:rsid w:val="24A51F50"/>
    <w:rsid w:val="25650E5F"/>
    <w:rsid w:val="25674FDE"/>
    <w:rsid w:val="25C26B32"/>
    <w:rsid w:val="26010880"/>
    <w:rsid w:val="26F15921"/>
    <w:rsid w:val="27B05B28"/>
    <w:rsid w:val="27E50C16"/>
    <w:rsid w:val="28515521"/>
    <w:rsid w:val="28D92620"/>
    <w:rsid w:val="294E0F60"/>
    <w:rsid w:val="29760BDE"/>
    <w:rsid w:val="2987716A"/>
    <w:rsid w:val="29AE18A7"/>
    <w:rsid w:val="2A1C39EA"/>
    <w:rsid w:val="2A6366FF"/>
    <w:rsid w:val="2A6459F1"/>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922A31"/>
    <w:rsid w:val="33C71D29"/>
    <w:rsid w:val="33F2545E"/>
    <w:rsid w:val="34155E66"/>
    <w:rsid w:val="34454474"/>
    <w:rsid w:val="34AF40BC"/>
    <w:rsid w:val="36043E6C"/>
    <w:rsid w:val="36162BCB"/>
    <w:rsid w:val="364530C9"/>
    <w:rsid w:val="36A71B58"/>
    <w:rsid w:val="37103BA1"/>
    <w:rsid w:val="37214FDA"/>
    <w:rsid w:val="37514AF4"/>
    <w:rsid w:val="377C0298"/>
    <w:rsid w:val="37B04D36"/>
    <w:rsid w:val="37C65D75"/>
    <w:rsid w:val="37D2523E"/>
    <w:rsid w:val="396927CE"/>
    <w:rsid w:val="39C31C6C"/>
    <w:rsid w:val="3A0E5FD4"/>
    <w:rsid w:val="3A12693C"/>
    <w:rsid w:val="3A207904"/>
    <w:rsid w:val="3A314864"/>
    <w:rsid w:val="3A6303AE"/>
    <w:rsid w:val="3A836438"/>
    <w:rsid w:val="3A993EAE"/>
    <w:rsid w:val="3AB61186"/>
    <w:rsid w:val="3AF15A98"/>
    <w:rsid w:val="3B484207"/>
    <w:rsid w:val="3C283344"/>
    <w:rsid w:val="3C485F9D"/>
    <w:rsid w:val="3C7C70D7"/>
    <w:rsid w:val="3C940DD1"/>
    <w:rsid w:val="3D7804A8"/>
    <w:rsid w:val="3DEC44C8"/>
    <w:rsid w:val="3E0C6463"/>
    <w:rsid w:val="3E32264F"/>
    <w:rsid w:val="3E336756"/>
    <w:rsid w:val="3EE43BF5"/>
    <w:rsid w:val="403E57B7"/>
    <w:rsid w:val="405363C6"/>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E1E04FA"/>
    <w:rsid w:val="4E50230A"/>
    <w:rsid w:val="4E604FB7"/>
    <w:rsid w:val="4E6C3413"/>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1D55E2"/>
    <w:rsid w:val="54AB2D04"/>
    <w:rsid w:val="551D71B4"/>
    <w:rsid w:val="557B35BC"/>
    <w:rsid w:val="565C1CF5"/>
    <w:rsid w:val="56E235EF"/>
    <w:rsid w:val="571F3A0C"/>
    <w:rsid w:val="574E47D2"/>
    <w:rsid w:val="57730CE2"/>
    <w:rsid w:val="57DC32D5"/>
    <w:rsid w:val="57F2034A"/>
    <w:rsid w:val="58207565"/>
    <w:rsid w:val="58235318"/>
    <w:rsid w:val="5889510A"/>
    <w:rsid w:val="59121C77"/>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E347A"/>
    <w:rsid w:val="5F0279C4"/>
    <w:rsid w:val="5F944466"/>
    <w:rsid w:val="5FBE7D8F"/>
    <w:rsid w:val="60470EFE"/>
    <w:rsid w:val="60844C26"/>
    <w:rsid w:val="60A9029A"/>
    <w:rsid w:val="60DA29A7"/>
    <w:rsid w:val="60FA16F8"/>
    <w:rsid w:val="6139287F"/>
    <w:rsid w:val="616D4934"/>
    <w:rsid w:val="61CA0C65"/>
    <w:rsid w:val="62C642C8"/>
    <w:rsid w:val="631B2246"/>
    <w:rsid w:val="6320666B"/>
    <w:rsid w:val="63CF15A0"/>
    <w:rsid w:val="64055963"/>
    <w:rsid w:val="653F3C18"/>
    <w:rsid w:val="65A92947"/>
    <w:rsid w:val="661A50B7"/>
    <w:rsid w:val="665B123D"/>
    <w:rsid w:val="6688790E"/>
    <w:rsid w:val="66976C44"/>
    <w:rsid w:val="66F30BCE"/>
    <w:rsid w:val="673C0170"/>
    <w:rsid w:val="673E5F91"/>
    <w:rsid w:val="677A6041"/>
    <w:rsid w:val="6796410E"/>
    <w:rsid w:val="67BC07C3"/>
    <w:rsid w:val="67D6317A"/>
    <w:rsid w:val="67D649B5"/>
    <w:rsid w:val="68C401D4"/>
    <w:rsid w:val="68ED6365"/>
    <w:rsid w:val="6A4E3ABD"/>
    <w:rsid w:val="6AE63D7E"/>
    <w:rsid w:val="6B1FB0C7"/>
    <w:rsid w:val="6B462C2B"/>
    <w:rsid w:val="6B5E54B0"/>
    <w:rsid w:val="6B8359E9"/>
    <w:rsid w:val="6B8C5108"/>
    <w:rsid w:val="6BD277B9"/>
    <w:rsid w:val="6C321620"/>
    <w:rsid w:val="6C5C4BB7"/>
    <w:rsid w:val="6CE30E35"/>
    <w:rsid w:val="6DA02882"/>
    <w:rsid w:val="6DA12E69"/>
    <w:rsid w:val="6DBB3B60"/>
    <w:rsid w:val="6E0B0B68"/>
    <w:rsid w:val="6E2C6F5B"/>
    <w:rsid w:val="6F0B4673"/>
    <w:rsid w:val="6F4831D1"/>
    <w:rsid w:val="6F5E4346"/>
    <w:rsid w:val="700E4F44"/>
    <w:rsid w:val="70124E0E"/>
    <w:rsid w:val="70173239"/>
    <w:rsid w:val="70D95DDC"/>
    <w:rsid w:val="711D3FA5"/>
    <w:rsid w:val="71C9107F"/>
    <w:rsid w:val="7210509E"/>
    <w:rsid w:val="721A5B23"/>
    <w:rsid w:val="722A3062"/>
    <w:rsid w:val="72B931C1"/>
    <w:rsid w:val="72CB03A1"/>
    <w:rsid w:val="730100E0"/>
    <w:rsid w:val="734A515C"/>
    <w:rsid w:val="738D03F5"/>
    <w:rsid w:val="73987BB2"/>
    <w:rsid w:val="73E442FB"/>
    <w:rsid w:val="73EF1E6D"/>
    <w:rsid w:val="74005664"/>
    <w:rsid w:val="74173DA2"/>
    <w:rsid w:val="75465FCB"/>
    <w:rsid w:val="76471CF3"/>
    <w:rsid w:val="76723FC6"/>
    <w:rsid w:val="767E5B01"/>
    <w:rsid w:val="76930879"/>
    <w:rsid w:val="76AE4262"/>
    <w:rsid w:val="778F44F9"/>
    <w:rsid w:val="77A732F9"/>
    <w:rsid w:val="77C17FC5"/>
    <w:rsid w:val="77F2017E"/>
    <w:rsid w:val="78A551F0"/>
    <w:rsid w:val="78D36201"/>
    <w:rsid w:val="78F771D6"/>
    <w:rsid w:val="79017606"/>
    <w:rsid w:val="79D7762B"/>
    <w:rsid w:val="79EB254B"/>
    <w:rsid w:val="7BA82ABD"/>
    <w:rsid w:val="7BFC3F85"/>
    <w:rsid w:val="7C757EAB"/>
    <w:rsid w:val="7D0A41BC"/>
    <w:rsid w:val="7D0A4B32"/>
    <w:rsid w:val="7D797C2B"/>
    <w:rsid w:val="7D823D52"/>
    <w:rsid w:val="7DAC6A56"/>
    <w:rsid w:val="7DAF6342"/>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16">
    <w:name w:val="Body Text First Indent"/>
    <w:basedOn w:val="8"/>
    <w:next w:val="1"/>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Hyperlink"/>
    <w:basedOn w:val="19"/>
    <w:autoRedefine/>
    <w:qFormat/>
    <w:uiPriority w:val="0"/>
    <w:rPr>
      <w:color w:val="0000FF"/>
      <w:u w:val="single"/>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3"/>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 w:type="character" w:customStyle="1" w:styleId="37">
    <w:name w:val="font31"/>
    <w:basedOn w:val="19"/>
    <w:autoRedefine/>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9598</Words>
  <Characters>10312</Characters>
  <Lines>224</Lines>
  <Paragraphs>63</Paragraphs>
  <TotalTime>34</TotalTime>
  <ScaleCrop>false</ScaleCrop>
  <LinksUpToDate>false</LinksUpToDate>
  <CharactersWithSpaces>10467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2025-09-02T07:01:55Z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ADF0276D5544451E8D97B545A902714B_13</vt:lpwstr>
  </property>
  <property fmtid="{D5CDD505-2E9C-101B-9397-08002B2CF9AE}" pid="4" name="KSOTemplateDocerSaveRecord">
    <vt:lpwstr>eyJoZGlkIjoiNWEyMzZkZjM2MDJhYjY1OWNjZDE1ZDE1YjY1MWQ5MjAiLCJ1c2VySWQiOiIyNTA2MTQ5NTQifQ==</vt:lpwstr>
  </property>
</Properties>
</file>