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2025年-2026年特种电缆采购项目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20250900*</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2025年9月 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20250900*</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2025年-2026年特种电缆采购项目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/元</w:t>
      </w:r>
      <w:r>
        <w:rPr>
          <w:rFonts w:hint="eastAsia" w:cs="仿宋" w:asciiTheme="minorEastAsia" w:hAnsiTheme="minorEastAsia" w:eastAsiaTheme="minorEastAsia"/>
          <w:b w:val="0"/>
          <w:bCs/>
          <w:color w:val="auto"/>
          <w:kern w:val="2"/>
          <w:sz w:val="24"/>
          <w:szCs w:val="24"/>
          <w:highlight w:val="none"/>
          <w:lang w:val="en-US" w:eastAsia="zh-CN" w:bidi="ar-SA"/>
        </w:rPr>
        <w:t>，同时注明：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2025年-2026年特种电缆采购项目询价保证金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 xml:space="preserve">9月  </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2025年9月 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0"/>
        <w:shd w:val="clear"/>
        <w:rPr>
          <w:rFonts w:cs="仿宋" w:asciiTheme="minorEastAsia" w:hAnsiTheme="minorEastAsia"/>
          <w:b/>
          <w:color w:val="auto"/>
          <w:sz w:val="32"/>
          <w:szCs w:val="20"/>
          <w:highlight w:val="none"/>
        </w:rPr>
      </w:pPr>
    </w:p>
    <w:p w14:paraId="09BCF4F8">
      <w:pPr>
        <w:pStyle w:val="16"/>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6"/>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hd w:val="clear"/>
        <w:spacing w:before="0"/>
        <w:ind w:firstLine="0" w:firstLineChars="0"/>
        <w:jc w:val="center"/>
        <w:rPr>
          <w:rFonts w:cs="仿宋" w:asciiTheme="minorEastAsia" w:hAnsiTheme="minorEastAsia"/>
          <w:b/>
          <w:color w:val="auto"/>
          <w:sz w:val="32"/>
          <w:highlight w:val="none"/>
        </w:rPr>
      </w:pPr>
    </w:p>
    <w:p w14:paraId="36E6A26A">
      <w:pPr>
        <w:pStyle w:val="25"/>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5"/>
        <w:shd w:val="clear"/>
        <w:spacing w:before="0"/>
        <w:ind w:firstLine="495" w:firstLineChars="0"/>
        <w:rPr>
          <w:rFonts w:cs="仿宋" w:asciiTheme="minorEastAsia" w:hAnsiTheme="minorEastAsia"/>
          <w:color w:val="auto"/>
          <w:kern w:val="0"/>
          <w:szCs w:val="24"/>
          <w:highlight w:val="none"/>
        </w:rPr>
      </w:pPr>
    </w:p>
    <w:p w14:paraId="09C7ED89">
      <w:pPr>
        <w:pStyle w:val="25"/>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684C8358">
      <w:pPr>
        <w:pStyle w:val="16"/>
        <w:ind w:left="0" w:leftChars="0" w:firstLine="0" w:firstLineChars="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53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563"/>
        <w:gridCol w:w="887"/>
        <w:gridCol w:w="5554"/>
        <w:gridCol w:w="819"/>
        <w:gridCol w:w="653"/>
        <w:gridCol w:w="738"/>
      </w:tblGrid>
      <w:tr w14:paraId="4B33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2D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C6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680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B1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0D2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需求部门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E6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96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6BC1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3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C9EA14">
            <w:pPr>
              <w:keepNext w:val="0"/>
              <w:keepLines w:val="0"/>
              <w:widowControl/>
              <w:suppressLineNumbers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103E">
            <w:pPr>
              <w:keepNext w:val="0"/>
              <w:keepLines w:val="0"/>
              <w:widowControl/>
              <w:suppressLineNumbers w:val="0"/>
              <w:jc w:val="center"/>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BA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4A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40"/>
                <w:color w:val="auto"/>
                <w:lang w:val="en-US" w:eastAsia="zh-CN" w:bidi="ar"/>
              </w:rPr>
              <w:t>抓斗电缆， YVFR4*35+2*（6*1.5） 要求外径为40mm以下；</w:t>
            </w:r>
            <w:r>
              <w:rPr>
                <w:rStyle w:val="40"/>
                <w:color w:val="auto"/>
                <w:lang w:val="en-US" w:eastAsia="zh-CN" w:bidi="ar"/>
              </w:rPr>
              <w:br w:type="textWrapping"/>
            </w:r>
            <w:r>
              <w:rPr>
                <w:rStyle w:val="40"/>
                <w:color w:val="auto"/>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60228，5类要求；控制线加装金属屏蔽层，镀锡网编制密度80%。额定电压：0.6/1KV，35mm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-20°C导体最大电阻：13.3Ω/KM。耐受最大工作温度不低于90°C，耐受最高短路温度不低于250°C。最小弯曲半径：5D，最大弯曲半径10D，移动速度不低于120m/min，阻燃特性满足IEC 60332-1-2，耐油特性满足IEC EN 60811-2-1。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C3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能源</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93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D7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r>
      <w:tr w14:paraId="20A4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3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A9282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0F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52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05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40"/>
                <w:color w:val="auto"/>
                <w:lang w:val="en-US" w:eastAsia="zh-CN" w:bidi="ar"/>
              </w:rPr>
              <w:t xml:space="preserve">抓斗电缆，YVFR4*10 </w:t>
            </w:r>
            <w:r>
              <w:rPr>
                <w:rStyle w:val="40"/>
                <w:color w:val="auto"/>
                <w:lang w:val="en-US" w:eastAsia="zh-CN" w:bidi="ar"/>
              </w:rPr>
              <w:br w:type="textWrapping"/>
            </w:r>
            <w:r>
              <w:rPr>
                <w:rStyle w:val="40"/>
                <w:color w:val="auto"/>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60228，5类要求；控制线加装金属屏蔽层，镀锡网编制密度80%。额定电压：0.6/1KV，35mm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-20°C导体最大电阻：13.3Ω/KM。耐受最大工作温度不低于90°C，耐受最高短路温度不低于250°C。最小弯曲半径：5D，最大弯曲半径10D，移动速度不低于120m/min，阻燃特性满足IEC 60332-1-2，耐油特性满足IEC EN 60811-2-2。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97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能源</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D9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D1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w:t>
            </w:r>
          </w:p>
        </w:tc>
      </w:tr>
      <w:tr w14:paraId="1BDB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23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B1F04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86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75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9D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40"/>
                <w:color w:val="auto"/>
                <w:lang w:val="en-US" w:eastAsia="zh-CN" w:bidi="ar"/>
              </w:rPr>
              <w:t>圆形电缆，型号：YVFR 4*2.5</w:t>
            </w:r>
            <w:r>
              <w:rPr>
                <w:rStyle w:val="40"/>
                <w:color w:val="auto"/>
                <w:lang w:val="en-US" w:eastAsia="zh-CN" w:bidi="ar"/>
              </w:rPr>
              <w:br w:type="textWrapping"/>
            </w:r>
            <w:r>
              <w:rPr>
                <w:rStyle w:val="40"/>
                <w:color w:val="auto"/>
                <w:lang w:val="en-US" w:eastAsia="zh-CN" w:bidi="ar"/>
              </w:rPr>
              <w:t>适用于连续反复运动下的安装，耐弯折800万次以上柔软性好 耐油耐腐蚀 耐磨耐阻燃 抗紫外线 耐酸碱性能，护套绝缘护套采用亮面聚氨酯PUR材质；导体采用柔性绞合裸铜，满足IEC 60228，5类要求。额定电压：0.6/1KV，35mm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-20°C导体最大电阻：13.3Ω/KM。耐受最大工作温度不低于90°C，耐受最高短路温度不低于250°C。最小弯曲半径：5D，最大弯曲半径10D，移动速度不低于120m/min，阻燃特性满足IEC 60332-1-2，耐油特性满足IEC EN 60811-2-1。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9C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能源</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01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6F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w:t>
            </w:r>
          </w:p>
        </w:tc>
      </w:tr>
      <w:tr w14:paraId="2AA0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23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29148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89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C3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2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24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40"/>
                <w:color w:val="auto"/>
                <w:lang w:val="en-US" w:eastAsia="zh-CN" w:bidi="ar"/>
              </w:rPr>
              <w:t>规格：4</w:t>
            </w:r>
            <w:r>
              <w:rPr>
                <w:rFonts w:hint="eastAsia" w:ascii="微软雅黑" w:hAnsi="微软雅黑" w:eastAsia="微软雅黑" w:cs="微软雅黑"/>
                <w:i w:val="0"/>
                <w:iCs w:val="0"/>
                <w:color w:val="auto"/>
                <w:kern w:val="0"/>
                <w:sz w:val="24"/>
                <w:szCs w:val="24"/>
                <w:u w:val="none"/>
                <w:lang w:val="en-US" w:eastAsia="zh-CN" w:bidi="ar"/>
              </w:rPr>
              <w:t>×</w:t>
            </w:r>
            <w:r>
              <w:rPr>
                <w:rStyle w:val="40"/>
                <w:color w:val="auto"/>
                <w:lang w:val="en-US" w:eastAsia="zh-CN" w:bidi="ar"/>
              </w:rPr>
              <w:t>10mm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+6</w:t>
            </w:r>
            <w:r>
              <w:rPr>
                <w:rFonts w:hint="eastAsia" w:ascii="微软雅黑" w:hAnsi="微软雅黑" w:eastAsia="微软雅黑" w:cs="微软雅黑"/>
                <w:i w:val="0"/>
                <w:iCs w:val="0"/>
                <w:color w:val="auto"/>
                <w:kern w:val="0"/>
                <w:sz w:val="24"/>
                <w:szCs w:val="24"/>
                <w:u w:val="none"/>
                <w:lang w:val="en-US" w:eastAsia="zh-CN" w:bidi="ar"/>
              </w:rPr>
              <w:t>×</w:t>
            </w:r>
            <w:r>
              <w:rPr>
                <w:rStyle w:val="40"/>
                <w:color w:val="auto"/>
                <w:lang w:val="en-US" w:eastAsia="zh-CN" w:bidi="ar"/>
              </w:rPr>
              <w:t>2.5mm</w:t>
            </w:r>
            <w:r>
              <w:rPr>
                <w:rFonts w:hint="eastAsia" w:ascii="宋体" w:hAnsi="宋体" w:eastAsia="宋体" w:cs="宋体"/>
                <w:i w:val="0"/>
                <w:iCs w:val="0"/>
                <w:color w:val="auto"/>
                <w:kern w:val="0"/>
                <w:sz w:val="24"/>
                <w:szCs w:val="24"/>
                <w:u w:val="none"/>
                <w:lang w:val="en-US" w:eastAsia="zh-CN" w:bidi="ar"/>
              </w:rPr>
              <w:t>²</w:t>
            </w:r>
            <w:r>
              <w:rPr>
                <w:rStyle w:val="40"/>
                <w:color w:val="auto"/>
                <w:lang w:val="en-US" w:eastAsia="zh-CN" w:bidi="ar"/>
              </w:rPr>
              <w:t>，电缆外径27MM，误差±1MM。抓斗电缆要求采用加强型导体结构和方格纤维经纬编织电缆本体的加强型护层结构:双层护套绝缘护套采用亮面聚氨酯 PUR 材质(硬度 92A)中间填充高强度尼龙抗拉芯:导体采用柔性绞合裸铜，满足IEC60228。阻燃特性满足IEC60332-1-2，耐油特性满足IECEN60811-2-1。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DD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1A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C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r>
    </w:tbl>
    <w:p w14:paraId="6FB8FA3D">
      <w:pPr>
        <w:pStyle w:val="16"/>
        <w:ind w:left="0" w:leftChars="0" w:firstLine="0" w:firstLineChars="0"/>
        <w:rPr>
          <w:rFonts w:hint="eastAsia"/>
          <w:color w:val="auto"/>
          <w:highlight w:val="none"/>
          <w:lang w:val="en-US"/>
        </w:rPr>
      </w:pP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28136420">
      <w:pPr>
        <w:pStyle w:val="9"/>
        <w:shd w:val="clear"/>
        <w:ind w:firstLine="480" w:firstLineChars="200"/>
        <w:rPr>
          <w:rFonts w:hint="eastAsia" w:eastAsiaTheme="minorEastAsia"/>
          <w:color w:val="auto"/>
          <w:lang w:val="en-US" w:eastAsia="zh-CN"/>
        </w:rPr>
      </w:pPr>
      <w:r>
        <w:rPr>
          <w:rFonts w:hint="eastAsia"/>
          <w:color w:val="auto"/>
          <w:lang w:val="en-US"/>
        </w:rPr>
        <w:t>1.品牌和型号等技术参数满足采购内容中的规格型号</w:t>
      </w:r>
      <w:r>
        <w:rPr>
          <w:rFonts w:hint="eastAsia"/>
          <w:color w:val="auto"/>
          <w:lang w:val="en-US" w:eastAsia="zh-CN"/>
        </w:rPr>
        <w:t>、</w:t>
      </w:r>
      <w:r>
        <w:rPr>
          <w:rFonts w:hint="eastAsia"/>
          <w:color w:val="auto"/>
          <w:lang w:val="en-US"/>
        </w:rPr>
        <w:t>技术要求</w:t>
      </w:r>
      <w:r>
        <w:rPr>
          <w:rFonts w:hint="eastAsia"/>
          <w:color w:val="auto"/>
          <w:lang w:val="en-US" w:eastAsia="zh-CN"/>
        </w:rPr>
        <w:t>，</w:t>
      </w:r>
      <w:r>
        <w:rPr>
          <w:rFonts w:hint="eastAsia" w:ascii="宋体" w:hAnsi="宋体" w:cs="宋体"/>
          <w:color w:val="auto"/>
          <w:sz w:val="24"/>
          <w:lang w:val="en-US" w:eastAsia="zh-CN"/>
        </w:rPr>
        <w:t>具</w:t>
      </w:r>
      <w:r>
        <w:rPr>
          <w:rFonts w:hint="eastAsia" w:ascii="宋体" w:hAnsi="宋体" w:cs="宋体"/>
          <w:color w:val="auto"/>
          <w:sz w:val="24"/>
        </w:rPr>
        <w:t>有国家、地方、行业标准、规范（含强制适用标准、规范和推荐适用标准、规范）的，按相应标准、规范执行（不同标准、规范之间要求不一的，按要求较高者执行）。</w:t>
      </w:r>
    </w:p>
    <w:p w14:paraId="1EC4EC08">
      <w:pPr>
        <w:pStyle w:val="9"/>
        <w:shd w:val="clear"/>
        <w:ind w:firstLine="480" w:firstLineChars="200"/>
        <w:rPr>
          <w:color w:val="auto"/>
          <w:lang w:val="en-US"/>
        </w:rPr>
      </w:pPr>
      <w:r>
        <w:rPr>
          <w:rFonts w:hint="eastAsia"/>
          <w:color w:val="auto"/>
          <w:lang w:val="en-US"/>
        </w:rPr>
        <w:t>2.</w:t>
      </w:r>
      <w:r>
        <w:rPr>
          <w:rFonts w:hint="eastAsia"/>
          <w:color w:val="auto"/>
          <w:lang w:val="en-US" w:eastAsia="zh-CN"/>
        </w:rPr>
        <w:t>供应商</w:t>
      </w:r>
      <w:r>
        <w:rPr>
          <w:rFonts w:hint="eastAsia"/>
          <w:color w:val="auto"/>
          <w:lang w:val="en-US"/>
        </w:rPr>
        <w:t>提供的</w:t>
      </w:r>
      <w:r>
        <w:rPr>
          <w:rFonts w:hint="eastAsia"/>
          <w:color w:val="auto"/>
          <w:lang w:val="en-US" w:eastAsia="zh-CN"/>
        </w:rPr>
        <w:t>货物</w:t>
      </w:r>
      <w:r>
        <w:rPr>
          <w:rFonts w:hint="eastAsia"/>
          <w:color w:val="auto"/>
          <w:lang w:val="en-US"/>
        </w:rPr>
        <w:t>必须为原厂正品，不得为假冒伪劣产品。</w:t>
      </w:r>
    </w:p>
    <w:p w14:paraId="0AE5BC53">
      <w:pPr>
        <w:pStyle w:val="9"/>
        <w:shd w:val="clear"/>
        <w:ind w:firstLine="480" w:firstLineChars="200"/>
        <w:rPr>
          <w:rFonts w:hint="default" w:eastAsiaTheme="minorEastAsia"/>
          <w:color w:val="auto"/>
          <w:lang w:val="en-US" w:eastAsia="zh-CN"/>
        </w:rPr>
      </w:pPr>
      <w:r>
        <w:rPr>
          <w:color w:val="auto"/>
          <w:lang w:val="en-US"/>
        </w:rPr>
        <w:t>3</w:t>
      </w:r>
      <w:r>
        <w:rPr>
          <w:rFonts w:hint="eastAsia"/>
          <w:color w:val="auto"/>
          <w:lang w:val="en-US"/>
        </w:rPr>
        <w:t>.</w:t>
      </w:r>
      <w:r>
        <w:rPr>
          <w:rFonts w:hint="eastAsia"/>
          <w:color w:val="auto"/>
          <w:lang w:val="en-US" w:eastAsia="zh-CN"/>
        </w:rPr>
        <w:t>质保期：验收合格后1年。若质保期内出现质量问题（非质量问题除外），供应商负责免费更换，产生的费用全部由供应商承担。</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0"/>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0"/>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w:t>
      </w:r>
      <w:r>
        <w:rPr>
          <w:rFonts w:hint="eastAsia" w:cs="Arial"/>
          <w:snapToGrid w:val="0"/>
          <w:color w:val="auto"/>
          <w:kern w:val="2"/>
          <w:sz w:val="24"/>
          <w:szCs w:val="21"/>
          <w:highlight w:val="none"/>
          <w:u w:val="single"/>
          <w:lang w:val="en-US" w:eastAsia="zh-CN" w:bidi="ar-SA"/>
        </w:rPr>
        <w:t>检测项目为导体电阻、工频耐压、阻燃等级、耐油腐蚀试验、弯曲试验等</w:t>
      </w:r>
      <w:r>
        <w:rPr>
          <w:rFonts w:hint="eastAsia" w:cs="Arial"/>
          <w:snapToGrid w:val="0"/>
          <w:color w:val="auto"/>
          <w:kern w:val="2"/>
          <w:sz w:val="24"/>
          <w:szCs w:val="21"/>
          <w:highlight w:val="none"/>
          <w:lang w:val="en-US" w:eastAsia="zh-CN" w:bidi="ar-SA"/>
        </w:rPr>
        <w:t>，检测合格检测费由采购人承担，检测不合格由供应商承担，同时供应商无条件换货，同时采购人有权要求供应商按延迟交货承担违约金。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1"/>
        </w:numPr>
        <w:ind w:firstLine="480" w:firstLineChars="200"/>
        <w:rPr>
          <w:rFonts w:hint="eastAsia"/>
          <w:color w:val="auto"/>
          <w:highlight w:val="none"/>
          <w:u w:val="none"/>
          <w:lang w:val="en-US"/>
        </w:rPr>
      </w:pPr>
      <w:r>
        <w:rPr>
          <w:rFonts w:hint="eastAsia"/>
          <w:color w:val="auto"/>
          <w:highlight w:val="none"/>
          <w:u w:val="none"/>
          <w:lang w:val="en-US" w:eastAsia="zh-CN"/>
        </w:rPr>
        <w:t>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628C00F9">
      <w:pPr>
        <w:pStyle w:val="10"/>
        <w:numPr>
          <w:ilvl w:val="0"/>
          <w:numId w:val="1"/>
        </w:numPr>
        <w:rPr>
          <w:rFonts w:hint="eastAsia"/>
          <w:color w:val="auto"/>
          <w:lang w:val="en-US"/>
        </w:rPr>
      </w:pP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0"/>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80367F6">
      <w:pPr>
        <w:shd w:val="clear"/>
        <w:rPr>
          <w:rFonts w:hint="eastAsia" w:cs="仿宋" w:asciiTheme="minorEastAsia" w:hAnsiTheme="minorEastAsia"/>
          <w:b/>
          <w:color w:val="auto"/>
          <w:sz w:val="36"/>
          <w:szCs w:val="36"/>
          <w:highlight w:val="none"/>
        </w:rPr>
      </w:pP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77"/>
      <w:bookmarkEnd w:id="19"/>
      <w:bookmarkStart w:id="20" w:name="_Toc184310304"/>
      <w:bookmarkEnd w:id="20"/>
      <w:bookmarkStart w:id="21" w:name="_Toc184310324"/>
      <w:bookmarkEnd w:id="21"/>
      <w:bookmarkStart w:id="22" w:name="_Toc184312098"/>
      <w:bookmarkEnd w:id="22"/>
      <w:bookmarkStart w:id="23" w:name="_Toc184312125"/>
      <w:bookmarkEnd w:id="23"/>
      <w:bookmarkStart w:id="24" w:name="_Toc184308107"/>
      <w:bookmarkEnd w:id="24"/>
      <w:bookmarkStart w:id="25" w:name="_Toc184313252"/>
      <w:bookmarkEnd w:id="25"/>
      <w:bookmarkStart w:id="26" w:name="_Toc184313286"/>
      <w:bookmarkEnd w:id="26"/>
      <w:bookmarkStart w:id="27" w:name="_Toc184308070"/>
      <w:bookmarkEnd w:id="27"/>
      <w:bookmarkStart w:id="28" w:name="_Toc184310313"/>
      <w:bookmarkEnd w:id="28"/>
      <w:bookmarkStart w:id="29" w:name="_Toc184313296"/>
      <w:bookmarkEnd w:id="29"/>
      <w:bookmarkStart w:id="30" w:name="_Toc184314447"/>
      <w:bookmarkEnd w:id="30"/>
      <w:bookmarkStart w:id="31" w:name="_Toc184310278"/>
      <w:bookmarkEnd w:id="31"/>
      <w:bookmarkStart w:id="32" w:name="_Toc184314462"/>
      <w:bookmarkEnd w:id="32"/>
      <w:bookmarkStart w:id="33" w:name="_Toc184308088"/>
      <w:bookmarkEnd w:id="33"/>
      <w:bookmarkStart w:id="34" w:name="_Toc184308078"/>
      <w:bookmarkEnd w:id="34"/>
      <w:bookmarkStart w:id="35" w:name="_Toc184314463"/>
      <w:bookmarkEnd w:id="35"/>
      <w:bookmarkStart w:id="36" w:name="_Toc184308050"/>
      <w:bookmarkEnd w:id="36"/>
      <w:bookmarkStart w:id="37" w:name="_Toc184312109"/>
      <w:bookmarkEnd w:id="37"/>
      <w:bookmarkStart w:id="38" w:name="_Toc184314468"/>
      <w:bookmarkEnd w:id="38"/>
      <w:bookmarkStart w:id="39" w:name="_Toc184310335"/>
      <w:bookmarkEnd w:id="39"/>
      <w:bookmarkStart w:id="40" w:name="_Toc184310323"/>
      <w:bookmarkEnd w:id="40"/>
      <w:bookmarkStart w:id="41" w:name="_Toc184308097"/>
      <w:bookmarkEnd w:id="41"/>
      <w:bookmarkStart w:id="42" w:name="_Toc184312113"/>
      <w:bookmarkEnd w:id="42"/>
      <w:bookmarkStart w:id="43" w:name="_Toc184313248"/>
      <w:bookmarkEnd w:id="43"/>
      <w:bookmarkStart w:id="44" w:name="_Toc184314419"/>
      <w:bookmarkEnd w:id="44"/>
      <w:bookmarkStart w:id="45" w:name="_Toc184310322"/>
      <w:bookmarkEnd w:id="45"/>
      <w:bookmarkStart w:id="46" w:name="_Toc184313272"/>
      <w:bookmarkEnd w:id="46"/>
      <w:bookmarkStart w:id="47" w:name="_Toc184313271"/>
      <w:bookmarkEnd w:id="47"/>
      <w:bookmarkStart w:id="48" w:name="_Toc184314420"/>
      <w:bookmarkEnd w:id="48"/>
      <w:bookmarkStart w:id="49" w:name="_Toc184313279"/>
      <w:bookmarkEnd w:id="49"/>
      <w:bookmarkStart w:id="50" w:name="_Toc184310287"/>
      <w:bookmarkEnd w:id="50"/>
      <w:bookmarkStart w:id="51" w:name="_Toc184308089"/>
      <w:bookmarkEnd w:id="51"/>
      <w:bookmarkStart w:id="52" w:name="_Toc184313277"/>
      <w:bookmarkEnd w:id="52"/>
      <w:bookmarkStart w:id="53" w:name="_Toc184310311"/>
      <w:bookmarkEnd w:id="53"/>
      <w:bookmarkStart w:id="54" w:name="_Toc184314446"/>
      <w:bookmarkEnd w:id="54"/>
      <w:bookmarkStart w:id="55" w:name="_Toc184308046"/>
      <w:bookmarkEnd w:id="55"/>
      <w:bookmarkStart w:id="56" w:name="_Toc184313280"/>
      <w:bookmarkEnd w:id="56"/>
      <w:bookmarkStart w:id="57" w:name="_Toc184312099"/>
      <w:bookmarkEnd w:id="57"/>
      <w:bookmarkStart w:id="58" w:name="_Toc184308063"/>
      <w:bookmarkEnd w:id="58"/>
      <w:bookmarkStart w:id="59" w:name="_Toc184313267"/>
      <w:bookmarkEnd w:id="59"/>
      <w:bookmarkStart w:id="60" w:name="_Toc184313264"/>
      <w:bookmarkEnd w:id="60"/>
      <w:bookmarkStart w:id="61" w:name="_Toc184314436"/>
      <w:bookmarkEnd w:id="61"/>
      <w:bookmarkStart w:id="62" w:name="_Toc184312076"/>
      <w:bookmarkEnd w:id="62"/>
      <w:bookmarkStart w:id="63" w:name="_Toc184312090"/>
      <w:bookmarkEnd w:id="63"/>
      <w:bookmarkStart w:id="64" w:name="_Toc184312083"/>
      <w:bookmarkEnd w:id="64"/>
      <w:bookmarkStart w:id="65" w:name="_Toc184310344"/>
      <w:bookmarkEnd w:id="65"/>
      <w:bookmarkStart w:id="66" w:name="_Toc184312123"/>
      <w:bookmarkEnd w:id="66"/>
      <w:bookmarkStart w:id="67" w:name="_Toc184310282"/>
      <w:bookmarkEnd w:id="67"/>
      <w:bookmarkStart w:id="68" w:name="_Toc184314467"/>
      <w:bookmarkEnd w:id="68"/>
      <w:bookmarkStart w:id="69" w:name="_Toc184314438"/>
      <w:bookmarkEnd w:id="69"/>
      <w:bookmarkStart w:id="70" w:name="_Toc184313299"/>
      <w:bookmarkEnd w:id="70"/>
      <w:bookmarkStart w:id="71" w:name="_Toc184308042"/>
      <w:bookmarkEnd w:id="71"/>
      <w:bookmarkStart w:id="72" w:name="_Toc184313290"/>
      <w:bookmarkEnd w:id="72"/>
      <w:bookmarkStart w:id="73" w:name="_Toc184308094"/>
      <w:bookmarkEnd w:id="73"/>
      <w:bookmarkStart w:id="74" w:name="_Toc184314411"/>
      <w:bookmarkEnd w:id="74"/>
      <w:bookmarkStart w:id="75" w:name="_Toc184310279"/>
      <w:bookmarkEnd w:id="75"/>
      <w:bookmarkStart w:id="76" w:name="_Toc184308075"/>
      <w:bookmarkEnd w:id="76"/>
      <w:bookmarkStart w:id="77" w:name="_Toc184310301"/>
      <w:bookmarkEnd w:id="77"/>
      <w:bookmarkStart w:id="78" w:name="_Toc184312072"/>
      <w:bookmarkEnd w:id="78"/>
      <w:bookmarkStart w:id="79" w:name="_Toc184310332"/>
      <w:bookmarkEnd w:id="79"/>
      <w:bookmarkStart w:id="80" w:name="_Toc184312086"/>
      <w:bookmarkEnd w:id="80"/>
      <w:bookmarkStart w:id="81" w:name="_Toc184308061"/>
      <w:bookmarkEnd w:id="81"/>
      <w:bookmarkStart w:id="82" w:name="_Toc184308101"/>
      <w:bookmarkEnd w:id="82"/>
      <w:bookmarkStart w:id="83" w:name="_Toc184314481"/>
      <w:bookmarkEnd w:id="83"/>
      <w:bookmarkStart w:id="84" w:name="_Toc184312107"/>
      <w:bookmarkEnd w:id="84"/>
      <w:bookmarkStart w:id="85" w:name="_Toc184313259"/>
      <w:bookmarkEnd w:id="85"/>
      <w:bookmarkStart w:id="86" w:name="_Toc184312104"/>
      <w:bookmarkEnd w:id="86"/>
      <w:bookmarkStart w:id="87" w:name="_Toc184314431"/>
      <w:bookmarkEnd w:id="87"/>
      <w:bookmarkStart w:id="88" w:name="_Toc184313291"/>
      <w:bookmarkEnd w:id="88"/>
      <w:bookmarkStart w:id="89" w:name="_Toc184308074"/>
      <w:bookmarkEnd w:id="89"/>
      <w:bookmarkStart w:id="90" w:name="_Toc184310277"/>
      <w:bookmarkEnd w:id="90"/>
      <w:bookmarkStart w:id="91" w:name="_Toc184314422"/>
      <w:bookmarkEnd w:id="91"/>
      <w:bookmarkStart w:id="92" w:name="_Toc184310281"/>
      <w:bookmarkEnd w:id="92"/>
      <w:bookmarkStart w:id="93" w:name="_Toc184312069"/>
      <w:bookmarkEnd w:id="93"/>
      <w:bookmarkStart w:id="94" w:name="_Toc184312084"/>
      <w:bookmarkEnd w:id="94"/>
      <w:bookmarkStart w:id="95" w:name="_Toc184310288"/>
      <w:bookmarkEnd w:id="95"/>
      <w:bookmarkStart w:id="96" w:name="_Toc184314416"/>
      <w:bookmarkEnd w:id="96"/>
      <w:bookmarkStart w:id="97" w:name="_Toc184310315"/>
      <w:bookmarkEnd w:id="97"/>
      <w:bookmarkStart w:id="98" w:name="_Toc184313298"/>
      <w:bookmarkEnd w:id="98"/>
      <w:bookmarkStart w:id="99" w:name="_Toc184313244"/>
      <w:bookmarkEnd w:id="99"/>
      <w:bookmarkStart w:id="100" w:name="_Toc184312118"/>
      <w:bookmarkEnd w:id="100"/>
      <w:bookmarkStart w:id="101" w:name="_Toc184308100"/>
      <w:bookmarkEnd w:id="101"/>
      <w:bookmarkStart w:id="102" w:name="_Toc184308096"/>
      <w:bookmarkEnd w:id="102"/>
      <w:bookmarkStart w:id="103" w:name="_Toc184308082"/>
      <w:bookmarkEnd w:id="103"/>
      <w:bookmarkStart w:id="104" w:name="_Toc184313245"/>
      <w:bookmarkEnd w:id="104"/>
      <w:bookmarkStart w:id="105" w:name="_Toc184314458"/>
      <w:bookmarkEnd w:id="105"/>
      <w:bookmarkStart w:id="106" w:name="_Toc184310300"/>
      <w:bookmarkEnd w:id="106"/>
      <w:bookmarkStart w:id="107" w:name="_Toc184310280"/>
      <w:bookmarkEnd w:id="107"/>
      <w:bookmarkStart w:id="108" w:name="_Toc184310337"/>
      <w:bookmarkEnd w:id="108"/>
      <w:bookmarkStart w:id="109" w:name="_Toc184310327"/>
      <w:bookmarkEnd w:id="109"/>
      <w:bookmarkStart w:id="110" w:name="_Toc184312082"/>
      <w:bookmarkEnd w:id="110"/>
      <w:bookmarkStart w:id="111" w:name="_Toc184313256"/>
      <w:bookmarkEnd w:id="111"/>
      <w:bookmarkStart w:id="112" w:name="_Toc184310274"/>
      <w:bookmarkEnd w:id="112"/>
      <w:bookmarkStart w:id="113" w:name="_Toc184312102"/>
      <w:bookmarkEnd w:id="113"/>
      <w:bookmarkStart w:id="114" w:name="_Toc184313261"/>
      <w:bookmarkEnd w:id="114"/>
      <w:bookmarkStart w:id="115" w:name="_Toc184310294"/>
      <w:bookmarkEnd w:id="115"/>
      <w:bookmarkStart w:id="116" w:name="_Toc184313268"/>
      <w:bookmarkEnd w:id="116"/>
      <w:bookmarkStart w:id="117" w:name="_Toc184312137"/>
      <w:bookmarkEnd w:id="117"/>
      <w:bookmarkStart w:id="118" w:name="_Toc184314459"/>
      <w:bookmarkEnd w:id="118"/>
      <w:bookmarkStart w:id="119" w:name="_Toc184314413"/>
      <w:bookmarkEnd w:id="119"/>
      <w:bookmarkStart w:id="120" w:name="_Toc184312079"/>
      <w:bookmarkEnd w:id="120"/>
      <w:bookmarkStart w:id="121" w:name="_Toc184310291"/>
      <w:bookmarkEnd w:id="121"/>
      <w:bookmarkStart w:id="122" w:name="_Toc184310283"/>
      <w:bookmarkEnd w:id="122"/>
      <w:bookmarkStart w:id="123" w:name="_Toc184313265"/>
      <w:bookmarkEnd w:id="123"/>
      <w:bookmarkStart w:id="124" w:name="_Toc184310317"/>
      <w:bookmarkEnd w:id="124"/>
      <w:bookmarkStart w:id="125" w:name="_Toc184310305"/>
      <w:bookmarkEnd w:id="125"/>
      <w:bookmarkStart w:id="126" w:name="_Toc184312095"/>
      <w:bookmarkEnd w:id="126"/>
      <w:bookmarkStart w:id="127" w:name="_Toc184314429"/>
      <w:bookmarkEnd w:id="127"/>
      <w:bookmarkStart w:id="128" w:name="_Toc184310298"/>
      <w:bookmarkEnd w:id="128"/>
      <w:bookmarkStart w:id="129" w:name="_Toc184310296"/>
      <w:bookmarkEnd w:id="129"/>
      <w:bookmarkStart w:id="130" w:name="_Toc184314451"/>
      <w:bookmarkEnd w:id="130"/>
      <w:bookmarkStart w:id="131" w:name="_Toc184308040"/>
      <w:bookmarkEnd w:id="131"/>
      <w:bookmarkStart w:id="132" w:name="_Toc184313307"/>
      <w:bookmarkEnd w:id="132"/>
      <w:bookmarkStart w:id="133" w:name="_Toc184313238"/>
      <w:bookmarkEnd w:id="133"/>
      <w:bookmarkStart w:id="134" w:name="_Toc184308045"/>
      <w:bookmarkEnd w:id="134"/>
      <w:bookmarkStart w:id="135" w:name="_Toc184312111"/>
      <w:bookmarkEnd w:id="135"/>
      <w:bookmarkStart w:id="136" w:name="_Toc184310312"/>
      <w:bookmarkEnd w:id="136"/>
      <w:bookmarkStart w:id="137" w:name="_Toc184314450"/>
      <w:bookmarkEnd w:id="137"/>
      <w:bookmarkStart w:id="138" w:name="_Toc184314435"/>
      <w:bookmarkEnd w:id="138"/>
      <w:bookmarkStart w:id="139" w:name="_Toc184308069"/>
      <w:bookmarkEnd w:id="139"/>
      <w:bookmarkStart w:id="140" w:name="_Toc184312120"/>
      <w:bookmarkEnd w:id="140"/>
      <w:bookmarkStart w:id="141" w:name="_Toc184308066"/>
      <w:bookmarkEnd w:id="141"/>
      <w:bookmarkStart w:id="142" w:name="_Toc184314448"/>
      <w:bookmarkEnd w:id="142"/>
      <w:bookmarkStart w:id="143" w:name="_Toc184312119"/>
      <w:bookmarkEnd w:id="143"/>
      <w:bookmarkStart w:id="144" w:name="_Toc184310273"/>
      <w:bookmarkEnd w:id="144"/>
      <w:bookmarkStart w:id="145" w:name="_Toc184308064"/>
      <w:bookmarkEnd w:id="145"/>
      <w:bookmarkStart w:id="146" w:name="_Toc184310318"/>
      <w:bookmarkEnd w:id="146"/>
      <w:bookmarkStart w:id="147" w:name="_Toc184310314"/>
      <w:bookmarkEnd w:id="147"/>
      <w:bookmarkStart w:id="148" w:name="_Toc184312091"/>
      <w:bookmarkEnd w:id="148"/>
      <w:bookmarkStart w:id="149" w:name="_Toc184310326"/>
      <w:bookmarkEnd w:id="149"/>
      <w:bookmarkStart w:id="150" w:name="_Toc184313241"/>
      <w:bookmarkEnd w:id="150"/>
      <w:bookmarkStart w:id="151" w:name="_Toc184310306"/>
      <w:bookmarkEnd w:id="151"/>
      <w:bookmarkStart w:id="152" w:name="_Toc184313308"/>
      <w:bookmarkEnd w:id="152"/>
      <w:bookmarkStart w:id="153" w:name="_Toc184314426"/>
      <w:bookmarkEnd w:id="153"/>
      <w:bookmarkStart w:id="154" w:name="_Toc184312116"/>
      <w:bookmarkEnd w:id="154"/>
      <w:bookmarkStart w:id="155" w:name="_Toc184314432"/>
      <w:bookmarkEnd w:id="155"/>
      <w:bookmarkStart w:id="156" w:name="_Toc184308095"/>
      <w:bookmarkEnd w:id="156"/>
      <w:bookmarkStart w:id="157" w:name="_Toc184314437"/>
      <w:bookmarkEnd w:id="157"/>
      <w:bookmarkStart w:id="158" w:name="_Toc184312115"/>
      <w:bookmarkEnd w:id="158"/>
      <w:bookmarkStart w:id="159" w:name="_Toc184310328"/>
      <w:bookmarkEnd w:id="159"/>
      <w:bookmarkStart w:id="160" w:name="_Toc184312135"/>
      <w:bookmarkEnd w:id="160"/>
      <w:bookmarkStart w:id="161" w:name="_Toc184313266"/>
      <w:bookmarkEnd w:id="161"/>
      <w:bookmarkStart w:id="162" w:name="_Toc184314469"/>
      <w:bookmarkEnd w:id="162"/>
      <w:bookmarkStart w:id="163" w:name="_Toc184310333"/>
      <w:bookmarkEnd w:id="163"/>
      <w:bookmarkStart w:id="164" w:name="_Toc184312117"/>
      <w:bookmarkEnd w:id="164"/>
      <w:bookmarkStart w:id="165" w:name="_Toc184308051"/>
      <w:bookmarkEnd w:id="165"/>
      <w:bookmarkStart w:id="166" w:name="_Toc184314418"/>
      <w:bookmarkEnd w:id="166"/>
      <w:bookmarkStart w:id="167" w:name="_Toc184313239"/>
      <w:bookmarkEnd w:id="167"/>
      <w:bookmarkStart w:id="168" w:name="_Toc184314457"/>
      <w:bookmarkEnd w:id="168"/>
      <w:bookmarkStart w:id="169" w:name="_Toc184310343"/>
      <w:bookmarkEnd w:id="169"/>
      <w:bookmarkStart w:id="170" w:name="_Toc184313258"/>
      <w:bookmarkEnd w:id="170"/>
      <w:bookmarkStart w:id="171" w:name="_Toc184312129"/>
      <w:bookmarkEnd w:id="171"/>
      <w:bookmarkStart w:id="172" w:name="_Toc184310336"/>
      <w:bookmarkEnd w:id="172"/>
      <w:bookmarkStart w:id="173" w:name="_Toc184308054"/>
      <w:bookmarkEnd w:id="173"/>
      <w:bookmarkStart w:id="174" w:name="_Toc184310292"/>
      <w:bookmarkEnd w:id="174"/>
      <w:bookmarkStart w:id="175" w:name="_Toc184310329"/>
      <w:bookmarkEnd w:id="175"/>
      <w:bookmarkStart w:id="176" w:name="_Toc184310334"/>
      <w:bookmarkEnd w:id="176"/>
      <w:bookmarkStart w:id="177" w:name="_Toc184310285"/>
      <w:bookmarkEnd w:id="177"/>
      <w:bookmarkStart w:id="178" w:name="_Toc184313302"/>
      <w:bookmarkEnd w:id="178"/>
      <w:bookmarkStart w:id="179" w:name="_Toc184312131"/>
      <w:bookmarkEnd w:id="179"/>
      <w:bookmarkStart w:id="180" w:name="_Toc184314453"/>
      <w:bookmarkEnd w:id="180"/>
      <w:bookmarkStart w:id="181" w:name="_Toc184310321"/>
      <w:bookmarkEnd w:id="181"/>
      <w:bookmarkStart w:id="182" w:name="_Toc184310297"/>
      <w:bookmarkEnd w:id="182"/>
      <w:bookmarkStart w:id="183" w:name="_Toc184314423"/>
      <w:bookmarkEnd w:id="183"/>
      <w:bookmarkStart w:id="184" w:name="_Toc184310272"/>
      <w:bookmarkEnd w:id="184"/>
      <w:bookmarkStart w:id="185" w:name="_Toc184312139"/>
      <w:bookmarkEnd w:id="185"/>
      <w:bookmarkStart w:id="186" w:name="_Toc184314466"/>
      <w:bookmarkEnd w:id="186"/>
      <w:bookmarkStart w:id="187" w:name="_Toc184308072"/>
      <w:bookmarkEnd w:id="187"/>
      <w:bookmarkStart w:id="188" w:name="_Toc184314440"/>
      <w:bookmarkEnd w:id="188"/>
      <w:bookmarkStart w:id="189" w:name="_Toc184308092"/>
      <w:bookmarkEnd w:id="189"/>
      <w:bookmarkStart w:id="190" w:name="_Toc184310308"/>
      <w:bookmarkEnd w:id="190"/>
      <w:bookmarkStart w:id="191" w:name="_Toc184308067"/>
      <w:bookmarkEnd w:id="191"/>
      <w:bookmarkStart w:id="192" w:name="_Toc184314441"/>
      <w:bookmarkEnd w:id="192"/>
      <w:bookmarkStart w:id="193" w:name="_Toc184308108"/>
      <w:bookmarkEnd w:id="193"/>
      <w:bookmarkStart w:id="194" w:name="_Toc184308037"/>
      <w:bookmarkEnd w:id="194"/>
      <w:bookmarkStart w:id="195" w:name="_Toc184313257"/>
      <w:bookmarkEnd w:id="195"/>
      <w:bookmarkStart w:id="196" w:name="_Toc184313305"/>
      <w:bookmarkEnd w:id="196"/>
      <w:bookmarkStart w:id="197" w:name="_Toc184310339"/>
      <w:bookmarkEnd w:id="197"/>
      <w:bookmarkStart w:id="198" w:name="_Toc184313310"/>
      <w:bookmarkEnd w:id="198"/>
      <w:bookmarkStart w:id="199" w:name="_Toc184313275"/>
      <w:bookmarkEnd w:id="199"/>
      <w:bookmarkStart w:id="200" w:name="_Toc184313294"/>
      <w:bookmarkEnd w:id="200"/>
      <w:bookmarkStart w:id="201" w:name="_Toc184310341"/>
      <w:bookmarkEnd w:id="201"/>
      <w:bookmarkStart w:id="202" w:name="_Toc184314442"/>
      <w:bookmarkEnd w:id="202"/>
      <w:bookmarkStart w:id="203" w:name="_Toc184313278"/>
      <w:bookmarkEnd w:id="203"/>
      <w:bookmarkStart w:id="204" w:name="_Toc184308071"/>
      <w:bookmarkEnd w:id="204"/>
      <w:bookmarkStart w:id="205" w:name="_Toc184308052"/>
      <w:bookmarkEnd w:id="205"/>
      <w:bookmarkStart w:id="206" w:name="_Toc184308093"/>
      <w:bookmarkEnd w:id="206"/>
      <w:bookmarkStart w:id="207" w:name="_Toc184308043"/>
      <w:bookmarkEnd w:id="207"/>
      <w:bookmarkStart w:id="208" w:name="_Toc184313309"/>
      <w:bookmarkEnd w:id="208"/>
      <w:bookmarkStart w:id="209" w:name="_Toc184308104"/>
      <w:bookmarkEnd w:id="209"/>
      <w:bookmarkStart w:id="210" w:name="_Toc184313306"/>
      <w:bookmarkEnd w:id="210"/>
      <w:bookmarkStart w:id="211" w:name="_Toc184314454"/>
      <w:bookmarkEnd w:id="211"/>
      <w:bookmarkStart w:id="212" w:name="_Toc184308083"/>
      <w:bookmarkEnd w:id="212"/>
      <w:bookmarkStart w:id="213" w:name="_Toc184314444"/>
      <w:bookmarkEnd w:id="213"/>
      <w:bookmarkStart w:id="214" w:name="_Toc184308036"/>
      <w:bookmarkEnd w:id="214"/>
      <w:bookmarkStart w:id="215" w:name="_Toc184314474"/>
      <w:bookmarkEnd w:id="215"/>
      <w:bookmarkStart w:id="216" w:name="_Toc184313249"/>
      <w:bookmarkEnd w:id="216"/>
      <w:bookmarkStart w:id="217" w:name="_Toc184314479"/>
      <w:bookmarkEnd w:id="217"/>
      <w:bookmarkStart w:id="218" w:name="_Toc184313292"/>
      <w:bookmarkEnd w:id="218"/>
      <w:bookmarkStart w:id="219" w:name="_Toc184308047"/>
      <w:bookmarkEnd w:id="219"/>
      <w:bookmarkStart w:id="220" w:name="_Toc184310309"/>
      <w:bookmarkEnd w:id="220"/>
      <w:bookmarkStart w:id="221" w:name="_Toc184313274"/>
      <w:bookmarkEnd w:id="221"/>
      <w:bookmarkStart w:id="222" w:name="_Toc184312093"/>
      <w:bookmarkEnd w:id="222"/>
      <w:bookmarkStart w:id="223" w:name="_Toc184313301"/>
      <w:bookmarkEnd w:id="223"/>
      <w:bookmarkStart w:id="224" w:name="_Toc184313295"/>
      <w:bookmarkEnd w:id="224"/>
      <w:bookmarkStart w:id="225" w:name="_Toc184310325"/>
      <w:bookmarkEnd w:id="225"/>
      <w:bookmarkStart w:id="226" w:name="_Toc184308077"/>
      <w:bookmarkEnd w:id="226"/>
      <w:bookmarkStart w:id="227" w:name="_Toc184308085"/>
      <w:bookmarkEnd w:id="227"/>
      <w:bookmarkStart w:id="228" w:name="_Toc184312080"/>
      <w:bookmarkEnd w:id="228"/>
      <w:bookmarkStart w:id="229" w:name="_Toc184310299"/>
      <w:bookmarkEnd w:id="229"/>
      <w:bookmarkStart w:id="230" w:name="_Toc184313287"/>
      <w:bookmarkEnd w:id="230"/>
      <w:bookmarkStart w:id="231" w:name="_Toc184310342"/>
      <w:bookmarkEnd w:id="231"/>
      <w:bookmarkStart w:id="232" w:name="_Toc184313281"/>
      <w:bookmarkEnd w:id="232"/>
      <w:bookmarkStart w:id="233" w:name="_Toc184310338"/>
      <w:bookmarkEnd w:id="233"/>
      <w:bookmarkStart w:id="234" w:name="_Toc184314456"/>
      <w:bookmarkEnd w:id="234"/>
      <w:bookmarkStart w:id="235" w:name="_Toc184310319"/>
      <w:bookmarkEnd w:id="235"/>
      <w:bookmarkStart w:id="236" w:name="_Toc184312097"/>
      <w:bookmarkEnd w:id="236"/>
      <w:bookmarkStart w:id="237" w:name="_Toc184308106"/>
      <w:bookmarkEnd w:id="237"/>
      <w:bookmarkStart w:id="238" w:name="_Toc184312078"/>
      <w:bookmarkEnd w:id="238"/>
      <w:bookmarkStart w:id="239" w:name="_Toc184310290"/>
      <w:bookmarkEnd w:id="239"/>
      <w:bookmarkStart w:id="240" w:name="_Toc184308076"/>
      <w:bookmarkEnd w:id="240"/>
      <w:bookmarkStart w:id="241" w:name="_Toc184314425"/>
      <w:bookmarkEnd w:id="241"/>
      <w:bookmarkStart w:id="242" w:name="_Toc184310303"/>
      <w:bookmarkEnd w:id="242"/>
      <w:bookmarkStart w:id="243" w:name="_Toc184314424"/>
      <w:bookmarkEnd w:id="243"/>
      <w:bookmarkStart w:id="244" w:name="_Toc184308091"/>
      <w:bookmarkEnd w:id="244"/>
      <w:bookmarkStart w:id="245" w:name="_Toc184310276"/>
      <w:bookmarkEnd w:id="245"/>
      <w:bookmarkStart w:id="246" w:name="_Toc184308048"/>
      <w:bookmarkEnd w:id="246"/>
      <w:bookmarkStart w:id="247" w:name="_Toc184313283"/>
      <w:bookmarkEnd w:id="247"/>
      <w:bookmarkStart w:id="248" w:name="_Toc184308055"/>
      <w:bookmarkEnd w:id="248"/>
      <w:bookmarkStart w:id="249" w:name="_Toc184314452"/>
      <w:bookmarkEnd w:id="249"/>
      <w:bookmarkStart w:id="250" w:name="_Toc184312134"/>
      <w:bookmarkEnd w:id="250"/>
      <w:bookmarkStart w:id="251" w:name="_Toc184312108"/>
      <w:bookmarkEnd w:id="251"/>
      <w:bookmarkStart w:id="252" w:name="_Toc184310340"/>
      <w:bookmarkEnd w:id="252"/>
      <w:bookmarkStart w:id="253" w:name="_Toc184312070"/>
      <w:bookmarkEnd w:id="253"/>
      <w:bookmarkStart w:id="254" w:name="_Toc184312133"/>
      <w:bookmarkEnd w:id="254"/>
      <w:bookmarkStart w:id="255" w:name="_Toc184314430"/>
      <w:bookmarkEnd w:id="255"/>
      <w:bookmarkStart w:id="256" w:name="_Toc184313285"/>
      <w:bookmarkEnd w:id="256"/>
      <w:bookmarkStart w:id="257" w:name="_Toc184312094"/>
      <w:bookmarkEnd w:id="257"/>
      <w:bookmarkStart w:id="258" w:name="_Toc184312067"/>
      <w:bookmarkEnd w:id="258"/>
      <w:bookmarkStart w:id="259" w:name="_Toc184308105"/>
      <w:bookmarkEnd w:id="259"/>
      <w:bookmarkStart w:id="260" w:name="_Toc184314480"/>
      <w:bookmarkEnd w:id="260"/>
      <w:bookmarkStart w:id="261" w:name="_Toc184308057"/>
      <w:bookmarkEnd w:id="261"/>
      <w:bookmarkStart w:id="262" w:name="_Toc184312089"/>
      <w:bookmarkEnd w:id="262"/>
      <w:bookmarkStart w:id="263" w:name="_Toc184312092"/>
      <w:bookmarkEnd w:id="263"/>
      <w:bookmarkStart w:id="264" w:name="_Toc184313247"/>
      <w:bookmarkEnd w:id="264"/>
      <w:bookmarkStart w:id="265" w:name="_Toc184313284"/>
      <w:bookmarkEnd w:id="265"/>
      <w:bookmarkStart w:id="266" w:name="_Toc184313303"/>
      <w:bookmarkEnd w:id="266"/>
      <w:bookmarkStart w:id="267" w:name="_Toc184313242"/>
      <w:bookmarkEnd w:id="267"/>
      <w:bookmarkStart w:id="268" w:name="_Toc184308073"/>
      <w:bookmarkEnd w:id="268"/>
      <w:bookmarkStart w:id="269" w:name="_Toc184308098"/>
      <w:bookmarkEnd w:id="269"/>
      <w:bookmarkStart w:id="270" w:name="_Toc184312126"/>
      <w:bookmarkEnd w:id="270"/>
      <w:bookmarkStart w:id="271" w:name="_Toc184312081"/>
      <w:bookmarkEnd w:id="271"/>
      <w:bookmarkStart w:id="272" w:name="_Toc184308044"/>
      <w:bookmarkEnd w:id="272"/>
      <w:bookmarkStart w:id="273" w:name="_Toc184312128"/>
      <w:bookmarkEnd w:id="273"/>
      <w:bookmarkStart w:id="274" w:name="_Toc184314464"/>
      <w:bookmarkEnd w:id="274"/>
      <w:bookmarkStart w:id="275" w:name="_Toc184313253"/>
      <w:bookmarkEnd w:id="275"/>
      <w:bookmarkStart w:id="276" w:name="_Toc184314433"/>
      <w:bookmarkEnd w:id="276"/>
      <w:bookmarkStart w:id="277" w:name="_Toc184312075"/>
      <w:bookmarkEnd w:id="277"/>
      <w:bookmarkStart w:id="278" w:name="_Toc184312077"/>
      <w:bookmarkEnd w:id="278"/>
      <w:bookmarkStart w:id="279" w:name="_Toc184310295"/>
      <w:bookmarkEnd w:id="279"/>
      <w:bookmarkStart w:id="280" w:name="_Toc184308103"/>
      <w:bookmarkEnd w:id="280"/>
      <w:bookmarkStart w:id="281" w:name="_Toc184310320"/>
      <w:bookmarkEnd w:id="281"/>
      <w:bookmarkStart w:id="282" w:name="_Toc184308053"/>
      <w:bookmarkEnd w:id="282"/>
      <w:bookmarkStart w:id="283" w:name="_Toc184313304"/>
      <w:bookmarkEnd w:id="283"/>
      <w:bookmarkStart w:id="284" w:name="_Toc184310307"/>
      <w:bookmarkEnd w:id="284"/>
      <w:bookmarkStart w:id="285" w:name="_Toc184310293"/>
      <w:bookmarkEnd w:id="285"/>
      <w:bookmarkStart w:id="286" w:name="_Toc184313297"/>
      <w:bookmarkEnd w:id="286"/>
      <w:bookmarkStart w:id="287" w:name="_Toc184308062"/>
      <w:bookmarkEnd w:id="287"/>
      <w:bookmarkStart w:id="288" w:name="_Toc184308058"/>
      <w:bookmarkEnd w:id="288"/>
      <w:bookmarkStart w:id="289" w:name="_Toc184313260"/>
      <w:bookmarkEnd w:id="289"/>
      <w:bookmarkStart w:id="290" w:name="_Toc184314476"/>
      <w:bookmarkEnd w:id="290"/>
      <w:bookmarkStart w:id="291" w:name="_Toc184310331"/>
      <w:bookmarkEnd w:id="291"/>
      <w:bookmarkStart w:id="292" w:name="_Toc184308039"/>
      <w:bookmarkEnd w:id="292"/>
      <w:bookmarkStart w:id="293" w:name="_Toc184310330"/>
      <w:bookmarkEnd w:id="293"/>
      <w:bookmarkStart w:id="294" w:name="_Toc184313250"/>
      <w:bookmarkEnd w:id="294"/>
      <w:bookmarkStart w:id="295" w:name="_Toc184312105"/>
      <w:bookmarkEnd w:id="295"/>
      <w:bookmarkStart w:id="296" w:name="_Toc184313293"/>
      <w:bookmarkEnd w:id="296"/>
      <w:bookmarkStart w:id="297" w:name="_Toc184313273"/>
      <w:bookmarkEnd w:id="297"/>
      <w:bookmarkStart w:id="298" w:name="_Toc184314412"/>
      <w:bookmarkEnd w:id="298"/>
      <w:bookmarkStart w:id="299" w:name="_Toc184314428"/>
      <w:bookmarkEnd w:id="299"/>
      <w:bookmarkStart w:id="300" w:name="_Toc184313263"/>
      <w:bookmarkEnd w:id="300"/>
      <w:bookmarkStart w:id="301" w:name="_Toc184312106"/>
      <w:bookmarkEnd w:id="301"/>
      <w:bookmarkStart w:id="302" w:name="_Toc184312100"/>
      <w:bookmarkEnd w:id="302"/>
      <w:bookmarkStart w:id="303" w:name="_Toc184314443"/>
      <w:bookmarkEnd w:id="303"/>
      <w:bookmarkStart w:id="304" w:name="_Toc184314427"/>
      <w:bookmarkEnd w:id="304"/>
      <w:bookmarkStart w:id="305" w:name="_Toc184314434"/>
      <w:bookmarkEnd w:id="305"/>
      <w:bookmarkStart w:id="306" w:name="_Toc184312110"/>
      <w:bookmarkEnd w:id="306"/>
      <w:bookmarkStart w:id="307" w:name="_Toc184312073"/>
      <w:bookmarkEnd w:id="307"/>
      <w:bookmarkStart w:id="308" w:name="_Toc184313270"/>
      <w:bookmarkEnd w:id="308"/>
      <w:bookmarkStart w:id="309" w:name="_Toc184314460"/>
      <w:bookmarkEnd w:id="309"/>
      <w:bookmarkStart w:id="310" w:name="_Toc184308084"/>
      <w:bookmarkEnd w:id="310"/>
      <w:bookmarkStart w:id="311" w:name="_Toc184308090"/>
      <w:bookmarkEnd w:id="311"/>
      <w:bookmarkStart w:id="312" w:name="_Toc184312085"/>
      <w:bookmarkEnd w:id="312"/>
      <w:bookmarkStart w:id="313" w:name="_Toc184314421"/>
      <w:bookmarkEnd w:id="313"/>
      <w:bookmarkStart w:id="314" w:name="_Toc184312130"/>
      <w:bookmarkEnd w:id="314"/>
      <w:bookmarkStart w:id="315" w:name="_Toc184310316"/>
      <w:bookmarkEnd w:id="315"/>
      <w:bookmarkStart w:id="316" w:name="_Toc184314482"/>
      <w:bookmarkEnd w:id="316"/>
      <w:bookmarkStart w:id="317" w:name="_Toc184308080"/>
      <w:bookmarkEnd w:id="317"/>
      <w:bookmarkStart w:id="318" w:name="_Toc184314410"/>
      <w:bookmarkEnd w:id="318"/>
      <w:bookmarkStart w:id="319" w:name="_Toc184314472"/>
      <w:bookmarkEnd w:id="319"/>
      <w:bookmarkStart w:id="320" w:name="_Toc184313262"/>
      <w:bookmarkEnd w:id="320"/>
      <w:bookmarkStart w:id="321" w:name="_Toc184312088"/>
      <w:bookmarkEnd w:id="321"/>
      <w:bookmarkStart w:id="322" w:name="_Toc184308068"/>
      <w:bookmarkEnd w:id="322"/>
      <w:bookmarkStart w:id="323" w:name="_Toc184314449"/>
      <w:bookmarkEnd w:id="323"/>
      <w:bookmarkStart w:id="324" w:name="_Toc184312096"/>
      <w:bookmarkEnd w:id="324"/>
      <w:bookmarkStart w:id="325" w:name="_Toc184308087"/>
      <w:bookmarkEnd w:id="325"/>
      <w:bookmarkStart w:id="326" w:name="_Toc184312074"/>
      <w:bookmarkEnd w:id="326"/>
      <w:bookmarkStart w:id="327" w:name="_Toc184308060"/>
      <w:bookmarkEnd w:id="327"/>
      <w:bookmarkStart w:id="328" w:name="_Toc184313288"/>
      <w:bookmarkEnd w:id="328"/>
      <w:bookmarkStart w:id="329" w:name="_Toc184314445"/>
      <w:bookmarkEnd w:id="329"/>
      <w:bookmarkStart w:id="330" w:name="_Toc184313255"/>
      <w:bookmarkEnd w:id="330"/>
      <w:bookmarkStart w:id="331" w:name="_Toc184308038"/>
      <w:bookmarkEnd w:id="331"/>
      <w:bookmarkStart w:id="332" w:name="_Toc184312121"/>
      <w:bookmarkEnd w:id="332"/>
      <w:bookmarkStart w:id="333" w:name="_Toc184314470"/>
      <w:bookmarkEnd w:id="333"/>
      <w:bookmarkStart w:id="334" w:name="_Toc184312112"/>
      <w:bookmarkEnd w:id="334"/>
      <w:bookmarkStart w:id="335" w:name="_Toc184308079"/>
      <w:bookmarkEnd w:id="335"/>
      <w:bookmarkStart w:id="336" w:name="_Toc184313282"/>
      <w:bookmarkEnd w:id="336"/>
      <w:bookmarkStart w:id="337" w:name="_Toc184308056"/>
      <w:bookmarkEnd w:id="337"/>
      <w:bookmarkStart w:id="338" w:name="_Toc184312122"/>
      <w:bookmarkEnd w:id="338"/>
      <w:bookmarkStart w:id="339" w:name="_Toc184314473"/>
      <w:bookmarkEnd w:id="339"/>
      <w:bookmarkStart w:id="340" w:name="_Toc184310275"/>
      <w:bookmarkEnd w:id="340"/>
      <w:bookmarkStart w:id="341" w:name="_Toc184312132"/>
      <w:bookmarkEnd w:id="341"/>
      <w:bookmarkStart w:id="342" w:name="_Toc184313276"/>
      <w:bookmarkEnd w:id="342"/>
      <w:bookmarkStart w:id="343" w:name="_Toc184308102"/>
      <w:bookmarkEnd w:id="343"/>
      <w:bookmarkStart w:id="344" w:name="_Toc184312124"/>
      <w:bookmarkEnd w:id="344"/>
      <w:bookmarkStart w:id="345" w:name="_Toc184310310"/>
      <w:bookmarkEnd w:id="345"/>
      <w:bookmarkStart w:id="346" w:name="_Toc184313289"/>
      <w:bookmarkEnd w:id="346"/>
      <w:bookmarkStart w:id="347" w:name="_Toc184310302"/>
      <w:bookmarkEnd w:id="347"/>
      <w:bookmarkStart w:id="348" w:name="_Toc184308059"/>
      <w:bookmarkEnd w:id="348"/>
      <w:bookmarkStart w:id="349" w:name="_Toc184314461"/>
      <w:bookmarkEnd w:id="349"/>
      <w:bookmarkStart w:id="350" w:name="_Toc184312087"/>
      <w:bookmarkEnd w:id="350"/>
      <w:bookmarkStart w:id="351" w:name="_Toc184314471"/>
      <w:bookmarkEnd w:id="351"/>
      <w:bookmarkStart w:id="352" w:name="_Toc184308041"/>
      <w:bookmarkEnd w:id="352"/>
      <w:bookmarkStart w:id="353" w:name="_Toc184308099"/>
      <w:bookmarkEnd w:id="353"/>
      <w:bookmarkStart w:id="354" w:name="_Toc184312136"/>
      <w:bookmarkEnd w:id="354"/>
      <w:bookmarkStart w:id="355" w:name="_Toc184312127"/>
      <w:bookmarkEnd w:id="355"/>
      <w:bookmarkStart w:id="356" w:name="_Toc184312101"/>
      <w:bookmarkEnd w:id="356"/>
      <w:bookmarkStart w:id="357" w:name="_Toc184308049"/>
      <w:bookmarkEnd w:id="357"/>
      <w:bookmarkStart w:id="358" w:name="_Toc184313240"/>
      <w:bookmarkEnd w:id="358"/>
      <w:bookmarkStart w:id="359" w:name="_Toc184313300"/>
      <w:bookmarkEnd w:id="359"/>
      <w:bookmarkStart w:id="360" w:name="_Toc184314455"/>
      <w:bookmarkEnd w:id="360"/>
      <w:bookmarkStart w:id="361" w:name="_Toc184314439"/>
      <w:bookmarkEnd w:id="361"/>
      <w:bookmarkStart w:id="362" w:name="_Toc184313269"/>
      <w:bookmarkEnd w:id="362"/>
      <w:bookmarkStart w:id="363" w:name="_Toc184308065"/>
      <w:bookmarkEnd w:id="363"/>
      <w:bookmarkStart w:id="364" w:name="_Toc184312138"/>
      <w:bookmarkEnd w:id="364"/>
      <w:bookmarkStart w:id="365" w:name="_Toc184313246"/>
      <w:bookmarkEnd w:id="365"/>
      <w:bookmarkStart w:id="366" w:name="_Toc184313254"/>
      <w:bookmarkEnd w:id="366"/>
      <w:bookmarkStart w:id="367" w:name="_Toc184312114"/>
      <w:bookmarkEnd w:id="367"/>
      <w:bookmarkStart w:id="368" w:name="_Toc184310284"/>
      <w:bookmarkEnd w:id="368"/>
      <w:bookmarkStart w:id="369" w:name="_Toc184312103"/>
      <w:bookmarkEnd w:id="369"/>
      <w:bookmarkStart w:id="370" w:name="_Toc184314475"/>
      <w:bookmarkEnd w:id="370"/>
      <w:bookmarkStart w:id="371" w:name="_Toc184314414"/>
      <w:bookmarkEnd w:id="371"/>
      <w:bookmarkStart w:id="372" w:name="_Toc184312068"/>
      <w:bookmarkEnd w:id="372"/>
      <w:bookmarkStart w:id="373" w:name="_Toc184314465"/>
      <w:bookmarkEnd w:id="373"/>
      <w:bookmarkStart w:id="374" w:name="_Toc184314415"/>
      <w:bookmarkEnd w:id="374"/>
      <w:bookmarkStart w:id="375" w:name="_Toc184308086"/>
      <w:bookmarkEnd w:id="375"/>
      <w:bookmarkStart w:id="376" w:name="_Toc184308081"/>
      <w:bookmarkEnd w:id="376"/>
      <w:bookmarkStart w:id="377" w:name="_Toc184310289"/>
      <w:bookmarkEnd w:id="377"/>
      <w:bookmarkStart w:id="378" w:name="_Toc184313243"/>
      <w:bookmarkEnd w:id="378"/>
      <w:bookmarkStart w:id="379" w:name="_Toc184313251"/>
      <w:bookmarkEnd w:id="379"/>
      <w:bookmarkStart w:id="380" w:name="_Toc184310286"/>
      <w:bookmarkEnd w:id="380"/>
      <w:bookmarkStart w:id="381" w:name="_Toc184314478"/>
      <w:bookmarkEnd w:id="381"/>
      <w:bookmarkStart w:id="382" w:name="_Toc184314417"/>
      <w:bookmarkEnd w:id="382"/>
      <w:bookmarkStart w:id="383" w:name="_Toc184312071"/>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7"/>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2025年-2026年特种电缆采购项目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0"/>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0"/>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0"/>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0"/>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0"/>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7"/>
        <w:shd w:val="clear"/>
        <w:ind w:left="0" w:leftChars="0" w:firstLine="0" w:firstLineChars="0"/>
        <w:rPr>
          <w:rFonts w:ascii="宋体" w:hAnsi="宋体" w:cs="宋体"/>
          <w:b/>
          <w:color w:val="auto"/>
          <w:szCs w:val="24"/>
          <w:highlight w:val="none"/>
        </w:rPr>
      </w:pPr>
    </w:p>
    <w:p w14:paraId="7CD4026D">
      <w:pPr>
        <w:pStyle w:val="10"/>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7"/>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2025年-2026年特种电缆采购项目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8"/>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8"/>
        <w:shd w:val="clear"/>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8"/>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4C63647">
      <w:pPr>
        <w:shd w:val="clear"/>
        <w:spacing w:line="360" w:lineRule="auto"/>
        <w:ind w:firstLine="480" w:firstLineChars="200"/>
        <w:rPr>
          <w:rFonts w:hint="eastAsia" w:ascii="宋体" w:hAnsi="宋体" w:cs="宋体"/>
          <w:color w:val="auto"/>
          <w:sz w:val="24"/>
        </w:rPr>
      </w:pPr>
      <w:bookmarkStart w:id="393" w:name="_Toc6596"/>
      <w:bookmarkStart w:id="394" w:name="_Toc1125"/>
      <w:bookmarkStart w:id="395" w:name="_Toc14563"/>
      <w:r>
        <w:rPr>
          <w:rFonts w:hint="eastAsia" w:ascii="宋体" w:hAnsi="宋体" w:cs="宋体"/>
          <w:color w:val="auto"/>
          <w:sz w:val="24"/>
        </w:rPr>
        <w:t>1.品牌和型号等技术参数满足采购内容中的规格型号/技术要求，</w:t>
      </w:r>
      <w:r>
        <w:rPr>
          <w:rFonts w:hint="eastAsia" w:ascii="宋体" w:hAnsi="宋体" w:cs="宋体"/>
          <w:color w:val="auto"/>
          <w:sz w:val="24"/>
          <w:lang w:val="en-US" w:eastAsia="zh-CN"/>
        </w:rPr>
        <w:t>具</w:t>
      </w:r>
      <w:r>
        <w:rPr>
          <w:rFonts w:hint="eastAsia" w:ascii="宋体" w:hAnsi="宋体" w:cs="宋体"/>
          <w:color w:val="auto"/>
          <w:sz w:val="24"/>
        </w:rPr>
        <w:t xml:space="preserve">有国家、地方、行业标准、规范（含强制适用标准、规范和推荐适用标准、规范）的，按相应标准、规范执行（不同标准、规范之间要求不一的，按要求较高者执行）。 </w:t>
      </w:r>
    </w:p>
    <w:p w14:paraId="080210E1">
      <w:pPr>
        <w:pStyle w:val="28"/>
        <w:shd w:val="clear"/>
        <w:spacing w:before="0" w:beforeAutospacing="0" w:after="0" w:afterAutospacing="0" w:line="360" w:lineRule="auto"/>
        <w:ind w:firstLine="480" w:firstLineChars="200"/>
        <w:rPr>
          <w:rFonts w:hint="eastAsia"/>
          <w:color w:val="auto"/>
        </w:rPr>
      </w:pPr>
      <w:r>
        <w:rPr>
          <w:rFonts w:hint="eastAsia"/>
          <w:color w:val="auto"/>
        </w:rPr>
        <w:t>2.乙方提供的</w:t>
      </w:r>
      <w:r>
        <w:rPr>
          <w:rFonts w:hint="eastAsia"/>
          <w:color w:val="auto"/>
          <w:lang w:val="en-US" w:eastAsia="zh-CN"/>
        </w:rPr>
        <w:t>货物</w:t>
      </w:r>
      <w:r>
        <w:rPr>
          <w:rFonts w:hint="eastAsia"/>
          <w:color w:val="auto"/>
        </w:rPr>
        <w:t>必须为原厂正品，不得为假冒伪劣产品。</w:t>
      </w:r>
    </w:p>
    <w:p w14:paraId="6EC2C981">
      <w:pPr>
        <w:pStyle w:val="28"/>
        <w:shd w:val="clear"/>
        <w:spacing w:before="0" w:beforeAutospacing="0" w:after="0" w:afterAutospacing="0" w:line="360" w:lineRule="auto"/>
        <w:ind w:firstLine="480" w:firstLineChars="200"/>
        <w:rPr>
          <w:rFonts w:hint="default" w:eastAsiaTheme="minorEastAsia"/>
          <w:color w:val="auto"/>
          <w:lang w:val="en-US" w:eastAsia="zh-CN"/>
        </w:rPr>
      </w:pPr>
      <w:r>
        <w:rPr>
          <w:rFonts w:hint="eastAsia"/>
          <w:color w:val="auto"/>
          <w:lang w:val="en-US" w:eastAsia="zh-CN"/>
        </w:rPr>
        <w:t>3.质保期：验收合格后1年。若质保期内出现质量问题（非质量问题除外），乙方负责免费更换，产生的费用全部由乙方承担。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0"/>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0"/>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61CD29EE">
      <w:pPr>
        <w:pStyle w:val="9"/>
        <w:numPr>
          <w:ilvl w:val="0"/>
          <w:numId w:val="0"/>
        </w:numPr>
        <w:shd w:val="clear"/>
        <w:ind w:firstLine="480" w:firstLineChars="200"/>
        <w:rPr>
          <w:rFonts w:hint="eastAsia" w:hAnsi="宋体" w:eastAsia="宋体"/>
          <w:b w:val="0"/>
          <w:bCs/>
          <w:color w:val="auto"/>
          <w:highlight w:val="none"/>
          <w:lang w:val="en-US"/>
        </w:rPr>
      </w:pPr>
      <w:r>
        <w:rPr>
          <w:rFonts w:hint="eastAsia" w:hAnsi="宋体" w:eastAsia="宋体"/>
          <w:b w:val="0"/>
          <w:bCs/>
          <w:color w:val="auto"/>
          <w:highlight w:val="none"/>
          <w:lang w:val="en-US"/>
        </w:rPr>
        <w:t>8.</w:t>
      </w:r>
      <w:r>
        <w:rPr>
          <w:rFonts w:hint="eastAsia" w:hAnsi="宋体" w:eastAsia="宋体"/>
          <w:b w:val="0"/>
          <w:bCs/>
          <w:color w:val="auto"/>
          <w:highlight w:val="none"/>
          <w:lang w:val="en-US" w:eastAsia="zh-CN"/>
        </w:rPr>
        <w:t>甲方</w:t>
      </w:r>
      <w:r>
        <w:rPr>
          <w:rFonts w:hint="eastAsia" w:hAnsi="宋体" w:eastAsia="宋体"/>
          <w:b w:val="0"/>
          <w:bCs/>
          <w:color w:val="auto"/>
          <w:highlight w:val="none"/>
          <w:lang w:val="en-US"/>
        </w:rPr>
        <w:t>有权要求双方共同取样送有资质的第三方检测，</w:t>
      </w:r>
      <w:r>
        <w:rPr>
          <w:rFonts w:hint="eastAsia" w:hAnsi="宋体" w:eastAsia="宋体"/>
          <w:b w:val="0"/>
          <w:bCs/>
          <w:color w:val="auto"/>
          <w:highlight w:val="none"/>
          <w:u w:val="single"/>
          <w:lang w:val="en-US" w:eastAsia="zh-CN"/>
        </w:rPr>
        <w:t>检测项目为导体电阻、工频耐压、阻燃等级、耐油腐蚀试验、弯曲试验等，</w:t>
      </w:r>
      <w:r>
        <w:rPr>
          <w:rFonts w:hint="eastAsia" w:hAnsi="宋体" w:eastAsia="宋体"/>
          <w:b w:val="0"/>
          <w:bCs/>
          <w:color w:val="auto"/>
          <w:highlight w:val="none"/>
          <w:lang w:val="en-US"/>
        </w:rPr>
        <w:t>检测合格检测费由</w:t>
      </w:r>
      <w:r>
        <w:rPr>
          <w:rFonts w:hint="eastAsia" w:hAnsi="宋体" w:eastAsia="宋体"/>
          <w:b w:val="0"/>
          <w:bCs/>
          <w:color w:val="auto"/>
          <w:highlight w:val="none"/>
          <w:lang w:val="en-US" w:eastAsia="zh-CN"/>
        </w:rPr>
        <w:t>甲方</w:t>
      </w:r>
      <w:r>
        <w:rPr>
          <w:rFonts w:hint="eastAsia" w:hAnsi="宋体" w:eastAsia="宋体"/>
          <w:b w:val="0"/>
          <w:bCs/>
          <w:color w:val="auto"/>
          <w:highlight w:val="none"/>
          <w:lang w:val="en-US"/>
        </w:rPr>
        <w:t>承担，检测不合格由</w:t>
      </w:r>
      <w:r>
        <w:rPr>
          <w:rFonts w:hint="eastAsia" w:hAnsi="宋体" w:eastAsia="宋体"/>
          <w:b w:val="0"/>
          <w:bCs/>
          <w:color w:val="auto"/>
          <w:highlight w:val="none"/>
          <w:lang w:val="en-US" w:eastAsia="zh-CN"/>
        </w:rPr>
        <w:t>乙方</w:t>
      </w:r>
      <w:r>
        <w:rPr>
          <w:rFonts w:hint="eastAsia" w:hAnsi="宋体" w:eastAsia="宋体"/>
          <w:b w:val="0"/>
          <w:bCs/>
          <w:color w:val="auto"/>
          <w:highlight w:val="none"/>
          <w:lang w:val="en-US"/>
        </w:rPr>
        <w:t>承担，同时</w:t>
      </w:r>
      <w:r>
        <w:rPr>
          <w:rFonts w:hint="eastAsia" w:hAnsi="宋体" w:eastAsia="宋体"/>
          <w:b w:val="0"/>
          <w:bCs/>
          <w:color w:val="auto"/>
          <w:highlight w:val="none"/>
          <w:lang w:val="en-US" w:eastAsia="zh-CN"/>
        </w:rPr>
        <w:t>乙方</w:t>
      </w:r>
      <w:r>
        <w:rPr>
          <w:rFonts w:hint="eastAsia" w:hAnsi="宋体" w:eastAsia="宋体"/>
          <w:b w:val="0"/>
          <w:bCs/>
          <w:color w:val="auto"/>
          <w:highlight w:val="none"/>
          <w:lang w:val="en-US"/>
        </w:rPr>
        <w:t>无条件换货，同时</w:t>
      </w:r>
      <w:r>
        <w:rPr>
          <w:rFonts w:hint="eastAsia" w:hAnsi="宋体" w:eastAsia="宋体"/>
          <w:b w:val="0"/>
          <w:bCs/>
          <w:color w:val="auto"/>
          <w:highlight w:val="none"/>
          <w:lang w:val="en-US" w:eastAsia="zh-CN"/>
        </w:rPr>
        <w:t>甲方</w:t>
      </w:r>
      <w:r>
        <w:rPr>
          <w:rFonts w:hint="eastAsia" w:hAnsi="宋体" w:eastAsia="宋体"/>
          <w:b w:val="0"/>
          <w:bCs/>
          <w:color w:val="auto"/>
          <w:highlight w:val="none"/>
          <w:lang w:val="en-US"/>
        </w:rPr>
        <w:t>有权要求</w:t>
      </w:r>
      <w:r>
        <w:rPr>
          <w:rFonts w:hint="eastAsia" w:hAnsi="宋体" w:eastAsia="宋体"/>
          <w:b w:val="0"/>
          <w:bCs/>
          <w:color w:val="auto"/>
          <w:highlight w:val="none"/>
          <w:lang w:val="en-US" w:eastAsia="zh-CN"/>
        </w:rPr>
        <w:t>乙方</w:t>
      </w:r>
      <w:r>
        <w:rPr>
          <w:rFonts w:hint="eastAsia" w:hAnsi="宋体" w:eastAsia="宋体"/>
          <w:b w:val="0"/>
          <w:bCs/>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8"/>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8"/>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8"/>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8"/>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8"/>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8"/>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8"/>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8"/>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8"/>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8"/>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8"/>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19554"/>
      <w:bookmarkStart w:id="400" w:name="_Toc27250"/>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0"/>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7"/>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7"/>
        <w:shd w:val="clear"/>
        <w:ind w:left="0" w:leftChars="0" w:firstLine="0" w:firstLineChars="0"/>
        <w:rPr>
          <w:rFonts w:ascii="宋体" w:hAnsi="宋体" w:cs="宋体"/>
          <w:b/>
          <w:color w:val="auto"/>
          <w:szCs w:val="24"/>
          <w:highlight w:val="none"/>
        </w:rPr>
      </w:pPr>
    </w:p>
    <w:p w14:paraId="7ED2248F">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109"/>
      <w:bookmarkStart w:id="409" w:name="_Toc16917"/>
      <w:bookmarkStart w:id="410" w:name="_Toc487900349"/>
      <w:bookmarkStart w:id="411" w:name="_Ref467379101"/>
      <w:bookmarkStart w:id="412" w:name="_Toc259093669"/>
      <w:bookmarkStart w:id="413" w:name="_Toc279701240"/>
      <w:bookmarkStart w:id="414" w:name="_Toc28763"/>
      <w:bookmarkStart w:id="415" w:name="_Ref467379195"/>
      <w:bookmarkStart w:id="416" w:name="_Toc19614"/>
      <w:bookmarkStart w:id="417" w:name="_Ref467379094"/>
      <w:bookmarkStart w:id="418" w:name="_Ref467379225"/>
      <w:bookmarkStart w:id="419" w:name="_Ref467378499"/>
      <w:bookmarkStart w:id="420" w:name="_Ref467379205"/>
      <w:bookmarkStart w:id="421" w:name="_Ref467378463"/>
      <w:bookmarkStart w:id="422" w:name="_Ref467378404"/>
      <w:bookmarkStart w:id="423" w:name="_Ref46737921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635"/>
      <w:bookmarkStart w:id="428" w:name="_Toc279701241"/>
      <w:bookmarkStart w:id="429" w:name="_Toc259093670"/>
      <w:bookmarkStart w:id="430" w:name="_Toc487900350"/>
      <w:bookmarkStart w:id="431" w:name="_Toc32504"/>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487900351"/>
      <w:bookmarkStart w:id="434" w:name="_Toc31634"/>
      <w:bookmarkStart w:id="435" w:name="_Toc27853"/>
      <w:bookmarkStart w:id="436" w:name="_Toc259093671"/>
      <w:bookmarkStart w:id="437" w:name="_Toc9829"/>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487900357"/>
      <w:bookmarkStart w:id="448" w:name="_Ref467379807"/>
      <w:bookmarkStart w:id="449" w:name="_Toc259093676"/>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Toc259093677"/>
      <w:bookmarkStart w:id="454" w:name="_Toc279701248"/>
      <w:bookmarkStart w:id="455" w:name="_Ref467379923"/>
      <w:bookmarkStart w:id="456" w:name="_Toc487900358"/>
      <w:bookmarkStart w:id="457" w:name="_Ref467379863"/>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59093688"/>
      <w:bookmarkStart w:id="473" w:name="_Toc22955"/>
      <w:bookmarkStart w:id="474" w:name="_Toc10366"/>
      <w:bookmarkStart w:id="475" w:name="_Toc487900369"/>
      <w:bookmarkStart w:id="476" w:name="_Toc279701259"/>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689"/>
      <w:bookmarkStart w:id="483" w:name="_Toc259093684"/>
      <w:bookmarkStart w:id="484" w:name="_Toc30676"/>
      <w:bookmarkStart w:id="485" w:name="_Toc487900365"/>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7102"/>
      <w:bookmarkStart w:id="488" w:name="_Toc487900368"/>
      <w:bookmarkStart w:id="489" w:name="_Toc8298"/>
      <w:bookmarkStart w:id="490" w:name="_Toc16959"/>
      <w:bookmarkStart w:id="491" w:name="_Toc259093687"/>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15387"/>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259093691"/>
      <w:bookmarkStart w:id="506" w:name="_Toc18540"/>
      <w:bookmarkStart w:id="507" w:name="_Toc487900372"/>
      <w:bookmarkStart w:id="508" w:name="_Toc279701262"/>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79701263"/>
      <w:bookmarkStart w:id="511" w:name="_Toc12773"/>
      <w:bookmarkStart w:id="512" w:name="_Toc487900373"/>
      <w:bookmarkStart w:id="513" w:name="_Toc259093692"/>
      <w:bookmarkStart w:id="514" w:name="_Toc10330"/>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7"/>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7"/>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22A25757">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2025年-2026年特种电缆采购项目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20250900*</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12929362">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41D1993">
      <w:pPr>
        <w:pStyle w:val="2"/>
        <w:rPr>
          <w:rFonts w:hint="eastAsia" w:cs="仿宋" w:asciiTheme="minorEastAsia" w:hAnsiTheme="minorEastAsia"/>
          <w:b/>
          <w:color w:val="auto"/>
          <w:kern w:val="0"/>
          <w:sz w:val="36"/>
          <w:szCs w:val="36"/>
          <w:highlight w:val="none"/>
        </w:rPr>
      </w:pPr>
    </w:p>
    <w:p w14:paraId="675D2812">
      <w:pPr>
        <w:rPr>
          <w:color w:val="auto"/>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5A2DA4E">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0"/>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0"/>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0"/>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0"/>
        <w:shd w:val="clear"/>
        <w:rPr>
          <w:color w:val="auto"/>
          <w:highlight w:val="none"/>
        </w:rPr>
      </w:pPr>
    </w:p>
    <w:p w14:paraId="65D298D1">
      <w:pPr>
        <w:pStyle w:val="16"/>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0"/>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69D1384A">
      <w:pPr>
        <w:shd w:val="clear"/>
        <w:snapToGrid w:val="0"/>
        <w:spacing w:line="360" w:lineRule="auto"/>
        <w:ind w:right="480"/>
        <w:jc w:val="both"/>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0"/>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0"/>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0"/>
        <w:shd w:val="clear"/>
        <w:rPr>
          <w:color w:val="auto"/>
          <w:highlight w:val="none"/>
        </w:rPr>
      </w:pPr>
    </w:p>
    <w:p w14:paraId="2399FC48">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31F92DD4">
      <w:pPr>
        <w:pStyle w:val="2"/>
        <w:rPr>
          <w:rFonts w:hint="eastAsia" w:cs="仿宋" w:asciiTheme="minorEastAsia" w:hAnsiTheme="minorEastAsia"/>
          <w:b/>
          <w:color w:val="auto"/>
          <w:kern w:val="0"/>
          <w:sz w:val="32"/>
          <w:szCs w:val="32"/>
          <w:lang w:val="en-US" w:eastAsia="zh-CN" w:bidi="ar-SA"/>
        </w:rPr>
      </w:pPr>
    </w:p>
    <w:p w14:paraId="2AF74AD9">
      <w:pPr>
        <w:rPr>
          <w:rFonts w:hint="eastAsia" w:cs="仿宋" w:asciiTheme="minorEastAsia" w:hAnsiTheme="minorEastAsia"/>
          <w:b/>
          <w:color w:val="auto"/>
          <w:kern w:val="0"/>
          <w:sz w:val="32"/>
          <w:szCs w:val="32"/>
          <w:lang w:val="en-US" w:eastAsia="zh-CN" w:bidi="ar-SA"/>
        </w:rPr>
      </w:pPr>
    </w:p>
    <w:p w14:paraId="379D1310">
      <w:pPr>
        <w:pStyle w:val="2"/>
        <w:rPr>
          <w:rFonts w:hint="eastAsia"/>
          <w:color w:val="auto"/>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0"/>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0"/>
              <w:adjustRightInd w:val="0"/>
              <w:spacing w:line="360" w:lineRule="auto"/>
              <w:rPr>
                <w:rFonts w:cs="仿宋" w:asciiTheme="minorEastAsia" w:hAnsiTheme="minorEastAsia" w:eastAsiaTheme="minorEastAsia"/>
                <w:bCs/>
                <w:color w:val="auto"/>
                <w:sz w:val="24"/>
              </w:rPr>
            </w:pPr>
          </w:p>
        </w:tc>
      </w:tr>
    </w:tbl>
    <w:p w14:paraId="3B9A9912">
      <w:pPr>
        <w:pStyle w:val="10"/>
        <w:jc w:val="center"/>
        <w:rPr>
          <w:rFonts w:hint="eastAsia" w:cs="仿宋" w:asciiTheme="minorEastAsia" w:hAnsiTheme="minorEastAsia"/>
          <w:bCs/>
          <w:color w:val="auto"/>
          <w:sz w:val="24"/>
          <w:u w:val="none"/>
          <w:lang w:eastAsia="zh-CN"/>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0"/>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0"/>
              <w:adjustRightInd w:val="0"/>
              <w:spacing w:line="360" w:lineRule="auto"/>
              <w:rPr>
                <w:rFonts w:cs="仿宋" w:asciiTheme="minorEastAsia" w:hAnsiTheme="minorEastAsia" w:eastAsiaTheme="minorEastAsia"/>
                <w:bCs/>
                <w:color w:val="auto"/>
                <w:sz w:val="24"/>
              </w:rPr>
            </w:pPr>
          </w:p>
        </w:tc>
      </w:tr>
    </w:tbl>
    <w:p w14:paraId="6ADAF3CE">
      <w:pPr>
        <w:pStyle w:val="10"/>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0"/>
        <w:shd w:val="clear"/>
        <w:rPr>
          <w:color w:val="auto"/>
          <w:highlight w:val="none"/>
        </w:rPr>
      </w:pPr>
    </w:p>
    <w:p w14:paraId="2D6DDF6E">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0"/>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0"/>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0"/>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0"/>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0"/>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0"/>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0"/>
        <w:shd w:val="clear"/>
        <w:ind w:left="0" w:leftChars="0" w:firstLine="0" w:firstLineChars="0"/>
        <w:rPr>
          <w:color w:val="auto"/>
          <w:highlight w:val="none"/>
        </w:rPr>
      </w:pPr>
    </w:p>
    <w:p w14:paraId="7B4EDF90">
      <w:pPr>
        <w:pStyle w:val="16"/>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0"/>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0"/>
        <w:shd w:val="clear"/>
        <w:rPr>
          <w:color w:val="auto"/>
          <w:highlight w:val="none"/>
        </w:rPr>
      </w:pPr>
    </w:p>
    <w:p w14:paraId="1AE843EF">
      <w:pPr>
        <w:shd w:val="clear"/>
        <w:rPr>
          <w:color w:val="auto"/>
          <w:highlight w:val="none"/>
        </w:rPr>
      </w:pPr>
    </w:p>
    <w:p w14:paraId="1432541E">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2025年-2026年特种电缆采购项目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811"/>
        <w:gridCol w:w="1060"/>
        <w:gridCol w:w="7076"/>
        <w:gridCol w:w="831"/>
        <w:gridCol w:w="750"/>
        <w:gridCol w:w="652"/>
        <w:gridCol w:w="750"/>
        <w:gridCol w:w="559"/>
        <w:gridCol w:w="829"/>
      </w:tblGrid>
      <w:tr w14:paraId="67F3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BE5">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A2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名称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38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推荐品牌</w:t>
            </w:r>
          </w:p>
        </w:tc>
        <w:tc>
          <w:tcPr>
            <w:tcW w:w="7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6ED">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规格型号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33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报价品牌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28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需求部门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396">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BA61">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数量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A87">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5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金额</w:t>
            </w:r>
          </w:p>
        </w:tc>
      </w:tr>
      <w:tr w14:paraId="58D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9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2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电缆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36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7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9C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抓斗电缆， YVFR4*35+2*（6*1.5） 要求外径为40mm以下；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60228，5类要求；控制线加装金属屏蔽层，镀锡网编制密度80%。额定电压：0.6/1KV，35mm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-20°C导体最大电阻：13.3Ω/KM。耐受最大工作温度不低于90°C，耐受最高短路温度不低于250°C。最小弯曲半径：5D，最大弯曲半径10D，移动速度不低于120m/min，阻燃特性满足IEC 60332-1-2，耐油特性满足IEC EN 60811-2-1。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D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C1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能源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9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1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300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B1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0E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22B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4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31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电缆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65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7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3D1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 xml:space="preserve">抓斗电缆，YVFR4*10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60228，5类要求；控制线加装金属屏蔽层，镀锡网编制密度80%。额定电压：0.6/1KV，35mm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-20°C导体最大电阻：13.3Ω/KM。耐受最大工作温度不低于90°C，耐受最高短路温度不低于250°C。最小弯曲半径：5D，最大弯曲半径10D，移动速度不低于120m/min，阻燃特性满足IEC 60332-1-2，耐油特性满足IEC EN 60811-2-2。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D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能源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22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85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150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1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C5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74B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6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C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电缆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6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7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9D9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圆形电缆，型号：YVFR 4*2.5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适用于连续反复运动下的安装，耐弯折800万次以上柔软性好 耐油耐腐蚀 耐磨耐阻燃 抗紫外线 耐酸碱性能，护套绝缘护套采用亮面聚氨酯PUR材质；导体采用柔性绞合裸铜，满足IEC 60228，5类要求。额定电压：0.6/1KV，35mm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-20°C导体最大电阻：0.554Ω/KM,1.5mm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-20°C导体最大电阻：13.3Ω/KM。耐受最大工作温度不低于90°C，耐受最高短路温度不低于250°C。最小弯曲半径：5D，最大弯曲半径10D，移动速度不低于120m/min，阻燃特性满足IEC 60332-1-2，耐油特性满足IEC EN 60811-2-1。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B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8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能源</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B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B9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1800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1A0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D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85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1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2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电缆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F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科尼、艾普达、名耐、盛启、拓柔</w:t>
            </w:r>
          </w:p>
        </w:tc>
        <w:tc>
          <w:tcPr>
            <w:tcW w:w="7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24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规格：4</w:t>
            </w:r>
            <w:r>
              <w:rPr>
                <w:rFonts w:hint="eastAsia" w:ascii="微软雅黑" w:hAnsi="微软雅黑" w:eastAsia="微软雅黑" w:cs="微软雅黑"/>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10mm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+6</w:t>
            </w:r>
            <w:r>
              <w:rPr>
                <w:rFonts w:hint="eastAsia" w:ascii="微软雅黑" w:hAnsi="微软雅黑" w:eastAsia="微软雅黑" w:cs="微软雅黑"/>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2.5mm</w:t>
            </w:r>
            <w:r>
              <w:rPr>
                <w:rFonts w:hint="eastAsia" w:ascii="宋体" w:hAnsi="宋体" w:eastAsia="宋体" w:cs="宋体"/>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，电缆外径27MM，误差±1MM。抓斗电缆要求采用加强型导体结构和方格纤维经纬编织电缆本体的加强型护层结构:双层护套绝缘护套采用亮面聚氨酯 PUR 材质(硬度 92A)中间填充高强度尼龙抗拉芯:导体采用柔性绞合裸铜，满足IEC60228。阻燃特性满足IEC60332-1-2，耐油特性满足IECEN60811-2-1。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5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A2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三固</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D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8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4"/>
                <w:szCs w:val="24"/>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DD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7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624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D9BF5">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响应报价合计（小写）</w:t>
            </w:r>
          </w:p>
        </w:tc>
        <w:tc>
          <w:tcPr>
            <w:tcW w:w="11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189C4E">
            <w:pPr>
              <w:shd w:val="clear"/>
              <w:spacing w:line="360" w:lineRule="auto"/>
              <w:jc w:val="center"/>
              <w:rPr>
                <w:rFonts w:hint="eastAsia" w:ascii="仿宋" w:hAnsi="仿宋" w:eastAsia="仿宋" w:cs="仿宋"/>
                <w:i w:val="0"/>
                <w:iCs w:val="0"/>
                <w:color w:val="auto"/>
                <w:kern w:val="0"/>
                <w:sz w:val="21"/>
                <w:szCs w:val="21"/>
                <w:u w:val="none"/>
                <w:lang w:val="en-US" w:eastAsia="zh-CN" w:bidi="ar"/>
              </w:rPr>
            </w:pPr>
          </w:p>
        </w:tc>
      </w:tr>
      <w:tr w14:paraId="793D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C41C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响应报价合计（大写）</w:t>
            </w:r>
          </w:p>
        </w:tc>
        <w:tc>
          <w:tcPr>
            <w:tcW w:w="11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51F439">
            <w:pPr>
              <w:shd w:val="clear"/>
              <w:spacing w:line="360" w:lineRule="auto"/>
              <w:jc w:val="center"/>
              <w:rPr>
                <w:rFonts w:hint="eastAsia" w:ascii="仿宋" w:hAnsi="仿宋" w:eastAsia="仿宋" w:cs="仿宋"/>
                <w:i w:val="0"/>
                <w:iCs w:val="0"/>
                <w:color w:val="auto"/>
                <w:kern w:val="0"/>
                <w:sz w:val="21"/>
                <w:szCs w:val="21"/>
                <w:u w:val="none"/>
                <w:lang w:val="en-US" w:eastAsia="zh-CN" w:bidi="ar"/>
              </w:rPr>
            </w:pPr>
          </w:p>
        </w:tc>
      </w:tr>
      <w:tr w14:paraId="544B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E0EC">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税率</w:t>
            </w:r>
          </w:p>
        </w:tc>
        <w:tc>
          <w:tcPr>
            <w:tcW w:w="114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3D7C2">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w:t>
            </w:r>
          </w:p>
        </w:tc>
      </w:tr>
    </w:tbl>
    <w:p w14:paraId="5E03AC25">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bookmarkStart w:id="516" w:name="_GoBack"/>
      <w:bookmarkEnd w:id="516"/>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98B7C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6178C64D"/>
    <w:multiLevelType w:val="singleLevel"/>
    <w:tmpl w:val="6178C64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1FE4EB8"/>
    <w:rsid w:val="023E1286"/>
    <w:rsid w:val="029C7664"/>
    <w:rsid w:val="02C122C8"/>
    <w:rsid w:val="030669ED"/>
    <w:rsid w:val="032B7E17"/>
    <w:rsid w:val="034B5FC8"/>
    <w:rsid w:val="03A81109"/>
    <w:rsid w:val="03C319A1"/>
    <w:rsid w:val="03C74493"/>
    <w:rsid w:val="03CA5C6D"/>
    <w:rsid w:val="044D7CC0"/>
    <w:rsid w:val="04E634F4"/>
    <w:rsid w:val="057311F3"/>
    <w:rsid w:val="05953E92"/>
    <w:rsid w:val="05A4392C"/>
    <w:rsid w:val="05B622F4"/>
    <w:rsid w:val="06803F38"/>
    <w:rsid w:val="06897EFF"/>
    <w:rsid w:val="06BE0549"/>
    <w:rsid w:val="07013F3A"/>
    <w:rsid w:val="07255024"/>
    <w:rsid w:val="078B333A"/>
    <w:rsid w:val="07A67451"/>
    <w:rsid w:val="07C24B12"/>
    <w:rsid w:val="07D15ABF"/>
    <w:rsid w:val="087E795F"/>
    <w:rsid w:val="09104908"/>
    <w:rsid w:val="092C7985"/>
    <w:rsid w:val="0935436E"/>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3D3DB6"/>
    <w:rsid w:val="185870FA"/>
    <w:rsid w:val="185A544F"/>
    <w:rsid w:val="186A67F1"/>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1D5F2F"/>
    <w:rsid w:val="2B3D5BF4"/>
    <w:rsid w:val="2C4141D8"/>
    <w:rsid w:val="2C950AFD"/>
    <w:rsid w:val="2CBF127D"/>
    <w:rsid w:val="2D210C4A"/>
    <w:rsid w:val="2D2F064E"/>
    <w:rsid w:val="2DB72CF5"/>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1E171FA"/>
    <w:rsid w:val="32142E46"/>
    <w:rsid w:val="32843E96"/>
    <w:rsid w:val="32BF68D3"/>
    <w:rsid w:val="32C410E7"/>
    <w:rsid w:val="32EC2577"/>
    <w:rsid w:val="334341C1"/>
    <w:rsid w:val="33745697"/>
    <w:rsid w:val="33CC63A6"/>
    <w:rsid w:val="33F2545E"/>
    <w:rsid w:val="3407353B"/>
    <w:rsid w:val="34155E66"/>
    <w:rsid w:val="34454474"/>
    <w:rsid w:val="345D2CF5"/>
    <w:rsid w:val="34677222"/>
    <w:rsid w:val="34AF40BC"/>
    <w:rsid w:val="34CA398D"/>
    <w:rsid w:val="35334ED5"/>
    <w:rsid w:val="36043E6C"/>
    <w:rsid w:val="36162BCB"/>
    <w:rsid w:val="364530C9"/>
    <w:rsid w:val="36650267"/>
    <w:rsid w:val="366A6727"/>
    <w:rsid w:val="36840C98"/>
    <w:rsid w:val="36A71B58"/>
    <w:rsid w:val="36A869E3"/>
    <w:rsid w:val="36CA0AFA"/>
    <w:rsid w:val="370A0CC4"/>
    <w:rsid w:val="37103BA1"/>
    <w:rsid w:val="37514AF4"/>
    <w:rsid w:val="377C0298"/>
    <w:rsid w:val="37B04D36"/>
    <w:rsid w:val="37C65D75"/>
    <w:rsid w:val="37D2523E"/>
    <w:rsid w:val="38B04B38"/>
    <w:rsid w:val="399735A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B238A4"/>
    <w:rsid w:val="5DF85390"/>
    <w:rsid w:val="5E8E347A"/>
    <w:rsid w:val="5F0279C4"/>
    <w:rsid w:val="5F535D43"/>
    <w:rsid w:val="5F944466"/>
    <w:rsid w:val="5FBE7D8F"/>
    <w:rsid w:val="60470EFE"/>
    <w:rsid w:val="60844C26"/>
    <w:rsid w:val="60A9029A"/>
    <w:rsid w:val="60DA29A7"/>
    <w:rsid w:val="60FA16F8"/>
    <w:rsid w:val="61102202"/>
    <w:rsid w:val="6139287F"/>
    <w:rsid w:val="616D4934"/>
    <w:rsid w:val="61780D2D"/>
    <w:rsid w:val="618648DC"/>
    <w:rsid w:val="61C13B66"/>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EB83F18"/>
    <w:rsid w:val="6F0B4673"/>
    <w:rsid w:val="6F4831D1"/>
    <w:rsid w:val="6F642B5F"/>
    <w:rsid w:val="700E4F44"/>
    <w:rsid w:val="70124E0E"/>
    <w:rsid w:val="70173239"/>
    <w:rsid w:val="70DF36C1"/>
    <w:rsid w:val="711D3FA5"/>
    <w:rsid w:val="71C9107F"/>
    <w:rsid w:val="71D234CA"/>
    <w:rsid w:val="721A5B23"/>
    <w:rsid w:val="72243439"/>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4F6877"/>
    <w:rsid w:val="7C757EAB"/>
    <w:rsid w:val="7CEC5149"/>
    <w:rsid w:val="7D0A41BC"/>
    <w:rsid w:val="7D0A4B32"/>
    <w:rsid w:val="7D1666BD"/>
    <w:rsid w:val="7D797C2B"/>
    <w:rsid w:val="7D823D52"/>
    <w:rsid w:val="7DAC6A56"/>
    <w:rsid w:val="7E381ACE"/>
    <w:rsid w:val="7ED56104"/>
    <w:rsid w:val="7EF742CC"/>
    <w:rsid w:val="7F3948E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
    <w:autoRedefine/>
    <w:qFormat/>
    <w:uiPriority w:val="0"/>
    <w:pPr>
      <w:ind w:firstLine="420"/>
    </w:pPr>
    <w:rPr>
      <w:rFonts w:hAnsi="Times New Roman" w:cs="Times New Roman"/>
      <w:snapToGrid/>
      <w:szCs w:val="20"/>
    </w:r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51"/>
    <w:basedOn w:val="20"/>
    <w:qFormat/>
    <w:uiPriority w:val="0"/>
    <w:rPr>
      <w:rFonts w:hint="eastAsia" w:ascii="宋体" w:hAnsi="宋体" w:eastAsia="宋体" w:cs="宋体"/>
      <w:color w:val="000000"/>
      <w:sz w:val="20"/>
      <w:szCs w:val="20"/>
      <w:u w:val="none"/>
    </w:rPr>
  </w:style>
  <w:style w:type="character" w:customStyle="1" w:styleId="39">
    <w:name w:val="font41"/>
    <w:basedOn w:val="20"/>
    <w:qFormat/>
    <w:uiPriority w:val="0"/>
    <w:rPr>
      <w:rFonts w:hint="eastAsia" w:ascii="仿宋_GB2312" w:eastAsia="仿宋_GB2312" w:cs="仿宋_GB2312"/>
      <w:color w:val="000000"/>
      <w:sz w:val="20"/>
      <w:szCs w:val="20"/>
      <w:u w:val="none"/>
    </w:rPr>
  </w:style>
  <w:style w:type="character" w:customStyle="1" w:styleId="40">
    <w:name w:val="font31"/>
    <w:basedOn w:val="2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4878</Words>
  <Characters>5384</Characters>
  <Lines>224</Lines>
  <Paragraphs>63</Paragraphs>
  <TotalTime>6</TotalTime>
  <ScaleCrop>false</ScaleCrop>
  <LinksUpToDate>false</LinksUpToDate>
  <CharactersWithSpaces>5510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2025-09-02T00:55:23Z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