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2025年消防炮、应急照明电池、电源转换器等物资（第二次询价）采购项目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202509003</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w:t>
      </w:r>
      <w:r>
        <w:rPr>
          <w:rFonts w:hint="eastAsia" w:ascii="宋体" w:hAnsi="宋体" w:eastAsia="宋体" w:cs="宋体"/>
          <w:sz w:val="32"/>
          <w:szCs w:val="32"/>
          <w:lang w:val="en-US" w:eastAsia="zh-CN"/>
        </w:rPr>
        <w:t>9</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35393621"/>
      <w:bookmarkStart w:id="3" w:name="_Toc28359079"/>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202509003</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6.66</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消防炮、应急照明电池、电源转换器等物资</w:t>
      </w:r>
      <w:r>
        <w:rPr>
          <w:rFonts w:hint="eastAsia" w:ascii="宋体" w:hAnsi="宋体" w:eastAsia="宋体" w:cs="宋体"/>
          <w:bCs/>
          <w:sz w:val="24"/>
        </w:rPr>
        <w:t>。具体要求以询价通知书第三部分采</w:t>
      </w:r>
      <w:r>
        <w:rPr>
          <w:rFonts w:hint="eastAsia" w:ascii="宋体" w:hAnsi="宋体" w:eastAsia="宋体" w:cs="宋体"/>
          <w:sz w:val="24"/>
        </w:rPr>
        <w:t>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622"/>
      <w:bookmarkStart w:id="8" w:name="_Toc28359003"/>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color w:val="auto"/>
          <w:sz w:val="24"/>
          <w:u w:val="single"/>
          <w:lang w:val="en-US" w:eastAsia="zh-CN"/>
        </w:rPr>
        <w:t>提供所选品牌的防爆型自动跟踪定位消防水炮3C认证证书、CNEX防爆认证证书和消防标识；所选品牌的防爆消防炮解码器箱CNEX防爆认证证书。</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35393624"/>
      <w:bookmarkStart w:id="15" w:name="_Toc35393793"/>
      <w:bookmarkStart w:id="16" w:name="_Toc28359005"/>
      <w:bookmarkStart w:id="17" w:name="_Toc28359082"/>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2025年消防炮、应急照明电池、电源转换器等物资（第二次询价）采购项目询价保证金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9</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16</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bookmarkStart w:id="516" w:name="_GoBack"/>
      <w:bookmarkEnd w:id="516"/>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9月9</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06788515">
      <w:pPr>
        <w:pStyle w:val="2"/>
        <w:rPr>
          <w:rFonts w:hint="eastAsia" w:ascii="宋体" w:hAnsi="宋体" w:eastAsia="宋体" w:cs="宋体"/>
        </w:rPr>
      </w:pPr>
    </w:p>
    <w:p w14:paraId="189935D6">
      <w:pPr>
        <w:rPr>
          <w:rFonts w:hint="eastAsia"/>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消防炮、应急照明电池、电源转换器等物资</w:t>
      </w:r>
      <w:r>
        <w:rPr>
          <w:rFonts w:hint="eastAsia" w:ascii="宋体" w:hAnsi="宋体" w:eastAsia="宋体" w:cs="宋体"/>
          <w:lang w:val="en-US"/>
        </w:rPr>
        <w:t>，具体</w:t>
      </w:r>
      <w:r>
        <w:rPr>
          <w:rFonts w:hint="eastAsia" w:hAnsi="宋体" w:eastAsia="宋体" w:cs="宋体"/>
          <w:lang w:val="en-US" w:eastAsia="zh-CN"/>
        </w:rPr>
        <w:t>清单如下：</w:t>
      </w:r>
    </w:p>
    <w:tbl>
      <w:tblPr>
        <w:tblStyle w:val="17"/>
        <w:tblW w:w="49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08"/>
        <w:gridCol w:w="1456"/>
        <w:gridCol w:w="1166"/>
        <w:gridCol w:w="2553"/>
        <w:gridCol w:w="1560"/>
        <w:gridCol w:w="668"/>
        <w:gridCol w:w="840"/>
      </w:tblGrid>
      <w:tr w14:paraId="4F374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C5F5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04" w:type="pct"/>
            <w:tcBorders>
              <w:tl2br w:val="nil"/>
              <w:tr2bl w:val="nil"/>
            </w:tcBorders>
            <w:shd w:val="clear" w:color="auto" w:fill="auto"/>
            <w:vAlign w:val="center"/>
          </w:tcPr>
          <w:p w14:paraId="542EC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644" w:type="pct"/>
            <w:tcBorders>
              <w:tl2br w:val="nil"/>
              <w:tr2bl w:val="nil"/>
            </w:tcBorders>
            <w:shd w:val="clear" w:color="auto" w:fill="auto"/>
            <w:vAlign w:val="center"/>
          </w:tcPr>
          <w:p w14:paraId="7849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1410" w:type="pct"/>
            <w:tcBorders>
              <w:tl2br w:val="nil"/>
              <w:tr2bl w:val="nil"/>
            </w:tcBorders>
            <w:shd w:val="clear" w:color="auto" w:fill="auto"/>
            <w:vAlign w:val="center"/>
          </w:tcPr>
          <w:p w14:paraId="152DD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61" w:type="pct"/>
            <w:tcBorders>
              <w:tl2br w:val="nil"/>
              <w:tr2bl w:val="nil"/>
            </w:tcBorders>
            <w:shd w:val="clear" w:color="auto" w:fill="auto"/>
            <w:vAlign w:val="center"/>
          </w:tcPr>
          <w:p w14:paraId="291BC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69" w:type="pct"/>
            <w:tcBorders>
              <w:tl2br w:val="nil"/>
              <w:tr2bl w:val="nil"/>
            </w:tcBorders>
            <w:shd w:val="clear" w:color="auto" w:fill="auto"/>
            <w:vAlign w:val="center"/>
          </w:tcPr>
          <w:p w14:paraId="3E72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64" w:type="pct"/>
            <w:tcBorders>
              <w:tl2br w:val="nil"/>
              <w:tr2bl w:val="nil"/>
            </w:tcBorders>
            <w:shd w:val="clear" w:color="auto" w:fill="auto"/>
            <w:vAlign w:val="center"/>
          </w:tcPr>
          <w:p w14:paraId="3DE97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797E9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446" w:type="pct"/>
            <w:tcBorders>
              <w:tl2br w:val="nil"/>
              <w:tr2bl w:val="nil"/>
            </w:tcBorders>
            <w:shd w:val="clear" w:color="auto" w:fill="auto"/>
            <w:vAlign w:val="center"/>
          </w:tcPr>
          <w:p w14:paraId="1F218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4" w:type="pct"/>
            <w:tcBorders>
              <w:tl2br w:val="nil"/>
              <w:tr2bl w:val="nil"/>
            </w:tcBorders>
            <w:shd w:val="clear" w:color="auto" w:fill="auto"/>
            <w:vAlign w:val="center"/>
          </w:tcPr>
          <w:p w14:paraId="5CAF1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644" w:type="pct"/>
            <w:tcBorders>
              <w:tl2br w:val="nil"/>
              <w:tr2bl w:val="nil"/>
            </w:tcBorders>
            <w:shd w:val="clear" w:color="auto" w:fill="auto"/>
            <w:vAlign w:val="center"/>
          </w:tcPr>
          <w:p w14:paraId="63E5C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168EF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861" w:type="pct"/>
            <w:tcBorders>
              <w:tl2br w:val="nil"/>
              <w:tr2bl w:val="nil"/>
            </w:tcBorders>
            <w:shd w:val="clear" w:color="auto" w:fill="auto"/>
            <w:vAlign w:val="center"/>
          </w:tcPr>
          <w:p w14:paraId="4E4F6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BDD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556D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78CC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2" w:hRule="atLeast"/>
          <w:jc w:val="center"/>
        </w:trPr>
        <w:tc>
          <w:tcPr>
            <w:tcW w:w="446" w:type="pct"/>
            <w:tcBorders>
              <w:tl2br w:val="nil"/>
              <w:tr2bl w:val="nil"/>
            </w:tcBorders>
            <w:shd w:val="clear" w:color="auto" w:fill="auto"/>
            <w:vAlign w:val="center"/>
          </w:tcPr>
          <w:p w14:paraId="55FEB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4" w:type="pct"/>
            <w:tcBorders>
              <w:tl2br w:val="nil"/>
              <w:tr2bl w:val="nil"/>
            </w:tcBorders>
            <w:shd w:val="clear" w:color="auto" w:fill="auto"/>
            <w:vAlign w:val="center"/>
          </w:tcPr>
          <w:p w14:paraId="20B93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644" w:type="pct"/>
            <w:tcBorders>
              <w:tl2br w:val="nil"/>
              <w:tr2bl w:val="nil"/>
            </w:tcBorders>
            <w:shd w:val="clear" w:color="auto" w:fill="auto"/>
            <w:vAlign w:val="center"/>
          </w:tcPr>
          <w:p w14:paraId="30FCE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355C5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5B85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861" w:type="pct"/>
            <w:tcBorders>
              <w:tl2br w:val="nil"/>
              <w:tr2bl w:val="nil"/>
            </w:tcBorders>
            <w:shd w:val="clear" w:color="auto" w:fill="auto"/>
            <w:vAlign w:val="center"/>
          </w:tcPr>
          <w:p w14:paraId="54A45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4AFF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56AC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D118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3" w:hRule="atLeast"/>
          <w:jc w:val="center"/>
        </w:trPr>
        <w:tc>
          <w:tcPr>
            <w:tcW w:w="446" w:type="pct"/>
            <w:tcBorders>
              <w:tl2br w:val="nil"/>
              <w:tr2bl w:val="nil"/>
            </w:tcBorders>
            <w:shd w:val="clear" w:color="auto" w:fill="auto"/>
            <w:vAlign w:val="center"/>
          </w:tcPr>
          <w:p w14:paraId="2933A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4" w:type="pct"/>
            <w:tcBorders>
              <w:tl2br w:val="nil"/>
              <w:tr2bl w:val="nil"/>
            </w:tcBorders>
            <w:shd w:val="clear" w:color="auto" w:fill="auto"/>
            <w:vAlign w:val="center"/>
          </w:tcPr>
          <w:p w14:paraId="083FD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644" w:type="pct"/>
            <w:tcBorders>
              <w:tl2br w:val="nil"/>
              <w:tr2bl w:val="nil"/>
            </w:tcBorders>
            <w:shd w:val="clear" w:color="auto" w:fill="auto"/>
            <w:vAlign w:val="center"/>
          </w:tcPr>
          <w:p w14:paraId="0BA88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2800F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0C47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861" w:type="pct"/>
            <w:tcBorders>
              <w:tl2br w:val="nil"/>
              <w:tr2bl w:val="nil"/>
            </w:tcBorders>
            <w:shd w:val="clear" w:color="auto" w:fill="auto"/>
            <w:vAlign w:val="center"/>
          </w:tcPr>
          <w:p w14:paraId="01F7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58FBE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6F9A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82E0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5" w:hRule="atLeast"/>
          <w:jc w:val="center"/>
        </w:trPr>
        <w:tc>
          <w:tcPr>
            <w:tcW w:w="446" w:type="pct"/>
            <w:tcBorders>
              <w:tl2br w:val="nil"/>
              <w:tr2bl w:val="nil"/>
            </w:tcBorders>
            <w:shd w:val="clear" w:color="auto" w:fill="auto"/>
            <w:vAlign w:val="center"/>
          </w:tcPr>
          <w:p w14:paraId="0B1F9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4" w:type="pct"/>
            <w:tcBorders>
              <w:tl2br w:val="nil"/>
              <w:tr2bl w:val="nil"/>
            </w:tcBorders>
            <w:shd w:val="clear" w:color="auto" w:fill="auto"/>
            <w:vAlign w:val="center"/>
          </w:tcPr>
          <w:p w14:paraId="195B6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644" w:type="pct"/>
            <w:tcBorders>
              <w:tl2br w:val="nil"/>
              <w:tr2bl w:val="nil"/>
            </w:tcBorders>
            <w:shd w:val="clear" w:color="auto" w:fill="auto"/>
            <w:vAlign w:val="center"/>
          </w:tcPr>
          <w:p w14:paraId="1D0D3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180646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5288C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861" w:type="pct"/>
            <w:tcBorders>
              <w:tl2br w:val="nil"/>
              <w:tr2bl w:val="nil"/>
            </w:tcBorders>
            <w:shd w:val="clear" w:color="auto" w:fill="auto"/>
            <w:vAlign w:val="center"/>
          </w:tcPr>
          <w:p w14:paraId="296B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1DFCF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39569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4A64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4" w:hRule="atLeast"/>
          <w:jc w:val="center"/>
        </w:trPr>
        <w:tc>
          <w:tcPr>
            <w:tcW w:w="446" w:type="pct"/>
            <w:tcBorders>
              <w:tl2br w:val="nil"/>
              <w:tr2bl w:val="nil"/>
            </w:tcBorders>
            <w:shd w:val="clear" w:color="auto" w:fill="auto"/>
            <w:vAlign w:val="center"/>
          </w:tcPr>
          <w:p w14:paraId="5D024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4" w:type="pct"/>
            <w:tcBorders>
              <w:tl2br w:val="nil"/>
              <w:tr2bl w:val="nil"/>
            </w:tcBorders>
            <w:shd w:val="clear" w:color="auto" w:fill="auto"/>
            <w:vAlign w:val="center"/>
          </w:tcPr>
          <w:p w14:paraId="4526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644" w:type="pct"/>
            <w:tcBorders>
              <w:tl2br w:val="nil"/>
              <w:tr2bl w:val="nil"/>
            </w:tcBorders>
            <w:shd w:val="clear" w:color="auto" w:fill="auto"/>
            <w:vAlign w:val="center"/>
          </w:tcPr>
          <w:p w14:paraId="00A0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CE7A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77E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861" w:type="pct"/>
            <w:tcBorders>
              <w:tl2br w:val="nil"/>
              <w:tr2bl w:val="nil"/>
            </w:tcBorders>
            <w:shd w:val="clear" w:color="auto" w:fill="auto"/>
            <w:vAlign w:val="center"/>
          </w:tcPr>
          <w:p w14:paraId="7C81C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1BE45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7C1A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651F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2" w:hRule="atLeast"/>
          <w:jc w:val="center"/>
        </w:trPr>
        <w:tc>
          <w:tcPr>
            <w:tcW w:w="446" w:type="pct"/>
            <w:tcBorders>
              <w:tl2br w:val="nil"/>
              <w:tr2bl w:val="nil"/>
            </w:tcBorders>
            <w:shd w:val="clear" w:color="auto" w:fill="auto"/>
            <w:vAlign w:val="center"/>
          </w:tcPr>
          <w:p w14:paraId="44708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4" w:type="pct"/>
            <w:tcBorders>
              <w:tl2br w:val="nil"/>
              <w:tr2bl w:val="nil"/>
            </w:tcBorders>
            <w:shd w:val="clear" w:color="auto" w:fill="auto"/>
            <w:vAlign w:val="center"/>
          </w:tcPr>
          <w:p w14:paraId="04DCA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644" w:type="pct"/>
            <w:tcBorders>
              <w:tl2br w:val="nil"/>
              <w:tr2bl w:val="nil"/>
            </w:tcBorders>
            <w:shd w:val="clear" w:color="auto" w:fill="auto"/>
            <w:vAlign w:val="center"/>
          </w:tcPr>
          <w:p w14:paraId="7ED3C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B122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56C67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861" w:type="pct"/>
            <w:tcBorders>
              <w:tl2br w:val="nil"/>
              <w:tr2bl w:val="nil"/>
            </w:tcBorders>
            <w:shd w:val="clear" w:color="auto" w:fill="auto"/>
            <w:vAlign w:val="center"/>
          </w:tcPr>
          <w:p w14:paraId="63A5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0654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22910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4056B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6B32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4" w:type="pct"/>
            <w:tcBorders>
              <w:tl2br w:val="nil"/>
              <w:tr2bl w:val="nil"/>
            </w:tcBorders>
            <w:shd w:val="clear" w:color="auto" w:fill="auto"/>
            <w:vAlign w:val="center"/>
          </w:tcPr>
          <w:p w14:paraId="13CE6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644" w:type="pct"/>
            <w:tcBorders>
              <w:tl2br w:val="nil"/>
              <w:tr2bl w:val="nil"/>
            </w:tcBorders>
            <w:shd w:val="clear" w:color="auto" w:fill="auto"/>
            <w:vAlign w:val="center"/>
          </w:tcPr>
          <w:p w14:paraId="3A0B4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上海磐鸿科技有限公司</w:t>
            </w:r>
          </w:p>
        </w:tc>
        <w:tc>
          <w:tcPr>
            <w:tcW w:w="1410" w:type="pct"/>
            <w:tcBorders>
              <w:tl2br w:val="nil"/>
              <w:tr2bl w:val="nil"/>
            </w:tcBorders>
            <w:shd w:val="clear" w:color="auto" w:fill="auto"/>
            <w:vAlign w:val="center"/>
          </w:tcPr>
          <w:p w14:paraId="7C344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861" w:type="pct"/>
            <w:tcBorders>
              <w:tl2br w:val="nil"/>
              <w:tr2bl w:val="nil"/>
            </w:tcBorders>
            <w:shd w:val="clear" w:color="auto" w:fill="auto"/>
            <w:vAlign w:val="center"/>
          </w:tcPr>
          <w:p w14:paraId="345C8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809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4" w:type="pct"/>
            <w:tcBorders>
              <w:tl2br w:val="nil"/>
              <w:tr2bl w:val="nil"/>
            </w:tcBorders>
            <w:shd w:val="clear" w:color="auto" w:fill="auto"/>
            <w:vAlign w:val="center"/>
          </w:tcPr>
          <w:p w14:paraId="7F2A9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CD4D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6D447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4" w:type="pct"/>
            <w:tcBorders>
              <w:tl2br w:val="nil"/>
              <w:tr2bl w:val="nil"/>
            </w:tcBorders>
            <w:shd w:val="clear" w:color="auto" w:fill="auto"/>
            <w:vAlign w:val="center"/>
          </w:tcPr>
          <w:p w14:paraId="6F78F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644" w:type="pct"/>
            <w:tcBorders>
              <w:tl2br w:val="nil"/>
              <w:tr2bl w:val="nil"/>
            </w:tcBorders>
            <w:shd w:val="clear" w:color="auto" w:fill="auto"/>
            <w:vAlign w:val="center"/>
          </w:tcPr>
          <w:p w14:paraId="7F036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南京睿实</w:t>
            </w:r>
          </w:p>
        </w:tc>
        <w:tc>
          <w:tcPr>
            <w:tcW w:w="1410" w:type="pct"/>
            <w:tcBorders>
              <w:tl2br w:val="nil"/>
              <w:tr2bl w:val="nil"/>
            </w:tcBorders>
            <w:shd w:val="clear" w:color="auto" w:fill="auto"/>
            <w:vAlign w:val="center"/>
          </w:tcPr>
          <w:p w14:paraId="7163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1" w:type="pct"/>
            <w:tcBorders>
              <w:tl2br w:val="nil"/>
              <w:tr2bl w:val="nil"/>
            </w:tcBorders>
            <w:shd w:val="clear" w:color="auto" w:fill="auto"/>
            <w:vAlign w:val="center"/>
          </w:tcPr>
          <w:p w14:paraId="753694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7C98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4" w:type="pct"/>
            <w:tcBorders>
              <w:tl2br w:val="nil"/>
              <w:tr2bl w:val="nil"/>
            </w:tcBorders>
            <w:shd w:val="clear" w:color="auto" w:fill="auto"/>
            <w:vAlign w:val="center"/>
          </w:tcPr>
          <w:p w14:paraId="5EBCF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5959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787F2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4" w:type="pct"/>
            <w:tcBorders>
              <w:tl2br w:val="nil"/>
              <w:tr2bl w:val="nil"/>
            </w:tcBorders>
            <w:shd w:val="clear" w:color="auto" w:fill="auto"/>
            <w:vAlign w:val="center"/>
          </w:tcPr>
          <w:p w14:paraId="1E1C6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644" w:type="pct"/>
            <w:tcBorders>
              <w:tl2br w:val="nil"/>
              <w:tr2bl w:val="nil"/>
            </w:tcBorders>
            <w:shd w:val="clear" w:color="auto" w:fill="auto"/>
            <w:vAlign w:val="center"/>
          </w:tcPr>
          <w:p w14:paraId="19DA7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78737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861" w:type="pct"/>
            <w:tcBorders>
              <w:tl2br w:val="nil"/>
              <w:tr2bl w:val="nil"/>
            </w:tcBorders>
            <w:shd w:val="clear" w:color="auto" w:fill="auto"/>
            <w:vAlign w:val="center"/>
          </w:tcPr>
          <w:p w14:paraId="62F70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2EA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00F4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D65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6E8CC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4" w:type="pct"/>
            <w:tcBorders>
              <w:tl2br w:val="nil"/>
              <w:tr2bl w:val="nil"/>
            </w:tcBorders>
            <w:shd w:val="clear" w:color="auto" w:fill="auto"/>
            <w:vAlign w:val="center"/>
          </w:tcPr>
          <w:p w14:paraId="27928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644" w:type="pct"/>
            <w:tcBorders>
              <w:tl2br w:val="nil"/>
              <w:tr2bl w:val="nil"/>
            </w:tcBorders>
            <w:shd w:val="clear" w:color="auto" w:fill="auto"/>
            <w:vAlign w:val="center"/>
          </w:tcPr>
          <w:p w14:paraId="1E45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070FA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861" w:type="pct"/>
            <w:tcBorders>
              <w:tl2br w:val="nil"/>
              <w:tr2bl w:val="nil"/>
            </w:tcBorders>
            <w:shd w:val="clear" w:color="auto" w:fill="auto"/>
            <w:vAlign w:val="center"/>
          </w:tcPr>
          <w:p w14:paraId="09123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6389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39BE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4F02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51D0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04" w:type="pct"/>
            <w:tcBorders>
              <w:tl2br w:val="nil"/>
              <w:tr2bl w:val="nil"/>
            </w:tcBorders>
            <w:shd w:val="clear" w:color="auto" w:fill="auto"/>
            <w:vAlign w:val="center"/>
          </w:tcPr>
          <w:p w14:paraId="3ABE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644" w:type="pct"/>
            <w:tcBorders>
              <w:tl2br w:val="nil"/>
              <w:tr2bl w:val="nil"/>
            </w:tcBorders>
            <w:shd w:val="clear" w:color="auto" w:fill="auto"/>
            <w:vAlign w:val="center"/>
          </w:tcPr>
          <w:p w14:paraId="6A946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6499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1F891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73CB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5642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54AE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3E9B7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4" w:type="pct"/>
            <w:tcBorders>
              <w:tl2br w:val="nil"/>
              <w:tr2bl w:val="nil"/>
            </w:tcBorders>
            <w:shd w:val="clear" w:color="auto" w:fill="auto"/>
            <w:vAlign w:val="center"/>
          </w:tcPr>
          <w:p w14:paraId="312FE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644" w:type="pct"/>
            <w:tcBorders>
              <w:tl2br w:val="nil"/>
              <w:tr2bl w:val="nil"/>
            </w:tcBorders>
            <w:shd w:val="clear" w:color="auto" w:fill="auto"/>
            <w:vAlign w:val="center"/>
          </w:tcPr>
          <w:p w14:paraId="4B0D1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41CB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2BDD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03206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1C8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BAE5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46867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04" w:type="pct"/>
            <w:tcBorders>
              <w:tl2br w:val="nil"/>
              <w:tr2bl w:val="nil"/>
            </w:tcBorders>
            <w:shd w:val="clear" w:color="auto" w:fill="auto"/>
            <w:vAlign w:val="center"/>
          </w:tcPr>
          <w:p w14:paraId="5F2A6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644" w:type="pct"/>
            <w:tcBorders>
              <w:tl2br w:val="nil"/>
              <w:tr2bl w:val="nil"/>
            </w:tcBorders>
            <w:shd w:val="clear" w:color="auto" w:fill="auto"/>
            <w:vAlign w:val="center"/>
          </w:tcPr>
          <w:p w14:paraId="7E4BD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705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6897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1142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36885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4DF3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CE07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04" w:type="pct"/>
            <w:tcBorders>
              <w:tl2br w:val="nil"/>
              <w:tr2bl w:val="nil"/>
            </w:tcBorders>
            <w:shd w:val="clear" w:color="auto" w:fill="auto"/>
            <w:vAlign w:val="center"/>
          </w:tcPr>
          <w:p w14:paraId="4CE02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644" w:type="pct"/>
            <w:tcBorders>
              <w:tl2br w:val="nil"/>
              <w:tr2bl w:val="nil"/>
            </w:tcBorders>
            <w:shd w:val="clear" w:color="auto" w:fill="auto"/>
            <w:vAlign w:val="center"/>
          </w:tcPr>
          <w:p w14:paraId="26C4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0854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52A9E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5FFD1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7A1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D4DB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DDDC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4" w:type="pct"/>
            <w:tcBorders>
              <w:tl2br w:val="nil"/>
              <w:tr2bl w:val="nil"/>
            </w:tcBorders>
            <w:shd w:val="clear" w:color="auto" w:fill="auto"/>
            <w:vAlign w:val="center"/>
          </w:tcPr>
          <w:p w14:paraId="089F1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2B06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6496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861" w:type="pct"/>
            <w:tcBorders>
              <w:tl2br w:val="nil"/>
              <w:tr2bl w:val="nil"/>
            </w:tcBorders>
            <w:shd w:val="clear" w:color="auto" w:fill="auto"/>
            <w:vAlign w:val="center"/>
          </w:tcPr>
          <w:p w14:paraId="58752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FE85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20506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B68D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483A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4" w:type="pct"/>
            <w:tcBorders>
              <w:tl2br w:val="nil"/>
              <w:tr2bl w:val="nil"/>
            </w:tcBorders>
            <w:shd w:val="clear" w:color="auto" w:fill="auto"/>
            <w:vAlign w:val="center"/>
          </w:tcPr>
          <w:p w14:paraId="0F57A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02F57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6CEA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861" w:type="pct"/>
            <w:tcBorders>
              <w:tl2br w:val="nil"/>
              <w:tr2bl w:val="nil"/>
            </w:tcBorders>
            <w:shd w:val="clear" w:color="auto" w:fill="auto"/>
            <w:vAlign w:val="center"/>
          </w:tcPr>
          <w:p w14:paraId="1B4C3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A45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1B25B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58CD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09AB6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04" w:type="pct"/>
            <w:tcBorders>
              <w:tl2br w:val="nil"/>
              <w:tr2bl w:val="nil"/>
            </w:tcBorders>
            <w:shd w:val="clear" w:color="auto" w:fill="auto"/>
            <w:vAlign w:val="center"/>
          </w:tcPr>
          <w:p w14:paraId="5A5A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55F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65AE4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861" w:type="pct"/>
            <w:tcBorders>
              <w:tl2br w:val="nil"/>
              <w:tr2bl w:val="nil"/>
            </w:tcBorders>
            <w:shd w:val="clear" w:color="auto" w:fill="auto"/>
            <w:vAlign w:val="center"/>
          </w:tcPr>
          <w:p w14:paraId="651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3BF7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505BC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bl>
    <w:p w14:paraId="5363D8AA">
      <w:pPr>
        <w:pStyle w:val="9"/>
        <w:rPr>
          <w:rFonts w:hint="eastAsia"/>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w:t>
      </w:r>
      <w:r>
        <w:rPr>
          <w:rFonts w:hint="eastAsia" w:ascii="宋体" w:hAnsi="宋体" w:eastAsia="宋体" w:cs="宋体"/>
          <w:color w:val="auto"/>
          <w:sz w:val="24"/>
          <w:u w:val="single"/>
        </w:rPr>
        <w:t>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5C1CBF3D">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3E645907">
      <w:pPr>
        <w:pStyle w:val="8"/>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3.防爆型自动跟踪定位消防水炮</w:t>
      </w:r>
      <w:r>
        <w:rPr>
          <w:rFonts w:hint="eastAsia" w:hAnsi="宋体" w:eastAsia="宋体" w:cs="宋体"/>
          <w:color w:val="auto"/>
          <w:highlight w:val="none"/>
          <w:lang w:val="en-US" w:eastAsia="zh-CN"/>
        </w:rPr>
        <w:t>需具有3C认证、防爆认证和消防标识；防爆</w:t>
      </w:r>
      <w:r>
        <w:rPr>
          <w:rFonts w:hint="eastAsia" w:ascii="宋体" w:hAnsi="宋体" w:eastAsia="宋体" w:cs="宋体"/>
          <w:color w:val="auto"/>
          <w:highlight w:val="none"/>
          <w:lang w:val="en-US" w:eastAsia="zh-CN"/>
        </w:rPr>
        <w:t>消防炮解码器箱</w:t>
      </w:r>
      <w:r>
        <w:rPr>
          <w:rFonts w:hint="eastAsia" w:hAnsi="宋体" w:eastAsia="宋体" w:cs="宋体"/>
          <w:color w:val="auto"/>
          <w:highlight w:val="none"/>
          <w:lang w:val="en-US" w:eastAsia="zh-CN"/>
        </w:rPr>
        <w:t>需具有防爆认证。</w:t>
      </w:r>
    </w:p>
    <w:p w14:paraId="54A5CF96">
      <w:pPr>
        <w:pStyle w:val="8"/>
        <w:ind w:firstLine="480" w:firstLineChars="200"/>
        <w:rPr>
          <w:rFonts w:hint="eastAsia" w:hAnsi="宋体" w:eastAsia="宋体" w:cs="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w:t>
      </w:r>
      <w:r>
        <w:rPr>
          <w:rFonts w:hint="eastAsia"/>
          <w:color w:val="auto"/>
          <w:highlight w:val="none"/>
          <w:lang w:val="en-US" w:eastAsia="zh-CN"/>
        </w:rPr>
        <w:t>或者无法适配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672CC4F6">
      <w:pPr>
        <w:pStyle w:val="9"/>
        <w:ind w:left="0" w:leftChars="0" w:firstLine="480" w:firstLineChars="200"/>
        <w:rPr>
          <w:rFonts w:hint="eastAsia" w:ascii="宋体" w:hAnsi="宋体" w:eastAsia="宋体" w:cs="宋体"/>
          <w:b/>
          <w:color w:val="auto"/>
          <w:sz w:val="24"/>
        </w:rPr>
      </w:pPr>
      <w:r>
        <w:rPr>
          <w:rFonts w:hint="eastAsia" w:hAnsi="宋体" w:eastAsia="宋体" w:cs="宋体"/>
          <w:color w:val="auto"/>
          <w:highlight w:val="none"/>
          <w:lang w:val="en-US" w:eastAsia="zh-CN"/>
        </w:rPr>
        <w:t>5</w:t>
      </w:r>
      <w:r>
        <w:rPr>
          <w:rFonts w:hint="eastAsia" w:ascii="宋体" w:hAnsi="宋体" w:eastAsia="宋体" w:cs="宋体"/>
          <w:color w:val="auto"/>
          <w:highlight w:val="none"/>
          <w:lang w:val="en-US" w:eastAsia="zh-CN"/>
        </w:rPr>
        <w:t>.防爆型自动跟踪定位消防水炮、防爆消防炮解码器箱</w:t>
      </w:r>
      <w:r>
        <w:rPr>
          <w:rFonts w:hint="eastAsia" w:hAnsi="宋体" w:eastAsia="宋体" w:cs="宋体"/>
          <w:color w:val="auto"/>
          <w:highlight w:val="none"/>
          <w:lang w:val="en-US" w:eastAsia="zh-CN"/>
        </w:rPr>
        <w:t>质保期为自完成安装调试验收合格后12个月。</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证明货物符合合同约定的文件是指包括但</w:t>
      </w:r>
      <w:r>
        <w:rPr>
          <w:rFonts w:hint="eastAsia" w:ascii="宋体" w:hAnsi="宋体" w:eastAsia="宋体" w:cs="宋体"/>
          <w:color w:val="auto"/>
          <w:sz w:val="24"/>
        </w:rPr>
        <w:t>不限于合格证、检测报告（制造厂家或者第三方机构）</w:t>
      </w:r>
      <w:r>
        <w:rPr>
          <w:rFonts w:hint="eastAsia" w:ascii="宋体" w:hAnsi="宋体" w:eastAsia="宋体" w:cs="宋体"/>
          <w:color w:val="auto"/>
          <w:sz w:val="24"/>
          <w:lang w:eastAsia="zh-CN"/>
        </w:rPr>
        <w:t>、</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防爆型自动跟踪定位消防水炮3C认证证书、CNEX防爆认证证书和消防标识、防爆消防炮解码器箱CNEX防爆认证证书 </w:t>
      </w:r>
      <w:r>
        <w:rPr>
          <w:rFonts w:hint="eastAsia" w:ascii="宋体" w:hAnsi="宋体" w:eastAsia="宋体" w:cs="宋体"/>
          <w:color w:val="auto"/>
          <w:sz w:val="24"/>
        </w:rPr>
        <w:t>等证明材料。</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货物交付时，</w:t>
      </w:r>
      <w:r>
        <w:rPr>
          <w:rFonts w:hint="eastAsia" w:ascii="宋体" w:hAnsi="宋体" w:eastAsia="宋体" w:cs="宋体"/>
          <w:color w:val="auto"/>
          <w:sz w:val="24"/>
          <w:lang w:eastAsia="zh-CN"/>
        </w:rPr>
        <w:t>采购人</w:t>
      </w:r>
      <w:r>
        <w:rPr>
          <w:rFonts w:hint="eastAsia" w:ascii="宋体" w:hAnsi="宋体" w:eastAsia="宋体" w:cs="宋体"/>
          <w:color w:val="auto"/>
          <w:sz w:val="24"/>
        </w:rPr>
        <w:t>在</w:t>
      </w:r>
      <w:r>
        <w:rPr>
          <w:rFonts w:hint="eastAsia" w:ascii="宋体" w:hAnsi="宋体" w:eastAsia="宋体" w:cs="宋体"/>
          <w:b/>
          <w:color w:val="auto"/>
          <w:sz w:val="24"/>
          <w:u w:val="single"/>
          <w:lang w:val="en-US" w:eastAsia="zh-CN"/>
        </w:rPr>
        <w:t>3</w:t>
      </w:r>
      <w:r>
        <w:rPr>
          <w:rFonts w:hint="eastAsia" w:ascii="宋体" w:hAnsi="宋体" w:eastAsia="宋体" w:cs="宋体"/>
          <w:b/>
          <w:color w:val="auto"/>
          <w:sz w:val="24"/>
          <w:u w:val="single"/>
        </w:rPr>
        <w:t>个工作日</w:t>
      </w:r>
      <w:r>
        <w:rPr>
          <w:rFonts w:hint="eastAsia" w:ascii="宋体" w:hAnsi="宋体" w:eastAsia="宋体" w:cs="宋体"/>
          <w:color w:val="auto"/>
          <w:sz w:val="24"/>
        </w:rPr>
        <w:t>内组织验收</w:t>
      </w:r>
      <w:r>
        <w:rPr>
          <w:rFonts w:hint="eastAsia" w:ascii="宋体" w:hAnsi="宋体" w:eastAsia="宋体" w:cs="宋体"/>
          <w:color w:val="auto"/>
          <w:sz w:val="24"/>
          <w:lang w:eastAsia="zh-CN"/>
        </w:rPr>
        <w:t>（</w:t>
      </w:r>
      <w:r>
        <w:rPr>
          <w:rFonts w:hint="eastAsia" w:ascii="宋体" w:hAnsi="宋体" w:eastAsia="宋体" w:cs="宋体"/>
          <w:b/>
          <w:bCs/>
          <w:color w:val="auto"/>
          <w:sz w:val="24"/>
        </w:rPr>
        <w:t>若有验</w:t>
      </w:r>
      <w:r>
        <w:rPr>
          <w:rFonts w:hint="eastAsia" w:ascii="宋体" w:hAnsi="宋体" w:eastAsia="宋体" w:cs="宋体"/>
          <w:b/>
          <w:bCs/>
          <w:sz w:val="24"/>
        </w:rPr>
        <w:t>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auto"/>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6DABCF84">
      <w:pPr>
        <w:pStyle w:val="9"/>
        <w:rPr>
          <w:rFonts w:hint="eastAsia" w:ascii="宋体" w:hAnsi="宋体" w:eastAsia="宋体" w:cs="宋体"/>
          <w:color w:val="auto"/>
          <w:kern w:val="0"/>
          <w:lang w:val="en-US" w:eastAsia="zh-CN"/>
        </w:rPr>
      </w:pPr>
      <w:r>
        <w:rPr>
          <w:rFonts w:hint="eastAsia" w:hAnsi="宋体" w:eastAsia="宋体" w:cs="宋体"/>
          <w:color w:val="auto"/>
          <w:u w:val="single"/>
          <w:lang w:val="en-US" w:eastAsia="zh-CN"/>
        </w:rPr>
        <w:t>6.供应商应负责</w:t>
      </w:r>
      <w:r>
        <w:rPr>
          <w:rFonts w:hint="eastAsia" w:ascii="宋体" w:hAnsi="宋体" w:eastAsia="宋体" w:cs="宋体"/>
          <w:color w:val="auto"/>
          <w:highlight w:val="none"/>
          <w:u w:val="single"/>
          <w:lang w:val="en-US" w:eastAsia="zh-CN"/>
        </w:rPr>
        <w:t>防爆型自动跟踪定位消防水炮、</w:t>
      </w:r>
      <w:r>
        <w:rPr>
          <w:rFonts w:hint="eastAsia" w:hAnsi="宋体" w:eastAsia="宋体" w:cs="宋体"/>
          <w:color w:val="auto"/>
          <w:highlight w:val="none"/>
          <w:u w:val="single"/>
          <w:lang w:val="en-US" w:eastAsia="zh-CN"/>
        </w:rPr>
        <w:t>防爆</w:t>
      </w:r>
      <w:r>
        <w:rPr>
          <w:rFonts w:hint="eastAsia" w:ascii="宋体" w:hAnsi="宋体" w:eastAsia="宋体" w:cs="宋体"/>
          <w:color w:val="auto"/>
          <w:highlight w:val="none"/>
          <w:u w:val="single"/>
          <w:lang w:val="en-US" w:eastAsia="zh-CN"/>
        </w:rPr>
        <w:t>消防炮解码器箱</w:t>
      </w:r>
      <w:r>
        <w:rPr>
          <w:rFonts w:hint="eastAsia" w:hAnsi="宋体" w:eastAsia="宋体" w:cs="宋体"/>
          <w:color w:val="auto"/>
          <w:highlight w:val="none"/>
          <w:u w:val="single"/>
          <w:lang w:val="en-US" w:eastAsia="zh-CN"/>
        </w:rPr>
        <w:t>的安装调试，双方共同调试运行成功后无遗留问题视为验收合格。</w:t>
      </w:r>
    </w:p>
    <w:p w14:paraId="21F618A7">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2131"/>
      <w:bookmarkEnd w:id="19"/>
      <w:bookmarkStart w:id="20" w:name="_Toc184308106"/>
      <w:bookmarkEnd w:id="20"/>
      <w:bookmarkStart w:id="21" w:name="_Toc184312136"/>
      <w:bookmarkEnd w:id="21"/>
      <w:bookmarkStart w:id="22" w:name="_Toc184313241"/>
      <w:bookmarkEnd w:id="22"/>
      <w:bookmarkStart w:id="23" w:name="_Toc184310273"/>
      <w:bookmarkEnd w:id="23"/>
      <w:bookmarkStart w:id="24" w:name="_Toc184310277"/>
      <w:bookmarkEnd w:id="24"/>
      <w:bookmarkStart w:id="25" w:name="_Toc184314473"/>
      <w:bookmarkEnd w:id="25"/>
      <w:bookmarkStart w:id="26" w:name="_Toc184314424"/>
      <w:bookmarkEnd w:id="26"/>
      <w:bookmarkStart w:id="27" w:name="_Toc184308068"/>
      <w:bookmarkEnd w:id="27"/>
      <w:bookmarkStart w:id="28" w:name="_Toc184313303"/>
      <w:bookmarkEnd w:id="28"/>
      <w:bookmarkStart w:id="29" w:name="_Toc184313257"/>
      <w:bookmarkEnd w:id="29"/>
      <w:bookmarkStart w:id="30" w:name="_Toc184312121"/>
      <w:bookmarkEnd w:id="30"/>
      <w:bookmarkStart w:id="31" w:name="_Toc184308040"/>
      <w:bookmarkEnd w:id="31"/>
      <w:bookmarkStart w:id="32" w:name="_Toc184313260"/>
      <w:bookmarkEnd w:id="32"/>
      <w:bookmarkStart w:id="33" w:name="_Toc184310319"/>
      <w:bookmarkEnd w:id="33"/>
      <w:bookmarkStart w:id="34" w:name="_Toc184313300"/>
      <w:bookmarkEnd w:id="34"/>
      <w:bookmarkStart w:id="35" w:name="_Toc184314411"/>
      <w:bookmarkEnd w:id="35"/>
      <w:bookmarkStart w:id="36" w:name="_Toc184308049"/>
      <w:bookmarkEnd w:id="36"/>
      <w:bookmarkStart w:id="37" w:name="_Toc184314429"/>
      <w:bookmarkEnd w:id="37"/>
      <w:bookmarkStart w:id="38" w:name="_Toc184313298"/>
      <w:bookmarkEnd w:id="38"/>
      <w:bookmarkStart w:id="39" w:name="_Toc184313270"/>
      <w:bookmarkEnd w:id="39"/>
      <w:bookmarkStart w:id="40" w:name="_Toc184310339"/>
      <w:bookmarkEnd w:id="40"/>
      <w:bookmarkStart w:id="41" w:name="_Toc184312138"/>
      <w:bookmarkEnd w:id="41"/>
      <w:bookmarkStart w:id="42" w:name="_Toc184312074"/>
      <w:bookmarkEnd w:id="42"/>
      <w:bookmarkStart w:id="43" w:name="_Toc184313239"/>
      <w:bookmarkEnd w:id="43"/>
      <w:bookmarkStart w:id="44" w:name="_Toc184308088"/>
      <w:bookmarkEnd w:id="44"/>
      <w:bookmarkStart w:id="45" w:name="_Toc184313286"/>
      <w:bookmarkEnd w:id="45"/>
      <w:bookmarkStart w:id="46" w:name="_Toc184314468"/>
      <w:bookmarkEnd w:id="46"/>
      <w:bookmarkStart w:id="47" w:name="_Toc184308087"/>
      <w:bookmarkEnd w:id="47"/>
      <w:bookmarkStart w:id="48" w:name="_Toc184310304"/>
      <w:bookmarkEnd w:id="48"/>
      <w:bookmarkStart w:id="49" w:name="_Toc184313297"/>
      <w:bookmarkEnd w:id="49"/>
      <w:bookmarkStart w:id="50" w:name="_Toc184312107"/>
      <w:bookmarkEnd w:id="50"/>
      <w:bookmarkStart w:id="51" w:name="_Toc184314415"/>
      <w:bookmarkEnd w:id="51"/>
      <w:bookmarkStart w:id="52" w:name="_Toc184310313"/>
      <w:bookmarkEnd w:id="52"/>
      <w:bookmarkStart w:id="53" w:name="_Toc184310314"/>
      <w:bookmarkEnd w:id="53"/>
      <w:bookmarkStart w:id="54" w:name="_Toc184312082"/>
      <w:bookmarkEnd w:id="54"/>
      <w:bookmarkStart w:id="55" w:name="_Toc184308101"/>
      <w:bookmarkEnd w:id="55"/>
      <w:bookmarkStart w:id="56" w:name="_Toc184312086"/>
      <w:bookmarkEnd w:id="56"/>
      <w:bookmarkStart w:id="57" w:name="_Toc184313308"/>
      <w:bookmarkEnd w:id="57"/>
      <w:bookmarkStart w:id="58" w:name="_Toc184308059"/>
      <w:bookmarkEnd w:id="58"/>
      <w:bookmarkStart w:id="59" w:name="_Toc184308048"/>
      <w:bookmarkEnd w:id="59"/>
      <w:bookmarkStart w:id="60" w:name="_Toc184314426"/>
      <w:bookmarkEnd w:id="60"/>
      <w:bookmarkStart w:id="61" w:name="_Toc184312098"/>
      <w:bookmarkEnd w:id="61"/>
      <w:bookmarkStart w:id="62" w:name="_Toc184312103"/>
      <w:bookmarkEnd w:id="62"/>
      <w:bookmarkStart w:id="63" w:name="_Toc184314413"/>
      <w:bookmarkEnd w:id="63"/>
      <w:bookmarkStart w:id="64" w:name="_Toc184313293"/>
      <w:bookmarkEnd w:id="64"/>
      <w:bookmarkStart w:id="65" w:name="_Toc184310279"/>
      <w:bookmarkEnd w:id="65"/>
      <w:bookmarkStart w:id="66" w:name="_Toc184312116"/>
      <w:bookmarkEnd w:id="66"/>
      <w:bookmarkStart w:id="67" w:name="_Toc184310337"/>
      <w:bookmarkEnd w:id="67"/>
      <w:bookmarkStart w:id="68" w:name="_Toc184313302"/>
      <w:bookmarkEnd w:id="68"/>
      <w:bookmarkStart w:id="69" w:name="_Toc184312114"/>
      <w:bookmarkEnd w:id="69"/>
      <w:bookmarkStart w:id="70" w:name="_Toc184308045"/>
      <w:bookmarkEnd w:id="70"/>
      <w:bookmarkStart w:id="71" w:name="_Toc184313307"/>
      <w:bookmarkEnd w:id="71"/>
      <w:bookmarkStart w:id="72" w:name="_Toc184310338"/>
      <w:bookmarkEnd w:id="72"/>
      <w:bookmarkStart w:id="73" w:name="_Toc184314464"/>
      <w:bookmarkEnd w:id="73"/>
      <w:bookmarkStart w:id="74" w:name="_Toc184308058"/>
      <w:bookmarkEnd w:id="74"/>
      <w:bookmarkStart w:id="75" w:name="_Toc184312102"/>
      <w:bookmarkEnd w:id="75"/>
      <w:bookmarkStart w:id="76" w:name="_Toc184313250"/>
      <w:bookmarkEnd w:id="76"/>
      <w:bookmarkStart w:id="77" w:name="_Toc184310325"/>
      <w:bookmarkEnd w:id="77"/>
      <w:bookmarkStart w:id="78" w:name="_Toc184314418"/>
      <w:bookmarkEnd w:id="78"/>
      <w:bookmarkStart w:id="79" w:name="_Toc184310342"/>
      <w:bookmarkEnd w:id="79"/>
      <w:bookmarkStart w:id="80" w:name="_Toc184314443"/>
      <w:bookmarkEnd w:id="80"/>
      <w:bookmarkStart w:id="81" w:name="_Toc184310272"/>
      <w:bookmarkEnd w:id="81"/>
      <w:bookmarkStart w:id="82" w:name="_Toc184313258"/>
      <w:bookmarkEnd w:id="82"/>
      <w:bookmarkStart w:id="83" w:name="_Toc184314419"/>
      <w:bookmarkEnd w:id="83"/>
      <w:bookmarkStart w:id="84" w:name="_Toc184314438"/>
      <w:bookmarkEnd w:id="84"/>
      <w:bookmarkStart w:id="85" w:name="_Toc184310283"/>
      <w:bookmarkEnd w:id="85"/>
      <w:bookmarkStart w:id="86" w:name="_Toc184314457"/>
      <w:bookmarkEnd w:id="86"/>
      <w:bookmarkStart w:id="87" w:name="_Toc184314414"/>
      <w:bookmarkEnd w:id="87"/>
      <w:bookmarkStart w:id="88" w:name="_Toc184312113"/>
      <w:bookmarkEnd w:id="88"/>
      <w:bookmarkStart w:id="89" w:name="_Toc184308046"/>
      <w:bookmarkEnd w:id="89"/>
      <w:bookmarkStart w:id="90" w:name="_Toc184308081"/>
      <w:bookmarkEnd w:id="90"/>
      <w:bookmarkStart w:id="91" w:name="_Toc184308060"/>
      <w:bookmarkEnd w:id="91"/>
      <w:bookmarkStart w:id="92" w:name="_Toc184312115"/>
      <w:bookmarkEnd w:id="92"/>
      <w:bookmarkStart w:id="93" w:name="_Toc184314475"/>
      <w:bookmarkEnd w:id="93"/>
      <w:bookmarkStart w:id="94" w:name="_Toc184312112"/>
      <w:bookmarkEnd w:id="94"/>
      <w:bookmarkStart w:id="95" w:name="_Toc184312077"/>
      <w:bookmarkEnd w:id="95"/>
      <w:bookmarkStart w:id="96" w:name="_Toc184313310"/>
      <w:bookmarkEnd w:id="96"/>
      <w:bookmarkStart w:id="97" w:name="_Toc184313295"/>
      <w:bookmarkEnd w:id="97"/>
      <w:bookmarkStart w:id="98" w:name="_Toc184310290"/>
      <w:bookmarkEnd w:id="98"/>
      <w:bookmarkStart w:id="99" w:name="_Toc184310310"/>
      <w:bookmarkEnd w:id="99"/>
      <w:bookmarkStart w:id="100" w:name="_Toc184310340"/>
      <w:bookmarkEnd w:id="100"/>
      <w:bookmarkStart w:id="101" w:name="_Toc184312137"/>
      <w:bookmarkEnd w:id="101"/>
      <w:bookmarkStart w:id="102" w:name="_Toc184313294"/>
      <w:bookmarkEnd w:id="102"/>
      <w:bookmarkStart w:id="103" w:name="_Toc184313285"/>
      <w:bookmarkEnd w:id="103"/>
      <w:bookmarkStart w:id="104" w:name="_Toc184313255"/>
      <w:bookmarkEnd w:id="104"/>
      <w:bookmarkStart w:id="105" w:name="_Toc184313238"/>
      <w:bookmarkEnd w:id="105"/>
      <w:bookmarkStart w:id="106" w:name="_Toc184310344"/>
      <w:bookmarkEnd w:id="106"/>
      <w:bookmarkStart w:id="107" w:name="_Toc184312110"/>
      <w:bookmarkEnd w:id="107"/>
      <w:bookmarkStart w:id="108" w:name="_Toc184310343"/>
      <w:bookmarkEnd w:id="108"/>
      <w:bookmarkStart w:id="109" w:name="_Toc184312132"/>
      <w:bookmarkEnd w:id="109"/>
      <w:bookmarkStart w:id="110" w:name="_Toc184314434"/>
      <w:bookmarkEnd w:id="110"/>
      <w:bookmarkStart w:id="111" w:name="_Toc184314448"/>
      <w:bookmarkEnd w:id="111"/>
      <w:bookmarkStart w:id="112" w:name="_Toc184313272"/>
      <w:bookmarkEnd w:id="112"/>
      <w:bookmarkStart w:id="113" w:name="_Toc184313240"/>
      <w:bookmarkEnd w:id="113"/>
      <w:bookmarkStart w:id="114" w:name="_Toc184314447"/>
      <w:bookmarkEnd w:id="114"/>
      <w:bookmarkStart w:id="115" w:name="_Toc184308083"/>
      <w:bookmarkEnd w:id="115"/>
      <w:bookmarkStart w:id="116" w:name="_Toc184312083"/>
      <w:bookmarkEnd w:id="116"/>
      <w:bookmarkStart w:id="117" w:name="_Toc184313289"/>
      <w:bookmarkEnd w:id="117"/>
      <w:bookmarkStart w:id="118" w:name="_Toc184314450"/>
      <w:bookmarkEnd w:id="118"/>
      <w:bookmarkStart w:id="119" w:name="_Toc184308099"/>
      <w:bookmarkEnd w:id="119"/>
      <w:bookmarkStart w:id="120" w:name="_Toc184314432"/>
      <w:bookmarkEnd w:id="120"/>
      <w:bookmarkStart w:id="121" w:name="_Toc184308057"/>
      <w:bookmarkEnd w:id="121"/>
      <w:bookmarkStart w:id="122" w:name="_Toc184314422"/>
      <w:bookmarkEnd w:id="122"/>
      <w:bookmarkStart w:id="123" w:name="_Toc184308070"/>
      <w:bookmarkEnd w:id="123"/>
      <w:bookmarkStart w:id="124" w:name="_Toc184312069"/>
      <w:bookmarkEnd w:id="124"/>
      <w:bookmarkStart w:id="125" w:name="_Toc184312135"/>
      <w:bookmarkEnd w:id="125"/>
      <w:bookmarkStart w:id="126" w:name="_Toc184313274"/>
      <w:bookmarkEnd w:id="126"/>
      <w:bookmarkStart w:id="127" w:name="_Toc184310323"/>
      <w:bookmarkEnd w:id="127"/>
      <w:bookmarkStart w:id="128" w:name="_Toc184313249"/>
      <w:bookmarkEnd w:id="128"/>
      <w:bookmarkStart w:id="129" w:name="_Toc184310299"/>
      <w:bookmarkEnd w:id="129"/>
      <w:bookmarkStart w:id="130" w:name="_Toc184308067"/>
      <w:bookmarkEnd w:id="130"/>
      <w:bookmarkStart w:id="131" w:name="_Toc184314459"/>
      <w:bookmarkEnd w:id="131"/>
      <w:bookmarkStart w:id="132" w:name="_Toc184313253"/>
      <w:bookmarkEnd w:id="132"/>
      <w:bookmarkStart w:id="133" w:name="_Toc184308077"/>
      <w:bookmarkEnd w:id="133"/>
      <w:bookmarkStart w:id="134" w:name="_Toc184310321"/>
      <w:bookmarkEnd w:id="134"/>
      <w:bookmarkStart w:id="135" w:name="_Toc184312130"/>
      <w:bookmarkEnd w:id="135"/>
      <w:bookmarkStart w:id="136" w:name="_Toc184313305"/>
      <w:bookmarkEnd w:id="136"/>
      <w:bookmarkStart w:id="137" w:name="_Toc184312108"/>
      <w:bookmarkEnd w:id="137"/>
      <w:bookmarkStart w:id="138" w:name="_Toc184314467"/>
      <w:bookmarkEnd w:id="138"/>
      <w:bookmarkStart w:id="139" w:name="_Toc184314423"/>
      <w:bookmarkEnd w:id="139"/>
      <w:bookmarkStart w:id="140" w:name="_Toc184314442"/>
      <w:bookmarkEnd w:id="140"/>
      <w:bookmarkStart w:id="141" w:name="_Toc184313292"/>
      <w:bookmarkEnd w:id="141"/>
      <w:bookmarkStart w:id="142" w:name="_Toc184312117"/>
      <w:bookmarkEnd w:id="142"/>
      <w:bookmarkStart w:id="143" w:name="_Toc184314433"/>
      <w:bookmarkEnd w:id="143"/>
      <w:bookmarkStart w:id="144" w:name="_Toc184308076"/>
      <w:bookmarkEnd w:id="144"/>
      <w:bookmarkStart w:id="145" w:name="_Toc184312073"/>
      <w:bookmarkEnd w:id="145"/>
      <w:bookmarkStart w:id="146" w:name="_Toc184308047"/>
      <w:bookmarkEnd w:id="146"/>
      <w:bookmarkStart w:id="147" w:name="_Toc184314471"/>
      <w:bookmarkEnd w:id="147"/>
      <w:bookmarkStart w:id="148" w:name="_Toc184308071"/>
      <w:bookmarkEnd w:id="148"/>
      <w:bookmarkStart w:id="149" w:name="_Toc184314412"/>
      <w:bookmarkEnd w:id="149"/>
      <w:bookmarkStart w:id="150" w:name="_Toc184312068"/>
      <w:bookmarkEnd w:id="150"/>
      <w:bookmarkStart w:id="151" w:name="_Toc184308107"/>
      <w:bookmarkEnd w:id="151"/>
      <w:bookmarkStart w:id="152" w:name="_Toc184308097"/>
      <w:bookmarkEnd w:id="152"/>
      <w:bookmarkStart w:id="153" w:name="_Toc184310300"/>
      <w:bookmarkEnd w:id="153"/>
      <w:bookmarkStart w:id="154" w:name="_Toc184312118"/>
      <w:bookmarkEnd w:id="154"/>
      <w:bookmarkStart w:id="155" w:name="_Toc184314445"/>
      <w:bookmarkEnd w:id="155"/>
      <w:bookmarkStart w:id="156" w:name="_Toc184312111"/>
      <w:bookmarkEnd w:id="156"/>
      <w:bookmarkStart w:id="157" w:name="_Toc184310291"/>
      <w:bookmarkEnd w:id="157"/>
      <w:bookmarkStart w:id="158" w:name="_Toc184312109"/>
      <w:bookmarkEnd w:id="158"/>
      <w:bookmarkStart w:id="159" w:name="_Toc184310278"/>
      <w:bookmarkEnd w:id="159"/>
      <w:bookmarkStart w:id="160" w:name="_Toc184310307"/>
      <w:bookmarkEnd w:id="160"/>
      <w:bookmarkStart w:id="161" w:name="_Toc184310281"/>
      <w:bookmarkEnd w:id="161"/>
      <w:bookmarkStart w:id="162" w:name="_Toc184310284"/>
      <w:bookmarkEnd w:id="162"/>
      <w:bookmarkStart w:id="163" w:name="_Toc184308092"/>
      <w:bookmarkEnd w:id="163"/>
      <w:bookmarkStart w:id="164" w:name="_Toc184313282"/>
      <w:bookmarkEnd w:id="164"/>
      <w:bookmarkStart w:id="165" w:name="_Toc184310309"/>
      <w:bookmarkEnd w:id="165"/>
      <w:bookmarkStart w:id="166" w:name="_Toc184313288"/>
      <w:bookmarkEnd w:id="166"/>
      <w:bookmarkStart w:id="167" w:name="_Toc184313296"/>
      <w:bookmarkEnd w:id="167"/>
      <w:bookmarkStart w:id="168" w:name="_Toc184313265"/>
      <w:bookmarkEnd w:id="168"/>
      <w:bookmarkStart w:id="169" w:name="_Toc184312089"/>
      <w:bookmarkEnd w:id="169"/>
      <w:bookmarkStart w:id="170" w:name="_Toc184313269"/>
      <w:bookmarkEnd w:id="170"/>
      <w:bookmarkStart w:id="171" w:name="_Toc184314462"/>
      <w:bookmarkEnd w:id="171"/>
      <w:bookmarkStart w:id="172" w:name="_Toc184314465"/>
      <w:bookmarkEnd w:id="172"/>
      <w:bookmarkStart w:id="173" w:name="_Toc184313299"/>
      <w:bookmarkEnd w:id="173"/>
      <w:bookmarkStart w:id="174" w:name="_Toc184310280"/>
      <w:bookmarkEnd w:id="174"/>
      <w:bookmarkStart w:id="175" w:name="_Toc184312081"/>
      <w:bookmarkEnd w:id="175"/>
      <w:bookmarkStart w:id="176" w:name="_Toc184314480"/>
      <w:bookmarkEnd w:id="176"/>
      <w:bookmarkStart w:id="177" w:name="_Toc184310298"/>
      <w:bookmarkEnd w:id="177"/>
      <w:bookmarkStart w:id="178" w:name="_Toc184308051"/>
      <w:bookmarkEnd w:id="178"/>
      <w:bookmarkStart w:id="179" w:name="_Toc184314469"/>
      <w:bookmarkEnd w:id="179"/>
      <w:bookmarkStart w:id="180" w:name="_Toc184308108"/>
      <w:bookmarkEnd w:id="180"/>
      <w:bookmarkStart w:id="181" w:name="_Toc184308104"/>
      <w:bookmarkEnd w:id="181"/>
      <w:bookmarkStart w:id="182" w:name="_Toc184314431"/>
      <w:bookmarkEnd w:id="182"/>
      <w:bookmarkStart w:id="183" w:name="_Toc184314416"/>
      <w:bookmarkEnd w:id="183"/>
      <w:bookmarkStart w:id="184" w:name="_Toc184313275"/>
      <w:bookmarkEnd w:id="184"/>
      <w:bookmarkStart w:id="185" w:name="_Toc184313277"/>
      <w:bookmarkEnd w:id="185"/>
      <w:bookmarkStart w:id="186" w:name="_Toc184310303"/>
      <w:bookmarkEnd w:id="186"/>
      <w:bookmarkStart w:id="187" w:name="_Toc184313290"/>
      <w:bookmarkEnd w:id="187"/>
      <w:bookmarkStart w:id="188" w:name="_Toc184313271"/>
      <w:bookmarkEnd w:id="188"/>
      <w:bookmarkStart w:id="189" w:name="_Toc184314428"/>
      <w:bookmarkEnd w:id="189"/>
      <w:bookmarkStart w:id="190" w:name="_Toc184313306"/>
      <w:bookmarkEnd w:id="190"/>
      <w:bookmarkStart w:id="191" w:name="_Toc184312120"/>
      <w:bookmarkEnd w:id="191"/>
      <w:bookmarkStart w:id="192" w:name="_Toc184312129"/>
      <w:bookmarkEnd w:id="192"/>
      <w:bookmarkStart w:id="193" w:name="_Toc184314435"/>
      <w:bookmarkEnd w:id="193"/>
      <w:bookmarkStart w:id="194" w:name="_Toc184310305"/>
      <w:bookmarkEnd w:id="194"/>
      <w:bookmarkStart w:id="195" w:name="_Toc184313244"/>
      <w:bookmarkEnd w:id="195"/>
      <w:bookmarkStart w:id="196" w:name="_Toc184310320"/>
      <w:bookmarkEnd w:id="196"/>
      <w:bookmarkStart w:id="197" w:name="_Toc184310322"/>
      <w:bookmarkEnd w:id="197"/>
      <w:bookmarkStart w:id="198" w:name="_Toc184314455"/>
      <w:bookmarkEnd w:id="198"/>
      <w:bookmarkStart w:id="199" w:name="_Toc184308102"/>
      <w:bookmarkEnd w:id="199"/>
      <w:bookmarkStart w:id="200" w:name="_Toc184313309"/>
      <w:bookmarkEnd w:id="200"/>
      <w:bookmarkStart w:id="201" w:name="_Toc184310332"/>
      <w:bookmarkEnd w:id="201"/>
      <w:bookmarkStart w:id="202" w:name="_Toc184313276"/>
      <w:bookmarkEnd w:id="202"/>
      <w:bookmarkStart w:id="203" w:name="_Toc184310293"/>
      <w:bookmarkEnd w:id="203"/>
      <w:bookmarkStart w:id="204" w:name="_Toc184312088"/>
      <w:bookmarkEnd w:id="204"/>
      <w:bookmarkStart w:id="205" w:name="_Toc184308037"/>
      <w:bookmarkEnd w:id="205"/>
      <w:bookmarkStart w:id="206" w:name="_Toc184308078"/>
      <w:bookmarkEnd w:id="206"/>
      <w:bookmarkStart w:id="207" w:name="_Toc184312104"/>
      <w:bookmarkEnd w:id="207"/>
      <w:bookmarkStart w:id="208" w:name="_Toc184314410"/>
      <w:bookmarkEnd w:id="208"/>
      <w:bookmarkStart w:id="209" w:name="_Toc184313248"/>
      <w:bookmarkEnd w:id="209"/>
      <w:bookmarkStart w:id="210" w:name="_Toc184310326"/>
      <w:bookmarkEnd w:id="210"/>
      <w:bookmarkStart w:id="211" w:name="_Toc184314417"/>
      <w:bookmarkEnd w:id="211"/>
      <w:bookmarkStart w:id="212" w:name="_Toc184313268"/>
      <w:bookmarkEnd w:id="212"/>
      <w:bookmarkStart w:id="213" w:name="_Toc184312106"/>
      <w:bookmarkEnd w:id="213"/>
      <w:bookmarkStart w:id="214" w:name="_Toc184310334"/>
      <w:bookmarkEnd w:id="214"/>
      <w:bookmarkStart w:id="215" w:name="_Toc184310333"/>
      <w:bookmarkEnd w:id="215"/>
      <w:bookmarkStart w:id="216" w:name="_Toc184312080"/>
      <w:bookmarkEnd w:id="216"/>
      <w:bookmarkStart w:id="217" w:name="_Toc184312084"/>
      <w:bookmarkEnd w:id="217"/>
      <w:bookmarkStart w:id="218" w:name="_Toc184314446"/>
      <w:bookmarkEnd w:id="218"/>
      <w:bookmarkStart w:id="219" w:name="_Toc184313243"/>
      <w:bookmarkEnd w:id="219"/>
      <w:bookmarkStart w:id="220" w:name="_Toc184310288"/>
      <w:bookmarkEnd w:id="220"/>
      <w:bookmarkStart w:id="221" w:name="_Toc184314449"/>
      <w:bookmarkEnd w:id="221"/>
      <w:bookmarkStart w:id="222" w:name="_Toc184314454"/>
      <w:bookmarkEnd w:id="222"/>
      <w:bookmarkStart w:id="223" w:name="_Toc184313304"/>
      <w:bookmarkEnd w:id="223"/>
      <w:bookmarkStart w:id="224" w:name="_Toc184308080"/>
      <w:bookmarkEnd w:id="224"/>
      <w:bookmarkStart w:id="225" w:name="_Toc184310302"/>
      <w:bookmarkEnd w:id="225"/>
      <w:bookmarkStart w:id="226" w:name="_Toc184313251"/>
      <w:bookmarkEnd w:id="226"/>
      <w:bookmarkStart w:id="227" w:name="_Toc184314466"/>
      <w:bookmarkEnd w:id="227"/>
      <w:bookmarkStart w:id="228" w:name="_Toc184313273"/>
      <w:bookmarkEnd w:id="228"/>
      <w:bookmarkStart w:id="229" w:name="_Toc184314460"/>
      <w:bookmarkEnd w:id="229"/>
      <w:bookmarkStart w:id="230" w:name="_Toc184310306"/>
      <w:bookmarkEnd w:id="230"/>
      <w:bookmarkStart w:id="231" w:name="_Toc184308093"/>
      <w:bookmarkEnd w:id="231"/>
      <w:bookmarkStart w:id="232" w:name="_Toc184312119"/>
      <w:bookmarkEnd w:id="232"/>
      <w:bookmarkStart w:id="233" w:name="_Toc184308082"/>
      <w:bookmarkEnd w:id="233"/>
      <w:bookmarkStart w:id="234" w:name="_Toc184310274"/>
      <w:bookmarkEnd w:id="234"/>
      <w:bookmarkStart w:id="235" w:name="_Toc184312134"/>
      <w:bookmarkEnd w:id="235"/>
      <w:bookmarkStart w:id="236" w:name="_Toc184314458"/>
      <w:bookmarkEnd w:id="236"/>
      <w:bookmarkStart w:id="237" w:name="_Toc184310328"/>
      <w:bookmarkEnd w:id="237"/>
      <w:bookmarkStart w:id="238" w:name="_Toc184312078"/>
      <w:bookmarkEnd w:id="238"/>
      <w:bookmarkStart w:id="239" w:name="_Toc184308103"/>
      <w:bookmarkEnd w:id="239"/>
      <w:bookmarkStart w:id="240" w:name="_Toc184313287"/>
      <w:bookmarkEnd w:id="240"/>
      <w:bookmarkStart w:id="241" w:name="_Toc184310336"/>
      <w:bookmarkEnd w:id="241"/>
      <w:bookmarkStart w:id="242" w:name="_Toc184310331"/>
      <w:bookmarkEnd w:id="242"/>
      <w:bookmarkStart w:id="243" w:name="_Toc184310318"/>
      <w:bookmarkEnd w:id="243"/>
      <w:bookmarkStart w:id="244" w:name="_Toc184314470"/>
      <w:bookmarkEnd w:id="244"/>
      <w:bookmarkStart w:id="245" w:name="_Toc184308084"/>
      <w:bookmarkEnd w:id="245"/>
      <w:bookmarkStart w:id="246" w:name="_Toc184312124"/>
      <w:bookmarkEnd w:id="246"/>
      <w:bookmarkStart w:id="247" w:name="_Toc184312079"/>
      <w:bookmarkEnd w:id="247"/>
      <w:bookmarkStart w:id="248" w:name="_Toc184313283"/>
      <w:bookmarkEnd w:id="248"/>
      <w:bookmarkStart w:id="249" w:name="_Toc184312071"/>
      <w:bookmarkEnd w:id="249"/>
      <w:bookmarkStart w:id="250" w:name="_Toc184308085"/>
      <w:bookmarkEnd w:id="250"/>
      <w:bookmarkStart w:id="251" w:name="_Toc184313301"/>
      <w:bookmarkEnd w:id="251"/>
      <w:bookmarkStart w:id="252" w:name="_Toc184314476"/>
      <w:bookmarkEnd w:id="252"/>
      <w:bookmarkStart w:id="253" w:name="_Toc184308064"/>
      <w:bookmarkEnd w:id="253"/>
      <w:bookmarkStart w:id="254" w:name="_Toc184308056"/>
      <w:bookmarkEnd w:id="254"/>
      <w:bookmarkStart w:id="255" w:name="_Toc184314439"/>
      <w:bookmarkEnd w:id="255"/>
      <w:bookmarkStart w:id="256" w:name="_Toc184314436"/>
      <w:bookmarkEnd w:id="256"/>
      <w:bookmarkStart w:id="257" w:name="_Toc184310311"/>
      <w:bookmarkEnd w:id="257"/>
      <w:bookmarkStart w:id="258" w:name="_Toc184312097"/>
      <w:bookmarkEnd w:id="258"/>
      <w:bookmarkStart w:id="259" w:name="_Toc184310297"/>
      <w:bookmarkEnd w:id="259"/>
      <w:bookmarkStart w:id="260" w:name="_Toc184308043"/>
      <w:bookmarkEnd w:id="260"/>
      <w:bookmarkStart w:id="261" w:name="_Toc184312067"/>
      <w:bookmarkEnd w:id="261"/>
      <w:bookmarkStart w:id="262" w:name="_Toc184312092"/>
      <w:bookmarkEnd w:id="262"/>
      <w:bookmarkStart w:id="263" w:name="_Toc184310285"/>
      <w:bookmarkEnd w:id="263"/>
      <w:bookmarkStart w:id="264" w:name="_Toc184313246"/>
      <w:bookmarkEnd w:id="264"/>
      <w:bookmarkStart w:id="265" w:name="_Toc184308038"/>
      <w:bookmarkEnd w:id="265"/>
      <w:bookmarkStart w:id="266" w:name="_Toc184308055"/>
      <w:bookmarkEnd w:id="266"/>
      <w:bookmarkStart w:id="267" w:name="_Toc184314425"/>
      <w:bookmarkEnd w:id="267"/>
      <w:bookmarkStart w:id="268" w:name="_Toc184314427"/>
      <w:bookmarkEnd w:id="268"/>
      <w:bookmarkStart w:id="269" w:name="_Toc184312095"/>
      <w:bookmarkEnd w:id="269"/>
      <w:bookmarkStart w:id="270" w:name="_Toc184312123"/>
      <w:bookmarkEnd w:id="270"/>
      <w:bookmarkStart w:id="271" w:name="_Toc184314452"/>
      <w:bookmarkEnd w:id="271"/>
      <w:bookmarkStart w:id="272" w:name="_Toc184308098"/>
      <w:bookmarkEnd w:id="272"/>
      <w:bookmarkStart w:id="273" w:name="_Toc184308075"/>
      <w:bookmarkEnd w:id="273"/>
      <w:bookmarkStart w:id="274" w:name="_Toc184313247"/>
      <w:bookmarkEnd w:id="274"/>
      <w:bookmarkStart w:id="275" w:name="_Toc184308079"/>
      <w:bookmarkEnd w:id="275"/>
      <w:bookmarkStart w:id="276" w:name="_Toc184310329"/>
      <w:bookmarkEnd w:id="276"/>
      <w:bookmarkStart w:id="277" w:name="_Toc184310292"/>
      <w:bookmarkEnd w:id="277"/>
      <w:bookmarkStart w:id="278" w:name="_Toc184308039"/>
      <w:bookmarkEnd w:id="278"/>
      <w:bookmarkStart w:id="279" w:name="_Toc184313266"/>
      <w:bookmarkEnd w:id="279"/>
      <w:bookmarkStart w:id="280" w:name="_Toc184312094"/>
      <w:bookmarkEnd w:id="280"/>
      <w:bookmarkStart w:id="281" w:name="_Toc184310301"/>
      <w:bookmarkEnd w:id="281"/>
      <w:bookmarkStart w:id="282" w:name="_Toc184308065"/>
      <w:bookmarkEnd w:id="282"/>
      <w:bookmarkStart w:id="283" w:name="_Toc184312096"/>
      <w:bookmarkEnd w:id="283"/>
      <w:bookmarkStart w:id="284" w:name="_Toc184313281"/>
      <w:bookmarkEnd w:id="284"/>
      <w:bookmarkStart w:id="285" w:name="_Toc184314420"/>
      <w:bookmarkEnd w:id="285"/>
      <w:bookmarkStart w:id="286" w:name="_Toc184310286"/>
      <w:bookmarkEnd w:id="286"/>
      <w:bookmarkStart w:id="287" w:name="_Toc184310287"/>
      <w:bookmarkEnd w:id="287"/>
      <w:bookmarkStart w:id="288" w:name="_Toc184313280"/>
      <w:bookmarkEnd w:id="288"/>
      <w:bookmarkStart w:id="289" w:name="_Toc184310276"/>
      <w:bookmarkEnd w:id="289"/>
      <w:bookmarkStart w:id="290" w:name="_Toc184313267"/>
      <w:bookmarkEnd w:id="290"/>
      <w:bookmarkStart w:id="291" w:name="_Toc184310324"/>
      <w:bookmarkEnd w:id="291"/>
      <w:bookmarkStart w:id="292" w:name="_Toc184308044"/>
      <w:bookmarkEnd w:id="292"/>
      <w:bookmarkStart w:id="293" w:name="_Toc184312128"/>
      <w:bookmarkEnd w:id="293"/>
      <w:bookmarkStart w:id="294" w:name="_Toc184310316"/>
      <w:bookmarkEnd w:id="294"/>
      <w:bookmarkStart w:id="295" w:name="_Toc184314472"/>
      <w:bookmarkEnd w:id="295"/>
      <w:bookmarkStart w:id="296" w:name="_Toc184310330"/>
      <w:bookmarkEnd w:id="296"/>
      <w:bookmarkStart w:id="297" w:name="_Toc184308036"/>
      <w:bookmarkEnd w:id="297"/>
      <w:bookmarkStart w:id="298" w:name="_Toc184312090"/>
      <w:bookmarkEnd w:id="298"/>
      <w:bookmarkStart w:id="299" w:name="_Toc184312101"/>
      <w:bookmarkEnd w:id="299"/>
      <w:bookmarkStart w:id="300" w:name="_Toc184310315"/>
      <w:bookmarkEnd w:id="300"/>
      <w:bookmarkStart w:id="301" w:name="_Toc184310275"/>
      <w:bookmarkEnd w:id="301"/>
      <w:bookmarkStart w:id="302" w:name="_Toc184314444"/>
      <w:bookmarkEnd w:id="302"/>
      <w:bookmarkStart w:id="303" w:name="_Toc184314481"/>
      <w:bookmarkEnd w:id="303"/>
      <w:bookmarkStart w:id="304" w:name="_Toc184314479"/>
      <w:bookmarkEnd w:id="304"/>
      <w:bookmarkStart w:id="305" w:name="_Toc184308063"/>
      <w:bookmarkEnd w:id="305"/>
      <w:bookmarkStart w:id="306" w:name="_Toc184312125"/>
      <w:bookmarkEnd w:id="306"/>
      <w:bookmarkStart w:id="307" w:name="_Toc184312099"/>
      <w:bookmarkEnd w:id="307"/>
      <w:bookmarkStart w:id="308" w:name="_Toc184313259"/>
      <w:bookmarkEnd w:id="308"/>
      <w:bookmarkStart w:id="309" w:name="_Toc184314440"/>
      <w:bookmarkEnd w:id="309"/>
      <w:bookmarkStart w:id="310" w:name="_Toc184312133"/>
      <w:bookmarkEnd w:id="310"/>
      <w:bookmarkStart w:id="311" w:name="_Toc184310294"/>
      <w:bookmarkEnd w:id="311"/>
      <w:bookmarkStart w:id="312" w:name="_Toc184313278"/>
      <w:bookmarkEnd w:id="312"/>
      <w:bookmarkStart w:id="313" w:name="_Toc184314478"/>
      <w:bookmarkEnd w:id="313"/>
      <w:bookmarkStart w:id="314" w:name="_Toc184308094"/>
      <w:bookmarkEnd w:id="314"/>
      <w:bookmarkStart w:id="315" w:name="_Toc184312100"/>
      <w:bookmarkEnd w:id="315"/>
      <w:bookmarkStart w:id="316" w:name="_Toc184314441"/>
      <w:bookmarkEnd w:id="316"/>
      <w:bookmarkStart w:id="317" w:name="_Toc184308042"/>
      <w:bookmarkEnd w:id="317"/>
      <w:bookmarkStart w:id="318" w:name="_Toc184310317"/>
      <w:bookmarkEnd w:id="318"/>
      <w:bookmarkStart w:id="319" w:name="_Toc184310335"/>
      <w:bookmarkEnd w:id="319"/>
      <w:bookmarkStart w:id="320" w:name="_Toc184312127"/>
      <w:bookmarkEnd w:id="320"/>
      <w:bookmarkStart w:id="321" w:name="_Toc184308061"/>
      <w:bookmarkEnd w:id="321"/>
      <w:bookmarkStart w:id="322" w:name="_Toc184314461"/>
      <w:bookmarkEnd w:id="322"/>
      <w:bookmarkStart w:id="323" w:name="_Toc184313262"/>
      <w:bookmarkEnd w:id="323"/>
      <w:bookmarkStart w:id="324" w:name="_Toc184313264"/>
      <w:bookmarkEnd w:id="324"/>
      <w:bookmarkStart w:id="325" w:name="_Toc184308052"/>
      <w:bookmarkEnd w:id="325"/>
      <w:bookmarkStart w:id="326" w:name="_Toc184312076"/>
      <w:bookmarkEnd w:id="326"/>
      <w:bookmarkStart w:id="327" w:name="_Toc184313263"/>
      <w:bookmarkEnd w:id="327"/>
      <w:bookmarkStart w:id="328" w:name="_Toc184312072"/>
      <w:bookmarkEnd w:id="328"/>
      <w:bookmarkStart w:id="329" w:name="_Toc184313261"/>
      <w:bookmarkEnd w:id="329"/>
      <w:bookmarkStart w:id="330" w:name="_Toc184313256"/>
      <w:bookmarkEnd w:id="330"/>
      <w:bookmarkStart w:id="331" w:name="_Toc184308105"/>
      <w:bookmarkEnd w:id="331"/>
      <w:bookmarkStart w:id="332" w:name="_Toc184314463"/>
      <w:bookmarkEnd w:id="332"/>
      <w:bookmarkStart w:id="333" w:name="_Toc184314453"/>
      <w:bookmarkEnd w:id="333"/>
      <w:bookmarkStart w:id="334" w:name="_Toc184314477"/>
      <w:bookmarkEnd w:id="334"/>
      <w:bookmarkStart w:id="335" w:name="_Toc184310295"/>
      <w:bookmarkEnd w:id="335"/>
      <w:bookmarkStart w:id="336" w:name="_Toc184308041"/>
      <w:bookmarkEnd w:id="336"/>
      <w:bookmarkStart w:id="337" w:name="_Toc184310282"/>
      <w:bookmarkEnd w:id="337"/>
      <w:bookmarkStart w:id="338" w:name="_Toc184314482"/>
      <w:bookmarkEnd w:id="338"/>
      <w:bookmarkStart w:id="339" w:name="_Toc184310341"/>
      <w:bookmarkEnd w:id="339"/>
      <w:bookmarkStart w:id="340" w:name="_Toc184313279"/>
      <w:bookmarkEnd w:id="340"/>
      <w:bookmarkStart w:id="341" w:name="_Toc184313284"/>
      <w:bookmarkEnd w:id="341"/>
      <w:bookmarkStart w:id="342" w:name="_Toc184308072"/>
      <w:bookmarkEnd w:id="342"/>
      <w:bookmarkStart w:id="343" w:name="_Toc184308050"/>
      <w:bookmarkEnd w:id="343"/>
      <w:bookmarkStart w:id="344" w:name="_Toc184314437"/>
      <w:bookmarkEnd w:id="344"/>
      <w:bookmarkStart w:id="345" w:name="_Toc184312122"/>
      <w:bookmarkEnd w:id="345"/>
      <w:bookmarkStart w:id="346" w:name="_Toc184308069"/>
      <w:bookmarkEnd w:id="346"/>
      <w:bookmarkStart w:id="347" w:name="_Toc184308095"/>
      <w:bookmarkEnd w:id="347"/>
      <w:bookmarkStart w:id="348" w:name="_Toc184308053"/>
      <w:bookmarkEnd w:id="348"/>
      <w:bookmarkStart w:id="349" w:name="_Toc184308074"/>
      <w:bookmarkEnd w:id="349"/>
      <w:bookmarkStart w:id="350" w:name="_Toc184308091"/>
      <w:bookmarkEnd w:id="350"/>
      <w:bookmarkStart w:id="351" w:name="_Toc184314421"/>
      <w:bookmarkEnd w:id="351"/>
      <w:bookmarkStart w:id="352" w:name="_Toc184314451"/>
      <w:bookmarkEnd w:id="352"/>
      <w:bookmarkStart w:id="353" w:name="_Toc184314430"/>
      <w:bookmarkEnd w:id="353"/>
      <w:bookmarkStart w:id="354" w:name="_Toc184312093"/>
      <w:bookmarkEnd w:id="354"/>
      <w:bookmarkStart w:id="355" w:name="_Toc184308100"/>
      <w:bookmarkEnd w:id="355"/>
      <w:bookmarkStart w:id="356" w:name="_Toc184314456"/>
      <w:bookmarkEnd w:id="356"/>
      <w:bookmarkStart w:id="357" w:name="_Toc184308089"/>
      <w:bookmarkEnd w:id="357"/>
      <w:bookmarkStart w:id="358" w:name="_Toc184310327"/>
      <w:bookmarkEnd w:id="358"/>
      <w:bookmarkStart w:id="359" w:name="_Toc184312139"/>
      <w:bookmarkEnd w:id="359"/>
      <w:bookmarkStart w:id="360" w:name="_Toc184313245"/>
      <w:bookmarkEnd w:id="360"/>
      <w:bookmarkStart w:id="361" w:name="_Toc184312070"/>
      <w:bookmarkEnd w:id="361"/>
      <w:bookmarkStart w:id="362" w:name="_Toc184312075"/>
      <w:bookmarkEnd w:id="362"/>
      <w:bookmarkStart w:id="363" w:name="_Toc184308073"/>
      <w:bookmarkEnd w:id="363"/>
      <w:bookmarkStart w:id="364" w:name="_Toc184312087"/>
      <w:bookmarkEnd w:id="364"/>
      <w:bookmarkStart w:id="365" w:name="_Toc184310308"/>
      <w:bookmarkEnd w:id="365"/>
      <w:bookmarkStart w:id="366" w:name="_Toc184312126"/>
      <w:bookmarkEnd w:id="366"/>
      <w:bookmarkStart w:id="367" w:name="_Toc184310312"/>
      <w:bookmarkEnd w:id="367"/>
      <w:bookmarkStart w:id="368" w:name="_Toc184312105"/>
      <w:bookmarkEnd w:id="368"/>
      <w:bookmarkStart w:id="369" w:name="_Toc184308062"/>
      <w:bookmarkEnd w:id="369"/>
      <w:bookmarkStart w:id="370" w:name="_Toc184312085"/>
      <w:bookmarkEnd w:id="370"/>
      <w:bookmarkStart w:id="371" w:name="_Toc184314474"/>
      <w:bookmarkEnd w:id="371"/>
      <w:bookmarkStart w:id="372" w:name="_Toc184310289"/>
      <w:bookmarkEnd w:id="372"/>
      <w:bookmarkStart w:id="373" w:name="_Toc184313254"/>
      <w:bookmarkEnd w:id="373"/>
      <w:bookmarkStart w:id="374" w:name="_Toc184308054"/>
      <w:bookmarkEnd w:id="374"/>
      <w:bookmarkStart w:id="375" w:name="_Toc184308066"/>
      <w:bookmarkEnd w:id="375"/>
      <w:bookmarkStart w:id="376" w:name="_Toc184308086"/>
      <w:bookmarkEnd w:id="376"/>
      <w:bookmarkStart w:id="377" w:name="_Toc184308090"/>
      <w:bookmarkEnd w:id="377"/>
      <w:bookmarkStart w:id="378" w:name="_Toc184312091"/>
      <w:bookmarkEnd w:id="378"/>
      <w:bookmarkStart w:id="379" w:name="_Toc184313242"/>
      <w:bookmarkEnd w:id="379"/>
      <w:bookmarkStart w:id="380" w:name="_Toc184310296"/>
      <w:bookmarkEnd w:id="380"/>
      <w:bookmarkStart w:id="381" w:name="_Toc184313252"/>
      <w:bookmarkEnd w:id="381"/>
      <w:bookmarkStart w:id="382" w:name="_Toc184308096"/>
      <w:bookmarkEnd w:id="382"/>
      <w:bookmarkStart w:id="383" w:name="_Toc184313291"/>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2025年消防炮、应急照明电池、电源转换器等物资（第二次询价）采购项目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242DD13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 xml:space="preserve">章 </w:t>
      </w:r>
      <w:r>
        <w:rPr>
          <w:rFonts w:hint="eastAsia" w:eastAsia="宋体" w:cs="宋体"/>
          <w:lang w:val="en-US" w:eastAsia="zh-CN"/>
        </w:rPr>
        <w:t>安全</w:t>
      </w:r>
      <w:r>
        <w:rPr>
          <w:rFonts w:hint="eastAsia" w:ascii="宋体" w:hAnsi="宋体" w:eastAsia="宋体" w:cs="宋体"/>
        </w:rPr>
        <w:t>协议……………………………………………………………（页码）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四</w:t>
      </w:r>
      <w:r>
        <w:rPr>
          <w:rFonts w:hint="eastAsia" w:ascii="宋体" w:hAnsi="宋体" w:eastAsia="宋体" w:cs="宋体"/>
        </w:rPr>
        <w:t>章 廉洁协议……………………………………………………………（页码）</w:t>
      </w:r>
    </w:p>
    <w:p w14:paraId="34AEB59D">
      <w:pPr>
        <w:pStyle w:val="10"/>
        <w:spacing w:line="360" w:lineRule="auto"/>
        <w:ind w:firstLine="240" w:firstLineChars="100"/>
        <w:rPr>
          <w:rFonts w:hint="eastAsia" w:ascii="宋体" w:hAnsi="宋体" w:eastAsia="宋体" w:cs="宋体"/>
        </w:rPr>
      </w:pPr>
    </w:p>
    <w:p w14:paraId="29D4E561">
      <w:pPr>
        <w:pStyle w:val="10"/>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7126"/>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30"/>
        <w:gridCol w:w="1627"/>
        <w:gridCol w:w="1030"/>
        <w:gridCol w:w="1959"/>
        <w:gridCol w:w="1208"/>
        <w:gridCol w:w="706"/>
        <w:gridCol w:w="706"/>
        <w:gridCol w:w="1084"/>
        <w:gridCol w:w="982"/>
      </w:tblGrid>
      <w:tr w14:paraId="5649B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129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18" w:type="pct"/>
            <w:tcBorders>
              <w:tl2br w:val="nil"/>
              <w:tr2bl w:val="nil"/>
            </w:tcBorders>
            <w:shd w:val="clear" w:color="auto" w:fill="auto"/>
            <w:vAlign w:val="center"/>
          </w:tcPr>
          <w:p w14:paraId="7C173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18" w:type="pct"/>
            <w:tcBorders>
              <w:tl2br w:val="nil"/>
              <w:tr2bl w:val="nil"/>
            </w:tcBorders>
            <w:shd w:val="clear" w:color="auto" w:fill="auto"/>
            <w:vAlign w:val="center"/>
          </w:tcPr>
          <w:p w14:paraId="5AFE4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A88F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08" w:type="pct"/>
            <w:tcBorders>
              <w:tl2br w:val="nil"/>
              <w:tr2bl w:val="nil"/>
            </w:tcBorders>
            <w:shd w:val="clear" w:color="auto" w:fill="auto"/>
            <w:vAlign w:val="center"/>
          </w:tcPr>
          <w:p w14:paraId="64D5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55" w:type="pct"/>
            <w:tcBorders>
              <w:tl2br w:val="nil"/>
              <w:tr2bl w:val="nil"/>
            </w:tcBorders>
            <w:shd w:val="clear" w:color="auto" w:fill="auto"/>
            <w:vAlign w:val="center"/>
          </w:tcPr>
          <w:p w14:paraId="5BB0C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55" w:type="pct"/>
            <w:tcBorders>
              <w:tl2br w:val="nil"/>
              <w:tr2bl w:val="nil"/>
            </w:tcBorders>
            <w:shd w:val="clear" w:color="auto" w:fill="auto"/>
            <w:vAlign w:val="center"/>
          </w:tcPr>
          <w:p w14:paraId="5A5E3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45" w:type="pct"/>
            <w:tcBorders>
              <w:tl2br w:val="nil"/>
              <w:tr2bl w:val="nil"/>
            </w:tcBorders>
            <w:shd w:val="clear" w:color="auto" w:fill="auto"/>
            <w:vAlign w:val="center"/>
          </w:tcPr>
          <w:p w14:paraId="6790E1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4" w:type="pct"/>
            <w:tcBorders>
              <w:tl2br w:val="nil"/>
              <w:tr2bl w:val="nil"/>
            </w:tcBorders>
            <w:shd w:val="clear" w:color="auto" w:fill="auto"/>
            <w:vAlign w:val="center"/>
          </w:tcPr>
          <w:p w14:paraId="35BC42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E08F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317" w:type="pct"/>
            <w:tcBorders>
              <w:tl2br w:val="nil"/>
              <w:tr2bl w:val="nil"/>
            </w:tcBorders>
            <w:shd w:val="clear" w:color="auto" w:fill="auto"/>
            <w:vAlign w:val="center"/>
          </w:tcPr>
          <w:p w14:paraId="3FC0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pct"/>
            <w:tcBorders>
              <w:tl2br w:val="nil"/>
              <w:tr2bl w:val="nil"/>
            </w:tcBorders>
            <w:shd w:val="clear" w:color="auto" w:fill="auto"/>
            <w:vAlign w:val="center"/>
          </w:tcPr>
          <w:p w14:paraId="130F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518" w:type="pct"/>
            <w:tcBorders>
              <w:tl2br w:val="nil"/>
              <w:tr2bl w:val="nil"/>
            </w:tcBorders>
            <w:shd w:val="clear" w:color="auto" w:fill="auto"/>
            <w:vAlign w:val="center"/>
          </w:tcPr>
          <w:p w14:paraId="48410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6A04D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608" w:type="pct"/>
            <w:tcBorders>
              <w:tl2br w:val="nil"/>
              <w:tr2bl w:val="nil"/>
            </w:tcBorders>
            <w:shd w:val="clear" w:color="auto" w:fill="auto"/>
            <w:vAlign w:val="center"/>
          </w:tcPr>
          <w:p w14:paraId="6212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AEB5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90EB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2EEDC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7D6F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93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2" w:hRule="atLeast"/>
          <w:jc w:val="center"/>
        </w:trPr>
        <w:tc>
          <w:tcPr>
            <w:tcW w:w="317" w:type="pct"/>
            <w:tcBorders>
              <w:tl2br w:val="nil"/>
              <w:tr2bl w:val="nil"/>
            </w:tcBorders>
            <w:shd w:val="clear" w:color="auto" w:fill="auto"/>
            <w:vAlign w:val="center"/>
          </w:tcPr>
          <w:p w14:paraId="1D9A2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pct"/>
            <w:tcBorders>
              <w:tl2br w:val="nil"/>
              <w:tr2bl w:val="nil"/>
            </w:tcBorders>
            <w:shd w:val="clear" w:color="auto" w:fill="auto"/>
            <w:vAlign w:val="center"/>
          </w:tcPr>
          <w:p w14:paraId="714F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518" w:type="pct"/>
            <w:tcBorders>
              <w:tl2br w:val="nil"/>
              <w:tr2bl w:val="nil"/>
            </w:tcBorders>
            <w:shd w:val="clear" w:color="auto" w:fill="auto"/>
            <w:vAlign w:val="center"/>
          </w:tcPr>
          <w:p w14:paraId="2FCEE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ACA9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6D134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tcBorders>
              <w:tl2br w:val="nil"/>
              <w:tr2bl w:val="nil"/>
            </w:tcBorders>
            <w:shd w:val="clear" w:color="auto" w:fill="auto"/>
            <w:vAlign w:val="center"/>
          </w:tcPr>
          <w:p w14:paraId="46CB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52DD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6B049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1249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3BEF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6E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3" w:hRule="atLeast"/>
          <w:jc w:val="center"/>
        </w:trPr>
        <w:tc>
          <w:tcPr>
            <w:tcW w:w="317" w:type="pct"/>
            <w:tcBorders>
              <w:tl2br w:val="nil"/>
              <w:tr2bl w:val="nil"/>
            </w:tcBorders>
            <w:shd w:val="clear" w:color="auto" w:fill="auto"/>
            <w:vAlign w:val="center"/>
          </w:tcPr>
          <w:p w14:paraId="1EB08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8" w:type="pct"/>
            <w:tcBorders>
              <w:tl2br w:val="nil"/>
              <w:tr2bl w:val="nil"/>
            </w:tcBorders>
            <w:shd w:val="clear" w:color="auto" w:fill="auto"/>
            <w:vAlign w:val="center"/>
          </w:tcPr>
          <w:p w14:paraId="0C50D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518" w:type="pct"/>
            <w:tcBorders>
              <w:tl2br w:val="nil"/>
              <w:tr2bl w:val="nil"/>
            </w:tcBorders>
            <w:shd w:val="clear" w:color="auto" w:fill="auto"/>
            <w:vAlign w:val="center"/>
          </w:tcPr>
          <w:p w14:paraId="29FB6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2975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7C9D3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tcBorders>
              <w:tl2br w:val="nil"/>
              <w:tr2bl w:val="nil"/>
            </w:tcBorders>
            <w:shd w:val="clear" w:color="auto" w:fill="auto"/>
            <w:vAlign w:val="center"/>
          </w:tcPr>
          <w:p w14:paraId="4BDA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4EA51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2C47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6A29E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1EC9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65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5" w:hRule="atLeast"/>
          <w:jc w:val="center"/>
        </w:trPr>
        <w:tc>
          <w:tcPr>
            <w:tcW w:w="317" w:type="pct"/>
            <w:tcBorders>
              <w:tl2br w:val="nil"/>
              <w:tr2bl w:val="nil"/>
            </w:tcBorders>
            <w:shd w:val="clear" w:color="auto" w:fill="auto"/>
            <w:vAlign w:val="center"/>
          </w:tcPr>
          <w:p w14:paraId="23AB2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8" w:type="pct"/>
            <w:tcBorders>
              <w:tl2br w:val="nil"/>
              <w:tr2bl w:val="nil"/>
            </w:tcBorders>
            <w:shd w:val="clear" w:color="auto" w:fill="auto"/>
            <w:vAlign w:val="center"/>
          </w:tcPr>
          <w:p w14:paraId="6F30C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518" w:type="pct"/>
            <w:tcBorders>
              <w:tl2br w:val="nil"/>
              <w:tr2bl w:val="nil"/>
            </w:tcBorders>
            <w:shd w:val="clear" w:color="auto" w:fill="auto"/>
            <w:vAlign w:val="center"/>
          </w:tcPr>
          <w:p w14:paraId="141B9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02776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4A27E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608" w:type="pct"/>
            <w:tcBorders>
              <w:tl2br w:val="nil"/>
              <w:tr2bl w:val="nil"/>
            </w:tcBorders>
            <w:shd w:val="clear" w:color="auto" w:fill="auto"/>
            <w:vAlign w:val="center"/>
          </w:tcPr>
          <w:p w14:paraId="464E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2D0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7C668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D679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85D9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8C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4" w:hRule="atLeast"/>
          <w:jc w:val="center"/>
        </w:trPr>
        <w:tc>
          <w:tcPr>
            <w:tcW w:w="317" w:type="pct"/>
            <w:tcBorders>
              <w:tl2br w:val="nil"/>
              <w:tr2bl w:val="nil"/>
            </w:tcBorders>
            <w:shd w:val="clear" w:color="auto" w:fill="auto"/>
            <w:vAlign w:val="center"/>
          </w:tcPr>
          <w:p w14:paraId="065B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pct"/>
            <w:tcBorders>
              <w:tl2br w:val="nil"/>
              <w:tr2bl w:val="nil"/>
            </w:tcBorders>
            <w:shd w:val="clear" w:color="auto" w:fill="auto"/>
            <w:vAlign w:val="center"/>
          </w:tcPr>
          <w:p w14:paraId="79DC4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518" w:type="pct"/>
            <w:tcBorders>
              <w:tl2br w:val="nil"/>
              <w:tr2bl w:val="nil"/>
            </w:tcBorders>
            <w:shd w:val="clear" w:color="auto" w:fill="auto"/>
            <w:vAlign w:val="center"/>
          </w:tcPr>
          <w:p w14:paraId="24BAA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BE8A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37B42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608" w:type="pct"/>
            <w:tcBorders>
              <w:tl2br w:val="nil"/>
              <w:tr2bl w:val="nil"/>
            </w:tcBorders>
            <w:shd w:val="clear" w:color="auto" w:fill="auto"/>
            <w:vAlign w:val="center"/>
          </w:tcPr>
          <w:p w14:paraId="4EC8B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362E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EDAE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87E5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AEFA8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EA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2" w:hRule="atLeast"/>
          <w:jc w:val="center"/>
        </w:trPr>
        <w:tc>
          <w:tcPr>
            <w:tcW w:w="317" w:type="pct"/>
            <w:tcBorders>
              <w:tl2br w:val="nil"/>
              <w:tr2bl w:val="nil"/>
            </w:tcBorders>
            <w:shd w:val="clear" w:color="auto" w:fill="auto"/>
            <w:vAlign w:val="center"/>
          </w:tcPr>
          <w:p w14:paraId="58EE4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pct"/>
            <w:tcBorders>
              <w:tl2br w:val="nil"/>
              <w:tr2bl w:val="nil"/>
            </w:tcBorders>
            <w:shd w:val="clear" w:color="auto" w:fill="auto"/>
            <w:vAlign w:val="center"/>
          </w:tcPr>
          <w:p w14:paraId="426F9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518" w:type="pct"/>
            <w:tcBorders>
              <w:tl2br w:val="nil"/>
              <w:tr2bl w:val="nil"/>
            </w:tcBorders>
            <w:shd w:val="clear" w:color="auto" w:fill="auto"/>
            <w:vAlign w:val="center"/>
          </w:tcPr>
          <w:p w14:paraId="74789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7FEB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7865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608" w:type="pct"/>
            <w:tcBorders>
              <w:tl2br w:val="nil"/>
              <w:tr2bl w:val="nil"/>
            </w:tcBorders>
            <w:shd w:val="clear" w:color="auto" w:fill="auto"/>
            <w:vAlign w:val="center"/>
          </w:tcPr>
          <w:p w14:paraId="1864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38A3C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92DF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5" w:type="pct"/>
            <w:tcBorders>
              <w:tl2br w:val="nil"/>
              <w:tr2bl w:val="nil"/>
            </w:tcBorders>
            <w:shd w:val="clear" w:color="auto" w:fill="auto"/>
            <w:vAlign w:val="center"/>
          </w:tcPr>
          <w:p w14:paraId="746EE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A02B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ECC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27D07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8" w:type="pct"/>
            <w:tcBorders>
              <w:tl2br w:val="nil"/>
              <w:tr2bl w:val="nil"/>
            </w:tcBorders>
            <w:shd w:val="clear" w:color="auto" w:fill="auto"/>
            <w:vAlign w:val="center"/>
          </w:tcPr>
          <w:p w14:paraId="549FC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518" w:type="pct"/>
            <w:tcBorders>
              <w:tl2br w:val="nil"/>
              <w:tr2bl w:val="nil"/>
            </w:tcBorders>
            <w:shd w:val="clear" w:color="auto" w:fill="auto"/>
            <w:vAlign w:val="center"/>
          </w:tcPr>
          <w:p w14:paraId="069D4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771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608" w:type="pct"/>
            <w:tcBorders>
              <w:tl2br w:val="nil"/>
              <w:tr2bl w:val="nil"/>
            </w:tcBorders>
            <w:shd w:val="clear" w:color="auto" w:fill="auto"/>
            <w:vAlign w:val="center"/>
          </w:tcPr>
          <w:p w14:paraId="3E035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755F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55280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69F91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0258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72E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3202C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8" w:type="pct"/>
            <w:tcBorders>
              <w:tl2br w:val="nil"/>
              <w:tr2bl w:val="nil"/>
            </w:tcBorders>
            <w:shd w:val="clear" w:color="auto" w:fill="auto"/>
            <w:vAlign w:val="center"/>
          </w:tcPr>
          <w:p w14:paraId="7EA76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518" w:type="pct"/>
            <w:tcBorders>
              <w:tl2br w:val="nil"/>
              <w:tr2bl w:val="nil"/>
            </w:tcBorders>
            <w:shd w:val="clear" w:color="auto" w:fill="auto"/>
            <w:vAlign w:val="center"/>
          </w:tcPr>
          <w:p w14:paraId="797F0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6" w:type="pct"/>
            <w:tcBorders>
              <w:tl2br w:val="nil"/>
              <w:tr2bl w:val="nil"/>
            </w:tcBorders>
            <w:shd w:val="clear" w:color="auto" w:fill="auto"/>
            <w:vAlign w:val="center"/>
          </w:tcPr>
          <w:p w14:paraId="7DBDC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pct"/>
            <w:tcBorders>
              <w:tl2br w:val="nil"/>
              <w:tr2bl w:val="nil"/>
            </w:tcBorders>
            <w:shd w:val="clear" w:color="auto" w:fill="auto"/>
            <w:vAlign w:val="center"/>
          </w:tcPr>
          <w:p w14:paraId="0883BF3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2FB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4513C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11165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1ECE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24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3D8B7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8" w:type="pct"/>
            <w:tcBorders>
              <w:tl2br w:val="nil"/>
              <w:tr2bl w:val="nil"/>
            </w:tcBorders>
            <w:shd w:val="clear" w:color="auto" w:fill="auto"/>
            <w:vAlign w:val="center"/>
          </w:tcPr>
          <w:p w14:paraId="2DF9D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518" w:type="pct"/>
            <w:tcBorders>
              <w:tl2br w:val="nil"/>
              <w:tr2bl w:val="nil"/>
            </w:tcBorders>
            <w:shd w:val="clear" w:color="auto" w:fill="auto"/>
            <w:vAlign w:val="center"/>
          </w:tcPr>
          <w:p w14:paraId="15B7D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6D57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608" w:type="pct"/>
            <w:tcBorders>
              <w:tl2br w:val="nil"/>
              <w:tr2bl w:val="nil"/>
            </w:tcBorders>
            <w:shd w:val="clear" w:color="auto" w:fill="auto"/>
            <w:vAlign w:val="center"/>
          </w:tcPr>
          <w:p w14:paraId="63E1E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A2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2EAF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5" w:type="pct"/>
            <w:tcBorders>
              <w:tl2br w:val="nil"/>
              <w:tr2bl w:val="nil"/>
            </w:tcBorders>
            <w:shd w:val="clear" w:color="auto" w:fill="auto"/>
            <w:vAlign w:val="center"/>
          </w:tcPr>
          <w:p w14:paraId="6DDF6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0DE45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28B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BAD2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tcBorders>
              <w:tl2br w:val="nil"/>
              <w:tr2bl w:val="nil"/>
            </w:tcBorders>
            <w:shd w:val="clear" w:color="auto" w:fill="auto"/>
            <w:vAlign w:val="center"/>
          </w:tcPr>
          <w:p w14:paraId="4AF81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518" w:type="pct"/>
            <w:tcBorders>
              <w:tl2br w:val="nil"/>
              <w:tr2bl w:val="nil"/>
            </w:tcBorders>
            <w:shd w:val="clear" w:color="auto" w:fill="auto"/>
            <w:vAlign w:val="center"/>
          </w:tcPr>
          <w:p w14:paraId="5A082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AAC0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608" w:type="pct"/>
            <w:tcBorders>
              <w:tl2br w:val="nil"/>
              <w:tr2bl w:val="nil"/>
            </w:tcBorders>
            <w:shd w:val="clear" w:color="auto" w:fill="auto"/>
            <w:vAlign w:val="center"/>
          </w:tcPr>
          <w:p w14:paraId="7A6EC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656C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562D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5" w:type="pct"/>
            <w:tcBorders>
              <w:tl2br w:val="nil"/>
              <w:tr2bl w:val="nil"/>
            </w:tcBorders>
            <w:shd w:val="clear" w:color="auto" w:fill="auto"/>
            <w:vAlign w:val="center"/>
          </w:tcPr>
          <w:p w14:paraId="48E26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C676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BEF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5CBB8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8" w:type="pct"/>
            <w:tcBorders>
              <w:tl2br w:val="nil"/>
              <w:tr2bl w:val="nil"/>
            </w:tcBorders>
            <w:shd w:val="clear" w:color="auto" w:fill="auto"/>
            <w:vAlign w:val="center"/>
          </w:tcPr>
          <w:p w14:paraId="61BD5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518" w:type="pct"/>
            <w:tcBorders>
              <w:tl2br w:val="nil"/>
              <w:tr2bl w:val="nil"/>
            </w:tcBorders>
            <w:shd w:val="clear" w:color="auto" w:fill="auto"/>
            <w:vAlign w:val="center"/>
          </w:tcPr>
          <w:p w14:paraId="782B1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2321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11CC3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8F0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01C5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5831D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3420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40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81FF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8" w:type="pct"/>
            <w:tcBorders>
              <w:tl2br w:val="nil"/>
              <w:tr2bl w:val="nil"/>
            </w:tcBorders>
            <w:shd w:val="clear" w:color="auto" w:fill="auto"/>
            <w:vAlign w:val="center"/>
          </w:tcPr>
          <w:p w14:paraId="5BF64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518" w:type="pct"/>
            <w:tcBorders>
              <w:tl2br w:val="nil"/>
              <w:tr2bl w:val="nil"/>
            </w:tcBorders>
            <w:shd w:val="clear" w:color="auto" w:fill="auto"/>
            <w:vAlign w:val="center"/>
          </w:tcPr>
          <w:p w14:paraId="61D0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4D9A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A606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378CE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E3C1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C2B0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6D16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64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25A0E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8" w:type="pct"/>
            <w:tcBorders>
              <w:tl2br w:val="nil"/>
              <w:tr2bl w:val="nil"/>
            </w:tcBorders>
            <w:shd w:val="clear" w:color="auto" w:fill="auto"/>
            <w:vAlign w:val="center"/>
          </w:tcPr>
          <w:p w14:paraId="3E36D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518" w:type="pct"/>
            <w:tcBorders>
              <w:tl2br w:val="nil"/>
              <w:tr2bl w:val="nil"/>
            </w:tcBorders>
            <w:shd w:val="clear" w:color="auto" w:fill="auto"/>
            <w:vAlign w:val="center"/>
          </w:tcPr>
          <w:p w14:paraId="34E44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61DC4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0F8C0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9F3B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4A8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0FA56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F857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CD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D5C1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8" w:type="pct"/>
            <w:tcBorders>
              <w:tl2br w:val="nil"/>
              <w:tr2bl w:val="nil"/>
            </w:tcBorders>
            <w:shd w:val="clear" w:color="auto" w:fill="auto"/>
            <w:vAlign w:val="center"/>
          </w:tcPr>
          <w:p w14:paraId="6AC73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518" w:type="pct"/>
            <w:tcBorders>
              <w:tl2br w:val="nil"/>
              <w:tr2bl w:val="nil"/>
            </w:tcBorders>
            <w:shd w:val="clear" w:color="auto" w:fill="auto"/>
            <w:vAlign w:val="center"/>
          </w:tcPr>
          <w:p w14:paraId="36073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8C0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37E9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9A0A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482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EB53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8FEE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6E3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2087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tcBorders>
              <w:tl2br w:val="nil"/>
              <w:tr2bl w:val="nil"/>
            </w:tcBorders>
            <w:shd w:val="clear" w:color="auto" w:fill="auto"/>
            <w:vAlign w:val="center"/>
          </w:tcPr>
          <w:p w14:paraId="77245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2B5BB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4D124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608" w:type="pct"/>
            <w:tcBorders>
              <w:tl2br w:val="nil"/>
              <w:tr2bl w:val="nil"/>
            </w:tcBorders>
            <w:shd w:val="clear" w:color="auto" w:fill="auto"/>
            <w:vAlign w:val="center"/>
          </w:tcPr>
          <w:p w14:paraId="3368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34BD6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1B6D6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73077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FB05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4C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1F01F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8" w:type="pct"/>
            <w:tcBorders>
              <w:tl2br w:val="nil"/>
              <w:tr2bl w:val="nil"/>
            </w:tcBorders>
            <w:shd w:val="clear" w:color="auto" w:fill="auto"/>
            <w:vAlign w:val="center"/>
          </w:tcPr>
          <w:p w14:paraId="48602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1B07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DB95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608" w:type="pct"/>
            <w:tcBorders>
              <w:tl2br w:val="nil"/>
              <w:tr2bl w:val="nil"/>
            </w:tcBorders>
            <w:shd w:val="clear" w:color="auto" w:fill="auto"/>
            <w:vAlign w:val="center"/>
          </w:tcPr>
          <w:p w14:paraId="5E6A8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FEF5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7623A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201D2E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4167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350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1D2C9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8" w:type="pct"/>
            <w:tcBorders>
              <w:tl2br w:val="nil"/>
              <w:tr2bl w:val="nil"/>
            </w:tcBorders>
            <w:shd w:val="clear" w:color="auto" w:fill="auto"/>
            <w:vAlign w:val="center"/>
          </w:tcPr>
          <w:p w14:paraId="70BC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232C4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717D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608" w:type="pct"/>
            <w:tcBorders>
              <w:tl2br w:val="nil"/>
              <w:tr2bl w:val="nil"/>
            </w:tcBorders>
            <w:shd w:val="clear" w:color="auto" w:fill="auto"/>
            <w:vAlign w:val="center"/>
          </w:tcPr>
          <w:p w14:paraId="2ACF5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0948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613D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5" w:type="pct"/>
            <w:tcBorders>
              <w:tl2br w:val="nil"/>
              <w:tr2bl w:val="nil"/>
            </w:tcBorders>
            <w:shd w:val="clear" w:color="auto" w:fill="auto"/>
            <w:vAlign w:val="center"/>
          </w:tcPr>
          <w:p w14:paraId="3C660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55B9C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7208F6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按合同约定数量一次性供货</w:t>
      </w:r>
      <w:r>
        <w:rPr>
          <w:rFonts w:hint="eastAsia" w:ascii="宋体" w:hAnsi="宋体" w:eastAsia="宋体" w:cs="宋体"/>
          <w:sz w:val="24"/>
          <w:u w:val="single"/>
        </w:rPr>
        <w:t>。</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814"/>
      <w:bookmarkStart w:id="392" w:name="_Toc10340"/>
      <w:r>
        <w:rPr>
          <w:rFonts w:hint="eastAsia" w:ascii="宋体" w:hAnsi="宋体" w:eastAsia="宋体" w:cs="宋体"/>
          <w:b/>
        </w:rPr>
        <w:t>三、合同期限、货物交付期限、地点和联系方式、交付方式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一次性完成供货后合同自动终止</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（2）乙方委托物流公司交货的，乙方应提前告知甲</w:t>
      </w:r>
      <w:r>
        <w:rPr>
          <w:rFonts w:hint="eastAsia" w:ascii="宋体" w:hAnsi="宋体" w:eastAsia="宋体" w:cs="宋体"/>
          <w:color w:val="auto"/>
          <w:sz w:val="24"/>
        </w:rPr>
        <w:t>方经办人员，同时须授权物流人员办理交货、验收、退换货等事宜。</w:t>
      </w:r>
    </w:p>
    <w:p w14:paraId="1A6773C3">
      <w:pPr>
        <w:spacing w:line="360" w:lineRule="auto"/>
        <w:ind w:firstLine="480" w:firstLineChars="200"/>
        <w:rPr>
          <w:rFonts w:hint="eastAsia" w:ascii="宋体" w:hAnsi="宋体" w:eastAsia="宋体" w:cs="宋体"/>
          <w:b/>
          <w:color w:val="auto"/>
        </w:rPr>
      </w:pPr>
      <w:r>
        <w:rPr>
          <w:rFonts w:hint="eastAsia" w:ascii="宋体" w:hAnsi="宋体" w:eastAsia="宋体" w:cs="宋体"/>
          <w:color w:val="auto"/>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color w:val="auto"/>
        </w:rPr>
      </w:pPr>
      <w:r>
        <w:rPr>
          <w:rFonts w:hint="eastAsia" w:ascii="宋体" w:hAnsi="宋体" w:eastAsia="宋体" w:cs="宋体"/>
          <w:b/>
          <w:color w:val="auto"/>
        </w:rPr>
        <w:t>四、技术和质量要求</w:t>
      </w:r>
    </w:p>
    <w:p w14:paraId="61F0E9CB">
      <w:pPr>
        <w:pStyle w:val="8"/>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5D888AEA">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hAnsi="宋体" w:eastAsia="宋体" w:cs="宋体"/>
          <w:color w:val="auto"/>
          <w:highlight w:val="none"/>
          <w:lang w:val="en-US" w:eastAsia="zh-CN"/>
        </w:rPr>
        <w:t>乙方提供的</w:t>
      </w:r>
      <w:r>
        <w:rPr>
          <w:rFonts w:hint="eastAsia" w:ascii="宋体" w:hAnsi="宋体" w:eastAsia="宋体" w:cs="宋体"/>
          <w:color w:val="auto"/>
          <w:highlight w:val="none"/>
          <w:lang w:val="en-US" w:eastAsia="zh-CN"/>
        </w:rPr>
        <w:t>防爆型自动跟踪定位消防水炮</w:t>
      </w:r>
      <w:r>
        <w:rPr>
          <w:rFonts w:hint="eastAsia" w:hAnsi="宋体" w:eastAsia="宋体" w:cs="宋体"/>
          <w:color w:val="auto"/>
          <w:highlight w:val="none"/>
          <w:lang w:val="en-US" w:eastAsia="zh-CN"/>
        </w:rPr>
        <w:t>需具有3C认证、防爆认证和消防标识；防爆</w:t>
      </w:r>
      <w:r>
        <w:rPr>
          <w:rFonts w:hint="eastAsia" w:ascii="宋体" w:hAnsi="宋体" w:eastAsia="宋体" w:cs="宋体"/>
          <w:color w:val="auto"/>
          <w:highlight w:val="none"/>
          <w:lang w:val="en-US" w:eastAsia="zh-CN"/>
        </w:rPr>
        <w:t>消防炮解码器箱</w:t>
      </w:r>
      <w:r>
        <w:rPr>
          <w:rFonts w:hint="eastAsia" w:hAnsi="宋体" w:eastAsia="宋体" w:cs="宋体"/>
          <w:color w:val="auto"/>
          <w:highlight w:val="none"/>
          <w:lang w:val="en-US" w:eastAsia="zh-CN"/>
        </w:rPr>
        <w:t>需具有防爆认证。</w:t>
      </w:r>
    </w:p>
    <w:p w14:paraId="1F1D00BC">
      <w:pPr>
        <w:pStyle w:val="9"/>
        <w:ind w:left="0" w:leftChars="0" w:firstLine="480" w:firstLineChars="20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4.乙方提供的配件需与现场设备配套；若乙方提供的配件型号和尺寸与现场设备不相符或者无法适配，乙方须无条件免费更换，直至匹配现场原设备为止。</w:t>
      </w:r>
    </w:p>
    <w:p w14:paraId="290F62E1">
      <w:pPr>
        <w:pStyle w:val="9"/>
        <w:ind w:left="0" w:leftChars="0" w:firstLine="480" w:firstLineChars="200"/>
        <w:rPr>
          <w:rFonts w:hint="eastAsia" w:ascii="宋体" w:hAnsi="宋体" w:eastAsia="宋体" w:cs="宋体"/>
          <w:b/>
          <w:color w:val="auto"/>
          <w:sz w:val="24"/>
        </w:rPr>
      </w:pPr>
      <w:r>
        <w:rPr>
          <w:rFonts w:hint="eastAsia" w:hAnsi="宋体" w:eastAsia="宋体" w:cs="宋体"/>
          <w:color w:val="auto"/>
          <w:highlight w:val="none"/>
          <w:lang w:val="en-US" w:eastAsia="zh-CN"/>
        </w:rPr>
        <w:t>5</w:t>
      </w:r>
      <w:r>
        <w:rPr>
          <w:rFonts w:hint="eastAsia" w:ascii="宋体" w:hAnsi="宋体" w:eastAsia="宋体" w:cs="宋体"/>
          <w:color w:val="auto"/>
          <w:highlight w:val="none"/>
          <w:lang w:val="en-US" w:eastAsia="zh-CN"/>
        </w:rPr>
        <w:t>.防爆型自动跟踪定位消防水炮、防爆消防炮解码器箱</w:t>
      </w:r>
      <w:r>
        <w:rPr>
          <w:rFonts w:hint="eastAsia" w:hAnsi="宋体" w:eastAsia="宋体" w:cs="宋体"/>
          <w:color w:val="auto"/>
          <w:highlight w:val="none"/>
          <w:lang w:val="en-US" w:eastAsia="zh-CN"/>
        </w:rPr>
        <w:t>质保期为自完成安装调试验收合格后12个月。</w:t>
      </w:r>
    </w:p>
    <w:p w14:paraId="6BB8F059">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五、服务要求</w:t>
      </w:r>
    </w:p>
    <w:p w14:paraId="7DEE0268">
      <w:pPr>
        <w:pStyle w:val="8"/>
        <w:ind w:firstLine="480" w:firstLineChars="200"/>
        <w:rPr>
          <w:rFonts w:hint="eastAsia" w:ascii="宋体" w:hAnsi="宋体" w:eastAsia="宋体" w:cs="宋体"/>
          <w:color w:val="auto"/>
          <w:u w:val="none"/>
          <w:lang w:val="en-US" w:eastAsia="zh-CN"/>
        </w:rPr>
      </w:pPr>
      <w:r>
        <w:rPr>
          <w:rFonts w:hint="eastAsia" w:ascii="宋体" w:hAnsi="宋体" w:eastAsia="宋体" w:cs="宋体"/>
          <w:color w:val="auto"/>
          <w:u w:val="none"/>
          <w:lang w:val="en-US"/>
        </w:rPr>
        <w:t>1.</w:t>
      </w:r>
      <w:r>
        <w:rPr>
          <w:rFonts w:hint="eastAsia" w:ascii="宋体" w:hAnsi="宋体" w:eastAsia="宋体" w:cs="宋体"/>
          <w:color w:val="auto"/>
          <w:u w:val="none"/>
          <w:lang w:val="en-US" w:eastAsia="zh-CN"/>
        </w:rPr>
        <w:t>送货批次：</w:t>
      </w:r>
      <w:r>
        <w:rPr>
          <w:rFonts w:hint="eastAsia" w:ascii="宋体" w:hAnsi="宋体" w:eastAsia="宋体" w:cs="宋体"/>
          <w:color w:val="auto"/>
          <w:sz w:val="24"/>
          <w:u w:val="none"/>
        </w:rPr>
        <w:t>按采购订单要求执行</w:t>
      </w:r>
      <w:r>
        <w:rPr>
          <w:rFonts w:hint="eastAsia" w:ascii="宋体" w:hAnsi="宋体" w:eastAsia="宋体" w:cs="宋体"/>
          <w:color w:val="auto"/>
          <w:sz w:val="24"/>
          <w:u w:val="none"/>
          <w:lang w:eastAsia="zh-CN"/>
        </w:rPr>
        <w:t>。</w:t>
      </w:r>
      <w:r>
        <w:rPr>
          <w:rFonts w:hint="eastAsia" w:ascii="宋体" w:hAnsi="宋体" w:eastAsia="宋体" w:cs="宋体"/>
          <w:color w:val="auto"/>
          <w:u w:val="none"/>
          <w:lang w:val="en-US" w:eastAsia="zh-CN"/>
        </w:rPr>
        <w:t xml:space="preserve"> </w:t>
      </w:r>
    </w:p>
    <w:p w14:paraId="3E790589">
      <w:pPr>
        <w:pStyle w:val="8"/>
        <w:ind w:firstLine="480" w:firstLineChars="200"/>
        <w:rPr>
          <w:rFonts w:hint="eastAsia" w:ascii="宋体" w:hAnsi="宋体" w:eastAsia="宋体" w:cs="宋体"/>
          <w:color w:val="auto"/>
          <w:highlight w:val="none"/>
          <w:u w:val="single"/>
          <w:lang w:val="en-US"/>
        </w:rPr>
      </w:pPr>
      <w:r>
        <w:rPr>
          <w:rFonts w:hint="eastAsia" w:ascii="宋体" w:hAnsi="宋体" w:eastAsia="宋体" w:cs="宋体"/>
          <w:color w:val="auto"/>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color w:val="auto"/>
          <w:u w:val="none"/>
          <w:lang w:val="en-US"/>
        </w:rPr>
        <w:t>乙方负责卸货</w:t>
      </w:r>
      <w:r>
        <w:rPr>
          <w:rFonts w:hint="eastAsia" w:ascii="宋体" w:hAnsi="宋体" w:eastAsia="宋体" w:cs="宋体"/>
          <w:color w:val="auto"/>
          <w:u w:val="none"/>
          <w:lang w:val="en-US" w:eastAsia="zh-CN"/>
        </w:rPr>
        <w:t>至甲方指定地点</w:t>
      </w:r>
      <w:r>
        <w:rPr>
          <w:rFonts w:hint="eastAsia" w:ascii="宋体" w:hAnsi="宋体" w:eastAsia="宋体" w:cs="宋体"/>
          <w:color w:val="auto"/>
          <w:u w:val="none"/>
          <w:lang w:val="en-US"/>
        </w:rPr>
        <w:t>，费</w:t>
      </w:r>
      <w:r>
        <w:rPr>
          <w:rFonts w:hint="eastAsia" w:ascii="宋体" w:hAnsi="宋体" w:eastAsia="宋体" w:cs="宋体"/>
          <w:color w:val="auto"/>
          <w:u w:val="none"/>
          <w:lang w:val="en-US" w:eastAsia="zh-CN"/>
        </w:rPr>
        <w:t>用</w:t>
      </w:r>
      <w:r>
        <w:rPr>
          <w:rFonts w:hint="eastAsia" w:ascii="宋体" w:hAnsi="宋体" w:eastAsia="宋体" w:cs="宋体"/>
          <w:color w:val="auto"/>
          <w:u w:val="none"/>
          <w:lang w:val="en-US"/>
        </w:rPr>
        <w:t>由</w:t>
      </w:r>
      <w:r>
        <w:rPr>
          <w:rFonts w:hint="eastAsia" w:ascii="宋体" w:hAnsi="宋体" w:eastAsia="宋体" w:cs="宋体"/>
          <w:color w:val="auto"/>
          <w:highlight w:val="none"/>
          <w:u w:val="none"/>
          <w:lang w:val="en-US"/>
        </w:rPr>
        <w:t>乙方承担，甲方可免费提供叉车服务。</w:t>
      </w:r>
    </w:p>
    <w:p w14:paraId="7816DB3D">
      <w:pPr>
        <w:pStyle w:val="8"/>
        <w:ind w:firstLine="480" w:firstLineChars="200"/>
        <w:rPr>
          <w:rFonts w:hint="eastAsia" w:ascii="宋体" w:hAnsi="宋体" w:eastAsia="宋体" w:cs="宋体"/>
          <w:color w:val="auto"/>
          <w:lang w:val="en-US"/>
        </w:rPr>
      </w:pPr>
      <w:r>
        <w:rPr>
          <w:rFonts w:hint="eastAsia" w:ascii="宋体" w:hAnsi="宋体" w:eastAsia="宋体" w:cs="宋体"/>
          <w:color w:val="auto"/>
          <w:lang w:val="en-US" w:eastAsia="zh-CN"/>
        </w:rPr>
        <w:t>3</w:t>
      </w:r>
      <w:r>
        <w:rPr>
          <w:rFonts w:hint="eastAsia" w:ascii="宋体" w:hAnsi="宋体" w:eastAsia="宋体" w:cs="宋体"/>
          <w:color w:val="auto"/>
          <w:lang w:val="en-US"/>
        </w:rPr>
        <w:t>.</w:t>
      </w:r>
      <w:r>
        <w:rPr>
          <w:rFonts w:hint="eastAsia" w:ascii="宋体" w:hAnsi="宋体" w:eastAsia="宋体" w:cs="宋体"/>
          <w:color w:val="auto"/>
          <w:lang w:val="en-US" w:eastAsia="zh-CN"/>
        </w:rPr>
        <w:t>乙方</w:t>
      </w:r>
      <w:r>
        <w:rPr>
          <w:rFonts w:hint="eastAsia" w:ascii="宋体" w:hAnsi="宋体" w:eastAsia="宋体" w:cs="宋体"/>
          <w:color w:val="auto"/>
          <w:lang w:val="en-US"/>
        </w:rPr>
        <w:t>必须满足</w:t>
      </w:r>
      <w:r>
        <w:rPr>
          <w:rFonts w:hint="eastAsia" w:ascii="宋体" w:hAnsi="宋体" w:eastAsia="宋体" w:cs="宋体"/>
          <w:color w:val="auto"/>
          <w:lang w:val="en-US" w:eastAsia="zh-CN"/>
        </w:rPr>
        <w:t>甲方</w:t>
      </w:r>
      <w:r>
        <w:rPr>
          <w:rFonts w:hint="eastAsia" w:ascii="宋体" w:hAnsi="宋体" w:eastAsia="宋体" w:cs="宋体"/>
          <w:color w:val="auto"/>
          <w:lang w:val="en-US"/>
        </w:rPr>
        <w:t>售后服</w:t>
      </w:r>
      <w:r>
        <w:rPr>
          <w:rFonts w:hint="eastAsia" w:ascii="宋体" w:hAnsi="宋体" w:eastAsia="宋体" w:cs="宋体"/>
          <w:color w:val="auto"/>
          <w:highlight w:val="none"/>
          <w:lang w:val="en-US"/>
        </w:rPr>
        <w:t>务要求。</w:t>
      </w:r>
      <w:r>
        <w:rPr>
          <w:rFonts w:hint="eastAsia" w:ascii="宋体" w:hAnsi="宋体" w:eastAsia="宋体" w:cs="宋体"/>
          <w:color w:val="auto"/>
          <w:highlight w:val="none"/>
          <w:lang w:val="en-US" w:eastAsia="zh-CN"/>
        </w:rPr>
        <w:t>若乙方提供的货物或者服务在</w:t>
      </w:r>
      <w:r>
        <w:rPr>
          <w:rFonts w:hint="eastAsia" w:ascii="宋体" w:hAnsi="宋体" w:eastAsia="宋体" w:cs="宋体"/>
          <w:color w:val="auto"/>
          <w:highlight w:val="none"/>
          <w:lang w:val="en-US"/>
        </w:rPr>
        <w:t>使用过程发生</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lang w:val="en-US"/>
        </w:rPr>
        <w:t>问题</w:t>
      </w:r>
      <w:r>
        <w:rPr>
          <w:rFonts w:hint="eastAsia" w:ascii="宋体" w:hAnsi="宋体" w:eastAsia="宋体" w:cs="宋体"/>
          <w:color w:val="auto"/>
          <w:highlight w:val="none"/>
          <w:lang w:val="en-US" w:eastAsia="zh-CN"/>
        </w:rPr>
        <w:t>，乙方承担质量责任（免费维修或更换）</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en-US" w:eastAsia="zh-CN"/>
        </w:rPr>
        <w:t>供乙方</w:t>
      </w:r>
      <w:r>
        <w:rPr>
          <w:rFonts w:hint="eastAsia" w:ascii="宋体" w:hAnsi="宋体" w:eastAsia="宋体" w:cs="宋体"/>
          <w:color w:val="auto"/>
          <w:lang w:val="en-US"/>
        </w:rPr>
        <w:t>须在接到</w:t>
      </w:r>
      <w:r>
        <w:rPr>
          <w:rFonts w:hint="eastAsia" w:ascii="宋体" w:hAnsi="宋体" w:eastAsia="宋体" w:cs="宋体"/>
          <w:color w:val="auto"/>
          <w:lang w:val="en-US" w:eastAsia="zh-CN"/>
        </w:rPr>
        <w:t>甲方</w:t>
      </w:r>
      <w:r>
        <w:rPr>
          <w:rFonts w:hint="eastAsia" w:ascii="宋体" w:hAnsi="宋体" w:eastAsia="宋体" w:cs="宋体"/>
          <w:color w:val="auto"/>
          <w:lang w:val="en-US"/>
        </w:rPr>
        <w:t>通知后必须</w:t>
      </w:r>
      <w:r>
        <w:rPr>
          <w:rFonts w:hint="eastAsia" w:ascii="宋体" w:hAnsi="宋体" w:eastAsia="宋体" w:cs="宋体"/>
          <w:color w:val="auto"/>
          <w:lang w:val="en-US" w:eastAsia="zh-CN"/>
        </w:rPr>
        <w:t>24</w:t>
      </w:r>
      <w:r>
        <w:rPr>
          <w:rFonts w:hint="eastAsia" w:ascii="宋体" w:hAnsi="宋体" w:eastAsia="宋体" w:cs="宋体"/>
          <w:color w:val="auto"/>
          <w:lang w:val="en-US"/>
        </w:rPr>
        <w:t>小时内做出书面答复并提供解决方案。若需要派遣技术人员，则应在接到</w:t>
      </w:r>
      <w:r>
        <w:rPr>
          <w:rFonts w:hint="eastAsia" w:ascii="宋体" w:hAnsi="宋体" w:eastAsia="宋体" w:cs="宋体"/>
          <w:color w:val="auto"/>
          <w:lang w:val="en-US" w:eastAsia="zh-CN"/>
        </w:rPr>
        <w:t>甲方</w:t>
      </w:r>
      <w:r>
        <w:rPr>
          <w:rFonts w:hint="eastAsia" w:ascii="宋体" w:hAnsi="宋体" w:eastAsia="宋体" w:cs="宋体"/>
          <w:color w:val="auto"/>
          <w:lang w:val="en-US"/>
        </w:rPr>
        <w:t>通知后,</w:t>
      </w:r>
      <w:r>
        <w:rPr>
          <w:rFonts w:hint="eastAsia" w:ascii="宋体" w:hAnsi="宋体" w:eastAsia="宋体" w:cs="宋体"/>
          <w:color w:val="auto"/>
          <w:lang w:val="en-US" w:eastAsia="zh-CN"/>
        </w:rPr>
        <w:t>48</w:t>
      </w:r>
      <w:r>
        <w:rPr>
          <w:rFonts w:hint="eastAsia" w:ascii="宋体" w:hAnsi="宋体" w:eastAsia="宋体" w:cs="宋体"/>
          <w:color w:val="auto"/>
          <w:lang w:val="en-US"/>
        </w:rPr>
        <w:t>小时内派人员到达现场进行免费指导解决问题。</w:t>
      </w:r>
    </w:p>
    <w:p w14:paraId="08E11CE3">
      <w:pPr>
        <w:pStyle w:val="8"/>
        <w:ind w:firstLine="480" w:firstLineChars="200"/>
        <w:rPr>
          <w:rFonts w:hint="eastAsia" w:ascii="宋体" w:hAnsi="宋体" w:eastAsia="宋体" w:cs="宋体"/>
          <w:color w:val="auto"/>
          <w:lang w:val="en-US"/>
        </w:rPr>
      </w:pPr>
      <w:r>
        <w:rPr>
          <w:rFonts w:hint="eastAsia" w:ascii="宋体" w:hAnsi="宋体" w:eastAsia="宋体" w:cs="宋体"/>
          <w:color w:val="auto"/>
          <w:lang w:val="en-US" w:eastAsia="zh-CN"/>
        </w:rPr>
        <w:t>4</w:t>
      </w:r>
      <w:r>
        <w:rPr>
          <w:rFonts w:hint="eastAsia" w:ascii="宋体" w:hAnsi="宋体" w:eastAsia="宋体" w:cs="宋体"/>
          <w:color w:val="auto"/>
          <w:lang w:val="en-US"/>
        </w:rPr>
        <w:t>.甲方不再对任何售后服务进行付费。乙方的派遣人员产生的一切费用由</w:t>
      </w:r>
      <w:r>
        <w:rPr>
          <w:rFonts w:hint="eastAsia" w:ascii="宋体" w:hAnsi="宋体" w:eastAsia="宋体" w:cs="宋体"/>
          <w:color w:val="auto"/>
          <w:lang w:val="en-US" w:eastAsia="zh-CN"/>
        </w:rPr>
        <w:t>乙方</w:t>
      </w:r>
      <w:r>
        <w:rPr>
          <w:rFonts w:hint="eastAsia" w:ascii="宋体" w:hAnsi="宋体" w:eastAsia="宋体" w:cs="宋体"/>
          <w:color w:val="auto"/>
          <w:lang w:val="en-US"/>
        </w:rPr>
        <w:t>承担。</w:t>
      </w:r>
    </w:p>
    <w:p w14:paraId="714E8A96">
      <w:pPr>
        <w:spacing w:line="360" w:lineRule="auto"/>
        <w:ind w:firstLine="482" w:firstLineChars="200"/>
        <w:outlineLvl w:val="0"/>
        <w:rPr>
          <w:rFonts w:hint="eastAsia" w:ascii="宋体" w:hAnsi="宋体" w:eastAsia="宋体" w:cs="宋体"/>
          <w:b/>
          <w:color w:val="auto"/>
          <w:sz w:val="24"/>
          <w:lang w:val="en-US" w:eastAsia="zh-CN"/>
        </w:rPr>
      </w:pPr>
      <w:r>
        <w:rPr>
          <w:rFonts w:hint="eastAsia" w:ascii="宋体" w:hAnsi="宋体" w:eastAsia="宋体" w:cs="宋体"/>
          <w:b/>
          <w:color w:val="auto"/>
          <w:sz w:val="24"/>
        </w:rPr>
        <w:t>六、</w:t>
      </w:r>
      <w:bookmarkEnd w:id="393"/>
      <w:bookmarkEnd w:id="394"/>
      <w:bookmarkEnd w:id="395"/>
      <w:r>
        <w:rPr>
          <w:rFonts w:hint="eastAsia" w:ascii="宋体" w:hAnsi="宋体" w:eastAsia="宋体" w:cs="宋体"/>
          <w:b/>
          <w:color w:val="auto"/>
          <w:sz w:val="24"/>
          <w:lang w:val="en-US" w:eastAsia="zh-CN"/>
        </w:rPr>
        <w:t>验收方式及要求</w:t>
      </w:r>
    </w:p>
    <w:p w14:paraId="070B2332">
      <w:pPr>
        <w:pStyle w:val="8"/>
        <w:numPr>
          <w:ilvl w:val="0"/>
          <w:numId w:val="0"/>
        </w:numPr>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1.货物交付前，乙方应对货物的质量、数量等方面进行详细、全面的检验，</w:t>
      </w:r>
      <w:r>
        <w:rPr>
          <w:rFonts w:hint="eastAsia" w:ascii="宋体" w:hAnsi="宋体" w:eastAsia="宋体" w:cs="宋体"/>
          <w:color w:val="auto"/>
          <w:sz w:val="24"/>
          <w:lang w:val="en-US" w:eastAsia="zh-CN"/>
        </w:rPr>
        <w:t>按甲方要求填制送货清单，</w:t>
      </w:r>
      <w:r>
        <w:rPr>
          <w:rFonts w:hint="eastAsia" w:ascii="宋体" w:hAnsi="宋体" w:eastAsia="宋体" w:cs="宋体"/>
          <w:color w:val="auto"/>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color w:val="auto"/>
          <w:highlight w:val="none"/>
          <w:lang w:val="en-US" w:eastAsia="zh-CN"/>
        </w:rPr>
        <w:t>），</w:t>
      </w:r>
      <w:r>
        <w:rPr>
          <w:rFonts w:hint="eastAsia" w:ascii="宋体" w:hAnsi="宋体" w:eastAsia="宋体" w:cs="宋体"/>
          <w:color w:val="auto"/>
          <w:sz w:val="24"/>
          <w:highlight w:val="none"/>
        </w:rPr>
        <w:t>并</w:t>
      </w:r>
      <w:r>
        <w:rPr>
          <w:rFonts w:hint="eastAsia" w:ascii="宋体" w:hAnsi="宋体" w:eastAsia="宋体" w:cs="宋体"/>
          <w:color w:val="auto"/>
          <w:sz w:val="24"/>
          <w:lang w:val="en-US" w:eastAsia="zh-CN"/>
        </w:rPr>
        <w:t>随货</w:t>
      </w:r>
      <w:r>
        <w:rPr>
          <w:rFonts w:hint="eastAsia" w:ascii="宋体" w:hAnsi="宋体" w:eastAsia="宋体" w:cs="宋体"/>
          <w:color w:val="auto"/>
          <w:sz w:val="24"/>
        </w:rPr>
        <w:t>向甲方</w:t>
      </w:r>
      <w:r>
        <w:rPr>
          <w:rFonts w:hint="eastAsia" w:ascii="宋体" w:hAnsi="宋体" w:eastAsia="宋体" w:cs="宋体"/>
          <w:color w:val="auto"/>
          <w:sz w:val="24"/>
          <w:lang w:val="en-US" w:eastAsia="zh-CN"/>
        </w:rPr>
        <w:t>验收人员</w:t>
      </w:r>
      <w:r>
        <w:rPr>
          <w:rFonts w:hint="eastAsia" w:ascii="宋体" w:hAnsi="宋体" w:eastAsia="宋体" w:cs="宋体"/>
          <w:b/>
          <w:bCs/>
          <w:color w:val="auto"/>
          <w:sz w:val="24"/>
          <w:u w:val="none"/>
        </w:rPr>
        <w:t>出具证明货物符合合同约定的文件</w:t>
      </w:r>
      <w:r>
        <w:rPr>
          <w:rFonts w:hint="eastAsia" w:ascii="宋体" w:hAnsi="宋体" w:eastAsia="宋体" w:cs="宋体"/>
          <w:color w:val="auto"/>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color w:val="auto"/>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证明货物符合合同约定的文件是</w:t>
      </w:r>
      <w:r>
        <w:rPr>
          <w:rFonts w:hint="eastAsia" w:ascii="宋体" w:hAnsi="宋体" w:eastAsia="宋体" w:cs="宋体"/>
          <w:color w:val="auto"/>
          <w:sz w:val="24"/>
          <w:lang w:val="en-US" w:eastAsia="zh-CN"/>
        </w:rPr>
        <w:t>指</w:t>
      </w:r>
      <w:r>
        <w:rPr>
          <w:rFonts w:hint="eastAsia" w:ascii="宋体" w:hAnsi="宋体" w:eastAsia="宋体" w:cs="宋体"/>
          <w:color w:val="auto"/>
          <w:sz w:val="24"/>
        </w:rPr>
        <w:t>包括但不限于合格证、检</w:t>
      </w:r>
      <w:r>
        <w:rPr>
          <w:rFonts w:hint="eastAsia" w:ascii="宋体" w:hAnsi="宋体" w:eastAsia="宋体" w:cs="宋体"/>
          <w:color w:val="auto"/>
          <w:sz w:val="24"/>
          <w:lang w:val="en-US" w:eastAsia="zh-CN"/>
        </w:rPr>
        <w:t>验</w:t>
      </w:r>
      <w:r>
        <w:rPr>
          <w:rFonts w:hint="eastAsia" w:ascii="宋体" w:hAnsi="宋体" w:eastAsia="宋体" w:cs="宋体"/>
          <w:color w:val="auto"/>
          <w:sz w:val="24"/>
        </w:rPr>
        <w:t>报告（制造厂家或者第三方机构）</w:t>
      </w:r>
      <w:r>
        <w:rPr>
          <w:rFonts w:hint="eastAsia" w:ascii="宋体" w:hAnsi="宋体" w:eastAsia="宋体" w:cs="宋体"/>
          <w:color w:val="auto"/>
          <w:sz w:val="24"/>
          <w:lang w:eastAsia="zh-CN"/>
        </w:rPr>
        <w:t>、</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防爆型自动跟踪定位消防水炮3C认证证书、CNEX防爆认证证书和消防标识、防爆消防炮解码器箱CNEX防爆认证证书 </w:t>
      </w:r>
      <w:r>
        <w:rPr>
          <w:rFonts w:hint="eastAsia" w:ascii="宋体" w:hAnsi="宋体" w:eastAsia="宋体" w:cs="宋体"/>
          <w:color w:val="auto"/>
          <w:sz w:val="24"/>
        </w:rPr>
        <w:t>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货物交付时，甲方在</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color w:val="auto"/>
          <w:sz w:val="24"/>
          <w:highlight w:val="none"/>
          <w:u w:val="none"/>
        </w:rPr>
        <w:t>个工作日</w:t>
      </w:r>
      <w:r>
        <w:rPr>
          <w:rFonts w:hint="eastAsia" w:ascii="宋体" w:hAnsi="宋体" w:eastAsia="宋体" w:cs="宋体"/>
          <w:color w:val="auto"/>
          <w:sz w:val="24"/>
          <w:u w:val="none"/>
        </w:rPr>
        <w:t>内</w:t>
      </w:r>
      <w:r>
        <w:rPr>
          <w:rFonts w:hint="eastAsia" w:ascii="宋体" w:hAnsi="宋体" w:eastAsia="宋体" w:cs="宋体"/>
          <w:color w:val="auto"/>
          <w:sz w:val="24"/>
        </w:rPr>
        <w:t>组织验收</w:t>
      </w:r>
      <w:r>
        <w:rPr>
          <w:rFonts w:hint="eastAsia" w:ascii="宋体" w:hAnsi="宋体" w:eastAsia="宋体" w:cs="宋体"/>
          <w:color w:val="auto"/>
          <w:sz w:val="24"/>
          <w:lang w:eastAsia="zh-CN"/>
        </w:rPr>
        <w:t>（</w:t>
      </w:r>
      <w:r>
        <w:rPr>
          <w:rFonts w:hint="eastAsia" w:ascii="宋体" w:hAnsi="宋体" w:eastAsia="宋体" w:cs="宋体"/>
          <w:b/>
          <w:bCs/>
          <w:color w:val="auto"/>
          <w:sz w:val="24"/>
        </w:rPr>
        <w:t>若有验收特别约定的，按特别约定条款执行</w:t>
      </w:r>
      <w:r>
        <w:rPr>
          <w:rFonts w:hint="eastAsia" w:ascii="宋体" w:hAnsi="宋体" w:eastAsia="宋体" w:cs="宋体"/>
          <w:color w:val="auto"/>
          <w:sz w:val="24"/>
          <w:lang w:eastAsia="zh-CN"/>
        </w:rPr>
        <w:t>）</w:t>
      </w:r>
      <w:r>
        <w:rPr>
          <w:rFonts w:hint="eastAsia" w:ascii="宋体" w:hAnsi="宋体" w:eastAsia="宋体" w:cs="宋体"/>
          <w:color w:val="auto"/>
          <w:sz w:val="24"/>
        </w:rPr>
        <w:t>，验收应出具</w:t>
      </w:r>
      <w:r>
        <w:rPr>
          <w:rFonts w:hint="eastAsia" w:ascii="宋体" w:hAnsi="宋体" w:eastAsia="宋体" w:cs="宋体"/>
          <w:b/>
          <w:bCs/>
          <w:color w:val="auto"/>
          <w:sz w:val="24"/>
          <w:u w:val="none"/>
        </w:rPr>
        <w:t>验收单</w:t>
      </w:r>
      <w:r>
        <w:rPr>
          <w:rFonts w:hint="eastAsia" w:ascii="宋体" w:hAnsi="宋体" w:eastAsia="宋体" w:cs="宋体"/>
          <w:color w:val="auto"/>
          <w:sz w:val="24"/>
          <w:u w:val="none"/>
        </w:rPr>
        <w:t>（</w:t>
      </w:r>
      <w:r>
        <w:rPr>
          <w:rFonts w:hint="eastAsia" w:ascii="宋体" w:hAnsi="宋体" w:eastAsia="宋体" w:cs="宋体"/>
          <w:color w:val="auto"/>
          <w:sz w:val="24"/>
        </w:rPr>
        <w:t>如因货物检测需要更长时间的，组织验收时间为自货物交付之</w:t>
      </w:r>
      <w:r>
        <w:rPr>
          <w:rFonts w:hint="eastAsia" w:ascii="宋体" w:hAnsi="宋体" w:eastAsia="宋体" w:cs="宋体"/>
          <w:sz w:val="24"/>
        </w:rPr>
        <w:t>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color w:val="auto"/>
          <w:lang w:val="en-US"/>
        </w:rPr>
      </w:pPr>
      <w:r>
        <w:rPr>
          <w:rFonts w:hint="eastAsia" w:ascii="宋体" w:hAnsi="宋体" w:eastAsia="宋体" w:cs="宋体"/>
          <w:b/>
          <w:lang w:val="en-US"/>
        </w:rPr>
        <w:t>七、验收特别</w:t>
      </w:r>
      <w:r>
        <w:rPr>
          <w:rFonts w:hint="eastAsia" w:ascii="宋体" w:hAnsi="宋体" w:eastAsia="宋体" w:cs="宋体"/>
          <w:b/>
          <w:color w:val="auto"/>
          <w:lang w:val="en-US"/>
        </w:rPr>
        <w:t>约定条款</w:t>
      </w:r>
    </w:p>
    <w:p w14:paraId="1D58DAF9">
      <w:pPr>
        <w:pStyle w:val="9"/>
        <w:rPr>
          <w:rFonts w:hint="default" w:ascii="宋体" w:hAnsi="宋体" w:eastAsia="宋体" w:cs="宋体"/>
          <w:b/>
          <w:color w:val="auto"/>
          <w:lang w:val="en-US" w:eastAsia="zh-CN"/>
        </w:rPr>
      </w:pPr>
      <w:r>
        <w:rPr>
          <w:rFonts w:hint="eastAsia" w:hAnsi="宋体" w:eastAsia="宋体" w:cs="宋体"/>
          <w:b/>
          <w:color w:val="auto"/>
          <w:lang w:val="en-US" w:eastAsia="zh-CN"/>
        </w:rPr>
        <w:t>1.</w:t>
      </w:r>
      <w:r>
        <w:rPr>
          <w:rFonts w:hint="eastAsia" w:hAnsi="宋体" w:eastAsia="宋体" w:cs="宋体"/>
          <w:color w:val="auto"/>
          <w:u w:val="single"/>
          <w:lang w:val="en-US" w:eastAsia="zh-CN"/>
        </w:rPr>
        <w:t>乙方负责</w:t>
      </w:r>
      <w:r>
        <w:rPr>
          <w:rFonts w:hint="eastAsia" w:ascii="宋体" w:hAnsi="宋体" w:eastAsia="宋体" w:cs="宋体"/>
          <w:color w:val="auto"/>
          <w:highlight w:val="none"/>
          <w:u w:val="single"/>
          <w:lang w:val="en-US" w:eastAsia="zh-CN"/>
        </w:rPr>
        <w:t>防爆型自动跟踪定位消防水炮、</w:t>
      </w:r>
      <w:r>
        <w:rPr>
          <w:rFonts w:hint="eastAsia" w:hAnsi="宋体" w:eastAsia="宋体" w:cs="宋体"/>
          <w:color w:val="auto"/>
          <w:highlight w:val="none"/>
          <w:lang w:val="en-US" w:eastAsia="zh-CN"/>
        </w:rPr>
        <w:t>防爆</w:t>
      </w:r>
      <w:r>
        <w:rPr>
          <w:rFonts w:hint="eastAsia" w:ascii="宋体" w:hAnsi="宋体" w:eastAsia="宋体" w:cs="宋体"/>
          <w:color w:val="auto"/>
          <w:highlight w:val="none"/>
          <w:u w:val="single"/>
          <w:lang w:val="en-US" w:eastAsia="zh-CN"/>
        </w:rPr>
        <w:t>消防炮解码器箱</w:t>
      </w:r>
      <w:r>
        <w:rPr>
          <w:rFonts w:hint="eastAsia" w:hAnsi="宋体" w:eastAsia="宋体" w:cs="宋体"/>
          <w:color w:val="auto"/>
          <w:highlight w:val="none"/>
          <w:u w:val="single"/>
          <w:lang w:val="en-US" w:eastAsia="zh-CN"/>
        </w:rPr>
        <w:t>的安装调试，双方共同调试运行成功后无遗留问题视为验收合格；</w:t>
      </w:r>
    </w:p>
    <w:p w14:paraId="38A4C281">
      <w:pPr>
        <w:pStyle w:val="8"/>
        <w:ind w:firstLine="482" w:firstLineChars="200"/>
        <w:rPr>
          <w:rFonts w:hint="eastAsia" w:ascii="宋体" w:hAnsi="宋体" w:eastAsia="宋体" w:cs="宋体"/>
          <w:b/>
          <w:color w:val="auto"/>
        </w:rPr>
      </w:pPr>
      <w:r>
        <w:rPr>
          <w:rFonts w:hint="eastAsia" w:ascii="宋体" w:hAnsi="宋体" w:eastAsia="宋体" w:cs="宋体"/>
          <w:b/>
          <w:color w:val="auto"/>
          <w:lang w:val="en-US"/>
        </w:rPr>
        <w:t>八、</w:t>
      </w:r>
      <w:r>
        <w:rPr>
          <w:rFonts w:hint="eastAsia" w:ascii="宋体" w:hAnsi="宋体" w:eastAsia="宋体" w:cs="宋体"/>
          <w:b/>
          <w:color w:val="auto"/>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spacing w:line="360" w:lineRule="auto"/>
        <w:ind w:firstLine="480" w:firstLineChars="200"/>
        <w:outlineLvl w:val="0"/>
        <w:rPr>
          <w:rFonts w:hint="eastAsia" w:ascii="宋体" w:hAnsi="宋体" w:eastAsia="宋体" w:cs="宋体"/>
          <w:color w:val="auto"/>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w:t>
      </w:r>
      <w:r>
        <w:rPr>
          <w:rFonts w:hint="eastAsia" w:ascii="宋体" w:hAnsi="宋体" w:eastAsia="宋体" w:cs="宋体"/>
          <w:color w:val="auto"/>
          <w:kern w:val="0"/>
          <w:sz w:val="24"/>
          <w:lang w:val="en-US" w:eastAsia="zh-CN"/>
        </w:rPr>
        <w:t>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783404E6">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甲方在</w:t>
      </w:r>
      <w:r>
        <w:rPr>
          <w:rFonts w:hint="eastAsia" w:ascii="宋体" w:hAnsi="宋体" w:eastAsia="宋体" w:cs="宋体"/>
          <w:color w:val="auto"/>
          <w:kern w:val="0"/>
          <w:sz w:val="24"/>
          <w:lang w:val="en-US" w:eastAsia="zh-CN"/>
        </w:rPr>
        <w:t>本合同的</w:t>
      </w:r>
      <w:r>
        <w:rPr>
          <w:rFonts w:hint="eastAsia" w:ascii="宋体" w:hAnsi="宋体" w:eastAsia="宋体" w:cs="宋体"/>
          <w:color w:val="auto"/>
          <w:kern w:val="0"/>
          <w:sz w:val="24"/>
          <w:u w:val="single"/>
          <w:lang w:val="en-US" w:eastAsia="zh-CN"/>
        </w:rPr>
        <w:t>防爆型自动跟踪定位消防水炮、防爆消防炮解码器箱质保期</w:t>
      </w:r>
      <w:r>
        <w:rPr>
          <w:rFonts w:hint="eastAsia" w:ascii="宋体" w:hAnsi="宋体" w:eastAsia="宋体" w:cs="宋体"/>
          <w:color w:val="auto"/>
          <w:kern w:val="0"/>
          <w:sz w:val="24"/>
          <w:lang w:val="en-US" w:eastAsia="zh-CN"/>
        </w:rPr>
        <w:t>结束并收到乙方履约保证金退还申请书原件后</w:t>
      </w:r>
      <w:r>
        <w:rPr>
          <w:rFonts w:hint="eastAsia" w:ascii="宋体" w:hAnsi="宋体" w:eastAsia="宋体" w:cs="宋体"/>
          <w:color w:val="auto"/>
          <w:kern w:val="0"/>
          <w:sz w:val="24"/>
        </w:rPr>
        <w:t xml:space="preserve"> 30个工作日内将履约保</w:t>
      </w:r>
      <w:r>
        <w:rPr>
          <w:rFonts w:hint="eastAsia" w:ascii="宋体" w:hAnsi="宋体" w:eastAsia="宋体" w:cs="宋体"/>
          <w:kern w:val="0"/>
          <w:sz w:val="24"/>
        </w:rPr>
        <w:t>证金</w:t>
      </w:r>
      <w:r>
        <w:rPr>
          <w:rFonts w:hint="eastAsia" w:ascii="宋体" w:hAnsi="宋体" w:eastAsia="宋体" w:cs="宋体"/>
          <w:kern w:val="0"/>
          <w:sz w:val="24"/>
          <w:lang w:val="en-US" w:eastAsia="zh-CN"/>
        </w:rPr>
        <w:t>余额</w:t>
      </w:r>
      <w:r>
        <w:rPr>
          <w:rFonts w:hint="eastAsia" w:ascii="宋体" w:hAnsi="宋体" w:eastAsia="宋体" w:cs="宋体"/>
          <w:kern w:val="0"/>
          <w:sz w:val="24"/>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eastAsia="宋体" w:cs="宋体"/>
          <w:lang w:val="en-US" w:eastAsia="zh-CN"/>
        </w:rPr>
        <w:t>中</w:t>
      </w:r>
      <w:r>
        <w:rPr>
          <w:rFonts w:hint="eastAsia" w:ascii="宋体" w:hAnsi="宋体" w:eastAsia="宋体" w:cs="宋体"/>
          <w:color w:val="auto"/>
          <w:highlight w:val="none"/>
          <w:u w:val="single"/>
          <w:lang w:val="en-US" w:eastAsia="zh-CN"/>
        </w:rPr>
        <w:t>防爆型自动跟踪定位消防水炮、防爆消防炮解码器箱</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12个月</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3</w:t>
      </w:r>
      <w:r>
        <w:rPr>
          <w:rFonts w:hint="eastAsia" w:ascii="宋体" w:hAnsi="宋体" w:eastAsia="宋体" w:cs="宋体"/>
          <w:u w:val="single"/>
        </w:rPr>
        <w:t>）</w:t>
      </w:r>
      <w:r>
        <w:rPr>
          <w:rFonts w:hint="eastAsia" w:ascii="宋体" w:hAnsi="宋体" w:eastAsia="宋体" w:cs="宋体"/>
        </w:rPr>
        <w:t>条款规定：</w:t>
      </w:r>
    </w:p>
    <w:p w14:paraId="4B871CFE">
      <w:pPr>
        <w:spacing w:line="360" w:lineRule="auto"/>
        <w:ind w:firstLine="480" w:firstLineChars="200"/>
        <w:outlineLvl w:val="0"/>
        <w:rPr>
          <w:rFonts w:hint="eastAsia"/>
          <w:sz w:val="24"/>
          <w:szCs w:val="24"/>
          <w:u w:val="single"/>
        </w:rPr>
      </w:pPr>
      <w:r>
        <w:rPr>
          <w:rFonts w:hint="eastAsia"/>
          <w:sz w:val="24"/>
          <w:szCs w:val="24"/>
          <w:u w:val="single"/>
        </w:rPr>
        <w:t>（3）一次性付款，经甲方验收合格后，甲方收到乙方提供的增值税专用发票后，甲方在本合同约定时间内完成支付全部货款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 xml:space="preserve">。 </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w:t>
      </w:r>
      <w:r>
        <w:rPr>
          <w:rFonts w:hint="eastAsia" w:ascii="宋体" w:hAnsi="宋体" w:eastAsia="宋体" w:cs="宋体"/>
          <w:color w:val="auto"/>
          <w:sz w:val="24"/>
          <w:highlight w:val="none"/>
          <w:u w:val="single"/>
          <w:lang w:val="en-US" w:eastAsia="zh-CN"/>
        </w:rPr>
        <w:t>中扣除；</w:t>
      </w:r>
      <w:bookmarkStart w:id="402" w:name="_Toc16021"/>
      <w:bookmarkStart w:id="403" w:name="_Toc15583"/>
      <w:bookmarkStart w:id="404" w:name="_Toc28375"/>
    </w:p>
    <w:p w14:paraId="04BB323B">
      <w:pPr>
        <w:pStyle w:val="8"/>
        <w:spacing w:line="360" w:lineRule="auto"/>
        <w:ind w:right="-420" w:rightChars="-200" w:firstLine="480" w:firstLineChars="200"/>
        <w:rPr>
          <w:rFonts w:hint="eastAsia" w:ascii="宋体" w:hAnsi="宋体" w:eastAsia="宋体" w:cs="宋体"/>
          <w:snapToGrid/>
          <w:color w:val="0000FF"/>
          <w:kern w:val="2"/>
          <w:sz w:val="24"/>
          <w:szCs w:val="24"/>
          <w:lang w:val="en-US" w:eastAsia="zh-CN" w:bidi="ar-SA"/>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w:t>
      </w:r>
      <w:r>
        <w:rPr>
          <w:rFonts w:hint="eastAsia" w:ascii="宋体" w:hAnsi="宋体" w:eastAsia="宋体" w:cs="宋体"/>
          <w:lang w:val="en-US" w:eastAsia="zh-CN"/>
        </w:rPr>
        <w:t>安全协议、第四章</w:t>
      </w:r>
      <w:r>
        <w:rPr>
          <w:rFonts w:hint="eastAsia" w:ascii="宋体" w:hAnsi="宋体" w:eastAsia="宋体" w:cs="宋体"/>
        </w:rPr>
        <w:t>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8404"/>
      <w:bookmarkStart w:id="409" w:name="_Ref467379205"/>
      <w:bookmarkStart w:id="410" w:name="_Ref467379225"/>
      <w:bookmarkStart w:id="411" w:name="_Toc487900349"/>
      <w:bookmarkStart w:id="412" w:name="_Toc19614"/>
      <w:bookmarkStart w:id="413" w:name="_Toc259093669"/>
      <w:bookmarkStart w:id="414" w:name="_Ref467378499"/>
      <w:bookmarkStart w:id="415" w:name="_Ref467379101"/>
      <w:bookmarkStart w:id="416" w:name="_Ref467379094"/>
      <w:bookmarkStart w:id="417" w:name="_Toc279701240"/>
      <w:bookmarkStart w:id="418" w:name="_Ref467379214"/>
      <w:bookmarkStart w:id="419" w:name="_Ref467378463"/>
      <w:bookmarkStart w:id="420" w:name="_Ref467379109"/>
      <w:bookmarkStart w:id="421" w:name="_Toc28763"/>
      <w:bookmarkStart w:id="422" w:name="_Ref467379195"/>
      <w:bookmarkStart w:id="423" w:name="_Toc16917"/>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9701241"/>
      <w:bookmarkStart w:id="428" w:name="_Toc259093670"/>
      <w:bookmarkStart w:id="429" w:name="_Toc487900350"/>
      <w:bookmarkStart w:id="430" w:name="_Toc13336"/>
      <w:bookmarkStart w:id="431" w:name="_Toc32504"/>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31634"/>
      <w:bookmarkStart w:id="435" w:name="_Toc259093671"/>
      <w:bookmarkStart w:id="436" w:name="_Toc27853"/>
      <w:bookmarkStart w:id="437" w:name="_Toc9829"/>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4194"/>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Toc487900357"/>
      <w:bookmarkStart w:id="448" w:name="_Ref467379807"/>
      <w:bookmarkStart w:id="449" w:name="_Toc259093676"/>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923"/>
      <w:bookmarkStart w:id="453" w:name="_Toc259093677"/>
      <w:bookmarkStart w:id="454" w:name="_Ref467379863"/>
      <w:bookmarkStart w:id="455" w:name="_Toc279701248"/>
      <w:bookmarkStart w:id="456" w:name="_Toc487900358"/>
      <w:bookmarkStart w:id="457" w:name="_Ref467379852"/>
      <w:bookmarkStart w:id="458" w:name="_Toc3225"/>
      <w:bookmarkStart w:id="459" w:name="_Toc774"/>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487900362"/>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30676"/>
      <w:bookmarkStart w:id="482" w:name="_Toc487900365"/>
      <w:bookmarkStart w:id="483" w:name="_Toc6969"/>
      <w:bookmarkStart w:id="484" w:name="_Toc259093684"/>
      <w:bookmarkStart w:id="485" w:name="_Toc689"/>
      <w:bookmarkStart w:id="486" w:name="_Toc27970125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279701258"/>
      <w:bookmarkStart w:id="489" w:name="_Toc487900368"/>
      <w:bookmarkStart w:id="490" w:name="_Toc7102"/>
      <w:bookmarkStart w:id="491" w:name="_Toc16959"/>
      <w:bookmarkStart w:id="492" w:name="_Toc829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87900372"/>
      <w:bookmarkStart w:id="505" w:name="_Toc4355"/>
      <w:bookmarkStart w:id="506" w:name="_Toc30599"/>
      <w:bookmarkStart w:id="507" w:name="_Toc279701262"/>
      <w:bookmarkStart w:id="508" w:name="_Toc259093691"/>
      <w:bookmarkStart w:id="509"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12773"/>
      <w:bookmarkStart w:id="512" w:name="_Toc10330"/>
      <w:bookmarkStart w:id="513" w:name="_Toc279701263"/>
      <w:bookmarkStart w:id="514" w:name="_Toc487900373"/>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77DFAD8F">
      <w:pPr>
        <w:pStyle w:val="25"/>
        <w:spacing w:line="560" w:lineRule="exact"/>
        <w:ind w:left="0" w:leftChars="0" w:firstLine="0" w:firstLineChars="0"/>
        <w:jc w:val="center"/>
        <w:rPr>
          <w:rFonts w:hint="eastAsia" w:ascii="宋体" w:hAnsi="宋体"/>
          <w:b/>
          <w:szCs w:val="24"/>
        </w:rPr>
      </w:pPr>
      <w:r>
        <w:rPr>
          <w:rFonts w:hint="eastAsia" w:ascii="宋体" w:hAnsi="宋体" w:eastAsia="宋体" w:cs="宋体"/>
          <w:b/>
          <w:kern w:val="2"/>
          <w:sz w:val="24"/>
          <w:szCs w:val="24"/>
          <w:lang w:val="en-US" w:eastAsia="zh-CN" w:bidi="ar-SA"/>
        </w:rPr>
        <w:t>第三章</w:t>
      </w:r>
      <w:r>
        <w:rPr>
          <w:rFonts w:hint="eastAsia" w:ascii="宋体" w:hAnsi="宋体"/>
          <w:b/>
          <w:szCs w:val="24"/>
        </w:rPr>
        <w:t xml:space="preserve">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2025年</w:t>
      </w:r>
      <w:r>
        <w:rPr>
          <w:rFonts w:hint="eastAsia" w:ascii="宋体" w:hAnsi="宋体" w:cs="宋体"/>
          <w:kern w:val="0"/>
          <w:sz w:val="24"/>
          <w:u w:val="single"/>
          <w:lang w:val="en-US" w:eastAsia="zh-CN" w:bidi="ar"/>
        </w:rPr>
        <w:t>-2026消防炮、应急照明电池、电源转换器等物资</w:t>
      </w:r>
      <w:r>
        <w:rPr>
          <w:rFonts w:hint="eastAsia" w:ascii="宋体" w:hAnsi="宋体" w:cs="宋体"/>
          <w:kern w:val="0"/>
          <w:sz w:val="24"/>
          <w:u w:val="single"/>
          <w:lang w:eastAsia="zh-CN" w:bidi="ar"/>
        </w:rPr>
        <w:t>采购项目</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2025年</w:t>
      </w:r>
      <w:r>
        <w:rPr>
          <w:rFonts w:hint="eastAsia" w:ascii="宋体" w:hAnsi="宋体" w:cs="宋体"/>
          <w:kern w:val="0"/>
          <w:sz w:val="24"/>
          <w:u w:val="single"/>
          <w:lang w:val="en-US" w:eastAsia="zh-CN" w:bidi="ar"/>
        </w:rPr>
        <w:t>-2026消防炮、应急照明电池、电源转换器等物资</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none"/>
        </w:rPr>
      </w:pPr>
      <w:r>
        <w:rPr>
          <w:rFonts w:hint="eastAsia" w:ascii="宋体" w:hAnsi="宋体" w:cs="宋体"/>
          <w:sz w:val="24"/>
        </w:rPr>
        <w:t>1.</w:t>
      </w:r>
      <w:r>
        <w:rPr>
          <w:rFonts w:hint="eastAsia" w:ascii="宋体" w:hAnsi="宋体" w:cs="宋体"/>
          <w:sz w:val="24"/>
          <w:lang w:val="en-US" w:eastAsia="zh-CN"/>
        </w:rPr>
        <w:t>乙</w:t>
      </w:r>
      <w:r>
        <w:rPr>
          <w:rFonts w:hint="eastAsia" w:hAnsi="宋体" w:cs="宋体"/>
          <w:color w:val="auto"/>
          <w:sz w:val="24"/>
          <w:highlight w:val="none"/>
          <w:lang w:val="en-US" w:eastAsia="zh-CN"/>
        </w:rPr>
        <w:t>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ind w:firstLine="480"/>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3037367">
      <w:pPr>
        <w:pStyle w:val="2"/>
        <w:ind w:firstLine="480"/>
        <w:rPr>
          <w:rFonts w:hint="eastAsia"/>
        </w:rPr>
      </w:pPr>
    </w:p>
    <w:p w14:paraId="1A4ADA3A">
      <w:pPr>
        <w:rPr>
          <w:rFonts w:hint="eastAsia"/>
        </w:rPr>
      </w:pPr>
    </w:p>
    <w:p w14:paraId="13AEB477">
      <w:pPr>
        <w:pStyle w:val="2"/>
        <w:rPr>
          <w:rFonts w:hint="eastAsia"/>
        </w:rPr>
      </w:pPr>
    </w:p>
    <w:p w14:paraId="01D4560A">
      <w:pPr>
        <w:rPr>
          <w:rFonts w:hint="eastAsia"/>
        </w:rPr>
      </w:pPr>
    </w:p>
    <w:p w14:paraId="72F60388">
      <w:pPr>
        <w:pStyle w:val="2"/>
        <w:rPr>
          <w:rFonts w:hint="eastAsia"/>
        </w:rPr>
      </w:pPr>
    </w:p>
    <w:p w14:paraId="4AC7ABB2">
      <w:pPr>
        <w:rPr>
          <w:rFonts w:hint="eastAsi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第四章 廉洁协议</w:t>
      </w:r>
    </w:p>
    <w:p w14:paraId="59315023">
      <w:pPr>
        <w:pStyle w:val="10"/>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2025年消防炮、应急照明电池、电源转换器等物资（第二次询价）采购项目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202509003</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202509003</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B3BA768">
            <w:pPr>
              <w:pStyle w:val="28"/>
              <w:adjustRightInd w:val="0"/>
              <w:spacing w:line="360" w:lineRule="auto"/>
              <w:rPr>
                <w:rFonts w:hint="eastAsia" w:ascii="宋体" w:hAnsi="宋体" w:eastAsia="宋体" w:cs="宋体"/>
                <w:bCs/>
                <w:color w:val="auto"/>
                <w:sz w:val="24"/>
                <w:u w:val="single"/>
                <w:lang w:val="en-US" w:eastAsia="zh-CN"/>
              </w:rPr>
            </w:pPr>
          </w:p>
          <w:p w14:paraId="4B52A7EF">
            <w:pPr>
              <w:pStyle w:val="28"/>
              <w:adjustRightInd w:val="0"/>
              <w:spacing w:line="360" w:lineRule="auto"/>
              <w:rPr>
                <w:rFonts w:hint="eastAsia" w:ascii="宋体" w:hAnsi="宋体" w:eastAsia="宋体" w:cs="宋体"/>
                <w:bCs/>
                <w:color w:val="auto"/>
                <w:sz w:val="24"/>
                <w:u w:val="single"/>
                <w:lang w:val="en-US" w:eastAsia="zh-CN"/>
              </w:rPr>
            </w:pPr>
          </w:p>
          <w:p w14:paraId="631C9CF2">
            <w:pPr>
              <w:pStyle w:val="28"/>
              <w:numPr>
                <w:ilvl w:val="0"/>
                <w:numId w:val="0"/>
              </w:numPr>
              <w:adjustRightInd w:val="0"/>
              <w:spacing w:line="360" w:lineRule="auto"/>
              <w:jc w:val="center"/>
              <w:rPr>
                <w:rFonts w:hint="eastAsia" w:ascii="宋体" w:hAnsi="宋体" w:eastAsia="宋体" w:cs="宋体"/>
                <w:bCs/>
                <w:color w:val="auto"/>
                <w:sz w:val="24"/>
                <w:u w:val="single"/>
                <w:lang w:val="en-US" w:eastAsia="zh-CN"/>
              </w:rPr>
            </w:pPr>
            <w:r>
              <w:rPr>
                <w:rFonts w:hint="eastAsia" w:ascii="宋体" w:hAnsi="宋体" w:eastAsia="宋体" w:cs="宋体"/>
                <w:bCs/>
                <w:color w:val="auto"/>
                <w:kern w:val="2"/>
                <w:sz w:val="24"/>
                <w:szCs w:val="21"/>
                <w:lang w:val="en-US" w:eastAsia="zh-CN" w:bidi="ar-SA"/>
              </w:rPr>
              <w:t>1.</w:t>
            </w:r>
            <w:r>
              <w:rPr>
                <w:rFonts w:hint="eastAsia" w:ascii="宋体" w:hAnsi="宋体" w:eastAsia="宋体" w:cs="宋体"/>
                <w:bCs/>
                <w:color w:val="auto"/>
                <w:sz w:val="24"/>
                <w:u w:val="single"/>
                <w:lang w:val="en-US" w:eastAsia="zh-CN"/>
              </w:rPr>
              <w:t>提供所选品牌的防爆型自动跟踪定位消防水炮3C认证证书、CNEX防爆认证证书和消防标识；</w:t>
            </w:r>
          </w:p>
          <w:p w14:paraId="1060B0DB">
            <w:pPr>
              <w:pStyle w:val="28"/>
              <w:numPr>
                <w:ilvl w:val="0"/>
                <w:numId w:val="0"/>
              </w:numPr>
              <w:adjustRightInd w:val="0"/>
              <w:spacing w:line="360" w:lineRule="auto"/>
              <w:jc w:val="center"/>
              <w:rPr>
                <w:rFonts w:cs="仿宋" w:asciiTheme="minorEastAsia" w:hAnsiTheme="minorEastAsia" w:eastAsiaTheme="minorEastAsia"/>
                <w:bCs/>
                <w:color w:val="auto"/>
                <w:sz w:val="24"/>
              </w:rPr>
            </w:pPr>
            <w:r>
              <w:rPr>
                <w:rFonts w:hint="eastAsia" w:hAnsi="宋体" w:cs="宋体"/>
                <w:bCs/>
                <w:color w:val="auto"/>
                <w:sz w:val="24"/>
                <w:u w:val="single"/>
                <w:lang w:val="en-US" w:eastAsia="zh-CN"/>
              </w:rPr>
              <w:t>2.提供</w:t>
            </w:r>
            <w:r>
              <w:rPr>
                <w:rFonts w:hint="eastAsia" w:ascii="宋体" w:hAnsi="宋体" w:eastAsia="宋体" w:cs="宋体"/>
                <w:bCs/>
                <w:color w:val="auto"/>
                <w:sz w:val="24"/>
                <w:u w:val="single"/>
                <w:lang w:val="en-US" w:eastAsia="zh-CN"/>
              </w:rPr>
              <w:t>所选品牌的防爆消防炮解码器箱CNEX防爆认证证书 。</w:t>
            </w:r>
          </w:p>
        </w:tc>
      </w:tr>
    </w:tbl>
    <w:p w14:paraId="0231121E">
      <w:pPr>
        <w:pStyle w:val="8"/>
        <w:rPr>
          <w:color w:val="auto"/>
        </w:rPr>
      </w:pPr>
    </w:p>
    <w:p w14:paraId="7051BD90">
      <w:pPr>
        <w:pStyle w:val="9"/>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8"/>
        <w:rPr>
          <w:rFonts w:hint="eastAsia" w:ascii="宋体" w:hAnsi="宋体" w:eastAsia="宋体" w:cs="宋体"/>
        </w:rPr>
      </w:pPr>
    </w:p>
    <w:p w14:paraId="63D8C19C">
      <w:pPr>
        <w:pStyle w:val="8"/>
        <w:rPr>
          <w:rFonts w:hint="eastAsia" w:ascii="宋体" w:hAnsi="宋体" w:eastAsia="宋体" w:cs="宋体"/>
        </w:rPr>
      </w:pPr>
    </w:p>
    <w:p w14:paraId="7963AECC">
      <w:pPr>
        <w:pStyle w:val="9"/>
        <w:rPr>
          <w:rFonts w:hint="eastAsia" w:ascii="宋体" w:hAnsi="宋体" w:eastAsia="宋体" w:cs="宋体"/>
        </w:rPr>
      </w:pPr>
    </w:p>
    <w:p w14:paraId="317FC9E7">
      <w:pPr>
        <w:pStyle w:val="9"/>
        <w:ind w:left="0" w:leftChars="0" w:firstLine="0" w:firstLineChars="0"/>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4811A9DB">
      <w:pPr>
        <w:pStyle w:val="9"/>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961"/>
        <w:gridCol w:w="2483"/>
        <w:gridCol w:w="1136"/>
        <w:gridCol w:w="3426"/>
        <w:gridCol w:w="1845"/>
        <w:gridCol w:w="1078"/>
        <w:gridCol w:w="1078"/>
        <w:gridCol w:w="1655"/>
        <w:gridCol w:w="1499"/>
      </w:tblGrid>
      <w:tr w14:paraId="6CD29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61FB0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18" w:type="pct"/>
            <w:tcBorders>
              <w:tl2br w:val="nil"/>
              <w:tr2bl w:val="nil"/>
            </w:tcBorders>
            <w:shd w:val="clear" w:color="auto" w:fill="auto"/>
            <w:vAlign w:val="center"/>
          </w:tcPr>
          <w:p w14:paraId="08451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374" w:type="pct"/>
            <w:tcBorders>
              <w:tl2br w:val="nil"/>
              <w:tr2bl w:val="nil"/>
            </w:tcBorders>
            <w:shd w:val="clear" w:color="auto" w:fill="auto"/>
            <w:vAlign w:val="center"/>
          </w:tcPr>
          <w:p w14:paraId="0BEE9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130" w:type="pct"/>
            <w:tcBorders>
              <w:tl2br w:val="nil"/>
              <w:tr2bl w:val="nil"/>
            </w:tcBorders>
            <w:shd w:val="clear" w:color="auto" w:fill="auto"/>
            <w:vAlign w:val="center"/>
          </w:tcPr>
          <w:p w14:paraId="23A35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08" w:type="pct"/>
            <w:tcBorders>
              <w:tl2br w:val="nil"/>
              <w:tr2bl w:val="nil"/>
            </w:tcBorders>
            <w:shd w:val="clear" w:color="auto" w:fill="auto"/>
            <w:vAlign w:val="center"/>
          </w:tcPr>
          <w:p w14:paraId="48635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55" w:type="pct"/>
            <w:tcBorders>
              <w:tl2br w:val="nil"/>
              <w:tr2bl w:val="nil"/>
            </w:tcBorders>
            <w:shd w:val="clear" w:color="auto" w:fill="auto"/>
            <w:vAlign w:val="center"/>
          </w:tcPr>
          <w:p w14:paraId="1766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55" w:type="pct"/>
            <w:tcBorders>
              <w:tl2br w:val="nil"/>
              <w:tr2bl w:val="nil"/>
            </w:tcBorders>
            <w:shd w:val="clear" w:color="auto" w:fill="auto"/>
            <w:vAlign w:val="center"/>
          </w:tcPr>
          <w:p w14:paraId="04AAD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545" w:type="pct"/>
            <w:tcBorders>
              <w:tl2br w:val="nil"/>
              <w:tr2bl w:val="nil"/>
            </w:tcBorders>
            <w:shd w:val="clear" w:color="auto" w:fill="auto"/>
            <w:vAlign w:val="center"/>
          </w:tcPr>
          <w:p w14:paraId="43C1EE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4" w:type="pct"/>
            <w:tcBorders>
              <w:tl2br w:val="nil"/>
              <w:tr2bl w:val="nil"/>
            </w:tcBorders>
            <w:shd w:val="clear" w:color="auto" w:fill="auto"/>
            <w:vAlign w:val="center"/>
          </w:tcPr>
          <w:p w14:paraId="10AFF9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383D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317" w:type="pct"/>
            <w:vMerge w:val="restart"/>
            <w:tcBorders>
              <w:tl2br w:val="nil"/>
              <w:tr2bl w:val="nil"/>
            </w:tcBorders>
            <w:shd w:val="clear" w:color="auto" w:fill="auto"/>
            <w:vAlign w:val="center"/>
          </w:tcPr>
          <w:p w14:paraId="25F9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pct"/>
            <w:vMerge w:val="restart"/>
            <w:tcBorders>
              <w:tl2br w:val="nil"/>
              <w:tr2bl w:val="nil"/>
            </w:tcBorders>
            <w:shd w:val="clear" w:color="auto" w:fill="auto"/>
            <w:vAlign w:val="center"/>
          </w:tcPr>
          <w:p w14:paraId="1DF7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374" w:type="pct"/>
            <w:vMerge w:val="restart"/>
            <w:tcBorders>
              <w:tl2br w:val="nil"/>
              <w:tr2bl w:val="nil"/>
            </w:tcBorders>
            <w:shd w:val="clear" w:color="auto" w:fill="auto"/>
            <w:vAlign w:val="center"/>
          </w:tcPr>
          <w:p w14:paraId="01069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0CC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608" w:type="pct"/>
            <w:vMerge w:val="restart"/>
            <w:tcBorders>
              <w:tl2br w:val="nil"/>
              <w:tr2bl w:val="nil"/>
            </w:tcBorders>
            <w:shd w:val="clear" w:color="auto" w:fill="auto"/>
            <w:vAlign w:val="center"/>
          </w:tcPr>
          <w:p w14:paraId="6319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62CA2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7A82C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0EF3D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50BC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1F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jc w:val="center"/>
        </w:trPr>
        <w:tc>
          <w:tcPr>
            <w:tcW w:w="317" w:type="pct"/>
            <w:vMerge w:val="restart"/>
            <w:tcBorders>
              <w:tl2br w:val="nil"/>
              <w:tr2bl w:val="nil"/>
            </w:tcBorders>
            <w:shd w:val="clear" w:color="auto" w:fill="auto"/>
            <w:vAlign w:val="center"/>
          </w:tcPr>
          <w:p w14:paraId="451B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pct"/>
            <w:vMerge w:val="restart"/>
            <w:tcBorders>
              <w:tl2br w:val="nil"/>
              <w:tr2bl w:val="nil"/>
            </w:tcBorders>
            <w:shd w:val="clear" w:color="auto" w:fill="auto"/>
            <w:vAlign w:val="center"/>
          </w:tcPr>
          <w:p w14:paraId="2150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374" w:type="pct"/>
            <w:vMerge w:val="restart"/>
            <w:tcBorders>
              <w:tl2br w:val="nil"/>
              <w:tr2bl w:val="nil"/>
            </w:tcBorders>
            <w:shd w:val="clear" w:color="auto" w:fill="auto"/>
            <w:vAlign w:val="center"/>
          </w:tcPr>
          <w:p w14:paraId="3395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CFCF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3E94A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vMerge w:val="restart"/>
            <w:tcBorders>
              <w:tl2br w:val="nil"/>
              <w:tr2bl w:val="nil"/>
            </w:tcBorders>
            <w:shd w:val="clear" w:color="auto" w:fill="auto"/>
            <w:vAlign w:val="center"/>
          </w:tcPr>
          <w:p w14:paraId="671E2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2FE9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14494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CF86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CAFD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6E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3" w:hRule="atLeast"/>
          <w:jc w:val="center"/>
        </w:trPr>
        <w:tc>
          <w:tcPr>
            <w:tcW w:w="317" w:type="pct"/>
            <w:vMerge w:val="restart"/>
            <w:tcBorders>
              <w:tl2br w:val="nil"/>
              <w:tr2bl w:val="nil"/>
            </w:tcBorders>
            <w:shd w:val="clear" w:color="auto" w:fill="auto"/>
            <w:vAlign w:val="center"/>
          </w:tcPr>
          <w:p w14:paraId="0196D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8" w:type="pct"/>
            <w:vMerge w:val="restart"/>
            <w:tcBorders>
              <w:tl2br w:val="nil"/>
              <w:tr2bl w:val="nil"/>
            </w:tcBorders>
            <w:shd w:val="clear" w:color="auto" w:fill="auto"/>
            <w:vAlign w:val="center"/>
          </w:tcPr>
          <w:p w14:paraId="2AC0E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374" w:type="pct"/>
            <w:vMerge w:val="restart"/>
            <w:tcBorders>
              <w:tl2br w:val="nil"/>
              <w:tr2bl w:val="nil"/>
            </w:tcBorders>
            <w:shd w:val="clear" w:color="auto" w:fill="auto"/>
            <w:vAlign w:val="center"/>
          </w:tcPr>
          <w:p w14:paraId="5DE83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71973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247B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vMerge w:val="restart"/>
            <w:tcBorders>
              <w:tl2br w:val="nil"/>
              <w:tr2bl w:val="nil"/>
            </w:tcBorders>
            <w:shd w:val="clear" w:color="auto" w:fill="auto"/>
            <w:vAlign w:val="center"/>
          </w:tcPr>
          <w:p w14:paraId="10B96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167D3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616C4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86E1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B997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74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5" w:hRule="atLeast"/>
          <w:jc w:val="center"/>
        </w:trPr>
        <w:tc>
          <w:tcPr>
            <w:tcW w:w="317" w:type="pct"/>
            <w:vMerge w:val="restart"/>
            <w:tcBorders>
              <w:tl2br w:val="nil"/>
              <w:tr2bl w:val="nil"/>
            </w:tcBorders>
            <w:shd w:val="clear" w:color="auto" w:fill="auto"/>
            <w:vAlign w:val="center"/>
          </w:tcPr>
          <w:p w14:paraId="41F4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8" w:type="pct"/>
            <w:vMerge w:val="restart"/>
            <w:tcBorders>
              <w:tl2br w:val="nil"/>
              <w:tr2bl w:val="nil"/>
            </w:tcBorders>
            <w:shd w:val="clear" w:color="auto" w:fill="auto"/>
            <w:vAlign w:val="center"/>
          </w:tcPr>
          <w:p w14:paraId="6E89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374" w:type="pct"/>
            <w:vMerge w:val="restart"/>
            <w:tcBorders>
              <w:tl2br w:val="nil"/>
              <w:tr2bl w:val="nil"/>
            </w:tcBorders>
            <w:shd w:val="clear" w:color="auto" w:fill="auto"/>
            <w:vAlign w:val="center"/>
          </w:tcPr>
          <w:p w14:paraId="6D33E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649D4B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2F3B5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608" w:type="pct"/>
            <w:vMerge w:val="restart"/>
            <w:tcBorders>
              <w:tl2br w:val="nil"/>
              <w:tr2bl w:val="nil"/>
            </w:tcBorders>
            <w:shd w:val="clear" w:color="auto" w:fill="auto"/>
            <w:vAlign w:val="center"/>
          </w:tcPr>
          <w:p w14:paraId="0C35C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4D7AC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20422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A8B1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DA7B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2AE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4" w:hRule="atLeast"/>
          <w:jc w:val="center"/>
        </w:trPr>
        <w:tc>
          <w:tcPr>
            <w:tcW w:w="317" w:type="pct"/>
            <w:tcBorders>
              <w:tl2br w:val="nil"/>
              <w:tr2bl w:val="nil"/>
            </w:tcBorders>
            <w:shd w:val="clear" w:color="auto" w:fill="auto"/>
            <w:vAlign w:val="center"/>
          </w:tcPr>
          <w:p w14:paraId="1570B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pct"/>
            <w:tcBorders>
              <w:tl2br w:val="nil"/>
              <w:tr2bl w:val="nil"/>
            </w:tcBorders>
            <w:shd w:val="clear" w:color="auto" w:fill="auto"/>
            <w:vAlign w:val="center"/>
          </w:tcPr>
          <w:p w14:paraId="1DB63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374" w:type="pct"/>
            <w:tcBorders>
              <w:tl2br w:val="nil"/>
              <w:tr2bl w:val="nil"/>
            </w:tcBorders>
            <w:shd w:val="clear" w:color="auto" w:fill="auto"/>
            <w:vAlign w:val="center"/>
          </w:tcPr>
          <w:p w14:paraId="56246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A6FC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4B93B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608" w:type="pct"/>
            <w:tcBorders>
              <w:tl2br w:val="nil"/>
              <w:tr2bl w:val="nil"/>
            </w:tcBorders>
            <w:shd w:val="clear" w:color="auto" w:fill="auto"/>
            <w:vAlign w:val="center"/>
          </w:tcPr>
          <w:p w14:paraId="442C3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79B09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FD4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13D05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AEEE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E6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2" w:hRule="atLeast"/>
          <w:jc w:val="center"/>
        </w:trPr>
        <w:tc>
          <w:tcPr>
            <w:tcW w:w="317" w:type="pct"/>
            <w:tcBorders>
              <w:tl2br w:val="nil"/>
              <w:tr2bl w:val="nil"/>
            </w:tcBorders>
            <w:shd w:val="clear" w:color="auto" w:fill="auto"/>
            <w:vAlign w:val="center"/>
          </w:tcPr>
          <w:p w14:paraId="1B0C5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pct"/>
            <w:tcBorders>
              <w:tl2br w:val="nil"/>
              <w:tr2bl w:val="nil"/>
            </w:tcBorders>
            <w:shd w:val="clear" w:color="auto" w:fill="auto"/>
            <w:vAlign w:val="center"/>
          </w:tcPr>
          <w:p w14:paraId="46C09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374" w:type="pct"/>
            <w:tcBorders>
              <w:tl2br w:val="nil"/>
              <w:tr2bl w:val="nil"/>
            </w:tcBorders>
            <w:shd w:val="clear" w:color="auto" w:fill="auto"/>
            <w:vAlign w:val="center"/>
          </w:tcPr>
          <w:p w14:paraId="13F43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20707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43433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608" w:type="pct"/>
            <w:tcBorders>
              <w:tl2br w:val="nil"/>
              <w:tr2bl w:val="nil"/>
            </w:tcBorders>
            <w:shd w:val="clear" w:color="auto" w:fill="auto"/>
            <w:vAlign w:val="center"/>
          </w:tcPr>
          <w:p w14:paraId="125D2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65738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F86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5" w:type="pct"/>
            <w:tcBorders>
              <w:tl2br w:val="nil"/>
              <w:tr2bl w:val="nil"/>
            </w:tcBorders>
            <w:shd w:val="clear" w:color="auto" w:fill="auto"/>
            <w:vAlign w:val="center"/>
          </w:tcPr>
          <w:p w14:paraId="25CDC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3726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1B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6CCC2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8" w:type="pct"/>
            <w:tcBorders>
              <w:tl2br w:val="nil"/>
              <w:tr2bl w:val="nil"/>
            </w:tcBorders>
            <w:shd w:val="clear" w:color="auto" w:fill="auto"/>
            <w:vAlign w:val="center"/>
          </w:tcPr>
          <w:p w14:paraId="70D3D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374" w:type="pct"/>
            <w:tcBorders>
              <w:tl2br w:val="nil"/>
              <w:tr2bl w:val="nil"/>
            </w:tcBorders>
            <w:shd w:val="clear" w:color="auto" w:fill="auto"/>
            <w:vAlign w:val="center"/>
          </w:tcPr>
          <w:p w14:paraId="3E6BB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1619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608" w:type="pct"/>
            <w:tcBorders>
              <w:tl2br w:val="nil"/>
              <w:tr2bl w:val="nil"/>
            </w:tcBorders>
            <w:shd w:val="clear" w:color="auto" w:fill="auto"/>
            <w:vAlign w:val="center"/>
          </w:tcPr>
          <w:p w14:paraId="552A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5E6A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1FA1F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1A330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84A4F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F3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582A8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8" w:type="pct"/>
            <w:tcBorders>
              <w:tl2br w:val="nil"/>
              <w:tr2bl w:val="nil"/>
            </w:tcBorders>
            <w:shd w:val="clear" w:color="auto" w:fill="auto"/>
            <w:vAlign w:val="center"/>
          </w:tcPr>
          <w:p w14:paraId="5BBD1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374" w:type="pct"/>
            <w:tcBorders>
              <w:tl2br w:val="nil"/>
              <w:tr2bl w:val="nil"/>
            </w:tcBorders>
            <w:shd w:val="clear" w:color="auto" w:fill="auto"/>
            <w:vAlign w:val="center"/>
          </w:tcPr>
          <w:p w14:paraId="5CAC8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0" w:type="pct"/>
            <w:tcBorders>
              <w:tl2br w:val="nil"/>
              <w:tr2bl w:val="nil"/>
            </w:tcBorders>
            <w:shd w:val="clear" w:color="auto" w:fill="auto"/>
            <w:vAlign w:val="center"/>
          </w:tcPr>
          <w:p w14:paraId="63804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pct"/>
            <w:tcBorders>
              <w:tl2br w:val="nil"/>
              <w:tr2bl w:val="nil"/>
            </w:tcBorders>
            <w:shd w:val="clear" w:color="auto" w:fill="auto"/>
            <w:vAlign w:val="center"/>
          </w:tcPr>
          <w:p w14:paraId="796CCFC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53B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62F36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3A93B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9BF1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1B9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70826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8" w:type="pct"/>
            <w:tcBorders>
              <w:tl2br w:val="nil"/>
              <w:tr2bl w:val="nil"/>
            </w:tcBorders>
            <w:shd w:val="clear" w:color="auto" w:fill="auto"/>
            <w:vAlign w:val="center"/>
          </w:tcPr>
          <w:p w14:paraId="11953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374" w:type="pct"/>
            <w:tcBorders>
              <w:tl2br w:val="nil"/>
              <w:tr2bl w:val="nil"/>
            </w:tcBorders>
            <w:shd w:val="clear" w:color="auto" w:fill="auto"/>
            <w:vAlign w:val="center"/>
          </w:tcPr>
          <w:p w14:paraId="35CE9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7BEF4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608" w:type="pct"/>
            <w:tcBorders>
              <w:tl2br w:val="nil"/>
              <w:tr2bl w:val="nil"/>
            </w:tcBorders>
            <w:shd w:val="clear" w:color="auto" w:fill="auto"/>
            <w:vAlign w:val="center"/>
          </w:tcPr>
          <w:p w14:paraId="47D4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A68A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06D4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5" w:type="pct"/>
            <w:tcBorders>
              <w:tl2br w:val="nil"/>
              <w:tr2bl w:val="nil"/>
            </w:tcBorders>
            <w:shd w:val="clear" w:color="auto" w:fill="auto"/>
            <w:vAlign w:val="center"/>
          </w:tcPr>
          <w:p w14:paraId="402B4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CD41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D3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2865E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tcBorders>
              <w:tl2br w:val="nil"/>
              <w:tr2bl w:val="nil"/>
            </w:tcBorders>
            <w:shd w:val="clear" w:color="auto" w:fill="auto"/>
            <w:vAlign w:val="center"/>
          </w:tcPr>
          <w:p w14:paraId="76CF9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374" w:type="pct"/>
            <w:tcBorders>
              <w:tl2br w:val="nil"/>
              <w:tr2bl w:val="nil"/>
            </w:tcBorders>
            <w:shd w:val="clear" w:color="auto" w:fill="auto"/>
            <w:vAlign w:val="center"/>
          </w:tcPr>
          <w:p w14:paraId="2B1C1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12A16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608" w:type="pct"/>
            <w:tcBorders>
              <w:tl2br w:val="nil"/>
              <w:tr2bl w:val="nil"/>
            </w:tcBorders>
            <w:shd w:val="clear" w:color="auto" w:fill="auto"/>
            <w:vAlign w:val="center"/>
          </w:tcPr>
          <w:p w14:paraId="499A2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D0D8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6A94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5" w:type="pct"/>
            <w:tcBorders>
              <w:tl2br w:val="nil"/>
              <w:tr2bl w:val="nil"/>
            </w:tcBorders>
            <w:shd w:val="clear" w:color="auto" w:fill="auto"/>
            <w:vAlign w:val="center"/>
          </w:tcPr>
          <w:p w14:paraId="2B03C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4E3C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47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DC5C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8" w:type="pct"/>
            <w:tcBorders>
              <w:tl2br w:val="nil"/>
              <w:tr2bl w:val="nil"/>
            </w:tcBorders>
            <w:shd w:val="clear" w:color="auto" w:fill="auto"/>
            <w:vAlign w:val="center"/>
          </w:tcPr>
          <w:p w14:paraId="00A8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374" w:type="pct"/>
            <w:tcBorders>
              <w:tl2br w:val="nil"/>
              <w:tr2bl w:val="nil"/>
            </w:tcBorders>
            <w:shd w:val="clear" w:color="auto" w:fill="auto"/>
            <w:vAlign w:val="center"/>
          </w:tcPr>
          <w:p w14:paraId="0BAF2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D270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6EF51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942E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0586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0C97A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9510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1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3AB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8" w:type="pct"/>
            <w:tcBorders>
              <w:tl2br w:val="nil"/>
              <w:tr2bl w:val="nil"/>
            </w:tcBorders>
            <w:shd w:val="clear" w:color="auto" w:fill="auto"/>
            <w:vAlign w:val="center"/>
          </w:tcPr>
          <w:p w14:paraId="55F54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374" w:type="pct"/>
            <w:tcBorders>
              <w:tl2br w:val="nil"/>
              <w:tr2bl w:val="nil"/>
            </w:tcBorders>
            <w:shd w:val="clear" w:color="auto" w:fill="auto"/>
            <w:vAlign w:val="center"/>
          </w:tcPr>
          <w:p w14:paraId="6799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EF0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1A76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19572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95A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48539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3F3E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0E8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53DA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8" w:type="pct"/>
            <w:tcBorders>
              <w:tl2br w:val="nil"/>
              <w:tr2bl w:val="nil"/>
            </w:tcBorders>
            <w:shd w:val="clear" w:color="auto" w:fill="auto"/>
            <w:vAlign w:val="center"/>
          </w:tcPr>
          <w:p w14:paraId="4077B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374" w:type="pct"/>
            <w:tcBorders>
              <w:tl2br w:val="nil"/>
              <w:tr2bl w:val="nil"/>
            </w:tcBorders>
            <w:shd w:val="clear" w:color="auto" w:fill="auto"/>
            <w:vAlign w:val="center"/>
          </w:tcPr>
          <w:p w14:paraId="7EA4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5FD6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33AA6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10CCD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67B54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AFF1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0E0D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66C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D8BE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8" w:type="pct"/>
            <w:tcBorders>
              <w:tl2br w:val="nil"/>
              <w:tr2bl w:val="nil"/>
            </w:tcBorders>
            <w:shd w:val="clear" w:color="auto" w:fill="auto"/>
            <w:vAlign w:val="center"/>
          </w:tcPr>
          <w:p w14:paraId="5D51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374" w:type="pct"/>
            <w:tcBorders>
              <w:tl2br w:val="nil"/>
              <w:tr2bl w:val="nil"/>
            </w:tcBorders>
            <w:shd w:val="clear" w:color="auto" w:fill="auto"/>
            <w:vAlign w:val="center"/>
          </w:tcPr>
          <w:p w14:paraId="41E23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184A4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1D53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B8A5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1A9E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4D39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B87DE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E4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BD8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tcBorders>
              <w:tl2br w:val="nil"/>
              <w:tr2bl w:val="nil"/>
            </w:tcBorders>
            <w:shd w:val="clear" w:color="auto" w:fill="auto"/>
            <w:vAlign w:val="center"/>
          </w:tcPr>
          <w:p w14:paraId="22EF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78F16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2ACC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608" w:type="pct"/>
            <w:tcBorders>
              <w:tl2br w:val="nil"/>
              <w:tr2bl w:val="nil"/>
            </w:tcBorders>
            <w:shd w:val="clear" w:color="auto" w:fill="auto"/>
            <w:vAlign w:val="center"/>
          </w:tcPr>
          <w:p w14:paraId="08FC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C4E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566CC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485A9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7EC4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02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1D09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8" w:type="pct"/>
            <w:tcBorders>
              <w:tl2br w:val="nil"/>
              <w:tr2bl w:val="nil"/>
            </w:tcBorders>
            <w:shd w:val="clear" w:color="auto" w:fill="auto"/>
            <w:vAlign w:val="center"/>
          </w:tcPr>
          <w:p w14:paraId="648E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34119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6E991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608" w:type="pct"/>
            <w:tcBorders>
              <w:tl2br w:val="nil"/>
              <w:tr2bl w:val="nil"/>
            </w:tcBorders>
            <w:shd w:val="clear" w:color="auto" w:fill="auto"/>
            <w:vAlign w:val="center"/>
          </w:tcPr>
          <w:p w14:paraId="3B50E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8D4E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61629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4BCC7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9EF9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6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907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8" w:type="pct"/>
            <w:tcBorders>
              <w:tl2br w:val="nil"/>
              <w:tr2bl w:val="nil"/>
            </w:tcBorders>
            <w:shd w:val="clear" w:color="auto" w:fill="auto"/>
            <w:vAlign w:val="center"/>
          </w:tcPr>
          <w:p w14:paraId="7488B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06D96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2E72B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608" w:type="pct"/>
            <w:tcBorders>
              <w:tl2br w:val="nil"/>
              <w:tr2bl w:val="nil"/>
            </w:tcBorders>
            <w:shd w:val="clear" w:color="auto" w:fill="auto"/>
            <w:vAlign w:val="center"/>
          </w:tcPr>
          <w:p w14:paraId="7BD0A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62D3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440B4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5" w:type="pct"/>
            <w:tcBorders>
              <w:tl2br w:val="nil"/>
              <w:tr2bl w:val="nil"/>
            </w:tcBorders>
            <w:shd w:val="clear" w:color="auto" w:fill="auto"/>
            <w:vAlign w:val="center"/>
          </w:tcPr>
          <w:p w14:paraId="154E3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A273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940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316914C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响应报价合计（小写）</w:t>
            </w:r>
          </w:p>
        </w:tc>
        <w:tc>
          <w:tcPr>
            <w:tcW w:w="3489" w:type="pct"/>
            <w:gridSpan w:val="6"/>
            <w:tcBorders>
              <w:tl2br w:val="nil"/>
              <w:tr2bl w:val="nil"/>
            </w:tcBorders>
            <w:shd w:val="clear" w:color="auto" w:fill="auto"/>
            <w:vAlign w:val="center"/>
          </w:tcPr>
          <w:p w14:paraId="7FEB4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78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4CBAD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响应报价合计（大写）</w:t>
            </w:r>
          </w:p>
        </w:tc>
        <w:tc>
          <w:tcPr>
            <w:tcW w:w="3489" w:type="pct"/>
            <w:gridSpan w:val="6"/>
            <w:tcBorders>
              <w:tl2br w:val="nil"/>
              <w:tr2bl w:val="nil"/>
            </w:tcBorders>
            <w:shd w:val="clear" w:color="auto" w:fill="auto"/>
            <w:vAlign w:val="center"/>
          </w:tcPr>
          <w:p w14:paraId="52724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13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5741460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税率（%）</w:t>
            </w:r>
          </w:p>
        </w:tc>
        <w:tc>
          <w:tcPr>
            <w:tcW w:w="3489" w:type="pct"/>
            <w:gridSpan w:val="6"/>
            <w:tcBorders>
              <w:tl2br w:val="nil"/>
              <w:tr2bl w:val="nil"/>
            </w:tcBorders>
            <w:shd w:val="clear" w:color="auto" w:fill="auto"/>
            <w:vAlign w:val="center"/>
          </w:tcPr>
          <w:p w14:paraId="72B1D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493267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1"/>
        <w:spacing w:before="100" w:beforeAutospacing="1" w:after="100" w:afterAutospacing="1" w:line="360" w:lineRule="auto"/>
        <w:jc w:val="both"/>
        <w:rPr>
          <w:rFonts w:hint="eastAsia" w:ascii="宋体" w:hAnsi="宋体" w:eastAsia="宋体" w:cs="宋体"/>
          <w:b/>
          <w:color w:val="auto"/>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w:t>
      </w:r>
      <w:r>
        <w:rPr>
          <w:rFonts w:hint="eastAsia" w:ascii="宋体" w:hAnsi="宋体" w:eastAsia="宋体" w:cs="宋体"/>
          <w:b/>
          <w:color w:val="auto"/>
          <w:sz w:val="32"/>
          <w:szCs w:val="32"/>
        </w:rPr>
        <w:t>申请书</w:t>
      </w:r>
      <w:r>
        <w:rPr>
          <w:rFonts w:hint="eastAsia" w:hAnsi="宋体" w:eastAsia="宋体" w:cs="宋体"/>
          <w:b/>
          <w:color w:val="auto"/>
          <w:sz w:val="32"/>
          <w:szCs w:val="32"/>
          <w:lang w:eastAsia="zh-CN"/>
        </w:rPr>
        <w:t>（</w:t>
      </w:r>
      <w:r>
        <w:rPr>
          <w:rFonts w:hint="eastAsia" w:hAnsi="宋体" w:eastAsia="宋体" w:cs="宋体"/>
          <w:b/>
          <w:color w:val="auto"/>
          <w:sz w:val="32"/>
          <w:szCs w:val="32"/>
          <w:lang w:val="en-US" w:eastAsia="zh-CN"/>
        </w:rPr>
        <w:t>本项目不适用</w:t>
      </w:r>
      <w:r>
        <w:rPr>
          <w:rFonts w:hint="eastAsia" w:hAnsi="宋体" w:eastAsia="宋体" w:cs="宋体"/>
          <w:b/>
          <w:color w:val="auto"/>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lang w:val="en-US" w:eastAsia="zh-CN"/>
              </w:rPr>
              <w:t>/</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1"/>
        <w:rPr>
          <w:rFonts w:hint="eastAsia" w:ascii="宋体" w:hAnsi="宋体" w:eastAsia="宋体" w:cs="宋体"/>
          <w:b/>
          <w:bCs/>
          <w:sz w:val="24"/>
        </w:rPr>
      </w:pPr>
    </w:p>
    <w:p w14:paraId="5A6F46B5">
      <w:pPr>
        <w:pStyle w:val="11"/>
        <w:rPr>
          <w:rFonts w:hint="eastAsia" w:ascii="宋体" w:hAnsi="宋体" w:eastAsia="宋体" w:cs="宋体"/>
          <w:b/>
          <w:bCs/>
          <w:sz w:val="24"/>
        </w:rPr>
      </w:pPr>
    </w:p>
    <w:p w14:paraId="499E088E">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3F364C9"/>
    <w:rsid w:val="04E634F4"/>
    <w:rsid w:val="057311F3"/>
    <w:rsid w:val="05953E92"/>
    <w:rsid w:val="05A4392C"/>
    <w:rsid w:val="05B622F4"/>
    <w:rsid w:val="066867F6"/>
    <w:rsid w:val="06803F38"/>
    <w:rsid w:val="06897EFF"/>
    <w:rsid w:val="07013F3A"/>
    <w:rsid w:val="075255CE"/>
    <w:rsid w:val="078B333A"/>
    <w:rsid w:val="07A67451"/>
    <w:rsid w:val="07C24B12"/>
    <w:rsid w:val="07D15ABF"/>
    <w:rsid w:val="080737D2"/>
    <w:rsid w:val="08320001"/>
    <w:rsid w:val="087E795F"/>
    <w:rsid w:val="08A30046"/>
    <w:rsid w:val="08AC1906"/>
    <w:rsid w:val="09104908"/>
    <w:rsid w:val="09244BC5"/>
    <w:rsid w:val="09EC7123"/>
    <w:rsid w:val="09ED56C9"/>
    <w:rsid w:val="0B4954E7"/>
    <w:rsid w:val="0B530D41"/>
    <w:rsid w:val="0B652758"/>
    <w:rsid w:val="0B994165"/>
    <w:rsid w:val="0B9D71A5"/>
    <w:rsid w:val="0BF7590B"/>
    <w:rsid w:val="0BFE28A4"/>
    <w:rsid w:val="0BFE313E"/>
    <w:rsid w:val="0C177D5B"/>
    <w:rsid w:val="0C2A044F"/>
    <w:rsid w:val="0C492847"/>
    <w:rsid w:val="0CF31D21"/>
    <w:rsid w:val="0D312DFD"/>
    <w:rsid w:val="0D555933"/>
    <w:rsid w:val="0D89320B"/>
    <w:rsid w:val="0D8B0B2E"/>
    <w:rsid w:val="0DD755B2"/>
    <w:rsid w:val="0EB4585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AF353E"/>
    <w:rsid w:val="17F53FEF"/>
    <w:rsid w:val="185870FA"/>
    <w:rsid w:val="185A544F"/>
    <w:rsid w:val="18890233"/>
    <w:rsid w:val="18A60DE5"/>
    <w:rsid w:val="18AA0C36"/>
    <w:rsid w:val="18E34330"/>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8E648E"/>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A9682A"/>
    <w:rsid w:val="32C410E7"/>
    <w:rsid w:val="32E80657"/>
    <w:rsid w:val="32EC2577"/>
    <w:rsid w:val="334341C1"/>
    <w:rsid w:val="33F2545E"/>
    <w:rsid w:val="341151E1"/>
    <w:rsid w:val="34155E66"/>
    <w:rsid w:val="34454474"/>
    <w:rsid w:val="3454129D"/>
    <w:rsid w:val="34AF40BC"/>
    <w:rsid w:val="3529097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7E6318"/>
    <w:rsid w:val="4DEE3035"/>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C9D5C5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BF45325"/>
    <w:rsid w:val="6C321620"/>
    <w:rsid w:val="6C5C4BB7"/>
    <w:rsid w:val="6CBC78E1"/>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6DB5D80"/>
    <w:rsid w:val="7762777C"/>
    <w:rsid w:val="778F44F9"/>
    <w:rsid w:val="77C17FC5"/>
    <w:rsid w:val="77DD4DD0"/>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 w:type="character" w:customStyle="1" w:styleId="37">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2168</Words>
  <Characters>2449</Characters>
  <Lines>224</Lines>
  <Paragraphs>63</Paragraphs>
  <TotalTime>26</TotalTime>
  <ScaleCrop>false</ScaleCrop>
  <LinksUpToDate>false</LinksUpToDate>
  <CharactersWithSpaces>2541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2025-09-09T05:07:16Z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