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A30D">
      <w:pPr>
        <w:pStyle w:val="10"/>
        <w:jc w:val="center"/>
        <w:rPr>
          <w:rFonts w:cs="宋体" w:asciiTheme="minorEastAsia" w:hAnsiTheme="minorEastAsia"/>
          <w:sz w:val="48"/>
          <w:szCs w:val="48"/>
          <w:u w:val="single"/>
        </w:rPr>
      </w:pPr>
    </w:p>
    <w:p w14:paraId="6115E9AB">
      <w:pPr>
        <w:pStyle w:val="10"/>
        <w:jc w:val="center"/>
        <w:rPr>
          <w:rFonts w:cs="宋体" w:asciiTheme="minorEastAsia" w:hAnsiTheme="minorEastAsia"/>
          <w:sz w:val="48"/>
          <w:szCs w:val="48"/>
          <w:u w:val="single"/>
        </w:rPr>
      </w:pPr>
    </w:p>
    <w:p w14:paraId="6EFC2212">
      <w:pPr>
        <w:pStyle w:val="10"/>
        <w:jc w:val="center"/>
        <w:rPr>
          <w:rFonts w:cs="宋体" w:asciiTheme="minorEastAsia" w:hAnsiTheme="minorEastAsia"/>
          <w:sz w:val="48"/>
          <w:szCs w:val="48"/>
          <w:u w:val="single"/>
        </w:rPr>
      </w:pPr>
    </w:p>
    <w:p w14:paraId="3F256C03">
      <w:pPr>
        <w:pStyle w:val="10"/>
        <w:jc w:val="center"/>
        <w:rPr>
          <w:rFonts w:cs="宋体" w:asciiTheme="minorEastAsia" w:hAnsiTheme="minorEastAsia"/>
          <w:sz w:val="48"/>
          <w:szCs w:val="48"/>
          <w:u w:val="single"/>
        </w:rPr>
      </w:pPr>
    </w:p>
    <w:p w14:paraId="47A96DD0">
      <w:pPr>
        <w:pStyle w:val="10"/>
        <w:jc w:val="center"/>
        <w:rPr>
          <w:rFonts w:cs="宋体" w:asciiTheme="minorEastAsia" w:hAnsiTheme="minorEastAsia"/>
          <w:sz w:val="48"/>
          <w:szCs w:val="48"/>
          <w:u w:val="single"/>
        </w:rPr>
      </w:pPr>
    </w:p>
    <w:p w14:paraId="7CFC887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2025年三</w:t>
      </w:r>
      <w:r>
        <w:rPr>
          <w:rFonts w:hint="eastAsia" w:cs="宋体" w:asciiTheme="minorEastAsia" w:hAnsiTheme="minorEastAsia"/>
          <w:color w:val="auto"/>
          <w:sz w:val="48"/>
          <w:szCs w:val="48"/>
          <w:u w:val="single"/>
          <w:lang w:eastAsia="zh-CN"/>
        </w:rPr>
        <w:t>固运行中心循环水系统在线化学清洗服务采购项目（</w:t>
      </w:r>
      <w:r>
        <w:rPr>
          <w:rFonts w:hint="eastAsia" w:cs="宋体" w:asciiTheme="minorEastAsia" w:hAnsiTheme="minorEastAsia"/>
          <w:color w:val="auto"/>
          <w:sz w:val="48"/>
          <w:szCs w:val="48"/>
          <w:u w:val="single"/>
          <w:lang w:val="en-US" w:eastAsia="zh-CN"/>
        </w:rPr>
        <w:t>第二次采购</w:t>
      </w:r>
      <w:r>
        <w:rPr>
          <w:rFonts w:hint="eastAsia" w:cs="宋体" w:asciiTheme="minorEastAsia" w:hAnsiTheme="minorEastAsia"/>
          <w:color w:val="auto"/>
          <w:sz w:val="48"/>
          <w:szCs w:val="48"/>
          <w:u w:val="single"/>
          <w:lang w:eastAsia="zh-CN"/>
        </w:rPr>
        <w:t>）</w:t>
      </w:r>
    </w:p>
    <w:p w14:paraId="6719ED81">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2BBB91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202509032</w:t>
      </w:r>
    </w:p>
    <w:p w14:paraId="2CF1A384">
      <w:pPr>
        <w:spacing w:line="360" w:lineRule="auto"/>
        <w:jc w:val="center"/>
        <w:rPr>
          <w:rFonts w:cs="仿宋" w:asciiTheme="minorEastAsia" w:hAnsiTheme="minorEastAsia"/>
          <w:b/>
          <w:bCs/>
          <w:sz w:val="72"/>
          <w:szCs w:val="72"/>
        </w:rPr>
      </w:pPr>
    </w:p>
    <w:p w14:paraId="7F82FFC4">
      <w:pPr>
        <w:pStyle w:val="6"/>
        <w:rPr>
          <w:rFonts w:asciiTheme="minorEastAsia" w:hAnsiTheme="minorEastAsia"/>
        </w:rPr>
      </w:pPr>
    </w:p>
    <w:p w14:paraId="6108CEEA">
      <w:pPr>
        <w:spacing w:line="360" w:lineRule="auto"/>
        <w:jc w:val="center"/>
        <w:rPr>
          <w:rFonts w:cs="仿宋" w:asciiTheme="minorEastAsia" w:hAnsiTheme="minorEastAsia"/>
          <w:b/>
          <w:bCs/>
          <w:sz w:val="72"/>
          <w:szCs w:val="72"/>
        </w:rPr>
      </w:pPr>
    </w:p>
    <w:p w14:paraId="16894072">
      <w:pPr>
        <w:pStyle w:val="10"/>
      </w:pPr>
    </w:p>
    <w:p w14:paraId="202B9314"/>
    <w:p w14:paraId="2434BC1B">
      <w:pPr>
        <w:pStyle w:val="10"/>
      </w:pPr>
    </w:p>
    <w:p w14:paraId="63AE4F2D"/>
    <w:p w14:paraId="0C44F7BA">
      <w:pPr>
        <w:spacing w:line="360" w:lineRule="auto"/>
        <w:rPr>
          <w:rFonts w:cs="仿宋" w:asciiTheme="minorEastAsia" w:hAnsiTheme="minorEastAsia"/>
          <w:sz w:val="24"/>
        </w:rPr>
      </w:pPr>
    </w:p>
    <w:p w14:paraId="341F0403">
      <w:pPr>
        <w:pStyle w:val="10"/>
        <w:rPr>
          <w:rFonts w:cs="仿宋" w:asciiTheme="minorEastAsia" w:hAnsiTheme="minorEastAsia"/>
          <w:sz w:val="24"/>
          <w:szCs w:val="24"/>
        </w:rPr>
      </w:pPr>
    </w:p>
    <w:p w14:paraId="634DEE41">
      <w:pPr>
        <w:pStyle w:val="10"/>
        <w:jc w:val="center"/>
        <w:rPr>
          <w:rFonts w:cs="仿宋" w:asciiTheme="minorEastAsia" w:hAnsiTheme="minorEastAsia"/>
          <w:sz w:val="24"/>
          <w:szCs w:val="24"/>
        </w:rPr>
      </w:pPr>
    </w:p>
    <w:p w14:paraId="674F8221">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39C948">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2025年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lang w:eastAsia="zh-CN"/>
        </w:rPr>
        <w:t>日</w:t>
      </w:r>
    </w:p>
    <w:p w14:paraId="6B2CA480">
      <w:pPr>
        <w:spacing w:line="360" w:lineRule="auto"/>
        <w:ind w:firstLine="602" w:firstLineChars="200"/>
        <w:jc w:val="center"/>
        <w:rPr>
          <w:rFonts w:cs="仿宋" w:asciiTheme="minorEastAsia" w:hAnsiTheme="minorEastAsia"/>
          <w:b/>
          <w:sz w:val="30"/>
          <w:szCs w:val="30"/>
        </w:rPr>
      </w:pPr>
    </w:p>
    <w:p w14:paraId="05FFBC4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03224D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6ABCCC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36EC56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39F38AE">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62E2D6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CB09E9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415AA3D">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A118DBA">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A3A22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497E507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、浙江政府采购网（http://zfcg.czt.zj.gov.cn/）、杭州市环境集团有限公司、杭州临江环境能源有限公司官网发布。欢迎对本项目有兴趣且符合资质条件的潜在供应商参加本次采购项目。</w:t>
      </w:r>
    </w:p>
    <w:p w14:paraId="02B7ED72">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A669D8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202509032</w:t>
      </w:r>
    </w:p>
    <w:p w14:paraId="2110F726">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2025年三固运行中心循环水系统在线化学清洗服务采购项目</w:t>
      </w:r>
    </w:p>
    <w:p w14:paraId="67C8555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2DDF79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w:t>
      </w:r>
      <w:r>
        <w:rPr>
          <w:rFonts w:hint="eastAsia" w:cs="仿宋" w:asciiTheme="minorEastAsia" w:hAnsiTheme="minorEastAsia"/>
          <w:sz w:val="24"/>
          <w:u w:val="single"/>
        </w:rPr>
        <w:t>万元</w:t>
      </w:r>
    </w:p>
    <w:p w14:paraId="255E4F4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191B1B2">
      <w:pPr>
        <w:spacing w:line="360" w:lineRule="auto"/>
        <w:ind w:firstLine="480" w:firstLineChars="200"/>
        <w:rPr>
          <w:rFonts w:hAnsi="宋体"/>
          <w:sz w:val="24"/>
        </w:rPr>
      </w:pPr>
      <w:r>
        <w:rPr>
          <w:rFonts w:hint="eastAsia" w:cs="仿宋" w:asciiTheme="minorEastAsia" w:hAnsiTheme="minorEastAsia"/>
          <w:sz w:val="24"/>
          <w:lang w:val="en-US" w:eastAsia="zh-CN"/>
        </w:rPr>
        <w:t>采购三固</w:t>
      </w:r>
      <w:r>
        <w:rPr>
          <w:rFonts w:hint="eastAsia" w:cs="仿宋" w:asciiTheme="minorEastAsia" w:hAnsiTheme="minorEastAsia"/>
          <w:sz w:val="24"/>
        </w:rPr>
        <w:t>运行中心的循环水系统在线化学清洗</w:t>
      </w:r>
      <w:r>
        <w:rPr>
          <w:rFonts w:hint="eastAsia" w:cs="仿宋" w:asciiTheme="minorEastAsia" w:hAnsiTheme="minorEastAsia"/>
          <w:sz w:val="24"/>
          <w:lang w:val="en-US" w:eastAsia="zh-CN"/>
        </w:rPr>
        <w:t>服务</w:t>
      </w:r>
      <w:r>
        <w:rPr>
          <w:rFonts w:hint="eastAsia" w:cs="仿宋" w:asciiTheme="minorEastAsia" w:hAnsiTheme="minorEastAsia"/>
          <w:sz w:val="24"/>
        </w:rPr>
        <w:t>。具体要求以询价通知书第三部分采购需求为准。</w:t>
      </w:r>
    </w:p>
    <w:p w14:paraId="142DBDFB">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6.合同履行期限：</w:t>
      </w:r>
      <w:r>
        <w:rPr>
          <w:rFonts w:hint="eastAsia" w:cs="仿宋" w:asciiTheme="minorEastAsia" w:hAnsiTheme="minorEastAsia"/>
          <w:sz w:val="24"/>
          <w:u w:val="single"/>
        </w:rPr>
        <w:t xml:space="preserve"> </w:t>
      </w:r>
      <w:bookmarkStart w:id="6" w:name="_Toc28359080"/>
      <w:bookmarkStart w:id="7" w:name="_Toc35393622"/>
      <w:bookmarkStart w:id="8" w:name="_Toc28359003"/>
      <w:bookmarkStart w:id="9" w:name="_Toc35393791"/>
      <w:r>
        <w:rPr>
          <w:rFonts w:hint="eastAsia" w:cs="仿宋" w:asciiTheme="minorEastAsia" w:hAnsiTheme="minorEastAsia"/>
          <w:sz w:val="24"/>
          <w:u w:val="single"/>
          <w:lang w:eastAsia="zh-CN"/>
        </w:rPr>
        <w:t xml:space="preserve"> 自合同签订后6个月内完成清洗并通过验收。</w:t>
      </w:r>
    </w:p>
    <w:p w14:paraId="6DF25A22">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DF3662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2FF9180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1.供应商必须是在中华人民共和国境内注册，具有独立法人资格和独立承担民事责任的能力，有能力提供相关服务。</w:t>
      </w:r>
    </w:p>
    <w:p w14:paraId="52370B6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t>
      </w:r>
      <w:r>
        <w:rPr>
          <w:rFonts w:hint="eastAsia" w:cs="仿宋" w:asciiTheme="minorEastAsia" w:hAnsiTheme="minorEastAsia"/>
          <w:bCs/>
          <w:sz w:val="24"/>
          <w:lang w:eastAsia="zh-CN"/>
        </w:rPr>
        <w:t>（</w:t>
      </w:r>
      <w:r>
        <w:rPr>
          <w:rFonts w:hint="eastAsia" w:cs="仿宋" w:asciiTheme="minorEastAsia" w:hAnsiTheme="minorEastAsia"/>
          <w:bCs/>
          <w:sz w:val="24"/>
        </w:rPr>
        <w:t>www.creditchina.gov.cn</w:t>
      </w:r>
      <w:r>
        <w:rPr>
          <w:rFonts w:hint="eastAsia" w:cs="仿宋" w:asciiTheme="minorEastAsia" w:hAnsiTheme="minorEastAsia"/>
          <w:bCs/>
          <w:sz w:val="24"/>
          <w:lang w:eastAsia="zh-CN"/>
        </w:rPr>
        <w:t>）</w:t>
      </w:r>
      <w:r>
        <w:rPr>
          <w:rFonts w:hint="eastAsia" w:cs="仿宋" w:asciiTheme="minorEastAsia" w:hAnsiTheme="minorEastAsia"/>
          <w:bCs/>
          <w:sz w:val="24"/>
        </w:rPr>
        <w:t>、中国政府采购网</w:t>
      </w:r>
      <w:r>
        <w:rPr>
          <w:rFonts w:hint="eastAsia" w:cs="仿宋" w:asciiTheme="minorEastAsia" w:hAnsiTheme="minorEastAsia"/>
          <w:bCs/>
          <w:sz w:val="24"/>
          <w:lang w:eastAsia="zh-CN"/>
        </w:rPr>
        <w:t>（</w:t>
      </w:r>
      <w:r>
        <w:rPr>
          <w:rFonts w:hint="eastAsia" w:cs="仿宋" w:asciiTheme="minorEastAsia" w:hAnsiTheme="minorEastAsia"/>
          <w:bCs/>
          <w:sz w:val="24"/>
        </w:rPr>
        <w:t>www.ccgp.gov.cn</w:t>
      </w:r>
      <w:r>
        <w:rPr>
          <w:rFonts w:hint="eastAsia" w:cs="仿宋" w:asciiTheme="minorEastAsia" w:hAnsiTheme="minorEastAsia"/>
          <w:bCs/>
          <w:sz w:val="24"/>
          <w:lang w:eastAsia="zh-CN"/>
        </w:rPr>
        <w:t>）</w:t>
      </w:r>
      <w:r>
        <w:rPr>
          <w:rFonts w:hint="eastAsia" w:cs="仿宋" w:asciiTheme="minorEastAsia" w:hAnsiTheme="minorEastAsia"/>
          <w:bCs/>
          <w:sz w:val="24"/>
        </w:rPr>
        <w:t>等官方网站列入失信被执行人名单、重大税收违法失信主体名单、政府采购严重违法失信行为名单。</w:t>
      </w:r>
    </w:p>
    <w:p w14:paraId="25238082">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color w:val="auto"/>
          <w:sz w:val="24"/>
          <w:u w:val="single"/>
        </w:rPr>
        <w:t>年1月1日起至少</w:t>
      </w:r>
      <w:r>
        <w:rPr>
          <w:rFonts w:hint="eastAsia" w:cs="仿宋" w:asciiTheme="minorEastAsia" w:hAnsiTheme="minorEastAsia"/>
          <w:bCs/>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b/>
          <w:bCs w:val="0"/>
          <w:color w:val="auto"/>
          <w:sz w:val="32"/>
          <w:szCs w:val="32"/>
          <w:u w:val="single"/>
          <w:lang w:val="en-US" w:eastAsia="zh-CN"/>
        </w:rPr>
        <w:t>工业</w:t>
      </w:r>
      <w:r>
        <w:rPr>
          <w:rFonts w:hint="eastAsia" w:cs="仿宋" w:asciiTheme="minorEastAsia" w:hAnsiTheme="minorEastAsia"/>
          <w:bCs/>
          <w:color w:val="auto"/>
          <w:sz w:val="24"/>
          <w:u w:val="single"/>
          <w:lang w:val="en-US" w:eastAsia="zh-CN"/>
        </w:rPr>
        <w:t>循</w:t>
      </w:r>
      <w:r>
        <w:rPr>
          <w:rFonts w:hint="eastAsia" w:cs="仿宋" w:asciiTheme="minorEastAsia" w:hAnsiTheme="minorEastAsia"/>
          <w:bCs/>
          <w:sz w:val="24"/>
          <w:u w:val="single"/>
          <w:lang w:val="en-US" w:eastAsia="zh-CN"/>
        </w:rPr>
        <w:t>环水的清洗服务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以合同签订时间为准</w:t>
      </w:r>
      <w:r>
        <w:rPr>
          <w:rFonts w:hint="eastAsia" w:cs="仿宋" w:asciiTheme="minorEastAsia" w:hAnsiTheme="minorEastAsia"/>
          <w:bCs/>
          <w:sz w:val="24"/>
          <w:u w:val="single"/>
        </w:rPr>
        <w:t>）</w:t>
      </w:r>
      <w:r>
        <w:rPr>
          <w:rFonts w:hint="eastAsia" w:cs="仿宋" w:asciiTheme="minorEastAsia" w:hAnsiTheme="minorEastAsia"/>
          <w:bCs/>
          <w:sz w:val="24"/>
        </w:rPr>
        <w:t>；</w:t>
      </w:r>
    </w:p>
    <w:p w14:paraId="5EFB9D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4.供应商不得在杭州市环境集团有限公司不合格供应商或者在黑名单之内。</w:t>
      </w:r>
    </w:p>
    <w:p w14:paraId="1C6EDD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56844E5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CFBBFA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无</w:t>
      </w:r>
      <w:r>
        <w:rPr>
          <w:rFonts w:hint="eastAsia" w:cs="仿宋" w:asciiTheme="minorEastAsia" w:hAnsiTheme="minorEastAsia"/>
          <w:bCs/>
          <w:i/>
          <w:iCs/>
          <w:sz w:val="24"/>
          <w:u w:val="single"/>
        </w:rPr>
        <w:t xml:space="preserve">  。</w:t>
      </w:r>
    </w:p>
    <w:p w14:paraId="4DE70B0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ACB0E9B">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1.时间：报价截止时间前。</w:t>
      </w:r>
    </w:p>
    <w:p w14:paraId="52E52B5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2DF8C69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735D4A">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u w:val="single"/>
        </w:rPr>
        <w:t xml:space="preserve"> 缴纳</w:t>
      </w:r>
      <w:r>
        <w:rPr>
          <w:rFonts w:hint="eastAsia" w:cs="宋体"/>
          <w:bCs/>
          <w:sz w:val="24"/>
        </w:rPr>
        <w:t>询价</w:t>
      </w:r>
      <w:r>
        <w:rPr>
          <w:rFonts w:cs="宋体"/>
          <w:bCs/>
          <w:sz w:val="24"/>
        </w:rPr>
        <w:t>保证</w:t>
      </w:r>
      <w:r>
        <w:rPr>
          <w:rFonts w:hint="eastAsia" w:cs="宋体"/>
          <w:bCs/>
          <w:sz w:val="24"/>
        </w:rPr>
        <w:t>金。交纳投标保证金</w:t>
      </w:r>
      <w:r>
        <w:rPr>
          <w:rFonts w:hint="eastAsia" w:cs="宋体"/>
          <w:sz w:val="24"/>
        </w:rPr>
        <w:t>的具体要求如下：</w:t>
      </w:r>
    </w:p>
    <w:p w14:paraId="001946C3">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u w:val="single"/>
        </w:rPr>
        <w:t xml:space="preserve"> /询价保证金</w:t>
      </w:r>
      <w:r>
        <w:rPr>
          <w:rFonts w:hint="eastAsia" w:cs="仿宋" w:asciiTheme="minorEastAsia" w:hAnsiTheme="minorEastAsia" w:eastAsiaTheme="minorEastAsia"/>
          <w:b w:val="0"/>
          <w:sz w:val="24"/>
          <w:szCs w:val="24"/>
        </w:rPr>
        <w:t>。</w:t>
      </w:r>
    </w:p>
    <w:p w14:paraId="56B415FD">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C647BBA">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7D6C430B">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17C46FA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19F5AA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2D480E7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1B6A4D87">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 00秒</w:t>
      </w:r>
      <w:r>
        <w:rPr>
          <w:rFonts w:hint="eastAsia" w:cs="仿宋" w:asciiTheme="minorEastAsia" w:hAnsiTheme="minorEastAsia"/>
          <w:sz w:val="24"/>
        </w:rPr>
        <w:t>（北京时间）。</w:t>
      </w:r>
    </w:p>
    <w:p w14:paraId="3912608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480D992">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030E421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038619E">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8C87E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0FD7CB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1AB3FD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4062B7B8">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12EDA95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44C1E57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1600867">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3525E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59EF62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color w:val="auto"/>
          <w:sz w:val="24"/>
        </w:rPr>
        <w:t>：华工</w:t>
      </w:r>
      <w:r>
        <w:rPr>
          <w:rFonts w:hint="eastAsia" w:cs="仿宋" w:asciiTheme="minorEastAsia" w:hAnsiTheme="minorEastAsia"/>
          <w:sz w:val="24"/>
        </w:rPr>
        <w:t xml:space="preserve"> 联系电话：0571-81997921 </w:t>
      </w:r>
    </w:p>
    <w:p w14:paraId="354F02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48E328D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1.邮寄地址：杭州市钱塘区临江街道红十五线与观十五线交叉口杭州临江环境能源有限公司科研楼经营管理部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华</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lang w:eastAsia="zh-CN"/>
        </w:rPr>
        <w:t>。</w:t>
      </w:r>
    </w:p>
    <w:p w14:paraId="6352E4A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38F3245A">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5D05120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6A1BAD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5957ED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4B003C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632077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0F4C2E68">
      <w:pPr>
        <w:spacing w:line="360" w:lineRule="auto"/>
        <w:ind w:firstLine="480" w:firstLineChars="200"/>
        <w:rPr>
          <w:rFonts w:cs="仿宋" w:asciiTheme="minorEastAsia" w:hAnsiTheme="minorEastAsia"/>
          <w:sz w:val="24"/>
        </w:rPr>
      </w:pPr>
    </w:p>
    <w:p w14:paraId="4BC2FC02">
      <w:pPr>
        <w:spacing w:line="360" w:lineRule="auto"/>
        <w:ind w:firstLine="3840" w:firstLineChars="1600"/>
        <w:rPr>
          <w:rFonts w:cs="仿宋" w:asciiTheme="minorEastAsia" w:hAnsiTheme="minorEastAsia"/>
          <w:sz w:val="24"/>
        </w:rPr>
      </w:pPr>
    </w:p>
    <w:p w14:paraId="099BE257">
      <w:pPr>
        <w:spacing w:line="360" w:lineRule="auto"/>
        <w:ind w:firstLine="3840" w:firstLineChars="1600"/>
        <w:rPr>
          <w:rFonts w:cs="仿宋" w:asciiTheme="minorEastAsia" w:hAnsiTheme="minorEastAsia"/>
          <w:sz w:val="24"/>
        </w:rPr>
      </w:pPr>
    </w:p>
    <w:p w14:paraId="111D4E35">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016DE7D2">
      <w:pPr>
        <w:spacing w:line="360" w:lineRule="auto"/>
        <w:ind w:firstLine="4320" w:firstLineChars="1800"/>
        <w:jc w:val="right"/>
        <w:rPr>
          <w:rFonts w:hint="eastAsia" w:cs="仿宋" w:asciiTheme="minorEastAsia" w:hAnsiTheme="minorEastAsia" w:eastAsiaTheme="minorEastAsia"/>
          <w:b/>
          <w:bCs/>
          <w:sz w:val="24"/>
          <w:lang w:eastAsia="zh-CN"/>
        </w:rPr>
      </w:pPr>
      <w:r>
        <w:rPr>
          <w:rFonts w:hint="eastAsia" w:cs="仿宋" w:asciiTheme="minorEastAsia" w:hAnsiTheme="minorEastAsia"/>
          <w:sz w:val="24"/>
          <w:lang w:eastAsia="zh-CN"/>
        </w:rPr>
        <w:t>2025年</w:t>
      </w:r>
      <w:r>
        <w:rPr>
          <w:rFonts w:hint="eastAsia" w:cs="仿宋" w:asciiTheme="minorEastAsia" w:hAnsiTheme="minorEastAsia"/>
          <w:sz w:val="24"/>
          <w:lang w:val="en-US" w:eastAsia="zh-CN"/>
        </w:rPr>
        <w:t>10</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14</w:t>
      </w:r>
      <w:r>
        <w:rPr>
          <w:rFonts w:hint="eastAsia" w:cs="仿宋" w:asciiTheme="minorEastAsia" w:hAnsiTheme="minorEastAsia"/>
          <w:sz w:val="24"/>
          <w:lang w:eastAsia="zh-CN"/>
        </w:rPr>
        <w:t>日</w:t>
      </w:r>
    </w:p>
    <w:p w14:paraId="5B60E1EC">
      <w:pPr>
        <w:spacing w:line="460" w:lineRule="exact"/>
        <w:jc w:val="center"/>
        <w:rPr>
          <w:rFonts w:cs="仿宋" w:asciiTheme="minorEastAsia" w:hAnsiTheme="minorEastAsia"/>
          <w:b/>
          <w:bCs/>
          <w:sz w:val="36"/>
          <w:szCs w:val="36"/>
        </w:rPr>
      </w:pPr>
    </w:p>
    <w:p w14:paraId="099E5B5D">
      <w:pPr>
        <w:pStyle w:val="16"/>
      </w:pPr>
    </w:p>
    <w:p w14:paraId="7E728851">
      <w:pPr>
        <w:spacing w:line="460" w:lineRule="exact"/>
        <w:jc w:val="center"/>
        <w:rPr>
          <w:rFonts w:cs="仿宋" w:asciiTheme="minorEastAsia" w:hAnsiTheme="minorEastAsia"/>
          <w:b/>
          <w:bCs/>
          <w:sz w:val="36"/>
          <w:szCs w:val="36"/>
        </w:rPr>
      </w:pPr>
    </w:p>
    <w:p w14:paraId="0A4C59CA">
      <w:pPr>
        <w:rPr>
          <w:rFonts w:cs="仿宋" w:asciiTheme="minorEastAsia" w:hAnsiTheme="minorEastAsia"/>
          <w:b/>
          <w:bCs/>
          <w:sz w:val="36"/>
          <w:szCs w:val="36"/>
        </w:rPr>
      </w:pPr>
      <w:r>
        <w:rPr>
          <w:rFonts w:hint="eastAsia" w:cs="仿宋" w:asciiTheme="minorEastAsia" w:hAnsiTheme="minorEastAsia"/>
          <w:b/>
          <w:bCs/>
          <w:sz w:val="36"/>
          <w:szCs w:val="36"/>
        </w:rPr>
        <w:br w:type="page"/>
      </w:r>
      <w:bookmarkStart w:id="493" w:name="_GoBack"/>
      <w:bookmarkEnd w:id="493"/>
    </w:p>
    <w:p w14:paraId="67FBE165">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5F912FF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412A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2A27">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99BD2AC">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40ED6">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51534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E7696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77F4B04">
            <w:pPr>
              <w:pStyle w:val="20"/>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F7392">
            <w:pPr>
              <w:pStyle w:val="20"/>
              <w:snapToGrid w:val="0"/>
              <w:spacing w:line="400" w:lineRule="exact"/>
              <w:ind w:right="42" w:rightChars="20"/>
              <w:rPr>
                <w:szCs w:val="21"/>
              </w:rPr>
            </w:pPr>
            <w:r>
              <w:rPr>
                <w:rFonts w:hint="eastAsia"/>
                <w:snapToGrid w:val="0"/>
                <w:szCs w:val="21"/>
              </w:rPr>
              <w:t>详见采购公告</w:t>
            </w:r>
          </w:p>
        </w:tc>
      </w:tr>
      <w:tr w14:paraId="3644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1B75AB">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48EC5C9">
            <w:pPr>
              <w:pStyle w:val="20"/>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DAED9AE">
            <w:pPr>
              <w:pStyle w:val="20"/>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2AAC5837">
            <w:pPr>
              <w:pStyle w:val="20"/>
              <w:snapToGrid w:val="0"/>
              <w:spacing w:line="400" w:lineRule="exact"/>
              <w:ind w:right="42" w:rightChars="20"/>
              <w:rPr>
                <w:snapToGrid w:val="0"/>
                <w:szCs w:val="21"/>
              </w:rPr>
            </w:pPr>
            <w:r>
              <w:rPr>
                <w:rFonts w:hint="eastAsia"/>
                <w:snapToGrid w:val="0"/>
                <w:szCs w:val="21"/>
              </w:rPr>
              <w:t>资格条件见采购公告</w:t>
            </w:r>
          </w:p>
        </w:tc>
      </w:tr>
      <w:tr w14:paraId="7C380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62260DB">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0266C85">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036AC4E8">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66A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D0BBF6C">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33BD0D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CA5DC6">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01E7587">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7B3B9F9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49753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53061BF0">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BD30E9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06726F2">
            <w:pPr>
              <w:jc w:val="center"/>
              <w:rPr>
                <w:rFonts w:ascii="宋体" w:hAnsi="宋体" w:eastAsia="宋体" w:cs="宋体"/>
              </w:rPr>
            </w:pPr>
            <w:r>
              <w:rPr>
                <w:rFonts w:hint="eastAsia" w:ascii="宋体" w:hAnsi="宋体" w:eastAsia="宋体" w:cs="宋体"/>
              </w:rPr>
              <w:t>详见采购公告</w:t>
            </w:r>
          </w:p>
        </w:tc>
      </w:tr>
      <w:tr w14:paraId="02BFC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2111021C">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F773052">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20A5DF4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供应商根据采购人要求提供响应文件的PDF文件及word版本各1份。</w:t>
                </w:r>
              </w:p>
            </w:sdtContent>
          </w:sdt>
        </w:tc>
      </w:tr>
      <w:tr w14:paraId="40480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2258A5">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DC96324">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D70AB6F">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66D6CE0F">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4C1D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D798685">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27053B25">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55B014CB">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C80609A">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760D262B">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653D5CDC">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59809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B150E4A">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3F34D8C">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50F329B">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02163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5B7C2F">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A5FD7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B36008E">
            <w:pPr>
              <w:autoSpaceDE w:val="0"/>
              <w:autoSpaceDN w:val="0"/>
              <w:adjustRightInd w:val="0"/>
              <w:snapToGrid w:val="0"/>
              <w:spacing w:line="400" w:lineRule="exact"/>
              <w:rPr>
                <w:rFonts w:ascii="宋体" w:hAnsi="宋体" w:eastAsia="宋体" w:cs="宋体"/>
                <w:kern w:val="0"/>
                <w:szCs w:val="21"/>
                <w:highlight w:val="yellow"/>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3452F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E53C43">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940A78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6EBCC3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2E9AD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F6BE99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700EEB7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AD24D8B">
            <w:pPr>
              <w:pStyle w:val="22"/>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55F8DFE5">
            <w:pPr>
              <w:pStyle w:val="22"/>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6C4E3FB7">
            <w:pPr>
              <w:pStyle w:val="22"/>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19F90EAB">
            <w:pPr>
              <w:pStyle w:val="22"/>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5EE17C39">
            <w:pPr>
              <w:pStyle w:val="22"/>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6782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2FE171">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EF6897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B84A88D">
            <w:pPr>
              <w:pStyle w:val="20"/>
              <w:snapToGrid w:val="0"/>
              <w:spacing w:line="400" w:lineRule="exact"/>
              <w:ind w:right="42" w:rightChars="20"/>
              <w:rPr>
                <w:snapToGrid w:val="0"/>
                <w:szCs w:val="21"/>
              </w:rPr>
            </w:pPr>
            <w:r>
              <w:rPr>
                <w:rFonts w:hint="eastAsia"/>
                <w:snapToGrid w:val="0"/>
                <w:szCs w:val="21"/>
              </w:rPr>
              <w:t>是否分册装订：</w:t>
            </w:r>
          </w:p>
          <w:p w14:paraId="2A40E3D9">
            <w:pPr>
              <w:pStyle w:val="20"/>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72C23F99">
            <w:pPr>
              <w:pStyle w:val="20"/>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5292F973">
            <w:pPr>
              <w:pStyle w:val="20"/>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9DC1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5A5748">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54D5EB2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CDA513F">
            <w:pPr>
              <w:pStyle w:val="20"/>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2B51D398">
      <w:pPr>
        <w:spacing w:line="360" w:lineRule="auto"/>
        <w:jc w:val="center"/>
        <w:outlineLvl w:val="0"/>
        <w:rPr>
          <w:rFonts w:cs="仿宋" w:asciiTheme="minorEastAsia" w:hAnsiTheme="minorEastAsia"/>
          <w:b/>
          <w:sz w:val="32"/>
          <w:szCs w:val="20"/>
        </w:rPr>
      </w:pPr>
    </w:p>
    <w:p w14:paraId="7926E7E8">
      <w:pPr>
        <w:spacing w:line="360" w:lineRule="auto"/>
        <w:jc w:val="center"/>
        <w:outlineLvl w:val="0"/>
        <w:rPr>
          <w:rFonts w:cs="仿宋" w:asciiTheme="minorEastAsia" w:hAnsiTheme="minorEastAsia"/>
          <w:b/>
          <w:sz w:val="32"/>
          <w:szCs w:val="20"/>
        </w:rPr>
      </w:pPr>
    </w:p>
    <w:p w14:paraId="1761C62B">
      <w:pPr>
        <w:spacing w:line="360" w:lineRule="auto"/>
        <w:jc w:val="center"/>
        <w:outlineLvl w:val="0"/>
        <w:rPr>
          <w:rFonts w:cs="仿宋" w:asciiTheme="minorEastAsia" w:hAnsiTheme="minorEastAsia"/>
          <w:b/>
          <w:sz w:val="32"/>
          <w:szCs w:val="20"/>
        </w:rPr>
      </w:pPr>
    </w:p>
    <w:p w14:paraId="7D4413BB">
      <w:pPr>
        <w:pStyle w:val="7"/>
        <w:ind w:firstLine="0"/>
        <w:rPr>
          <w:rFonts w:cs="仿宋" w:asciiTheme="minorEastAsia" w:hAnsiTheme="minorEastAsia"/>
          <w:b/>
          <w:sz w:val="32"/>
        </w:rPr>
      </w:pPr>
    </w:p>
    <w:p w14:paraId="3A704D80">
      <w:pPr>
        <w:pStyle w:val="8"/>
        <w:rPr>
          <w:rFonts w:cs="仿宋" w:asciiTheme="minorEastAsia" w:hAnsiTheme="minorEastAsia"/>
          <w:b/>
          <w:sz w:val="32"/>
          <w:szCs w:val="20"/>
        </w:rPr>
      </w:pPr>
    </w:p>
    <w:p w14:paraId="715DE980">
      <w:pPr>
        <w:rPr>
          <w:rFonts w:cs="仿宋" w:asciiTheme="minorEastAsia" w:hAnsiTheme="minorEastAsia"/>
          <w:b/>
          <w:sz w:val="32"/>
          <w:szCs w:val="20"/>
        </w:rPr>
      </w:pPr>
    </w:p>
    <w:p w14:paraId="6DC09E5F">
      <w:pPr>
        <w:rPr>
          <w:rFonts w:cs="仿宋" w:asciiTheme="minorEastAsia" w:hAnsiTheme="minorEastAsia"/>
          <w:b/>
          <w:sz w:val="32"/>
          <w:szCs w:val="20"/>
        </w:rPr>
      </w:pPr>
    </w:p>
    <w:p w14:paraId="3D7A486D">
      <w:pPr>
        <w:rPr>
          <w:rFonts w:cs="仿宋" w:asciiTheme="minorEastAsia" w:hAnsiTheme="minorEastAsia"/>
          <w:b/>
          <w:sz w:val="32"/>
          <w:szCs w:val="20"/>
        </w:rPr>
      </w:pPr>
    </w:p>
    <w:p w14:paraId="7E64C39A">
      <w:pPr>
        <w:rPr>
          <w:rFonts w:cs="仿宋" w:asciiTheme="minorEastAsia" w:hAnsiTheme="minorEastAsia"/>
          <w:b/>
          <w:sz w:val="32"/>
          <w:szCs w:val="20"/>
        </w:rPr>
      </w:pPr>
    </w:p>
    <w:p w14:paraId="3AC9B6C5">
      <w:pPr>
        <w:rPr>
          <w:rFonts w:cs="仿宋" w:asciiTheme="minorEastAsia" w:hAnsiTheme="minorEastAsia"/>
          <w:b/>
          <w:sz w:val="32"/>
          <w:szCs w:val="20"/>
        </w:rPr>
      </w:pPr>
    </w:p>
    <w:p w14:paraId="5A0B7929">
      <w:pPr>
        <w:rPr>
          <w:rFonts w:cs="仿宋" w:asciiTheme="minorEastAsia" w:hAnsiTheme="minorEastAsia"/>
          <w:b/>
          <w:sz w:val="32"/>
          <w:szCs w:val="20"/>
        </w:rPr>
      </w:pPr>
    </w:p>
    <w:p w14:paraId="15C7A727">
      <w:pPr>
        <w:rPr>
          <w:rFonts w:cs="仿宋" w:asciiTheme="minorEastAsia" w:hAnsiTheme="minorEastAsia"/>
          <w:b/>
          <w:sz w:val="32"/>
          <w:szCs w:val="20"/>
        </w:rPr>
      </w:pPr>
    </w:p>
    <w:p w14:paraId="6F7B8CEB">
      <w:pPr>
        <w:rPr>
          <w:rFonts w:cs="仿宋" w:asciiTheme="minorEastAsia" w:hAnsiTheme="minorEastAsia"/>
          <w:b/>
          <w:sz w:val="32"/>
          <w:szCs w:val="20"/>
        </w:rPr>
      </w:pPr>
    </w:p>
    <w:p w14:paraId="1AD16A95">
      <w:pPr>
        <w:rPr>
          <w:rFonts w:cs="仿宋" w:asciiTheme="minorEastAsia" w:hAnsiTheme="minorEastAsia"/>
          <w:b/>
          <w:sz w:val="32"/>
          <w:szCs w:val="20"/>
        </w:rPr>
      </w:pPr>
    </w:p>
    <w:p w14:paraId="001D72D9">
      <w:pPr>
        <w:rPr>
          <w:rFonts w:cs="仿宋" w:asciiTheme="minorEastAsia" w:hAnsiTheme="minorEastAsia"/>
          <w:b/>
          <w:sz w:val="32"/>
          <w:szCs w:val="20"/>
        </w:rPr>
      </w:pPr>
    </w:p>
    <w:p w14:paraId="72874E61">
      <w:pPr>
        <w:pStyle w:val="8"/>
        <w:rPr>
          <w:rFonts w:cs="仿宋" w:asciiTheme="minorEastAsia" w:hAnsiTheme="minorEastAsia"/>
          <w:b/>
          <w:sz w:val="32"/>
          <w:szCs w:val="20"/>
        </w:rPr>
      </w:pPr>
    </w:p>
    <w:p w14:paraId="4DFC8EFA">
      <w:pPr>
        <w:rPr>
          <w:rFonts w:cs="仿宋" w:asciiTheme="minorEastAsia" w:hAnsiTheme="minorEastAsia"/>
          <w:b/>
          <w:sz w:val="32"/>
          <w:szCs w:val="20"/>
        </w:rPr>
      </w:pPr>
    </w:p>
    <w:p w14:paraId="55C32C8C">
      <w:pPr>
        <w:rPr>
          <w:rFonts w:cs="仿宋" w:asciiTheme="minorEastAsia" w:hAnsiTheme="minorEastAsia"/>
          <w:b/>
          <w:sz w:val="32"/>
          <w:szCs w:val="20"/>
        </w:rPr>
      </w:pPr>
    </w:p>
    <w:p w14:paraId="5BF74E30">
      <w:pPr>
        <w:rPr>
          <w:rFonts w:cs="仿宋" w:asciiTheme="minorEastAsia" w:hAnsiTheme="minorEastAsia"/>
          <w:b/>
          <w:sz w:val="32"/>
          <w:szCs w:val="20"/>
        </w:rPr>
      </w:pPr>
    </w:p>
    <w:p w14:paraId="4390FF29">
      <w:pPr>
        <w:rPr>
          <w:rFonts w:cs="仿宋" w:asciiTheme="minorEastAsia" w:hAnsiTheme="minorEastAsia"/>
          <w:b/>
          <w:sz w:val="32"/>
          <w:szCs w:val="20"/>
        </w:rPr>
      </w:pPr>
    </w:p>
    <w:p w14:paraId="7B8EA3C7"/>
    <w:p w14:paraId="579A08BF">
      <w:pPr>
        <w:rPr>
          <w:rFonts w:cs="仿宋" w:asciiTheme="minorEastAsia" w:hAnsiTheme="minorEastAsia"/>
          <w:b/>
          <w:sz w:val="32"/>
          <w:szCs w:val="20"/>
        </w:rPr>
      </w:pPr>
    </w:p>
    <w:p w14:paraId="1BD28CA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661B4B1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1D8740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2968FAC9">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C05B8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41BEE7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3BDCD18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13B23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C42DB3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4F3202B">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14:paraId="02C2B358">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F7A29B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60059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2C626E1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49FADD0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CFD42D8">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1D24F72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A8455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93F038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742712B">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B021FF9">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D460B4">
      <w:pPr>
        <w:pStyle w:val="6"/>
        <w:rPr>
          <w:rFonts w:cs="仿宋" w:asciiTheme="minorEastAsia" w:hAnsiTheme="minorEastAsia"/>
          <w:sz w:val="18"/>
          <w:szCs w:val="18"/>
          <w:lang w:val="en-US"/>
        </w:rPr>
      </w:pPr>
    </w:p>
    <w:p w14:paraId="5639CA5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5EAEB62">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8F4A870">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14:paraId="7EBDD791">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491A0DE">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ACB7B12">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689ABEB1">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16E88EB">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145D59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99BCCF1">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365C7A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833BA0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51502D5A">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1280344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E3C7B22">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926FD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3A7B0B7">
      <w:pPr>
        <w:pStyle w:val="23"/>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186CC4F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09B922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B432080">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0A7061D">
      <w:pPr>
        <w:pStyle w:val="23"/>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55884D81">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A863961">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65531A4">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EAB6BA5">
      <w:pPr>
        <w:pStyle w:val="23"/>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6DE3B0F8">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4063B10">
      <w:pPr>
        <w:pStyle w:val="23"/>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4648ADAC">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8E3B17">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1A86B3F">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FBC9AEE">
      <w:pPr>
        <w:pStyle w:val="23"/>
        <w:spacing w:before="0"/>
        <w:ind w:firstLine="0" w:firstLineChars="0"/>
        <w:jc w:val="center"/>
        <w:rPr>
          <w:rFonts w:cs="仿宋" w:asciiTheme="minorEastAsia" w:hAnsiTheme="minorEastAsia"/>
          <w:b/>
          <w:sz w:val="32"/>
        </w:rPr>
      </w:pPr>
    </w:p>
    <w:p w14:paraId="364B31B4">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77B1476D">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7D99A587">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15.1采购人按照询价采购文件规定的时间组织响应文件的开启，邀请所有供应商参加开启。供应商不足3家或者缴纳询价保证金少于3家（若有要求）的，不得拆封开启响应文件。</w:t>
      </w:r>
    </w:p>
    <w:p w14:paraId="0D429F33">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58FF7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1F9631A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7A6DF7ED">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BBE7A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79372743">
      <w:pPr>
        <w:pStyle w:val="23"/>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08E23690">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14:paraId="4D0C1F23">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EDC955D">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等官方网站列入失信被执行人名单、重大税收违法失信主体名单、政府采购严重违法失信行为名单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将被拒绝参与杭州临江环境能源有限公司采购活动。</w:t>
      </w:r>
    </w:p>
    <w:p w14:paraId="4F8FFBF7">
      <w:pPr>
        <w:pStyle w:val="23"/>
        <w:spacing w:before="0"/>
        <w:ind w:firstLine="495" w:firstLineChars="0"/>
        <w:rPr>
          <w:rFonts w:cs="仿宋" w:asciiTheme="minorEastAsia" w:hAnsiTheme="minorEastAsia"/>
          <w:kern w:val="0"/>
          <w:szCs w:val="24"/>
        </w:rPr>
      </w:pPr>
    </w:p>
    <w:p w14:paraId="5869D6FB">
      <w:pPr>
        <w:pStyle w:val="23"/>
        <w:spacing w:before="0"/>
        <w:ind w:firstLine="480"/>
        <w:rPr>
          <w:rFonts w:cs="仿宋" w:asciiTheme="minorEastAsia" w:hAnsiTheme="minorEastAsia"/>
          <w:kern w:val="0"/>
          <w:szCs w:val="24"/>
        </w:rPr>
      </w:pPr>
    </w:p>
    <w:p w14:paraId="75826609">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61E6D4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89F8749">
      <w:pPr>
        <w:spacing w:line="360" w:lineRule="auto"/>
        <w:rPr>
          <w:rFonts w:cs="仿宋" w:asciiTheme="minorEastAsia" w:hAnsiTheme="minorEastAsia"/>
          <w:b/>
          <w:sz w:val="24"/>
        </w:rPr>
      </w:pPr>
    </w:p>
    <w:p w14:paraId="4073B93F">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1A453F7A">
      <w:pPr>
        <w:pStyle w:val="23"/>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7462F8F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4771A1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76E35CE">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A162A4C">
      <w:pPr>
        <w:pStyle w:val="23"/>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4125F5E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4D46270">
      <w:pPr>
        <w:snapToGrid w:val="0"/>
        <w:spacing w:line="360" w:lineRule="auto"/>
        <w:ind w:left="120" w:leftChars="57" w:firstLine="482" w:firstLineChars="150"/>
        <w:jc w:val="center"/>
        <w:rPr>
          <w:rFonts w:cs="仿宋" w:asciiTheme="minorEastAsia" w:hAnsiTheme="minorEastAsia"/>
          <w:b/>
          <w:sz w:val="32"/>
        </w:rPr>
      </w:pPr>
    </w:p>
    <w:p w14:paraId="0DD66D0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28F966C5">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5C07019">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7EC2DBD">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除不可抗力等特殊情况外，原则上采购人应当在成交通知书发出之日起30天内，与成交供应商按照询价采购文件确定的事项签订采购合同。</w:t>
      </w:r>
    </w:p>
    <w:p w14:paraId="0B7D9FD3">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888BB51">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634797">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22.4成交供应商拒绝与采购人签订合同的，采购人重新开展采购活动。</w:t>
      </w:r>
    </w:p>
    <w:p w14:paraId="0FEE3420">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7B6BF2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5FB8F9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B95C5C8">
      <w:pPr>
        <w:pStyle w:val="6"/>
        <w:ind w:firstLine="480" w:firstLineChars="200"/>
      </w:pPr>
      <w:r>
        <w:rPr>
          <w:rFonts w:hint="eastAsia"/>
        </w:rPr>
        <w:t>本项目无预付款。</w:t>
      </w:r>
    </w:p>
    <w:p w14:paraId="5C4065FC">
      <w:pPr>
        <w:tabs>
          <w:tab w:val="left" w:pos="0"/>
        </w:tabs>
        <w:spacing w:line="360" w:lineRule="auto"/>
        <w:ind w:firstLine="480"/>
        <w:rPr>
          <w:rFonts w:cs="仿宋" w:asciiTheme="minorEastAsia" w:hAnsiTheme="minorEastAsia"/>
          <w:sz w:val="24"/>
        </w:rPr>
      </w:pPr>
    </w:p>
    <w:p w14:paraId="3C6704F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733A57C1">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A95977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0104F54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689671E">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871CA7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451E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8D823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2B1C2E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5D289CD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E57EE5D">
      <w:pPr>
        <w:pStyle w:val="9"/>
        <w:spacing w:line="360" w:lineRule="auto"/>
        <w:ind w:firstLine="482"/>
        <w:rPr>
          <w:rFonts w:cs="仿宋" w:asciiTheme="minorEastAsia" w:hAnsiTheme="minorEastAsia"/>
          <w:b/>
        </w:rPr>
      </w:pPr>
      <w:r>
        <w:rPr>
          <w:rFonts w:hint="eastAsia" w:cs="仿宋" w:asciiTheme="minorEastAsia" w:hAnsiTheme="minorEastAsia"/>
          <w:b/>
        </w:rPr>
        <w:t>27.验收</w:t>
      </w:r>
    </w:p>
    <w:p w14:paraId="11744DB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C5E8F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F30CB70">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614016">
      <w:pPr>
        <w:rPr>
          <w:rFonts w:cs="仿宋" w:asciiTheme="minorEastAsia" w:hAnsiTheme="minorEastAsia"/>
          <w:kern w:val="0"/>
          <w:sz w:val="24"/>
        </w:rPr>
      </w:pPr>
    </w:p>
    <w:p w14:paraId="27889BA1">
      <w:pPr>
        <w:pStyle w:val="6"/>
      </w:pPr>
    </w:p>
    <w:p w14:paraId="1DC6AE0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5DE109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4D0B29D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5D44221B">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5A95101">
      <w:pPr>
        <w:spacing w:line="460" w:lineRule="exact"/>
        <w:jc w:val="center"/>
        <w:rPr>
          <w:sz w:val="24"/>
        </w:rPr>
      </w:pPr>
      <w:r>
        <w:rPr>
          <w:rFonts w:hint="eastAsia" w:cs="仿宋" w:asciiTheme="minorEastAsia" w:hAnsiTheme="minorEastAsia"/>
          <w:b/>
          <w:sz w:val="36"/>
          <w:szCs w:val="36"/>
        </w:rPr>
        <w:t>第三部分 采购需求</w:t>
      </w:r>
    </w:p>
    <w:p w14:paraId="198879B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一、概况</w:t>
      </w:r>
    </w:p>
    <w:p w14:paraId="02A8379D">
      <w:pPr>
        <w:keepNext w:val="0"/>
        <w:keepLines w:val="0"/>
        <w:widowControl/>
        <w:suppressLineNumbers w:val="0"/>
        <w:spacing w:line="360" w:lineRule="auto"/>
        <w:ind w:firstLine="480" w:firstLineChars="200"/>
        <w:jc w:val="left"/>
        <w:rPr>
          <w:rFonts w:hint="eastAsia" w:ascii="宋体" w:hAnsi="宋体" w:eastAsia="宋体" w:cs="宋体"/>
          <w:b/>
          <w:sz w:val="24"/>
        </w:rPr>
      </w:pPr>
      <w:r>
        <w:rPr>
          <w:rFonts w:hint="eastAsia" w:ascii="宋体" w:hAnsi="宋体" w:eastAsia="宋体" w:cs="宋体"/>
          <w:snapToGrid w:val="0"/>
          <w:color w:val="000000"/>
          <w:kern w:val="0"/>
          <w:sz w:val="24"/>
          <w:szCs w:val="24"/>
          <w:lang w:val="en-US" w:eastAsia="zh-CN" w:bidi="ar"/>
        </w:rPr>
        <w:t>三固运行中心循环冷却水系统，循环量 1800m3/h，保有水量 700 吨。设备间接冷却24小时供水，采用机械通风冷却开式循环供水方式。设备回水经冷却塔冷却后自流至冷水池，冷水由循环泵送至各车间供设备冷却换热使用。</w:t>
      </w:r>
      <w:r>
        <w:rPr>
          <w:rFonts w:hint="eastAsia" w:ascii="宋体" w:hAnsi="宋体" w:eastAsia="宋体" w:cs="宋体"/>
          <w:sz w:val="24"/>
          <w:szCs w:val="24"/>
          <w:lang w:val="en-US" w:eastAsia="zh-CN"/>
        </w:rPr>
        <w:t>循环水系统在运行过程中，会因水中的钙、镁等离子以及微生物、藻类等的滋生，形成水垢、锈垢和生物黏泥等沉积物，</w:t>
      </w:r>
      <w:r>
        <w:rPr>
          <w:rFonts w:hint="eastAsia" w:ascii="宋体" w:hAnsi="宋体" w:eastAsia="宋体" w:cs="宋体"/>
          <w:sz w:val="24"/>
          <w:szCs w:val="24"/>
        </w:rPr>
        <w:t>对设备造成腐蚀。</w:t>
      </w:r>
      <w:r>
        <w:rPr>
          <w:rFonts w:hint="eastAsia" w:ascii="宋体" w:hAnsi="宋体" w:eastAsia="宋体" w:cs="宋体"/>
          <w:sz w:val="24"/>
          <w:szCs w:val="24"/>
          <w:lang w:val="en-US" w:eastAsia="zh-CN"/>
        </w:rPr>
        <w:t>其中</w:t>
      </w:r>
      <w:r>
        <w:rPr>
          <w:rFonts w:hint="eastAsia" w:ascii="宋体" w:hAnsi="宋体" w:eastAsia="宋体" w:cs="宋体"/>
          <w:snapToGrid w:val="0"/>
          <w:color w:val="000000"/>
          <w:kern w:val="0"/>
          <w:sz w:val="24"/>
          <w:szCs w:val="24"/>
          <w:lang w:val="en-US" w:eastAsia="zh-CN" w:bidi="ar"/>
        </w:rPr>
        <w:t>冷却塔填料存在较多的污垢，需要在系统化学清洗前对冷却塔及水池进行物理清洗，采用高压水枪辅助清洗，冲洗掉填料表面的灰尘、泥沙、脱落的藻类及腐蚀物等疏松的污垢。</w:t>
      </w:r>
    </w:p>
    <w:p w14:paraId="3F5F538A">
      <w:pPr>
        <w:spacing w:line="360" w:lineRule="auto"/>
        <w:ind w:firstLine="2457" w:firstLineChars="105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表一  循环水系统用水量</w:t>
      </w:r>
    </w:p>
    <w:tbl>
      <w:tblPr>
        <w:tblStyle w:val="17"/>
        <w:tblW w:w="8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1829"/>
        <w:gridCol w:w="1176"/>
        <w:gridCol w:w="1787"/>
        <w:gridCol w:w="1518"/>
      </w:tblGrid>
      <w:tr w14:paraId="2508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845" w:type="dxa"/>
            <w:gridSpan w:val="2"/>
            <w:noWrap w:val="0"/>
            <w:vAlign w:val="top"/>
          </w:tcPr>
          <w:p w14:paraId="1A2446CD">
            <w:pPr>
              <w:jc w:val="center"/>
              <w:rPr>
                <w:rFonts w:hint="eastAsia" w:asciiTheme="minorEastAsia" w:hAnsiTheme="minorEastAsia" w:eastAsiaTheme="minorEastAsia" w:cstheme="minorEastAsia"/>
                <w:sz w:val="24"/>
                <w:szCs w:val="24"/>
              </w:rPr>
            </w:pPr>
          </w:p>
          <w:p w14:paraId="7FFB63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用水设备</w:t>
            </w:r>
          </w:p>
        </w:tc>
        <w:tc>
          <w:tcPr>
            <w:tcW w:w="1137" w:type="dxa"/>
            <w:noWrap w:val="0"/>
            <w:vAlign w:val="top"/>
          </w:tcPr>
          <w:p w14:paraId="15AC64E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用水量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m3/h</w:t>
            </w:r>
            <w:r>
              <w:rPr>
                <w:rFonts w:hint="eastAsia" w:asciiTheme="minorEastAsia" w:hAnsiTheme="minorEastAsia" w:cstheme="minorEastAsia"/>
                <w:sz w:val="24"/>
                <w:szCs w:val="24"/>
                <w:lang w:eastAsia="zh-CN"/>
              </w:rPr>
              <w:t>）</w:t>
            </w:r>
          </w:p>
        </w:tc>
        <w:tc>
          <w:tcPr>
            <w:tcW w:w="1794" w:type="dxa"/>
            <w:noWrap w:val="0"/>
            <w:vAlign w:val="top"/>
          </w:tcPr>
          <w:p w14:paraId="7B5B9F7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供水水压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MPa</w:t>
            </w:r>
            <w:r>
              <w:rPr>
                <w:rFonts w:hint="eastAsia" w:asciiTheme="minorEastAsia" w:hAnsiTheme="minorEastAsia" w:cstheme="minorEastAsia"/>
                <w:sz w:val="24"/>
                <w:szCs w:val="24"/>
                <w:lang w:eastAsia="zh-CN"/>
              </w:rPr>
              <w:t>）</w:t>
            </w:r>
          </w:p>
        </w:tc>
        <w:tc>
          <w:tcPr>
            <w:tcW w:w="1522" w:type="dxa"/>
            <w:noWrap w:val="0"/>
            <w:vAlign w:val="top"/>
          </w:tcPr>
          <w:p w14:paraId="45BB376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出水压力</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MPa</w:t>
            </w:r>
            <w:r>
              <w:rPr>
                <w:rFonts w:hint="eastAsia" w:asciiTheme="minorEastAsia" w:hAnsiTheme="minorEastAsia" w:cstheme="minorEastAsia"/>
                <w:sz w:val="24"/>
                <w:szCs w:val="24"/>
                <w:lang w:eastAsia="zh-CN"/>
              </w:rPr>
              <w:t>）</w:t>
            </w:r>
          </w:p>
        </w:tc>
      </w:tr>
      <w:tr w14:paraId="7E3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03" w:type="dxa"/>
            <w:vMerge w:val="restart"/>
            <w:noWrap w:val="0"/>
            <w:vAlign w:val="top"/>
          </w:tcPr>
          <w:p w14:paraId="5D6E54A2">
            <w:pPr>
              <w:jc w:val="center"/>
              <w:rPr>
                <w:rFonts w:hint="eastAsia" w:asciiTheme="minorEastAsia" w:hAnsiTheme="minorEastAsia" w:eastAsiaTheme="minorEastAsia" w:cstheme="minorEastAsia"/>
                <w:sz w:val="24"/>
                <w:szCs w:val="24"/>
              </w:rPr>
            </w:pPr>
          </w:p>
          <w:p w14:paraId="14DE5E4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焚烧车间</w:t>
            </w:r>
          </w:p>
        </w:tc>
        <w:tc>
          <w:tcPr>
            <w:tcW w:w="1842" w:type="dxa"/>
            <w:noWrap w:val="0"/>
            <w:vAlign w:val="top"/>
          </w:tcPr>
          <w:p w14:paraId="2F40CA3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工艺用水</w:t>
            </w:r>
          </w:p>
        </w:tc>
        <w:tc>
          <w:tcPr>
            <w:tcW w:w="1137" w:type="dxa"/>
            <w:noWrap w:val="0"/>
            <w:vAlign w:val="top"/>
          </w:tcPr>
          <w:p w14:paraId="6E0E4AF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w:t>
            </w:r>
          </w:p>
        </w:tc>
        <w:tc>
          <w:tcPr>
            <w:tcW w:w="1794" w:type="dxa"/>
            <w:noWrap w:val="0"/>
            <w:vAlign w:val="top"/>
          </w:tcPr>
          <w:p w14:paraId="07E5D2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p>
        </w:tc>
        <w:tc>
          <w:tcPr>
            <w:tcW w:w="1522" w:type="dxa"/>
            <w:noWrap w:val="0"/>
            <w:vAlign w:val="top"/>
          </w:tcPr>
          <w:p w14:paraId="068A212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0.25</w:t>
            </w:r>
          </w:p>
        </w:tc>
      </w:tr>
      <w:tr w14:paraId="08D0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03" w:type="dxa"/>
            <w:vMerge w:val="continue"/>
            <w:noWrap w:val="0"/>
            <w:vAlign w:val="top"/>
          </w:tcPr>
          <w:p w14:paraId="1DD2C64A">
            <w:pPr>
              <w:jc w:val="center"/>
              <w:rPr>
                <w:rFonts w:hint="eastAsia" w:asciiTheme="minorEastAsia" w:hAnsiTheme="minorEastAsia" w:eastAsiaTheme="minorEastAsia" w:cstheme="minorEastAsia"/>
                <w:sz w:val="24"/>
                <w:szCs w:val="24"/>
              </w:rPr>
            </w:pPr>
          </w:p>
        </w:tc>
        <w:tc>
          <w:tcPr>
            <w:tcW w:w="1842" w:type="dxa"/>
            <w:noWrap w:val="0"/>
            <w:vAlign w:val="top"/>
          </w:tcPr>
          <w:p w14:paraId="44C6BE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汽轮机发电</w:t>
            </w:r>
          </w:p>
        </w:tc>
        <w:tc>
          <w:tcPr>
            <w:tcW w:w="1137" w:type="dxa"/>
            <w:noWrap w:val="0"/>
            <w:vAlign w:val="top"/>
          </w:tcPr>
          <w:p w14:paraId="36E06A2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w:t>
            </w:r>
          </w:p>
        </w:tc>
        <w:tc>
          <w:tcPr>
            <w:tcW w:w="1794" w:type="dxa"/>
            <w:noWrap w:val="0"/>
            <w:vAlign w:val="top"/>
          </w:tcPr>
          <w:p w14:paraId="1020FAA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p>
        </w:tc>
        <w:tc>
          <w:tcPr>
            <w:tcW w:w="1522" w:type="dxa"/>
            <w:noWrap w:val="0"/>
            <w:vAlign w:val="top"/>
          </w:tcPr>
          <w:p w14:paraId="3D6C953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0.25</w:t>
            </w:r>
          </w:p>
        </w:tc>
      </w:tr>
      <w:tr w14:paraId="60A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003" w:type="dxa"/>
            <w:noWrap w:val="0"/>
            <w:vAlign w:val="top"/>
          </w:tcPr>
          <w:p w14:paraId="5A8606C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三效</w:t>
            </w:r>
            <w:r>
              <w:rPr>
                <w:rFonts w:hint="eastAsia" w:asciiTheme="minorEastAsia" w:hAnsiTheme="minorEastAsia" w:eastAsiaTheme="minorEastAsia" w:cstheme="minorEastAsia"/>
                <w:sz w:val="24"/>
                <w:szCs w:val="24"/>
              </w:rPr>
              <w:t>蒸发车间</w:t>
            </w:r>
          </w:p>
        </w:tc>
        <w:tc>
          <w:tcPr>
            <w:tcW w:w="1842" w:type="dxa"/>
            <w:noWrap w:val="0"/>
            <w:vAlign w:val="top"/>
          </w:tcPr>
          <w:p w14:paraId="556C9B39">
            <w:pPr>
              <w:jc w:val="center"/>
              <w:rPr>
                <w:rFonts w:hint="eastAsia" w:asciiTheme="minorEastAsia" w:hAnsiTheme="minorEastAsia" w:eastAsiaTheme="minorEastAsia" w:cstheme="minorEastAsia"/>
                <w:sz w:val="24"/>
                <w:szCs w:val="24"/>
              </w:rPr>
            </w:pPr>
          </w:p>
        </w:tc>
        <w:tc>
          <w:tcPr>
            <w:tcW w:w="1137" w:type="dxa"/>
            <w:noWrap w:val="0"/>
            <w:vAlign w:val="top"/>
          </w:tcPr>
          <w:p w14:paraId="3D3EA5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800</w:t>
            </w:r>
          </w:p>
        </w:tc>
        <w:tc>
          <w:tcPr>
            <w:tcW w:w="1794" w:type="dxa"/>
            <w:noWrap w:val="0"/>
            <w:vAlign w:val="top"/>
          </w:tcPr>
          <w:p w14:paraId="6D7B65E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p>
        </w:tc>
        <w:tc>
          <w:tcPr>
            <w:tcW w:w="1522" w:type="dxa"/>
            <w:noWrap w:val="0"/>
            <w:vAlign w:val="top"/>
          </w:tcPr>
          <w:p w14:paraId="223C0D6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0.25</w:t>
            </w:r>
          </w:p>
        </w:tc>
      </w:tr>
      <w:tr w14:paraId="7471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03" w:type="dxa"/>
            <w:noWrap w:val="0"/>
            <w:vAlign w:val="top"/>
          </w:tcPr>
          <w:p w14:paraId="77524E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总计</w:t>
            </w:r>
          </w:p>
        </w:tc>
        <w:tc>
          <w:tcPr>
            <w:tcW w:w="1842" w:type="dxa"/>
            <w:noWrap w:val="0"/>
            <w:vAlign w:val="top"/>
          </w:tcPr>
          <w:p w14:paraId="766DE730">
            <w:pPr>
              <w:jc w:val="center"/>
              <w:rPr>
                <w:rFonts w:hint="eastAsia" w:asciiTheme="minorEastAsia" w:hAnsiTheme="minorEastAsia" w:eastAsiaTheme="minorEastAsia" w:cstheme="minorEastAsia"/>
                <w:sz w:val="24"/>
                <w:szCs w:val="24"/>
              </w:rPr>
            </w:pPr>
          </w:p>
        </w:tc>
        <w:tc>
          <w:tcPr>
            <w:tcW w:w="1137" w:type="dxa"/>
            <w:noWrap w:val="0"/>
            <w:vAlign w:val="top"/>
          </w:tcPr>
          <w:p w14:paraId="19197E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1800</w:t>
            </w:r>
          </w:p>
        </w:tc>
        <w:tc>
          <w:tcPr>
            <w:tcW w:w="1794" w:type="dxa"/>
            <w:tcBorders>
              <w:bottom w:val="single" w:color="auto" w:sz="4" w:space="0"/>
            </w:tcBorders>
            <w:noWrap w:val="0"/>
            <w:vAlign w:val="top"/>
          </w:tcPr>
          <w:p w14:paraId="17CB8E77">
            <w:pPr>
              <w:jc w:val="center"/>
              <w:rPr>
                <w:rFonts w:hint="eastAsia" w:asciiTheme="minorEastAsia" w:hAnsiTheme="minorEastAsia" w:eastAsiaTheme="minorEastAsia" w:cstheme="minorEastAsia"/>
                <w:sz w:val="24"/>
                <w:szCs w:val="24"/>
              </w:rPr>
            </w:pPr>
          </w:p>
        </w:tc>
        <w:tc>
          <w:tcPr>
            <w:tcW w:w="1522" w:type="dxa"/>
            <w:noWrap w:val="0"/>
            <w:vAlign w:val="top"/>
          </w:tcPr>
          <w:p w14:paraId="7933745E">
            <w:pPr>
              <w:jc w:val="center"/>
              <w:rPr>
                <w:rFonts w:hint="eastAsia" w:asciiTheme="minorEastAsia" w:hAnsiTheme="minorEastAsia" w:eastAsiaTheme="minorEastAsia" w:cstheme="minorEastAsia"/>
                <w:sz w:val="24"/>
                <w:szCs w:val="24"/>
              </w:rPr>
            </w:pPr>
          </w:p>
        </w:tc>
      </w:tr>
    </w:tbl>
    <w:p w14:paraId="71715B31">
      <w:pPr>
        <w:ind w:firstLine="2457" w:firstLineChars="105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表二  循环水系统水质分析</w:t>
      </w:r>
    </w:p>
    <w:tbl>
      <w:tblPr>
        <w:tblStyle w:val="18"/>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097"/>
        <w:gridCol w:w="2097"/>
        <w:gridCol w:w="2098"/>
      </w:tblGrid>
      <w:tr w14:paraId="70E6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vMerge w:val="restart"/>
          </w:tcPr>
          <w:p w14:paraId="4F464E3B">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p>
          <w:p w14:paraId="346A243C">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检测项目</w:t>
            </w:r>
          </w:p>
        </w:tc>
        <w:tc>
          <w:tcPr>
            <w:tcW w:w="2097" w:type="dxa"/>
            <w:vMerge w:val="restart"/>
          </w:tcPr>
          <w:p w14:paraId="752745EF">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p>
          <w:p w14:paraId="02F0A4D5">
            <w:pPr>
              <w:widowControl w:val="0"/>
              <w:spacing w:line="24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tc>
        <w:tc>
          <w:tcPr>
            <w:tcW w:w="4195" w:type="dxa"/>
            <w:gridSpan w:val="2"/>
          </w:tcPr>
          <w:p w14:paraId="645CD074">
            <w:pPr>
              <w:widowControl w:val="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实测水质参数</w:t>
            </w:r>
          </w:p>
        </w:tc>
      </w:tr>
      <w:tr w14:paraId="0E85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vMerge w:val="continue"/>
          </w:tcPr>
          <w:p w14:paraId="3EBBA412">
            <w:pPr>
              <w:widowControl w:val="0"/>
              <w:rPr>
                <w:rFonts w:hint="eastAsia" w:asciiTheme="minorEastAsia" w:hAnsiTheme="minorEastAsia" w:eastAsiaTheme="minorEastAsia" w:cstheme="minorEastAsia"/>
                <w:sz w:val="24"/>
                <w:szCs w:val="24"/>
                <w:vertAlign w:val="baseline"/>
              </w:rPr>
            </w:pPr>
          </w:p>
        </w:tc>
        <w:tc>
          <w:tcPr>
            <w:tcW w:w="2097" w:type="dxa"/>
            <w:vMerge w:val="continue"/>
          </w:tcPr>
          <w:p w14:paraId="2EF598D4">
            <w:pPr>
              <w:widowControl w:val="0"/>
              <w:rPr>
                <w:rFonts w:hint="eastAsia" w:asciiTheme="minorEastAsia" w:hAnsiTheme="minorEastAsia" w:eastAsiaTheme="minorEastAsia" w:cstheme="minorEastAsia"/>
                <w:sz w:val="24"/>
                <w:szCs w:val="24"/>
                <w:vertAlign w:val="baseline"/>
              </w:rPr>
            </w:pPr>
          </w:p>
        </w:tc>
        <w:tc>
          <w:tcPr>
            <w:tcW w:w="2097" w:type="dxa"/>
          </w:tcPr>
          <w:p w14:paraId="79FBA3A5">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补水（自来水）</w:t>
            </w:r>
          </w:p>
        </w:tc>
        <w:tc>
          <w:tcPr>
            <w:tcW w:w="2098" w:type="dxa"/>
          </w:tcPr>
          <w:p w14:paraId="03480C6B">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循环冷却水</w:t>
            </w:r>
          </w:p>
        </w:tc>
      </w:tr>
      <w:tr w14:paraId="7DB9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636F1C22">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pH</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25℃</w:t>
            </w:r>
            <w:r>
              <w:rPr>
                <w:rFonts w:hint="eastAsia" w:asciiTheme="minorEastAsia" w:hAnsiTheme="minorEastAsia" w:cstheme="minorEastAsia"/>
                <w:sz w:val="24"/>
                <w:szCs w:val="24"/>
                <w:vertAlign w:val="baseline"/>
                <w:lang w:val="en-US" w:eastAsia="zh-CN"/>
              </w:rPr>
              <w:t>)</w:t>
            </w:r>
          </w:p>
        </w:tc>
        <w:tc>
          <w:tcPr>
            <w:tcW w:w="2097" w:type="dxa"/>
          </w:tcPr>
          <w:p w14:paraId="5A01476D">
            <w:pPr>
              <w:widowControl w:val="0"/>
              <w:rPr>
                <w:rFonts w:hint="eastAsia" w:asciiTheme="minorEastAsia" w:hAnsiTheme="minorEastAsia" w:eastAsiaTheme="minorEastAsia" w:cstheme="minorEastAsia"/>
                <w:sz w:val="24"/>
                <w:szCs w:val="24"/>
                <w:vertAlign w:val="baseline"/>
              </w:rPr>
            </w:pPr>
          </w:p>
        </w:tc>
        <w:tc>
          <w:tcPr>
            <w:tcW w:w="2097" w:type="dxa"/>
          </w:tcPr>
          <w:p w14:paraId="5512C91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8.07</w:t>
            </w:r>
          </w:p>
        </w:tc>
        <w:tc>
          <w:tcPr>
            <w:tcW w:w="2098" w:type="dxa"/>
          </w:tcPr>
          <w:p w14:paraId="4D6CE353">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8.80</w:t>
            </w:r>
          </w:p>
        </w:tc>
      </w:tr>
      <w:tr w14:paraId="79E7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0C992083">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电导率</w:t>
            </w:r>
          </w:p>
        </w:tc>
        <w:tc>
          <w:tcPr>
            <w:tcW w:w="2097" w:type="dxa"/>
          </w:tcPr>
          <w:p w14:paraId="260DBE36">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μS/cm</w:t>
            </w:r>
          </w:p>
        </w:tc>
        <w:tc>
          <w:tcPr>
            <w:tcW w:w="2097" w:type="dxa"/>
          </w:tcPr>
          <w:p w14:paraId="1B08620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291</w:t>
            </w:r>
          </w:p>
        </w:tc>
        <w:tc>
          <w:tcPr>
            <w:tcW w:w="2098" w:type="dxa"/>
          </w:tcPr>
          <w:p w14:paraId="64D5A55E">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3280</w:t>
            </w:r>
          </w:p>
        </w:tc>
      </w:tr>
      <w:tr w14:paraId="1D36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4E1AB705">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浊度</w:t>
            </w:r>
          </w:p>
        </w:tc>
        <w:tc>
          <w:tcPr>
            <w:tcW w:w="2097" w:type="dxa"/>
          </w:tcPr>
          <w:p w14:paraId="4B44DB8A">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NTU</w:t>
            </w:r>
          </w:p>
        </w:tc>
        <w:tc>
          <w:tcPr>
            <w:tcW w:w="2097" w:type="dxa"/>
          </w:tcPr>
          <w:p w14:paraId="5E27E58B">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0.12</w:t>
            </w:r>
          </w:p>
        </w:tc>
        <w:tc>
          <w:tcPr>
            <w:tcW w:w="2098" w:type="dxa"/>
          </w:tcPr>
          <w:p w14:paraId="333613F6">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26.7</w:t>
            </w:r>
          </w:p>
        </w:tc>
      </w:tr>
      <w:tr w14:paraId="65A9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411056A0">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钙硬度</w:t>
            </w:r>
          </w:p>
        </w:tc>
        <w:tc>
          <w:tcPr>
            <w:tcW w:w="2097" w:type="dxa"/>
          </w:tcPr>
          <w:p w14:paraId="368E3039">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71C9DD2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76.4</w:t>
            </w:r>
          </w:p>
        </w:tc>
        <w:tc>
          <w:tcPr>
            <w:tcW w:w="2098" w:type="dxa"/>
          </w:tcPr>
          <w:p w14:paraId="19D944EF">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520</w:t>
            </w:r>
          </w:p>
        </w:tc>
      </w:tr>
      <w:tr w14:paraId="28BD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027" w:type="dxa"/>
          </w:tcPr>
          <w:p w14:paraId="07A1414F">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总碱度</w:t>
            </w:r>
          </w:p>
        </w:tc>
        <w:tc>
          <w:tcPr>
            <w:tcW w:w="2097" w:type="dxa"/>
          </w:tcPr>
          <w:p w14:paraId="0B5C3EDF">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652DAB9A">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60.59</w:t>
            </w:r>
          </w:p>
        </w:tc>
        <w:tc>
          <w:tcPr>
            <w:tcW w:w="2098" w:type="dxa"/>
          </w:tcPr>
          <w:p w14:paraId="3D489E9E">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394.37</w:t>
            </w:r>
          </w:p>
        </w:tc>
      </w:tr>
      <w:tr w14:paraId="7A15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27" w:type="dxa"/>
          </w:tcPr>
          <w:p w14:paraId="71082FCE">
            <w:pPr>
              <w:keepNext w:val="0"/>
              <w:keepLines w:val="0"/>
              <w:widowControl/>
              <w:suppressLineNumbers w:val="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
              </w:rPr>
              <w:t>Cl</w:t>
            </w:r>
            <w:r>
              <w:rPr>
                <w:rFonts w:hint="eastAsia" w:asciiTheme="minorEastAsia" w:hAnsiTheme="minorEastAsia" w:cstheme="minorEastAsia"/>
                <w:snapToGrid w:val="0"/>
                <w:color w:val="000000"/>
                <w:kern w:val="0"/>
                <w:sz w:val="24"/>
                <w:szCs w:val="24"/>
                <w:lang w:val="en-US" w:eastAsia="zh-CN" w:bidi="ar"/>
              </w:rPr>
              <w:t>-</w:t>
            </w:r>
          </w:p>
        </w:tc>
        <w:tc>
          <w:tcPr>
            <w:tcW w:w="2097" w:type="dxa"/>
          </w:tcPr>
          <w:p w14:paraId="3C38AF6E">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1BC0253A">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2098" w:type="dxa"/>
          </w:tcPr>
          <w:p w14:paraId="7358D396">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667</w:t>
            </w:r>
          </w:p>
        </w:tc>
      </w:tr>
      <w:tr w14:paraId="5D43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27" w:type="dxa"/>
          </w:tcPr>
          <w:p w14:paraId="202DEC02">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总铁</w:t>
            </w:r>
          </w:p>
        </w:tc>
        <w:tc>
          <w:tcPr>
            <w:tcW w:w="2097" w:type="dxa"/>
          </w:tcPr>
          <w:p w14:paraId="68F7BF6D">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1FE902E5">
            <w:pPr>
              <w:keepNext w:val="0"/>
              <w:keepLines w:val="0"/>
              <w:widowControl/>
              <w:suppressLineNumbers w:val="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
              </w:rPr>
              <w:t>&lt;</w:t>
            </w:r>
            <w:r>
              <w:rPr>
                <w:rFonts w:hint="eastAsia" w:asciiTheme="minorEastAsia" w:hAnsiTheme="minorEastAsia" w:eastAsiaTheme="minorEastAsia" w:cstheme="minorEastAsia"/>
                <w:sz w:val="24"/>
                <w:szCs w:val="24"/>
                <w:vertAlign w:val="baseline"/>
                <w:lang w:val="en-US" w:eastAsia="zh-CN"/>
              </w:rPr>
              <w:t>0.01</w:t>
            </w:r>
          </w:p>
        </w:tc>
        <w:tc>
          <w:tcPr>
            <w:tcW w:w="2098" w:type="dxa"/>
          </w:tcPr>
          <w:p w14:paraId="2223CA98">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1.49</w:t>
            </w:r>
          </w:p>
        </w:tc>
      </w:tr>
      <w:tr w14:paraId="0EEE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027" w:type="dxa"/>
          </w:tcPr>
          <w:p w14:paraId="42C39CF4">
            <w:pPr>
              <w:keepNext w:val="0"/>
              <w:keepLines w:val="0"/>
              <w:widowControl/>
              <w:suppressLineNumbers w:val="0"/>
              <w:jc w:val="left"/>
              <w:rPr>
                <w:rFonts w:hint="eastAsia" w:asciiTheme="minorEastAsia" w:hAnsiTheme="minorEastAsia" w:eastAsiaTheme="minorEastAsia" w:cstheme="minorEastAsia"/>
                <w:snapToGrid w:val="0"/>
                <w:color w:val="000000"/>
                <w:kern w:val="0"/>
                <w:sz w:val="24"/>
                <w:szCs w:val="24"/>
                <w:lang w:val="en-US" w:eastAsia="zh-CN" w:bidi="ar"/>
              </w:rPr>
            </w:pPr>
            <w:r>
              <w:rPr>
                <w:rFonts w:hint="eastAsia" w:asciiTheme="minorEastAsia" w:hAnsiTheme="minorEastAsia" w:eastAsiaTheme="minorEastAsia" w:cstheme="minorEastAsia"/>
                <w:snapToGrid w:val="0"/>
                <w:color w:val="000000"/>
                <w:kern w:val="0"/>
                <w:sz w:val="24"/>
                <w:szCs w:val="24"/>
                <w:lang w:val="en-US" w:eastAsia="zh-CN" w:bidi="ar"/>
              </w:rPr>
              <w:t>总铜</w:t>
            </w:r>
          </w:p>
        </w:tc>
        <w:tc>
          <w:tcPr>
            <w:tcW w:w="2097" w:type="dxa"/>
          </w:tcPr>
          <w:p w14:paraId="0723C197">
            <w:pPr>
              <w:keepNext w:val="0"/>
              <w:keepLines w:val="0"/>
              <w:widowControl/>
              <w:suppressLineNumbers w:val="0"/>
              <w:jc w:val="left"/>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napToGrid w:val="0"/>
                <w:color w:val="000000"/>
                <w:kern w:val="0"/>
                <w:sz w:val="24"/>
                <w:szCs w:val="24"/>
                <w:lang w:val="en-US" w:eastAsia="zh-CN" w:bidi="ar"/>
              </w:rPr>
              <w:t>mg/L</w:t>
            </w:r>
          </w:p>
        </w:tc>
        <w:tc>
          <w:tcPr>
            <w:tcW w:w="2097" w:type="dxa"/>
          </w:tcPr>
          <w:p w14:paraId="7BD35F0E">
            <w:pPr>
              <w:keepNext w:val="0"/>
              <w:keepLines w:val="0"/>
              <w:widowControl/>
              <w:suppressLineNumbers w:val="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
              </w:rPr>
              <w:t>&lt;</w:t>
            </w:r>
            <w:r>
              <w:rPr>
                <w:rFonts w:hint="eastAsia" w:asciiTheme="minorEastAsia" w:hAnsiTheme="minorEastAsia" w:eastAsiaTheme="minorEastAsia" w:cstheme="minorEastAsia"/>
                <w:sz w:val="24"/>
                <w:szCs w:val="24"/>
                <w:vertAlign w:val="baseline"/>
                <w:lang w:val="en-US" w:eastAsia="zh-CN"/>
              </w:rPr>
              <w:t>0.01</w:t>
            </w:r>
          </w:p>
        </w:tc>
        <w:tc>
          <w:tcPr>
            <w:tcW w:w="2098" w:type="dxa"/>
          </w:tcPr>
          <w:p w14:paraId="6882F71D">
            <w:pPr>
              <w:widowControl w:val="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0.19</w:t>
            </w:r>
          </w:p>
        </w:tc>
      </w:tr>
    </w:tbl>
    <w:p w14:paraId="73ABE6B9">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、采购内容</w:t>
      </w:r>
    </w:p>
    <w:p w14:paraId="349E8125">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提供特定的化学药剂清洗，将换热器及管道、冷却塔填料内污垢和沉积物溶解、分散或剥离，使系统内表面恢复清洁，保证系统的正常运行。</w:t>
      </w:r>
    </w:p>
    <w:p w14:paraId="49997C8E">
      <w:pPr>
        <w:spacing w:line="360" w:lineRule="auto"/>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三、技术要求</w:t>
      </w:r>
    </w:p>
    <w:p w14:paraId="5117ABC4">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bookmarkStart w:id="19" w:name="_Toc23438"/>
      <w:r>
        <w:rPr>
          <w:rFonts w:hint="eastAsia" w:ascii="宋体" w:hAnsi="宋体" w:eastAsia="宋体" w:cs="宋体"/>
          <w:b/>
          <w:bCs/>
          <w:snapToGrid w:val="0"/>
          <w:color w:val="000000"/>
          <w:kern w:val="0"/>
          <w:sz w:val="24"/>
          <w:szCs w:val="24"/>
          <w:lang w:val="en-US" w:eastAsia="zh-CN" w:bidi="ar"/>
        </w:rPr>
        <w:t>1. 化学清洗</w:t>
      </w:r>
      <w:bookmarkEnd w:id="19"/>
    </w:p>
    <w:p w14:paraId="312CE73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在确保循环水系统在线运行正常的情况下，然后向系统投药，使大分子螯合物及高效活化剂进入循环水系统，利用循环水系统的动力进行循环，在高效活化剂的作用下，使螯合物与油污、垢及锈层发生大分子强振动，产生的γ能量，以破坏污垢晶格能，生成可溶性物质排出。清洗剂采用大分子螯合物和高效活化剂。 </w:t>
      </w:r>
    </w:p>
    <w:p w14:paraId="3AEE06C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（1）主清洗：清除锈垢、焊渣、油污、内壁腐蚀产物及微生物残留体等。 </w:t>
      </w:r>
    </w:p>
    <w:p w14:paraId="608C1485">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（2）活化、激发：将系统金属表面处于活性状态（包括杀菌），并使活性位处于激发态。 </w:t>
      </w:r>
    </w:p>
    <w:p w14:paraId="10E1F07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（3）清洗药剂 </w:t>
      </w:r>
    </w:p>
    <w:p w14:paraId="5BE96BD0">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化学清洗剂采用适合循环水系统配套管线及设备，适用于碳钢、不锈钢、铜及铜合金、铝及铝合金等多种材质。 </w:t>
      </w:r>
    </w:p>
    <w:p w14:paraId="3A9F351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（4）化学清洗方法及操作要点 </w:t>
      </w:r>
    </w:p>
    <w:p w14:paraId="22527D5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化学清洗工序分两步：黏泥剥离、化学清洗 →水置换（漂洗）</w:t>
      </w:r>
    </w:p>
    <w:p w14:paraId="03F8F1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化学清洗过程中要求水流速 1.5m/s 以上，支管流速 1.0m/s 以上。 </w:t>
      </w:r>
    </w:p>
    <w:p w14:paraId="34A31CAB">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（5）操作要求 </w:t>
      </w:r>
    </w:p>
    <w:p w14:paraId="5E13B7AC">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1）系统补水，水位控制器正常安全运转。 </w:t>
      </w:r>
    </w:p>
    <w:p w14:paraId="347A8634">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2）参加化学清洗的所有管道及设备通水，系统正常运转，高位及相对高位排气、低位及相对低位控制排污。 </w:t>
      </w:r>
    </w:p>
    <w:p w14:paraId="1606304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3）检查系统各处有无漏水，及时处理漏点。 </w:t>
      </w:r>
    </w:p>
    <w:p w14:paraId="7A8724F8">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4）控制好水位，若有水位自动控制或水位报警系统应尽量投入使用，并保持吸水口水位处于安全水位。 </w:t>
      </w:r>
    </w:p>
    <w:p w14:paraId="59DEA91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5）在合适的位置放置除垢测试装置。 </w:t>
      </w:r>
    </w:p>
    <w:p w14:paraId="6BA6EEB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6）检查并确认各末端设备的运行状态。 </w:t>
      </w:r>
    </w:p>
    <w:p w14:paraId="3A9F021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7）投加清洗缓蚀剂，循环 1～2小时，待缓蚀剂循环均匀后投加生物杀菌剂对系统内的生物粘泥进行分解剥离，同时投加化学清洗剂，开泵循环 12-24 小时，化学清洗阶段应重点检查末端，加强末端排污，清洗过程中对pH、浊度、总铁进行检测，当浊度、总铁不再上升时到达清洗终点。 </w:t>
      </w:r>
    </w:p>
    <w:p w14:paraId="1842165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8）取出除垢测试装置，观察除垢情况，并送实验室进行分析。 </w:t>
      </w:r>
    </w:p>
    <w:p w14:paraId="732B249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9）进行水置换，置换时的排污主要在系统低点、如循环水泵排污口处，当水浊度≤20 度，置换结束。 </w:t>
      </w:r>
    </w:p>
    <w:p w14:paraId="3A071FF1">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bookmarkStart w:id="20" w:name="_Toc4619"/>
      <w:r>
        <w:rPr>
          <w:rFonts w:hint="eastAsia" w:ascii="宋体" w:hAnsi="宋体" w:eastAsia="宋体" w:cs="宋体"/>
          <w:b/>
          <w:bCs/>
          <w:snapToGrid w:val="0"/>
          <w:color w:val="000000"/>
          <w:kern w:val="0"/>
          <w:sz w:val="24"/>
          <w:szCs w:val="24"/>
          <w:lang w:val="en-US" w:eastAsia="zh-CN" w:bidi="ar"/>
        </w:rPr>
        <w:t>2. 化学镀膜</w:t>
      </w:r>
      <w:bookmarkEnd w:id="20"/>
      <w:r>
        <w:rPr>
          <w:rFonts w:hint="eastAsia" w:ascii="宋体" w:hAnsi="宋体" w:eastAsia="宋体" w:cs="宋体"/>
          <w:b/>
          <w:bCs/>
          <w:snapToGrid w:val="0"/>
          <w:color w:val="000000"/>
          <w:kern w:val="0"/>
          <w:sz w:val="24"/>
          <w:szCs w:val="24"/>
          <w:lang w:val="en-US" w:eastAsia="zh-CN" w:bidi="ar"/>
        </w:rPr>
        <w:t xml:space="preserve"> </w:t>
      </w:r>
    </w:p>
    <w:p w14:paraId="3B1C1A8C">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采用专有的高分子镀膜剂及镀膜催化剂，对水处理系统化学清洗之后即进行镀膜处理，有效地保证了系统及设备的使用寿命和安全。操作要求如下： </w:t>
      </w:r>
    </w:p>
    <w:p w14:paraId="60093E99">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1）控制系统水位，实际操作需控制泵能安全运转，不能影响正常使用。循环水浊度&lt;20 度，总铁&lt;1mg/L，管道通水系统运转，检查各处无漏水点。 </w:t>
      </w:r>
    </w:p>
    <w:p w14:paraId="6C3AA148">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2）连通所有末端设备，系统管道通水运转。 </w:t>
      </w:r>
    </w:p>
    <w:p w14:paraId="7E379708">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3）投加镀膜剂化学镀膜剂连续运转 24-48 小时。 </w:t>
      </w:r>
    </w:p>
    <w:p w14:paraId="2AAF5D35">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auto"/>
          <w:kern w:val="0"/>
          <w:sz w:val="24"/>
          <w:szCs w:val="24"/>
          <w:lang w:val="en-US" w:eastAsia="zh-CN" w:bidi="ar"/>
        </w:rPr>
        <w:t xml:space="preserve">4）取样进行分析。 </w:t>
      </w:r>
    </w:p>
    <w:p w14:paraId="1E8E77C6">
      <w:pPr>
        <w:keepNext w:val="0"/>
        <w:keepLines w:val="0"/>
        <w:widowControl/>
        <w:suppressLineNumbers w:val="0"/>
        <w:spacing w:line="360" w:lineRule="auto"/>
        <w:ind w:firstLine="482" w:firstLineChars="200"/>
        <w:jc w:val="left"/>
        <w:rPr>
          <w:rFonts w:hint="default" w:ascii="宋体" w:hAnsi="宋体" w:eastAsia="宋体" w:cs="宋体"/>
          <w:b/>
          <w:bCs/>
          <w:snapToGrid w:val="0"/>
          <w:color w:val="auto"/>
          <w:kern w:val="0"/>
          <w:sz w:val="24"/>
          <w:szCs w:val="24"/>
          <w:lang w:val="en-US" w:eastAsia="zh-CN" w:bidi="ar"/>
        </w:rPr>
      </w:pPr>
      <w:r>
        <w:rPr>
          <w:rFonts w:hint="eastAsia" w:ascii="宋体" w:hAnsi="宋体" w:eastAsia="宋体" w:cs="宋体"/>
          <w:b/>
          <w:bCs/>
          <w:snapToGrid w:val="0"/>
          <w:color w:val="auto"/>
          <w:kern w:val="0"/>
          <w:sz w:val="24"/>
          <w:szCs w:val="24"/>
          <w:lang w:val="en-US" w:eastAsia="zh-CN" w:bidi="ar"/>
        </w:rPr>
        <w:t>3.清洗过程安全质量控制</w:t>
      </w:r>
    </w:p>
    <w:p w14:paraId="7EEA8ECD">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（1）系统评估：供应商在清洗前应对循环水系统进行全面检查和评估，包括系统的材质、结构、运行参数、污垢类型和程度等，制定合适的清洗方案。</w:t>
      </w:r>
    </w:p>
    <w:p w14:paraId="763C91B4">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（2）水质检测：供应商清洗前对循环水系统的水质进行详细检测，分析水中的各种成分，如酸碱度、硬度、浊度、微生物含量等。根据水质检测结果，确定清洗药剂的种类和用量。</w:t>
      </w:r>
    </w:p>
    <w:p w14:paraId="4BB19460">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（3）</w:t>
      </w:r>
      <w:r>
        <w:rPr>
          <w:rFonts w:hint="default" w:ascii="宋体" w:hAnsi="宋体" w:eastAsia="宋体" w:cs="宋体"/>
          <w:b w:val="0"/>
          <w:bCs w:val="0"/>
          <w:snapToGrid w:val="0"/>
          <w:color w:val="auto"/>
          <w:kern w:val="0"/>
          <w:sz w:val="24"/>
          <w:szCs w:val="24"/>
          <w:highlight w:val="none"/>
          <w:lang w:val="en-US" w:eastAsia="zh-CN" w:bidi="ar"/>
        </w:rPr>
        <w:t>制定</w:t>
      </w:r>
      <w:r>
        <w:rPr>
          <w:rFonts w:hint="eastAsia" w:ascii="宋体" w:hAnsi="宋体" w:eastAsia="宋体" w:cs="宋体"/>
          <w:b w:val="0"/>
          <w:bCs w:val="0"/>
          <w:snapToGrid w:val="0"/>
          <w:color w:val="auto"/>
          <w:kern w:val="0"/>
          <w:sz w:val="24"/>
          <w:szCs w:val="24"/>
          <w:highlight w:val="none"/>
          <w:lang w:val="en-US" w:eastAsia="zh-CN" w:bidi="ar"/>
        </w:rPr>
        <w:t>详细清洗</w:t>
      </w:r>
      <w:r>
        <w:rPr>
          <w:rFonts w:hint="default" w:ascii="宋体" w:hAnsi="宋体" w:eastAsia="宋体" w:cs="宋体"/>
          <w:b w:val="0"/>
          <w:bCs w:val="0"/>
          <w:snapToGrid w:val="0"/>
          <w:color w:val="auto"/>
          <w:kern w:val="0"/>
          <w:sz w:val="24"/>
          <w:szCs w:val="24"/>
          <w:highlight w:val="none"/>
          <w:lang w:val="en-US" w:eastAsia="zh-CN" w:bidi="ar"/>
        </w:rPr>
        <w:t>方案：</w:t>
      </w:r>
      <w:r>
        <w:rPr>
          <w:rFonts w:hint="eastAsia" w:ascii="宋体" w:hAnsi="宋体" w:eastAsia="宋体" w:cs="宋体"/>
          <w:b w:val="0"/>
          <w:bCs w:val="0"/>
          <w:snapToGrid w:val="0"/>
          <w:color w:val="auto"/>
          <w:kern w:val="0"/>
          <w:sz w:val="24"/>
          <w:szCs w:val="24"/>
          <w:highlight w:val="none"/>
          <w:lang w:val="en-US" w:eastAsia="zh-CN" w:bidi="ar"/>
        </w:rPr>
        <w:t>供应商</w:t>
      </w:r>
      <w:r>
        <w:rPr>
          <w:rFonts w:hint="default" w:ascii="宋体" w:hAnsi="宋体" w:eastAsia="宋体" w:cs="宋体"/>
          <w:b w:val="0"/>
          <w:bCs w:val="0"/>
          <w:snapToGrid w:val="0"/>
          <w:color w:val="auto"/>
          <w:kern w:val="0"/>
          <w:sz w:val="24"/>
          <w:szCs w:val="24"/>
          <w:highlight w:val="none"/>
          <w:lang w:val="en-US" w:eastAsia="zh-CN" w:bidi="ar"/>
        </w:rPr>
        <w:t>根据系统评估、水质检测和药剂选择的结果，制定详细的清洗方案，包括清洗工艺的具体流程、温度控制范围、清洗时间等。</w:t>
      </w:r>
    </w:p>
    <w:p w14:paraId="3C14EEDD">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（4）供应商</w:t>
      </w:r>
      <w:r>
        <w:rPr>
          <w:rFonts w:hint="default" w:ascii="宋体" w:hAnsi="宋体" w:eastAsia="宋体" w:cs="宋体"/>
          <w:b w:val="0"/>
          <w:bCs w:val="0"/>
          <w:snapToGrid w:val="0"/>
          <w:color w:val="auto"/>
          <w:kern w:val="0"/>
          <w:sz w:val="24"/>
          <w:szCs w:val="24"/>
          <w:highlight w:val="none"/>
          <w:lang w:val="en-US" w:eastAsia="zh-CN" w:bidi="ar"/>
        </w:rPr>
        <w:t>对参与清洗工作的人员进行安全培训，使其熟悉清洗过程中的安全注意事项和操作规程。培训内容应包括药剂的使用方法、防护措施、应急处理等。</w:t>
      </w:r>
    </w:p>
    <w:p w14:paraId="1B7F9B79">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（5）供应商在每个清洗阶段结束后都取水样对水体内</w:t>
      </w:r>
      <w:r>
        <w:rPr>
          <w:rFonts w:hint="eastAsia" w:ascii="宋体" w:hAnsi="宋体" w:eastAsia="宋体" w:cs="宋体"/>
          <w:b w:val="0"/>
          <w:bCs w:val="0"/>
          <w:snapToGrid w:val="0"/>
          <w:color w:val="auto"/>
          <w:kern w:val="0"/>
          <w:sz w:val="24"/>
          <w:szCs w:val="24"/>
          <w:highlight w:val="none"/>
          <w:lang w:val="en-US" w:eastAsia="zh-Hans" w:bidi="ar"/>
        </w:rPr>
        <w:t>电导率、p</w:t>
      </w:r>
      <w:r>
        <w:rPr>
          <w:rFonts w:hint="default" w:ascii="宋体" w:hAnsi="宋体" w:eastAsia="宋体" w:cs="宋体"/>
          <w:b w:val="0"/>
          <w:bCs w:val="0"/>
          <w:snapToGrid w:val="0"/>
          <w:color w:val="auto"/>
          <w:kern w:val="0"/>
          <w:sz w:val="24"/>
          <w:szCs w:val="24"/>
          <w:highlight w:val="none"/>
          <w:lang w:val="en-US" w:eastAsia="zh-Hans" w:bidi="ar"/>
        </w:rPr>
        <w:t>H</w:t>
      </w:r>
      <w:r>
        <w:rPr>
          <w:rFonts w:hint="eastAsia" w:ascii="宋体" w:hAnsi="宋体" w:eastAsia="宋体" w:cs="宋体"/>
          <w:b w:val="0"/>
          <w:bCs w:val="0"/>
          <w:snapToGrid w:val="0"/>
          <w:color w:val="auto"/>
          <w:kern w:val="0"/>
          <w:sz w:val="24"/>
          <w:szCs w:val="24"/>
          <w:highlight w:val="none"/>
          <w:lang w:val="en-US" w:eastAsia="zh-CN" w:bidi="ar"/>
        </w:rPr>
        <w:t>等指标进行检测，时刻关注设备腐蚀情况，及时调整，避免风险。</w:t>
      </w:r>
    </w:p>
    <w:p w14:paraId="17103F36">
      <w:pPr>
        <w:keepNext w:val="0"/>
        <w:keepLines w:val="0"/>
        <w:widowControl/>
        <w:suppressLineNumbers w:val="0"/>
        <w:spacing w:line="360" w:lineRule="auto"/>
        <w:ind w:firstLine="480" w:firstLineChars="200"/>
        <w:jc w:val="left"/>
        <w:rPr>
          <w:rFonts w:hint="eastAsia"/>
          <w:b/>
          <w:bCs/>
          <w:color w:val="auto"/>
          <w:lang w:val="en-US" w:eastAsia="zh-CN"/>
        </w:rPr>
      </w:pPr>
      <w:r>
        <w:rPr>
          <w:rFonts w:hint="eastAsia" w:ascii="宋体" w:hAnsi="宋体" w:eastAsia="宋体" w:cs="宋体"/>
          <w:b w:val="0"/>
          <w:bCs w:val="0"/>
          <w:snapToGrid w:val="0"/>
          <w:color w:val="auto"/>
          <w:kern w:val="0"/>
          <w:sz w:val="24"/>
          <w:szCs w:val="24"/>
          <w:highlight w:val="none"/>
          <w:lang w:val="en-US" w:eastAsia="zh-CN" w:bidi="ar"/>
        </w:rPr>
        <w:t>（6）供应商清洗人员必须佩戴好个人防护用品，如防护眼镜、手套、防护服等。在使用有毒、有害药剂时，要采取相应的通风措施，确保工作环境安全。</w:t>
      </w:r>
    </w:p>
    <w:p w14:paraId="0B42E58F">
      <w:pPr>
        <w:pStyle w:val="6"/>
        <w:numPr>
          <w:ilvl w:val="0"/>
          <w:numId w:val="0"/>
        </w:numPr>
        <w:ind w:firstLine="482" w:firstLineChars="200"/>
        <w:rPr>
          <w:rFonts w:hint="eastAsia"/>
          <w:b/>
          <w:bCs/>
          <w:color w:val="auto"/>
          <w:lang w:val="en-US" w:eastAsia="zh-CN"/>
        </w:rPr>
      </w:pPr>
      <w:r>
        <w:rPr>
          <w:rFonts w:hint="eastAsia"/>
          <w:b/>
          <w:bCs/>
          <w:color w:val="auto"/>
          <w:lang w:val="en-US" w:eastAsia="zh-CN"/>
        </w:rPr>
        <w:t>4.药剂要求</w:t>
      </w:r>
    </w:p>
    <w:p w14:paraId="189FAC46">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（1）</w:t>
      </w:r>
      <w:r>
        <w:rPr>
          <w:rFonts w:hint="default" w:ascii="宋体" w:hAnsi="宋体" w:eastAsia="宋体" w:cs="宋体"/>
          <w:b w:val="0"/>
          <w:bCs w:val="0"/>
          <w:snapToGrid w:val="0"/>
          <w:color w:val="auto"/>
          <w:kern w:val="0"/>
          <w:sz w:val="24"/>
          <w:szCs w:val="24"/>
          <w:highlight w:val="none"/>
          <w:lang w:val="en-US" w:eastAsia="zh-CN" w:bidi="ar"/>
        </w:rPr>
        <w:t>药剂选择：</w:t>
      </w:r>
      <w:r>
        <w:rPr>
          <w:rFonts w:hint="eastAsia" w:ascii="宋体" w:hAnsi="宋体" w:eastAsia="宋体" w:cs="宋体"/>
          <w:b w:val="0"/>
          <w:bCs w:val="0"/>
          <w:snapToGrid w:val="0"/>
          <w:color w:val="auto"/>
          <w:kern w:val="0"/>
          <w:sz w:val="24"/>
          <w:szCs w:val="24"/>
          <w:highlight w:val="none"/>
          <w:lang w:val="en-US" w:eastAsia="zh-CN" w:bidi="ar"/>
        </w:rPr>
        <w:t>供应商</w:t>
      </w:r>
      <w:r>
        <w:rPr>
          <w:rFonts w:hint="default" w:ascii="宋体" w:hAnsi="宋体" w:eastAsia="宋体" w:cs="宋体"/>
          <w:b w:val="0"/>
          <w:bCs w:val="0"/>
          <w:snapToGrid w:val="0"/>
          <w:color w:val="auto"/>
          <w:kern w:val="0"/>
          <w:sz w:val="24"/>
          <w:szCs w:val="24"/>
          <w:highlight w:val="none"/>
          <w:lang w:val="en-US" w:eastAsia="zh-CN" w:bidi="ar"/>
        </w:rPr>
        <w:t>依据</w:t>
      </w:r>
      <w:r>
        <w:rPr>
          <w:rFonts w:hint="eastAsia" w:ascii="宋体" w:hAnsi="宋体" w:eastAsia="宋体" w:cs="宋体"/>
          <w:b w:val="0"/>
          <w:bCs w:val="0"/>
          <w:snapToGrid w:val="0"/>
          <w:color w:val="auto"/>
          <w:kern w:val="0"/>
          <w:sz w:val="24"/>
          <w:szCs w:val="24"/>
          <w:highlight w:val="none"/>
          <w:lang w:val="en-US" w:eastAsia="zh-CN" w:bidi="ar"/>
        </w:rPr>
        <w:t>循环水</w:t>
      </w:r>
      <w:r>
        <w:rPr>
          <w:rFonts w:hint="default" w:ascii="宋体" w:hAnsi="宋体" w:eastAsia="宋体" w:cs="宋体"/>
          <w:b w:val="0"/>
          <w:bCs w:val="0"/>
          <w:snapToGrid w:val="0"/>
          <w:color w:val="auto"/>
          <w:kern w:val="0"/>
          <w:sz w:val="24"/>
          <w:szCs w:val="24"/>
          <w:highlight w:val="none"/>
          <w:lang w:val="en-US" w:eastAsia="zh-CN" w:bidi="ar"/>
        </w:rPr>
        <w:t>系统材质特性来选择</w:t>
      </w:r>
      <w:r>
        <w:rPr>
          <w:rFonts w:hint="eastAsia" w:ascii="宋体" w:hAnsi="宋体" w:eastAsia="宋体" w:cs="宋体"/>
          <w:b w:val="0"/>
          <w:bCs w:val="0"/>
          <w:snapToGrid w:val="0"/>
          <w:color w:val="auto"/>
          <w:kern w:val="0"/>
          <w:sz w:val="24"/>
          <w:szCs w:val="24"/>
          <w:highlight w:val="none"/>
          <w:lang w:val="en-US" w:eastAsia="zh-CN" w:bidi="ar"/>
        </w:rPr>
        <w:t>使用</w:t>
      </w:r>
      <w:r>
        <w:rPr>
          <w:rFonts w:hint="eastAsia" w:ascii="宋体" w:hAnsi="宋体" w:eastAsia="宋体" w:cs="宋体"/>
          <w:snapToGrid w:val="0"/>
          <w:color w:val="auto"/>
          <w:kern w:val="0"/>
          <w:sz w:val="24"/>
          <w:szCs w:val="24"/>
          <w:highlight w:val="none"/>
          <w:lang w:val="en-US" w:eastAsia="zh-CN" w:bidi="ar"/>
        </w:rPr>
        <w:t>大分子螯合物清洗剂、生物杀菌剂、高分子化学镀膜剂、清洗缓蚀剂</w:t>
      </w:r>
      <w:r>
        <w:rPr>
          <w:rFonts w:hint="default" w:ascii="宋体" w:hAnsi="宋体" w:eastAsia="宋体" w:cs="宋体"/>
          <w:b w:val="0"/>
          <w:bCs w:val="0"/>
          <w:snapToGrid w:val="0"/>
          <w:color w:val="auto"/>
          <w:kern w:val="0"/>
          <w:sz w:val="24"/>
          <w:szCs w:val="24"/>
          <w:highlight w:val="none"/>
          <w:lang w:val="en-US" w:eastAsia="zh-CN" w:bidi="ar"/>
        </w:rPr>
        <w:t>，确保药剂与系统材质相兼容，避免对系统造成腐蚀或损坏。</w:t>
      </w:r>
      <w:r>
        <w:rPr>
          <w:rFonts w:hint="eastAsia" w:ascii="宋体" w:hAnsi="宋体" w:eastAsia="宋体" w:cs="宋体"/>
          <w:b w:val="0"/>
          <w:bCs w:val="0"/>
          <w:snapToGrid w:val="0"/>
          <w:color w:val="auto"/>
          <w:kern w:val="0"/>
          <w:sz w:val="24"/>
          <w:szCs w:val="24"/>
          <w:highlight w:val="none"/>
          <w:lang w:val="en-US" w:eastAsia="zh-CN" w:bidi="ar"/>
        </w:rPr>
        <w:t>药剂在使用过程中不应</w:t>
      </w:r>
      <w:r>
        <w:rPr>
          <w:rFonts w:hint="eastAsia" w:ascii="宋体" w:hAnsi="宋体" w:eastAsia="宋体" w:cs="宋体"/>
          <w:b w:val="0"/>
          <w:bCs w:val="0"/>
          <w:snapToGrid w:val="0"/>
          <w:color w:val="000000"/>
          <w:kern w:val="0"/>
          <w:sz w:val="24"/>
          <w:szCs w:val="24"/>
          <w:highlight w:val="none"/>
          <w:lang w:val="en-US" w:eastAsia="zh-CN" w:bidi="ar"/>
        </w:rPr>
        <w:t>向环境中释放有害物质，如重金属、持久性有机污染物等，避免对土壤、水体和大气造成二次污染。清洗后的废水排放要符合环保标准，药剂应具有良好的生物降解性，能够在自然环境中较快地分解，降低对生态环境的影响。</w:t>
      </w:r>
    </w:p>
    <w:p w14:paraId="452A7422">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b w:val="0"/>
          <w:bCs w:val="0"/>
          <w:snapToGrid w:val="0"/>
          <w:color w:val="000000"/>
          <w:kern w:val="0"/>
          <w:sz w:val="24"/>
          <w:szCs w:val="24"/>
          <w:highlight w:val="none"/>
          <w:lang w:val="en-US" w:eastAsia="zh-CN" w:bidi="ar"/>
        </w:rPr>
        <w:t>（2）在清洗过程中，药剂与设备及系统内的其他物质发生反应时，不应产生有害气体、沉淀或其他副产物，以免影响设备的正常运行或对设备造成损坏。</w:t>
      </w:r>
    </w:p>
    <w:p w14:paraId="447C9CA2">
      <w:pPr>
        <w:keepNext w:val="0"/>
        <w:keepLines w:val="0"/>
        <w:widowControl/>
        <w:suppressLineNumbers w:val="0"/>
        <w:spacing w:line="360" w:lineRule="auto"/>
        <w:ind w:firstLine="480" w:firstLineChars="200"/>
        <w:jc w:val="left"/>
        <w:rPr>
          <w:rFonts w:hint="default"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b w:val="0"/>
          <w:bCs w:val="0"/>
          <w:snapToGrid w:val="0"/>
          <w:color w:val="000000"/>
          <w:kern w:val="0"/>
          <w:sz w:val="24"/>
          <w:szCs w:val="24"/>
          <w:highlight w:val="none"/>
          <w:lang w:val="en-US" w:eastAsia="zh-CN" w:bidi="ar"/>
        </w:rPr>
        <w:t>（3）在清洗过程中，药剂的反应速度和程度应易于控制，避免反应过于剧烈而导致系统压力异常、温度过高等安全问题。</w:t>
      </w:r>
    </w:p>
    <w:p w14:paraId="4DBA8E75">
      <w:pPr>
        <w:pStyle w:val="7"/>
        <w:rPr>
          <w:rFonts w:hint="default"/>
          <w:lang w:val="en-US" w:eastAsia="zh-CN"/>
        </w:rPr>
      </w:pPr>
    </w:p>
    <w:p w14:paraId="379E2412">
      <w:pPr>
        <w:pStyle w:val="6"/>
        <w:numPr>
          <w:ilvl w:val="0"/>
          <w:numId w:val="0"/>
        </w:numPr>
        <w:ind w:firstLine="482" w:firstLineChars="200"/>
        <w:rPr>
          <w:rFonts w:hint="eastAsia"/>
          <w:u w:val="single"/>
          <w:lang w:val="en-US" w:eastAsia="zh-CN"/>
        </w:rPr>
      </w:pPr>
      <w:r>
        <w:rPr>
          <w:rFonts w:hint="eastAsia"/>
          <w:b/>
          <w:bCs/>
          <w:lang w:val="en-US" w:eastAsia="zh-CN"/>
        </w:rPr>
        <w:t>四、</w:t>
      </w:r>
      <w:r>
        <w:rPr>
          <w:rFonts w:hint="eastAsia"/>
          <w:b/>
          <w:bCs/>
          <w:lang w:val="en-US"/>
        </w:rPr>
        <w:t>合同期限</w:t>
      </w:r>
      <w:r>
        <w:rPr>
          <w:rFonts w:hint="eastAsia"/>
          <w:lang w:val="en-US"/>
        </w:rPr>
        <w:t>：</w:t>
      </w:r>
      <w:r>
        <w:rPr>
          <w:rFonts w:hint="eastAsia"/>
          <w:u w:val="single"/>
          <w:lang w:val="en-US" w:eastAsia="zh-CN"/>
        </w:rPr>
        <w:t xml:space="preserve"> 自合同签订后6个月内完成清洗并通过验收。</w:t>
      </w:r>
    </w:p>
    <w:p w14:paraId="061A648B">
      <w:pPr>
        <w:pStyle w:val="6"/>
        <w:numPr>
          <w:ilvl w:val="0"/>
          <w:numId w:val="0"/>
        </w:numPr>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五</w:t>
      </w:r>
      <w:r>
        <w:rPr>
          <w:rFonts w:hint="eastAsia"/>
          <w:b/>
          <w:bCs/>
          <w:lang w:val="en-US"/>
        </w:rPr>
        <w:t>、验收方式</w:t>
      </w:r>
    </w:p>
    <w:p w14:paraId="0E7832D9">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 xml:space="preserve">1.化学清洗：除垢率大于 75%，漂洗完毕水质要求清澈，浊度小于 20NTU，总铁&lt;1mg/L。清洗过程中需在系统内取适量水垢（200g）置于5微米精度的过滤袋内，悬挂于系统合适的位置，在清洗完成后，称量剩余水垢，计算除垢率。清洗过程中监测挂片（20#碳钢）腐蚀速率不得大于3g/(㎡·h）。不锈钢、铜材试片的腐蚀速率&lt;0.5 g/(㎡·h）。  </w:t>
      </w:r>
    </w:p>
    <w:p w14:paraId="7C922AA4">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2.化学镀膜：镀膜后的挂片使用硫酸铜溶液滴定，显色时间&gt;10 秒。</w:t>
      </w:r>
    </w:p>
    <w:p w14:paraId="4AEA22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000000"/>
          <w:kern w:val="0"/>
          <w:sz w:val="24"/>
          <w:szCs w:val="24"/>
          <w:highlight w:val="none"/>
          <w:lang w:val="en-US" w:eastAsia="zh-CN" w:bidi="ar"/>
        </w:rPr>
        <w:t>3.冷却塔填料上锈蚀、微生物粘泥等附着物需彻底清除，填料表面应显露本色，无残留物或明显污渍。</w:t>
      </w:r>
    </w:p>
    <w:p w14:paraId="4CAC386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4.清洗后系统内金属部件无损坏或变形。</w:t>
      </w:r>
    </w:p>
    <w:p w14:paraId="58827A83">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w:t>
      </w:r>
      <w:r>
        <w:rPr>
          <w:rFonts w:hint="eastAsia" w:ascii="宋体" w:hAnsi="宋体" w:eastAsia="宋体" w:cs="宋体"/>
          <w:b w:val="0"/>
          <w:bCs w:val="0"/>
          <w:snapToGrid w:val="0"/>
          <w:color w:val="000000"/>
          <w:kern w:val="0"/>
          <w:sz w:val="24"/>
          <w:szCs w:val="24"/>
          <w:highlight w:val="none"/>
          <w:lang w:val="en-US" w:eastAsia="zh-CN" w:bidi="ar"/>
        </w:rPr>
        <w:t>供应商应在清洗工作完成后，向采购人提供详细的清洗报告，包括清洗前后的系统状况、污垢分析、清洗效果评估等内容。清洗完成，双方共同进行验收；如验收不合格，供应商应按照采购人要求限期整改，直至达到验收标准，整改费用由供应商承担。</w:t>
      </w:r>
    </w:p>
    <w:p w14:paraId="21B7CB5A">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、服务和质量要求</w:t>
      </w:r>
    </w:p>
    <w:p w14:paraId="48CB0443">
      <w:pPr>
        <w:pStyle w:val="6"/>
        <w:ind w:firstLine="480" w:firstLineChars="200"/>
        <w:rPr>
          <w:rFonts w:hint="eastAsia" w:eastAsiaTheme="minorEastAsia"/>
          <w:lang w:val="en-US" w:eastAsia="zh-CN"/>
        </w:rPr>
      </w:pPr>
      <w:bookmarkStart w:id="21" w:name="OLE_LINK15"/>
      <w:r>
        <w:rPr>
          <w:rFonts w:hint="eastAsia"/>
          <w:lang w:val="en-US"/>
        </w:rPr>
        <w:t>1.供应商在接到采购人通知后，对现场进行查看并制定</w:t>
      </w:r>
      <w:r>
        <w:rPr>
          <w:rFonts w:hint="eastAsia"/>
          <w:lang w:val="en-US" w:eastAsia="zh-CN"/>
        </w:rPr>
        <w:t>清洗作业</w:t>
      </w:r>
      <w:r>
        <w:rPr>
          <w:rFonts w:hint="eastAsia"/>
          <w:lang w:val="en-US"/>
        </w:rPr>
        <w:t>方案，采购人审核通过后，供应商按计划完成改造</w:t>
      </w:r>
      <w:r>
        <w:rPr>
          <w:rFonts w:hint="eastAsia"/>
          <w:lang w:val="en-US" w:eastAsia="zh-CN"/>
        </w:rPr>
        <w:t>。（接到采购人通知后</w:t>
      </w:r>
      <w:r>
        <w:rPr>
          <w:rFonts w:hint="eastAsia"/>
          <w:lang w:val="en-US"/>
        </w:rPr>
        <w:t>20日内完成清洗服务</w:t>
      </w:r>
      <w:r>
        <w:rPr>
          <w:rFonts w:hint="eastAsia"/>
          <w:lang w:val="en-US" w:eastAsia="zh-CN"/>
        </w:rPr>
        <w:t>）</w:t>
      </w:r>
    </w:p>
    <w:p w14:paraId="756773EC">
      <w:pPr>
        <w:pStyle w:val="6"/>
        <w:ind w:firstLine="480" w:firstLineChars="200"/>
        <w:rPr>
          <w:lang w:val="en-US"/>
        </w:rPr>
      </w:pPr>
      <w:r>
        <w:rPr>
          <w:rFonts w:hint="eastAsia"/>
          <w:lang w:val="en-US" w:eastAsia="zh-CN"/>
        </w:rPr>
        <w:t>2</w:t>
      </w:r>
      <w:r>
        <w:rPr>
          <w:rFonts w:hint="eastAsia"/>
          <w:lang w:val="en-US"/>
        </w:rPr>
        <w:t>.本次</w:t>
      </w:r>
      <w:r>
        <w:rPr>
          <w:rFonts w:hint="eastAsia"/>
          <w:lang w:val="en-US" w:eastAsia="zh-CN"/>
        </w:rPr>
        <w:t>清洗</w:t>
      </w:r>
      <w:r>
        <w:rPr>
          <w:rFonts w:hint="eastAsia"/>
          <w:lang w:val="en-US"/>
        </w:rPr>
        <w:t>涉及的</w:t>
      </w:r>
      <w:r>
        <w:rPr>
          <w:rFonts w:hint="eastAsia"/>
          <w:lang w:val="en-US" w:eastAsia="zh-CN"/>
        </w:rPr>
        <w:t>药剂、</w:t>
      </w:r>
      <w:r>
        <w:rPr>
          <w:rFonts w:hint="eastAsia"/>
          <w:lang w:val="en-US"/>
        </w:rPr>
        <w:t>辅助材料</w:t>
      </w:r>
      <w:r>
        <w:rPr>
          <w:rFonts w:hint="eastAsia"/>
          <w:lang w:val="en-US" w:eastAsia="zh-CN"/>
        </w:rPr>
        <w:t>等</w:t>
      </w:r>
      <w:r>
        <w:rPr>
          <w:rFonts w:hint="eastAsia"/>
          <w:lang w:val="en-US"/>
        </w:rPr>
        <w:t>含在本次采购范围内，采购人不额外支付费用。</w:t>
      </w:r>
    </w:p>
    <w:p w14:paraId="697FB4CD">
      <w:pPr>
        <w:pStyle w:val="6"/>
        <w:ind w:firstLine="480" w:firstLineChars="200"/>
        <w:rPr>
          <w:lang w:val="en-US"/>
        </w:rPr>
      </w:pPr>
      <w:r>
        <w:rPr>
          <w:rFonts w:hint="eastAsia"/>
          <w:lang w:val="en-US" w:eastAsia="zh-CN"/>
        </w:rPr>
        <w:t>3</w:t>
      </w:r>
      <w:r>
        <w:rPr>
          <w:rFonts w:hint="eastAsia"/>
          <w:lang w:val="en-US"/>
        </w:rPr>
        <w:t>.</w:t>
      </w:r>
      <w:r>
        <w:rPr>
          <w:rFonts w:hint="eastAsia"/>
          <w:lang w:val="en-US" w:eastAsia="zh-CN"/>
        </w:rPr>
        <w:t>清洗</w:t>
      </w:r>
      <w:r>
        <w:rPr>
          <w:rFonts w:hint="eastAsia"/>
          <w:lang w:val="en-US"/>
        </w:rPr>
        <w:t>过程中，供应商保证其提供的服务是技术水平先进、成熟、质量优良、安全可靠、经济运行和易于维护的，质量标准为国家标准及相关行业标准（不同标准之间如有冲突，以较严格者为准）。同时</w:t>
      </w:r>
      <w:r>
        <w:rPr>
          <w:rFonts w:hint="eastAsia"/>
          <w:lang w:val="en-US" w:eastAsia="zh-CN"/>
        </w:rPr>
        <w:t>接受</w:t>
      </w:r>
      <w:r>
        <w:rPr>
          <w:rFonts w:hint="eastAsia"/>
          <w:lang w:val="en-US"/>
        </w:rPr>
        <w:t>采购人监督，服从不合格项目整改原则，实现闭环。</w:t>
      </w:r>
    </w:p>
    <w:bookmarkEnd w:id="21"/>
    <w:p w14:paraId="3FBC90B4">
      <w:pPr>
        <w:pStyle w:val="6"/>
        <w:ind w:firstLine="480" w:firstLineChars="200"/>
        <w:rPr>
          <w:lang w:val="en-US"/>
        </w:rPr>
      </w:pPr>
      <w:r>
        <w:rPr>
          <w:rFonts w:hint="eastAsia"/>
          <w:lang w:val="en-US" w:eastAsia="zh-CN"/>
        </w:rPr>
        <w:t>4</w:t>
      </w:r>
      <w:r>
        <w:rPr>
          <w:rFonts w:hint="eastAsia"/>
          <w:lang w:val="en-US"/>
        </w:rPr>
        <w:t>.供应商应满足采购人的现场管理制度要求，遵守国家、行业、地方法律法规，不得违章作业，出现任何人员安全事故由供应商自行承担。</w:t>
      </w:r>
    </w:p>
    <w:p w14:paraId="093F12DE">
      <w:pPr>
        <w:pStyle w:val="6"/>
        <w:ind w:firstLine="480" w:firstLineChars="200"/>
        <w:rPr>
          <w:lang w:val="en-US"/>
        </w:rPr>
      </w:pPr>
      <w:r>
        <w:rPr>
          <w:rFonts w:hint="eastAsia"/>
          <w:lang w:val="en-US" w:eastAsia="zh-CN"/>
        </w:rPr>
        <w:t>5</w:t>
      </w:r>
      <w:r>
        <w:rPr>
          <w:rFonts w:hint="eastAsia"/>
          <w:lang w:val="en-US"/>
        </w:rPr>
        <w:t>.供应商在服务期间自备专用工具和服务人员的所有劳防用品。</w:t>
      </w:r>
    </w:p>
    <w:p w14:paraId="4994CA3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清洗效果：供应商应确保清洗后的循环水系统达到合同约定的清洗效果，包括但不限于清除系统内的污垢、杂质、微生物等，确保系统正常运行，恢复其良好的工作性能。系统运行参数应恢复正常，如流量、压力、温度等符合设计要求。</w:t>
      </w:r>
    </w:p>
    <w:p w14:paraId="12DD45D6">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7.水质指标要求：清洗后，循环水系统的水质应符合国家相关标准及合同约定的具体水质指标，如浊度、总铁含量、微生物指标等应达到规定范围。</w:t>
      </w:r>
    </w:p>
    <w:p w14:paraId="46965D9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8.质量保证：清洗过程中如因供应商原因导致设备故障或损坏，供应商应承担相应的修复费用及因故障给采购人造成的直接经济损失。</w:t>
      </w:r>
    </w:p>
    <w:p w14:paraId="28F278F7">
      <w:pPr>
        <w:keepNext w:val="0"/>
        <w:keepLines w:val="0"/>
        <w:widowControl/>
        <w:suppressLineNumbers w:val="0"/>
        <w:spacing w:line="360" w:lineRule="auto"/>
        <w:ind w:firstLine="480" w:firstLineChars="200"/>
        <w:jc w:val="left"/>
      </w:pPr>
      <w:r>
        <w:rPr>
          <w:rFonts w:hint="eastAsia" w:ascii="宋体" w:hAnsi="宋体" w:eastAsia="宋体" w:cs="宋体"/>
          <w:snapToGrid w:val="0"/>
          <w:color w:val="000000"/>
          <w:kern w:val="0"/>
          <w:sz w:val="24"/>
          <w:szCs w:val="24"/>
          <w:lang w:val="en-US" w:eastAsia="zh-CN" w:bidi="ar"/>
        </w:rPr>
        <w:t>9.技术培训与支持：供应商应为采购人相关人员提供循环水系统运行、维护等方面提供必要的技术支持，解答采购人在运行过程中遇到的技术问题。</w:t>
      </w:r>
    </w:p>
    <w:p w14:paraId="661E1059">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011954A">
      <w:pPr>
        <w:pStyle w:val="7"/>
        <w:ind w:firstLine="480" w:firstLineChars="200"/>
        <w:rPr>
          <w:lang w:val="en-US"/>
        </w:rPr>
      </w:pPr>
      <w:r>
        <w:rPr>
          <w:rFonts w:hint="eastAsia"/>
          <w:lang w:val="en-US"/>
        </w:rPr>
        <w:t>以本询价采购文件中的合同条款为准。</w:t>
      </w:r>
    </w:p>
    <w:p w14:paraId="12825A05">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2F8AC07B">
      <w:pPr>
        <w:pStyle w:val="6"/>
        <w:ind w:firstLine="480" w:firstLineChars="200"/>
        <w:rPr>
          <w:lang w:val="en-US"/>
        </w:rPr>
      </w:pPr>
      <w:r>
        <w:rPr>
          <w:rFonts w:hint="eastAsia"/>
          <w:lang w:val="en-US"/>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E36B69C">
      <w:pPr>
        <w:pStyle w:val="6"/>
        <w:ind w:firstLine="480" w:firstLineChars="200"/>
      </w:pPr>
      <w:r>
        <w:rPr>
          <w:rFonts w:hint="eastAsia"/>
          <w:lang w:val="en-US"/>
        </w:rPr>
        <w:t>2.采购人不再对任何售后服务进行付费。供应商的派遣人员产生的一切费用由供应商承担。</w:t>
      </w:r>
    </w:p>
    <w:p w14:paraId="0A81BA02">
      <w:pPr>
        <w:pStyle w:val="6"/>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458426F6">
      <w:r>
        <w:rPr>
          <w:rFonts w:hint="eastAsia" w:cs="仿宋" w:asciiTheme="minorEastAsia" w:hAnsiTheme="minorEastAsia"/>
          <w:b/>
          <w:sz w:val="36"/>
          <w:szCs w:val="36"/>
        </w:rPr>
        <w:br w:type="page"/>
      </w:r>
    </w:p>
    <w:p w14:paraId="403F2936"/>
    <w:p w14:paraId="64BA538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2" w:name="_Toc184312125"/>
      <w:bookmarkEnd w:id="22"/>
      <w:bookmarkStart w:id="23" w:name="_Toc184313252"/>
      <w:bookmarkEnd w:id="23"/>
      <w:bookmarkStart w:id="24" w:name="_Toc184308067"/>
      <w:bookmarkEnd w:id="24"/>
      <w:bookmarkStart w:id="25" w:name="_Toc184310331"/>
      <w:bookmarkEnd w:id="25"/>
      <w:bookmarkStart w:id="26" w:name="_Toc184313273"/>
      <w:bookmarkEnd w:id="26"/>
      <w:bookmarkStart w:id="27" w:name="_Toc184308085"/>
      <w:bookmarkEnd w:id="27"/>
      <w:bookmarkStart w:id="28" w:name="_Toc184312137"/>
      <w:bookmarkEnd w:id="28"/>
      <w:bookmarkStart w:id="29" w:name="_Toc184310328"/>
      <w:bookmarkEnd w:id="29"/>
      <w:bookmarkStart w:id="30" w:name="_Toc184310338"/>
      <w:bookmarkEnd w:id="30"/>
      <w:bookmarkStart w:id="31" w:name="_Toc184310339"/>
      <w:bookmarkEnd w:id="31"/>
      <w:bookmarkStart w:id="32" w:name="_Toc184314446"/>
      <w:bookmarkEnd w:id="32"/>
      <w:bookmarkStart w:id="33" w:name="_Toc184312138"/>
      <w:bookmarkEnd w:id="33"/>
      <w:bookmarkStart w:id="34" w:name="_Toc184308048"/>
      <w:bookmarkEnd w:id="34"/>
      <w:bookmarkStart w:id="35" w:name="_Toc184308081"/>
      <w:bookmarkEnd w:id="35"/>
      <w:bookmarkStart w:id="36" w:name="_Toc184310285"/>
      <w:bookmarkEnd w:id="36"/>
      <w:bookmarkStart w:id="37" w:name="_Toc184308042"/>
      <w:bookmarkEnd w:id="37"/>
      <w:bookmarkStart w:id="38" w:name="_Toc184314432"/>
      <w:bookmarkEnd w:id="38"/>
      <w:bookmarkStart w:id="39" w:name="_Toc184310306"/>
      <w:bookmarkEnd w:id="39"/>
      <w:bookmarkStart w:id="40" w:name="_Toc184308062"/>
      <w:bookmarkEnd w:id="40"/>
      <w:bookmarkStart w:id="41" w:name="_Toc184314445"/>
      <w:bookmarkEnd w:id="41"/>
      <w:bookmarkStart w:id="42" w:name="_Toc184308097"/>
      <w:bookmarkEnd w:id="42"/>
      <w:bookmarkStart w:id="43" w:name="_Toc184312104"/>
      <w:bookmarkEnd w:id="43"/>
      <w:bookmarkStart w:id="44" w:name="_Toc184313244"/>
      <w:bookmarkEnd w:id="44"/>
      <w:bookmarkStart w:id="45" w:name="_Toc184310284"/>
      <w:bookmarkEnd w:id="45"/>
      <w:bookmarkStart w:id="46" w:name="_Toc184308072"/>
      <w:bookmarkEnd w:id="46"/>
      <w:bookmarkStart w:id="47" w:name="_Toc184314415"/>
      <w:bookmarkEnd w:id="47"/>
      <w:bookmarkStart w:id="48" w:name="_Toc184310334"/>
      <w:bookmarkEnd w:id="48"/>
      <w:bookmarkStart w:id="49" w:name="_Toc184313275"/>
      <w:bookmarkEnd w:id="49"/>
      <w:bookmarkStart w:id="50" w:name="_Toc184313300"/>
      <w:bookmarkEnd w:id="50"/>
      <w:bookmarkStart w:id="51" w:name="_Toc184310323"/>
      <w:bookmarkEnd w:id="51"/>
      <w:bookmarkStart w:id="52" w:name="_Toc184312136"/>
      <w:bookmarkEnd w:id="52"/>
      <w:bookmarkStart w:id="53" w:name="_Toc184314462"/>
      <w:bookmarkEnd w:id="53"/>
      <w:bookmarkStart w:id="54" w:name="_Toc184308091"/>
      <w:bookmarkEnd w:id="54"/>
      <w:bookmarkStart w:id="55" w:name="_Toc184312117"/>
      <w:bookmarkEnd w:id="55"/>
      <w:bookmarkStart w:id="56" w:name="_Toc184313257"/>
      <w:bookmarkEnd w:id="56"/>
      <w:bookmarkStart w:id="57" w:name="_Toc184308036"/>
      <w:bookmarkEnd w:id="57"/>
      <w:bookmarkStart w:id="58" w:name="_Toc184308104"/>
      <w:bookmarkEnd w:id="58"/>
      <w:bookmarkStart w:id="59" w:name="_Toc184313247"/>
      <w:bookmarkEnd w:id="59"/>
      <w:bookmarkStart w:id="60" w:name="_Toc184314448"/>
      <w:bookmarkEnd w:id="60"/>
      <w:bookmarkStart w:id="61" w:name="_Toc184310311"/>
      <w:bookmarkEnd w:id="61"/>
      <w:bookmarkStart w:id="62" w:name="_Toc184310308"/>
      <w:bookmarkEnd w:id="62"/>
      <w:bookmarkStart w:id="63" w:name="_Toc184313307"/>
      <w:bookmarkEnd w:id="63"/>
      <w:bookmarkStart w:id="64" w:name="_Toc184312069"/>
      <w:bookmarkEnd w:id="64"/>
      <w:bookmarkStart w:id="65" w:name="_Toc184312068"/>
      <w:bookmarkEnd w:id="65"/>
      <w:bookmarkStart w:id="66" w:name="_Toc184308060"/>
      <w:bookmarkEnd w:id="66"/>
      <w:bookmarkStart w:id="67" w:name="_Toc184314441"/>
      <w:bookmarkEnd w:id="67"/>
      <w:bookmarkStart w:id="68" w:name="_Toc184308047"/>
      <w:bookmarkEnd w:id="68"/>
      <w:bookmarkStart w:id="69" w:name="_Toc184313299"/>
      <w:bookmarkEnd w:id="69"/>
      <w:bookmarkStart w:id="70" w:name="_Toc184308061"/>
      <w:bookmarkEnd w:id="70"/>
      <w:bookmarkStart w:id="71" w:name="_Toc184313256"/>
      <w:bookmarkEnd w:id="71"/>
      <w:bookmarkStart w:id="72" w:name="_Toc184314413"/>
      <w:bookmarkEnd w:id="72"/>
      <w:bookmarkStart w:id="73" w:name="_Toc184308101"/>
      <w:bookmarkEnd w:id="73"/>
      <w:bookmarkStart w:id="74" w:name="_Toc184313297"/>
      <w:bookmarkEnd w:id="74"/>
      <w:bookmarkStart w:id="75" w:name="_Toc184308102"/>
      <w:bookmarkEnd w:id="75"/>
      <w:bookmarkStart w:id="76" w:name="_Toc184308045"/>
      <w:bookmarkEnd w:id="76"/>
      <w:bookmarkStart w:id="77" w:name="_Toc184308039"/>
      <w:bookmarkEnd w:id="77"/>
      <w:bookmarkStart w:id="78" w:name="_Toc184308041"/>
      <w:bookmarkEnd w:id="78"/>
      <w:bookmarkStart w:id="79" w:name="_Toc184313274"/>
      <w:bookmarkEnd w:id="79"/>
      <w:bookmarkStart w:id="80" w:name="_Toc184310278"/>
      <w:bookmarkEnd w:id="80"/>
      <w:bookmarkStart w:id="81" w:name="_Toc184313295"/>
      <w:bookmarkEnd w:id="81"/>
      <w:bookmarkStart w:id="82" w:name="_Toc184308037"/>
      <w:bookmarkEnd w:id="82"/>
      <w:bookmarkStart w:id="83" w:name="_Toc184313239"/>
      <w:bookmarkEnd w:id="83"/>
      <w:bookmarkStart w:id="84" w:name="_Toc184313278"/>
      <w:bookmarkEnd w:id="84"/>
      <w:bookmarkStart w:id="85" w:name="_Toc184314428"/>
      <w:bookmarkEnd w:id="85"/>
      <w:bookmarkStart w:id="86" w:name="_Toc184308054"/>
      <w:bookmarkEnd w:id="86"/>
      <w:bookmarkStart w:id="87" w:name="_Toc184310273"/>
      <w:bookmarkEnd w:id="87"/>
      <w:bookmarkStart w:id="88" w:name="_Toc184314423"/>
      <w:bookmarkEnd w:id="88"/>
      <w:bookmarkStart w:id="89" w:name="_Toc184308077"/>
      <w:bookmarkEnd w:id="89"/>
      <w:bookmarkStart w:id="90" w:name="_Toc184308070"/>
      <w:bookmarkEnd w:id="90"/>
      <w:bookmarkStart w:id="91" w:name="_Toc184314424"/>
      <w:bookmarkEnd w:id="91"/>
      <w:bookmarkStart w:id="92" w:name="_Toc184313285"/>
      <w:bookmarkEnd w:id="92"/>
      <w:bookmarkStart w:id="93" w:name="_Toc184310335"/>
      <w:bookmarkEnd w:id="93"/>
      <w:bookmarkStart w:id="94" w:name="_Toc184314452"/>
      <w:bookmarkEnd w:id="94"/>
      <w:bookmarkStart w:id="95" w:name="_Toc184310310"/>
      <w:bookmarkEnd w:id="95"/>
      <w:bookmarkStart w:id="96" w:name="_Toc184310276"/>
      <w:bookmarkEnd w:id="96"/>
      <w:bookmarkStart w:id="97" w:name="_Toc184314470"/>
      <w:bookmarkEnd w:id="97"/>
      <w:bookmarkStart w:id="98" w:name="_Toc184312133"/>
      <w:bookmarkEnd w:id="98"/>
      <w:bookmarkStart w:id="99" w:name="_Toc184313246"/>
      <w:bookmarkEnd w:id="99"/>
      <w:bookmarkStart w:id="100" w:name="_Toc184314459"/>
      <w:bookmarkEnd w:id="100"/>
      <w:bookmarkStart w:id="101" w:name="_Toc184314478"/>
      <w:bookmarkEnd w:id="101"/>
      <w:bookmarkStart w:id="102" w:name="_Toc184312079"/>
      <w:bookmarkEnd w:id="102"/>
      <w:bookmarkStart w:id="103" w:name="_Toc184310294"/>
      <w:bookmarkEnd w:id="103"/>
      <w:bookmarkStart w:id="104" w:name="_Toc184313267"/>
      <w:bookmarkEnd w:id="104"/>
      <w:bookmarkStart w:id="105" w:name="_Toc184314420"/>
      <w:bookmarkEnd w:id="105"/>
      <w:bookmarkStart w:id="106" w:name="_Toc184313288"/>
      <w:bookmarkEnd w:id="106"/>
      <w:bookmarkStart w:id="107" w:name="_Toc184312070"/>
      <w:bookmarkEnd w:id="107"/>
      <w:bookmarkStart w:id="108" w:name="_Toc184314431"/>
      <w:bookmarkEnd w:id="108"/>
      <w:bookmarkStart w:id="109" w:name="_Toc184314464"/>
      <w:bookmarkEnd w:id="109"/>
      <w:bookmarkStart w:id="110" w:name="_Toc184314471"/>
      <w:bookmarkEnd w:id="110"/>
      <w:bookmarkStart w:id="111" w:name="_Toc184310315"/>
      <w:bookmarkEnd w:id="111"/>
      <w:bookmarkStart w:id="112" w:name="_Toc184312100"/>
      <w:bookmarkEnd w:id="112"/>
      <w:bookmarkStart w:id="113" w:name="_Toc184312083"/>
      <w:bookmarkEnd w:id="113"/>
      <w:bookmarkStart w:id="114" w:name="_Toc184312114"/>
      <w:bookmarkEnd w:id="114"/>
      <w:bookmarkStart w:id="115" w:name="_Toc184314451"/>
      <w:bookmarkEnd w:id="115"/>
      <w:bookmarkStart w:id="116" w:name="_Toc184308065"/>
      <w:bookmarkEnd w:id="116"/>
      <w:bookmarkStart w:id="117" w:name="_Toc184312115"/>
      <w:bookmarkEnd w:id="117"/>
      <w:bookmarkStart w:id="118" w:name="_Toc184310299"/>
      <w:bookmarkEnd w:id="118"/>
      <w:bookmarkStart w:id="119" w:name="_Toc184312076"/>
      <w:bookmarkEnd w:id="119"/>
      <w:bookmarkStart w:id="120" w:name="_Toc184313281"/>
      <w:bookmarkEnd w:id="120"/>
      <w:bookmarkStart w:id="121" w:name="_Toc184313309"/>
      <w:bookmarkEnd w:id="121"/>
      <w:bookmarkStart w:id="122" w:name="_Toc184312067"/>
      <w:bookmarkEnd w:id="122"/>
      <w:bookmarkStart w:id="123" w:name="_Toc184310325"/>
      <w:bookmarkEnd w:id="123"/>
      <w:bookmarkStart w:id="124" w:name="_Toc184313289"/>
      <w:bookmarkEnd w:id="124"/>
      <w:bookmarkStart w:id="125" w:name="_Toc184313269"/>
      <w:bookmarkEnd w:id="125"/>
      <w:bookmarkStart w:id="126" w:name="_Toc184313261"/>
      <w:bookmarkEnd w:id="126"/>
      <w:bookmarkStart w:id="127" w:name="_Toc184308098"/>
      <w:bookmarkEnd w:id="127"/>
      <w:bookmarkStart w:id="128" w:name="_Toc184312094"/>
      <w:bookmarkEnd w:id="128"/>
      <w:bookmarkStart w:id="129" w:name="_Toc184312106"/>
      <w:bookmarkEnd w:id="129"/>
      <w:bookmarkStart w:id="130" w:name="_Toc184314419"/>
      <w:bookmarkEnd w:id="130"/>
      <w:bookmarkStart w:id="131" w:name="_Toc184313265"/>
      <w:bookmarkEnd w:id="131"/>
      <w:bookmarkStart w:id="132" w:name="_Toc184312113"/>
      <w:bookmarkEnd w:id="132"/>
      <w:bookmarkStart w:id="133" w:name="_Toc184308076"/>
      <w:bookmarkEnd w:id="133"/>
      <w:bookmarkStart w:id="134" w:name="_Toc184308107"/>
      <w:bookmarkEnd w:id="134"/>
      <w:bookmarkStart w:id="135" w:name="_Toc184313238"/>
      <w:bookmarkEnd w:id="135"/>
      <w:bookmarkStart w:id="136" w:name="_Toc184308084"/>
      <w:bookmarkEnd w:id="136"/>
      <w:bookmarkStart w:id="137" w:name="_Toc184312120"/>
      <w:bookmarkEnd w:id="137"/>
      <w:bookmarkStart w:id="138" w:name="_Toc184310341"/>
      <w:bookmarkEnd w:id="138"/>
      <w:bookmarkStart w:id="139" w:name="_Toc184312088"/>
      <w:bookmarkEnd w:id="139"/>
      <w:bookmarkStart w:id="140" w:name="_Toc184308053"/>
      <w:bookmarkEnd w:id="140"/>
      <w:bookmarkStart w:id="141" w:name="_Toc184308066"/>
      <w:bookmarkEnd w:id="141"/>
      <w:bookmarkStart w:id="142" w:name="_Toc184308049"/>
      <w:bookmarkEnd w:id="142"/>
      <w:bookmarkStart w:id="143" w:name="_Toc184310324"/>
      <w:bookmarkEnd w:id="143"/>
      <w:bookmarkStart w:id="144" w:name="_Toc184312107"/>
      <w:bookmarkEnd w:id="144"/>
      <w:bookmarkStart w:id="145" w:name="_Toc184313283"/>
      <w:bookmarkEnd w:id="145"/>
      <w:bookmarkStart w:id="146" w:name="_Toc184312097"/>
      <w:bookmarkEnd w:id="146"/>
      <w:bookmarkStart w:id="147" w:name="_Toc184310318"/>
      <w:bookmarkEnd w:id="147"/>
      <w:bookmarkStart w:id="148" w:name="_Toc184313305"/>
      <w:bookmarkEnd w:id="148"/>
      <w:bookmarkStart w:id="149" w:name="_Toc184308058"/>
      <w:bookmarkEnd w:id="149"/>
      <w:bookmarkStart w:id="150" w:name="_Toc184313268"/>
      <w:bookmarkEnd w:id="150"/>
      <w:bookmarkStart w:id="151" w:name="_Toc184310286"/>
      <w:bookmarkEnd w:id="151"/>
      <w:bookmarkStart w:id="152" w:name="_Toc184313262"/>
      <w:bookmarkEnd w:id="152"/>
      <w:bookmarkStart w:id="153" w:name="_Toc184313296"/>
      <w:bookmarkEnd w:id="153"/>
      <w:bookmarkStart w:id="154" w:name="_Toc184312108"/>
      <w:bookmarkEnd w:id="154"/>
      <w:bookmarkStart w:id="155" w:name="_Toc184312086"/>
      <w:bookmarkEnd w:id="155"/>
      <w:bookmarkStart w:id="156" w:name="_Toc184308087"/>
      <w:bookmarkEnd w:id="156"/>
      <w:bookmarkStart w:id="157" w:name="_Toc184313242"/>
      <w:bookmarkEnd w:id="157"/>
      <w:bookmarkStart w:id="158" w:name="_Toc184314455"/>
      <w:bookmarkEnd w:id="158"/>
      <w:bookmarkStart w:id="159" w:name="_Toc184313245"/>
      <w:bookmarkEnd w:id="159"/>
      <w:bookmarkStart w:id="160" w:name="_Toc184314480"/>
      <w:bookmarkEnd w:id="160"/>
      <w:bookmarkStart w:id="161" w:name="_Toc184312111"/>
      <w:bookmarkEnd w:id="161"/>
      <w:bookmarkStart w:id="162" w:name="_Toc184314416"/>
      <w:bookmarkEnd w:id="162"/>
      <w:bookmarkStart w:id="163" w:name="_Toc184312081"/>
      <w:bookmarkEnd w:id="163"/>
      <w:bookmarkStart w:id="164" w:name="_Toc184310302"/>
      <w:bookmarkEnd w:id="164"/>
      <w:bookmarkStart w:id="165" w:name="_Toc184313259"/>
      <w:bookmarkEnd w:id="165"/>
      <w:bookmarkStart w:id="166" w:name="_Toc184313254"/>
      <w:bookmarkEnd w:id="166"/>
      <w:bookmarkStart w:id="167" w:name="_Toc184308100"/>
      <w:bookmarkEnd w:id="167"/>
      <w:bookmarkStart w:id="168" w:name="_Toc184310288"/>
      <w:bookmarkEnd w:id="168"/>
      <w:bookmarkStart w:id="169" w:name="_Toc184314461"/>
      <w:bookmarkEnd w:id="169"/>
      <w:bookmarkStart w:id="170" w:name="_Toc184314438"/>
      <w:bookmarkEnd w:id="170"/>
      <w:bookmarkStart w:id="171" w:name="_Toc184308071"/>
      <w:bookmarkEnd w:id="171"/>
      <w:bookmarkStart w:id="172" w:name="_Toc184308103"/>
      <w:bookmarkEnd w:id="172"/>
      <w:bookmarkStart w:id="173" w:name="_Toc184313291"/>
      <w:bookmarkEnd w:id="173"/>
      <w:bookmarkStart w:id="174" w:name="_Toc184308088"/>
      <w:bookmarkEnd w:id="174"/>
      <w:bookmarkStart w:id="175" w:name="_Toc184314437"/>
      <w:bookmarkEnd w:id="175"/>
      <w:bookmarkStart w:id="176" w:name="_Toc184313251"/>
      <w:bookmarkEnd w:id="176"/>
      <w:bookmarkStart w:id="177" w:name="_Toc184313241"/>
      <w:bookmarkEnd w:id="177"/>
      <w:bookmarkStart w:id="178" w:name="_Toc184312139"/>
      <w:bookmarkEnd w:id="178"/>
      <w:bookmarkStart w:id="179" w:name="_Toc184313249"/>
      <w:bookmarkEnd w:id="179"/>
      <w:bookmarkStart w:id="180" w:name="_Toc184310309"/>
      <w:bookmarkEnd w:id="180"/>
      <w:bookmarkStart w:id="181" w:name="_Toc184314421"/>
      <w:bookmarkEnd w:id="181"/>
      <w:bookmarkStart w:id="182" w:name="_Toc184314460"/>
      <w:bookmarkEnd w:id="182"/>
      <w:bookmarkStart w:id="183" w:name="_Toc184310277"/>
      <w:bookmarkEnd w:id="183"/>
      <w:bookmarkStart w:id="184" w:name="_Toc184308068"/>
      <w:bookmarkEnd w:id="184"/>
      <w:bookmarkStart w:id="185" w:name="_Toc184310329"/>
      <w:bookmarkEnd w:id="185"/>
      <w:bookmarkStart w:id="186" w:name="_Toc184314427"/>
      <w:bookmarkEnd w:id="186"/>
      <w:bookmarkStart w:id="187" w:name="_Toc184312077"/>
      <w:bookmarkEnd w:id="187"/>
      <w:bookmarkStart w:id="188" w:name="_Toc184312095"/>
      <w:bookmarkEnd w:id="188"/>
      <w:bookmarkStart w:id="189" w:name="_Toc184310281"/>
      <w:bookmarkEnd w:id="189"/>
      <w:bookmarkStart w:id="190" w:name="_Toc184314443"/>
      <w:bookmarkEnd w:id="190"/>
      <w:bookmarkStart w:id="191" w:name="_Toc184312085"/>
      <w:bookmarkEnd w:id="191"/>
      <w:bookmarkStart w:id="192" w:name="_Toc184313304"/>
      <w:bookmarkEnd w:id="192"/>
      <w:bookmarkStart w:id="193" w:name="_Toc184313286"/>
      <w:bookmarkEnd w:id="193"/>
      <w:bookmarkStart w:id="194" w:name="_Toc184312082"/>
      <w:bookmarkEnd w:id="194"/>
      <w:bookmarkStart w:id="195" w:name="_Toc184313294"/>
      <w:bookmarkEnd w:id="195"/>
      <w:bookmarkStart w:id="196" w:name="_Toc184310304"/>
      <w:bookmarkEnd w:id="196"/>
      <w:bookmarkStart w:id="197" w:name="_Toc184314481"/>
      <w:bookmarkEnd w:id="197"/>
      <w:bookmarkStart w:id="198" w:name="_Toc184314472"/>
      <w:bookmarkEnd w:id="198"/>
      <w:bookmarkStart w:id="199" w:name="_Toc184312105"/>
      <w:bookmarkEnd w:id="199"/>
      <w:bookmarkStart w:id="200" w:name="_Toc184314447"/>
      <w:bookmarkEnd w:id="200"/>
      <w:bookmarkStart w:id="201" w:name="_Toc184313255"/>
      <w:bookmarkEnd w:id="201"/>
      <w:bookmarkStart w:id="202" w:name="_Toc184308050"/>
      <w:bookmarkEnd w:id="202"/>
      <w:bookmarkStart w:id="203" w:name="_Toc184310319"/>
      <w:bookmarkEnd w:id="203"/>
      <w:bookmarkStart w:id="204" w:name="_Toc184313240"/>
      <w:bookmarkEnd w:id="204"/>
      <w:bookmarkStart w:id="205" w:name="_Toc184313292"/>
      <w:bookmarkEnd w:id="205"/>
      <w:bookmarkStart w:id="206" w:name="_Toc184314435"/>
      <w:bookmarkEnd w:id="206"/>
      <w:bookmarkStart w:id="207" w:name="_Toc184310332"/>
      <w:bookmarkEnd w:id="207"/>
      <w:bookmarkStart w:id="208" w:name="_Toc184310275"/>
      <w:bookmarkEnd w:id="208"/>
      <w:bookmarkStart w:id="209" w:name="_Toc184310280"/>
      <w:bookmarkEnd w:id="209"/>
      <w:bookmarkStart w:id="210" w:name="_Toc184308059"/>
      <w:bookmarkEnd w:id="210"/>
      <w:bookmarkStart w:id="211" w:name="_Toc184308078"/>
      <w:bookmarkEnd w:id="211"/>
      <w:bookmarkStart w:id="212" w:name="_Toc184308093"/>
      <w:bookmarkEnd w:id="212"/>
      <w:bookmarkStart w:id="213" w:name="_Toc184310337"/>
      <w:bookmarkEnd w:id="213"/>
      <w:bookmarkStart w:id="214" w:name="_Toc184312126"/>
      <w:bookmarkEnd w:id="214"/>
      <w:bookmarkStart w:id="215" w:name="_Toc184310305"/>
      <w:bookmarkEnd w:id="215"/>
      <w:bookmarkStart w:id="216" w:name="_Toc184310316"/>
      <w:bookmarkEnd w:id="216"/>
      <w:bookmarkStart w:id="217" w:name="_Toc184308082"/>
      <w:bookmarkEnd w:id="217"/>
      <w:bookmarkStart w:id="218" w:name="_Toc184308069"/>
      <w:bookmarkEnd w:id="218"/>
      <w:bookmarkStart w:id="219" w:name="_Toc184312078"/>
      <w:bookmarkEnd w:id="219"/>
      <w:bookmarkStart w:id="220" w:name="_Toc184312127"/>
      <w:bookmarkEnd w:id="220"/>
      <w:bookmarkStart w:id="221" w:name="_Toc184310301"/>
      <w:bookmarkEnd w:id="221"/>
      <w:bookmarkStart w:id="222" w:name="_Toc184310292"/>
      <w:bookmarkEnd w:id="222"/>
      <w:bookmarkStart w:id="223" w:name="_Toc184308051"/>
      <w:bookmarkEnd w:id="223"/>
      <w:bookmarkStart w:id="224" w:name="_Toc184308043"/>
      <w:bookmarkEnd w:id="224"/>
      <w:bookmarkStart w:id="225" w:name="_Toc184312080"/>
      <w:bookmarkEnd w:id="225"/>
      <w:bookmarkStart w:id="226" w:name="_Toc184313250"/>
      <w:bookmarkEnd w:id="226"/>
      <w:bookmarkStart w:id="227" w:name="_Toc184314422"/>
      <w:bookmarkEnd w:id="227"/>
      <w:bookmarkStart w:id="228" w:name="_Toc184314468"/>
      <w:bookmarkEnd w:id="228"/>
      <w:bookmarkStart w:id="229" w:name="_Toc184314476"/>
      <w:bookmarkEnd w:id="229"/>
      <w:bookmarkStart w:id="230" w:name="_Toc184312090"/>
      <w:bookmarkEnd w:id="230"/>
      <w:bookmarkStart w:id="231" w:name="_Toc184313243"/>
      <w:bookmarkEnd w:id="231"/>
      <w:bookmarkStart w:id="232" w:name="_Toc184313260"/>
      <w:bookmarkEnd w:id="232"/>
      <w:bookmarkStart w:id="233" w:name="_Toc184312101"/>
      <w:bookmarkEnd w:id="233"/>
      <w:bookmarkStart w:id="234" w:name="_Toc184314456"/>
      <w:bookmarkEnd w:id="234"/>
      <w:bookmarkStart w:id="235" w:name="_Toc184313253"/>
      <w:bookmarkEnd w:id="235"/>
      <w:bookmarkStart w:id="236" w:name="_Toc184313271"/>
      <w:bookmarkEnd w:id="236"/>
      <w:bookmarkStart w:id="237" w:name="_Toc184314475"/>
      <w:bookmarkEnd w:id="237"/>
      <w:bookmarkStart w:id="238" w:name="_Toc184312099"/>
      <w:bookmarkEnd w:id="238"/>
      <w:bookmarkStart w:id="239" w:name="_Toc184312084"/>
      <w:bookmarkEnd w:id="239"/>
      <w:bookmarkStart w:id="240" w:name="_Toc184310298"/>
      <w:bookmarkEnd w:id="240"/>
      <w:bookmarkStart w:id="241" w:name="_Toc184310287"/>
      <w:bookmarkEnd w:id="241"/>
      <w:bookmarkStart w:id="242" w:name="_Toc184313279"/>
      <w:bookmarkEnd w:id="242"/>
      <w:bookmarkStart w:id="243" w:name="_Toc184308095"/>
      <w:bookmarkEnd w:id="243"/>
      <w:bookmarkStart w:id="244" w:name="_Toc184312087"/>
      <w:bookmarkEnd w:id="244"/>
      <w:bookmarkStart w:id="245" w:name="_Toc184313272"/>
      <w:bookmarkEnd w:id="245"/>
      <w:bookmarkStart w:id="246" w:name="_Toc184313287"/>
      <w:bookmarkEnd w:id="246"/>
      <w:bookmarkStart w:id="247" w:name="_Toc184313284"/>
      <w:bookmarkEnd w:id="247"/>
      <w:bookmarkStart w:id="248" w:name="_Toc184313277"/>
      <w:bookmarkEnd w:id="248"/>
      <w:bookmarkStart w:id="249" w:name="_Toc184314467"/>
      <w:bookmarkEnd w:id="249"/>
      <w:bookmarkStart w:id="250" w:name="_Toc184310317"/>
      <w:bookmarkEnd w:id="250"/>
      <w:bookmarkStart w:id="251" w:name="_Toc184314453"/>
      <w:bookmarkEnd w:id="251"/>
      <w:bookmarkStart w:id="252" w:name="_Toc184308075"/>
      <w:bookmarkEnd w:id="252"/>
      <w:bookmarkStart w:id="253" w:name="_Toc184312096"/>
      <w:bookmarkEnd w:id="253"/>
      <w:bookmarkStart w:id="254" w:name="_Toc184312116"/>
      <w:bookmarkEnd w:id="254"/>
      <w:bookmarkStart w:id="255" w:name="_Toc184314418"/>
      <w:bookmarkEnd w:id="255"/>
      <w:bookmarkStart w:id="256" w:name="_Toc184313258"/>
      <w:bookmarkEnd w:id="256"/>
      <w:bookmarkStart w:id="257" w:name="_Toc184313310"/>
      <w:bookmarkEnd w:id="257"/>
      <w:bookmarkStart w:id="258" w:name="_Toc184314442"/>
      <w:bookmarkEnd w:id="258"/>
      <w:bookmarkStart w:id="259" w:name="_Toc184313276"/>
      <w:bookmarkEnd w:id="259"/>
      <w:bookmarkStart w:id="260" w:name="_Toc184312129"/>
      <w:bookmarkEnd w:id="260"/>
      <w:bookmarkStart w:id="261" w:name="_Toc184314474"/>
      <w:bookmarkEnd w:id="261"/>
      <w:bookmarkStart w:id="262" w:name="_Toc184308040"/>
      <w:bookmarkEnd w:id="262"/>
      <w:bookmarkStart w:id="263" w:name="_Toc184310283"/>
      <w:bookmarkEnd w:id="263"/>
      <w:bookmarkStart w:id="264" w:name="_Toc184314425"/>
      <w:bookmarkEnd w:id="264"/>
      <w:bookmarkStart w:id="265" w:name="_Toc184314434"/>
      <w:bookmarkEnd w:id="265"/>
      <w:bookmarkStart w:id="266" w:name="_Toc184308083"/>
      <w:bookmarkEnd w:id="266"/>
      <w:bookmarkStart w:id="267" w:name="_Toc184314454"/>
      <w:bookmarkEnd w:id="267"/>
      <w:bookmarkStart w:id="268" w:name="_Toc184308044"/>
      <w:bookmarkEnd w:id="268"/>
      <w:bookmarkStart w:id="269" w:name="_Toc184313301"/>
      <w:bookmarkEnd w:id="269"/>
      <w:bookmarkStart w:id="270" w:name="_Toc184313248"/>
      <w:bookmarkEnd w:id="270"/>
      <w:bookmarkStart w:id="271" w:name="_Toc184310322"/>
      <w:bookmarkEnd w:id="271"/>
      <w:bookmarkStart w:id="272" w:name="_Toc184314410"/>
      <w:bookmarkEnd w:id="272"/>
      <w:bookmarkStart w:id="273" w:name="_Toc184310291"/>
      <w:bookmarkEnd w:id="273"/>
      <w:bookmarkStart w:id="274" w:name="_Toc184312109"/>
      <w:bookmarkEnd w:id="274"/>
      <w:bookmarkStart w:id="275" w:name="_Toc184308099"/>
      <w:bookmarkEnd w:id="275"/>
      <w:bookmarkStart w:id="276" w:name="_Toc184308064"/>
      <w:bookmarkEnd w:id="276"/>
      <w:bookmarkStart w:id="277" w:name="_Toc184310344"/>
      <w:bookmarkEnd w:id="277"/>
      <w:bookmarkStart w:id="278" w:name="_Toc184313302"/>
      <w:bookmarkEnd w:id="278"/>
      <w:bookmarkStart w:id="279" w:name="_Toc184314444"/>
      <w:bookmarkEnd w:id="279"/>
      <w:bookmarkStart w:id="280" w:name="_Toc184310290"/>
      <w:bookmarkEnd w:id="280"/>
      <w:bookmarkStart w:id="281" w:name="_Toc184310295"/>
      <w:bookmarkEnd w:id="281"/>
      <w:bookmarkStart w:id="282" w:name="_Toc184314417"/>
      <w:bookmarkEnd w:id="282"/>
      <w:bookmarkStart w:id="283" w:name="_Toc184308056"/>
      <w:bookmarkEnd w:id="283"/>
      <w:bookmarkStart w:id="284" w:name="_Toc184314463"/>
      <w:bookmarkEnd w:id="284"/>
      <w:bookmarkStart w:id="285" w:name="_Toc184312110"/>
      <w:bookmarkEnd w:id="285"/>
      <w:bookmarkStart w:id="286" w:name="_Toc184314477"/>
      <w:bookmarkEnd w:id="286"/>
      <w:bookmarkStart w:id="287" w:name="_Toc184310327"/>
      <w:bookmarkEnd w:id="287"/>
      <w:bookmarkStart w:id="288" w:name="_Toc184310340"/>
      <w:bookmarkEnd w:id="288"/>
      <w:bookmarkStart w:id="289" w:name="_Toc184310307"/>
      <w:bookmarkEnd w:id="289"/>
      <w:bookmarkStart w:id="290" w:name="_Toc184308046"/>
      <w:bookmarkEnd w:id="290"/>
      <w:bookmarkStart w:id="291" w:name="_Toc184314426"/>
      <w:bookmarkEnd w:id="291"/>
      <w:bookmarkStart w:id="292" w:name="_Toc184313270"/>
      <w:bookmarkEnd w:id="292"/>
      <w:bookmarkStart w:id="293" w:name="_Toc184312093"/>
      <w:bookmarkEnd w:id="293"/>
      <w:bookmarkStart w:id="294" w:name="_Toc184310326"/>
      <w:bookmarkEnd w:id="294"/>
      <w:bookmarkStart w:id="295" w:name="_Toc184308086"/>
      <w:bookmarkEnd w:id="295"/>
      <w:bookmarkStart w:id="296" w:name="_Toc184314465"/>
      <w:bookmarkEnd w:id="296"/>
      <w:bookmarkStart w:id="297" w:name="_Toc184313282"/>
      <w:bookmarkEnd w:id="297"/>
      <w:bookmarkStart w:id="298" w:name="_Toc184308079"/>
      <w:bookmarkEnd w:id="298"/>
      <w:bookmarkStart w:id="299" w:name="_Toc184314414"/>
      <w:bookmarkEnd w:id="299"/>
      <w:bookmarkStart w:id="300" w:name="_Toc184308080"/>
      <w:bookmarkEnd w:id="300"/>
      <w:bookmarkStart w:id="301" w:name="_Toc184310333"/>
      <w:bookmarkEnd w:id="301"/>
      <w:bookmarkStart w:id="302" w:name="_Toc184314450"/>
      <w:bookmarkEnd w:id="302"/>
      <w:bookmarkStart w:id="303" w:name="_Toc184308108"/>
      <w:bookmarkEnd w:id="303"/>
      <w:bookmarkStart w:id="304" w:name="_Toc184313290"/>
      <w:bookmarkEnd w:id="304"/>
      <w:bookmarkStart w:id="305" w:name="_Toc184312130"/>
      <w:bookmarkEnd w:id="305"/>
      <w:bookmarkStart w:id="306" w:name="_Toc184313263"/>
      <w:bookmarkEnd w:id="306"/>
      <w:bookmarkStart w:id="307" w:name="_Toc184314430"/>
      <w:bookmarkEnd w:id="307"/>
      <w:bookmarkStart w:id="308" w:name="_Toc184314412"/>
      <w:bookmarkEnd w:id="308"/>
      <w:bookmarkStart w:id="309" w:name="_Toc184313306"/>
      <w:bookmarkEnd w:id="309"/>
      <w:bookmarkStart w:id="310" w:name="_Toc184310314"/>
      <w:bookmarkEnd w:id="310"/>
      <w:bookmarkStart w:id="311" w:name="_Toc184313280"/>
      <w:bookmarkEnd w:id="311"/>
      <w:bookmarkStart w:id="312" w:name="_Toc184310312"/>
      <w:bookmarkEnd w:id="312"/>
      <w:bookmarkStart w:id="313" w:name="_Toc184312072"/>
      <w:bookmarkEnd w:id="313"/>
      <w:bookmarkStart w:id="314" w:name="_Toc184314411"/>
      <w:bookmarkEnd w:id="314"/>
      <w:bookmarkStart w:id="315" w:name="_Toc184312091"/>
      <w:bookmarkEnd w:id="315"/>
      <w:bookmarkStart w:id="316" w:name="_Toc184314473"/>
      <w:bookmarkEnd w:id="316"/>
      <w:bookmarkStart w:id="317" w:name="_Toc184313264"/>
      <w:bookmarkEnd w:id="317"/>
      <w:bookmarkStart w:id="318" w:name="_Toc184312131"/>
      <w:bookmarkEnd w:id="318"/>
      <w:bookmarkStart w:id="319" w:name="_Toc184310336"/>
      <w:bookmarkEnd w:id="319"/>
      <w:bookmarkStart w:id="320" w:name="_Toc184310303"/>
      <w:bookmarkEnd w:id="320"/>
      <w:bookmarkStart w:id="321" w:name="_Toc184308089"/>
      <w:bookmarkEnd w:id="321"/>
      <w:bookmarkStart w:id="322" w:name="_Toc184313308"/>
      <w:bookmarkEnd w:id="322"/>
      <w:bookmarkStart w:id="323" w:name="_Toc184312118"/>
      <w:bookmarkEnd w:id="323"/>
      <w:bookmarkStart w:id="324" w:name="_Toc184310320"/>
      <w:bookmarkEnd w:id="324"/>
      <w:bookmarkStart w:id="325" w:name="_Toc184310274"/>
      <w:bookmarkEnd w:id="325"/>
      <w:bookmarkStart w:id="326" w:name="_Toc184314449"/>
      <w:bookmarkEnd w:id="326"/>
      <w:bookmarkStart w:id="327" w:name="_Toc184312135"/>
      <w:bookmarkEnd w:id="327"/>
      <w:bookmarkStart w:id="328" w:name="_Toc184310289"/>
      <w:bookmarkEnd w:id="328"/>
      <w:bookmarkStart w:id="329" w:name="_Toc184310343"/>
      <w:bookmarkEnd w:id="329"/>
      <w:bookmarkStart w:id="330" w:name="_Toc184314457"/>
      <w:bookmarkEnd w:id="330"/>
      <w:bookmarkStart w:id="331" w:name="_Toc184308096"/>
      <w:bookmarkEnd w:id="331"/>
      <w:bookmarkStart w:id="332" w:name="_Toc184314440"/>
      <w:bookmarkEnd w:id="332"/>
      <w:bookmarkStart w:id="333" w:name="_Toc184314469"/>
      <w:bookmarkEnd w:id="333"/>
      <w:bookmarkStart w:id="334" w:name="_Toc184313298"/>
      <w:bookmarkEnd w:id="334"/>
      <w:bookmarkStart w:id="335" w:name="_Toc184310342"/>
      <w:bookmarkEnd w:id="335"/>
      <w:bookmarkStart w:id="336" w:name="_Toc184308063"/>
      <w:bookmarkEnd w:id="336"/>
      <w:bookmarkStart w:id="337" w:name="_Toc184312074"/>
      <w:bookmarkEnd w:id="337"/>
      <w:bookmarkStart w:id="338" w:name="_Toc184310279"/>
      <w:bookmarkEnd w:id="338"/>
      <w:bookmarkStart w:id="339" w:name="_Toc184308094"/>
      <w:bookmarkEnd w:id="339"/>
      <w:bookmarkStart w:id="340" w:name="_Toc184314482"/>
      <w:bookmarkEnd w:id="340"/>
      <w:bookmarkStart w:id="341" w:name="_Toc184314429"/>
      <w:bookmarkEnd w:id="341"/>
      <w:bookmarkStart w:id="342" w:name="_Toc184308038"/>
      <w:bookmarkEnd w:id="342"/>
      <w:bookmarkStart w:id="343" w:name="_Toc184308055"/>
      <w:bookmarkEnd w:id="343"/>
      <w:bookmarkStart w:id="344" w:name="_Toc184312102"/>
      <w:bookmarkEnd w:id="344"/>
      <w:bookmarkStart w:id="345" w:name="_Toc184310296"/>
      <w:bookmarkEnd w:id="345"/>
      <w:bookmarkStart w:id="346" w:name="_Toc184312075"/>
      <w:bookmarkEnd w:id="346"/>
      <w:bookmarkStart w:id="347" w:name="_Toc184314466"/>
      <w:bookmarkEnd w:id="347"/>
      <w:bookmarkStart w:id="348" w:name="_Toc184314436"/>
      <w:bookmarkEnd w:id="348"/>
      <w:bookmarkStart w:id="349" w:name="_Toc184314433"/>
      <w:bookmarkEnd w:id="349"/>
      <w:bookmarkStart w:id="350" w:name="_Toc184310321"/>
      <w:bookmarkEnd w:id="350"/>
      <w:bookmarkStart w:id="351" w:name="_Toc184312112"/>
      <w:bookmarkEnd w:id="351"/>
      <w:bookmarkStart w:id="352" w:name="_Toc184308073"/>
      <w:bookmarkEnd w:id="352"/>
      <w:bookmarkStart w:id="353" w:name="_Toc184312119"/>
      <w:bookmarkEnd w:id="353"/>
      <w:bookmarkStart w:id="354" w:name="_Toc184313266"/>
      <w:bookmarkEnd w:id="354"/>
      <w:bookmarkStart w:id="355" w:name="_Toc184313293"/>
      <w:bookmarkEnd w:id="355"/>
      <w:bookmarkStart w:id="356" w:name="_Toc184312134"/>
      <w:bookmarkEnd w:id="356"/>
      <w:bookmarkStart w:id="357" w:name="_Toc184308105"/>
      <w:bookmarkEnd w:id="357"/>
      <w:bookmarkStart w:id="358" w:name="_Toc184308057"/>
      <w:bookmarkEnd w:id="358"/>
      <w:bookmarkStart w:id="359" w:name="_Toc184312123"/>
      <w:bookmarkEnd w:id="359"/>
      <w:bookmarkStart w:id="360" w:name="_Toc184314458"/>
      <w:bookmarkEnd w:id="360"/>
      <w:bookmarkStart w:id="361" w:name="_Toc184310330"/>
      <w:bookmarkEnd w:id="361"/>
      <w:bookmarkStart w:id="362" w:name="_Toc184308074"/>
      <w:bookmarkEnd w:id="362"/>
      <w:bookmarkStart w:id="363" w:name="_Toc184312121"/>
      <w:bookmarkEnd w:id="363"/>
      <w:bookmarkStart w:id="364" w:name="_Toc184312103"/>
      <w:bookmarkEnd w:id="364"/>
      <w:bookmarkStart w:id="365" w:name="_Toc184308052"/>
      <w:bookmarkEnd w:id="365"/>
      <w:bookmarkStart w:id="366" w:name="_Toc184312124"/>
      <w:bookmarkEnd w:id="366"/>
      <w:bookmarkStart w:id="367" w:name="_Toc184310293"/>
      <w:bookmarkEnd w:id="367"/>
      <w:bookmarkStart w:id="368" w:name="_Toc184312089"/>
      <w:bookmarkEnd w:id="368"/>
      <w:bookmarkStart w:id="369" w:name="_Toc184310313"/>
      <w:bookmarkEnd w:id="369"/>
      <w:bookmarkStart w:id="370" w:name="_Toc184312073"/>
      <w:bookmarkEnd w:id="370"/>
      <w:bookmarkStart w:id="371" w:name="_Toc184310300"/>
      <w:bookmarkEnd w:id="371"/>
      <w:bookmarkStart w:id="372" w:name="_Toc184310282"/>
      <w:bookmarkEnd w:id="372"/>
      <w:bookmarkStart w:id="373" w:name="_Toc184312071"/>
      <w:bookmarkEnd w:id="373"/>
      <w:bookmarkStart w:id="374" w:name="_Toc184308106"/>
      <w:bookmarkEnd w:id="374"/>
      <w:bookmarkStart w:id="375" w:name="_Toc184312128"/>
      <w:bookmarkEnd w:id="375"/>
      <w:bookmarkStart w:id="376" w:name="_Toc184312092"/>
      <w:bookmarkEnd w:id="376"/>
      <w:bookmarkStart w:id="377" w:name="_Toc184312122"/>
      <w:bookmarkEnd w:id="377"/>
      <w:bookmarkStart w:id="378" w:name="_Toc184310297"/>
      <w:bookmarkEnd w:id="378"/>
      <w:bookmarkStart w:id="379" w:name="_Toc184308092"/>
      <w:bookmarkEnd w:id="379"/>
      <w:bookmarkStart w:id="380" w:name="_Toc184314439"/>
      <w:bookmarkEnd w:id="380"/>
      <w:bookmarkStart w:id="381" w:name="_Toc184313303"/>
      <w:bookmarkEnd w:id="381"/>
      <w:bookmarkStart w:id="382" w:name="_Toc184314479"/>
      <w:bookmarkEnd w:id="382"/>
      <w:bookmarkStart w:id="383" w:name="_Toc184310272"/>
      <w:bookmarkEnd w:id="383"/>
      <w:bookmarkStart w:id="384" w:name="_Toc184308090"/>
      <w:bookmarkEnd w:id="384"/>
      <w:bookmarkStart w:id="385" w:name="_Toc184312098"/>
      <w:bookmarkEnd w:id="385"/>
      <w:bookmarkStart w:id="386" w:name="_Toc184312132"/>
      <w:bookmarkEnd w:id="386"/>
      <w:r>
        <w:rPr>
          <w:rFonts w:hint="eastAsia" w:cs="仿宋" w:asciiTheme="minorEastAsia" w:hAnsiTheme="minorEastAsia"/>
          <w:b/>
          <w:sz w:val="36"/>
          <w:szCs w:val="36"/>
        </w:rPr>
        <w:t>评审方法</w:t>
      </w:r>
    </w:p>
    <w:p w14:paraId="4F03757B">
      <w:pPr>
        <w:adjustRightInd w:val="0"/>
        <w:snapToGrid w:val="0"/>
        <w:spacing w:line="460" w:lineRule="exact"/>
        <w:ind w:firstLine="480" w:firstLineChars="200"/>
        <w:rPr>
          <w:rFonts w:cs="仿宋" w:asciiTheme="minorEastAsia" w:hAnsiTheme="minorEastAsia"/>
          <w:sz w:val="24"/>
        </w:rPr>
      </w:pPr>
    </w:p>
    <w:p w14:paraId="26B219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AA89D8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2A22EE8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21F7A5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CD13A9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2CCE35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B6EE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6A5E8D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409D20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6335C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D7AFA7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9B5D3A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F6DA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06DF25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824982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DCA85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8.评审结束后，询价评审小组成员应将全部资料整理上交采购人，严禁将询价过程中的任何资料带出询价现场向供应商或其他单位提供。</w:t>
      </w:r>
    </w:p>
    <w:p w14:paraId="13011FE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7B2C1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2C1FF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C2BB8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12.在整个询价过程中，供应商企图影响采购结果的任何活动，可能导致其询价响应失败。如有违法行为，将依法追究其法律责任。</w:t>
      </w:r>
    </w:p>
    <w:p w14:paraId="7C4DC3AB">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736801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9C42A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25FA16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8C72C3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A3BBA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0D6BDB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4）通报参加本项目采购的供应商名单及资格预审情况（如有），宣读最终提交采购响应文件的供应商名单。</w:t>
      </w:r>
    </w:p>
    <w:p w14:paraId="72B905C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E80A97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411150E2">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7115D66D">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140F2E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AF7CA6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41746F7">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r>
        <w:rPr>
          <w:rFonts w:hint="eastAsia" w:ascii="宋体" w:hAnsi="宋体" w:cs="宋体"/>
          <w:kern w:val="0"/>
          <w:sz w:val="24"/>
          <w:lang w:eastAsia="zh-CN"/>
        </w:rPr>
        <w:t>；</w:t>
      </w:r>
    </w:p>
    <w:p w14:paraId="0C117B9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14:paraId="76266C5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C151B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0DFF6D">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5DFC0B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8ADCB81">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48DE67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K.法律法规、规章（适用本市的）及省级以上规范性文件（适用本市的）规定的其他无效情形。</w:t>
      </w:r>
    </w:p>
    <w:p w14:paraId="25B0E6B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L在采购人规定的截止时间以后送达的响应文件；</w:t>
      </w:r>
    </w:p>
    <w:p w14:paraId="1C88BA5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M未按要求缴纳询价保证金的</w:t>
      </w:r>
      <w:r>
        <w:rPr>
          <w:rFonts w:hint="eastAsia" w:cs="仿宋" w:asciiTheme="minorEastAsia" w:hAnsiTheme="minorEastAsia"/>
          <w:b/>
          <w:bCs/>
          <w:sz w:val="24"/>
        </w:rPr>
        <w:t>（若有）；</w:t>
      </w:r>
    </w:p>
    <w:p w14:paraId="237F9AD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N未按要求提供样品的</w:t>
      </w:r>
      <w:r>
        <w:rPr>
          <w:rFonts w:hint="eastAsia" w:cs="仿宋" w:asciiTheme="minorEastAsia" w:hAnsiTheme="minorEastAsia"/>
          <w:b/>
          <w:bCs/>
          <w:sz w:val="24"/>
        </w:rPr>
        <w:t>（若有）；</w:t>
      </w:r>
    </w:p>
    <w:p w14:paraId="6B5902E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O.报价清单中出现漏项或单价为0的。</w:t>
      </w:r>
    </w:p>
    <w:p w14:paraId="3DB6A45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AE86E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B63C4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CE5556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14:paraId="68D4F2E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7E8DC0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的供应商中，按照报价由低到高的顺序推荐成交候选人。</w:t>
      </w:r>
    </w:p>
    <w:p w14:paraId="2A95E32D">
      <w:pPr>
        <w:pStyle w:val="6"/>
        <w:ind w:firstLine="480" w:firstLineChars="200"/>
      </w:pPr>
      <w:r>
        <w:rPr>
          <w:lang w:val="en-US"/>
        </w:rPr>
        <w:t>1.1</w:t>
      </w:r>
      <w:r>
        <w:rPr>
          <w:rFonts w:hint="eastAsia"/>
        </w:rPr>
        <w:t>若出现税率不一致的情况，以除税总金额相对比。</w:t>
      </w:r>
    </w:p>
    <w:p w14:paraId="4BE810DA">
      <w:pPr>
        <w:pStyle w:val="6"/>
        <w:ind w:firstLine="480" w:firstLineChars="200"/>
        <w:rPr>
          <w:lang w:val="en-US"/>
        </w:rPr>
      </w:pPr>
      <w:r>
        <w:rPr>
          <w:rFonts w:hint="eastAsia"/>
          <w:lang w:val="en-US"/>
        </w:rPr>
        <w:t>1.2若供应商的税率没有按照询价文件要求填报时，不视为不满足询价文件实质响应，若该供应商</w:t>
      </w:r>
      <w:r>
        <w:rPr>
          <w:rFonts w:hint="eastAsia"/>
        </w:rPr>
        <w:t>除税总金额</w:t>
      </w:r>
      <w:r>
        <w:rPr>
          <w:rFonts w:hint="eastAsia"/>
          <w:lang w:val="en-US"/>
        </w:rPr>
        <w:t>最低时，应按照询价文件</w:t>
      </w:r>
      <w:r>
        <w:rPr>
          <w:rFonts w:hint="eastAsia"/>
          <w:lang w:val="en-US" w:eastAsia="zh-CN"/>
        </w:rPr>
        <w:t>或者</w:t>
      </w:r>
      <w:r>
        <w:rPr>
          <w:rFonts w:hint="eastAsia"/>
          <w:lang w:val="en-US"/>
        </w:rPr>
        <w:t>税法的要求纠正税率，同意纠正的，视为满足要求；不同意纠正的，视为不满足要求</w:t>
      </w:r>
      <w:r>
        <w:rPr>
          <w:rFonts w:hint="eastAsia"/>
          <w:lang w:val="en-US" w:eastAsia="zh-CN"/>
        </w:rPr>
        <w:t>，认</w:t>
      </w:r>
      <w:r>
        <w:rPr>
          <w:rFonts w:hint="eastAsia"/>
          <w:lang w:val="en-US"/>
        </w:rPr>
        <w:t>定为无效报价，次低价按此规则执行。其他未成交单位不纠正税率。</w:t>
      </w:r>
    </w:p>
    <w:p w14:paraId="697163AB">
      <w:pPr>
        <w:pStyle w:val="6"/>
        <w:ind w:firstLine="480" w:firstLineChars="200"/>
      </w:pPr>
      <w:r>
        <w:rPr>
          <w:lang w:val="en-US"/>
        </w:rPr>
        <w:t>1.</w:t>
      </w:r>
      <w:r>
        <w:rPr>
          <w:rFonts w:hint="eastAsia"/>
          <w:lang w:val="en-US"/>
        </w:rPr>
        <w:t>3若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0DD6662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47B25B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41711B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A79EE1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EFA291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571DF8E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9EAB7C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2B99CB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E24F4B2">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6B578C8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4.2若第二次询价后，报价未超过采购限价的供应商或者经评审有效的供应商少于2家时，本次采购终止。</w:t>
      </w:r>
    </w:p>
    <w:p w14:paraId="3874DA9D">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1641C7E">
      <w:p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第五部分 拟签订的合同文本</w:t>
      </w:r>
    </w:p>
    <w:p w14:paraId="355A60C8">
      <w:pPr>
        <w:pStyle w:val="8"/>
        <w:rPr>
          <w:rFonts w:cs="仿宋" w:asciiTheme="minorEastAsia" w:hAnsiTheme="minorEastAsia"/>
        </w:rPr>
      </w:pPr>
    </w:p>
    <w:p w14:paraId="6A7D97CC">
      <w:pPr>
        <w:jc w:val="center"/>
        <w:rPr>
          <w:b/>
          <w:bCs/>
          <w:color w:val="0000FF"/>
          <w:sz w:val="48"/>
          <w:szCs w:val="48"/>
        </w:rPr>
      </w:pPr>
    </w:p>
    <w:p w14:paraId="27F829FE">
      <w:pPr>
        <w:jc w:val="center"/>
        <w:rPr>
          <w:b/>
          <w:bCs/>
          <w:color w:val="0000FF"/>
          <w:sz w:val="48"/>
          <w:szCs w:val="48"/>
        </w:rPr>
      </w:pPr>
    </w:p>
    <w:p w14:paraId="0B9D2B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LJGS-2025-          </w:t>
      </w:r>
    </w:p>
    <w:p w14:paraId="1AA058DF">
      <w:pPr>
        <w:spacing w:line="480" w:lineRule="auto"/>
        <w:jc w:val="center"/>
        <w:rPr>
          <w:rFonts w:ascii="宋体" w:hAnsi="宋体" w:cs="宋体"/>
          <w:b/>
          <w:sz w:val="28"/>
          <w:szCs w:val="28"/>
        </w:rPr>
      </w:pPr>
    </w:p>
    <w:p w14:paraId="6966A50B">
      <w:pPr>
        <w:spacing w:line="480" w:lineRule="auto"/>
        <w:jc w:val="center"/>
        <w:rPr>
          <w:rFonts w:ascii="宋体" w:hAnsi="宋体" w:cs="宋体"/>
          <w:b/>
          <w:sz w:val="24"/>
        </w:rPr>
      </w:pPr>
    </w:p>
    <w:p w14:paraId="353F0A4C">
      <w:pPr>
        <w:spacing w:line="480" w:lineRule="auto"/>
        <w:jc w:val="center"/>
        <w:rPr>
          <w:rFonts w:ascii="宋体" w:hAnsi="宋体" w:cs="宋体"/>
          <w:b/>
          <w:sz w:val="24"/>
        </w:rPr>
      </w:pPr>
    </w:p>
    <w:p w14:paraId="7B479E7E">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BB90253">
      <w:pPr>
        <w:spacing w:before="120" w:line="22" w:lineRule="atLeast"/>
        <w:rPr>
          <w:rFonts w:ascii="宋体" w:hAnsi="宋体" w:cs="宋体"/>
          <w:sz w:val="24"/>
        </w:rPr>
      </w:pPr>
    </w:p>
    <w:p w14:paraId="5D650F86">
      <w:pPr>
        <w:pStyle w:val="3"/>
        <w:tabs>
          <w:tab w:val="left" w:pos="432"/>
        </w:tabs>
      </w:pPr>
    </w:p>
    <w:p w14:paraId="40FAD181">
      <w:pPr>
        <w:spacing w:before="120" w:line="22" w:lineRule="atLeast"/>
        <w:ind w:left="96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2025年三固运行中心循环水系统在线化学清洗服务采购项目</w:t>
      </w:r>
    </w:p>
    <w:p w14:paraId="07D26E57">
      <w:pPr>
        <w:rPr>
          <w:rFonts w:ascii="宋体" w:hAnsi="宋体" w:cs="宋体"/>
          <w:sz w:val="24"/>
        </w:rPr>
      </w:pPr>
    </w:p>
    <w:p w14:paraId="6DABF7E3">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425BC1E">
      <w:pPr>
        <w:spacing w:before="120" w:line="22" w:lineRule="atLeast"/>
        <w:rPr>
          <w:rFonts w:ascii="宋体" w:hAnsi="宋体" w:cs="宋体"/>
          <w:sz w:val="24"/>
        </w:rPr>
      </w:pPr>
    </w:p>
    <w:p w14:paraId="2ACB6872">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***有限公司  </w:t>
      </w:r>
    </w:p>
    <w:p w14:paraId="1291EAF0">
      <w:pPr>
        <w:spacing w:before="120" w:line="22" w:lineRule="atLeast"/>
        <w:rPr>
          <w:rFonts w:ascii="宋体" w:hAnsi="宋体" w:cs="宋体"/>
          <w:sz w:val="24"/>
        </w:rPr>
      </w:pPr>
    </w:p>
    <w:p w14:paraId="3827D3D3">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9E702B6">
      <w:pPr>
        <w:spacing w:before="120" w:line="22" w:lineRule="atLeast"/>
        <w:rPr>
          <w:rFonts w:ascii="宋体" w:hAnsi="宋体" w:cs="宋体"/>
          <w:sz w:val="24"/>
        </w:rPr>
      </w:pPr>
    </w:p>
    <w:p w14:paraId="66AFE35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签订日期：年月日</w:t>
      </w:r>
    </w:p>
    <w:p w14:paraId="4C3A3ADB">
      <w:pPr>
        <w:pStyle w:val="7"/>
        <w:ind w:firstLine="214"/>
        <w:jc w:val="center"/>
        <w:rPr>
          <w:b/>
          <w:bCs/>
        </w:rPr>
      </w:pPr>
      <w:r>
        <w:rPr>
          <w:rFonts w:hint="eastAsia"/>
          <w:b/>
          <w:bCs/>
        </w:rPr>
        <w:t>目录</w:t>
      </w:r>
    </w:p>
    <w:p w14:paraId="218CD2E4">
      <w:pPr>
        <w:pStyle w:val="9"/>
        <w:spacing w:line="360" w:lineRule="auto"/>
        <w:ind w:firstLine="240" w:firstLineChars="100"/>
      </w:pPr>
      <w:r>
        <w:rPr>
          <w:rFonts w:hint="eastAsia"/>
        </w:rPr>
        <w:t>第一章 合同书  …………………………………………………………（页码）</w:t>
      </w:r>
    </w:p>
    <w:p w14:paraId="64D7EF74">
      <w:pPr>
        <w:pStyle w:val="9"/>
        <w:spacing w:line="360" w:lineRule="auto"/>
        <w:ind w:firstLine="240" w:firstLineChars="100"/>
      </w:pPr>
      <w:r>
        <w:rPr>
          <w:rFonts w:hint="eastAsia"/>
        </w:rPr>
        <w:t>第二章 合同一般条款……………………………………………………（页码）</w:t>
      </w:r>
    </w:p>
    <w:p w14:paraId="3163895E">
      <w:pPr>
        <w:pStyle w:val="9"/>
        <w:spacing w:line="360" w:lineRule="auto"/>
        <w:ind w:firstLine="240" w:firstLineChars="100"/>
      </w:pPr>
      <w:r>
        <w:rPr>
          <w:rFonts w:hint="eastAsia"/>
        </w:rPr>
        <w:t>第三章 安全协议…………………………………………………………（页码）</w:t>
      </w:r>
    </w:p>
    <w:p w14:paraId="7D9BFF58">
      <w:pPr>
        <w:pStyle w:val="9"/>
        <w:spacing w:line="360" w:lineRule="auto"/>
        <w:ind w:firstLine="240" w:firstLineChars="100"/>
      </w:pPr>
      <w:r>
        <w:rPr>
          <w:rFonts w:hint="eastAsia"/>
        </w:rPr>
        <w:t>第四章 廉洁协议…………………………………………………………（页码）</w:t>
      </w:r>
    </w:p>
    <w:p w14:paraId="4CA54943">
      <w:pPr>
        <w:spacing w:line="360" w:lineRule="auto"/>
        <w:ind w:firstLine="480" w:firstLineChars="200"/>
        <w:rPr>
          <w:rFonts w:ascii="宋体" w:hAnsi="宋体"/>
          <w:sz w:val="24"/>
          <w:u w:val="single"/>
          <w:lang w:val="zh-CN"/>
        </w:rPr>
      </w:pPr>
    </w:p>
    <w:p w14:paraId="5847FBF9">
      <w:pPr>
        <w:spacing w:line="360" w:lineRule="auto"/>
        <w:ind w:firstLine="480" w:firstLineChars="200"/>
        <w:rPr>
          <w:rFonts w:ascii="宋体" w:hAnsi="宋体"/>
          <w:sz w:val="24"/>
          <w:u w:val="single"/>
          <w:lang w:val="zh-CN"/>
        </w:rPr>
      </w:pPr>
    </w:p>
    <w:p w14:paraId="52F4B8AF">
      <w:pPr>
        <w:spacing w:line="360" w:lineRule="auto"/>
        <w:ind w:firstLine="480" w:firstLineChars="200"/>
        <w:rPr>
          <w:rFonts w:ascii="宋体" w:hAnsi="宋体"/>
          <w:sz w:val="24"/>
          <w:u w:val="single"/>
          <w:lang w:val="zh-CN"/>
        </w:rPr>
      </w:pPr>
    </w:p>
    <w:p w14:paraId="0D2457FF">
      <w:pPr>
        <w:spacing w:line="360" w:lineRule="auto"/>
        <w:ind w:firstLine="480" w:firstLineChars="200"/>
        <w:rPr>
          <w:rFonts w:ascii="宋体" w:hAnsi="宋体"/>
          <w:sz w:val="24"/>
          <w:u w:val="single"/>
          <w:lang w:val="zh-CN"/>
        </w:rPr>
      </w:pPr>
    </w:p>
    <w:p w14:paraId="520E04D9">
      <w:pPr>
        <w:spacing w:line="360" w:lineRule="auto"/>
        <w:ind w:firstLine="480" w:firstLineChars="200"/>
        <w:rPr>
          <w:rFonts w:ascii="宋体" w:hAnsi="宋体"/>
          <w:sz w:val="24"/>
          <w:u w:val="single"/>
          <w:lang w:val="zh-CN"/>
        </w:rPr>
      </w:pPr>
    </w:p>
    <w:p w14:paraId="34B0B2B6">
      <w:pPr>
        <w:spacing w:line="360" w:lineRule="auto"/>
        <w:ind w:firstLine="480" w:firstLineChars="200"/>
        <w:rPr>
          <w:rFonts w:ascii="宋体" w:hAnsi="宋体"/>
          <w:sz w:val="24"/>
          <w:u w:val="single"/>
          <w:lang w:val="zh-CN"/>
        </w:rPr>
      </w:pPr>
    </w:p>
    <w:p w14:paraId="793F2210">
      <w:pPr>
        <w:spacing w:line="360" w:lineRule="auto"/>
        <w:ind w:firstLine="480" w:firstLineChars="200"/>
        <w:rPr>
          <w:rFonts w:ascii="宋体" w:hAnsi="宋体"/>
          <w:sz w:val="24"/>
          <w:u w:val="single"/>
          <w:lang w:val="zh-CN"/>
        </w:rPr>
      </w:pPr>
    </w:p>
    <w:p w14:paraId="09E9B6CA">
      <w:pPr>
        <w:spacing w:line="360" w:lineRule="auto"/>
        <w:ind w:firstLine="480" w:firstLineChars="200"/>
        <w:rPr>
          <w:rFonts w:ascii="宋体" w:hAnsi="宋体"/>
          <w:sz w:val="24"/>
          <w:u w:val="single"/>
          <w:lang w:val="zh-CN"/>
        </w:rPr>
      </w:pPr>
    </w:p>
    <w:p w14:paraId="1395BC1B">
      <w:pPr>
        <w:spacing w:line="360" w:lineRule="auto"/>
        <w:ind w:firstLine="480" w:firstLineChars="200"/>
        <w:rPr>
          <w:rFonts w:ascii="宋体" w:hAnsi="宋体"/>
          <w:sz w:val="24"/>
          <w:u w:val="single"/>
          <w:lang w:val="zh-CN"/>
        </w:rPr>
      </w:pPr>
    </w:p>
    <w:p w14:paraId="572EE4DE">
      <w:pPr>
        <w:spacing w:line="360" w:lineRule="auto"/>
        <w:ind w:firstLine="480" w:firstLineChars="200"/>
        <w:rPr>
          <w:rFonts w:ascii="宋体" w:hAnsi="宋体"/>
          <w:sz w:val="24"/>
          <w:u w:val="single"/>
          <w:lang w:val="zh-CN"/>
        </w:rPr>
      </w:pPr>
    </w:p>
    <w:p w14:paraId="6D23E40E">
      <w:pPr>
        <w:spacing w:line="360" w:lineRule="auto"/>
        <w:ind w:firstLine="480" w:firstLineChars="200"/>
        <w:rPr>
          <w:rFonts w:ascii="宋体" w:hAnsi="宋体"/>
          <w:sz w:val="24"/>
          <w:u w:val="single"/>
          <w:lang w:val="zh-CN"/>
        </w:rPr>
      </w:pPr>
    </w:p>
    <w:p w14:paraId="33FF31CE">
      <w:pPr>
        <w:spacing w:line="360" w:lineRule="auto"/>
        <w:ind w:firstLine="480" w:firstLineChars="200"/>
        <w:rPr>
          <w:rFonts w:ascii="宋体" w:hAnsi="宋体"/>
          <w:sz w:val="24"/>
          <w:u w:val="single"/>
          <w:lang w:val="zh-CN"/>
        </w:rPr>
      </w:pPr>
    </w:p>
    <w:p w14:paraId="4B16A55F">
      <w:pPr>
        <w:spacing w:line="360" w:lineRule="auto"/>
        <w:ind w:firstLine="480" w:firstLineChars="200"/>
        <w:rPr>
          <w:rFonts w:ascii="宋体" w:hAnsi="宋体"/>
          <w:sz w:val="24"/>
          <w:u w:val="single"/>
          <w:lang w:val="zh-CN"/>
        </w:rPr>
      </w:pPr>
    </w:p>
    <w:p w14:paraId="42566C7B">
      <w:pPr>
        <w:spacing w:line="360" w:lineRule="auto"/>
        <w:ind w:firstLine="480" w:firstLineChars="200"/>
        <w:rPr>
          <w:rFonts w:ascii="宋体" w:hAnsi="宋体"/>
          <w:sz w:val="24"/>
          <w:u w:val="single"/>
          <w:lang w:val="zh-CN"/>
        </w:rPr>
      </w:pPr>
    </w:p>
    <w:p w14:paraId="182813A0">
      <w:pPr>
        <w:spacing w:line="360" w:lineRule="auto"/>
        <w:ind w:firstLine="480" w:firstLineChars="200"/>
        <w:rPr>
          <w:rFonts w:ascii="宋体" w:hAnsi="宋体"/>
          <w:sz w:val="24"/>
          <w:u w:val="single"/>
          <w:lang w:val="zh-CN"/>
        </w:rPr>
      </w:pPr>
    </w:p>
    <w:p w14:paraId="7DD546ED">
      <w:pPr>
        <w:spacing w:line="360" w:lineRule="auto"/>
        <w:ind w:firstLine="480" w:firstLineChars="200"/>
        <w:rPr>
          <w:rFonts w:ascii="宋体" w:hAnsi="宋体"/>
          <w:sz w:val="24"/>
          <w:u w:val="single"/>
          <w:lang w:val="zh-CN"/>
        </w:rPr>
      </w:pPr>
    </w:p>
    <w:p w14:paraId="277D54E8">
      <w:pPr>
        <w:spacing w:line="360" w:lineRule="auto"/>
        <w:ind w:firstLine="480" w:firstLineChars="200"/>
        <w:rPr>
          <w:rFonts w:ascii="宋体" w:hAnsi="宋体"/>
          <w:sz w:val="24"/>
          <w:u w:val="single"/>
          <w:lang w:val="zh-CN"/>
        </w:rPr>
      </w:pPr>
    </w:p>
    <w:p w14:paraId="68FF1107">
      <w:pPr>
        <w:spacing w:line="360" w:lineRule="auto"/>
        <w:ind w:firstLine="480" w:firstLineChars="200"/>
        <w:rPr>
          <w:rFonts w:ascii="宋体" w:hAnsi="宋体"/>
          <w:sz w:val="24"/>
          <w:u w:val="single"/>
          <w:lang w:val="zh-CN"/>
        </w:rPr>
      </w:pPr>
    </w:p>
    <w:p w14:paraId="2A3BBAF6">
      <w:pPr>
        <w:spacing w:line="360" w:lineRule="auto"/>
        <w:ind w:firstLine="480" w:firstLineChars="200"/>
        <w:rPr>
          <w:rFonts w:ascii="宋体" w:hAnsi="宋体"/>
          <w:sz w:val="24"/>
          <w:u w:val="single"/>
          <w:lang w:val="zh-CN"/>
        </w:rPr>
      </w:pPr>
    </w:p>
    <w:p w14:paraId="68132469">
      <w:pPr>
        <w:spacing w:line="360" w:lineRule="auto"/>
        <w:ind w:firstLine="480" w:firstLineChars="200"/>
        <w:rPr>
          <w:rFonts w:ascii="宋体" w:hAnsi="宋体"/>
          <w:sz w:val="24"/>
          <w:u w:val="single"/>
          <w:lang w:val="zh-CN"/>
        </w:rPr>
      </w:pPr>
    </w:p>
    <w:p w14:paraId="06A461AB">
      <w:pPr>
        <w:spacing w:line="360" w:lineRule="auto"/>
        <w:ind w:firstLine="480" w:firstLineChars="200"/>
        <w:rPr>
          <w:rFonts w:ascii="宋体" w:hAnsi="宋体"/>
          <w:sz w:val="24"/>
          <w:u w:val="single"/>
          <w:lang w:val="zh-CN"/>
        </w:rPr>
      </w:pPr>
    </w:p>
    <w:p w14:paraId="4CC27ED7">
      <w:pPr>
        <w:spacing w:line="360" w:lineRule="auto"/>
        <w:ind w:firstLine="480" w:firstLineChars="200"/>
        <w:rPr>
          <w:rFonts w:ascii="宋体" w:hAnsi="宋体"/>
          <w:sz w:val="24"/>
          <w:u w:val="single"/>
          <w:lang w:val="zh-CN"/>
        </w:rPr>
      </w:pPr>
    </w:p>
    <w:p w14:paraId="7202C074">
      <w:pPr>
        <w:pStyle w:val="6"/>
      </w:pPr>
    </w:p>
    <w:p w14:paraId="2D8B523E">
      <w:pPr>
        <w:spacing w:line="360" w:lineRule="auto"/>
        <w:ind w:firstLine="480" w:firstLineChars="200"/>
        <w:rPr>
          <w:rFonts w:ascii="宋体" w:hAnsi="宋体"/>
          <w:sz w:val="24"/>
          <w:u w:val="single"/>
          <w:lang w:val="zh-CN"/>
        </w:rPr>
      </w:pPr>
    </w:p>
    <w:p w14:paraId="7C72527F">
      <w:pPr>
        <w:spacing w:line="360" w:lineRule="auto"/>
        <w:ind w:firstLine="480" w:firstLineChars="200"/>
        <w:rPr>
          <w:rFonts w:ascii="宋体" w:hAnsi="宋体"/>
          <w:sz w:val="24"/>
          <w:u w:val="single"/>
          <w:lang w:val="zh-CN"/>
        </w:rPr>
      </w:pPr>
    </w:p>
    <w:p w14:paraId="703B9750">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5BEEDE22">
      <w:pPr>
        <w:spacing w:line="360" w:lineRule="auto"/>
        <w:ind w:firstLine="480" w:firstLineChars="200"/>
        <w:rPr>
          <w:rFonts w:ascii="宋体" w:hAnsi="宋体"/>
          <w:sz w:val="24"/>
        </w:rPr>
      </w:pPr>
      <w:r>
        <w:rPr>
          <w:rFonts w:hint="eastAsia" w:ascii="宋体" w:hAnsi="宋体"/>
          <w:sz w:val="24"/>
          <w:lang w:val="zh-CN"/>
        </w:rPr>
        <w:t>年月日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hint="eastAsia" w:ascii="宋体" w:hAnsi="宋体"/>
          <w:sz w:val="24"/>
          <w:u w:val="single"/>
        </w:rPr>
        <w:t xml:space="preserve">  询价  </w:t>
      </w:r>
      <w:r>
        <w:rPr>
          <w:rFonts w:hint="eastAsia" w:ascii="宋体" w:hAnsi="宋体"/>
          <w:sz w:val="24"/>
        </w:rPr>
        <w:t>形式对</w:t>
      </w:r>
      <w:r>
        <w:rPr>
          <w:rFonts w:hint="eastAsia" w:ascii="宋体" w:hAnsi="宋体" w:cs="宋体"/>
          <w:sz w:val="24"/>
          <w:u w:val="single"/>
          <w:lang w:eastAsia="zh-CN"/>
        </w:rPr>
        <w:t>2025年三固运行中心循环水系统在线化学清洗服务采购项目</w:t>
      </w:r>
      <w:r>
        <w:rPr>
          <w:rFonts w:hint="eastAsia" w:ascii="宋体" w:hAnsi="宋体"/>
          <w:sz w:val="24"/>
        </w:rPr>
        <w:t>进行了采购。经</w:t>
      </w:r>
      <w:r>
        <w:rPr>
          <w:rFonts w:hint="eastAsia" w:ascii="宋体" w:hAnsi="宋体"/>
          <w:sz w:val="24"/>
          <w:u w:val="single"/>
        </w:rPr>
        <w:t xml:space="preserve"> 评审小组 </w:t>
      </w:r>
      <w:r>
        <w:rPr>
          <w:rFonts w:hint="eastAsia" w:ascii="宋体" w:hAnsi="宋体"/>
          <w:sz w:val="24"/>
        </w:rPr>
        <w:t>评定，</w:t>
      </w:r>
      <w:r>
        <w:rPr>
          <w:rFonts w:hint="eastAsia" w:ascii="宋体" w:hAnsi="宋体"/>
          <w:sz w:val="24"/>
          <w:u w:val="single"/>
        </w:rPr>
        <w:t xml:space="preserve"> ***有限公司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发出之日起30天内，按照采购文件确定的事项签订本合同。</w:t>
      </w:r>
    </w:p>
    <w:p w14:paraId="1F6F82E6">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hint="eastAsia" w:ascii="宋体" w:hAnsi="宋体"/>
          <w:sz w:val="24"/>
        </w:rPr>
        <w:t>杭州临江环境能源有限公司</w:t>
      </w:r>
      <w:r>
        <w:rPr>
          <w:rFonts w:hint="eastAsia" w:ascii="宋体" w:hAnsi="宋体"/>
          <w:sz w:val="24"/>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6B851C14">
      <w:pPr>
        <w:spacing w:line="360" w:lineRule="auto"/>
        <w:ind w:firstLine="482" w:firstLineChars="200"/>
        <w:outlineLvl w:val="0"/>
        <w:rPr>
          <w:rFonts w:ascii="宋体" w:hAnsi="宋体"/>
          <w:sz w:val="24"/>
        </w:rPr>
      </w:pPr>
      <w:bookmarkStart w:id="387" w:name="_Toc20421"/>
      <w:bookmarkStart w:id="388" w:name="_Toc22967"/>
      <w:bookmarkStart w:id="389" w:name="_Toc19273"/>
      <w:bookmarkStart w:id="390" w:name="_Toc28855"/>
      <w:bookmarkStart w:id="391" w:name="_Toc15367"/>
      <w:r>
        <w:rPr>
          <w:rFonts w:hint="eastAsia" w:ascii="宋体" w:hAnsi="宋体"/>
          <w:b/>
          <w:sz w:val="24"/>
        </w:rPr>
        <w:t>一、合同组成部分</w:t>
      </w:r>
      <w:bookmarkEnd w:id="387"/>
      <w:bookmarkEnd w:id="388"/>
      <w:bookmarkEnd w:id="389"/>
      <w:bookmarkEnd w:id="390"/>
      <w:bookmarkEnd w:id="391"/>
    </w:p>
    <w:p w14:paraId="4E4B16F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617E4F">
      <w:pPr>
        <w:spacing w:line="360" w:lineRule="auto"/>
        <w:ind w:firstLine="480" w:firstLineChars="200"/>
        <w:rPr>
          <w:rFonts w:ascii="宋体" w:hAnsi="宋体"/>
          <w:sz w:val="24"/>
        </w:rPr>
      </w:pPr>
      <w:r>
        <w:rPr>
          <w:rFonts w:hint="eastAsia" w:ascii="宋体" w:hAnsi="宋体"/>
          <w:sz w:val="24"/>
        </w:rPr>
        <w:t>1.本合同及其补充合同、变更协议；</w:t>
      </w:r>
    </w:p>
    <w:p w14:paraId="2107E7D0">
      <w:pPr>
        <w:spacing w:line="360" w:lineRule="auto"/>
        <w:ind w:firstLine="480" w:firstLineChars="200"/>
        <w:rPr>
          <w:rFonts w:ascii="宋体" w:hAnsi="宋体"/>
          <w:sz w:val="24"/>
        </w:rPr>
      </w:pPr>
      <w:r>
        <w:rPr>
          <w:rFonts w:hint="eastAsia" w:ascii="宋体" w:hAnsi="宋体"/>
          <w:sz w:val="24"/>
        </w:rPr>
        <w:t>2.中标或者成交通知书；</w:t>
      </w:r>
    </w:p>
    <w:p w14:paraId="0E4B1F6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83EFC13">
      <w:pPr>
        <w:spacing w:line="360" w:lineRule="auto"/>
        <w:ind w:firstLine="480" w:firstLineChars="200"/>
        <w:rPr>
          <w:rFonts w:ascii="宋体" w:hAnsi="宋体"/>
          <w:sz w:val="24"/>
        </w:rPr>
      </w:pPr>
      <w:r>
        <w:rPr>
          <w:rFonts w:hint="eastAsia" w:ascii="宋体" w:hAnsi="宋体"/>
          <w:sz w:val="24"/>
        </w:rPr>
        <w:t>4.采购文件（含澄清或者修改文件）；</w:t>
      </w:r>
    </w:p>
    <w:p w14:paraId="30C55A26">
      <w:pPr>
        <w:spacing w:line="360" w:lineRule="auto"/>
        <w:ind w:firstLine="480" w:firstLineChars="200"/>
        <w:rPr>
          <w:rFonts w:ascii="宋体" w:hAnsi="宋体"/>
          <w:sz w:val="24"/>
        </w:rPr>
      </w:pPr>
      <w:r>
        <w:rPr>
          <w:rFonts w:hint="eastAsia" w:ascii="宋体" w:hAnsi="宋体"/>
          <w:sz w:val="24"/>
        </w:rPr>
        <w:t>5.其他相关采购文件。</w:t>
      </w:r>
    </w:p>
    <w:p w14:paraId="2E51F255">
      <w:pPr>
        <w:spacing w:line="360" w:lineRule="auto"/>
        <w:ind w:firstLine="482" w:firstLineChars="200"/>
        <w:outlineLvl w:val="0"/>
        <w:rPr>
          <w:rFonts w:ascii="宋体" w:hAnsi="宋体"/>
          <w:b/>
          <w:sz w:val="24"/>
        </w:rPr>
      </w:pPr>
      <w:bookmarkStart w:id="392" w:name="_Toc22185"/>
      <w:bookmarkStart w:id="393" w:name="_Toc6311"/>
      <w:bookmarkStart w:id="394" w:name="_Toc2918"/>
      <w:bookmarkStart w:id="395" w:name="_Toc6773"/>
      <w:bookmarkStart w:id="396" w:name="_Toc18585"/>
      <w:r>
        <w:rPr>
          <w:rFonts w:hint="eastAsia" w:ascii="宋体" w:hAnsi="宋体"/>
          <w:b/>
          <w:sz w:val="24"/>
        </w:rPr>
        <w:t>二、合同标的</w:t>
      </w:r>
      <w:bookmarkEnd w:id="392"/>
      <w:bookmarkEnd w:id="393"/>
      <w:bookmarkEnd w:id="394"/>
      <w:bookmarkEnd w:id="395"/>
      <w:bookmarkEnd w:id="396"/>
      <w:r>
        <w:rPr>
          <w:rFonts w:hint="eastAsia" w:ascii="宋体" w:hAnsi="宋体"/>
          <w:b/>
          <w:sz w:val="24"/>
        </w:rPr>
        <w:t>及价款</w:t>
      </w:r>
    </w:p>
    <w:p w14:paraId="492F8F21">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s="宋体"/>
          <w:sz w:val="24"/>
          <w:u w:val="single"/>
          <w:lang w:val="en-US" w:eastAsia="zh-CN"/>
        </w:rPr>
        <w:t xml:space="preserve">   </w:t>
      </w:r>
      <w:r>
        <w:rPr>
          <w:rFonts w:hint="eastAsia" w:ascii="宋体" w:hAnsi="宋体"/>
          <w:sz w:val="24"/>
        </w:rPr>
        <w:t xml:space="preserve"> %。</w:t>
      </w:r>
    </w:p>
    <w:p w14:paraId="6FEF4270">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（1）  </w:t>
      </w:r>
      <w:r>
        <w:rPr>
          <w:rFonts w:hint="eastAsia" w:ascii="宋体" w:hAnsi="宋体" w:cs="宋体"/>
          <w:sz w:val="24"/>
        </w:rPr>
        <w:t>条款规定的计价方式计价。</w:t>
      </w:r>
    </w:p>
    <w:p w14:paraId="393C0DE8">
      <w:pPr>
        <w:pStyle w:val="6"/>
        <w:ind w:firstLine="480" w:firstLineChars="200"/>
        <w:rPr>
          <w:rFonts w:hint="eastAsia" w:hAnsi="宋体" w:cs="宋体"/>
        </w:rPr>
      </w:pPr>
      <w:r>
        <w:rPr>
          <w:rFonts w:hint="eastAsia" w:hAnsi="宋体"/>
        </w:rPr>
        <w:t>（1）总价合同，</w:t>
      </w:r>
      <w:r>
        <w:rPr>
          <w:rFonts w:hAnsi="宋体"/>
        </w:rPr>
        <w:t>本合同总价</w:t>
      </w:r>
      <w:r>
        <w:rPr>
          <w:rFonts w:hint="eastAsia" w:hAnsi="宋体"/>
        </w:rPr>
        <w:t>（含税）</w:t>
      </w:r>
      <w:r>
        <w:rPr>
          <w:rFonts w:hAnsi="宋体"/>
        </w:rPr>
        <w:t>为</w:t>
      </w:r>
      <w:r>
        <w:rPr>
          <w:rFonts w:hint="eastAsia" w:hAnsi="宋体"/>
        </w:rPr>
        <w:t>：￥</w:t>
      </w:r>
      <w:r>
        <w:rPr>
          <w:rFonts w:hint="eastAsia" w:ascii="宋体" w:hAnsi="宋体" w:cs="宋体"/>
          <w:sz w:val="24"/>
          <w:u w:val="single"/>
          <w:lang w:val="en-US" w:eastAsia="zh-CN"/>
        </w:rPr>
        <w:t xml:space="preserve">   </w:t>
      </w:r>
      <w:r>
        <w:rPr>
          <w:rFonts w:hAnsi="宋体"/>
        </w:rPr>
        <w:t>元</w:t>
      </w:r>
      <w:r>
        <w:rPr>
          <w:rFonts w:hint="eastAsia" w:hAnsi="宋体"/>
        </w:rPr>
        <w:t>（大写：</w:t>
      </w:r>
      <w:r>
        <w:rPr>
          <w:rFonts w:hint="eastAsia" w:ascii="宋体" w:hAnsi="宋体" w:cs="宋体"/>
          <w:sz w:val="24"/>
          <w:u w:val="single"/>
          <w:lang w:val="en-US" w:eastAsia="zh-CN"/>
        </w:rPr>
        <w:t xml:space="preserve">   </w:t>
      </w:r>
      <w:r>
        <w:rPr>
          <w:rFonts w:hint="eastAsia" w:hAnsi="宋体"/>
        </w:rPr>
        <w:t xml:space="preserve">元人民币），税率为 </w:t>
      </w:r>
      <w:r>
        <w:rPr>
          <w:rFonts w:hint="eastAsia" w:ascii="宋体" w:hAnsi="宋体" w:cs="宋体"/>
          <w:sz w:val="24"/>
          <w:u w:val="single"/>
          <w:lang w:val="en-US" w:eastAsia="zh-CN"/>
        </w:rPr>
        <w:t xml:space="preserve">   </w:t>
      </w:r>
      <w:r>
        <w:rPr>
          <w:rFonts w:hint="eastAsia" w:hAnsi="宋体"/>
        </w:rPr>
        <w:t>%，</w:t>
      </w:r>
      <w:r>
        <w:rPr>
          <w:rFonts w:hint="eastAsia" w:hAnsi="宋体" w:cs="宋体"/>
        </w:rPr>
        <w:t>单价和总价中均包括了服务</w:t>
      </w:r>
      <w:r>
        <w:rPr>
          <w:rFonts w:hint="eastAsia" w:hAnsi="宋体" w:cs="宋体"/>
          <w:lang w:val="en-US"/>
        </w:rPr>
        <w:t>费</w:t>
      </w:r>
      <w:r>
        <w:rPr>
          <w:rFonts w:hint="eastAsia" w:hAnsi="宋体" w:cs="宋体"/>
        </w:rPr>
        <w:t>、</w:t>
      </w:r>
      <w:r>
        <w:rPr>
          <w:rFonts w:hint="eastAsia" w:hAnsi="宋体" w:cs="宋体"/>
          <w:lang w:val="en-US"/>
        </w:rPr>
        <w:t>材料</w:t>
      </w:r>
      <w:r>
        <w:rPr>
          <w:rFonts w:hint="eastAsia" w:hAnsi="宋体" w:cs="宋体"/>
          <w:lang w:val="en-US" w:eastAsia="zh-CN"/>
        </w:rPr>
        <w:t>费</w:t>
      </w:r>
      <w:r>
        <w:rPr>
          <w:rFonts w:hint="eastAsia" w:hAnsi="宋体" w:cs="宋体"/>
          <w:lang w:val="en-US"/>
        </w:rPr>
        <w:t>、</w:t>
      </w:r>
      <w:r>
        <w:rPr>
          <w:rFonts w:hint="eastAsia" w:hAnsi="宋体" w:cs="宋体"/>
        </w:rPr>
        <w:t>运费、</w:t>
      </w:r>
      <w:r>
        <w:rPr>
          <w:rFonts w:hint="eastAsia" w:hAnsi="宋体" w:cs="宋体"/>
          <w:lang w:val="en-US" w:eastAsia="zh-CN"/>
        </w:rPr>
        <w:t>工具</w:t>
      </w:r>
      <w:r>
        <w:rPr>
          <w:rFonts w:hint="eastAsia" w:hAnsi="宋体" w:cs="宋体"/>
        </w:rPr>
        <w:t>费、人工费、税费、杂费等所有费用，</w:t>
      </w:r>
      <w:r>
        <w:rPr>
          <w:rFonts w:hAnsi="宋体" w:cs="宋体"/>
        </w:rPr>
        <w:t>该价格已包含甲方为履行本合同所需的全部费用，未</w:t>
      </w:r>
      <w:r>
        <w:rPr>
          <w:rFonts w:hint="eastAsia" w:hAnsi="宋体" w:cs="宋体"/>
        </w:rPr>
        <w:t>列明</w:t>
      </w:r>
      <w:r>
        <w:rPr>
          <w:rFonts w:hAnsi="宋体" w:cs="宋体"/>
        </w:rPr>
        <w:t>的分项视为优惠</w:t>
      </w:r>
      <w:r>
        <w:rPr>
          <w:rFonts w:hint="eastAsia" w:hAnsi="宋体" w:cs="宋体"/>
          <w:lang w:eastAsia="zh-CN"/>
        </w:rPr>
        <w:t>，</w:t>
      </w:r>
      <w:r>
        <w:rPr>
          <w:rFonts w:hint="eastAsia" w:hAnsi="宋体" w:cs="宋体"/>
        </w:rPr>
        <w:t>本合同履行中，甲方不再另行支付任何费用。</w:t>
      </w:r>
    </w:p>
    <w:p w14:paraId="2EB9D2BA">
      <w:pPr>
        <w:pStyle w:val="6"/>
        <w:ind w:firstLine="482" w:firstLineChars="200"/>
        <w:rPr>
          <w:rFonts w:hint="eastAsia" w:hAnsi="宋体" w:cs="宋体"/>
          <w:b/>
          <w:bCs/>
          <w:lang w:val="en-US" w:eastAsia="zh-CN"/>
        </w:rPr>
      </w:pPr>
      <w:r>
        <w:rPr>
          <w:rFonts w:hint="eastAsia" w:hAnsi="宋体" w:cs="宋体"/>
          <w:b/>
          <w:bCs/>
          <w:lang w:val="en-US" w:eastAsia="zh-CN"/>
        </w:rPr>
        <w:t>工作内容如下：</w:t>
      </w:r>
    </w:p>
    <w:p w14:paraId="7ACC045B">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1. 化学清洗</w:t>
      </w:r>
    </w:p>
    <w:p w14:paraId="4949A90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在确保循环水系统在线运行正常的情况下，乙方向系统投药，使大分子螯合物及高效活化剂进入循环水系统，利用循环水系统的动力进行循环，在高效活化剂的作用下，使螯合物与油污、垢及锈层发生大分子强振动，产生的γ能量，以破坏污垢晶格能，生成可溶性物质排出。清洗剂采用大分子螯合物和高效活化剂。 </w:t>
      </w:r>
    </w:p>
    <w:p w14:paraId="4E5BBDC0">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（1）主清洗：清除锈垢、焊渣、油污、内壁腐蚀产物及微生物残留体等。 </w:t>
      </w:r>
    </w:p>
    <w:p w14:paraId="6FE12585">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（2）活化、激发：将系统金属表面处于活性状态（包括杀菌），并使活性位处于激发态。 </w:t>
      </w:r>
    </w:p>
    <w:p w14:paraId="59C1B33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（3）清洗药剂 </w:t>
      </w:r>
    </w:p>
    <w:p w14:paraId="779531E0">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化学清洗剂采用适合循环水系统配套管线及设备，适用于碳钢、不锈钢、铜及铜合金、铝及铝合金等多种材质。 </w:t>
      </w:r>
    </w:p>
    <w:p w14:paraId="540FD1FD">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（4）化学清洗方法及操作要点 </w:t>
      </w:r>
    </w:p>
    <w:p w14:paraId="38357A5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化学清洗工序分两步：黏泥剥离、化学清洗 →水置换（漂洗）</w:t>
      </w:r>
    </w:p>
    <w:p w14:paraId="0F61A31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化学清洗过程中要求水流速 1.5m/s 以上，支管流速 1.0m/s 以上。 </w:t>
      </w:r>
    </w:p>
    <w:p w14:paraId="62D5B806">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（5）操作要求 </w:t>
      </w:r>
    </w:p>
    <w:p w14:paraId="23F5CBD7">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1）系统补水，水位控制在正常安全运转。 </w:t>
      </w:r>
    </w:p>
    <w:p w14:paraId="70FFBDE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2）参加化学清洗的所有管道及设备通水，系统正常运转，高位及相对高位排气、低位及相对低位控制排污。 </w:t>
      </w:r>
    </w:p>
    <w:p w14:paraId="2A1C1A0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3）检查系统各处有无漏水，及时处理漏点。 </w:t>
      </w:r>
    </w:p>
    <w:p w14:paraId="3C190DF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4）控制好水位，若有水位自动控制或水位报警系统应尽量投入使用，并保持吸水口水位处于安全水位。 </w:t>
      </w:r>
    </w:p>
    <w:p w14:paraId="2318023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5）在合适的位置放置除垢测试装置。 </w:t>
      </w:r>
    </w:p>
    <w:p w14:paraId="7E78F49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6）检查并确认各末端设备的运行状态。 </w:t>
      </w:r>
    </w:p>
    <w:p w14:paraId="1F0B411F">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7）投加清洗缓蚀剂，循环 1～2小时，待缓蚀剂循环均匀后投加生物杀菌剂对系统内的生物粘泥进行分解剥离，同时投加化学清洗剂，开泵循环 12-24 小时，化学清洗阶段应重点检查末端，加强末端排污，清洗过程中对pH、浊度、总铁进行检测，当浊度、总铁不再上升时到达清洗终点。 </w:t>
      </w:r>
    </w:p>
    <w:p w14:paraId="17D6065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8）取出除垢测试装置，观察除垢情况，并送实验室进行分析。 </w:t>
      </w:r>
    </w:p>
    <w:p w14:paraId="7089F91E">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9）进行水置换，置换时的排污主要在系统低点、如循环水泵排污口处，当水浊度≤20 度，置换结束。 </w:t>
      </w:r>
    </w:p>
    <w:p w14:paraId="39343675">
      <w:pPr>
        <w:keepNext w:val="0"/>
        <w:keepLines w:val="0"/>
        <w:widowControl/>
        <w:suppressLineNumbers w:val="0"/>
        <w:spacing w:line="360" w:lineRule="auto"/>
        <w:ind w:firstLine="482" w:firstLineChars="20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 xml:space="preserve">2. 化学镀膜 </w:t>
      </w:r>
    </w:p>
    <w:p w14:paraId="4B1E23AC">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采用专有的高分子镀膜剂及镀膜催化剂，对水处理系统化学清洗之后即进行镀膜处理，有效地保证了系统及设备的使用寿命和安全。操作要求如下： </w:t>
      </w:r>
    </w:p>
    <w:p w14:paraId="6C8BAD90">
      <w:pPr>
        <w:keepNext w:val="0"/>
        <w:keepLines w:val="0"/>
        <w:widowControl/>
        <w:numPr>
          <w:ilvl w:val="0"/>
          <w:numId w:val="0"/>
        </w:numPr>
        <w:suppressLineNumbers w:val="0"/>
        <w:spacing w:line="360" w:lineRule="auto"/>
        <w:ind w:firstLine="480" w:firstLineChars="200"/>
        <w:jc w:val="both"/>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1）控制系统水位，实际操作需控制泵能安全运转，不能影响正常使用。循环水浊度&lt;20 度，总铁&lt;1mg/L，管道通水系统运转，检查各处无漏水点。 </w:t>
      </w:r>
    </w:p>
    <w:p w14:paraId="69E6179C">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2）连通所有末端设备，系统管道通水运转。 </w:t>
      </w:r>
    </w:p>
    <w:p w14:paraId="35207DFA">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3）投加镀膜剂化学镀膜剂连续运转 24-48 小时。 </w:t>
      </w:r>
    </w:p>
    <w:p w14:paraId="03C97BEB">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4）取样进行分析。 </w:t>
      </w:r>
    </w:p>
    <w:p w14:paraId="07E43A9C">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p>
    <w:p w14:paraId="61FBC95D">
      <w:pPr>
        <w:keepNext w:val="0"/>
        <w:keepLines w:val="0"/>
        <w:widowControl/>
        <w:numPr>
          <w:ilvl w:val="0"/>
          <w:numId w:val="0"/>
        </w:numPr>
        <w:suppressLineNumbers w:val="0"/>
        <w:spacing w:line="360" w:lineRule="auto"/>
        <w:ind w:left="845" w:leftChars="0" w:hanging="425" w:firstLineChars="0"/>
        <w:jc w:val="left"/>
        <w:rPr>
          <w:rFonts w:hint="eastAsia" w:ascii="宋体" w:hAnsi="宋体" w:eastAsia="宋体" w:cs="宋体"/>
          <w:snapToGrid w:val="0"/>
          <w:color w:val="000000"/>
          <w:kern w:val="0"/>
          <w:sz w:val="24"/>
          <w:szCs w:val="24"/>
          <w:lang w:val="en-US" w:eastAsia="zh-CN" w:bidi="ar"/>
        </w:rPr>
      </w:pPr>
    </w:p>
    <w:p w14:paraId="240999C1">
      <w:pPr>
        <w:spacing w:line="360" w:lineRule="auto"/>
        <w:ind w:firstLine="482" w:firstLineChars="200"/>
        <w:outlineLvl w:val="0"/>
        <w:rPr>
          <w:rFonts w:ascii="宋体" w:hAnsi="宋体"/>
          <w:b/>
          <w:sz w:val="24"/>
        </w:rPr>
      </w:pPr>
      <w:bookmarkStart w:id="397" w:name="_Toc1814"/>
      <w:bookmarkStart w:id="398" w:name="_Toc22618"/>
      <w:bookmarkStart w:id="399" w:name="_Toc10340"/>
      <w:bookmarkStart w:id="400" w:name="_Toc8772"/>
      <w:bookmarkStart w:id="401" w:name="_Toc4760"/>
      <w:bookmarkStart w:id="402" w:name="_Toc3625"/>
      <w:bookmarkStart w:id="403" w:name="_Toc11108"/>
      <w:bookmarkStart w:id="404" w:name="_Toc31421"/>
      <w:r>
        <w:rPr>
          <w:rFonts w:hint="eastAsia" w:ascii="宋体" w:hAnsi="宋体"/>
          <w:b/>
          <w:sz w:val="24"/>
        </w:rPr>
        <w:t>三、合同服务</w:t>
      </w:r>
      <w:r>
        <w:rPr>
          <w:rFonts w:ascii="宋体" w:hAnsi="宋体"/>
          <w:b/>
          <w:sz w:val="24"/>
        </w:rPr>
        <w:t>期限</w:t>
      </w:r>
      <w:r>
        <w:rPr>
          <w:rFonts w:hint="eastAsia" w:ascii="宋体" w:hAnsi="宋体"/>
          <w:b/>
          <w:sz w:val="24"/>
        </w:rPr>
        <w:t>、地点、联系方式、交付方式</w:t>
      </w:r>
    </w:p>
    <w:p w14:paraId="2B59E56B">
      <w:pPr>
        <w:spacing w:line="360" w:lineRule="auto"/>
        <w:ind w:firstLine="480" w:firstLineChars="200"/>
        <w:rPr>
          <w:rFonts w:hint="eastAsia" w:ascii="宋体" w:hAnsi="宋体" w:cs="宋体"/>
          <w:sz w:val="24"/>
          <w:u w:val="single"/>
          <w:lang w:eastAsia="zh-CN"/>
        </w:rPr>
      </w:pPr>
      <w:r>
        <w:rPr>
          <w:rFonts w:hint="eastAsia" w:ascii="宋体" w:hAnsi="宋体"/>
          <w:sz w:val="24"/>
        </w:rPr>
        <w:t>1.合同服务期限</w:t>
      </w:r>
      <w:r>
        <w:rPr>
          <w:rFonts w:ascii="宋体" w:hAnsi="宋体"/>
          <w:sz w:val="24"/>
        </w:rPr>
        <w:t>：</w:t>
      </w:r>
      <w:r>
        <w:rPr>
          <w:rFonts w:hint="eastAsia" w:ascii="宋体" w:hAnsi="宋体" w:cs="宋体"/>
          <w:sz w:val="24"/>
          <w:u w:val="single"/>
          <w:lang w:eastAsia="zh-CN"/>
        </w:rPr>
        <w:t xml:space="preserve"> 自合同签订后6个月内完成清洗并通过验收。</w:t>
      </w:r>
    </w:p>
    <w:p w14:paraId="6B52A84B">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rPr>
        <w:t xml:space="preserve">浙江省杭州市钱塘区临江街道红十五路10388-123号，杭州临江环境能源有限公司厂区内 </w:t>
      </w:r>
      <w:r>
        <w:rPr>
          <w:rFonts w:hint="eastAsia" w:ascii="宋体" w:hAnsi="宋体"/>
          <w:iCs/>
          <w:sz w:val="24"/>
        </w:rPr>
        <w:t>；</w:t>
      </w:r>
    </w:p>
    <w:p w14:paraId="1DD90DBB">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sz w:val="24"/>
          <w:u w:val="single"/>
          <w:lang w:val="en-US" w:eastAsia="zh-CN"/>
        </w:rPr>
        <w:t xml:space="preserve">         </w:t>
      </w:r>
      <w:r>
        <w:rPr>
          <w:rFonts w:hint="eastAsia" w:ascii="宋体" w:hAnsi="宋体"/>
          <w:sz w:val="24"/>
        </w:rPr>
        <w:t>。</w:t>
      </w:r>
    </w:p>
    <w:p w14:paraId="548D4994">
      <w:pPr>
        <w:spacing w:line="360" w:lineRule="auto"/>
        <w:ind w:firstLine="480" w:firstLineChars="200"/>
        <w:outlineLvl w:val="0"/>
        <w:rPr>
          <w:rFonts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BA96D74">
      <w:pPr>
        <w:spacing w:line="360" w:lineRule="auto"/>
        <w:ind w:firstLine="480" w:firstLineChars="200"/>
        <w:outlineLvl w:val="0"/>
        <w:rPr>
          <w:u w:val="single"/>
        </w:rPr>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w:t>
      </w:r>
    </w:p>
    <w:p w14:paraId="31BA4507">
      <w:pPr>
        <w:spacing w:line="360" w:lineRule="auto"/>
        <w:ind w:firstLine="482" w:firstLineChars="200"/>
        <w:outlineLvl w:val="0"/>
        <w:rPr>
          <w:rFonts w:ascii="宋体" w:hAnsi="宋体" w:cs="宋体"/>
          <w:b/>
          <w:kern w:val="0"/>
          <w:sz w:val="24"/>
        </w:rPr>
      </w:pPr>
      <w:r>
        <w:rPr>
          <w:rFonts w:hint="eastAsia" w:ascii="宋体" w:hAnsi="宋体" w:cs="宋体"/>
          <w:b/>
          <w:kern w:val="0"/>
          <w:sz w:val="24"/>
        </w:rPr>
        <w:t>四、质量和服务要求</w:t>
      </w:r>
    </w:p>
    <w:p w14:paraId="580DB0E1">
      <w:pPr>
        <w:pStyle w:val="6"/>
        <w:ind w:firstLine="480" w:firstLineChars="200"/>
        <w:rPr>
          <w:rFonts w:hint="eastAsia"/>
          <w:lang w:val="en-US" w:eastAsia="zh-CN"/>
        </w:rPr>
      </w:pPr>
      <w:bookmarkStart w:id="405" w:name="_Toc6596"/>
      <w:bookmarkStart w:id="406" w:name="_Toc14563"/>
      <w:bookmarkStart w:id="407" w:name="_Toc1125"/>
      <w:r>
        <w:rPr>
          <w:rFonts w:hint="eastAsia"/>
          <w:lang w:val="en-US"/>
        </w:rPr>
        <w:t>1.</w:t>
      </w:r>
      <w:r>
        <w:rPr>
          <w:rFonts w:hint="eastAsia"/>
          <w:lang w:val="en-US" w:eastAsia="zh-CN"/>
        </w:rPr>
        <w:t>乙方</w:t>
      </w:r>
      <w:r>
        <w:rPr>
          <w:rFonts w:hint="eastAsia"/>
          <w:lang w:val="en-US"/>
        </w:rPr>
        <w:t>在接到采购人通知后，对现场进行查看并制定</w:t>
      </w:r>
      <w:r>
        <w:rPr>
          <w:rFonts w:hint="eastAsia"/>
          <w:lang w:val="en-US" w:eastAsia="zh-CN"/>
        </w:rPr>
        <w:t>清洗作业</w:t>
      </w:r>
      <w:r>
        <w:rPr>
          <w:rFonts w:hint="eastAsia"/>
          <w:lang w:val="en-US"/>
        </w:rPr>
        <w:t>方案，</w:t>
      </w:r>
      <w:r>
        <w:rPr>
          <w:rFonts w:hint="eastAsia"/>
          <w:lang w:val="en-US" w:eastAsia="zh-CN"/>
        </w:rPr>
        <w:t>甲方</w:t>
      </w:r>
      <w:r>
        <w:rPr>
          <w:rFonts w:hint="eastAsia"/>
          <w:lang w:val="en-US"/>
        </w:rPr>
        <w:t>审核通过后，</w:t>
      </w:r>
      <w:r>
        <w:rPr>
          <w:rFonts w:hint="eastAsia"/>
          <w:lang w:val="en-US" w:eastAsia="zh-CN"/>
        </w:rPr>
        <w:t>乙方</w:t>
      </w:r>
      <w:r>
        <w:rPr>
          <w:rFonts w:hint="eastAsia"/>
          <w:lang w:val="en-US"/>
        </w:rPr>
        <w:t>按计划完成</w:t>
      </w:r>
      <w:r>
        <w:rPr>
          <w:rFonts w:hint="eastAsia"/>
          <w:lang w:val="en-US" w:eastAsia="zh-CN"/>
        </w:rPr>
        <w:t>清洗服务，接到甲方通知后</w:t>
      </w:r>
      <w:r>
        <w:rPr>
          <w:rFonts w:hint="eastAsia"/>
          <w:lang w:val="en-US"/>
        </w:rPr>
        <w:t>20日内完成清洗服务</w:t>
      </w:r>
      <w:r>
        <w:rPr>
          <w:rFonts w:hint="eastAsia"/>
          <w:lang w:val="en-US" w:eastAsia="zh-CN"/>
        </w:rPr>
        <w:t>。</w:t>
      </w:r>
    </w:p>
    <w:p w14:paraId="6F83637E">
      <w:pPr>
        <w:spacing w:line="360" w:lineRule="auto"/>
        <w:ind w:firstLine="482" w:firstLineChars="200"/>
        <w:outlineLvl w:val="0"/>
        <w:rPr>
          <w:rFonts w:hint="eastAsia" w:ascii="宋体" w:hAnsi="Arial" w:cs="Arial" w:eastAsiaTheme="minorEastAsia"/>
          <w:snapToGrid w:val="0"/>
          <w:kern w:val="2"/>
          <w:sz w:val="24"/>
          <w:szCs w:val="21"/>
          <w:lang w:val="en-US" w:eastAsia="zh-CN" w:bidi="ar-SA"/>
        </w:rPr>
      </w:pPr>
      <w:r>
        <w:rPr>
          <w:rFonts w:hint="eastAsia" w:ascii="宋体" w:hAnsi="宋体" w:cs="宋体"/>
          <w:b/>
          <w:sz w:val="24"/>
          <w:lang w:val="en-US" w:eastAsia="zh-CN"/>
        </w:rPr>
        <w:t>2</w:t>
      </w:r>
      <w:r>
        <w:rPr>
          <w:rFonts w:hint="eastAsia" w:ascii="宋体" w:hAnsi="Arial" w:cs="Arial" w:eastAsiaTheme="minorEastAsia"/>
          <w:snapToGrid w:val="0"/>
          <w:kern w:val="2"/>
          <w:sz w:val="24"/>
          <w:szCs w:val="21"/>
          <w:lang w:val="en-US" w:eastAsia="zh-CN" w:bidi="ar-SA"/>
        </w:rPr>
        <w:t>.清洗过程安全质量控制</w:t>
      </w:r>
    </w:p>
    <w:p w14:paraId="7119F2BB">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（1）系统评估：</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在清洗前</w:t>
      </w:r>
      <w:r>
        <w:rPr>
          <w:rFonts w:hint="eastAsia" w:ascii="宋体" w:hAnsi="Arial" w:cs="Arial"/>
          <w:snapToGrid w:val="0"/>
          <w:kern w:val="2"/>
          <w:sz w:val="24"/>
          <w:szCs w:val="21"/>
          <w:lang w:val="en-US" w:eastAsia="zh-CN" w:bidi="ar-SA"/>
        </w:rPr>
        <w:t>应对</w:t>
      </w:r>
      <w:r>
        <w:rPr>
          <w:rFonts w:hint="eastAsia" w:ascii="宋体" w:hAnsi="Arial" w:cs="Arial" w:eastAsiaTheme="minorEastAsia"/>
          <w:snapToGrid w:val="0"/>
          <w:kern w:val="2"/>
          <w:sz w:val="24"/>
          <w:szCs w:val="21"/>
          <w:lang w:val="en-US" w:eastAsia="zh-CN" w:bidi="ar-SA"/>
        </w:rPr>
        <w:t>循环水系统进行全面检查和评估，包括系统的材质、结构、运行参数、污垢类型和程度等，制定合适的清洗方案。</w:t>
      </w:r>
    </w:p>
    <w:p w14:paraId="067FE0BF">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（2）水质检测：</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清洗前对循环水系统的水质进行详细检测，分析水中的各种成分，如酸碱度、硬度、浊度、微生物含量等。根据水质检测结果，确定清洗药剂的种类和用量。</w:t>
      </w:r>
    </w:p>
    <w:p w14:paraId="5170CD6D">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（3）制定详细清洗方案：</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根据系统评估、水质检测和药剂选择的结果，制定详细的清洗方案，包括清洗工艺的具体流程、温度控制范围、清洗时间等。</w:t>
      </w:r>
    </w:p>
    <w:p w14:paraId="0A2057FE">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（4）</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对参与清洗工作的人员进行安全培训，使其熟悉清洗过程中的安全注意事项和操作规程。培训内容应包括药剂的使用方法、防护措施、应急处理等。</w:t>
      </w:r>
    </w:p>
    <w:p w14:paraId="33A4BB18">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在每个清洗阶段结束后都取水样对水体内电导率、pH等指标进行检测，时刻关注设备腐蚀情况，及时调整，避免风险。</w:t>
      </w:r>
    </w:p>
    <w:p w14:paraId="258D61EC">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清洗人员必须佩戴好个人防护用品，如防护眼镜、手套、防护服等。在使用有毒、有害药剂时，要采取相应的通风措施，确保工作环境安全。</w:t>
      </w:r>
    </w:p>
    <w:p w14:paraId="3D208FA8">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w:t>
      </w:r>
      <w:r>
        <w:rPr>
          <w:rFonts w:hint="eastAsia" w:ascii="宋体" w:hAnsi="Arial" w:cs="Arial" w:eastAsiaTheme="minorEastAsia"/>
          <w:snapToGrid w:val="0"/>
          <w:kern w:val="2"/>
          <w:sz w:val="24"/>
          <w:szCs w:val="21"/>
          <w:lang w:val="en-US" w:eastAsia="zh-CN" w:bidi="ar-SA"/>
        </w:rPr>
        <w:t>.药剂要求</w:t>
      </w:r>
    </w:p>
    <w:p w14:paraId="61DABC09">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（1）药剂选择：</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依据循环水系统材质特性来选择使用大分子螯合物清洗剂、生物杀菌剂、高分子化学镀膜剂、清洗缓蚀剂，确保药剂与系统材质相兼容，避免对系统造成腐蚀或损坏。药剂在使用过程中不应向环境中释放有害物质，如重金属、持久性有机污染物等，避免对土壤、水体和大气造成二次污染。清洗后的废水排放要符合环保标准，药剂应具有良好的生物降解性，能够在自然环境中较快地分解，降低对生态环境的影响。</w:t>
      </w:r>
    </w:p>
    <w:p w14:paraId="0AF1AB34">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（2）在清洗过程中，药剂与设备及系统内的其他物质发生反应时，不应产生有害气体、沉淀或其他副产物，以免影响设备的正常运行或对设备造成损坏。</w:t>
      </w:r>
    </w:p>
    <w:p w14:paraId="5849E1E9">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（3）在清洗过程中，药剂的反应速度和程度应易于控制，避免反应过于剧烈而导致系统压力异常、温度过高等安全问题。</w:t>
      </w:r>
    </w:p>
    <w:p w14:paraId="43E26B2C">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4</w:t>
      </w:r>
      <w:r>
        <w:rPr>
          <w:rFonts w:hint="eastAsia" w:ascii="宋体" w:hAnsi="Arial" w:cs="Arial" w:eastAsiaTheme="minorEastAsia"/>
          <w:snapToGrid w:val="0"/>
          <w:kern w:val="2"/>
          <w:sz w:val="24"/>
          <w:szCs w:val="21"/>
          <w:lang w:val="en-US" w:eastAsia="zh-CN" w:bidi="ar-SA"/>
        </w:rPr>
        <w:t>.本次清洗涉及的药剂、辅助材料等含在本次采购范围内，采购人不额外支付费用。</w:t>
      </w:r>
    </w:p>
    <w:p w14:paraId="0A6DE304">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5</w:t>
      </w:r>
      <w:r>
        <w:rPr>
          <w:rFonts w:hint="eastAsia" w:ascii="宋体" w:hAnsi="Arial" w:cs="Arial" w:eastAsiaTheme="minorEastAsia"/>
          <w:snapToGrid w:val="0"/>
          <w:kern w:val="2"/>
          <w:sz w:val="24"/>
          <w:szCs w:val="21"/>
          <w:lang w:val="en-US" w:eastAsia="zh-CN" w:bidi="ar-SA"/>
        </w:rPr>
        <w:t>.清洗过程中，</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保证其提供的服务是技术水平先进、成熟、质量优良、安全可靠、经济运行和易于维护的，质量标准为国家标准及相关行业标准（不同标准之间如有冲突，以较严格者为准）。同时</w:t>
      </w:r>
      <w:r>
        <w:rPr>
          <w:rFonts w:hint="eastAsia" w:ascii="宋体" w:hAnsi="Arial" w:cs="Arial"/>
          <w:snapToGrid w:val="0"/>
          <w:kern w:val="2"/>
          <w:sz w:val="24"/>
          <w:szCs w:val="21"/>
          <w:lang w:val="en-US" w:eastAsia="zh-CN" w:bidi="ar-SA"/>
        </w:rPr>
        <w:t>接受</w:t>
      </w:r>
      <w:r>
        <w:rPr>
          <w:rFonts w:hint="eastAsia" w:ascii="宋体" w:hAnsi="Arial" w:cs="Arial" w:eastAsiaTheme="minorEastAsia"/>
          <w:snapToGrid w:val="0"/>
          <w:kern w:val="2"/>
          <w:sz w:val="24"/>
          <w:szCs w:val="21"/>
          <w:lang w:val="en-US" w:eastAsia="zh-CN" w:bidi="ar-SA"/>
        </w:rPr>
        <w:t>采购人监督，服从不合格项目整改原则，实现闭环。</w:t>
      </w:r>
    </w:p>
    <w:p w14:paraId="54B17490">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6</w:t>
      </w:r>
      <w:r>
        <w:rPr>
          <w:rFonts w:hint="eastAsia" w:ascii="宋体" w:hAnsi="Arial" w:cs="Arial" w:eastAsiaTheme="minorEastAsia"/>
          <w:snapToGrid w:val="0"/>
          <w:kern w:val="2"/>
          <w:sz w:val="24"/>
          <w:szCs w:val="21"/>
          <w:lang w:val="en-US" w:eastAsia="zh-CN" w:bidi="ar-SA"/>
        </w:rPr>
        <w:t>.</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应满足采购人的现场管理制度要求，遵守国家、行业、地方法律法规，不得违章作业，出现任何人员安全事故由</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自行承担。</w:t>
      </w:r>
    </w:p>
    <w:p w14:paraId="44FABFAA">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7</w:t>
      </w:r>
      <w:r>
        <w:rPr>
          <w:rFonts w:hint="eastAsia" w:ascii="宋体" w:hAnsi="Arial" w:cs="Arial" w:eastAsiaTheme="minorEastAsia"/>
          <w:snapToGrid w:val="0"/>
          <w:kern w:val="2"/>
          <w:sz w:val="24"/>
          <w:szCs w:val="21"/>
          <w:lang w:val="en-US" w:eastAsia="zh-CN" w:bidi="ar-SA"/>
        </w:rPr>
        <w:t>.</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在服务期间自备专用工具和服务人员的所有劳防用品。</w:t>
      </w:r>
    </w:p>
    <w:p w14:paraId="3F9F0581">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8</w:t>
      </w:r>
      <w:r>
        <w:rPr>
          <w:rFonts w:hint="eastAsia" w:ascii="宋体" w:hAnsi="Arial" w:cs="Arial" w:eastAsiaTheme="minorEastAsia"/>
          <w:snapToGrid w:val="0"/>
          <w:kern w:val="2"/>
          <w:sz w:val="24"/>
          <w:szCs w:val="21"/>
          <w:lang w:val="en-US" w:eastAsia="zh-CN" w:bidi="ar-SA"/>
        </w:rPr>
        <w:t>.清洗效果：</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确保清洗后的循环水系统达到合同约定的清洗效果，包括但不限于清除系统内的污垢、杂质、微生物等，确保系统正常运行，恢复其良好的工作性能。系统运行参数应恢复正常，如流量、压力、温度等符合设计要求。</w:t>
      </w:r>
    </w:p>
    <w:p w14:paraId="7C3D3227">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9</w:t>
      </w:r>
      <w:r>
        <w:rPr>
          <w:rFonts w:hint="eastAsia" w:ascii="宋体" w:hAnsi="Arial" w:cs="Arial" w:eastAsiaTheme="minorEastAsia"/>
          <w:snapToGrid w:val="0"/>
          <w:kern w:val="2"/>
          <w:sz w:val="24"/>
          <w:szCs w:val="21"/>
          <w:lang w:val="en-US" w:eastAsia="zh-CN" w:bidi="ar-SA"/>
        </w:rPr>
        <w:t>.水质指标要求：清洗后，循环水系统的水质应符合国家相关标准及合同约定的具体水质指标，如浊度、总铁含量、微生物指标等应达到规定范围。</w:t>
      </w:r>
    </w:p>
    <w:p w14:paraId="14FDE3EF">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10</w:t>
      </w:r>
      <w:r>
        <w:rPr>
          <w:rFonts w:hint="eastAsia" w:ascii="宋体" w:hAnsi="Arial" w:cs="Arial" w:eastAsiaTheme="minorEastAsia"/>
          <w:snapToGrid w:val="0"/>
          <w:kern w:val="2"/>
          <w:sz w:val="24"/>
          <w:szCs w:val="21"/>
          <w:lang w:val="en-US" w:eastAsia="zh-CN" w:bidi="ar-SA"/>
        </w:rPr>
        <w:t>.质量保证：清洗过程中如因</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原因导致设备故障或损坏，</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应承担相应的修复费用及因故障给采购人造成的直接经济损失</w:t>
      </w:r>
      <w:r>
        <w:rPr>
          <w:rFonts w:hint="eastAsia" w:ascii="宋体" w:hAnsi="Arial" w:cs="Arial"/>
          <w:snapToGrid w:val="0"/>
          <w:kern w:val="2"/>
          <w:sz w:val="24"/>
          <w:szCs w:val="21"/>
          <w:lang w:val="en-US" w:eastAsia="zh-CN" w:bidi="ar-SA"/>
        </w:rPr>
        <w:t>。</w:t>
      </w:r>
    </w:p>
    <w:p w14:paraId="42F55BE7">
      <w:pPr>
        <w:spacing w:line="360" w:lineRule="auto"/>
        <w:ind w:firstLine="480" w:firstLineChars="200"/>
        <w:outlineLvl w:val="0"/>
        <w:rPr>
          <w:rFonts w:hint="eastAsia"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11</w:t>
      </w:r>
      <w:r>
        <w:rPr>
          <w:rFonts w:hint="eastAsia" w:ascii="宋体" w:hAnsi="Arial" w:cs="Arial" w:eastAsiaTheme="minorEastAsia"/>
          <w:snapToGrid w:val="0"/>
          <w:kern w:val="2"/>
          <w:sz w:val="24"/>
          <w:szCs w:val="21"/>
          <w:lang w:val="en-US" w:eastAsia="zh-CN" w:bidi="ar-SA"/>
        </w:rPr>
        <w:t>.技术培训与支持：</w:t>
      </w:r>
      <w:r>
        <w:rPr>
          <w:rFonts w:hint="eastAsia" w:ascii="宋体" w:hAnsi="Arial" w:cs="Arial"/>
          <w:snapToGrid w:val="0"/>
          <w:kern w:val="2"/>
          <w:sz w:val="24"/>
          <w:szCs w:val="21"/>
          <w:lang w:val="en-US" w:eastAsia="zh-CN" w:bidi="ar-SA"/>
        </w:rPr>
        <w:t>乙方</w:t>
      </w:r>
      <w:r>
        <w:rPr>
          <w:rFonts w:hint="eastAsia" w:ascii="宋体" w:hAnsi="Arial" w:cs="Arial" w:eastAsiaTheme="minorEastAsia"/>
          <w:snapToGrid w:val="0"/>
          <w:kern w:val="2"/>
          <w:sz w:val="24"/>
          <w:szCs w:val="21"/>
          <w:lang w:val="en-US" w:eastAsia="zh-CN" w:bidi="ar-SA"/>
        </w:rPr>
        <w:t>应为采购人相关人员提供循环水系统运行、维护等方面提供必要的技术支持，解答采购人在运行过程中遇到的技术问题。</w:t>
      </w:r>
    </w:p>
    <w:p w14:paraId="6B4AA062">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5"/>
      <w:bookmarkEnd w:id="406"/>
      <w:bookmarkEnd w:id="407"/>
    </w:p>
    <w:p w14:paraId="2834D33A">
      <w:pPr>
        <w:keepNext w:val="0"/>
        <w:keepLines w:val="0"/>
        <w:widowControl/>
        <w:suppressLineNumbers w:val="0"/>
        <w:spacing w:line="360" w:lineRule="auto"/>
        <w:ind w:firstLine="480" w:firstLineChars="200"/>
        <w:jc w:val="left"/>
        <w:rPr>
          <w:rFonts w:hint="default" w:ascii="宋体" w:hAnsi="宋体" w:eastAsia="宋体" w:cs="宋体"/>
          <w:snapToGrid w:val="0"/>
          <w:color w:val="0000FF"/>
          <w:kern w:val="0"/>
          <w:sz w:val="24"/>
          <w:szCs w:val="24"/>
          <w:highlight w:val="none"/>
          <w:lang w:val="en-US" w:eastAsia="zh-CN" w:bidi="ar"/>
        </w:rPr>
      </w:pPr>
      <w:r>
        <w:rPr>
          <w:rFonts w:hint="eastAsia" w:ascii="宋体" w:hAnsi="宋体" w:eastAsia="宋体" w:cs="宋体"/>
          <w:snapToGrid w:val="0"/>
          <w:color w:val="0000FF"/>
          <w:kern w:val="0"/>
          <w:sz w:val="24"/>
          <w:szCs w:val="24"/>
          <w:highlight w:val="none"/>
          <w:lang w:val="en-US" w:eastAsia="zh-CN" w:bidi="ar"/>
        </w:rPr>
        <w:t>1.甲方有权对乙方的化学清洗药剂进行验收，如甲方评估后药剂对设备腐蚀副作用过大，乙方须及时调换药剂，但需要保证清洗效果。</w:t>
      </w:r>
    </w:p>
    <w:p w14:paraId="4B6B5413">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 xml:space="preserve">2.化学清洗：除垢率大于 75%，漂洗完毕水质要求清澈，浊度小于 20NTU，总 铁&lt;1mg/L。清洗过程中需在系统内取适量水垢（200g）置于5微米精度的过滤袋内，悬挂于系统合适的位置，在清洗完成后，称量剩余水垢，计算除垢率。清洗过程中监测挂片（20#碳钢）腐蚀速率不得大于3g/(㎡·h）。不锈钢、铜材试片的腐蚀速率&lt;0.5 g/(㎡·h）。  </w:t>
      </w:r>
    </w:p>
    <w:p w14:paraId="0B908942">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3.化学镀膜：镀膜后的挂片使用硫酸铜溶液滴定，显色时间&gt;10 秒。</w:t>
      </w:r>
    </w:p>
    <w:p w14:paraId="2A389DCA">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snapToGrid w:val="0"/>
          <w:color w:val="000000"/>
          <w:kern w:val="0"/>
          <w:sz w:val="24"/>
          <w:szCs w:val="24"/>
          <w:highlight w:val="none"/>
          <w:lang w:val="en-US" w:eastAsia="zh-CN" w:bidi="ar"/>
        </w:rPr>
        <w:t>4.冷却塔填料上锈蚀、微生物粘泥等附着物需彻底清除，填料表面应显露本色，无残留物或明显污渍。</w:t>
      </w:r>
    </w:p>
    <w:p w14:paraId="58F0DE01">
      <w:pPr>
        <w:keepNext w:val="0"/>
        <w:keepLines w:val="0"/>
        <w:widowControl/>
        <w:suppressLineNumbers w:val="0"/>
        <w:spacing w:line="360" w:lineRule="auto"/>
        <w:ind w:firstLine="480" w:firstLineChars="200"/>
        <w:jc w:val="left"/>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5.清洗后系统内金属部件无损坏或变形。</w:t>
      </w:r>
    </w:p>
    <w:p w14:paraId="31F01A29">
      <w:pPr>
        <w:keepNext w:val="0"/>
        <w:keepLines w:val="0"/>
        <w:widowControl/>
        <w:suppressLineNumbers w:val="0"/>
        <w:spacing w:line="360" w:lineRule="auto"/>
        <w:ind w:firstLine="480" w:firstLineChars="200"/>
        <w:jc w:val="left"/>
        <w:rPr>
          <w:rFonts w:hint="eastAsia" w:ascii="宋体" w:hAnsi="宋体" w:eastAsia="宋体" w:cs="宋体"/>
          <w:b w:val="0"/>
          <w:bCs w:val="0"/>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6.</w:t>
      </w:r>
      <w:r>
        <w:rPr>
          <w:rFonts w:hint="eastAsia" w:ascii="宋体" w:hAnsi="宋体" w:eastAsia="宋体" w:cs="宋体"/>
          <w:b w:val="0"/>
          <w:bCs w:val="0"/>
          <w:snapToGrid w:val="0"/>
          <w:color w:val="000000"/>
          <w:kern w:val="0"/>
          <w:sz w:val="24"/>
          <w:szCs w:val="24"/>
          <w:highlight w:val="none"/>
          <w:lang w:val="en-US" w:eastAsia="zh-CN" w:bidi="ar"/>
        </w:rPr>
        <w:t>乙方应在清洗工作完成后，向甲方提供详细的清洗报告，包括清洗前后的系统状况、污垢分析、清洗效果评估等内容。清洗完成，双方共同进行验收；如验收不合格，乙方应按照甲方要求限期整改，直至达到验收标准，整改费用由乙方承担。</w:t>
      </w:r>
    </w:p>
    <w:p w14:paraId="4348080A">
      <w:pPr>
        <w:pStyle w:val="6"/>
        <w:ind w:firstLine="482" w:firstLineChars="200"/>
        <w:rPr>
          <w:rFonts w:hAnsi="宋体"/>
          <w:b/>
        </w:rPr>
      </w:pPr>
      <w:r>
        <w:rPr>
          <w:rFonts w:hint="eastAsia" w:hAnsi="宋体"/>
          <w:b/>
        </w:rPr>
        <w:t>六、验收特别约定条款</w:t>
      </w:r>
    </w:p>
    <w:p w14:paraId="2A36C918">
      <w:pPr>
        <w:tabs>
          <w:tab w:val="left" w:pos="360"/>
          <w:tab w:val="left" w:pos="540"/>
          <w:tab w:val="left" w:pos="1080"/>
        </w:tabs>
        <w:spacing w:line="360" w:lineRule="auto"/>
        <w:ind w:firstLine="480" w:firstLineChars="200"/>
        <w:rPr>
          <w:rFonts w:ascii="宋体" w:hAnsi="宋体" w:cs="宋体"/>
          <w:sz w:val="24"/>
          <w:u w:val="single"/>
        </w:rPr>
      </w:pPr>
      <w:r>
        <w:rPr>
          <w:rFonts w:ascii="宋体" w:hAnsi="宋体" w:cs="宋体"/>
          <w:sz w:val="24"/>
        </w:rPr>
        <w:t>1.</w:t>
      </w:r>
      <w:r>
        <w:rPr>
          <w:rFonts w:hint="eastAsia" w:ascii="宋体" w:hAnsi="宋体" w:cs="宋体"/>
          <w:sz w:val="24"/>
          <w:u w:val="single"/>
        </w:rPr>
        <w:t xml:space="preserve">     /     </w:t>
      </w:r>
      <w:r>
        <w:rPr>
          <w:rFonts w:hint="eastAsia" w:ascii="宋体" w:hAnsi="宋体" w:cs="宋体"/>
          <w:sz w:val="24"/>
          <w:u w:val="single"/>
          <w:lang w:eastAsia="zh-CN"/>
        </w:rPr>
        <w:t>.</w:t>
      </w:r>
    </w:p>
    <w:p w14:paraId="0FB1432F">
      <w:pPr>
        <w:pStyle w:val="26"/>
        <w:spacing w:before="0" w:beforeAutospacing="0" w:after="0" w:afterAutospacing="0" w:line="360" w:lineRule="auto"/>
        <w:ind w:firstLine="480"/>
        <w:rPr>
          <w:b/>
        </w:rPr>
      </w:pPr>
      <w:r>
        <w:rPr>
          <w:rFonts w:hint="eastAsia"/>
          <w:b/>
        </w:rPr>
        <w:t>七、履约保证金</w:t>
      </w:r>
    </w:p>
    <w:p w14:paraId="3C314F76">
      <w:pPr>
        <w:pStyle w:val="26"/>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442C20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i/>
          <w:iCs/>
          <w:kern w:val="0"/>
          <w:sz w:val="24"/>
          <w:u w:val="single"/>
        </w:rPr>
        <w:t xml:space="preserve">5 </w:t>
      </w:r>
      <w:r>
        <w:rPr>
          <w:rFonts w:hint="eastAsia" w:ascii="宋体" w:hAnsi="宋体" w:cs="宋体"/>
          <w:kern w:val="0"/>
          <w:sz w:val="24"/>
        </w:rPr>
        <w:t>%，金额为</w:t>
      </w:r>
      <w:r>
        <w:rPr>
          <w:rFonts w:hint="eastAsia" w:ascii="宋体" w:hAnsi="宋体" w:cs="宋体"/>
          <w:sz w:val="24"/>
          <w:u w:val="single"/>
        </w:rPr>
        <w:t xml:space="preserve">  </w:t>
      </w:r>
      <w:r>
        <w:rPr>
          <w:rFonts w:hint="eastAsia" w:ascii="宋体" w:hAnsi="宋体" w:cs="宋体"/>
          <w:kern w:val="0"/>
          <w:sz w:val="24"/>
        </w:rPr>
        <w:t>元；</w:t>
      </w:r>
    </w:p>
    <w:p w14:paraId="4F109855">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D5BDBEB">
      <w:pPr>
        <w:spacing w:line="360" w:lineRule="auto"/>
        <w:ind w:firstLine="480" w:firstLineChars="200"/>
        <w:outlineLvl w:val="0"/>
        <w:rPr>
          <w:rFonts w:ascii="宋体" w:hAnsi="宋体" w:cs="宋体"/>
          <w:kern w:val="0"/>
          <w:sz w:val="24"/>
        </w:rPr>
      </w:pPr>
      <w:r>
        <w:rPr>
          <w:rFonts w:hint="eastAsia" w:ascii="宋体" w:hAnsi="宋体" w:cs="宋体"/>
          <w:kern w:val="0"/>
          <w:sz w:val="24"/>
        </w:rPr>
        <w:t>3.履约保证金支付方式： 电汇/转账 ；账户信息如下：</w:t>
      </w:r>
    </w:p>
    <w:p w14:paraId="3383AD5D">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EFCA0DB">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33C90E4F">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4E3FD32">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5F0A352E">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9E287A5">
      <w:pPr>
        <w:spacing w:line="360" w:lineRule="auto"/>
        <w:ind w:firstLine="480" w:firstLineChars="200"/>
        <w:rPr>
          <w:rFonts w:ascii="宋体" w:hAnsi="宋体"/>
          <w:sz w:val="24"/>
        </w:rPr>
      </w:pPr>
      <w:r>
        <w:rPr>
          <w:rFonts w:hint="eastAsia" w:ascii="宋体" w:hAnsi="宋体"/>
          <w:sz w:val="24"/>
        </w:rPr>
        <w:t>5.甲方</w:t>
      </w:r>
      <w:r>
        <w:rPr>
          <w:rFonts w:hint="eastAsia" w:ascii="宋体" w:hAnsi="宋体" w:eastAsia="宋体" w:cs="宋体"/>
          <w:kern w:val="0"/>
          <w:sz w:val="24"/>
        </w:rPr>
        <w:t>在</w:t>
      </w:r>
      <w:r>
        <w:rPr>
          <w:rFonts w:hint="eastAsia" w:ascii="宋体" w:hAnsi="宋体" w:eastAsia="宋体" w:cs="宋体"/>
          <w:kern w:val="0"/>
          <w:sz w:val="24"/>
          <w:u w:val="single"/>
        </w:rPr>
        <w:t>服务</w:t>
      </w:r>
      <w:r>
        <w:rPr>
          <w:rFonts w:hint="eastAsia" w:ascii="宋体" w:hAnsi="宋体" w:eastAsia="宋体" w:cs="宋体"/>
          <w:kern w:val="0"/>
          <w:sz w:val="24"/>
          <w:u w:val="single"/>
          <w:lang w:val="en-US" w:eastAsia="zh-CN"/>
        </w:rPr>
        <w:t>验收合格</w:t>
      </w:r>
      <w:r>
        <w:rPr>
          <w:rFonts w:hint="eastAsia" w:ascii="宋体" w:hAnsi="宋体" w:eastAsia="宋体" w:cs="宋体"/>
          <w:kern w:val="0"/>
          <w:sz w:val="24"/>
          <w:u w:val="single"/>
        </w:rPr>
        <w:t>后并</w:t>
      </w:r>
      <w:r>
        <w:rPr>
          <w:rFonts w:hint="eastAsia" w:ascii="宋体" w:hAnsi="宋体" w:eastAsia="宋体" w:cs="宋体"/>
          <w:kern w:val="0"/>
          <w:sz w:val="24"/>
        </w:rPr>
        <w:t>收到</w:t>
      </w:r>
      <w:r>
        <w:rPr>
          <w:rFonts w:hint="eastAsia" w:ascii="宋体" w:hAnsi="宋体" w:cs="宋体"/>
          <w:kern w:val="0"/>
          <w:sz w:val="24"/>
        </w:rPr>
        <w:t>履约保证金退还申请书原件后</w:t>
      </w:r>
      <w:r>
        <w:rPr>
          <w:rFonts w:hint="eastAsia" w:ascii="宋体" w:hAnsi="宋体"/>
          <w:sz w:val="24"/>
        </w:rPr>
        <w:t>及时退还履约保证金。甲方在项目通过验收之日起 30个工作日内将履约保证金无息退还乙方。</w:t>
      </w:r>
    </w:p>
    <w:p w14:paraId="0F3F79DF">
      <w:pPr>
        <w:spacing w:line="360" w:lineRule="auto"/>
        <w:ind w:firstLine="480" w:firstLineChars="200"/>
        <w:outlineLvl w:val="0"/>
      </w:pPr>
      <w:r>
        <w:rPr>
          <w:rFonts w:hint="eastAsia" w:ascii="宋体" w:hAnsi="宋体"/>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7"/>
    <w:bookmarkEnd w:id="398"/>
    <w:bookmarkEnd w:id="399"/>
    <w:p w14:paraId="10047A6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5DCACAC6">
      <w:pPr>
        <w:pStyle w:val="26"/>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0E6E766">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71A0E08">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07F000B">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9C192F">
      <w:pPr>
        <w:pStyle w:val="26"/>
        <w:spacing w:before="0" w:beforeAutospacing="0" w:after="0" w:afterAutospacing="0" w:line="360" w:lineRule="auto"/>
        <w:ind w:firstLine="480"/>
        <w:rPr>
          <w:b/>
          <w:bCs/>
        </w:rPr>
      </w:pPr>
      <w:r>
        <w:rPr>
          <w:rFonts w:hint="eastAsia"/>
          <w:b/>
          <w:bCs/>
        </w:rPr>
        <w:t>九、资金支付</w:t>
      </w:r>
    </w:p>
    <w:p w14:paraId="439CEF29">
      <w:pPr>
        <w:pStyle w:val="26"/>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26C5CD33">
      <w:pPr>
        <w:pStyle w:val="26"/>
        <w:spacing w:before="0" w:beforeAutospacing="0" w:after="0" w:afterAutospacing="0" w:line="360" w:lineRule="auto"/>
        <w:ind w:firstLine="480"/>
      </w:pPr>
      <w:r>
        <w:rPr>
          <w:rFonts w:hint="eastAsia"/>
        </w:rPr>
        <w:t>2.本合同质保期限：</w:t>
      </w:r>
      <w:r>
        <w:rPr>
          <w:rFonts w:hint="eastAsia"/>
          <w:u w:val="single"/>
          <w:lang w:val="en-US" w:eastAsia="zh-CN"/>
        </w:rPr>
        <w:t>无</w:t>
      </w:r>
      <w:r>
        <w:rPr>
          <w:rFonts w:hint="eastAsia"/>
        </w:rPr>
        <w:t>。</w:t>
      </w:r>
    </w:p>
    <w:p w14:paraId="0CF69288">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p w14:paraId="3249431D">
      <w:pPr>
        <w:pStyle w:val="26"/>
        <w:spacing w:before="0" w:beforeAutospacing="0" w:after="0" w:afterAutospacing="0" w:line="360" w:lineRule="auto"/>
        <w:ind w:firstLine="480" w:firstLineChars="200"/>
      </w:pPr>
      <w:r>
        <w:rPr>
          <w:rFonts w:hint="eastAsia"/>
          <w:u w:val="single"/>
        </w:rPr>
        <w:t>（1） 一次性付款，经甲方验收合格后，甲方收到乙方提供的增值税专用发票后，甲方在本合同约定时间内完成支付。</w:t>
      </w:r>
    </w:p>
    <w:p w14:paraId="509C5E70">
      <w:pPr>
        <w:spacing w:line="360" w:lineRule="auto"/>
        <w:ind w:firstLine="482" w:firstLineChars="200"/>
        <w:rPr>
          <w:rFonts w:ascii="宋体" w:hAnsi="宋体"/>
          <w:sz w:val="24"/>
          <w:u w:val="single"/>
        </w:rPr>
      </w:pPr>
      <w:r>
        <w:rPr>
          <w:rFonts w:hint="eastAsia" w:ascii="宋体" w:hAnsi="宋体"/>
          <w:b/>
          <w:sz w:val="24"/>
        </w:rPr>
        <w:t>十、</w:t>
      </w:r>
      <w:bookmarkEnd w:id="400"/>
      <w:bookmarkEnd w:id="401"/>
      <w:bookmarkEnd w:id="402"/>
      <w:bookmarkEnd w:id="403"/>
      <w:bookmarkEnd w:id="404"/>
      <w:bookmarkStart w:id="408" w:name="_Toc3079"/>
      <w:bookmarkStart w:id="409" w:name="_Toc8586"/>
      <w:bookmarkStart w:id="410" w:name="_Toc24662"/>
      <w:bookmarkStart w:id="411" w:name="_Toc2375"/>
      <w:bookmarkStart w:id="412" w:name="_Toc5698"/>
      <w:r>
        <w:rPr>
          <w:rFonts w:hint="eastAsia" w:ascii="宋体" w:hAnsi="宋体"/>
          <w:b/>
          <w:sz w:val="24"/>
        </w:rPr>
        <w:t>违约责任</w:t>
      </w:r>
      <w:bookmarkEnd w:id="408"/>
      <w:bookmarkEnd w:id="409"/>
      <w:bookmarkEnd w:id="410"/>
      <w:bookmarkEnd w:id="411"/>
      <w:bookmarkEnd w:id="412"/>
    </w:p>
    <w:p w14:paraId="29051F6F">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2F45BEA6">
      <w:pPr>
        <w:spacing w:line="360" w:lineRule="auto"/>
        <w:ind w:firstLine="480" w:firstLineChars="200"/>
        <w:rPr>
          <w:rFonts w:ascii="宋体" w:hAnsi="宋体" w:eastAsia="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4FB34540">
      <w:pPr>
        <w:spacing w:line="360" w:lineRule="auto"/>
        <w:ind w:firstLine="480" w:firstLineChars="200"/>
        <w:rPr>
          <w:rFonts w:ascii="宋体" w:hAnsi="宋体"/>
          <w:sz w:val="24"/>
        </w:rPr>
      </w:pPr>
      <w:r>
        <w:rPr>
          <w:rFonts w:hint="eastAsia" w:ascii="宋体" w:hAnsi="宋体" w:cs="宋体"/>
          <w:sz w:val="24"/>
        </w:rPr>
        <w:t>为免争议，乙方确认其已明确知晓本合同下货物系用于</w:t>
      </w:r>
      <w:r>
        <w:rPr>
          <w:rFonts w:hint="eastAsia" w:ascii="宋体" w:hAnsi="宋体" w:cs="宋体"/>
          <w:sz w:val="24"/>
          <w:u w:val="single"/>
        </w:rPr>
        <w:t xml:space="preserve"> </w:t>
      </w:r>
      <w:r>
        <w:rPr>
          <w:rFonts w:hint="eastAsia" w:ascii="宋体" w:hAnsi="宋体" w:cs="宋体"/>
          <w:color w:val="0000FF"/>
          <w:sz w:val="24"/>
          <w:u w:val="single"/>
          <w:lang w:val="en-US" w:eastAsia="zh-CN"/>
        </w:rPr>
        <w:t xml:space="preserve">循环水系统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AB482AF">
      <w:pPr>
        <w:spacing w:line="360" w:lineRule="auto"/>
        <w:ind w:firstLine="480" w:firstLineChars="200"/>
        <w:rPr>
          <w:rFonts w:ascii="宋体" w:hAnsi="宋体" w:eastAsia="宋体" w:cs="宋体"/>
          <w:sz w:val="24"/>
        </w:rPr>
      </w:pPr>
      <w:r>
        <w:rPr>
          <w:rFonts w:hint="eastAsia" w:ascii="宋体" w:hAnsi="宋体"/>
          <w:sz w:val="24"/>
        </w:rPr>
        <w:t>2.</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（□本合同累计已发生金额/□合同约定总金额/☑</w:t>
      </w:r>
      <w:r>
        <w:rPr>
          <w:rFonts w:hint="eastAsia" w:ascii="宋体" w:hAnsi="宋体" w:cs="宋体"/>
          <w:sz w:val="24"/>
          <w:u w:val="single"/>
        </w:rPr>
        <w:t>合同未完成部分的总金额</w:t>
      </w:r>
      <w:r>
        <w:rPr>
          <w:rFonts w:hint="eastAsia" w:ascii="宋体" w:hAnsi="宋体"/>
          <w:sz w:val="24"/>
          <w:u w:val="single"/>
        </w:rPr>
        <w:t>）</w:t>
      </w:r>
      <w:r>
        <w:rPr>
          <w:rFonts w:hint="eastAsia" w:ascii="宋体" w:hAnsi="宋体" w:cs="宋体"/>
          <w:sz w:val="24"/>
        </w:rPr>
        <w:t>30%的违约金。经双方同意延期的情形不在此列。</w:t>
      </w:r>
    </w:p>
    <w:p w14:paraId="5D7CE492">
      <w:pPr>
        <w:spacing w:line="360" w:lineRule="auto"/>
        <w:ind w:firstLine="480" w:firstLineChars="200"/>
        <w:rPr>
          <w:rFonts w:ascii="宋体" w:hAnsi="宋体" w:cs="宋体"/>
          <w:sz w:val="24"/>
        </w:rPr>
      </w:pPr>
      <w:r>
        <w:rPr>
          <w:rFonts w:hint="eastAsia" w:ascii="宋体" w:hAnsi="宋体" w:cs="宋体"/>
          <w:sz w:val="24"/>
        </w:rPr>
        <w:t>具体按以下情形执行：</w:t>
      </w:r>
    </w:p>
    <w:p w14:paraId="53E2DC90">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w:t>
      </w:r>
      <w:r>
        <w:rPr>
          <w:rFonts w:hint="eastAsia" w:ascii="宋体" w:hAnsi="宋体" w:cs="宋体"/>
          <w:sz w:val="24"/>
          <w:lang w:eastAsia="zh-CN"/>
        </w:rPr>
        <w:t>金中</w:t>
      </w:r>
      <w:r>
        <w:rPr>
          <w:rFonts w:hint="eastAsia" w:ascii="宋体" w:hAnsi="宋体" w:cs="宋体"/>
          <w:sz w:val="24"/>
        </w:rPr>
        <w:t>扣除违约金，不足部分从已供货未结算的货款中扣除；若无履约保证金的，甲方有权直接从已供货未结算的货款中扣除违约金。</w:t>
      </w:r>
    </w:p>
    <w:p w14:paraId="4E4CDE0E">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61F9A76F">
      <w:pPr>
        <w:spacing w:line="360" w:lineRule="auto"/>
        <w:ind w:firstLine="480" w:firstLineChars="200"/>
        <w:rPr>
          <w:rFonts w:ascii="宋体" w:hAnsi="宋体" w:cs="宋体"/>
          <w:sz w:val="24"/>
        </w:rPr>
      </w:pPr>
      <w:r>
        <w:rPr>
          <w:rFonts w:hint="eastAsia" w:ascii="宋体" w:hAnsi="宋体"/>
          <w:sz w:val="24"/>
        </w:rPr>
        <w:t>3.服务中涉及的货物，除不可抗力外，如果乙方没有按照本合同约定的期限、地点和方式交付货物，那么甲方可要求乙方支付违约金，迟延履行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sz w:val="24"/>
        </w:rPr>
        <w:t>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应交付而未交付货物的含税总金额30%</w:t>
      </w:r>
      <w:r>
        <w:rPr>
          <w:rFonts w:hint="eastAsia" w:ascii="宋体" w:hAnsi="宋体" w:cs="宋体"/>
          <w:sz w:val="24"/>
        </w:rPr>
        <w:t>的违约金。经双方同意延期的情形不在此列。</w:t>
      </w:r>
    </w:p>
    <w:p w14:paraId="224FAD2E">
      <w:pPr>
        <w:spacing w:line="360" w:lineRule="auto"/>
        <w:ind w:firstLine="480" w:firstLineChars="200"/>
        <w:rPr>
          <w:rFonts w:ascii="宋体" w:hAnsi="宋体"/>
          <w:sz w:val="24"/>
        </w:rPr>
      </w:pPr>
      <w:r>
        <w:rPr>
          <w:rFonts w:hint="eastAsia" w:ascii="宋体" w:hAnsi="宋体"/>
          <w:sz w:val="24"/>
        </w:rPr>
        <w:t>4.除不可抗力外，如果甲方没有按照本合同约定的付款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b/>
          <w:bCs/>
          <w:sz w:val="24"/>
          <w:u w:val="single"/>
        </w:rPr>
        <w:t xml:space="preserve">0.05  </w:t>
      </w:r>
      <w:r>
        <w:rPr>
          <w:rFonts w:hint="eastAsia" w:ascii="宋体" w:hAnsi="宋体" w:cs="宋体"/>
          <w:sz w:val="24"/>
        </w:rPr>
        <w:t>%计算，迟延付款达到</w:t>
      </w:r>
      <w:r>
        <w:rPr>
          <w:rFonts w:hint="eastAsia" w:ascii="宋体" w:hAnsi="宋体"/>
          <w:sz w:val="24"/>
        </w:rPr>
        <w:t>30天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870C697">
      <w:pPr>
        <w:spacing w:line="360" w:lineRule="auto"/>
        <w:ind w:firstLine="480" w:firstLineChars="200"/>
        <w:rPr>
          <w:rFonts w:ascii="宋体" w:hAnsi="宋体" w:cs="宋体"/>
          <w:sz w:val="24"/>
        </w:rPr>
      </w:pPr>
      <w:bookmarkStart w:id="413" w:name="_Toc18683"/>
      <w:bookmarkStart w:id="414" w:name="_Toc32454"/>
      <w:bookmarkStart w:id="415" w:name="_Toc9497"/>
      <w:bookmarkStart w:id="416" w:name="_Toc30329"/>
      <w:bookmarkStart w:id="417" w:name="_Toc26807"/>
      <w:r>
        <w:rPr>
          <w:rFonts w:hint="eastAsia" w:ascii="宋体" w:hAnsi="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943839">
      <w:pPr>
        <w:spacing w:line="360" w:lineRule="auto"/>
        <w:ind w:firstLine="480" w:firstLineChars="200"/>
        <w:rPr>
          <w:rFonts w:ascii="宋体" w:hAnsi="宋体" w:cs="宋体"/>
          <w:sz w:val="24"/>
        </w:rPr>
      </w:pPr>
      <w:r>
        <w:rPr>
          <w:rFonts w:hint="eastAsia" w:ascii="宋体" w:hAnsi="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B9ADD8">
      <w:pPr>
        <w:spacing w:line="360" w:lineRule="auto"/>
        <w:ind w:firstLine="480" w:firstLineChars="200"/>
        <w:rPr>
          <w:rFonts w:ascii="宋体" w:hAnsi="宋体" w:cs="宋体"/>
          <w:sz w:val="24"/>
        </w:rPr>
      </w:pPr>
      <w:r>
        <w:rPr>
          <w:rFonts w:hint="eastAsia" w:ascii="宋体" w:hAnsi="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2D3BA4">
      <w:pPr>
        <w:spacing w:line="360" w:lineRule="auto"/>
        <w:ind w:right="-420" w:rightChars="-200" w:firstLine="480" w:firstLineChars="200"/>
        <w:rPr>
          <w:rFonts w:ascii="宋体" w:hAnsi="宋体" w:cs="宋体"/>
          <w:sz w:val="24"/>
        </w:rPr>
      </w:pPr>
      <w:r>
        <w:rPr>
          <w:rFonts w:hint="eastAsia" w:ascii="宋体" w:hAnsi="宋体" w:cs="宋体"/>
          <w:sz w:val="24"/>
        </w:rPr>
        <w:t>8.违约责任另有约定的，从其约定，具体如下：</w:t>
      </w:r>
    </w:p>
    <w:p w14:paraId="2E479138">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；乙方交付的货物三次以上不符合合同约定/验收不合格，或乙方未及时更换且经甲方催告后仍未更换的，甲方有权解除本合同，并要求乙方承担本合同总金额30%的违约金。</w:t>
      </w:r>
    </w:p>
    <w:p w14:paraId="3F4BAE47">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w:t>
      </w:r>
      <w:r>
        <w:rPr>
          <w:rFonts w:hint="eastAsia" w:ascii="宋体" w:hAnsi="宋体" w:cs="宋体"/>
          <w:sz w:val="24"/>
          <w:u w:val="single"/>
          <w:lang w:eastAsia="zh-CN"/>
        </w:rPr>
        <w:t>金中</w:t>
      </w:r>
      <w:r>
        <w:rPr>
          <w:rFonts w:hint="eastAsia" w:ascii="宋体" w:hAnsi="宋体" w:cs="宋体"/>
          <w:sz w:val="24"/>
          <w:u w:val="single"/>
        </w:rPr>
        <w:t>扣除，不足部分从服务费中扣除；若无履约保证金的，甲方有权直接从服务费中扣除；</w:t>
      </w:r>
    </w:p>
    <w:p w14:paraId="272745BB">
      <w:pPr>
        <w:spacing w:line="360" w:lineRule="auto"/>
        <w:ind w:right="-420" w:rightChars="-200" w:firstLine="480" w:firstLineChars="200"/>
        <w:rPr>
          <w:rFonts w:ascii="宋体" w:hAnsi="宋体" w:eastAsia="宋体" w:cs="宋体"/>
          <w:sz w:val="24"/>
          <w:u w:val="single"/>
        </w:rPr>
      </w:pPr>
      <w:r>
        <w:rPr>
          <w:rFonts w:hint="eastAsia" w:ascii="宋体" w:hAnsi="宋体" w:cs="宋体"/>
          <w:sz w:val="24"/>
          <w:u w:val="single"/>
        </w:rPr>
        <w:t>（3）甲方无故拒收成果交付，乙方有权要求甲方按照合同原价支付费用  ；</w:t>
      </w:r>
    </w:p>
    <w:bookmarkEnd w:id="413"/>
    <w:bookmarkEnd w:id="414"/>
    <w:bookmarkEnd w:id="415"/>
    <w:bookmarkEnd w:id="416"/>
    <w:bookmarkEnd w:id="417"/>
    <w:p w14:paraId="11C6508B">
      <w:pPr>
        <w:pStyle w:val="6"/>
        <w:ind w:firstLine="480" w:firstLineChars="200"/>
        <w:rPr>
          <w:rFonts w:hAnsi="宋体" w:cs="宋体"/>
          <w:b/>
        </w:rPr>
      </w:pPr>
      <w:bookmarkStart w:id="418" w:name="_Toc28375"/>
      <w:bookmarkStart w:id="419" w:name="_Toc15583"/>
      <w:bookmarkStart w:id="420" w:name="_Toc16021"/>
      <w:r>
        <w:rPr>
          <w:rFonts w:hint="eastAsia" w:hAnsi="宋体" w:cs="宋体"/>
          <w:snapToGrid/>
          <w:szCs w:val="24"/>
          <w:lang w:val="en-US"/>
        </w:rPr>
        <w:t>9</w:t>
      </w:r>
      <w:r>
        <w:rPr>
          <w:rFonts w:hint="eastAsia" w:hAnsi="宋体" w:eastAsia="宋体" w:cs="宋体"/>
          <w:snapToGrid/>
          <w:szCs w:val="24"/>
          <w:lang w:val="en-US"/>
        </w:rPr>
        <w:t>.在使用</w:t>
      </w:r>
      <w:r>
        <w:rPr>
          <w:rFonts w:hint="eastAsia" w:hAnsi="宋体" w:cs="宋体"/>
          <w:snapToGrid/>
          <w:szCs w:val="24"/>
          <w:lang w:val="en-US"/>
        </w:rPr>
        <w:t>乙方提供的货物或者服务</w:t>
      </w:r>
      <w:r>
        <w:rPr>
          <w:rFonts w:hint="eastAsia" w:hAnsi="宋体" w:eastAsia="宋体" w:cs="宋体"/>
          <w:snapToGrid/>
          <w:szCs w:val="24"/>
          <w:lang w:val="en-US"/>
        </w:rPr>
        <w:t>过程中，因产品质量</w:t>
      </w:r>
      <w:r>
        <w:rPr>
          <w:rFonts w:hint="eastAsia" w:hAnsi="宋体" w:cs="宋体"/>
          <w:snapToGrid/>
          <w:szCs w:val="24"/>
          <w:lang w:val="en-US"/>
        </w:rPr>
        <w:t>或乙方其他</w:t>
      </w:r>
      <w:r>
        <w:rPr>
          <w:rFonts w:hint="eastAsia" w:hAnsi="宋体" w:eastAsia="宋体" w:cs="宋体"/>
          <w:snapToGrid/>
          <w:szCs w:val="24"/>
          <w:lang w:val="en-US"/>
        </w:rPr>
        <w:t>问题给机械设备造成故障或货物损坏，由</w:t>
      </w:r>
      <w:r>
        <w:rPr>
          <w:rFonts w:hint="eastAsia" w:hAnsi="宋体" w:cs="宋体"/>
          <w:snapToGrid/>
          <w:szCs w:val="24"/>
          <w:lang w:val="en-US"/>
        </w:rPr>
        <w:t>乙方</w:t>
      </w:r>
      <w:r>
        <w:rPr>
          <w:rFonts w:hint="eastAsia" w:hAnsi="宋体" w:eastAsia="宋体" w:cs="宋体"/>
          <w:snapToGrid/>
          <w:szCs w:val="24"/>
          <w:lang w:val="en-US"/>
        </w:rPr>
        <w:t>承担</w:t>
      </w:r>
      <w:r>
        <w:rPr>
          <w:rFonts w:hint="eastAsia" w:hAnsi="宋体" w:cs="宋体"/>
          <w:snapToGrid/>
          <w:szCs w:val="24"/>
          <w:lang w:val="en-US"/>
        </w:rPr>
        <w:t>甲方</w:t>
      </w:r>
      <w:r>
        <w:rPr>
          <w:rFonts w:hint="eastAsia" w:hAnsi="宋体" w:eastAsia="宋体" w:cs="宋体"/>
          <w:snapToGrid/>
          <w:szCs w:val="24"/>
          <w:lang w:val="en-US"/>
        </w:rPr>
        <w:t>的一切损失，包括直接和间接损失。</w:t>
      </w:r>
    </w:p>
    <w:p w14:paraId="426A1A02">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8"/>
      <w:bookmarkEnd w:id="419"/>
      <w:bookmarkEnd w:id="420"/>
    </w:p>
    <w:p w14:paraId="701CED28">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D725469">
      <w:pPr>
        <w:spacing w:line="360" w:lineRule="auto"/>
        <w:ind w:firstLine="482" w:firstLineChars="200"/>
        <w:outlineLvl w:val="0"/>
        <w:rPr>
          <w:rFonts w:ascii="宋体" w:hAnsi="宋体" w:cs="宋体"/>
          <w:b/>
          <w:sz w:val="24"/>
        </w:rPr>
      </w:pPr>
      <w:bookmarkStart w:id="421" w:name="_Toc11173"/>
      <w:bookmarkStart w:id="422" w:name="_Toc15322"/>
      <w:bookmarkStart w:id="423" w:name="_Toc7245"/>
      <w:r>
        <w:rPr>
          <w:rFonts w:hint="eastAsia" w:ascii="宋体" w:hAnsi="宋体" w:cs="宋体"/>
          <w:b/>
          <w:sz w:val="24"/>
        </w:rPr>
        <w:t>十二、合同生效</w:t>
      </w:r>
      <w:bookmarkEnd w:id="421"/>
      <w:bookmarkEnd w:id="422"/>
      <w:bookmarkEnd w:id="423"/>
    </w:p>
    <w:p w14:paraId="7D8129AF">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，甲方三份，乙方一份，</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4DEFCDF">
      <w:pPr>
        <w:spacing w:line="360" w:lineRule="auto"/>
        <w:ind w:firstLine="480" w:firstLineChars="200"/>
        <w:rPr>
          <w:rFonts w:ascii="宋体" w:hAnsi="宋体" w:cs="宋体"/>
          <w:sz w:val="24"/>
        </w:rPr>
      </w:pPr>
    </w:p>
    <w:p w14:paraId="75C7BBFC">
      <w:pPr>
        <w:rPr>
          <w:rFonts w:hint="eastAsia" w:ascii="宋体" w:hAnsi="宋体"/>
          <w:b/>
          <w:szCs w:val="24"/>
        </w:rPr>
      </w:pPr>
    </w:p>
    <w:p w14:paraId="47E1F33E">
      <w:pPr>
        <w:pStyle w:val="25"/>
        <w:ind w:left="0" w:leftChars="0" w:firstLine="0" w:firstLineChars="0"/>
        <w:jc w:val="center"/>
        <w:rPr>
          <w:rFonts w:ascii="宋体" w:hAnsi="宋体"/>
          <w:b/>
          <w:szCs w:val="24"/>
        </w:rPr>
      </w:pPr>
      <w:r>
        <w:rPr>
          <w:rFonts w:hint="eastAsia" w:ascii="宋体" w:hAnsi="宋体"/>
          <w:b/>
          <w:szCs w:val="24"/>
        </w:rPr>
        <w:t>第二章合同一般条款</w:t>
      </w:r>
    </w:p>
    <w:p w14:paraId="40097A5D">
      <w:pPr>
        <w:spacing w:line="360" w:lineRule="auto"/>
        <w:ind w:firstLine="482" w:firstLineChars="200"/>
        <w:outlineLvl w:val="0"/>
        <w:rPr>
          <w:rFonts w:ascii="宋体" w:hAnsi="宋体"/>
          <w:b/>
          <w:sz w:val="24"/>
        </w:rPr>
      </w:pPr>
      <w:bookmarkStart w:id="424" w:name="_Toc5228"/>
      <w:bookmarkStart w:id="425" w:name="_Toc31297"/>
      <w:bookmarkStart w:id="426" w:name="_Toc19680"/>
      <w:bookmarkStart w:id="427" w:name="_Toc25079"/>
      <w:bookmarkStart w:id="428" w:name="_Toc14021"/>
      <w:r>
        <w:rPr>
          <w:rFonts w:hint="eastAsia" w:ascii="宋体" w:hAnsi="宋体"/>
          <w:b/>
          <w:sz w:val="24"/>
        </w:rPr>
        <w:t>一、</w:t>
      </w:r>
      <w:r>
        <w:rPr>
          <w:rFonts w:ascii="宋体" w:hAnsi="宋体"/>
          <w:b/>
          <w:sz w:val="24"/>
        </w:rPr>
        <w:t>定义</w:t>
      </w:r>
      <w:bookmarkEnd w:id="424"/>
      <w:bookmarkEnd w:id="425"/>
      <w:bookmarkEnd w:id="426"/>
      <w:bookmarkEnd w:id="427"/>
      <w:bookmarkEnd w:id="428"/>
    </w:p>
    <w:p w14:paraId="62D8D7A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1D4698A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6F10B336">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33851F94">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履行的服务。</w:t>
      </w:r>
    </w:p>
    <w:p w14:paraId="51E09A3A">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88258F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7C73EF">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0523F14">
      <w:pPr>
        <w:spacing w:line="360" w:lineRule="auto"/>
        <w:ind w:firstLine="480" w:firstLineChars="200"/>
        <w:rPr>
          <w:rFonts w:ascii="宋体" w:hAnsi="宋体" w:eastAsia="宋体" w:cs="宋体"/>
          <w:sz w:val="24"/>
        </w:rPr>
      </w:pPr>
      <w:bookmarkStart w:id="429" w:name="_Toc3769"/>
      <w:bookmarkStart w:id="430" w:name="_Toc19539"/>
      <w:bookmarkStart w:id="431" w:name="_Toc16752"/>
      <w:bookmarkStart w:id="432" w:name="_Toc31402"/>
      <w:bookmarkStart w:id="433" w:name="_Toc23289"/>
      <w:r>
        <w:rPr>
          <w:rFonts w:hint="eastAsia" w:ascii="宋体" w:hAnsi="宋体" w:cs="宋体"/>
          <w:sz w:val="24"/>
        </w:rPr>
        <w:t>7. 除特别约定为工作日之外，本合同所有提及的“天”“日”均为日历天。</w:t>
      </w:r>
    </w:p>
    <w:p w14:paraId="048336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9"/>
      <w:bookmarkEnd w:id="430"/>
      <w:bookmarkEnd w:id="431"/>
      <w:bookmarkEnd w:id="432"/>
      <w:bookmarkEnd w:id="433"/>
    </w:p>
    <w:p w14:paraId="12E0AFE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2B194C60">
      <w:pPr>
        <w:spacing w:line="360" w:lineRule="auto"/>
        <w:ind w:firstLine="482" w:firstLineChars="200"/>
        <w:outlineLvl w:val="0"/>
        <w:rPr>
          <w:rFonts w:ascii="宋体" w:hAnsi="宋体"/>
          <w:b/>
          <w:sz w:val="24"/>
        </w:rPr>
      </w:pPr>
      <w:bookmarkStart w:id="434" w:name="_Toc4133"/>
      <w:bookmarkStart w:id="435" w:name="_Toc9161"/>
      <w:bookmarkStart w:id="436" w:name="_Toc13673"/>
      <w:bookmarkStart w:id="437" w:name="_Toc27945"/>
      <w:bookmarkStart w:id="438" w:name="_Toc12412"/>
      <w:r>
        <w:rPr>
          <w:rFonts w:hint="eastAsia" w:ascii="宋体" w:hAnsi="宋体"/>
          <w:b/>
          <w:sz w:val="24"/>
        </w:rPr>
        <w:t>三、</w:t>
      </w:r>
      <w:r>
        <w:rPr>
          <w:rFonts w:ascii="宋体" w:hAnsi="宋体"/>
          <w:b/>
          <w:sz w:val="24"/>
        </w:rPr>
        <w:t xml:space="preserve"> 知识产权</w:t>
      </w:r>
      <w:bookmarkEnd w:id="434"/>
      <w:bookmarkEnd w:id="435"/>
      <w:bookmarkEnd w:id="436"/>
      <w:bookmarkEnd w:id="437"/>
      <w:bookmarkEnd w:id="438"/>
    </w:p>
    <w:p w14:paraId="2DD6B882">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D6A8C5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43F7134">
      <w:pPr>
        <w:spacing w:line="360" w:lineRule="auto"/>
        <w:ind w:firstLine="482" w:firstLineChars="200"/>
        <w:rPr>
          <w:rFonts w:ascii="宋体" w:hAnsi="宋体"/>
          <w:b/>
          <w:sz w:val="24"/>
        </w:rPr>
      </w:pPr>
      <w:r>
        <w:rPr>
          <w:rFonts w:hint="eastAsia" w:ascii="宋体" w:hAnsi="宋体"/>
          <w:b/>
          <w:sz w:val="24"/>
        </w:rPr>
        <w:t>四、履约检查和问题反馈</w:t>
      </w:r>
    </w:p>
    <w:p w14:paraId="5550E538">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0CC4886">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CFC577C">
      <w:pPr>
        <w:spacing w:line="360" w:lineRule="auto"/>
        <w:ind w:firstLine="482" w:firstLineChars="200"/>
        <w:outlineLvl w:val="0"/>
        <w:rPr>
          <w:rFonts w:ascii="宋体" w:hAnsi="宋体"/>
          <w:b/>
          <w:sz w:val="24"/>
        </w:rPr>
      </w:pPr>
      <w:bookmarkStart w:id="439" w:name="_Toc26555"/>
      <w:bookmarkStart w:id="440" w:name="_Toc15447"/>
      <w:bookmarkStart w:id="441" w:name="_Toc22011"/>
      <w:bookmarkStart w:id="442" w:name="_Toc32670"/>
      <w:bookmarkStart w:id="443" w:name="_Toc31233"/>
      <w:r>
        <w:rPr>
          <w:rFonts w:hint="eastAsia" w:ascii="宋体" w:hAnsi="宋体"/>
          <w:b/>
          <w:sz w:val="24"/>
        </w:rPr>
        <w:t>五、</w:t>
      </w:r>
      <w:r>
        <w:rPr>
          <w:rFonts w:ascii="宋体" w:hAnsi="宋体"/>
          <w:b/>
          <w:sz w:val="24"/>
        </w:rPr>
        <w:t>结算方式和付款条件</w:t>
      </w:r>
      <w:bookmarkEnd w:id="439"/>
      <w:bookmarkEnd w:id="440"/>
      <w:bookmarkEnd w:id="441"/>
      <w:bookmarkEnd w:id="442"/>
      <w:bookmarkEnd w:id="443"/>
    </w:p>
    <w:p w14:paraId="051040EE">
      <w:pPr>
        <w:spacing w:line="360" w:lineRule="auto"/>
        <w:ind w:firstLine="480" w:firstLineChars="200"/>
        <w:outlineLvl w:val="0"/>
        <w:rPr>
          <w:rFonts w:ascii="宋体" w:hAnsi="宋体"/>
          <w:bCs/>
          <w:sz w:val="24"/>
        </w:rPr>
      </w:pPr>
      <w:bookmarkStart w:id="444" w:name="_Toc18990"/>
      <w:bookmarkStart w:id="445" w:name="_Toc16163"/>
      <w:bookmarkStart w:id="446" w:name="_Toc13467"/>
      <w:bookmarkStart w:id="447" w:name="_Toc30507"/>
      <w:bookmarkStart w:id="448" w:name="_Toc13154"/>
      <w:r>
        <w:rPr>
          <w:rFonts w:hint="eastAsia" w:ascii="宋体" w:hAnsi="宋体"/>
          <w:bCs/>
          <w:sz w:val="24"/>
        </w:rPr>
        <w:t>1.结算方式为转账或者电汇 ，若甲方采用银行承兑支付，双方另行协商；</w:t>
      </w:r>
    </w:p>
    <w:p w14:paraId="1C851F6F">
      <w:pPr>
        <w:spacing w:line="360" w:lineRule="auto"/>
        <w:ind w:firstLine="480" w:firstLineChars="200"/>
        <w:outlineLvl w:val="0"/>
        <w:rPr>
          <w:rFonts w:ascii="宋体" w:hAnsi="宋体"/>
          <w:bCs/>
          <w:sz w:val="24"/>
        </w:rPr>
      </w:pPr>
      <w:r>
        <w:rPr>
          <w:rFonts w:hint="eastAsia" w:ascii="宋体" w:hAnsi="宋体"/>
          <w:bCs/>
          <w:sz w:val="24"/>
        </w:rPr>
        <w:t>2.付款条件：乙方提供的服务或者货物应满足合同约定要求，未出现违规违约的情况 ；</w:t>
      </w:r>
    </w:p>
    <w:p w14:paraId="01403BA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4"/>
      <w:bookmarkEnd w:id="445"/>
      <w:bookmarkEnd w:id="446"/>
      <w:bookmarkEnd w:id="447"/>
      <w:bookmarkEnd w:id="448"/>
    </w:p>
    <w:p w14:paraId="355F7BC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6EA4E">
      <w:pPr>
        <w:spacing w:line="360" w:lineRule="auto"/>
        <w:ind w:firstLine="480" w:firstLineChars="200"/>
        <w:rPr>
          <w:rFonts w:ascii="宋体" w:hAnsi="宋体"/>
          <w:sz w:val="24"/>
        </w:rPr>
      </w:pPr>
      <w:r>
        <w:rPr>
          <w:rFonts w:hint="eastAsia" w:ascii="宋体" w:hAnsi="宋体"/>
          <w:sz w:val="24"/>
        </w:rPr>
        <w:t>2.乙方有义务妥善保管和保护由甲方提供的前款信息和资料等；</w:t>
      </w:r>
    </w:p>
    <w:p w14:paraId="0058F41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2E78AC40">
      <w:pPr>
        <w:spacing w:line="360" w:lineRule="auto"/>
        <w:ind w:firstLine="482" w:firstLineChars="200"/>
        <w:outlineLvl w:val="0"/>
        <w:rPr>
          <w:rFonts w:ascii="宋体" w:hAnsi="宋体"/>
          <w:b/>
          <w:sz w:val="24"/>
        </w:rPr>
      </w:pPr>
      <w:bookmarkStart w:id="449" w:name="_Toc19069"/>
      <w:r>
        <w:rPr>
          <w:rFonts w:hint="eastAsia" w:ascii="宋体" w:hAnsi="宋体"/>
          <w:b/>
          <w:sz w:val="24"/>
        </w:rPr>
        <w:t>七、质量保证</w:t>
      </w:r>
      <w:bookmarkEnd w:id="449"/>
    </w:p>
    <w:p w14:paraId="1EBB3EEC">
      <w:pPr>
        <w:spacing w:line="360" w:lineRule="auto"/>
        <w:ind w:firstLine="480" w:firstLineChars="200"/>
        <w:rPr>
          <w:rFonts w:ascii="宋体" w:hAnsi="宋体"/>
          <w:sz w:val="24"/>
        </w:rPr>
      </w:pPr>
      <w:r>
        <w:rPr>
          <w:rFonts w:hint="eastAsia" w:ascii="宋体" w:hAnsi="宋体"/>
          <w:sz w:val="24"/>
        </w:rPr>
        <w:t>乙方应保证履行合同的人员数量和素质、软件和硬件设备的配置、场地、环境和设施等满足全面履行合同的要求。</w:t>
      </w:r>
    </w:p>
    <w:p w14:paraId="5A7D5AE1">
      <w:pPr>
        <w:spacing w:line="360" w:lineRule="auto"/>
        <w:ind w:firstLine="482" w:firstLineChars="200"/>
        <w:outlineLvl w:val="0"/>
        <w:rPr>
          <w:rFonts w:ascii="宋体" w:hAnsi="宋体"/>
          <w:b/>
          <w:sz w:val="24"/>
        </w:rPr>
      </w:pPr>
      <w:bookmarkStart w:id="450" w:name="_Toc22267"/>
      <w:r>
        <w:rPr>
          <w:rFonts w:hint="eastAsia" w:ascii="宋体" w:hAnsi="宋体"/>
          <w:b/>
          <w:sz w:val="24"/>
        </w:rPr>
        <w:t>八、延迟履行</w:t>
      </w:r>
      <w:bookmarkEnd w:id="450"/>
    </w:p>
    <w:p w14:paraId="35FF7710">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2C50C25">
      <w:pPr>
        <w:spacing w:line="360" w:lineRule="auto"/>
        <w:ind w:firstLine="482" w:firstLineChars="200"/>
        <w:outlineLvl w:val="0"/>
        <w:rPr>
          <w:rFonts w:ascii="宋体" w:hAnsi="宋体"/>
          <w:b/>
          <w:sz w:val="24"/>
        </w:rPr>
      </w:pPr>
      <w:bookmarkStart w:id="451" w:name="_Toc10611"/>
      <w:r>
        <w:rPr>
          <w:rFonts w:hint="eastAsia" w:ascii="宋体" w:hAnsi="宋体"/>
          <w:b/>
          <w:sz w:val="24"/>
        </w:rPr>
        <w:t>九、合同变更</w:t>
      </w:r>
      <w:bookmarkEnd w:id="451"/>
      <w:r>
        <w:rPr>
          <w:rFonts w:hint="eastAsia" w:ascii="宋体" w:hAnsi="宋体" w:cs="宋体"/>
          <w:b/>
          <w:sz w:val="24"/>
        </w:rPr>
        <w:t>或补充</w:t>
      </w:r>
    </w:p>
    <w:p w14:paraId="5EEDD7F1">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5DECBD">
      <w:pPr>
        <w:spacing w:line="360" w:lineRule="auto"/>
        <w:ind w:firstLine="480" w:firstLineChars="200"/>
        <w:rPr>
          <w:rFonts w:ascii="宋体" w:hAnsi="宋体"/>
          <w:sz w:val="24"/>
        </w:rPr>
      </w:pPr>
      <w:bookmarkStart w:id="452" w:name="_Toc23368"/>
      <w:bookmarkStart w:id="453" w:name="_Toc21830"/>
      <w:bookmarkStart w:id="454" w:name="_Toc26689"/>
      <w:bookmarkStart w:id="455" w:name="_Toc10663"/>
      <w:bookmarkStart w:id="456"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B530968">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17B278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2"/>
      <w:bookmarkEnd w:id="453"/>
      <w:bookmarkEnd w:id="454"/>
      <w:bookmarkEnd w:id="455"/>
      <w:bookmarkEnd w:id="456"/>
    </w:p>
    <w:p w14:paraId="17E45A40">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，特殊情况双方另行协商。</w:t>
      </w:r>
    </w:p>
    <w:p w14:paraId="2FCFCBF7">
      <w:pPr>
        <w:spacing w:line="360" w:lineRule="auto"/>
        <w:ind w:firstLine="482" w:firstLineChars="200"/>
        <w:outlineLvl w:val="0"/>
        <w:rPr>
          <w:rFonts w:ascii="宋体" w:hAnsi="宋体"/>
          <w:b/>
          <w:sz w:val="24"/>
        </w:rPr>
      </w:pPr>
      <w:bookmarkStart w:id="457" w:name="_Toc14371"/>
      <w:bookmarkStart w:id="458" w:name="_Toc4720"/>
      <w:bookmarkStart w:id="459" w:name="_Toc26633"/>
      <w:bookmarkStart w:id="460" w:name="_Toc32494"/>
      <w:bookmarkStart w:id="461" w:name="_Toc25571"/>
      <w:r>
        <w:rPr>
          <w:rFonts w:hint="eastAsia" w:ascii="宋体" w:hAnsi="宋体"/>
          <w:b/>
          <w:sz w:val="24"/>
        </w:rPr>
        <w:t>十一、</w:t>
      </w:r>
      <w:r>
        <w:rPr>
          <w:rFonts w:ascii="宋体" w:hAnsi="宋体"/>
          <w:b/>
          <w:sz w:val="24"/>
        </w:rPr>
        <w:t>不可抗力</w:t>
      </w:r>
      <w:bookmarkEnd w:id="457"/>
      <w:bookmarkEnd w:id="458"/>
      <w:bookmarkEnd w:id="459"/>
      <w:bookmarkEnd w:id="460"/>
      <w:bookmarkEnd w:id="461"/>
    </w:p>
    <w:p w14:paraId="50121337">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41C2BF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1EEE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AE55616">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57BBB89">
      <w:pPr>
        <w:spacing w:line="360" w:lineRule="auto"/>
        <w:ind w:firstLine="482" w:firstLineChars="200"/>
        <w:outlineLvl w:val="0"/>
        <w:rPr>
          <w:rFonts w:ascii="宋体" w:hAnsi="宋体"/>
          <w:b/>
          <w:sz w:val="24"/>
        </w:rPr>
      </w:pPr>
      <w:bookmarkStart w:id="462" w:name="_Toc14115"/>
      <w:bookmarkStart w:id="463" w:name="_Toc25783"/>
      <w:bookmarkStart w:id="464" w:name="_Toc23854"/>
      <w:bookmarkStart w:id="465" w:name="_Toc24465"/>
      <w:bookmarkStart w:id="466" w:name="_Toc3638"/>
      <w:r>
        <w:rPr>
          <w:rFonts w:hint="eastAsia" w:ascii="宋体" w:hAnsi="宋体"/>
          <w:b/>
          <w:sz w:val="24"/>
        </w:rPr>
        <w:t>十二、</w:t>
      </w:r>
      <w:r>
        <w:rPr>
          <w:rFonts w:ascii="宋体" w:hAnsi="宋体"/>
          <w:b/>
          <w:sz w:val="24"/>
        </w:rPr>
        <w:t>税费</w:t>
      </w:r>
      <w:bookmarkEnd w:id="462"/>
      <w:bookmarkEnd w:id="463"/>
      <w:bookmarkEnd w:id="464"/>
      <w:bookmarkEnd w:id="465"/>
      <w:bookmarkEnd w:id="466"/>
    </w:p>
    <w:p w14:paraId="322061F2">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D89D456">
      <w:pPr>
        <w:spacing w:line="360" w:lineRule="auto"/>
        <w:ind w:firstLine="482" w:firstLineChars="200"/>
        <w:outlineLvl w:val="0"/>
        <w:rPr>
          <w:rFonts w:ascii="宋体" w:hAnsi="宋体"/>
          <w:b/>
          <w:sz w:val="24"/>
        </w:rPr>
      </w:pPr>
      <w:bookmarkStart w:id="467" w:name="_Toc25525"/>
      <w:bookmarkStart w:id="468" w:name="_Toc14814"/>
      <w:bookmarkStart w:id="469" w:name="_Toc7315"/>
      <w:bookmarkStart w:id="470" w:name="_Toc30105"/>
      <w:bookmarkStart w:id="471" w:name="_Toc26883"/>
      <w:r>
        <w:rPr>
          <w:rFonts w:hint="eastAsia" w:ascii="宋体" w:hAnsi="宋体"/>
          <w:b/>
          <w:sz w:val="24"/>
        </w:rPr>
        <w:t>十三、</w:t>
      </w:r>
      <w:r>
        <w:rPr>
          <w:rFonts w:ascii="宋体" w:hAnsi="宋体"/>
          <w:b/>
          <w:sz w:val="24"/>
        </w:rPr>
        <w:t>乙方破产</w:t>
      </w:r>
      <w:bookmarkEnd w:id="467"/>
      <w:bookmarkEnd w:id="468"/>
      <w:bookmarkEnd w:id="469"/>
      <w:bookmarkEnd w:id="470"/>
      <w:bookmarkEnd w:id="471"/>
    </w:p>
    <w:p w14:paraId="1C1F6B82">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3CDD9A">
      <w:pPr>
        <w:spacing w:line="360" w:lineRule="auto"/>
        <w:ind w:firstLine="482" w:firstLineChars="200"/>
        <w:outlineLvl w:val="0"/>
        <w:rPr>
          <w:rFonts w:ascii="宋体" w:hAnsi="宋体"/>
          <w:b/>
          <w:sz w:val="24"/>
        </w:rPr>
      </w:pPr>
      <w:bookmarkStart w:id="472" w:name="_Toc2016"/>
      <w:bookmarkStart w:id="473" w:name="_Toc23323"/>
      <w:bookmarkStart w:id="474" w:name="_Toc1123"/>
      <w:r>
        <w:rPr>
          <w:rFonts w:hint="eastAsia" w:ascii="宋体" w:hAnsi="宋体"/>
          <w:b/>
          <w:sz w:val="24"/>
        </w:rPr>
        <w:t>十四、</w:t>
      </w:r>
      <w:r>
        <w:rPr>
          <w:rFonts w:ascii="宋体" w:hAnsi="宋体"/>
          <w:b/>
          <w:sz w:val="24"/>
        </w:rPr>
        <w:t>合同中止、终止</w:t>
      </w:r>
      <w:bookmarkEnd w:id="472"/>
      <w:bookmarkEnd w:id="473"/>
      <w:bookmarkEnd w:id="474"/>
    </w:p>
    <w:p w14:paraId="6B8D8D42">
      <w:pPr>
        <w:spacing w:line="360" w:lineRule="auto"/>
        <w:ind w:firstLine="480" w:firstLineChars="200"/>
        <w:rPr>
          <w:rFonts w:ascii="宋体" w:hAnsi="宋体"/>
          <w:sz w:val="24"/>
        </w:rPr>
      </w:pPr>
      <w:r>
        <w:rPr>
          <w:rFonts w:hint="eastAsia" w:ascii="宋体" w:hAnsi="宋体"/>
          <w:sz w:val="24"/>
        </w:rPr>
        <w:t>1.双方当事人不得擅自中止或者终止合同；</w:t>
      </w:r>
    </w:p>
    <w:p w14:paraId="718F740D">
      <w:pPr>
        <w:spacing w:line="360" w:lineRule="auto"/>
        <w:ind w:firstLine="480" w:firstLineChars="200"/>
        <w:rPr>
          <w:rFonts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A3FE139">
      <w:pPr>
        <w:spacing w:line="360" w:lineRule="auto"/>
        <w:ind w:firstLine="480" w:firstLineChars="200"/>
        <w:rPr>
          <w:rFonts w:ascii="宋体" w:hAnsi="宋体" w:cs="宋体"/>
          <w:sz w:val="24"/>
        </w:rPr>
      </w:pPr>
      <w:bookmarkStart w:id="475" w:name="_Toc17363"/>
      <w:bookmarkStart w:id="476" w:name="_Toc1969"/>
      <w:bookmarkStart w:id="477" w:name="_Toc14525"/>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3517511">
      <w:pPr>
        <w:spacing w:line="360" w:lineRule="auto"/>
        <w:ind w:firstLine="480" w:firstLineChars="200"/>
      </w:pPr>
      <w:r>
        <w:rPr>
          <w:rFonts w:hint="eastAsia" w:ascii="宋体" w:hAnsi="宋体" w:cs="宋体"/>
          <w:sz w:val="24"/>
        </w:rPr>
        <w:t>4.出现违约行为的，甲方有权终止或解除合同。</w:t>
      </w:r>
    </w:p>
    <w:p w14:paraId="5319AFDC">
      <w:pPr>
        <w:spacing w:line="360" w:lineRule="auto"/>
        <w:ind w:firstLine="482" w:firstLineChars="200"/>
        <w:outlineLvl w:val="0"/>
        <w:rPr>
          <w:rFonts w:ascii="宋体" w:hAnsi="宋体"/>
          <w:b/>
          <w:sz w:val="24"/>
        </w:rPr>
      </w:pPr>
      <w:r>
        <w:rPr>
          <w:rFonts w:hint="eastAsia" w:ascii="宋体" w:hAnsi="宋体"/>
          <w:b/>
          <w:sz w:val="24"/>
        </w:rPr>
        <w:t>十五</w:t>
      </w:r>
      <w:bookmarkEnd w:id="475"/>
      <w:bookmarkEnd w:id="476"/>
      <w:bookmarkEnd w:id="477"/>
      <w:bookmarkStart w:id="478" w:name="_Toc9808"/>
      <w:bookmarkStart w:id="479" w:name="_Toc31892"/>
      <w:bookmarkStart w:id="480" w:name="_Toc2308"/>
      <w:bookmarkStart w:id="481" w:name="_Toc12666"/>
      <w:bookmarkStart w:id="482" w:name="_Toc25198"/>
      <w:r>
        <w:rPr>
          <w:rFonts w:hint="eastAsia" w:ascii="宋体" w:hAnsi="宋体"/>
          <w:b/>
          <w:sz w:val="24"/>
        </w:rPr>
        <w:t>、</w:t>
      </w:r>
      <w:r>
        <w:rPr>
          <w:rFonts w:ascii="宋体" w:hAnsi="宋体"/>
          <w:b/>
          <w:sz w:val="24"/>
        </w:rPr>
        <w:t>通知和送达</w:t>
      </w:r>
      <w:bookmarkEnd w:id="478"/>
      <w:bookmarkEnd w:id="479"/>
      <w:bookmarkEnd w:id="480"/>
      <w:bookmarkEnd w:id="481"/>
      <w:bookmarkEnd w:id="482"/>
    </w:p>
    <w:p w14:paraId="13909610">
      <w:pPr>
        <w:spacing w:line="360" w:lineRule="auto"/>
        <w:ind w:firstLine="480" w:firstLineChars="200"/>
        <w:rPr>
          <w:rFonts w:ascii="宋体" w:hAnsi="宋体"/>
          <w:sz w:val="24"/>
        </w:rPr>
      </w:pPr>
      <w:bookmarkStart w:id="483" w:name="_Toc27674"/>
      <w:bookmarkStart w:id="484" w:name="_Toc18401"/>
      <w:r>
        <w:rPr>
          <w:rFonts w:hint="eastAsia" w:ascii="宋体" w:hAnsi="宋体"/>
          <w:sz w:val="24"/>
        </w:rPr>
        <w:t>1.任何一方因履行合同等问题而以合同第二章尾部所列明的电子邮件发出的所有通知、文件、材料，均视为已向对方当事人送达；任何一方变更上述送达方式或者地址的，应于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0FEAF3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3"/>
      <w:bookmarkEnd w:id="484"/>
    </w:p>
    <w:p w14:paraId="60F1403B">
      <w:pPr>
        <w:spacing w:line="360" w:lineRule="auto"/>
        <w:ind w:firstLine="482" w:firstLineChars="200"/>
        <w:outlineLvl w:val="0"/>
        <w:rPr>
          <w:rFonts w:ascii="宋体" w:hAnsi="宋体" w:cs="宋体"/>
          <w:b/>
          <w:sz w:val="24"/>
        </w:rPr>
      </w:pPr>
      <w:bookmarkStart w:id="485" w:name="_Toc30599"/>
      <w:bookmarkStart w:id="486" w:name="_Toc4355"/>
      <w:bookmarkStart w:id="487" w:name="_Toc18540"/>
      <w:bookmarkStart w:id="488" w:name="_Toc20808"/>
      <w:bookmarkStart w:id="489" w:name="_Toc28906"/>
      <w:bookmarkStart w:id="490" w:name="_Toc27644"/>
      <w:bookmarkStart w:id="491" w:name="_Toc12254"/>
      <w:bookmarkStart w:id="492" w:name="_Toc5063"/>
      <w:r>
        <w:rPr>
          <w:rFonts w:hint="eastAsia" w:ascii="宋体" w:hAnsi="宋体" w:cs="宋体"/>
          <w:b/>
          <w:sz w:val="24"/>
        </w:rPr>
        <w:t>十六、计量单位</w:t>
      </w:r>
      <w:bookmarkEnd w:id="485"/>
      <w:bookmarkEnd w:id="486"/>
      <w:bookmarkEnd w:id="487"/>
    </w:p>
    <w:p w14:paraId="68BD3580">
      <w:pPr>
        <w:spacing w:line="360" w:lineRule="auto"/>
        <w:ind w:firstLine="480" w:firstLineChars="200"/>
        <w:rPr>
          <w:rFonts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56CCFD8D">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8"/>
      <w:bookmarkEnd w:id="489"/>
      <w:bookmarkEnd w:id="490"/>
      <w:bookmarkEnd w:id="491"/>
      <w:bookmarkEnd w:id="492"/>
    </w:p>
    <w:p w14:paraId="5F546DC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rPr>
        <w:t>写、</w:t>
      </w:r>
      <w:r>
        <w:rPr>
          <w:rFonts w:ascii="宋体" w:hAnsi="宋体"/>
          <w:sz w:val="24"/>
        </w:rPr>
        <w:t>变更和解释</w:t>
      </w:r>
      <w:r>
        <w:rPr>
          <w:rFonts w:hint="eastAsia" w:ascii="宋体" w:hAnsi="宋体"/>
          <w:sz w:val="24"/>
        </w:rPr>
        <w:t>；</w:t>
      </w:r>
    </w:p>
    <w:p w14:paraId="2ADC76A5">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0B6A221">
      <w:pPr>
        <w:spacing w:line="360" w:lineRule="auto"/>
        <w:ind w:firstLine="482" w:firstLineChars="200"/>
        <w:outlineLvl w:val="0"/>
        <w:rPr>
          <w:rFonts w:ascii="宋体" w:hAnsi="宋体"/>
          <w:b/>
          <w:sz w:val="24"/>
        </w:rPr>
      </w:pPr>
      <w:r>
        <w:rPr>
          <w:rFonts w:hint="eastAsia" w:ascii="宋体" w:hAnsi="宋体"/>
          <w:b/>
          <w:sz w:val="24"/>
        </w:rPr>
        <w:t>十八、特别提示</w:t>
      </w:r>
    </w:p>
    <w:p w14:paraId="4953C016">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7EE86CD"/>
    <w:p w14:paraId="10B0CE59">
      <w:pPr>
        <w:pStyle w:val="25"/>
        <w:spacing w:line="560" w:lineRule="exact"/>
        <w:ind w:left="0" w:leftChars="0" w:firstLine="0" w:firstLineChars="0"/>
        <w:jc w:val="center"/>
        <w:rPr>
          <w:rFonts w:ascii="宋体" w:hAnsi="宋体"/>
          <w:b/>
          <w:szCs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10CA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7AE59E25">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tcPr>
          <w:p w14:paraId="48B48784">
            <w:pPr>
              <w:spacing w:line="360" w:lineRule="auto"/>
              <w:rPr>
                <w:rFonts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rPr>
              <w:t>***有限公司</w:t>
            </w:r>
          </w:p>
        </w:tc>
      </w:tr>
      <w:tr w14:paraId="27309E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0BEC76D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tcPr>
          <w:p w14:paraId="23772AD0">
            <w:pPr>
              <w:spacing w:line="360" w:lineRule="auto"/>
              <w:rPr>
                <w:rFonts w:ascii="宋体" w:hAnsi="宋体" w:eastAsia="宋体" w:cs="Times New Roman"/>
                <w:sz w:val="24"/>
              </w:rPr>
            </w:pPr>
            <w:r>
              <w:rPr>
                <w:rFonts w:hint="eastAsia" w:ascii="宋体" w:hAnsi="宋体" w:eastAsia="宋体" w:cs="Times New Roman"/>
                <w:sz w:val="24"/>
                <w:lang w:val="zh-CN"/>
              </w:rPr>
              <w:t>统一社会信用代码：</w:t>
            </w:r>
          </w:p>
          <w:p w14:paraId="50487EB6">
            <w:pPr>
              <w:spacing w:line="360" w:lineRule="auto"/>
              <w:rPr>
                <w:rFonts w:ascii="宋体" w:hAnsi="宋体" w:eastAsia="宋体" w:cs="Times New Roman"/>
                <w:sz w:val="24"/>
                <w:lang w:val="zh-CN"/>
              </w:rPr>
            </w:pPr>
          </w:p>
        </w:tc>
      </w:tr>
      <w:tr w14:paraId="5CC8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1071965D">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tcPr>
          <w:p w14:paraId="3F9AF975">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7D3595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A1DCB2C">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ascii="宋体" w:hAnsi="宋体" w:eastAsia="宋体" w:cs="仿宋"/>
                <w:sz w:val="24"/>
              </w:rPr>
              <w:t>ljhj_cg1@ljhjny.com</w:t>
            </w:r>
          </w:p>
        </w:tc>
        <w:tc>
          <w:tcPr>
            <w:tcW w:w="5220" w:type="dxa"/>
            <w:tcBorders>
              <w:top w:val="dotted" w:color="auto" w:sz="4" w:space="0"/>
              <w:left w:val="dotted" w:color="auto" w:sz="4" w:space="0"/>
              <w:bottom w:val="dotted" w:color="auto" w:sz="4" w:space="0"/>
              <w:right w:val="dotted" w:color="auto" w:sz="4" w:space="0"/>
            </w:tcBorders>
            <w:noWrap/>
          </w:tcPr>
          <w:p w14:paraId="1CFA3075">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7B3996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35C6B1E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ign w:val="center"/>
          </w:tcPr>
          <w:p w14:paraId="7FBB787D">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4331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2701557A">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ign w:val="center"/>
          </w:tcPr>
          <w:p w14:paraId="42DBC74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02ED4E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ign w:val="center"/>
          </w:tcPr>
          <w:p w14:paraId="590E27BB">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ign w:val="center"/>
          </w:tcPr>
          <w:p w14:paraId="2CFB24D7">
            <w:pPr>
              <w:spacing w:line="360" w:lineRule="auto"/>
              <w:rPr>
                <w:rFonts w:ascii="宋体" w:hAnsi="宋体" w:eastAsia="宋体" w:cs="Times New Roman"/>
                <w:sz w:val="24"/>
              </w:rPr>
            </w:pPr>
            <w:r>
              <w:rPr>
                <w:rFonts w:hint="eastAsia" w:ascii="宋体" w:hAnsi="宋体" w:eastAsia="宋体" w:cs="Times New Roman"/>
                <w:sz w:val="24"/>
                <w:lang w:val="zh-CN"/>
              </w:rPr>
              <w:t>开户账号：</w:t>
            </w:r>
          </w:p>
        </w:tc>
      </w:tr>
    </w:tbl>
    <w:p w14:paraId="62019EAF">
      <w:pPr>
        <w:pStyle w:val="25"/>
        <w:spacing w:line="560" w:lineRule="exact"/>
        <w:ind w:left="0" w:leftChars="0" w:firstLine="0" w:firstLineChars="0"/>
        <w:jc w:val="center"/>
        <w:rPr>
          <w:rFonts w:ascii="宋体" w:hAnsi="宋体"/>
          <w:b/>
          <w:szCs w:val="24"/>
        </w:rPr>
      </w:pPr>
    </w:p>
    <w:p w14:paraId="3DB59244">
      <w:pPr>
        <w:pStyle w:val="25"/>
        <w:spacing w:line="560" w:lineRule="exact"/>
        <w:ind w:left="0" w:leftChars="0" w:firstLine="0" w:firstLineChars="0"/>
        <w:jc w:val="center"/>
        <w:rPr>
          <w:rFonts w:ascii="宋体" w:hAnsi="宋体"/>
          <w:b/>
          <w:szCs w:val="24"/>
        </w:rPr>
      </w:pPr>
    </w:p>
    <w:p w14:paraId="3A2D5133"/>
    <w:p w14:paraId="2DDFCDA6"/>
    <w:p w14:paraId="0F8B9A21">
      <w:pPr>
        <w:rPr>
          <w:rFonts w:ascii="宋体" w:hAnsi="宋体"/>
          <w:b/>
        </w:rPr>
      </w:pPr>
      <w:r>
        <w:rPr>
          <w:rFonts w:hint="eastAsia" w:ascii="宋体" w:hAnsi="宋体"/>
          <w:b/>
        </w:rPr>
        <w:br w:type="page"/>
      </w:r>
    </w:p>
    <w:p w14:paraId="7962D74D">
      <w:pPr>
        <w:pStyle w:val="25"/>
        <w:spacing w:line="560" w:lineRule="exact"/>
        <w:ind w:left="0" w:leftChars="0" w:firstLine="0" w:firstLineChars="0"/>
        <w:jc w:val="center"/>
        <w:rPr>
          <w:rFonts w:ascii="宋体" w:hAnsi="宋体"/>
          <w:b/>
          <w:szCs w:val="24"/>
        </w:rPr>
      </w:pPr>
      <w:r>
        <w:rPr>
          <w:rFonts w:hint="eastAsia" w:ascii="宋体" w:hAnsi="宋体"/>
          <w:b/>
          <w:szCs w:val="24"/>
        </w:rPr>
        <w:t>第三章  安全协议</w:t>
      </w:r>
    </w:p>
    <w:p w14:paraId="550C5CD3">
      <w:pPr>
        <w:widowControl/>
        <w:spacing w:line="360" w:lineRule="auto"/>
        <w:jc w:val="left"/>
        <w:rPr>
          <w:rFonts w:ascii="宋体" w:hAnsi="宋体" w:cs="宋体"/>
          <w:sz w:val="24"/>
        </w:rPr>
      </w:pPr>
      <w:r>
        <w:rPr>
          <w:rFonts w:hint="eastAsia" w:ascii="宋体" w:hAnsi="宋体" w:cs="宋体"/>
          <w:kern w:val="0"/>
          <w:sz w:val="24"/>
        </w:rPr>
        <w:t>发包单位：</w:t>
      </w:r>
      <w:r>
        <w:rPr>
          <w:rFonts w:hint="eastAsia" w:ascii="宋体" w:hAnsi="宋体" w:cs="宋体"/>
          <w:kern w:val="0"/>
          <w:sz w:val="24"/>
          <w:u w:val="single"/>
        </w:rPr>
        <w:t>杭州临江环境能源有限公司</w:t>
      </w:r>
      <w:r>
        <w:rPr>
          <w:rFonts w:hint="eastAsia" w:ascii="宋体" w:hAnsi="宋体" w:cs="宋体"/>
          <w:kern w:val="0"/>
          <w:sz w:val="24"/>
        </w:rPr>
        <w:t xml:space="preserve">（简称甲方） </w:t>
      </w:r>
    </w:p>
    <w:p w14:paraId="53D8440A">
      <w:pPr>
        <w:widowControl/>
        <w:spacing w:line="360" w:lineRule="auto"/>
        <w:jc w:val="left"/>
        <w:rPr>
          <w:rFonts w:ascii="宋体" w:hAnsi="宋体" w:cs="宋体"/>
          <w:sz w:val="24"/>
        </w:rPr>
      </w:pPr>
      <w:r>
        <w:rPr>
          <w:rFonts w:hint="eastAsia" w:ascii="宋体" w:hAnsi="宋体" w:cs="宋体"/>
          <w:kern w:val="0"/>
          <w:sz w:val="24"/>
        </w:rPr>
        <w:t>承包单位：</w:t>
      </w:r>
      <w:r>
        <w:rPr>
          <w:rFonts w:hint="eastAsia" w:ascii="宋体" w:hAnsi="宋体" w:cs="宋体"/>
          <w:kern w:val="0"/>
          <w:sz w:val="24"/>
          <w:u w:val="single"/>
        </w:rPr>
        <w:t xml:space="preserve">  ***有限公司 </w:t>
      </w:r>
      <w:r>
        <w:rPr>
          <w:rFonts w:hint="eastAsia" w:ascii="宋体" w:hAnsi="宋体" w:cs="宋体"/>
          <w:kern w:val="0"/>
          <w:sz w:val="24"/>
        </w:rPr>
        <w:t xml:space="preserve">（简称乙方） </w:t>
      </w:r>
    </w:p>
    <w:p w14:paraId="03F4EF69">
      <w:pPr>
        <w:widowControl/>
        <w:spacing w:line="360" w:lineRule="auto"/>
        <w:ind w:firstLine="480" w:firstLineChars="200"/>
        <w:jc w:val="left"/>
        <w:rPr>
          <w:rFonts w:ascii="宋体" w:hAnsi="宋体" w:cs="宋体"/>
          <w:sz w:val="24"/>
        </w:rPr>
      </w:pPr>
      <w:r>
        <w:rPr>
          <w:rFonts w:hint="eastAsia" w:ascii="宋体" w:hAnsi="宋体" w:cs="宋体"/>
          <w:kern w:val="0"/>
          <w:sz w:val="24"/>
        </w:rPr>
        <w:t>甲方将</w:t>
      </w:r>
      <w:r>
        <w:rPr>
          <w:rFonts w:hint="eastAsia" w:ascii="宋体" w:hAnsi="宋体" w:cs="宋体"/>
          <w:kern w:val="0"/>
          <w:sz w:val="24"/>
          <w:u w:val="single"/>
        </w:rPr>
        <w:t xml:space="preserve">  </w:t>
      </w:r>
      <w:r>
        <w:rPr>
          <w:rFonts w:hint="eastAsia" w:ascii="宋体" w:hAnsi="宋体" w:cs="宋体"/>
          <w:kern w:val="0"/>
          <w:sz w:val="24"/>
          <w:u w:val="single"/>
          <w:lang w:eastAsia="zh-CN"/>
        </w:rPr>
        <w:t>2025年三固运行中心循环水系统在线化学清洗服务采购项目</w:t>
      </w:r>
      <w:r>
        <w:rPr>
          <w:rFonts w:hint="eastAsia" w:ascii="宋体" w:hAnsi="宋体" w:cs="宋体"/>
          <w:kern w:val="0"/>
          <w:sz w:val="24"/>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55E9ADC">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一、服务项目 </w:t>
      </w:r>
    </w:p>
    <w:p w14:paraId="48C9B7FA">
      <w:pPr>
        <w:widowControl/>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kern w:val="0"/>
          <w:sz w:val="24"/>
        </w:rPr>
        <w:t xml:space="preserve">1.项目名称： </w:t>
      </w:r>
      <w:r>
        <w:rPr>
          <w:rFonts w:hint="eastAsia" w:ascii="宋体" w:hAnsi="宋体" w:cs="宋体"/>
          <w:kern w:val="0"/>
          <w:sz w:val="24"/>
          <w:u w:val="single"/>
        </w:rPr>
        <w:t xml:space="preserve">   </w:t>
      </w:r>
      <w:r>
        <w:rPr>
          <w:rFonts w:hint="eastAsia" w:ascii="宋体" w:hAnsi="宋体" w:cs="宋体"/>
          <w:kern w:val="0"/>
          <w:sz w:val="24"/>
          <w:u w:val="single"/>
          <w:lang w:eastAsia="zh-CN"/>
        </w:rPr>
        <w:t>2025年三固运行中心循环水系统在线化学清洗服务采购项目</w:t>
      </w:r>
    </w:p>
    <w:p w14:paraId="00896717">
      <w:pPr>
        <w:widowControl/>
        <w:spacing w:line="360" w:lineRule="auto"/>
        <w:ind w:firstLine="480" w:firstLineChars="200"/>
        <w:jc w:val="left"/>
        <w:rPr>
          <w:rFonts w:ascii="宋体" w:hAnsi="宋体" w:cs="宋体"/>
          <w:sz w:val="24"/>
        </w:rPr>
      </w:pPr>
      <w:r>
        <w:rPr>
          <w:rFonts w:hint="eastAsia" w:ascii="宋体" w:hAnsi="宋体" w:cs="宋体"/>
          <w:kern w:val="0"/>
          <w:sz w:val="24"/>
        </w:rPr>
        <w:t>2.项目地址：位于浙江省杭</w:t>
      </w:r>
      <w:r>
        <w:rPr>
          <w:rFonts w:hint="eastAsia" w:ascii="宋体" w:hAnsi="宋体" w:cs="宋体"/>
          <w:kern w:val="0"/>
          <w:sz w:val="24"/>
          <w:lang w:eastAsia="zh-CN"/>
        </w:rPr>
        <w:t>州市</w:t>
      </w:r>
      <w:r>
        <w:rPr>
          <w:rFonts w:hint="eastAsia" w:ascii="宋体" w:hAnsi="宋体" w:cs="宋体"/>
          <w:kern w:val="0"/>
          <w:sz w:val="24"/>
        </w:rPr>
        <w:t xml:space="preserve">钱塘区临江街道杭州临江环境能源有限公司厂区内。 </w:t>
      </w:r>
    </w:p>
    <w:p w14:paraId="1C7D9581">
      <w:pPr>
        <w:spacing w:line="360" w:lineRule="auto"/>
        <w:ind w:firstLine="602" w:firstLineChars="250"/>
        <w:rPr>
          <w:rFonts w:ascii="宋体" w:hAnsi="宋体" w:cs="宋体"/>
          <w:b/>
          <w:sz w:val="24"/>
        </w:rPr>
      </w:pPr>
      <w:r>
        <w:rPr>
          <w:rFonts w:hint="eastAsia" w:ascii="宋体" w:hAnsi="宋体" w:cs="宋体"/>
          <w:b/>
          <w:sz w:val="24"/>
        </w:rPr>
        <w:t>二、甲方职责</w:t>
      </w:r>
    </w:p>
    <w:p w14:paraId="5F99D232">
      <w:pPr>
        <w:spacing w:line="360" w:lineRule="auto"/>
        <w:ind w:firstLine="480" w:firstLineChars="200"/>
        <w:rPr>
          <w:rFonts w:ascii="宋体" w:hAnsi="宋体" w:cs="宋体"/>
          <w:sz w:val="24"/>
        </w:rPr>
      </w:pPr>
      <w:r>
        <w:rPr>
          <w:rFonts w:hint="eastAsia" w:ascii="宋体" w:hAnsi="宋体" w:cs="宋体"/>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265DE5C3">
      <w:pPr>
        <w:spacing w:line="360" w:lineRule="auto"/>
        <w:ind w:firstLine="480" w:firstLineChars="200"/>
        <w:rPr>
          <w:rFonts w:ascii="宋体" w:hAnsi="宋体" w:cs="宋体"/>
          <w:sz w:val="24"/>
        </w:rPr>
      </w:pPr>
      <w:r>
        <w:rPr>
          <w:rFonts w:hint="eastAsia" w:ascii="宋体" w:hAnsi="宋体" w:cs="宋体"/>
          <w:sz w:val="24"/>
        </w:rPr>
        <w:t>2.为本项目指定专人负责具体的联系沟通工作。</w:t>
      </w:r>
    </w:p>
    <w:p w14:paraId="10728838">
      <w:pPr>
        <w:spacing w:line="360" w:lineRule="auto"/>
        <w:ind w:firstLine="480" w:firstLineChars="200"/>
        <w:rPr>
          <w:rFonts w:ascii="宋体" w:hAnsi="宋体" w:cs="宋体"/>
          <w:sz w:val="24"/>
        </w:rPr>
      </w:pPr>
      <w:r>
        <w:rPr>
          <w:rFonts w:hint="eastAsia" w:ascii="宋体" w:hAnsi="宋体" w:cs="宋体"/>
          <w:sz w:val="24"/>
        </w:rPr>
        <w:t>3.做好与本项目有关的其他各级单位的沟通协调工作。</w:t>
      </w:r>
    </w:p>
    <w:p w14:paraId="089701AC">
      <w:pPr>
        <w:spacing w:line="360" w:lineRule="auto"/>
        <w:ind w:firstLine="482" w:firstLineChars="200"/>
        <w:rPr>
          <w:rFonts w:ascii="宋体" w:hAnsi="宋体" w:cs="宋体"/>
          <w:b/>
          <w:sz w:val="24"/>
        </w:rPr>
      </w:pPr>
      <w:r>
        <w:rPr>
          <w:rFonts w:hint="eastAsia" w:ascii="宋体" w:hAnsi="宋体" w:cs="宋体"/>
          <w:b/>
          <w:sz w:val="24"/>
        </w:rPr>
        <w:t>三、乙方职责</w:t>
      </w:r>
    </w:p>
    <w:p w14:paraId="4F0DC473">
      <w:pPr>
        <w:adjustRightInd w:val="0"/>
        <w:spacing w:line="360" w:lineRule="auto"/>
        <w:ind w:firstLine="480" w:firstLineChars="200"/>
        <w:rPr>
          <w:rFonts w:hAnsi="宋体" w:cs="宋体"/>
          <w:sz w:val="24"/>
        </w:rPr>
      </w:pPr>
      <w:r>
        <w:rPr>
          <w:rFonts w:hint="eastAsia" w:hAnsi="宋体" w:cs="宋体"/>
          <w:sz w:val="24"/>
        </w:rPr>
        <w:t>1.乙方应落实安全管理人员和安全管理措施。</w:t>
      </w:r>
    </w:p>
    <w:p w14:paraId="4CB69EF3">
      <w:pPr>
        <w:spacing w:line="360" w:lineRule="auto"/>
        <w:ind w:firstLine="480" w:firstLineChars="200"/>
        <w:rPr>
          <w:rFonts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6B0C097A">
      <w:pPr>
        <w:spacing w:line="360" w:lineRule="auto"/>
        <w:ind w:firstLine="480" w:firstLineChars="200"/>
        <w:rPr>
          <w:rFonts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AF2A6BD">
      <w:pPr>
        <w:spacing w:line="360" w:lineRule="auto"/>
        <w:ind w:firstLine="480" w:firstLineChars="200"/>
        <w:rPr>
          <w:rFonts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407AD3A5">
      <w:pPr>
        <w:spacing w:line="360" w:lineRule="auto"/>
        <w:ind w:firstLine="480" w:firstLineChars="200"/>
        <w:rPr>
          <w:rFonts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F7B096A">
      <w:pPr>
        <w:spacing w:line="360" w:lineRule="auto"/>
        <w:ind w:firstLine="480" w:firstLineChars="200"/>
        <w:rPr>
          <w:rFonts w:ascii="宋体" w:hAnsi="宋体" w:cs="宋体"/>
          <w:sz w:val="24"/>
        </w:rPr>
      </w:pPr>
      <w:r>
        <w:rPr>
          <w:rFonts w:hint="eastAsia" w:ascii="宋体" w:hAnsi="宋体" w:cs="宋体"/>
          <w:sz w:val="24"/>
          <w:lang w:eastAsia="zh-CN"/>
        </w:rPr>
        <w:t>6.</w:t>
      </w:r>
      <w:r>
        <w:rPr>
          <w:rFonts w:hint="eastAsia" w:ascii="宋体" w:hAnsi="宋体" w:cs="宋体"/>
          <w:sz w:val="24"/>
        </w:rPr>
        <w:t>安全、规范、文明、科学作业，不损坏甲方的地上地下各类设施，确保项目实施区域安全有序。</w:t>
      </w:r>
    </w:p>
    <w:p w14:paraId="6EDF90E9">
      <w:pPr>
        <w:spacing w:line="360" w:lineRule="auto"/>
        <w:ind w:firstLine="480" w:firstLineChars="200"/>
        <w:rPr>
          <w:rFonts w:ascii="宋体" w:hAnsi="宋体" w:cs="宋体"/>
          <w:sz w:val="24"/>
        </w:rPr>
      </w:pPr>
      <w:r>
        <w:rPr>
          <w:rFonts w:hint="eastAsia" w:ascii="宋体" w:hAnsi="宋体" w:cs="宋体"/>
          <w:sz w:val="24"/>
        </w:rPr>
        <w:t>7.接受甲方的监督检查。</w:t>
      </w:r>
    </w:p>
    <w:p w14:paraId="167597A3">
      <w:pPr>
        <w:spacing w:line="360" w:lineRule="auto"/>
        <w:ind w:firstLine="482" w:firstLineChars="200"/>
        <w:rPr>
          <w:rFonts w:ascii="宋体" w:hAnsi="宋体" w:cs="宋体"/>
          <w:sz w:val="24"/>
        </w:rPr>
      </w:pPr>
      <w:r>
        <w:rPr>
          <w:rFonts w:hint="eastAsia" w:ascii="宋体" w:hAnsi="宋体" w:cs="宋体"/>
          <w:b/>
          <w:sz w:val="24"/>
        </w:rPr>
        <w:t>四、违约责任</w:t>
      </w:r>
    </w:p>
    <w:p w14:paraId="4970AB59">
      <w:pPr>
        <w:spacing w:line="360" w:lineRule="auto"/>
        <w:ind w:firstLine="480" w:firstLineChars="200"/>
        <w:rPr>
          <w:rFonts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65B67E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540402F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11CF407">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1089A24">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230B23B">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8FE7988">
      <w:pPr>
        <w:spacing w:line="360" w:lineRule="auto"/>
        <w:ind w:firstLine="480" w:firstLineChars="200"/>
        <w:rPr>
          <w:rFonts w:ascii="宋体" w:hAnsi="宋体" w:cs="宋体"/>
          <w:sz w:val="24"/>
        </w:rPr>
      </w:pPr>
      <w:r>
        <w:rPr>
          <w:rFonts w:hint="eastAsia" w:ascii="宋体" w:hAnsi="宋体" w:cs="宋体"/>
          <w:sz w:val="24"/>
        </w:rPr>
        <w:t>2.乙方在项目服务过程中有下列行为的，扣罚履约保证金5000元/次：</w:t>
      </w:r>
    </w:p>
    <w:p w14:paraId="687B01EC">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EF70C21">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51B36E8C">
      <w:pPr>
        <w:spacing w:line="360" w:lineRule="auto"/>
        <w:ind w:firstLine="480" w:firstLineChars="200"/>
        <w:rPr>
          <w:rFonts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DF8CF2">
      <w:pPr>
        <w:spacing w:line="360" w:lineRule="auto"/>
        <w:ind w:firstLine="480" w:firstLineChars="200"/>
        <w:rPr>
          <w:rFonts w:ascii="宋体" w:hAnsi="宋体" w:cs="宋体"/>
          <w:sz w:val="24"/>
        </w:rPr>
      </w:pPr>
      <w:r>
        <w:rPr>
          <w:rFonts w:hint="eastAsia" w:ascii="宋体" w:hAnsi="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1269CB1C">
      <w:pPr>
        <w:spacing w:line="360" w:lineRule="auto"/>
        <w:ind w:firstLine="480" w:firstLineChars="200"/>
        <w:rPr>
          <w:rFonts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7BA65F61">
      <w:pPr>
        <w:spacing w:line="360" w:lineRule="auto"/>
        <w:ind w:firstLine="480" w:firstLineChars="200"/>
        <w:rPr>
          <w:rFonts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6.发生紧急情况，乙方应及时向上级主管和甲方报告，同时向相关领导或值班人员汇报。如发生人员伤亡应迅速抢救伤员，并在第一时间送往就近医院。</w:t>
      </w:r>
    </w:p>
    <w:p w14:paraId="7DE7D78D">
      <w:pPr>
        <w:spacing w:line="360" w:lineRule="auto"/>
        <w:ind w:firstLine="480" w:firstLineChars="200"/>
        <w:rPr>
          <w:rFonts w:ascii="宋体" w:hAnsi="宋体" w:cs="宋体"/>
          <w:sz w:val="24"/>
        </w:rPr>
      </w:pPr>
      <w:r>
        <w:rPr>
          <w:rFonts w:hint="eastAsia" w:ascii="宋体" w:hAnsi="宋体" w:cs="宋体"/>
          <w:sz w:val="24"/>
        </w:rPr>
        <w:t>7.在项目服务期间，乙方发生的安全事故以及造成的人员或财产损失由乙方全额负责。</w:t>
      </w:r>
    </w:p>
    <w:p w14:paraId="73C53090">
      <w:pPr>
        <w:spacing w:line="360" w:lineRule="auto"/>
        <w:ind w:firstLine="480" w:firstLineChars="200"/>
        <w:rPr>
          <w:rFonts w:ascii="宋体" w:hAnsi="宋体" w:cs="宋体"/>
          <w:sz w:val="24"/>
        </w:rPr>
      </w:pPr>
      <w:r>
        <w:rPr>
          <w:rFonts w:hint="eastAsia" w:ascii="宋体" w:hAnsi="宋体" w:cs="宋体"/>
          <w:sz w:val="24"/>
        </w:rPr>
        <w:t>8.其他违反甲方相关安全规章制度的现象，根据违规情况每次酌情扣罚履约保证金200—1000元。</w:t>
      </w:r>
    </w:p>
    <w:p w14:paraId="4BCEF7D3">
      <w:pPr>
        <w:spacing w:line="360" w:lineRule="auto"/>
        <w:ind w:firstLine="482" w:firstLineChars="200"/>
        <w:rPr>
          <w:rFonts w:ascii="宋体" w:hAnsi="宋体" w:cs="宋体"/>
          <w:b/>
          <w:sz w:val="24"/>
        </w:rPr>
      </w:pPr>
      <w:r>
        <w:rPr>
          <w:rFonts w:hint="eastAsia" w:ascii="宋体" w:hAnsi="宋体" w:cs="宋体"/>
          <w:b/>
          <w:sz w:val="24"/>
        </w:rPr>
        <w:t>五、其他</w:t>
      </w:r>
    </w:p>
    <w:p w14:paraId="3E32D614">
      <w:pPr>
        <w:widowControl/>
        <w:spacing w:line="360" w:lineRule="auto"/>
        <w:rPr>
          <w:rFonts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E90EDEC">
      <w:pPr>
        <w:pStyle w:val="25"/>
        <w:spacing w:line="560" w:lineRule="exact"/>
        <w:ind w:left="0" w:leftChars="0" w:firstLine="0" w:firstLineChars="0"/>
        <w:jc w:val="center"/>
        <w:rPr>
          <w:rFonts w:ascii="宋体" w:hAnsi="宋体"/>
          <w:b/>
          <w:szCs w:val="24"/>
        </w:rPr>
      </w:pPr>
      <w:r>
        <w:rPr>
          <w:rFonts w:hint="eastAsia" w:ascii="宋体" w:hAnsi="宋体"/>
          <w:b/>
          <w:szCs w:val="24"/>
        </w:rPr>
        <w:br w:type="page"/>
      </w:r>
      <w:r>
        <w:rPr>
          <w:rFonts w:hint="eastAsia" w:ascii="宋体" w:hAnsi="宋体"/>
          <w:b/>
          <w:szCs w:val="24"/>
        </w:rPr>
        <w:t>第四章 廉洁协议</w:t>
      </w:r>
    </w:p>
    <w:p w14:paraId="263590B5">
      <w:pPr>
        <w:pStyle w:val="9"/>
        <w:ind w:firstLine="0" w:firstLineChars="0"/>
      </w:pPr>
    </w:p>
    <w:p w14:paraId="63E3240D">
      <w:pPr>
        <w:spacing w:line="360" w:lineRule="auto"/>
        <w:ind w:left="1" w:right="77" w:firstLine="426"/>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21DF3E">
      <w:pPr>
        <w:spacing w:line="360" w:lineRule="auto"/>
        <w:ind w:left="1" w:right="77" w:firstLine="426"/>
        <w:rPr>
          <w:rFonts w:ascii="宋体" w:hAnsi="宋体" w:eastAsia="宋体" w:cs="宋体"/>
          <w:sz w:val="24"/>
          <w:u w:val="single"/>
        </w:rPr>
      </w:pPr>
      <w:r>
        <w:rPr>
          <w:rFonts w:hint="eastAsia" w:ascii="宋体" w:hAnsi="宋体" w:cs="宋体"/>
          <w:sz w:val="24"/>
        </w:rPr>
        <w:t>乙方：</w:t>
      </w:r>
      <w:r>
        <w:rPr>
          <w:rFonts w:hint="eastAsia" w:ascii="宋体" w:hAnsi="宋体" w:cs="宋体"/>
          <w:sz w:val="24"/>
          <w:u w:val="single"/>
        </w:rPr>
        <w:t xml:space="preserve">  ***有限公司 </w:t>
      </w:r>
    </w:p>
    <w:p w14:paraId="515E6AEB">
      <w:pPr>
        <w:spacing w:line="360" w:lineRule="auto"/>
        <w:ind w:left="1" w:right="77" w:firstLine="426"/>
        <w:rPr>
          <w:rFonts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53E59B">
      <w:pPr>
        <w:spacing w:line="360" w:lineRule="auto"/>
        <w:ind w:firstLine="489" w:firstLineChars="203"/>
        <w:rPr>
          <w:rFonts w:ascii="宋体" w:hAnsi="宋体" w:cs="宋体"/>
          <w:b/>
          <w:bCs/>
          <w:sz w:val="24"/>
        </w:rPr>
      </w:pPr>
      <w:r>
        <w:rPr>
          <w:rFonts w:hint="eastAsia" w:ascii="宋体" w:hAnsi="宋体" w:cs="宋体"/>
          <w:b/>
          <w:bCs/>
          <w:sz w:val="24"/>
        </w:rPr>
        <w:t>一、甲、乙双方约定</w:t>
      </w:r>
    </w:p>
    <w:p w14:paraId="550AFD71">
      <w:pPr>
        <w:spacing w:line="360" w:lineRule="auto"/>
        <w:ind w:right="115" w:firstLine="480" w:firstLineChars="200"/>
        <w:rPr>
          <w:rFonts w:ascii="宋体" w:hAnsi="宋体" w:cs="宋体"/>
          <w:sz w:val="24"/>
        </w:rPr>
      </w:pPr>
      <w:r>
        <w:rPr>
          <w:rFonts w:hint="eastAsia" w:ascii="宋体" w:hAnsi="宋体" w:cs="宋体"/>
          <w:sz w:val="24"/>
        </w:rPr>
        <w:t>1.甲、乙双方应共同严格遵守国家和省市以及采购人主管部门关于市场准入、项目招标投标、市场经济活动等有关法律法规和相关政策，以及项目廉政建设的各项规定。</w:t>
      </w:r>
    </w:p>
    <w:p w14:paraId="09BE762D">
      <w:pPr>
        <w:spacing w:line="360" w:lineRule="auto"/>
        <w:ind w:firstLine="482" w:firstLineChars="201"/>
        <w:rPr>
          <w:rFonts w:ascii="宋体" w:hAnsi="宋体" w:cs="宋体"/>
          <w:sz w:val="24"/>
        </w:rPr>
      </w:pPr>
      <w:r>
        <w:rPr>
          <w:rFonts w:hint="eastAsia" w:ascii="宋体" w:hAnsi="宋体" w:cs="宋体"/>
          <w:sz w:val="24"/>
        </w:rPr>
        <w:t>2.甲、乙双方应认真执行双方签订的合同文件，  自觉按合同约定履行责任。</w:t>
      </w:r>
    </w:p>
    <w:p w14:paraId="073310C3">
      <w:pPr>
        <w:spacing w:line="360" w:lineRule="auto"/>
        <w:ind w:left="4" w:right="77" w:firstLine="480" w:firstLineChars="200"/>
        <w:rPr>
          <w:rFonts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A491E0B">
      <w:pPr>
        <w:spacing w:line="360" w:lineRule="auto"/>
        <w:ind w:firstLine="482" w:firstLineChars="201"/>
        <w:rPr>
          <w:rFonts w:ascii="宋体" w:hAnsi="宋体" w:cs="宋体"/>
          <w:sz w:val="24"/>
        </w:rPr>
      </w:pPr>
      <w:r>
        <w:rPr>
          <w:rFonts w:hint="eastAsia" w:ascii="宋体" w:hAnsi="宋体" w:cs="宋体"/>
          <w:sz w:val="24"/>
        </w:rPr>
        <w:t>4.甲、乙双方有对本方人员开展廉政告知、廉政教育和职业道德教育的义务。</w:t>
      </w:r>
    </w:p>
    <w:p w14:paraId="506A57E7">
      <w:pPr>
        <w:spacing w:line="360" w:lineRule="auto"/>
        <w:ind w:left="3" w:right="77" w:firstLine="480" w:firstLineChars="200"/>
        <w:rPr>
          <w:rFonts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628C038">
      <w:pPr>
        <w:spacing w:line="360" w:lineRule="auto"/>
        <w:ind w:right="77" w:firstLine="482" w:firstLineChars="201"/>
        <w:rPr>
          <w:rFonts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6.甲、乙双方如发现对方人员在业务活动中有违规、违纪、违法行为的，应及时提醒对方并督促其纠正，或直接向对方法定代表人、纪检监察部门及检察机关如实反映情况。</w:t>
      </w:r>
    </w:p>
    <w:p w14:paraId="3A4A8006">
      <w:pPr>
        <w:spacing w:line="360" w:lineRule="auto"/>
        <w:ind w:firstLine="489" w:firstLineChars="203"/>
        <w:rPr>
          <w:rFonts w:ascii="宋体" w:hAnsi="宋体" w:cs="宋体"/>
          <w:b/>
          <w:bCs/>
          <w:sz w:val="24"/>
        </w:rPr>
      </w:pPr>
      <w:r>
        <w:rPr>
          <w:rFonts w:hint="eastAsia" w:ascii="宋体" w:hAnsi="宋体" w:cs="宋体"/>
          <w:b/>
          <w:bCs/>
          <w:sz w:val="24"/>
        </w:rPr>
        <w:t>二、甲方（含甲方人员）廉政责任</w:t>
      </w:r>
    </w:p>
    <w:p w14:paraId="2724EAF7">
      <w:pPr>
        <w:spacing w:line="360" w:lineRule="auto"/>
        <w:ind w:firstLine="482" w:firstLineChars="201"/>
        <w:rPr>
          <w:rFonts w:ascii="宋体" w:hAnsi="宋体" w:cs="宋体"/>
          <w:sz w:val="24"/>
        </w:rPr>
      </w:pPr>
      <w:r>
        <w:rPr>
          <w:rFonts w:hint="eastAsia" w:ascii="宋体" w:hAnsi="宋体" w:cs="宋体"/>
          <w:sz w:val="24"/>
        </w:rPr>
        <w:t>1.不得接受乙方或向乙方索取或以借用为名占用乙方的任何财物；不得接受乙方的礼金、</w:t>
      </w:r>
    </w:p>
    <w:p w14:paraId="491E345E">
      <w:pPr>
        <w:spacing w:line="360" w:lineRule="auto"/>
        <w:ind w:left="4" w:hanging="3"/>
        <w:rPr>
          <w:rFonts w:ascii="宋体" w:hAnsi="宋体" w:cs="宋体"/>
          <w:sz w:val="24"/>
        </w:rPr>
      </w:pPr>
      <w:r>
        <w:rPr>
          <w:rFonts w:hint="eastAsia" w:ascii="宋体" w:hAnsi="宋体" w:cs="宋体"/>
          <w:sz w:val="24"/>
        </w:rPr>
        <w:t>礼品和各种有价证券、支付凭证及其他贵重物品；不得接受</w:t>
      </w:r>
      <w:r>
        <w:rPr>
          <w:rFonts w:hint="eastAsia" w:ascii="宋体" w:hAnsi="宋体" w:cs="宋体"/>
          <w:sz w:val="24"/>
          <w:lang w:eastAsia="zh-CN"/>
        </w:rPr>
        <w:t>乙方</w:t>
      </w:r>
      <w:r>
        <w:rPr>
          <w:rFonts w:hint="eastAsia" w:ascii="宋体" w:hAnsi="宋体" w:cs="宋体"/>
          <w:sz w:val="24"/>
        </w:rPr>
        <w:t>以任何名义支付的回扣、好处费、感谢费或其他经济利益。</w:t>
      </w:r>
    </w:p>
    <w:p w14:paraId="28B75D21">
      <w:pPr>
        <w:spacing w:line="360" w:lineRule="auto"/>
        <w:ind w:right="77" w:firstLine="480" w:firstLineChars="200"/>
        <w:rPr>
          <w:rFonts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A61F633">
      <w:pPr>
        <w:spacing w:line="360" w:lineRule="auto"/>
        <w:ind w:left="1" w:right="77" w:firstLine="480" w:firstLineChars="200"/>
        <w:rPr>
          <w:rFonts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7FD68B01">
      <w:pPr>
        <w:spacing w:line="360" w:lineRule="auto"/>
        <w:ind w:firstLine="482" w:firstLineChars="201"/>
        <w:rPr>
          <w:rFonts w:ascii="宋体" w:hAnsi="宋体" w:cs="宋体"/>
          <w:sz w:val="24"/>
        </w:rPr>
      </w:pPr>
      <w:r>
        <w:rPr>
          <w:rFonts w:hint="eastAsia" w:ascii="宋体" w:hAnsi="宋体" w:cs="宋体"/>
          <w:sz w:val="24"/>
        </w:rPr>
        <w:t>4.不得接受乙方购置的或长期提供的通信工具、交通工具等。</w:t>
      </w:r>
    </w:p>
    <w:p w14:paraId="046BB690">
      <w:pPr>
        <w:spacing w:line="360" w:lineRule="auto"/>
        <w:ind w:left="1" w:right="77" w:firstLine="480" w:firstLineChars="200"/>
        <w:rPr>
          <w:rFonts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6A75C45">
      <w:pPr>
        <w:spacing w:line="360" w:lineRule="auto"/>
        <w:ind w:left="244" w:leftChars="116" w:right="3503" w:firstLine="475" w:firstLineChars="198"/>
        <w:rPr>
          <w:rFonts w:ascii="宋体" w:hAnsi="宋体" w:cs="宋体"/>
          <w:sz w:val="24"/>
        </w:rPr>
      </w:pPr>
      <w:r>
        <w:rPr>
          <w:rFonts w:hint="eastAsia" w:ascii="宋体" w:hAnsi="宋体" w:cs="宋体"/>
          <w:sz w:val="24"/>
        </w:rPr>
        <w:t>6.对乙方提供的有关信息，应及时调查处理并反馈结果。</w:t>
      </w:r>
    </w:p>
    <w:p w14:paraId="2073816A">
      <w:pPr>
        <w:spacing w:line="360" w:lineRule="auto"/>
        <w:ind w:left="244" w:leftChars="116" w:right="3503" w:firstLine="477" w:firstLineChars="198"/>
        <w:rPr>
          <w:rFonts w:ascii="宋体" w:hAnsi="宋体" w:cs="宋体"/>
          <w:b/>
          <w:bCs/>
          <w:sz w:val="24"/>
        </w:rPr>
      </w:pPr>
      <w:r>
        <w:rPr>
          <w:rFonts w:hint="eastAsia" w:ascii="宋体" w:hAnsi="宋体" w:cs="宋体"/>
          <w:b/>
          <w:bCs/>
          <w:sz w:val="24"/>
        </w:rPr>
        <w:t>三、乙方（含乙方人员）廉政责任</w:t>
      </w:r>
    </w:p>
    <w:p w14:paraId="7B9AF956">
      <w:pPr>
        <w:spacing w:line="360" w:lineRule="auto"/>
        <w:ind w:right="77" w:firstLine="480" w:firstLineChars="200"/>
        <w:rPr>
          <w:rFonts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094A695">
      <w:pPr>
        <w:spacing w:line="360" w:lineRule="auto"/>
        <w:ind w:left="3" w:right="24" w:firstLine="480" w:firstLineChars="200"/>
        <w:rPr>
          <w:rFonts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w:t>
      </w:r>
      <w:r>
        <w:rPr>
          <w:rFonts w:hint="eastAsia" w:ascii="宋体" w:hAnsi="宋体" w:cs="宋体"/>
          <w:sz w:val="24"/>
          <w:lang w:eastAsia="zh-CN"/>
        </w:rPr>
        <w:t>及其</w:t>
      </w:r>
      <w:r>
        <w:rPr>
          <w:rFonts w:hint="eastAsia" w:ascii="宋体" w:hAnsi="宋体" w:cs="宋体"/>
          <w:sz w:val="24"/>
        </w:rPr>
        <w:t>亲属赠送任何礼金、礼品等；不得向甲方及其工作人员提供个人装修住房、配偶子女的工作安排等方面的便利。</w:t>
      </w:r>
    </w:p>
    <w:p w14:paraId="162BDD61">
      <w:pPr>
        <w:spacing w:line="360" w:lineRule="auto"/>
        <w:ind w:right="24" w:firstLine="480" w:firstLineChars="200"/>
        <w:rPr>
          <w:rFonts w:ascii="宋体" w:hAnsi="宋体" w:cs="宋体"/>
          <w:sz w:val="24"/>
        </w:rPr>
      </w:pPr>
      <w:r>
        <w:rPr>
          <w:rFonts w:hint="eastAsia" w:ascii="宋体" w:hAnsi="宋体" w:cs="宋体"/>
          <w:sz w:val="24"/>
        </w:rPr>
        <w:t>3.不得接受甲方介绍或指定单位和物资供应商；不得接受甲方推销或指定使用的物资设备。</w:t>
      </w:r>
    </w:p>
    <w:p w14:paraId="743B221F">
      <w:pPr>
        <w:spacing w:line="360" w:lineRule="auto"/>
        <w:ind w:firstLine="480" w:firstLineChars="200"/>
        <w:rPr>
          <w:rFonts w:ascii="宋体" w:hAnsi="宋体" w:cs="宋体"/>
          <w:sz w:val="24"/>
        </w:rPr>
      </w:pPr>
      <w:r>
        <w:rPr>
          <w:rFonts w:hint="eastAsia" w:ascii="宋体" w:hAnsi="宋体" w:cs="宋体"/>
          <w:sz w:val="24"/>
        </w:rPr>
        <w:t>4.不得以任何理由为甲方及其工作人员购置或长期提供通信工具、交通工具等。</w:t>
      </w:r>
    </w:p>
    <w:p w14:paraId="04FD0112">
      <w:pPr>
        <w:spacing w:line="360" w:lineRule="auto"/>
        <w:ind w:left="3" w:right="24" w:firstLine="480" w:firstLineChars="200"/>
        <w:rPr>
          <w:rFonts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1AABDC2D">
      <w:pPr>
        <w:spacing w:line="360" w:lineRule="auto"/>
        <w:ind w:firstLine="482" w:firstLineChars="201"/>
        <w:rPr>
          <w:rFonts w:ascii="宋体" w:hAnsi="宋体" w:cs="宋体"/>
          <w:sz w:val="24"/>
        </w:rPr>
      </w:pPr>
      <w:r>
        <w:rPr>
          <w:rFonts w:hint="eastAsia" w:ascii="宋体" w:hAnsi="宋体" w:cs="宋体"/>
          <w:sz w:val="24"/>
        </w:rPr>
        <w:t>6.对甲方提供的乙方（含乙方人员）违纪违规有关信息，应及时调查处理并反馈结果。</w:t>
      </w:r>
    </w:p>
    <w:p w14:paraId="07FBABA9">
      <w:pPr>
        <w:spacing w:line="360" w:lineRule="auto"/>
        <w:ind w:left="3" w:right="24" w:firstLine="480" w:firstLineChars="200"/>
        <w:rPr>
          <w:rFonts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D40A16E">
      <w:pPr>
        <w:spacing w:line="360" w:lineRule="auto"/>
        <w:ind w:left="244" w:leftChars="116" w:right="90" w:firstLine="475" w:firstLineChars="198"/>
        <w:rPr>
          <w:rFonts w:ascii="宋体" w:hAnsi="宋体" w:cs="宋体"/>
          <w:sz w:val="24"/>
        </w:rPr>
      </w:pPr>
      <w:r>
        <w:rPr>
          <w:rFonts w:hint="eastAsia" w:ascii="宋体" w:hAnsi="宋体" w:cs="宋体"/>
          <w:sz w:val="24"/>
        </w:rPr>
        <w:t>8.乙方及其工作人员必须严格按照有关规程办事，不得与其他单位互相串通，损害甲方利益。</w:t>
      </w:r>
    </w:p>
    <w:p w14:paraId="65F52F9D">
      <w:pPr>
        <w:spacing w:line="360" w:lineRule="auto"/>
        <w:ind w:left="244" w:leftChars="116" w:right="90" w:firstLine="477" w:firstLineChars="198"/>
        <w:rPr>
          <w:rFonts w:ascii="宋体" w:hAnsi="宋体" w:cs="宋体"/>
          <w:b/>
          <w:bCs/>
          <w:sz w:val="24"/>
        </w:rPr>
      </w:pPr>
      <w:r>
        <w:rPr>
          <w:rFonts w:hint="eastAsia" w:ascii="宋体" w:hAnsi="宋体" w:cs="宋体"/>
          <w:b/>
          <w:bCs/>
          <w:sz w:val="24"/>
        </w:rPr>
        <w:t>四、违约责任</w:t>
      </w:r>
    </w:p>
    <w:p w14:paraId="25A78269">
      <w:pPr>
        <w:spacing w:line="360" w:lineRule="auto"/>
        <w:ind w:left="3" w:right="24" w:firstLine="506" w:firstLineChars="211"/>
        <w:rPr>
          <w:rFonts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6F4E8B">
      <w:pPr>
        <w:spacing w:line="360" w:lineRule="auto"/>
        <w:ind w:left="4" w:right="24" w:firstLine="480" w:firstLineChars="200"/>
        <w:rPr>
          <w:rFonts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w:t>
      </w:r>
      <w:r>
        <w:rPr>
          <w:rFonts w:hint="eastAsia" w:ascii="宋体" w:hAnsi="宋体" w:cs="宋体"/>
          <w:sz w:val="24"/>
          <w:lang w:eastAsia="zh-CN"/>
        </w:rPr>
        <w:t>设的</w:t>
      </w:r>
      <w:r>
        <w:rPr>
          <w:rFonts w:hint="eastAsia" w:ascii="宋体" w:hAnsi="宋体" w:cs="宋体"/>
          <w:sz w:val="24"/>
        </w:rPr>
        <w:t>规定给予当事人批评教育、组织处理或党纪政纪处分；涉嫌犯罪的，移交司法机关追究刑事责任；给甲方单位造成经济损失的，应予以赔偿。</w:t>
      </w:r>
    </w:p>
    <w:p w14:paraId="37C09340">
      <w:pPr>
        <w:spacing w:line="360" w:lineRule="auto"/>
        <w:ind w:left="3" w:right="24" w:firstLine="480" w:firstLineChars="200"/>
        <w:rPr>
          <w:rFonts w:ascii="宋体" w:hAnsi="宋体" w:cs="宋体"/>
          <w:sz w:val="24"/>
        </w:rPr>
      </w:pPr>
      <w:r>
        <w:rPr>
          <w:rFonts w:hint="eastAsia" w:ascii="宋体" w:hAnsi="宋体" w:cs="宋体"/>
          <w:sz w:val="24"/>
        </w:rPr>
        <w:t>2.乙方贿赂甲方人员的，被纪检监察部门或检察机关立案查处的，甲方有权终止项目合同，由此造成甲方的损失以及一切费用均由乙方承担。</w:t>
      </w:r>
    </w:p>
    <w:p w14:paraId="2FAABE4D">
      <w:pPr>
        <w:spacing w:line="360" w:lineRule="auto"/>
        <w:ind w:left="3" w:right="24" w:firstLine="480" w:firstLineChars="200"/>
        <w:rPr>
          <w:rFonts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01C7588">
      <w:pPr>
        <w:spacing w:line="360" w:lineRule="auto"/>
        <w:ind w:left="5" w:right="24" w:firstLine="480" w:firstLineChars="200"/>
        <w:rPr>
          <w:rFonts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B06D94A">
      <w:pPr>
        <w:spacing w:line="360" w:lineRule="auto"/>
        <w:ind w:firstLine="482" w:firstLineChars="201"/>
        <w:rPr>
          <w:rFonts w:ascii="宋体" w:hAnsi="宋体" w:cs="宋体"/>
          <w:sz w:val="24"/>
        </w:rPr>
      </w:pPr>
      <w:r>
        <w:rPr>
          <w:rFonts w:hint="eastAsia" w:ascii="宋体" w:hAnsi="宋体" w:cs="宋体"/>
          <w:sz w:val="24"/>
        </w:rPr>
        <w:t>5.由于甲乙双方单位或工作人员个人行为造成违约的，双方承担上述违约责任。</w:t>
      </w:r>
    </w:p>
    <w:p w14:paraId="4B3F2956">
      <w:pPr>
        <w:spacing w:line="360" w:lineRule="auto"/>
        <w:ind w:left="3" w:right="24" w:firstLine="480" w:firstLineChars="200"/>
        <w:rPr>
          <w:rFonts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0C8A283">
      <w:pPr>
        <w:spacing w:line="360" w:lineRule="auto"/>
        <w:ind w:firstLine="492" w:firstLineChars="204"/>
        <w:rPr>
          <w:rFonts w:ascii="宋体" w:hAnsi="宋体" w:cs="宋体"/>
          <w:b/>
          <w:bCs/>
          <w:sz w:val="24"/>
        </w:rPr>
      </w:pPr>
      <w:r>
        <w:rPr>
          <w:rFonts w:hint="eastAsia" w:ascii="宋体" w:hAnsi="宋体" w:cs="宋体"/>
          <w:b/>
          <w:bCs/>
          <w:sz w:val="24"/>
        </w:rPr>
        <w:t>五、有效期</w:t>
      </w:r>
    </w:p>
    <w:p w14:paraId="1D6BF1C6">
      <w:pPr>
        <w:spacing w:line="360" w:lineRule="auto"/>
        <w:ind w:firstLine="489" w:firstLineChars="204"/>
        <w:rPr>
          <w:rFonts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79F9AE9">
      <w:pPr>
        <w:spacing w:line="360" w:lineRule="auto"/>
        <w:ind w:firstLine="32"/>
        <w:rPr>
          <w:rFonts w:ascii="宋体" w:hAnsi="宋体" w:cs="宋体"/>
          <w:sz w:val="24"/>
        </w:rPr>
      </w:pPr>
    </w:p>
    <w:p w14:paraId="38774A61"/>
    <w:p w14:paraId="12C81207"/>
    <w:p w14:paraId="1978D477">
      <w:pPr>
        <w:pStyle w:val="6"/>
      </w:pPr>
    </w:p>
    <w:p w14:paraId="7B69D558"/>
    <w:p w14:paraId="5885A4BD"/>
    <w:p w14:paraId="025212D4">
      <w:pPr>
        <w:pStyle w:val="16"/>
        <w:rPr>
          <w:color w:val="auto"/>
        </w:rPr>
      </w:pPr>
    </w:p>
    <w:p w14:paraId="3A8E76C0">
      <w:pPr>
        <w:pStyle w:val="16"/>
      </w:pPr>
    </w:p>
    <w:p w14:paraId="08769777">
      <w:pPr>
        <w:pStyle w:val="7"/>
      </w:pPr>
    </w:p>
    <w:p w14:paraId="7C036739">
      <w:pPr>
        <w:pStyle w:val="8"/>
      </w:pPr>
    </w:p>
    <w:p w14:paraId="423981D0"/>
    <w:p w14:paraId="69D69709">
      <w:pPr>
        <w:pStyle w:val="16"/>
        <w:rPr>
          <w:color w:val="auto"/>
        </w:rPr>
      </w:pPr>
    </w:p>
    <w:p w14:paraId="1171B1F7"/>
    <w:p w14:paraId="483EE363">
      <w:pPr>
        <w:pStyle w:val="16"/>
        <w:rPr>
          <w:color w:val="auto"/>
        </w:rPr>
      </w:pPr>
    </w:p>
    <w:p w14:paraId="1C5CE405"/>
    <w:p w14:paraId="2B44B92B">
      <w:pPr>
        <w:pStyle w:val="16"/>
        <w:rPr>
          <w:color w:val="auto"/>
        </w:rPr>
      </w:pPr>
    </w:p>
    <w:p w14:paraId="6520E001"/>
    <w:p w14:paraId="62D588AF"/>
    <w:p w14:paraId="1BC5B5DB"/>
    <w:p w14:paraId="722F44B5">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44F4A6">
      <w:pPr>
        <w:spacing w:line="460" w:lineRule="exact"/>
        <w:jc w:val="center"/>
        <w:outlineLvl w:val="0"/>
        <w:rPr>
          <w:rFonts w:cs="仿宋" w:asciiTheme="minorEastAsia" w:hAnsiTheme="minorEastAsia"/>
          <w:b/>
          <w:kern w:val="0"/>
          <w:sz w:val="24"/>
        </w:rPr>
      </w:pPr>
    </w:p>
    <w:p w14:paraId="69DD62AF">
      <w:pPr>
        <w:pStyle w:val="4"/>
        <w:spacing w:after="120" w:line="700" w:lineRule="exact"/>
        <w:ind w:left="0" w:firstLine="0"/>
        <w:rPr>
          <w:rFonts w:ascii="Times New Roman" w:hAnsi="Times New Roman" w:eastAsia="宋体" w:cs="Times New Roman"/>
          <w:sz w:val="32"/>
        </w:rPr>
      </w:pPr>
    </w:p>
    <w:p w14:paraId="42976614">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Ansi="宋体" w:eastAsia="宋体" w:cs="宋体"/>
          <w:color w:val="FF0000"/>
          <w:kern w:val="0"/>
          <w:sz w:val="46"/>
          <w:szCs w:val="46"/>
        </w:rPr>
        <w:pict>
          <v:shape id="_x0000_s1026" o:spid="_x0000_s1026" o:spt="202" type="#_x0000_t202" style="position:absolute;left:0pt;margin-left:349.15pt;margin-top:-41.55pt;height:38.1pt;width:122pt;z-index:251667456;mso-width-relative:page;mso-height-relative:page;"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path/>
            <v:fill focussize="0,0"/>
            <v:stroke weight="1.5pt" color="#FF0000" joinstyle="miter"/>
            <v:imagedata o:title=""/>
            <o:lock v:ext="edit"/>
            <v:textbox>
              <w:txbxContent>
                <w:p w14:paraId="1335ED44">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66A1EA1">
      <w:pPr>
        <w:spacing w:line="360" w:lineRule="auto"/>
        <w:rPr>
          <w:rFonts w:ascii="Times New Roman" w:hAnsi="Times New Roman" w:eastAsia="Cambria Math" w:cs="Times New Roman"/>
          <w:sz w:val="96"/>
          <w:szCs w:val="22"/>
        </w:rPr>
      </w:pPr>
    </w:p>
    <w:p w14:paraId="24DDCE67">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E40A547">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E4231F">
      <w:pPr>
        <w:spacing w:line="360" w:lineRule="auto"/>
        <w:rPr>
          <w:rFonts w:ascii="宋体" w:hAnsi="宋体" w:eastAsia="宋体" w:cs="宋体"/>
          <w:sz w:val="44"/>
          <w:szCs w:val="44"/>
        </w:rPr>
      </w:pPr>
    </w:p>
    <w:p w14:paraId="7A5F9AD3">
      <w:pPr>
        <w:spacing w:line="480" w:lineRule="auto"/>
        <w:ind w:left="3918" w:leftChars="399" w:hanging="3080" w:hangingChars="11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2025年三固运行中心循环水系统在线化学清洗服务采购项目</w:t>
      </w:r>
    </w:p>
    <w:p w14:paraId="301FCC77">
      <w:pPr>
        <w:spacing w:line="480" w:lineRule="auto"/>
        <w:ind w:firstLine="840" w:firstLineChars="300"/>
        <w:rPr>
          <w:rFonts w:hint="eastAsia" w:eastAsia="宋体"/>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202509032</w:t>
      </w:r>
    </w:p>
    <w:p w14:paraId="4501F528">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5F76B7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78BD2688">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F8B9CF">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15D5B62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123255D7">
      <w:pPr>
        <w:spacing w:line="360" w:lineRule="auto"/>
        <w:jc w:val="center"/>
        <w:outlineLvl w:val="0"/>
        <w:rPr>
          <w:rFonts w:cs="仿宋" w:asciiTheme="minorEastAsia" w:hAnsiTheme="minorEastAsia"/>
          <w:b/>
          <w:kern w:val="0"/>
          <w:sz w:val="36"/>
          <w:szCs w:val="36"/>
        </w:rPr>
      </w:pPr>
    </w:p>
    <w:p w14:paraId="294592CF">
      <w:pPr>
        <w:spacing w:line="360" w:lineRule="auto"/>
        <w:outlineLvl w:val="0"/>
        <w:rPr>
          <w:rFonts w:cs="仿宋" w:asciiTheme="minorEastAsia" w:hAnsiTheme="minorEastAsia"/>
          <w:b/>
          <w:kern w:val="0"/>
          <w:sz w:val="36"/>
          <w:szCs w:val="36"/>
        </w:rPr>
      </w:pPr>
    </w:p>
    <w:p w14:paraId="27268E8E">
      <w:pPr>
        <w:spacing w:line="360" w:lineRule="auto"/>
        <w:jc w:val="center"/>
        <w:outlineLvl w:val="0"/>
        <w:rPr>
          <w:rFonts w:cs="仿宋" w:asciiTheme="minorEastAsia" w:hAnsiTheme="minorEastAsia"/>
          <w:b/>
          <w:kern w:val="0"/>
          <w:sz w:val="36"/>
          <w:szCs w:val="36"/>
        </w:rPr>
      </w:pPr>
    </w:p>
    <w:p w14:paraId="1A5127C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6F27A6FC">
      <w:pPr>
        <w:spacing w:line="360" w:lineRule="auto"/>
        <w:jc w:val="center"/>
        <w:outlineLvl w:val="0"/>
        <w:rPr>
          <w:rFonts w:cs="仿宋" w:asciiTheme="minorEastAsia" w:hAnsiTheme="minorEastAsia"/>
          <w:b/>
          <w:kern w:val="0"/>
          <w:sz w:val="36"/>
          <w:szCs w:val="36"/>
        </w:rPr>
      </w:pPr>
    </w:p>
    <w:p w14:paraId="03339B8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B8B46E">
      <w:pPr>
        <w:spacing w:line="360" w:lineRule="auto"/>
        <w:jc w:val="center"/>
        <w:outlineLvl w:val="0"/>
        <w:rPr>
          <w:rFonts w:cs="仿宋" w:asciiTheme="minorEastAsia" w:hAnsiTheme="minorEastAsia"/>
          <w:b/>
          <w:kern w:val="0"/>
          <w:sz w:val="36"/>
          <w:szCs w:val="36"/>
        </w:rPr>
      </w:pPr>
    </w:p>
    <w:p w14:paraId="6E93748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633E15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1C49EBB">
      <w:pPr>
        <w:snapToGrid w:val="0"/>
        <w:spacing w:line="360" w:lineRule="auto"/>
        <w:rPr>
          <w:rFonts w:cs="仿宋" w:asciiTheme="minorEastAsia" w:hAnsiTheme="minorEastAsia"/>
          <w:sz w:val="24"/>
        </w:rPr>
      </w:pPr>
      <w:r>
        <w:rPr>
          <w:rFonts w:hint="eastAsia" w:cs="仿宋" w:asciiTheme="minorEastAsia" w:hAnsiTheme="minorEastAsia"/>
          <w:sz w:val="24"/>
        </w:rPr>
        <w:t>（3）本项目的</w:t>
      </w:r>
      <w:r>
        <w:rPr>
          <w:rFonts w:hint="eastAsia" w:cs="仿宋" w:asciiTheme="minorEastAsia" w:hAnsiTheme="minorEastAsia"/>
          <w:sz w:val="24"/>
          <w:lang w:val="en-US" w:eastAsia="zh-CN"/>
        </w:rPr>
        <w:t>其他</w:t>
      </w:r>
      <w:r>
        <w:rPr>
          <w:rFonts w:hint="eastAsia" w:cs="仿宋" w:asciiTheme="minorEastAsia" w:hAnsiTheme="minorEastAsia"/>
          <w:sz w:val="24"/>
        </w:rPr>
        <w:t>资格要求（如果有）…………………………………（页码）</w:t>
      </w:r>
    </w:p>
    <w:p w14:paraId="4892B15A">
      <w:pPr>
        <w:snapToGrid w:val="0"/>
        <w:spacing w:line="360" w:lineRule="auto"/>
        <w:rPr>
          <w:rFonts w:cs="仿宋" w:asciiTheme="minorEastAsia" w:hAnsiTheme="minorEastAsia"/>
          <w:sz w:val="24"/>
        </w:rPr>
      </w:pPr>
      <w:r>
        <w:rPr>
          <w:rFonts w:hint="eastAsia" w:cs="仿宋" w:asciiTheme="minorEastAsia" w:hAnsiTheme="minorEastAsia"/>
          <w:sz w:val="24"/>
        </w:rPr>
        <w:t>（4）本项目的询价保证金银行电子回单（如果有）……………………（页码）</w:t>
      </w:r>
    </w:p>
    <w:p w14:paraId="4408FDDF">
      <w:pPr>
        <w:pStyle w:val="6"/>
      </w:pPr>
    </w:p>
    <w:p w14:paraId="0C048432">
      <w:pPr>
        <w:pStyle w:val="7"/>
      </w:pPr>
    </w:p>
    <w:p w14:paraId="635E7CB3"/>
    <w:p w14:paraId="441C242C">
      <w:pPr>
        <w:pStyle w:val="6"/>
      </w:pPr>
    </w:p>
    <w:p w14:paraId="5760658C">
      <w:pPr>
        <w:pStyle w:val="6"/>
      </w:pPr>
    </w:p>
    <w:p w14:paraId="14B7DACA">
      <w:pPr>
        <w:pStyle w:val="7"/>
      </w:pPr>
    </w:p>
    <w:p w14:paraId="331A39A0"/>
    <w:p w14:paraId="6ED15033">
      <w:pPr>
        <w:pStyle w:val="6"/>
      </w:pPr>
    </w:p>
    <w:p w14:paraId="2AD3269E">
      <w:pPr>
        <w:pStyle w:val="7"/>
      </w:pPr>
    </w:p>
    <w:p w14:paraId="6C628C2D"/>
    <w:p w14:paraId="1F8B5739">
      <w:pPr>
        <w:pStyle w:val="6"/>
      </w:pPr>
    </w:p>
    <w:p w14:paraId="717BE020">
      <w:pPr>
        <w:pStyle w:val="7"/>
      </w:pPr>
    </w:p>
    <w:p w14:paraId="2E115884"/>
    <w:p w14:paraId="40F6DF68">
      <w:pPr>
        <w:pStyle w:val="6"/>
      </w:pPr>
    </w:p>
    <w:p w14:paraId="796CCC92">
      <w:pPr>
        <w:pStyle w:val="7"/>
      </w:pPr>
    </w:p>
    <w:p w14:paraId="796FC752">
      <w:pPr>
        <w:pStyle w:val="8"/>
      </w:pPr>
    </w:p>
    <w:p w14:paraId="62303A40"/>
    <w:p w14:paraId="5036C9A1">
      <w:pPr>
        <w:pStyle w:val="16"/>
      </w:pPr>
    </w:p>
    <w:p w14:paraId="1E9E8FDF"/>
    <w:p w14:paraId="4ECCAF9F">
      <w:pPr>
        <w:pStyle w:val="6"/>
      </w:pPr>
    </w:p>
    <w:p w14:paraId="7F6F1BB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E2296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A38655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rPr>
        <w:t>】采购活动，郑重承诺：</w:t>
      </w:r>
    </w:p>
    <w:p w14:paraId="07AA8A9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0786375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具有独立承担民事责任的能力；</w:t>
      </w:r>
    </w:p>
    <w:p w14:paraId="644644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 xml:space="preserve">具有良好的商业信誉和健全的财务会计制度； </w:t>
      </w:r>
    </w:p>
    <w:p w14:paraId="0FA646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3.</w:t>
      </w:r>
      <w:r>
        <w:rPr>
          <w:rFonts w:hint="eastAsia" w:cs="仿宋" w:asciiTheme="minorEastAsia" w:hAnsiTheme="minorEastAsia"/>
          <w:sz w:val="24"/>
        </w:rPr>
        <w:t>具有履行合同所必需的设备和专业技术能力；</w:t>
      </w:r>
    </w:p>
    <w:p w14:paraId="392ACE0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4.</w:t>
      </w:r>
      <w:r>
        <w:rPr>
          <w:rFonts w:hint="eastAsia" w:cs="仿宋" w:asciiTheme="minorEastAsia" w:hAnsiTheme="minorEastAsia"/>
          <w:sz w:val="24"/>
        </w:rPr>
        <w:t>有依法缴纳税收和社会保障资金的良好记录；</w:t>
      </w:r>
    </w:p>
    <w:p w14:paraId="29EE84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5.</w:t>
      </w:r>
      <w:r>
        <w:rPr>
          <w:rFonts w:hint="eastAsia" w:cs="仿宋" w:asciiTheme="minorEastAsia" w:hAnsiTheme="minorEastAsia"/>
          <w:sz w:val="24"/>
        </w:rPr>
        <w:t>在经营活动中没有重大违法记录；</w:t>
      </w:r>
    </w:p>
    <w:p w14:paraId="770BA5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6.</w:t>
      </w:r>
      <w:r>
        <w:rPr>
          <w:rFonts w:hint="eastAsia" w:cs="仿宋" w:asciiTheme="minorEastAsia" w:hAnsiTheme="minorEastAsia"/>
          <w:sz w:val="24"/>
        </w:rPr>
        <w:t>具有法律、行政法规规定的其他条件。</w:t>
      </w:r>
    </w:p>
    <w:p w14:paraId="0EEE29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t>
      </w:r>
      <w:r>
        <w:rPr>
          <w:rFonts w:hint="eastAsia" w:cs="仿宋" w:asciiTheme="minorEastAsia" w:hAnsiTheme="minorEastAsia"/>
          <w:sz w:val="24"/>
          <w:lang w:eastAsia="zh-CN"/>
        </w:rPr>
        <w:t>（</w:t>
      </w:r>
      <w:r>
        <w:rPr>
          <w:rFonts w:hint="eastAsia" w:cs="仿宋" w:asciiTheme="minorEastAsia" w:hAnsiTheme="minorEastAsia"/>
          <w:sz w:val="24"/>
        </w:rPr>
        <w:t>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t>
      </w:r>
      <w:r>
        <w:rPr>
          <w:rFonts w:hint="eastAsia" w:cs="仿宋" w:asciiTheme="minorEastAsia" w:hAnsiTheme="minorEastAsia"/>
          <w:sz w:val="24"/>
          <w:lang w:eastAsia="zh-CN"/>
        </w:rPr>
        <w:t>（</w:t>
      </w:r>
      <w:r>
        <w:rPr>
          <w:rFonts w:hint="eastAsia" w:cs="仿宋" w:asciiTheme="minorEastAsia" w:hAnsiTheme="minorEastAsia"/>
          <w:sz w:val="24"/>
        </w:rPr>
        <w:t>www.ccgp.gov.cn</w:t>
      </w:r>
      <w:r>
        <w:rPr>
          <w:rFonts w:hint="eastAsia" w:cs="仿宋" w:asciiTheme="minorEastAsia" w:hAnsiTheme="minorEastAsia"/>
          <w:sz w:val="24"/>
          <w:lang w:eastAsia="zh-CN"/>
        </w:rPr>
        <w:t>）</w:t>
      </w:r>
      <w:r>
        <w:rPr>
          <w:rFonts w:hint="eastAsia" w:cs="仿宋" w:asciiTheme="minorEastAsia" w:hAnsiTheme="minorEastAsia"/>
          <w:sz w:val="24"/>
        </w:rPr>
        <w:t>等官方网站列入失信被执行人名单、重大税收违法失信主体名单、政府采购严重违法失信行为名单。</w:t>
      </w:r>
    </w:p>
    <w:p w14:paraId="4CEEF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0191CB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1.</w:t>
      </w:r>
      <w:r>
        <w:rPr>
          <w:rFonts w:hint="eastAsia" w:cs="仿宋" w:asciiTheme="minorEastAsia" w:hAnsiTheme="minorEastAsia"/>
          <w:sz w:val="24"/>
        </w:rPr>
        <w:t>单位负责人为同一人或者存在直接控股、管理关系的不同供应商参加同一合同项下的采购活动的；</w:t>
      </w:r>
    </w:p>
    <w:p w14:paraId="571732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lang w:eastAsia="zh-CN"/>
        </w:rPr>
        <w:t>2.</w:t>
      </w:r>
      <w:r>
        <w:rPr>
          <w:rFonts w:hint="eastAsia" w:cs="仿宋" w:asciiTheme="minorEastAsia" w:hAnsiTheme="minorEastAsia"/>
          <w:sz w:val="24"/>
        </w:rPr>
        <w:t>为采购项目提供整体设计、规范编制或者项目管理、监理、检测等服务后再参加该采购项目的其他采购活动的。</w:t>
      </w:r>
    </w:p>
    <w:p w14:paraId="58C3C3F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2F0B9E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4C85F7DA">
      <w:pPr>
        <w:snapToGrid w:val="0"/>
        <w:spacing w:line="360" w:lineRule="auto"/>
        <w:ind w:right="480"/>
        <w:jc w:val="center"/>
        <w:rPr>
          <w:rFonts w:cs="仿宋" w:asciiTheme="minorEastAsia" w:hAnsiTheme="minorEastAsia"/>
          <w:b/>
          <w:kern w:val="0"/>
          <w:sz w:val="32"/>
          <w:szCs w:val="32"/>
        </w:rPr>
      </w:pPr>
    </w:p>
    <w:p w14:paraId="6D339B03"/>
    <w:p w14:paraId="43F7219D">
      <w:pPr>
        <w:pStyle w:val="6"/>
      </w:pPr>
    </w:p>
    <w:p w14:paraId="663FBEFD">
      <w:pPr>
        <w:pStyle w:val="7"/>
      </w:pPr>
    </w:p>
    <w:p w14:paraId="61AAD80E"/>
    <w:p w14:paraId="469932B4">
      <w:pPr>
        <w:pStyle w:val="6"/>
      </w:pPr>
    </w:p>
    <w:p w14:paraId="763AD18D">
      <w:pPr>
        <w:pStyle w:val="7"/>
      </w:pPr>
    </w:p>
    <w:p w14:paraId="17BE5E8F">
      <w:pPr>
        <w:pStyle w:val="7"/>
      </w:pPr>
    </w:p>
    <w:p w14:paraId="67B82440"/>
    <w:p w14:paraId="13818D41">
      <w:pPr>
        <w:shd w:val="clear"/>
        <w:snapToGrid w:val="0"/>
        <w:spacing w:line="360" w:lineRule="auto"/>
        <w:ind w:right="480"/>
        <w:jc w:val="center"/>
      </w:pPr>
      <w:r>
        <w:rPr>
          <w:rFonts w:hint="eastAsia" w:cs="仿宋" w:asciiTheme="minorEastAsia" w:hAnsiTheme="minorEastAsia"/>
          <w:b/>
          <w:color w:val="auto"/>
          <w:kern w:val="0"/>
          <w:sz w:val="32"/>
          <w:szCs w:val="32"/>
          <w:highlight w:val="none"/>
        </w:rPr>
        <w:t>二、营业执照</w:t>
      </w:r>
    </w:p>
    <w:p w14:paraId="2F9B10D4">
      <w:pPr>
        <w:pStyle w:val="6"/>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8EAA96F">
      <w:pPr>
        <w:shd w:val="clear"/>
        <w:spacing w:line="360" w:lineRule="auto"/>
        <w:ind w:firstLine="643" w:firstLineChars="200"/>
        <w:rPr>
          <w:rFonts w:cs="仿宋" w:asciiTheme="minorEastAsia" w:hAnsiTheme="minorEastAsia"/>
          <w:b/>
          <w:color w:val="auto"/>
          <w:kern w:val="0"/>
          <w:sz w:val="32"/>
          <w:szCs w:val="32"/>
          <w:highlight w:val="none"/>
        </w:rPr>
      </w:pPr>
    </w:p>
    <w:p w14:paraId="056FCAD5">
      <w:pPr>
        <w:pStyle w:val="16"/>
      </w:pPr>
    </w:p>
    <w:p w14:paraId="01D8D021"/>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69069711">
            <w:pPr>
              <w:pStyle w:val="28"/>
              <w:adjustRightInd w:val="0"/>
              <w:spacing w:line="360" w:lineRule="auto"/>
              <w:rPr>
                <w:rFonts w:hint="eastAsia" w:cs="仿宋" w:asciiTheme="minorEastAsia" w:hAnsiTheme="minorEastAsia"/>
                <w:bCs/>
                <w:color w:val="auto"/>
                <w:sz w:val="24"/>
                <w:u w:val="none"/>
                <w:lang w:eastAsia="zh-CN"/>
              </w:rPr>
            </w:pPr>
          </w:p>
          <w:p w14:paraId="57A42EA2">
            <w:pPr>
              <w:pStyle w:val="28"/>
              <w:adjustRightInd w:val="0"/>
              <w:spacing w:line="360" w:lineRule="auto"/>
              <w:ind w:firstLine="960" w:firstLineChars="4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w:t>
            </w:r>
            <w:r>
              <w:rPr>
                <w:rFonts w:hint="eastAsia" w:cs="仿宋" w:asciiTheme="minorEastAsia" w:hAnsiTheme="minorEastAsia"/>
                <w:bCs/>
                <w:sz w:val="24"/>
                <w:u w:val="single"/>
                <w:lang w:val="en-US" w:eastAsia="zh-CN"/>
              </w:rPr>
              <w:t>完成过</w:t>
            </w:r>
            <w:r>
              <w:rPr>
                <w:rFonts w:hint="eastAsia" w:cs="仿宋" w:asciiTheme="minorEastAsia" w:hAnsiTheme="minorEastAsia"/>
                <w:bCs/>
                <w:sz w:val="24"/>
                <w:u w:val="single"/>
              </w:rPr>
              <w:t>1例</w:t>
            </w:r>
            <w:r>
              <w:rPr>
                <w:rFonts w:hint="eastAsia" w:cs="仿宋" w:asciiTheme="minorEastAsia" w:hAnsiTheme="minorEastAsia"/>
                <w:bCs/>
                <w:sz w:val="24"/>
                <w:u w:val="single"/>
                <w:lang w:val="en-US" w:eastAsia="zh-CN"/>
              </w:rPr>
              <w:t>工业循环水的清洗服务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以合同签订时间为准</w:t>
            </w:r>
            <w:r>
              <w:rPr>
                <w:rFonts w:hint="eastAsia" w:cs="仿宋" w:asciiTheme="minorEastAsia" w:hAnsiTheme="minorEastAsia"/>
                <w:bCs/>
                <w:sz w:val="24"/>
                <w:u w:val="single"/>
              </w:rPr>
              <w:t>）；</w:t>
            </w:r>
          </w:p>
        </w:tc>
      </w:tr>
    </w:tbl>
    <w:p w14:paraId="03F56DE3">
      <w:pPr>
        <w:shd w:val="clear"/>
        <w:rPr>
          <w:color w:val="auto"/>
          <w:highlight w:val="none"/>
        </w:rPr>
      </w:pPr>
    </w:p>
    <w:p w14:paraId="15A21CAF">
      <w:pPr>
        <w:pStyle w:val="6"/>
        <w:shd w:val="clear"/>
        <w:rPr>
          <w:color w:val="auto"/>
          <w:highlight w:val="none"/>
        </w:rPr>
      </w:pPr>
    </w:p>
    <w:p w14:paraId="779B3FE4">
      <w:pPr>
        <w:pStyle w:val="7"/>
        <w:shd w:val="clear"/>
        <w:rPr>
          <w:color w:val="auto"/>
          <w:highlight w:val="none"/>
        </w:rPr>
      </w:pPr>
    </w:p>
    <w:p w14:paraId="24A4B5F2">
      <w:pPr>
        <w:shd w:val="clear"/>
        <w:rPr>
          <w:color w:val="auto"/>
          <w:highlight w:val="none"/>
        </w:rPr>
      </w:pPr>
    </w:p>
    <w:p w14:paraId="6C08DF7B">
      <w:pPr>
        <w:pStyle w:val="7"/>
      </w:pPr>
    </w:p>
    <w:p w14:paraId="28E1E0F2"/>
    <w:p w14:paraId="504BCAC9">
      <w:pPr>
        <w:pStyle w:val="6"/>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747054CB">
      <w:pPr>
        <w:pStyle w:val="6"/>
      </w:pPr>
    </w:p>
    <w:p w14:paraId="480C2E58">
      <w:pPr>
        <w:pStyle w:val="7"/>
      </w:pPr>
    </w:p>
    <w:p w14:paraId="4BBA94BF"/>
    <w:p w14:paraId="66D8E37A">
      <w:pPr>
        <w:pStyle w:val="6"/>
      </w:pPr>
    </w:p>
    <w:p w14:paraId="150D03D7">
      <w:pPr>
        <w:pStyle w:val="7"/>
      </w:pPr>
    </w:p>
    <w:p w14:paraId="77EDDAB1">
      <w:pPr>
        <w:pStyle w:val="7"/>
      </w:pPr>
    </w:p>
    <w:p w14:paraId="17F69A20">
      <w:pPr>
        <w:pStyle w:val="6"/>
      </w:pPr>
    </w:p>
    <w:p w14:paraId="73F14448">
      <w:pPr>
        <w:pStyle w:val="7"/>
      </w:pPr>
    </w:p>
    <w:p w14:paraId="2B58A97F">
      <w:pPr>
        <w:pStyle w:val="6"/>
      </w:pPr>
    </w:p>
    <w:p w14:paraId="7759D7B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1C01983B">
      <w:pPr>
        <w:spacing w:line="360" w:lineRule="auto"/>
        <w:jc w:val="center"/>
        <w:outlineLvl w:val="0"/>
        <w:rPr>
          <w:rFonts w:cs="仿宋" w:asciiTheme="minorEastAsia" w:hAnsiTheme="minorEastAsia"/>
          <w:b/>
          <w:kern w:val="0"/>
          <w:sz w:val="24"/>
        </w:rPr>
      </w:pPr>
    </w:p>
    <w:p w14:paraId="747633A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05B5948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3A5EEFDB">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7A1884D">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5BA900E7">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C37B6F7">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ADDF686">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576D012F">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09FE6952">
      <w:pPr>
        <w:pStyle w:val="7"/>
      </w:pPr>
    </w:p>
    <w:p w14:paraId="5E1E6C13"/>
    <w:p w14:paraId="0C1BF409">
      <w:pPr>
        <w:pStyle w:val="6"/>
      </w:pPr>
    </w:p>
    <w:p w14:paraId="13423A8D">
      <w:pPr>
        <w:pStyle w:val="7"/>
      </w:pPr>
    </w:p>
    <w:p w14:paraId="48F4850E"/>
    <w:p w14:paraId="720ADBDF">
      <w:pPr>
        <w:pStyle w:val="6"/>
      </w:pPr>
    </w:p>
    <w:p w14:paraId="72A2B7DE">
      <w:pPr>
        <w:pStyle w:val="7"/>
      </w:pPr>
    </w:p>
    <w:p w14:paraId="2F175173"/>
    <w:p w14:paraId="7086AD79">
      <w:pPr>
        <w:pStyle w:val="6"/>
      </w:pPr>
    </w:p>
    <w:p w14:paraId="2A2627FD">
      <w:pPr>
        <w:pStyle w:val="7"/>
      </w:pPr>
    </w:p>
    <w:p w14:paraId="2D2C6A25"/>
    <w:p w14:paraId="19ED0EC3">
      <w:pPr>
        <w:pStyle w:val="6"/>
      </w:pPr>
    </w:p>
    <w:p w14:paraId="104241E7">
      <w:pPr>
        <w:pStyle w:val="7"/>
      </w:pPr>
    </w:p>
    <w:p w14:paraId="50936268">
      <w:pPr>
        <w:pStyle w:val="7"/>
      </w:pPr>
    </w:p>
    <w:p w14:paraId="4C7C796F"/>
    <w:p w14:paraId="58812D85">
      <w:pPr>
        <w:pStyle w:val="7"/>
        <w:ind w:firstLine="0"/>
      </w:pPr>
    </w:p>
    <w:p w14:paraId="6BB39880">
      <w:pPr>
        <w:pStyle w:val="7"/>
      </w:pPr>
    </w:p>
    <w:p w14:paraId="4A36DD90">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CFDD2C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639F25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3AC453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90</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1019A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02D987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209C6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0019A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354DB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2.1.3本项目的特定资格要求（未要求的，无需提供）。</w:t>
      </w:r>
    </w:p>
    <w:p w14:paraId="0E5BC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27C88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860A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BA5FC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10DDB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15554B5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1977B0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2B7D8BF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DEF9B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B6080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5E56E40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EDF171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AB14B12">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3DB120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7D4CEE4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DD124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4.5如我方在响应过程中，发生询价采购文件规定的采购人可以不退还询价保证金的情形的，我方同意采购人不退还我方缴纳的全部询价保证金。</w:t>
      </w:r>
    </w:p>
    <w:p w14:paraId="1B70E71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CE6CA67">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4D2F3B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4A23493">
      <w:pPr>
        <w:snapToGrid w:val="0"/>
        <w:spacing w:line="360" w:lineRule="auto"/>
        <w:rPr>
          <w:rFonts w:cs="仿宋" w:asciiTheme="minorEastAsia" w:hAnsiTheme="minorEastAsia"/>
          <w:kern w:val="0"/>
          <w:sz w:val="24"/>
        </w:rPr>
      </w:pPr>
    </w:p>
    <w:p w14:paraId="57403512">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0A86016">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58B1C592">
      <w:pPr>
        <w:snapToGrid w:val="0"/>
        <w:spacing w:line="360" w:lineRule="auto"/>
        <w:ind w:firstLine="576"/>
        <w:rPr>
          <w:rFonts w:cs="仿宋" w:asciiTheme="minorEastAsia" w:hAnsiTheme="minorEastAsia"/>
          <w:kern w:val="0"/>
          <w:sz w:val="24"/>
        </w:rPr>
      </w:pPr>
    </w:p>
    <w:p w14:paraId="7DF8EDD6">
      <w:pPr>
        <w:snapToGrid w:val="0"/>
        <w:spacing w:line="360" w:lineRule="auto"/>
        <w:rPr>
          <w:rFonts w:cs="仿宋" w:asciiTheme="minorEastAsia" w:hAnsiTheme="minorEastAsia"/>
          <w:kern w:val="0"/>
          <w:sz w:val="24"/>
          <w:lang w:val="zh-CN"/>
        </w:rPr>
      </w:pPr>
    </w:p>
    <w:p w14:paraId="75A3AF5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A519A0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6C1C17E8">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08BAA07">
      <w:pPr>
        <w:snapToGrid w:val="0"/>
        <w:spacing w:line="360" w:lineRule="auto"/>
        <w:rPr>
          <w:rFonts w:cs="仿宋" w:asciiTheme="minorEastAsia" w:hAnsiTheme="minorEastAsia"/>
          <w:kern w:val="0"/>
          <w:sz w:val="24"/>
          <w:lang w:val="zh-CN"/>
        </w:rPr>
      </w:pPr>
    </w:p>
    <w:p w14:paraId="0280AA8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3BDE6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2F269DD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6249222F">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326B61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7BFB2384">
      <w:pPr>
        <w:jc w:val="center"/>
        <w:rPr>
          <w:rFonts w:cs="仿宋" w:asciiTheme="minorEastAsia" w:hAnsiTheme="minorEastAsia"/>
          <w:b/>
          <w:kern w:val="0"/>
          <w:sz w:val="32"/>
          <w:szCs w:val="32"/>
          <w:lang w:val="zh-CN"/>
        </w:rPr>
      </w:pPr>
    </w:p>
    <w:p w14:paraId="5D105444">
      <w:pPr>
        <w:jc w:val="center"/>
        <w:rPr>
          <w:rFonts w:cs="仿宋" w:asciiTheme="minorEastAsia" w:hAnsiTheme="minorEastAsia"/>
          <w:b/>
          <w:kern w:val="0"/>
          <w:sz w:val="32"/>
          <w:szCs w:val="32"/>
          <w:lang w:val="zh-CN"/>
        </w:rPr>
      </w:pPr>
    </w:p>
    <w:p w14:paraId="3DE302C9">
      <w:pPr>
        <w:jc w:val="center"/>
        <w:rPr>
          <w:rFonts w:cs="仿宋" w:asciiTheme="minorEastAsia" w:hAnsiTheme="minorEastAsia"/>
          <w:b/>
          <w:kern w:val="0"/>
          <w:sz w:val="32"/>
          <w:szCs w:val="32"/>
          <w:lang w:val="zh-CN"/>
        </w:rPr>
      </w:pPr>
    </w:p>
    <w:p w14:paraId="260C80C4">
      <w:pPr>
        <w:jc w:val="center"/>
        <w:rPr>
          <w:rFonts w:cs="仿宋" w:asciiTheme="minorEastAsia" w:hAnsiTheme="minorEastAsia"/>
          <w:b/>
          <w:kern w:val="0"/>
          <w:sz w:val="32"/>
          <w:szCs w:val="32"/>
          <w:lang w:val="zh-CN"/>
        </w:rPr>
      </w:pPr>
    </w:p>
    <w:p w14:paraId="2A4345A5">
      <w:pPr>
        <w:jc w:val="center"/>
        <w:rPr>
          <w:rFonts w:cs="仿宋" w:asciiTheme="minorEastAsia" w:hAnsiTheme="minorEastAsia"/>
          <w:b/>
          <w:kern w:val="0"/>
          <w:sz w:val="32"/>
          <w:szCs w:val="32"/>
          <w:lang w:val="zh-CN"/>
        </w:rPr>
      </w:pPr>
    </w:p>
    <w:p w14:paraId="314DFBCE">
      <w:pPr>
        <w:jc w:val="center"/>
        <w:rPr>
          <w:rFonts w:cs="仿宋" w:asciiTheme="minorEastAsia" w:hAnsiTheme="minorEastAsia"/>
          <w:b/>
          <w:kern w:val="0"/>
          <w:sz w:val="32"/>
          <w:szCs w:val="32"/>
          <w:lang w:val="zh-CN"/>
        </w:rPr>
      </w:pPr>
    </w:p>
    <w:p w14:paraId="1CBB5264">
      <w:pPr>
        <w:jc w:val="center"/>
        <w:rPr>
          <w:rFonts w:cs="仿宋" w:asciiTheme="minorEastAsia" w:hAnsiTheme="minorEastAsia"/>
          <w:b/>
          <w:kern w:val="0"/>
          <w:sz w:val="32"/>
          <w:szCs w:val="32"/>
          <w:lang w:val="zh-CN"/>
        </w:rPr>
      </w:pPr>
    </w:p>
    <w:p w14:paraId="716ACF6F">
      <w:pPr>
        <w:jc w:val="center"/>
        <w:rPr>
          <w:rFonts w:cs="仿宋" w:asciiTheme="minorEastAsia" w:hAnsiTheme="minorEastAsia"/>
          <w:b/>
          <w:kern w:val="0"/>
          <w:sz w:val="32"/>
          <w:szCs w:val="32"/>
          <w:lang w:val="zh-CN"/>
        </w:rPr>
      </w:pPr>
    </w:p>
    <w:p w14:paraId="28DE04BE">
      <w:pPr>
        <w:jc w:val="center"/>
        <w:rPr>
          <w:rFonts w:cs="仿宋" w:asciiTheme="minorEastAsia" w:hAnsiTheme="minorEastAsia"/>
          <w:b/>
          <w:kern w:val="0"/>
          <w:sz w:val="32"/>
          <w:szCs w:val="32"/>
          <w:lang w:val="zh-CN"/>
        </w:rPr>
      </w:pPr>
    </w:p>
    <w:p w14:paraId="3D1F4C1C">
      <w:pPr>
        <w:pStyle w:val="6"/>
        <w:rPr>
          <w:rFonts w:cs="仿宋" w:asciiTheme="minorEastAsia" w:hAnsiTheme="minorEastAsia"/>
          <w:b/>
          <w:kern w:val="0"/>
          <w:sz w:val="32"/>
          <w:szCs w:val="32"/>
        </w:rPr>
      </w:pPr>
    </w:p>
    <w:p w14:paraId="22304FC0">
      <w:pPr>
        <w:pStyle w:val="7"/>
        <w:rPr>
          <w:rFonts w:cs="仿宋" w:asciiTheme="minorEastAsia" w:hAnsiTheme="minorEastAsia"/>
          <w:b/>
          <w:kern w:val="0"/>
          <w:sz w:val="32"/>
          <w:szCs w:val="32"/>
        </w:rPr>
      </w:pPr>
    </w:p>
    <w:p w14:paraId="38AEF45D">
      <w:pPr>
        <w:rPr>
          <w:rFonts w:cs="仿宋" w:asciiTheme="minorEastAsia" w:hAnsiTheme="minorEastAsia"/>
          <w:b/>
          <w:kern w:val="0"/>
          <w:sz w:val="32"/>
          <w:szCs w:val="32"/>
          <w:lang w:val="zh-CN"/>
        </w:rPr>
      </w:pPr>
    </w:p>
    <w:p w14:paraId="2EB11A1C">
      <w:pPr>
        <w:pStyle w:val="6"/>
        <w:rPr>
          <w:rFonts w:cs="仿宋" w:asciiTheme="minorEastAsia" w:hAnsiTheme="minorEastAsia"/>
          <w:b/>
          <w:kern w:val="0"/>
          <w:sz w:val="32"/>
          <w:szCs w:val="32"/>
        </w:rPr>
      </w:pPr>
    </w:p>
    <w:p w14:paraId="065CCE2A">
      <w:pPr>
        <w:pStyle w:val="7"/>
      </w:pPr>
    </w:p>
    <w:p w14:paraId="48EB691D"/>
    <w:p w14:paraId="700FFC41">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0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978CA81">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38DCCE53">
            <w:pPr>
              <w:pStyle w:val="28"/>
              <w:adjustRightInd w:val="0"/>
              <w:spacing w:line="360" w:lineRule="auto"/>
              <w:rPr>
                <w:rFonts w:cs="仿宋" w:asciiTheme="minorEastAsia" w:hAnsiTheme="minorEastAsia" w:eastAsiaTheme="minorEastAsia"/>
                <w:bCs/>
                <w:sz w:val="24"/>
              </w:rPr>
            </w:pPr>
          </w:p>
        </w:tc>
      </w:tr>
    </w:tbl>
    <w:p w14:paraId="7A5C0133">
      <w:pPr>
        <w:snapToGrid w:val="0"/>
        <w:spacing w:line="360" w:lineRule="auto"/>
        <w:ind w:firstLine="576"/>
        <w:jc w:val="center"/>
        <w:rPr>
          <w:rFonts w:cs="仿宋" w:asciiTheme="minorEastAsia" w:hAnsiTheme="minorEastAsia"/>
          <w:kern w:val="0"/>
          <w:sz w:val="24"/>
          <w:lang w:val="zh-CN"/>
        </w:rPr>
      </w:pPr>
    </w:p>
    <w:p w14:paraId="79597A03">
      <w:pPr>
        <w:snapToGrid w:val="0"/>
        <w:spacing w:line="360" w:lineRule="auto"/>
        <w:ind w:firstLine="576"/>
        <w:jc w:val="center"/>
        <w:rPr>
          <w:rFonts w:cs="仿宋" w:asciiTheme="minorEastAsia" w:hAnsiTheme="minorEastAsia"/>
          <w:kern w:val="0"/>
          <w:sz w:val="24"/>
          <w:lang w:val="zh-CN"/>
        </w:rPr>
      </w:pPr>
    </w:p>
    <w:p w14:paraId="7419994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27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7D116DF">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2E9F2E8">
            <w:pPr>
              <w:pStyle w:val="28"/>
              <w:adjustRightInd w:val="0"/>
              <w:spacing w:line="360" w:lineRule="auto"/>
              <w:rPr>
                <w:rFonts w:cs="仿宋" w:asciiTheme="minorEastAsia" w:hAnsiTheme="minorEastAsia" w:eastAsiaTheme="minorEastAsia"/>
                <w:bCs/>
                <w:sz w:val="24"/>
              </w:rPr>
            </w:pPr>
          </w:p>
        </w:tc>
      </w:tr>
    </w:tbl>
    <w:p w14:paraId="5F64A2D2">
      <w:pPr>
        <w:snapToGrid w:val="0"/>
        <w:spacing w:line="360" w:lineRule="auto"/>
        <w:ind w:firstLine="576"/>
        <w:jc w:val="center"/>
        <w:rPr>
          <w:rFonts w:cs="仿宋" w:asciiTheme="minorEastAsia" w:hAnsiTheme="minorEastAsia"/>
          <w:kern w:val="0"/>
          <w:sz w:val="24"/>
          <w:lang w:val="zh-CN"/>
        </w:rPr>
      </w:pPr>
    </w:p>
    <w:p w14:paraId="07B50C6E">
      <w:pPr>
        <w:snapToGrid w:val="0"/>
        <w:spacing w:line="360" w:lineRule="auto"/>
        <w:ind w:firstLine="576"/>
        <w:rPr>
          <w:rFonts w:cs="仿宋" w:asciiTheme="minorEastAsia" w:hAnsiTheme="minorEastAsia"/>
          <w:kern w:val="0"/>
          <w:sz w:val="24"/>
          <w:lang w:val="zh-CN"/>
        </w:rPr>
      </w:pPr>
    </w:p>
    <w:p w14:paraId="1C37BC73">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A14407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5163CBE">
      <w:pPr>
        <w:rPr>
          <w:rFonts w:cs="仿宋" w:asciiTheme="minorEastAsia" w:hAnsiTheme="minorEastAsia"/>
          <w:b/>
          <w:kern w:val="0"/>
          <w:sz w:val="32"/>
          <w:szCs w:val="32"/>
        </w:rPr>
      </w:pPr>
    </w:p>
    <w:p w14:paraId="20A46DB1">
      <w:pPr>
        <w:jc w:val="center"/>
        <w:rPr>
          <w:rFonts w:cs="仿宋" w:asciiTheme="minorEastAsia" w:hAnsiTheme="minorEastAsia"/>
          <w:b/>
          <w:kern w:val="0"/>
          <w:sz w:val="32"/>
          <w:szCs w:val="32"/>
        </w:rPr>
      </w:pPr>
    </w:p>
    <w:p w14:paraId="1BD2661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20F94316">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6F5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7A286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5A00327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28D97D7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427A51C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80DDE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02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FFBCEF">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27DA5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C12C6F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1CD5899">
            <w:pPr>
              <w:jc w:val="center"/>
              <w:rPr>
                <w:rFonts w:cs="仿宋" w:asciiTheme="minorEastAsia" w:hAnsiTheme="minorEastAsia"/>
                <w:sz w:val="24"/>
              </w:rPr>
            </w:pPr>
          </w:p>
          <w:p w14:paraId="6CADF14C">
            <w:pPr>
              <w:jc w:val="center"/>
              <w:rPr>
                <w:rFonts w:cs="仿宋" w:asciiTheme="minorEastAsia" w:hAnsiTheme="minorEastAsia"/>
                <w:sz w:val="24"/>
              </w:rPr>
            </w:pPr>
            <w:r>
              <w:rPr>
                <w:rFonts w:hint="eastAsia" w:cs="仿宋" w:asciiTheme="minorEastAsia" w:hAnsiTheme="minorEastAsia"/>
                <w:sz w:val="24"/>
              </w:rPr>
              <w:t>见响应文件</w:t>
            </w:r>
          </w:p>
          <w:p w14:paraId="5DD73B91">
            <w:pPr>
              <w:jc w:val="center"/>
              <w:rPr>
                <w:rFonts w:cs="仿宋" w:asciiTheme="minorEastAsia" w:hAnsiTheme="minorEastAsia"/>
              </w:rPr>
            </w:pPr>
            <w:r>
              <w:rPr>
                <w:rFonts w:hint="eastAsia" w:cs="仿宋" w:asciiTheme="minorEastAsia" w:hAnsiTheme="minorEastAsia"/>
                <w:sz w:val="24"/>
              </w:rPr>
              <w:t>第 页</w:t>
            </w:r>
          </w:p>
        </w:tc>
      </w:tr>
      <w:tr w14:paraId="5BE4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2988BD">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4756093">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CA0B84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CBA4DD5">
            <w:pPr>
              <w:jc w:val="center"/>
              <w:rPr>
                <w:rFonts w:cs="仿宋" w:asciiTheme="minorEastAsia" w:hAnsiTheme="minorEastAsia"/>
              </w:rPr>
            </w:pPr>
            <w:r>
              <w:rPr>
                <w:rFonts w:hint="eastAsia" w:cs="仿宋" w:asciiTheme="minorEastAsia" w:hAnsiTheme="minorEastAsia"/>
                <w:sz w:val="24"/>
              </w:rPr>
              <w:t>见响应文件第  页</w:t>
            </w:r>
          </w:p>
        </w:tc>
      </w:tr>
      <w:tr w14:paraId="7E83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EDEAB6">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81C2CE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08D7782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14D7877E">
            <w:pPr>
              <w:jc w:val="center"/>
              <w:rPr>
                <w:rFonts w:cs="仿宋" w:asciiTheme="minorEastAsia" w:hAnsiTheme="minorEastAsia"/>
              </w:rPr>
            </w:pPr>
            <w:r>
              <w:rPr>
                <w:rFonts w:hint="eastAsia" w:cs="仿宋" w:asciiTheme="minorEastAsia" w:hAnsiTheme="minorEastAsia"/>
                <w:sz w:val="24"/>
              </w:rPr>
              <w:t>见响应文件第  页</w:t>
            </w:r>
          </w:p>
        </w:tc>
      </w:tr>
    </w:tbl>
    <w:p w14:paraId="13CD0215">
      <w:pPr>
        <w:jc w:val="center"/>
        <w:rPr>
          <w:rFonts w:cs="仿宋" w:asciiTheme="minorEastAsia" w:hAnsiTheme="minorEastAsia"/>
          <w:b/>
          <w:kern w:val="0"/>
          <w:sz w:val="32"/>
          <w:szCs w:val="32"/>
        </w:rPr>
      </w:pPr>
    </w:p>
    <w:p w14:paraId="3BDA9AFD">
      <w:pPr>
        <w:jc w:val="center"/>
        <w:rPr>
          <w:rFonts w:cs="仿宋" w:asciiTheme="minorEastAsia" w:hAnsiTheme="minorEastAsia"/>
          <w:b/>
          <w:kern w:val="0"/>
          <w:sz w:val="32"/>
          <w:szCs w:val="32"/>
        </w:rPr>
      </w:pPr>
    </w:p>
    <w:p w14:paraId="64F9B716">
      <w:pPr>
        <w:jc w:val="center"/>
        <w:rPr>
          <w:rFonts w:cs="仿宋" w:asciiTheme="minorEastAsia" w:hAnsiTheme="minorEastAsia"/>
          <w:b/>
          <w:kern w:val="0"/>
          <w:sz w:val="32"/>
          <w:szCs w:val="32"/>
        </w:rPr>
      </w:pPr>
    </w:p>
    <w:p w14:paraId="57016981">
      <w:pPr>
        <w:jc w:val="center"/>
        <w:rPr>
          <w:rFonts w:cs="仿宋" w:asciiTheme="minorEastAsia" w:hAnsiTheme="minorEastAsia"/>
          <w:b/>
          <w:kern w:val="0"/>
          <w:sz w:val="32"/>
          <w:szCs w:val="32"/>
        </w:rPr>
      </w:pPr>
    </w:p>
    <w:p w14:paraId="6A7C77F2">
      <w:pPr>
        <w:jc w:val="center"/>
        <w:rPr>
          <w:rFonts w:cs="仿宋" w:asciiTheme="minorEastAsia" w:hAnsiTheme="minorEastAsia"/>
          <w:b/>
          <w:kern w:val="0"/>
          <w:sz w:val="32"/>
          <w:szCs w:val="32"/>
        </w:rPr>
      </w:pPr>
    </w:p>
    <w:p w14:paraId="619EFFBA">
      <w:pPr>
        <w:jc w:val="center"/>
        <w:rPr>
          <w:rFonts w:cs="仿宋" w:asciiTheme="minorEastAsia" w:hAnsiTheme="minorEastAsia"/>
          <w:b/>
          <w:kern w:val="0"/>
          <w:sz w:val="32"/>
          <w:szCs w:val="32"/>
        </w:rPr>
      </w:pPr>
    </w:p>
    <w:p w14:paraId="70A67F3E">
      <w:pPr>
        <w:jc w:val="center"/>
        <w:rPr>
          <w:rFonts w:cs="仿宋" w:asciiTheme="minorEastAsia" w:hAnsiTheme="minorEastAsia"/>
          <w:b/>
          <w:kern w:val="0"/>
          <w:sz w:val="32"/>
          <w:szCs w:val="32"/>
        </w:rPr>
      </w:pPr>
    </w:p>
    <w:p w14:paraId="04820416">
      <w:pPr>
        <w:jc w:val="center"/>
        <w:rPr>
          <w:rFonts w:cs="仿宋" w:asciiTheme="minorEastAsia" w:hAnsiTheme="minorEastAsia"/>
          <w:b/>
          <w:kern w:val="0"/>
          <w:sz w:val="32"/>
          <w:szCs w:val="32"/>
        </w:rPr>
      </w:pPr>
    </w:p>
    <w:p w14:paraId="3D884B8F">
      <w:pPr>
        <w:jc w:val="center"/>
        <w:rPr>
          <w:rFonts w:cs="仿宋" w:asciiTheme="minorEastAsia" w:hAnsiTheme="minorEastAsia"/>
          <w:b/>
          <w:kern w:val="0"/>
          <w:sz w:val="32"/>
          <w:szCs w:val="32"/>
        </w:rPr>
      </w:pPr>
    </w:p>
    <w:p w14:paraId="7C812108">
      <w:pPr>
        <w:jc w:val="center"/>
        <w:rPr>
          <w:rFonts w:cs="仿宋" w:asciiTheme="minorEastAsia" w:hAnsiTheme="minorEastAsia"/>
          <w:b/>
          <w:kern w:val="0"/>
          <w:sz w:val="32"/>
          <w:szCs w:val="32"/>
        </w:rPr>
      </w:pPr>
    </w:p>
    <w:p w14:paraId="3062AA05">
      <w:pPr>
        <w:jc w:val="center"/>
        <w:rPr>
          <w:rFonts w:cs="仿宋" w:asciiTheme="minorEastAsia" w:hAnsiTheme="minorEastAsia"/>
          <w:b/>
          <w:kern w:val="0"/>
          <w:sz w:val="32"/>
          <w:szCs w:val="32"/>
        </w:rPr>
      </w:pPr>
    </w:p>
    <w:p w14:paraId="76329196">
      <w:pPr>
        <w:jc w:val="center"/>
        <w:rPr>
          <w:rFonts w:cs="仿宋" w:asciiTheme="minorEastAsia" w:hAnsiTheme="minorEastAsia"/>
          <w:b/>
          <w:kern w:val="0"/>
          <w:sz w:val="32"/>
          <w:szCs w:val="32"/>
        </w:rPr>
      </w:pPr>
    </w:p>
    <w:p w14:paraId="653C282A">
      <w:pPr>
        <w:jc w:val="center"/>
        <w:rPr>
          <w:rFonts w:cs="仿宋" w:asciiTheme="minorEastAsia" w:hAnsiTheme="minorEastAsia"/>
          <w:b/>
          <w:kern w:val="0"/>
          <w:sz w:val="32"/>
          <w:szCs w:val="32"/>
        </w:rPr>
      </w:pPr>
    </w:p>
    <w:p w14:paraId="76FB471F">
      <w:pPr>
        <w:jc w:val="center"/>
        <w:rPr>
          <w:rFonts w:cs="仿宋" w:asciiTheme="minorEastAsia" w:hAnsiTheme="minorEastAsia"/>
          <w:b/>
          <w:kern w:val="0"/>
          <w:sz w:val="32"/>
          <w:szCs w:val="32"/>
        </w:rPr>
      </w:pPr>
    </w:p>
    <w:p w14:paraId="7AF57521">
      <w:pPr>
        <w:jc w:val="center"/>
        <w:rPr>
          <w:rFonts w:cs="仿宋" w:asciiTheme="minorEastAsia" w:hAnsiTheme="minorEastAsia"/>
          <w:b/>
          <w:kern w:val="0"/>
          <w:sz w:val="32"/>
          <w:szCs w:val="32"/>
        </w:rPr>
      </w:pPr>
    </w:p>
    <w:p w14:paraId="2522086E">
      <w:pPr>
        <w:jc w:val="center"/>
        <w:rPr>
          <w:rFonts w:cs="仿宋" w:asciiTheme="minorEastAsia" w:hAnsiTheme="minorEastAsia"/>
          <w:b/>
          <w:kern w:val="0"/>
          <w:sz w:val="32"/>
          <w:szCs w:val="32"/>
        </w:rPr>
      </w:pPr>
    </w:p>
    <w:p w14:paraId="581F98FE">
      <w:pPr>
        <w:jc w:val="center"/>
        <w:rPr>
          <w:rFonts w:cs="仿宋" w:asciiTheme="minorEastAsia" w:hAnsiTheme="minorEastAsia"/>
          <w:b/>
          <w:kern w:val="0"/>
          <w:sz w:val="32"/>
          <w:szCs w:val="32"/>
        </w:rPr>
      </w:pPr>
    </w:p>
    <w:p w14:paraId="747449BE">
      <w:pPr>
        <w:jc w:val="center"/>
        <w:rPr>
          <w:rFonts w:cs="仿宋" w:asciiTheme="minorEastAsia" w:hAnsiTheme="minorEastAsia"/>
          <w:b/>
          <w:kern w:val="0"/>
          <w:sz w:val="32"/>
          <w:szCs w:val="32"/>
        </w:rPr>
      </w:pPr>
    </w:p>
    <w:p w14:paraId="7466BCF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24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B1ECB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024283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FBD3F9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840F16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2C6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D8340E0">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5AFC9A56">
            <w:pPr>
              <w:jc w:val="center"/>
              <w:rPr>
                <w:rFonts w:cs="仿宋" w:asciiTheme="minorEastAsia" w:hAnsiTheme="minorEastAsia"/>
                <w:b/>
                <w:kern w:val="0"/>
                <w:sz w:val="32"/>
                <w:szCs w:val="32"/>
              </w:rPr>
            </w:pPr>
          </w:p>
        </w:tc>
        <w:tc>
          <w:tcPr>
            <w:tcW w:w="3546" w:type="dxa"/>
          </w:tcPr>
          <w:p w14:paraId="2144061E">
            <w:pPr>
              <w:jc w:val="center"/>
              <w:rPr>
                <w:rFonts w:cs="仿宋" w:asciiTheme="minorEastAsia" w:hAnsiTheme="minorEastAsia"/>
                <w:b/>
                <w:kern w:val="0"/>
                <w:sz w:val="32"/>
                <w:szCs w:val="32"/>
              </w:rPr>
            </w:pPr>
          </w:p>
        </w:tc>
        <w:tc>
          <w:tcPr>
            <w:tcW w:w="1276" w:type="dxa"/>
          </w:tcPr>
          <w:p w14:paraId="7E19FB92">
            <w:pPr>
              <w:jc w:val="center"/>
              <w:rPr>
                <w:rFonts w:cs="仿宋" w:asciiTheme="minorEastAsia" w:hAnsiTheme="minorEastAsia"/>
                <w:b/>
                <w:kern w:val="0"/>
                <w:sz w:val="32"/>
                <w:szCs w:val="32"/>
              </w:rPr>
            </w:pPr>
          </w:p>
        </w:tc>
      </w:tr>
      <w:tr w14:paraId="20B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E076E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09C65E1">
            <w:pPr>
              <w:jc w:val="center"/>
              <w:rPr>
                <w:rFonts w:cs="仿宋" w:asciiTheme="minorEastAsia" w:hAnsiTheme="minorEastAsia"/>
                <w:b/>
                <w:kern w:val="0"/>
                <w:sz w:val="32"/>
                <w:szCs w:val="32"/>
              </w:rPr>
            </w:pPr>
          </w:p>
        </w:tc>
        <w:tc>
          <w:tcPr>
            <w:tcW w:w="3546" w:type="dxa"/>
          </w:tcPr>
          <w:p w14:paraId="30F19AA3">
            <w:pPr>
              <w:jc w:val="center"/>
              <w:rPr>
                <w:rFonts w:cs="仿宋" w:asciiTheme="minorEastAsia" w:hAnsiTheme="minorEastAsia"/>
                <w:b/>
                <w:kern w:val="0"/>
                <w:sz w:val="32"/>
                <w:szCs w:val="32"/>
              </w:rPr>
            </w:pPr>
          </w:p>
        </w:tc>
        <w:tc>
          <w:tcPr>
            <w:tcW w:w="1276" w:type="dxa"/>
          </w:tcPr>
          <w:p w14:paraId="1D98DDA9">
            <w:pPr>
              <w:jc w:val="center"/>
              <w:rPr>
                <w:rFonts w:cs="仿宋" w:asciiTheme="minorEastAsia" w:hAnsiTheme="minorEastAsia"/>
                <w:b/>
                <w:kern w:val="0"/>
                <w:sz w:val="32"/>
                <w:szCs w:val="32"/>
              </w:rPr>
            </w:pPr>
          </w:p>
        </w:tc>
      </w:tr>
      <w:tr w14:paraId="631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92F2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E700847">
            <w:pPr>
              <w:jc w:val="center"/>
              <w:rPr>
                <w:rFonts w:cs="仿宋" w:asciiTheme="minorEastAsia" w:hAnsiTheme="minorEastAsia"/>
                <w:b/>
                <w:kern w:val="0"/>
                <w:sz w:val="32"/>
                <w:szCs w:val="32"/>
              </w:rPr>
            </w:pPr>
          </w:p>
        </w:tc>
        <w:tc>
          <w:tcPr>
            <w:tcW w:w="3546" w:type="dxa"/>
          </w:tcPr>
          <w:p w14:paraId="1D98DE0C">
            <w:pPr>
              <w:jc w:val="center"/>
              <w:rPr>
                <w:rFonts w:cs="仿宋" w:asciiTheme="minorEastAsia" w:hAnsiTheme="minorEastAsia"/>
                <w:b/>
                <w:kern w:val="0"/>
                <w:sz w:val="32"/>
                <w:szCs w:val="32"/>
              </w:rPr>
            </w:pPr>
          </w:p>
        </w:tc>
        <w:tc>
          <w:tcPr>
            <w:tcW w:w="1276" w:type="dxa"/>
          </w:tcPr>
          <w:p w14:paraId="02951BB3">
            <w:pPr>
              <w:jc w:val="center"/>
              <w:rPr>
                <w:rFonts w:cs="仿宋" w:asciiTheme="minorEastAsia" w:hAnsiTheme="minorEastAsia"/>
                <w:b/>
                <w:kern w:val="0"/>
                <w:sz w:val="32"/>
                <w:szCs w:val="32"/>
              </w:rPr>
            </w:pPr>
          </w:p>
        </w:tc>
      </w:tr>
    </w:tbl>
    <w:p w14:paraId="7C41FC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7D5FC97">
      <w:pPr>
        <w:jc w:val="center"/>
        <w:rPr>
          <w:rFonts w:cs="仿宋" w:asciiTheme="minorEastAsia" w:hAnsiTheme="minorEastAsia"/>
          <w:b/>
          <w:kern w:val="0"/>
          <w:sz w:val="32"/>
          <w:szCs w:val="32"/>
        </w:rPr>
      </w:pPr>
    </w:p>
    <w:p w14:paraId="7D6628A1">
      <w:pPr>
        <w:jc w:val="center"/>
        <w:rPr>
          <w:rFonts w:cs="仿宋" w:asciiTheme="minorEastAsia" w:hAnsiTheme="minorEastAsia"/>
          <w:b/>
          <w:kern w:val="0"/>
          <w:sz w:val="32"/>
          <w:szCs w:val="32"/>
        </w:rPr>
      </w:pPr>
    </w:p>
    <w:p w14:paraId="08B59363">
      <w:pPr>
        <w:jc w:val="center"/>
        <w:rPr>
          <w:rFonts w:cs="仿宋" w:asciiTheme="minorEastAsia" w:hAnsiTheme="minorEastAsia"/>
          <w:b/>
          <w:kern w:val="0"/>
          <w:sz w:val="32"/>
          <w:szCs w:val="32"/>
        </w:rPr>
      </w:pPr>
    </w:p>
    <w:p w14:paraId="0AB4C99F">
      <w:pPr>
        <w:jc w:val="center"/>
        <w:rPr>
          <w:rFonts w:cs="仿宋" w:asciiTheme="minorEastAsia" w:hAnsiTheme="minorEastAsia"/>
          <w:b/>
          <w:kern w:val="0"/>
          <w:sz w:val="32"/>
          <w:szCs w:val="32"/>
        </w:rPr>
      </w:pPr>
    </w:p>
    <w:p w14:paraId="4635D3BF">
      <w:pPr>
        <w:jc w:val="center"/>
        <w:rPr>
          <w:rFonts w:cs="仿宋" w:asciiTheme="minorEastAsia" w:hAnsiTheme="minorEastAsia"/>
          <w:b/>
          <w:kern w:val="0"/>
          <w:sz w:val="32"/>
          <w:szCs w:val="32"/>
        </w:rPr>
      </w:pPr>
    </w:p>
    <w:p w14:paraId="1125850B">
      <w:pPr>
        <w:jc w:val="center"/>
        <w:rPr>
          <w:rFonts w:cs="仿宋" w:asciiTheme="minorEastAsia" w:hAnsiTheme="minorEastAsia"/>
          <w:b/>
          <w:kern w:val="0"/>
          <w:sz w:val="32"/>
          <w:szCs w:val="32"/>
        </w:rPr>
      </w:pPr>
    </w:p>
    <w:p w14:paraId="0EF3A1A3">
      <w:pPr>
        <w:jc w:val="center"/>
        <w:rPr>
          <w:rFonts w:cs="仿宋" w:asciiTheme="minorEastAsia" w:hAnsiTheme="minorEastAsia"/>
          <w:b/>
          <w:kern w:val="0"/>
          <w:sz w:val="32"/>
          <w:szCs w:val="32"/>
        </w:rPr>
      </w:pPr>
    </w:p>
    <w:p w14:paraId="264CFB7E">
      <w:pPr>
        <w:jc w:val="center"/>
        <w:rPr>
          <w:rFonts w:cs="仿宋" w:asciiTheme="minorEastAsia" w:hAnsiTheme="minorEastAsia"/>
          <w:b/>
          <w:kern w:val="0"/>
          <w:sz w:val="32"/>
          <w:szCs w:val="32"/>
        </w:rPr>
      </w:pPr>
    </w:p>
    <w:p w14:paraId="6AACA289">
      <w:pPr>
        <w:jc w:val="center"/>
        <w:rPr>
          <w:rFonts w:cs="仿宋" w:asciiTheme="minorEastAsia" w:hAnsiTheme="minorEastAsia"/>
          <w:b/>
          <w:kern w:val="0"/>
          <w:sz w:val="32"/>
          <w:szCs w:val="32"/>
        </w:rPr>
      </w:pPr>
    </w:p>
    <w:p w14:paraId="4DDA1DBF">
      <w:pPr>
        <w:jc w:val="center"/>
        <w:rPr>
          <w:rFonts w:cs="仿宋" w:asciiTheme="minorEastAsia" w:hAnsiTheme="minorEastAsia"/>
          <w:b/>
          <w:kern w:val="0"/>
          <w:sz w:val="32"/>
          <w:szCs w:val="32"/>
        </w:rPr>
      </w:pPr>
    </w:p>
    <w:p w14:paraId="6109C9B4">
      <w:pPr>
        <w:jc w:val="center"/>
        <w:rPr>
          <w:rFonts w:cs="仿宋" w:asciiTheme="minorEastAsia" w:hAnsiTheme="minorEastAsia"/>
          <w:b/>
          <w:kern w:val="0"/>
          <w:sz w:val="32"/>
          <w:szCs w:val="32"/>
        </w:rPr>
      </w:pPr>
    </w:p>
    <w:p w14:paraId="1F9C060C">
      <w:pPr>
        <w:jc w:val="center"/>
        <w:rPr>
          <w:rFonts w:cs="仿宋" w:asciiTheme="minorEastAsia" w:hAnsiTheme="minorEastAsia"/>
          <w:b/>
          <w:kern w:val="0"/>
          <w:sz w:val="32"/>
          <w:szCs w:val="32"/>
        </w:rPr>
      </w:pPr>
    </w:p>
    <w:p w14:paraId="772C10C6">
      <w:pPr>
        <w:jc w:val="center"/>
        <w:rPr>
          <w:rFonts w:cs="仿宋" w:asciiTheme="minorEastAsia" w:hAnsiTheme="minorEastAsia"/>
          <w:b/>
          <w:kern w:val="0"/>
          <w:sz w:val="32"/>
          <w:szCs w:val="32"/>
        </w:rPr>
      </w:pPr>
    </w:p>
    <w:p w14:paraId="050CC1E8">
      <w:pPr>
        <w:jc w:val="center"/>
        <w:rPr>
          <w:rFonts w:cs="仿宋" w:asciiTheme="minorEastAsia" w:hAnsiTheme="minorEastAsia"/>
          <w:b/>
          <w:kern w:val="0"/>
          <w:sz w:val="32"/>
          <w:szCs w:val="32"/>
        </w:rPr>
      </w:pPr>
    </w:p>
    <w:p w14:paraId="4E46A062">
      <w:pPr>
        <w:jc w:val="center"/>
        <w:rPr>
          <w:rFonts w:cs="仿宋" w:asciiTheme="minorEastAsia" w:hAnsiTheme="minorEastAsia"/>
          <w:b/>
          <w:kern w:val="0"/>
          <w:sz w:val="32"/>
          <w:szCs w:val="32"/>
        </w:rPr>
      </w:pPr>
    </w:p>
    <w:p w14:paraId="4671CD8E">
      <w:pPr>
        <w:jc w:val="center"/>
        <w:rPr>
          <w:rFonts w:cs="仿宋" w:asciiTheme="minorEastAsia" w:hAnsiTheme="minorEastAsia"/>
          <w:b/>
          <w:kern w:val="0"/>
          <w:sz w:val="32"/>
          <w:szCs w:val="32"/>
        </w:rPr>
      </w:pPr>
    </w:p>
    <w:p w14:paraId="700B011A">
      <w:pPr>
        <w:jc w:val="center"/>
        <w:rPr>
          <w:rFonts w:cs="仿宋" w:asciiTheme="minorEastAsia" w:hAnsiTheme="minorEastAsia"/>
          <w:b/>
          <w:kern w:val="0"/>
          <w:sz w:val="32"/>
          <w:szCs w:val="32"/>
        </w:rPr>
      </w:pPr>
    </w:p>
    <w:p w14:paraId="0C60FE39">
      <w:pPr>
        <w:jc w:val="center"/>
        <w:rPr>
          <w:rFonts w:cs="仿宋" w:asciiTheme="minorEastAsia" w:hAnsiTheme="minorEastAsia"/>
          <w:b/>
          <w:kern w:val="0"/>
          <w:sz w:val="32"/>
          <w:szCs w:val="32"/>
        </w:rPr>
      </w:pPr>
    </w:p>
    <w:p w14:paraId="54CC19CD">
      <w:pPr>
        <w:jc w:val="center"/>
        <w:rPr>
          <w:rFonts w:cs="仿宋" w:asciiTheme="minorEastAsia" w:hAnsiTheme="minorEastAsia"/>
          <w:b/>
          <w:kern w:val="0"/>
          <w:sz w:val="32"/>
          <w:szCs w:val="32"/>
        </w:rPr>
      </w:pPr>
    </w:p>
    <w:p w14:paraId="0C6AE45C">
      <w:pPr>
        <w:jc w:val="center"/>
        <w:rPr>
          <w:rFonts w:cs="仿宋" w:asciiTheme="minorEastAsia" w:hAnsiTheme="minorEastAsia"/>
          <w:b/>
          <w:kern w:val="0"/>
          <w:sz w:val="32"/>
          <w:szCs w:val="32"/>
        </w:rPr>
      </w:pPr>
    </w:p>
    <w:p w14:paraId="2E91AE16">
      <w:pPr>
        <w:jc w:val="center"/>
        <w:rPr>
          <w:rFonts w:cs="仿宋" w:asciiTheme="minorEastAsia" w:hAnsiTheme="minorEastAsia"/>
          <w:b/>
          <w:kern w:val="0"/>
          <w:sz w:val="32"/>
          <w:szCs w:val="32"/>
        </w:rPr>
      </w:pPr>
    </w:p>
    <w:p w14:paraId="05191362">
      <w:pPr>
        <w:jc w:val="center"/>
        <w:rPr>
          <w:rFonts w:cs="仿宋" w:asciiTheme="minorEastAsia" w:hAnsiTheme="minorEastAsia"/>
          <w:b/>
          <w:kern w:val="0"/>
          <w:sz w:val="32"/>
          <w:szCs w:val="32"/>
        </w:rPr>
      </w:pPr>
    </w:p>
    <w:p w14:paraId="6D2D0B6D">
      <w:pPr>
        <w:jc w:val="center"/>
        <w:rPr>
          <w:rFonts w:cs="仿宋" w:asciiTheme="minorEastAsia" w:hAnsiTheme="minorEastAsia"/>
          <w:b/>
          <w:kern w:val="0"/>
          <w:sz w:val="32"/>
          <w:szCs w:val="32"/>
        </w:rPr>
      </w:pPr>
    </w:p>
    <w:p w14:paraId="0CF724FF">
      <w:pPr>
        <w:jc w:val="center"/>
        <w:rPr>
          <w:rFonts w:cs="仿宋" w:asciiTheme="minorEastAsia" w:hAnsiTheme="minorEastAsia"/>
          <w:b/>
          <w:kern w:val="0"/>
          <w:sz w:val="32"/>
          <w:szCs w:val="32"/>
        </w:rPr>
      </w:pPr>
    </w:p>
    <w:p w14:paraId="798AE5DE">
      <w:pPr>
        <w:jc w:val="center"/>
        <w:rPr>
          <w:rFonts w:cs="仿宋" w:asciiTheme="minorEastAsia" w:hAnsiTheme="minorEastAsia"/>
          <w:b/>
          <w:kern w:val="0"/>
          <w:sz w:val="32"/>
          <w:szCs w:val="32"/>
        </w:rPr>
      </w:pPr>
    </w:p>
    <w:p w14:paraId="7BBA514A">
      <w:pPr>
        <w:jc w:val="center"/>
        <w:rPr>
          <w:rFonts w:cs="仿宋" w:asciiTheme="minorEastAsia" w:hAnsiTheme="minorEastAsia"/>
          <w:b/>
          <w:kern w:val="0"/>
          <w:sz w:val="32"/>
          <w:szCs w:val="32"/>
        </w:rPr>
      </w:pPr>
    </w:p>
    <w:p w14:paraId="78289046">
      <w:pPr>
        <w:jc w:val="center"/>
        <w:rPr>
          <w:rFonts w:cs="仿宋" w:asciiTheme="minorEastAsia" w:hAnsiTheme="minorEastAsia"/>
          <w:b/>
          <w:kern w:val="0"/>
          <w:sz w:val="32"/>
          <w:szCs w:val="32"/>
        </w:rPr>
      </w:pPr>
    </w:p>
    <w:p w14:paraId="10ED8254">
      <w:pPr>
        <w:jc w:val="center"/>
        <w:rPr>
          <w:rFonts w:cs="仿宋" w:asciiTheme="minorEastAsia" w:hAnsiTheme="minorEastAsia"/>
          <w:b/>
          <w:kern w:val="0"/>
          <w:sz w:val="32"/>
          <w:szCs w:val="32"/>
        </w:rPr>
      </w:pPr>
    </w:p>
    <w:p w14:paraId="475FB62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2DC4AF7">
      <w:pPr>
        <w:snapToGrid w:val="0"/>
        <w:spacing w:line="360" w:lineRule="auto"/>
        <w:rPr>
          <w:rFonts w:cs="仿宋" w:asciiTheme="minorEastAsia" w:hAnsiTheme="minorEastAsia"/>
          <w:sz w:val="24"/>
        </w:rPr>
      </w:pPr>
    </w:p>
    <w:p w14:paraId="03449163">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6378F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61863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33660BC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28B5B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CA22A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1B767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1C10BC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7EF8929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DA0870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3DF880C">
      <w:pPr>
        <w:autoSpaceDE w:val="0"/>
        <w:autoSpaceDN w:val="0"/>
        <w:spacing w:line="360" w:lineRule="auto"/>
        <w:ind w:left="2"/>
        <w:jc w:val="left"/>
        <w:rPr>
          <w:rFonts w:cs="仿宋" w:asciiTheme="minorEastAsia" w:hAnsiTheme="minorEastAsia"/>
          <w:kern w:val="0"/>
          <w:sz w:val="24"/>
          <w:lang w:val="zh-CN"/>
        </w:rPr>
      </w:pPr>
    </w:p>
    <w:p w14:paraId="38847D26">
      <w:pPr>
        <w:autoSpaceDE w:val="0"/>
        <w:autoSpaceDN w:val="0"/>
        <w:spacing w:line="360" w:lineRule="auto"/>
        <w:ind w:left="2"/>
        <w:jc w:val="left"/>
        <w:rPr>
          <w:rFonts w:cs="仿宋" w:asciiTheme="minorEastAsia" w:hAnsiTheme="minorEastAsia"/>
          <w:kern w:val="0"/>
          <w:sz w:val="24"/>
          <w:lang w:val="zh-CN"/>
        </w:rPr>
      </w:pPr>
    </w:p>
    <w:p w14:paraId="6EF35244">
      <w:pPr>
        <w:autoSpaceDE w:val="0"/>
        <w:autoSpaceDN w:val="0"/>
        <w:spacing w:line="360" w:lineRule="auto"/>
        <w:ind w:left="2"/>
        <w:jc w:val="left"/>
        <w:rPr>
          <w:rFonts w:cs="仿宋" w:asciiTheme="minorEastAsia" w:hAnsiTheme="minorEastAsia"/>
          <w:kern w:val="0"/>
          <w:sz w:val="24"/>
          <w:lang w:val="zh-CN"/>
        </w:rPr>
      </w:pPr>
    </w:p>
    <w:p w14:paraId="7318187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4BBF38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01B186F7">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5AE06BB2">
      <w:pPr>
        <w:pStyle w:val="6"/>
        <w:sectPr>
          <w:pgSz w:w="11906" w:h="16838"/>
          <w:pgMar w:top="1276" w:right="1418" w:bottom="1247" w:left="1418" w:header="851" w:footer="992" w:gutter="0"/>
          <w:cols w:space="720" w:num="1"/>
          <w:titlePg/>
          <w:docGrid w:linePitch="312" w:charSpace="0"/>
        </w:sectPr>
      </w:pPr>
    </w:p>
    <w:p w14:paraId="3FCCA76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B68CFAD">
      <w:pPr>
        <w:pStyle w:val="14"/>
        <w:rPr>
          <w:lang w:val="zh-CN"/>
        </w:rPr>
      </w:pPr>
    </w:p>
    <w:p w14:paraId="4A89E508">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84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131D613">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2E7005F5">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2B7359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A38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275B1F">
            <w:pPr>
              <w:spacing w:line="360" w:lineRule="auto"/>
              <w:rPr>
                <w:rFonts w:ascii="宋体" w:hAnsi="宋体" w:eastAsia="宋体" w:cs="宋体"/>
                <w:b/>
                <w:kern w:val="0"/>
                <w:sz w:val="24"/>
              </w:rPr>
            </w:pPr>
          </w:p>
        </w:tc>
        <w:tc>
          <w:tcPr>
            <w:tcW w:w="2482" w:type="dxa"/>
          </w:tcPr>
          <w:p w14:paraId="68683DF8">
            <w:pPr>
              <w:spacing w:line="360" w:lineRule="auto"/>
              <w:rPr>
                <w:rFonts w:ascii="宋体" w:hAnsi="宋体" w:eastAsia="宋体" w:cs="宋体"/>
                <w:b/>
                <w:kern w:val="0"/>
                <w:sz w:val="24"/>
              </w:rPr>
            </w:pPr>
          </w:p>
        </w:tc>
        <w:tc>
          <w:tcPr>
            <w:tcW w:w="2881" w:type="dxa"/>
          </w:tcPr>
          <w:p w14:paraId="096D9D90">
            <w:pPr>
              <w:spacing w:line="360" w:lineRule="auto"/>
              <w:rPr>
                <w:rFonts w:ascii="宋体" w:hAnsi="宋体" w:eastAsia="宋体" w:cs="宋体"/>
                <w:b/>
                <w:kern w:val="0"/>
                <w:sz w:val="24"/>
              </w:rPr>
            </w:pPr>
          </w:p>
        </w:tc>
      </w:tr>
      <w:tr w14:paraId="538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47F36DA">
            <w:pPr>
              <w:spacing w:line="360" w:lineRule="auto"/>
              <w:rPr>
                <w:rFonts w:ascii="宋体" w:hAnsi="宋体" w:eastAsia="宋体" w:cs="宋体"/>
                <w:b/>
                <w:kern w:val="0"/>
                <w:sz w:val="24"/>
              </w:rPr>
            </w:pPr>
          </w:p>
        </w:tc>
        <w:tc>
          <w:tcPr>
            <w:tcW w:w="2482" w:type="dxa"/>
          </w:tcPr>
          <w:p w14:paraId="289D00D7">
            <w:pPr>
              <w:spacing w:line="360" w:lineRule="auto"/>
              <w:rPr>
                <w:rFonts w:ascii="宋体" w:hAnsi="宋体" w:eastAsia="宋体" w:cs="宋体"/>
                <w:b/>
                <w:kern w:val="0"/>
                <w:sz w:val="24"/>
              </w:rPr>
            </w:pPr>
          </w:p>
        </w:tc>
        <w:tc>
          <w:tcPr>
            <w:tcW w:w="2881" w:type="dxa"/>
          </w:tcPr>
          <w:p w14:paraId="7E26A7C9">
            <w:pPr>
              <w:spacing w:line="360" w:lineRule="auto"/>
              <w:rPr>
                <w:rFonts w:ascii="宋体" w:hAnsi="宋体" w:eastAsia="宋体" w:cs="宋体"/>
                <w:b/>
                <w:kern w:val="0"/>
                <w:sz w:val="24"/>
              </w:rPr>
            </w:pPr>
          </w:p>
        </w:tc>
      </w:tr>
      <w:tr w14:paraId="1DFE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C2D05F5">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62F9BA3F">
            <w:pPr>
              <w:spacing w:line="360" w:lineRule="auto"/>
              <w:rPr>
                <w:rFonts w:ascii="宋体" w:hAnsi="宋体" w:eastAsia="宋体" w:cs="宋体"/>
                <w:b/>
                <w:kern w:val="0"/>
                <w:sz w:val="24"/>
              </w:rPr>
            </w:pPr>
          </w:p>
        </w:tc>
        <w:tc>
          <w:tcPr>
            <w:tcW w:w="2881" w:type="dxa"/>
          </w:tcPr>
          <w:p w14:paraId="0F03EDA3">
            <w:pPr>
              <w:spacing w:line="360" w:lineRule="auto"/>
              <w:rPr>
                <w:rFonts w:ascii="宋体" w:hAnsi="宋体" w:eastAsia="宋体" w:cs="宋体"/>
                <w:b/>
                <w:kern w:val="0"/>
                <w:sz w:val="24"/>
              </w:rPr>
            </w:pPr>
          </w:p>
        </w:tc>
      </w:tr>
    </w:tbl>
    <w:p w14:paraId="1C6BE5B5">
      <w:pPr>
        <w:spacing w:line="360" w:lineRule="auto"/>
        <w:rPr>
          <w:rFonts w:ascii="宋体" w:hAnsi="宋体" w:eastAsia="宋体" w:cs="宋体"/>
          <w:kern w:val="0"/>
          <w:sz w:val="24"/>
        </w:rPr>
      </w:pPr>
    </w:p>
    <w:p w14:paraId="5C8BF8F2">
      <w:pPr>
        <w:spacing w:line="360" w:lineRule="auto"/>
        <w:rPr>
          <w:rFonts w:ascii="宋体" w:hAnsi="宋体" w:eastAsia="宋体" w:cs="宋体"/>
          <w:kern w:val="0"/>
          <w:sz w:val="24"/>
        </w:rPr>
      </w:pPr>
    </w:p>
    <w:p w14:paraId="1611F95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1DA7EF95">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9883331">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1EF7798">
      <w:pPr>
        <w:spacing w:line="360" w:lineRule="auto"/>
        <w:rPr>
          <w:rFonts w:ascii="宋体" w:hAnsi="宋体" w:eastAsia="宋体" w:cs="宋体"/>
          <w:b/>
          <w:bCs/>
          <w:sz w:val="24"/>
        </w:rPr>
      </w:pPr>
    </w:p>
    <w:p w14:paraId="34131CF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1984165">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E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E1033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526E76D">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39F5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61E672B">
            <w:pPr>
              <w:spacing w:line="360" w:lineRule="auto"/>
              <w:rPr>
                <w:rFonts w:ascii="宋体" w:hAnsi="宋体" w:eastAsia="宋体" w:cs="宋体"/>
                <w:b/>
                <w:kern w:val="0"/>
                <w:sz w:val="24"/>
              </w:rPr>
            </w:pPr>
          </w:p>
        </w:tc>
        <w:tc>
          <w:tcPr>
            <w:tcW w:w="5387" w:type="dxa"/>
            <w:vAlign w:val="center"/>
          </w:tcPr>
          <w:p w14:paraId="75CFD677">
            <w:pPr>
              <w:spacing w:line="360" w:lineRule="auto"/>
              <w:rPr>
                <w:rFonts w:ascii="宋体" w:hAnsi="宋体" w:eastAsia="宋体" w:cs="宋体"/>
                <w:b/>
                <w:kern w:val="0"/>
                <w:sz w:val="24"/>
              </w:rPr>
            </w:pPr>
          </w:p>
        </w:tc>
      </w:tr>
      <w:tr w14:paraId="5E5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AE7527">
            <w:pPr>
              <w:spacing w:line="360" w:lineRule="auto"/>
              <w:rPr>
                <w:rFonts w:ascii="宋体" w:hAnsi="宋体" w:eastAsia="宋体" w:cs="宋体"/>
                <w:b/>
                <w:kern w:val="0"/>
                <w:sz w:val="24"/>
              </w:rPr>
            </w:pPr>
          </w:p>
        </w:tc>
        <w:tc>
          <w:tcPr>
            <w:tcW w:w="5387" w:type="dxa"/>
            <w:vAlign w:val="center"/>
          </w:tcPr>
          <w:p w14:paraId="1EAAF047">
            <w:pPr>
              <w:spacing w:line="360" w:lineRule="auto"/>
              <w:rPr>
                <w:rFonts w:ascii="宋体" w:hAnsi="宋体" w:eastAsia="宋体" w:cs="宋体"/>
                <w:b/>
                <w:kern w:val="0"/>
                <w:sz w:val="24"/>
              </w:rPr>
            </w:pPr>
          </w:p>
        </w:tc>
      </w:tr>
      <w:tr w14:paraId="7FA6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4B257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D7F065">
            <w:pPr>
              <w:spacing w:line="360" w:lineRule="auto"/>
              <w:rPr>
                <w:rFonts w:ascii="宋体" w:hAnsi="宋体" w:eastAsia="宋体" w:cs="宋体"/>
                <w:b/>
                <w:kern w:val="0"/>
                <w:sz w:val="24"/>
              </w:rPr>
            </w:pPr>
          </w:p>
        </w:tc>
      </w:tr>
    </w:tbl>
    <w:p w14:paraId="2C81F3D8">
      <w:pPr>
        <w:spacing w:line="360" w:lineRule="auto"/>
        <w:rPr>
          <w:rFonts w:ascii="宋体" w:hAnsi="宋体" w:eastAsia="宋体" w:cs="宋体"/>
          <w:kern w:val="0"/>
          <w:sz w:val="24"/>
        </w:rPr>
      </w:pPr>
    </w:p>
    <w:p w14:paraId="6DBC07DE">
      <w:pPr>
        <w:spacing w:line="360" w:lineRule="auto"/>
        <w:rPr>
          <w:rFonts w:ascii="宋体" w:hAnsi="宋体" w:eastAsia="宋体" w:cs="宋体"/>
          <w:kern w:val="0"/>
          <w:sz w:val="24"/>
        </w:rPr>
      </w:pPr>
    </w:p>
    <w:p w14:paraId="42A979B2">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02C584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54E072B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7E71F1CD">
      <w:pPr>
        <w:spacing w:line="360" w:lineRule="auto"/>
        <w:rPr>
          <w:rFonts w:ascii="宋体" w:hAnsi="宋体" w:eastAsia="宋体" w:cs="宋体"/>
          <w:b/>
          <w:kern w:val="0"/>
          <w:sz w:val="24"/>
        </w:rPr>
      </w:pPr>
    </w:p>
    <w:p w14:paraId="3E46D3DA">
      <w:pPr>
        <w:spacing w:line="360" w:lineRule="auto"/>
        <w:rPr>
          <w:rFonts w:ascii="宋体" w:hAnsi="宋体" w:eastAsia="宋体" w:cs="宋体"/>
          <w:b/>
          <w:kern w:val="0"/>
          <w:sz w:val="24"/>
        </w:rPr>
      </w:pPr>
    </w:p>
    <w:p w14:paraId="3A3293A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D3B8CB8">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0CE82AE">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14:paraId="559FF5FB">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6F8E5D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24E244E1">
      <w:pPr>
        <w:snapToGrid w:val="0"/>
        <w:spacing w:line="360" w:lineRule="auto"/>
        <w:rPr>
          <w:rFonts w:ascii="宋体" w:hAnsi="宋体" w:eastAsia="宋体" w:cs="宋体"/>
          <w:sz w:val="24"/>
        </w:rPr>
      </w:pPr>
    </w:p>
    <w:p w14:paraId="28FCC77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48BB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】的</w:t>
      </w:r>
      <w:r>
        <w:rPr>
          <w:rFonts w:hint="eastAsia" w:ascii="宋体" w:hAnsi="宋体" w:eastAsia="宋体" w:cs="宋体"/>
          <w:sz w:val="24"/>
        </w:rPr>
        <w:t>采购活动，并作如下承诺：</w:t>
      </w:r>
    </w:p>
    <w:p w14:paraId="60ECABBC">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66757E49">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38822B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B396F8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4.我公司保证提供满足采购人要求的服务，若提供的服务和采购人要求的不一致，我公司保证于3日内提供予以及时调整。若采购人不同意，则我公司愿意承担相关违约责任。</w:t>
      </w:r>
    </w:p>
    <w:p w14:paraId="2B5C70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5.我公司对提供的服务进行质量保证，若因我公司服务质量问题，造成贵公司损失的，我公司承担相应责任。</w:t>
      </w:r>
    </w:p>
    <w:p w14:paraId="6F7C0500">
      <w:pPr>
        <w:snapToGrid w:val="0"/>
        <w:spacing w:line="360" w:lineRule="auto"/>
        <w:rPr>
          <w:rFonts w:ascii="宋体" w:hAnsi="宋体" w:eastAsia="宋体" w:cs="宋体"/>
          <w:sz w:val="24"/>
        </w:rPr>
      </w:pPr>
    </w:p>
    <w:p w14:paraId="1DB63A61">
      <w:pPr>
        <w:snapToGrid w:val="0"/>
        <w:spacing w:line="360" w:lineRule="auto"/>
        <w:rPr>
          <w:rFonts w:ascii="宋体" w:hAnsi="宋体" w:eastAsia="宋体" w:cs="宋体"/>
          <w:sz w:val="24"/>
        </w:rPr>
      </w:pPr>
    </w:p>
    <w:p w14:paraId="08C53089">
      <w:pPr>
        <w:snapToGrid w:val="0"/>
        <w:spacing w:line="360" w:lineRule="auto"/>
        <w:rPr>
          <w:rFonts w:ascii="宋体" w:hAnsi="宋体" w:eastAsia="宋体" w:cs="宋体"/>
          <w:sz w:val="24"/>
        </w:rPr>
      </w:pPr>
    </w:p>
    <w:p w14:paraId="6D92F9F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C14F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2023年月日</w:t>
      </w:r>
    </w:p>
    <w:p w14:paraId="4840DF99">
      <w:pPr>
        <w:spacing w:line="360" w:lineRule="auto"/>
        <w:jc w:val="center"/>
        <w:outlineLvl w:val="0"/>
        <w:rPr>
          <w:rFonts w:cs="仿宋" w:asciiTheme="minorEastAsia" w:hAnsiTheme="minorEastAsia"/>
          <w:b/>
          <w:kern w:val="0"/>
          <w:sz w:val="36"/>
          <w:szCs w:val="36"/>
        </w:rPr>
      </w:pPr>
    </w:p>
    <w:p w14:paraId="6C88E203">
      <w:pPr>
        <w:spacing w:line="360" w:lineRule="auto"/>
        <w:jc w:val="center"/>
        <w:outlineLvl w:val="0"/>
        <w:rPr>
          <w:rFonts w:cs="仿宋" w:asciiTheme="minorEastAsia" w:hAnsiTheme="minorEastAsia"/>
          <w:b/>
          <w:kern w:val="0"/>
          <w:sz w:val="36"/>
          <w:szCs w:val="36"/>
        </w:rPr>
      </w:pPr>
    </w:p>
    <w:p w14:paraId="4CD580ED">
      <w:pPr>
        <w:spacing w:line="360" w:lineRule="auto"/>
        <w:jc w:val="center"/>
        <w:outlineLvl w:val="0"/>
        <w:rPr>
          <w:rFonts w:cs="仿宋" w:asciiTheme="minorEastAsia" w:hAnsiTheme="minorEastAsia"/>
          <w:b/>
          <w:kern w:val="0"/>
          <w:sz w:val="36"/>
          <w:szCs w:val="36"/>
        </w:rPr>
      </w:pPr>
    </w:p>
    <w:p w14:paraId="1A5EBA7F">
      <w:pPr>
        <w:spacing w:line="360" w:lineRule="auto"/>
        <w:jc w:val="center"/>
        <w:outlineLvl w:val="0"/>
        <w:rPr>
          <w:rFonts w:cs="仿宋" w:asciiTheme="minorEastAsia" w:hAnsiTheme="minorEastAsia"/>
          <w:b/>
          <w:kern w:val="0"/>
          <w:sz w:val="36"/>
          <w:szCs w:val="36"/>
        </w:rPr>
      </w:pPr>
    </w:p>
    <w:p w14:paraId="537F0887">
      <w:pPr>
        <w:spacing w:line="360" w:lineRule="auto"/>
        <w:jc w:val="center"/>
        <w:outlineLvl w:val="0"/>
        <w:rPr>
          <w:rFonts w:cs="仿宋" w:asciiTheme="minorEastAsia" w:hAnsiTheme="minorEastAsia"/>
          <w:b/>
          <w:kern w:val="0"/>
          <w:sz w:val="36"/>
          <w:szCs w:val="36"/>
        </w:rPr>
      </w:pPr>
    </w:p>
    <w:p w14:paraId="53D40BA9">
      <w:pPr>
        <w:spacing w:line="360" w:lineRule="auto"/>
        <w:jc w:val="center"/>
        <w:outlineLvl w:val="0"/>
        <w:rPr>
          <w:rFonts w:cs="仿宋" w:asciiTheme="minorEastAsia" w:hAnsiTheme="minorEastAsia"/>
          <w:b/>
          <w:kern w:val="0"/>
          <w:sz w:val="36"/>
          <w:szCs w:val="36"/>
        </w:rPr>
      </w:pPr>
    </w:p>
    <w:p w14:paraId="00B1DC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A6B8F36">
      <w:pPr>
        <w:pStyle w:val="4"/>
        <w:jc w:val="center"/>
        <w:rPr>
          <w:sz w:val="32"/>
          <w:szCs w:val="32"/>
        </w:rPr>
      </w:pPr>
      <w:r>
        <w:rPr>
          <w:rFonts w:hint="eastAsia"/>
          <w:sz w:val="32"/>
          <w:szCs w:val="32"/>
        </w:rPr>
        <w:t>一 、 报价函</w:t>
      </w:r>
    </w:p>
    <w:p w14:paraId="1ABDD9EE">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021C3858">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563F71F">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14:paraId="78F6095C">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D41DE8A">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3913F23">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7238A91F">
      <w:pPr>
        <w:pStyle w:val="6"/>
        <w:ind w:firstLine="480" w:firstLineChars="200"/>
        <w:jc w:val="left"/>
        <w:rPr>
          <w:rFonts w:hAnsi="宋体" w:cs="宋体"/>
        </w:rPr>
      </w:pPr>
    </w:p>
    <w:p w14:paraId="5FB43669">
      <w:pPr>
        <w:pStyle w:val="6"/>
        <w:ind w:firstLine="480" w:firstLineChars="200"/>
        <w:jc w:val="left"/>
        <w:rPr>
          <w:rFonts w:hAnsi="宋体" w:cs="宋体"/>
        </w:rPr>
      </w:pPr>
    </w:p>
    <w:p w14:paraId="4F836838">
      <w:pPr>
        <w:pStyle w:val="6"/>
        <w:jc w:val="left"/>
        <w:rPr>
          <w:rFonts w:hAnsi="宋体" w:cs="宋体"/>
        </w:rPr>
      </w:pPr>
      <w:r>
        <w:rPr>
          <w:rFonts w:hint="eastAsia" w:hAnsi="宋体" w:cs="宋体"/>
        </w:rPr>
        <w:t>供应商名称：（盖单位公章）</w:t>
      </w:r>
    </w:p>
    <w:p w14:paraId="6BF88EE5">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883B91B">
      <w:pPr>
        <w:pStyle w:val="6"/>
        <w:tabs>
          <w:tab w:val="left" w:pos="4101"/>
        </w:tabs>
        <w:jc w:val="left"/>
        <w:rPr>
          <w:rFonts w:hAnsi="宋体" w:cs="宋体"/>
        </w:rPr>
      </w:pPr>
      <w:r>
        <w:rPr>
          <w:rFonts w:hint="eastAsia" w:hAnsi="宋体" w:cs="宋体"/>
        </w:rPr>
        <w:t>地址：</w:t>
      </w:r>
    </w:p>
    <w:p w14:paraId="264D248C">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35C1331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CDBC13C">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8CE10BB">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1F93C2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2025年三固运行中心循环水系统在线化学清洗服务采购项目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202509032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1A6AF53">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298" w:type="dxa"/>
        <w:tblInd w:w="93" w:type="dxa"/>
        <w:tblLayout w:type="fixed"/>
        <w:tblCellMar>
          <w:top w:w="0" w:type="dxa"/>
          <w:left w:w="108" w:type="dxa"/>
          <w:bottom w:w="0" w:type="dxa"/>
          <w:right w:w="108" w:type="dxa"/>
        </w:tblCellMar>
      </w:tblPr>
      <w:tblGrid>
        <w:gridCol w:w="1234"/>
        <w:gridCol w:w="2541"/>
        <w:gridCol w:w="6029"/>
        <w:gridCol w:w="2565"/>
        <w:gridCol w:w="1929"/>
      </w:tblGrid>
      <w:tr w14:paraId="6F335652">
        <w:tblPrEx>
          <w:tblCellMar>
            <w:top w:w="0" w:type="dxa"/>
            <w:left w:w="108" w:type="dxa"/>
            <w:bottom w:w="0" w:type="dxa"/>
            <w:right w:w="108" w:type="dxa"/>
          </w:tblCellMar>
        </w:tblPrEx>
        <w:trPr>
          <w:trHeight w:val="257"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DBF5">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693">
            <w:pPr>
              <w:spacing w:line="360" w:lineRule="auto"/>
              <w:jc w:val="center"/>
              <w:rPr>
                <w:rFonts w:hint="eastAsia" w:cs="仿宋" w:asciiTheme="minorEastAsia" w:hAnsiTheme="minorEastAsia"/>
                <w:b/>
                <w:sz w:val="24"/>
              </w:rPr>
            </w:pPr>
            <w:r>
              <w:rPr>
                <w:rFonts w:hint="eastAsia" w:cs="仿宋" w:asciiTheme="minorEastAsia" w:hAnsiTheme="minorEastAsia"/>
                <w:b/>
                <w:sz w:val="24"/>
              </w:rPr>
              <w:t>名称</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7BA8">
            <w:pPr>
              <w:spacing w:line="360" w:lineRule="auto"/>
              <w:jc w:val="center"/>
              <w:rPr>
                <w:rFonts w:hint="eastAsia" w:cs="仿宋" w:asciiTheme="minorEastAsia" w:hAnsiTheme="minorEastAsia"/>
                <w:b/>
                <w:sz w:val="24"/>
              </w:rPr>
            </w:pPr>
            <w:r>
              <w:rPr>
                <w:rFonts w:hint="eastAsia" w:cs="仿宋" w:asciiTheme="minorEastAsia" w:hAnsiTheme="minorEastAsia"/>
                <w:b/>
                <w:sz w:val="24"/>
              </w:rPr>
              <w:t>要求</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E3C">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金额</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C03">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lang w:val="en-US" w:eastAsia="zh-CN"/>
              </w:rPr>
              <w:t>备注</w:t>
            </w:r>
          </w:p>
        </w:tc>
      </w:tr>
      <w:tr w14:paraId="4B03F839">
        <w:tblPrEx>
          <w:tblCellMar>
            <w:top w:w="0" w:type="dxa"/>
            <w:left w:w="108" w:type="dxa"/>
            <w:bottom w:w="0" w:type="dxa"/>
            <w:right w:w="108" w:type="dxa"/>
          </w:tblCellMar>
        </w:tblPrEx>
        <w:trPr>
          <w:trHeight w:val="326"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37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2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B4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eastAsia="zh-CN"/>
              </w:rPr>
              <w:t>化学清洗服务</w:t>
            </w:r>
          </w:p>
        </w:tc>
        <w:tc>
          <w:tcPr>
            <w:tcW w:w="6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37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详见采购需求</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94D7">
            <w:pPr>
              <w:widowControl/>
              <w:jc w:val="center"/>
              <w:textAlignment w:val="center"/>
              <w:rPr>
                <w:rFonts w:ascii="宋体" w:hAnsi="宋体" w:eastAsia="宋体" w:cs="宋体"/>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AF7CF">
            <w:pPr>
              <w:widowControl/>
              <w:jc w:val="center"/>
              <w:textAlignment w:val="center"/>
              <w:rPr>
                <w:rFonts w:ascii="宋体" w:hAnsi="宋体" w:eastAsia="宋体" w:cs="宋体"/>
                <w:color w:val="000000"/>
                <w:kern w:val="0"/>
                <w:sz w:val="18"/>
                <w:szCs w:val="18"/>
              </w:rPr>
            </w:pPr>
          </w:p>
        </w:tc>
      </w:tr>
      <w:tr w14:paraId="2034679D">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A7304">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响应报价合计（小写）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43F46BD">
            <w:pPr>
              <w:spacing w:line="360" w:lineRule="auto"/>
              <w:jc w:val="center"/>
              <w:rPr>
                <w:rFonts w:ascii="宋体" w:hAnsi="宋体" w:eastAsia="宋体" w:cs="宋体"/>
                <w:color w:val="000000"/>
                <w:kern w:val="0"/>
                <w:sz w:val="18"/>
                <w:szCs w:val="18"/>
              </w:rPr>
            </w:pPr>
          </w:p>
        </w:tc>
      </w:tr>
      <w:tr w14:paraId="5C6C38CC">
        <w:tblPrEx>
          <w:tblCellMar>
            <w:top w:w="0" w:type="dxa"/>
            <w:left w:w="108" w:type="dxa"/>
            <w:bottom w:w="0" w:type="dxa"/>
            <w:right w:w="108" w:type="dxa"/>
          </w:tblCellMar>
        </w:tblPrEx>
        <w:trPr>
          <w:trHeight w:val="233"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5857">
            <w:pPr>
              <w:spacing w:line="360" w:lineRule="auto"/>
              <w:jc w:val="center"/>
              <w:rPr>
                <w:rFonts w:ascii="宋体" w:hAnsi="宋体" w:eastAsia="宋体" w:cs="宋体"/>
                <w:color w:val="000000"/>
                <w:kern w:val="0"/>
                <w:sz w:val="18"/>
                <w:szCs w:val="18"/>
              </w:rPr>
            </w:pPr>
            <w:r>
              <w:rPr>
                <w:rFonts w:hint="eastAsia" w:cs="仿宋" w:asciiTheme="minorEastAsia" w:hAnsiTheme="minorEastAsia"/>
                <w:b/>
                <w:sz w:val="24"/>
              </w:rPr>
              <w:t>响应报价合计（大写）</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591DC7">
            <w:pPr>
              <w:spacing w:line="360" w:lineRule="auto"/>
              <w:jc w:val="center"/>
              <w:rPr>
                <w:rFonts w:ascii="宋体" w:hAnsi="宋体" w:eastAsia="宋体" w:cs="宋体"/>
                <w:color w:val="000000"/>
                <w:kern w:val="0"/>
                <w:sz w:val="18"/>
                <w:szCs w:val="18"/>
              </w:rPr>
            </w:pPr>
          </w:p>
        </w:tc>
      </w:tr>
      <w:tr w14:paraId="3D6324AE">
        <w:tblPrEx>
          <w:tblCellMar>
            <w:top w:w="0" w:type="dxa"/>
            <w:left w:w="108" w:type="dxa"/>
            <w:bottom w:w="0" w:type="dxa"/>
            <w:right w:w="108" w:type="dxa"/>
          </w:tblCellMar>
        </w:tblPrEx>
        <w:trPr>
          <w:trHeight w:val="238" w:hRule="atLeast"/>
        </w:trPr>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EC95A">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税率</w:t>
            </w:r>
          </w:p>
        </w:tc>
        <w:tc>
          <w:tcPr>
            <w:tcW w:w="105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DF92E7E">
            <w:pPr>
              <w:spacing w:line="360" w:lineRule="auto"/>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lang w:val="en-US" w:eastAsia="zh-CN"/>
              </w:rPr>
              <w:t>%</w:t>
            </w:r>
          </w:p>
        </w:tc>
      </w:tr>
    </w:tbl>
    <w:p w14:paraId="3B88089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DECD03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64F56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232ED33">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F71572F">
      <w:pPr>
        <w:sectPr>
          <w:pgSz w:w="16838" w:h="11906" w:orient="landscape"/>
          <w:pgMar w:top="1803" w:right="1440" w:bottom="1803" w:left="1440" w:header="851" w:footer="992" w:gutter="0"/>
          <w:cols w:space="0" w:num="1"/>
          <w:docGrid w:type="lines" w:linePitch="319" w:charSpace="0"/>
        </w:sectPr>
      </w:pPr>
    </w:p>
    <w:p w14:paraId="11803FD7">
      <w:pPr>
        <w:pStyle w:val="10"/>
        <w:spacing w:before="100" w:beforeAutospacing="1" w:after="100" w:afterAutospacing="1" w:line="360" w:lineRule="auto"/>
        <w:rPr>
          <w:rFonts w:hAnsi="宋体" w:cs="宋体"/>
          <w:b/>
          <w:sz w:val="32"/>
          <w:szCs w:val="32"/>
        </w:rPr>
      </w:pPr>
      <w:r>
        <w:rPr>
          <w:rFonts w:hint="eastAsia" w:hAnsi="宋体" w:cs="宋体"/>
          <w:b/>
          <w:sz w:val="32"/>
          <w:szCs w:val="32"/>
        </w:rPr>
        <w:t xml:space="preserve">附件1          </w:t>
      </w:r>
    </w:p>
    <w:p w14:paraId="636797A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262E3D7">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6B9BD187">
      <w:pPr>
        <w:snapToGrid w:val="0"/>
        <w:spacing w:line="360" w:lineRule="auto"/>
        <w:rPr>
          <w:rFonts w:ascii="宋体" w:hAnsi="宋体" w:cs="宋体"/>
          <w:sz w:val="24"/>
          <w:u w:val="dotted"/>
        </w:rPr>
      </w:pPr>
      <w:r>
        <w:rPr>
          <w:rFonts w:hint="eastAsia" w:ascii="宋体" w:hAnsi="宋体" w:cs="宋体"/>
          <w:sz w:val="24"/>
        </w:rPr>
        <w:t>质疑供应商：</w:t>
      </w:r>
    </w:p>
    <w:p w14:paraId="6379C021">
      <w:pPr>
        <w:snapToGrid w:val="0"/>
        <w:spacing w:line="360" w:lineRule="auto"/>
        <w:rPr>
          <w:rFonts w:ascii="宋体" w:hAnsi="宋体" w:cs="宋体"/>
          <w:sz w:val="24"/>
        </w:rPr>
      </w:pPr>
      <w:r>
        <w:rPr>
          <w:rFonts w:hint="eastAsia" w:ascii="宋体" w:hAnsi="宋体" w:cs="宋体"/>
          <w:sz w:val="24"/>
        </w:rPr>
        <w:t>地址：邮编：</w:t>
      </w:r>
    </w:p>
    <w:p w14:paraId="6DFEA541">
      <w:pPr>
        <w:snapToGrid w:val="0"/>
        <w:spacing w:line="360" w:lineRule="auto"/>
        <w:rPr>
          <w:rFonts w:ascii="宋体" w:hAnsi="宋体" w:cs="宋体"/>
          <w:sz w:val="24"/>
        </w:rPr>
      </w:pPr>
      <w:r>
        <w:rPr>
          <w:rFonts w:hint="eastAsia" w:ascii="宋体" w:hAnsi="宋体" w:cs="宋体"/>
          <w:sz w:val="24"/>
        </w:rPr>
        <w:t>联系人：联系电话：</w:t>
      </w:r>
    </w:p>
    <w:p w14:paraId="21DF5F63">
      <w:pPr>
        <w:snapToGrid w:val="0"/>
        <w:spacing w:line="360" w:lineRule="auto"/>
        <w:rPr>
          <w:rFonts w:ascii="宋体" w:hAnsi="宋体" w:cs="宋体"/>
          <w:sz w:val="24"/>
          <w:u w:val="dotted"/>
        </w:rPr>
      </w:pPr>
      <w:r>
        <w:rPr>
          <w:rFonts w:hint="eastAsia" w:ascii="宋体" w:hAnsi="宋体" w:cs="宋体"/>
          <w:sz w:val="24"/>
        </w:rPr>
        <w:t>授权代表：</w:t>
      </w:r>
    </w:p>
    <w:p w14:paraId="416F04EF">
      <w:pPr>
        <w:snapToGrid w:val="0"/>
        <w:spacing w:line="360" w:lineRule="auto"/>
        <w:rPr>
          <w:rFonts w:ascii="宋体" w:hAnsi="宋体" w:cs="宋体"/>
          <w:sz w:val="24"/>
        </w:rPr>
      </w:pPr>
      <w:r>
        <w:rPr>
          <w:rFonts w:hint="eastAsia" w:ascii="宋体" w:hAnsi="宋体" w:cs="宋体"/>
          <w:sz w:val="24"/>
        </w:rPr>
        <w:t>联系电话：</w:t>
      </w:r>
    </w:p>
    <w:p w14:paraId="0DFE7CDA">
      <w:pPr>
        <w:snapToGrid w:val="0"/>
        <w:spacing w:line="360" w:lineRule="auto"/>
        <w:rPr>
          <w:rFonts w:ascii="宋体" w:hAnsi="宋体" w:cs="宋体"/>
          <w:sz w:val="24"/>
        </w:rPr>
      </w:pPr>
      <w:r>
        <w:rPr>
          <w:rFonts w:hint="eastAsia" w:ascii="宋体" w:hAnsi="宋体" w:cs="宋体"/>
          <w:sz w:val="24"/>
        </w:rPr>
        <w:t>地址： 邮编：</w:t>
      </w:r>
    </w:p>
    <w:p w14:paraId="701469B7">
      <w:pPr>
        <w:snapToGrid w:val="0"/>
        <w:spacing w:line="360" w:lineRule="auto"/>
        <w:rPr>
          <w:rFonts w:ascii="宋体" w:hAnsi="宋体" w:cs="宋体"/>
          <w:bCs/>
          <w:sz w:val="24"/>
        </w:rPr>
      </w:pPr>
      <w:r>
        <w:rPr>
          <w:rFonts w:hint="eastAsia" w:ascii="宋体" w:hAnsi="宋体" w:cs="宋体"/>
          <w:bCs/>
          <w:sz w:val="24"/>
        </w:rPr>
        <w:t>二、质疑项目基本情况</w:t>
      </w:r>
    </w:p>
    <w:p w14:paraId="7D37429B">
      <w:pPr>
        <w:snapToGrid w:val="0"/>
        <w:spacing w:line="360" w:lineRule="auto"/>
        <w:rPr>
          <w:rFonts w:ascii="宋体" w:hAnsi="宋体" w:cs="宋体"/>
          <w:sz w:val="24"/>
        </w:rPr>
      </w:pPr>
      <w:r>
        <w:rPr>
          <w:rFonts w:hint="eastAsia" w:ascii="宋体" w:hAnsi="宋体" w:cs="宋体"/>
          <w:sz w:val="24"/>
        </w:rPr>
        <w:t>质疑项目的名称：</w:t>
      </w:r>
    </w:p>
    <w:p w14:paraId="228AFFD3">
      <w:pPr>
        <w:snapToGrid w:val="0"/>
        <w:spacing w:line="360" w:lineRule="auto"/>
        <w:rPr>
          <w:rFonts w:ascii="宋体" w:hAnsi="宋体" w:cs="宋体"/>
          <w:sz w:val="24"/>
        </w:rPr>
      </w:pPr>
      <w:r>
        <w:rPr>
          <w:rFonts w:hint="eastAsia" w:ascii="宋体" w:hAnsi="宋体" w:cs="宋体"/>
          <w:sz w:val="24"/>
        </w:rPr>
        <w:t>质疑项目的编号：包号：</w:t>
      </w:r>
    </w:p>
    <w:p w14:paraId="4D510A14">
      <w:pPr>
        <w:snapToGrid w:val="0"/>
        <w:spacing w:line="360" w:lineRule="auto"/>
        <w:rPr>
          <w:rFonts w:ascii="宋体" w:hAnsi="宋体" w:cs="宋体"/>
          <w:sz w:val="24"/>
          <w:u w:val="dotted"/>
        </w:rPr>
      </w:pPr>
      <w:r>
        <w:rPr>
          <w:rFonts w:hint="eastAsia" w:ascii="宋体" w:hAnsi="宋体" w:cs="宋体"/>
          <w:sz w:val="24"/>
        </w:rPr>
        <w:t>采购人名称：</w:t>
      </w:r>
    </w:p>
    <w:p w14:paraId="04C0147B">
      <w:pPr>
        <w:snapToGrid w:val="0"/>
        <w:spacing w:line="360" w:lineRule="auto"/>
        <w:rPr>
          <w:rFonts w:ascii="宋体" w:hAnsi="宋体" w:cs="宋体"/>
          <w:sz w:val="24"/>
        </w:rPr>
      </w:pPr>
      <w:r>
        <w:rPr>
          <w:rFonts w:hint="eastAsia" w:ascii="宋体" w:hAnsi="宋体" w:cs="宋体"/>
          <w:sz w:val="24"/>
        </w:rPr>
        <w:t>询价采购文件获取日期：</w:t>
      </w:r>
    </w:p>
    <w:p w14:paraId="146F743B">
      <w:pPr>
        <w:snapToGrid w:val="0"/>
        <w:spacing w:line="360" w:lineRule="auto"/>
        <w:rPr>
          <w:rFonts w:ascii="宋体" w:hAnsi="宋体" w:cs="宋体"/>
          <w:bCs/>
          <w:sz w:val="24"/>
        </w:rPr>
      </w:pPr>
      <w:r>
        <w:rPr>
          <w:rFonts w:hint="eastAsia" w:ascii="宋体" w:hAnsi="宋体" w:cs="宋体"/>
          <w:bCs/>
          <w:sz w:val="24"/>
        </w:rPr>
        <w:t>三、质疑事项具体内容</w:t>
      </w:r>
    </w:p>
    <w:p w14:paraId="5A1AB985">
      <w:pPr>
        <w:snapToGrid w:val="0"/>
        <w:spacing w:line="360" w:lineRule="auto"/>
        <w:rPr>
          <w:rFonts w:ascii="宋体" w:hAnsi="宋体" w:cs="宋体"/>
          <w:sz w:val="24"/>
          <w:u w:val="dotted"/>
        </w:rPr>
      </w:pPr>
      <w:r>
        <w:rPr>
          <w:rFonts w:hint="eastAsia" w:ascii="宋体" w:hAnsi="宋体" w:cs="宋体"/>
          <w:sz w:val="24"/>
        </w:rPr>
        <w:t>质疑事项1：</w:t>
      </w:r>
    </w:p>
    <w:p w14:paraId="5013860C">
      <w:pPr>
        <w:snapToGrid w:val="0"/>
        <w:spacing w:line="360" w:lineRule="auto"/>
        <w:rPr>
          <w:rFonts w:ascii="宋体" w:hAnsi="宋体" w:cs="宋体"/>
          <w:sz w:val="24"/>
          <w:u w:val="dotted"/>
        </w:rPr>
      </w:pPr>
      <w:r>
        <w:rPr>
          <w:rFonts w:hint="eastAsia" w:ascii="宋体" w:hAnsi="宋体" w:cs="宋体"/>
          <w:sz w:val="24"/>
        </w:rPr>
        <w:t>事实依据：</w:t>
      </w:r>
    </w:p>
    <w:p w14:paraId="1EE6CCA4">
      <w:pPr>
        <w:snapToGrid w:val="0"/>
        <w:spacing w:line="360" w:lineRule="auto"/>
        <w:rPr>
          <w:rFonts w:ascii="宋体" w:hAnsi="宋体" w:cs="宋体"/>
          <w:sz w:val="24"/>
        </w:rPr>
      </w:pPr>
    </w:p>
    <w:p w14:paraId="51BA4D32">
      <w:pPr>
        <w:snapToGrid w:val="0"/>
        <w:spacing w:line="360" w:lineRule="auto"/>
        <w:rPr>
          <w:rFonts w:ascii="宋体" w:hAnsi="宋体" w:cs="宋体"/>
          <w:sz w:val="24"/>
          <w:u w:val="dotted"/>
        </w:rPr>
      </w:pPr>
      <w:r>
        <w:rPr>
          <w:rFonts w:hint="eastAsia" w:ascii="宋体" w:hAnsi="宋体" w:cs="宋体"/>
          <w:sz w:val="24"/>
        </w:rPr>
        <w:t>法律依据：</w:t>
      </w:r>
    </w:p>
    <w:p w14:paraId="62529889">
      <w:pPr>
        <w:snapToGrid w:val="0"/>
        <w:spacing w:line="360" w:lineRule="auto"/>
        <w:rPr>
          <w:rFonts w:ascii="宋体" w:hAnsi="宋体" w:cs="宋体"/>
          <w:sz w:val="24"/>
          <w:u w:val="dotted"/>
        </w:rPr>
      </w:pPr>
    </w:p>
    <w:p w14:paraId="62CBDDEF">
      <w:pPr>
        <w:snapToGrid w:val="0"/>
        <w:spacing w:line="360" w:lineRule="auto"/>
        <w:rPr>
          <w:rFonts w:ascii="宋体" w:hAnsi="宋体" w:cs="宋体"/>
          <w:sz w:val="24"/>
          <w:u w:val="dotted"/>
        </w:rPr>
      </w:pPr>
      <w:r>
        <w:rPr>
          <w:rFonts w:hint="eastAsia" w:ascii="宋体" w:hAnsi="宋体" w:cs="宋体"/>
          <w:sz w:val="24"/>
        </w:rPr>
        <w:t>质疑事项2</w:t>
      </w:r>
    </w:p>
    <w:p w14:paraId="7F2234AA">
      <w:pPr>
        <w:snapToGrid w:val="0"/>
        <w:spacing w:line="360" w:lineRule="auto"/>
        <w:rPr>
          <w:rFonts w:ascii="宋体" w:hAnsi="宋体" w:cs="宋体"/>
          <w:sz w:val="24"/>
        </w:rPr>
      </w:pPr>
      <w:r>
        <w:rPr>
          <w:rFonts w:hint="eastAsia" w:ascii="宋体" w:hAnsi="宋体" w:cs="宋体"/>
          <w:sz w:val="24"/>
        </w:rPr>
        <w:t>……</w:t>
      </w:r>
    </w:p>
    <w:p w14:paraId="596690A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5879F59">
      <w:pPr>
        <w:snapToGrid w:val="0"/>
        <w:spacing w:line="360" w:lineRule="auto"/>
        <w:rPr>
          <w:rFonts w:ascii="宋体" w:hAnsi="宋体" w:cs="宋体"/>
          <w:sz w:val="24"/>
          <w:u w:val="dotted"/>
        </w:rPr>
      </w:pPr>
      <w:r>
        <w:rPr>
          <w:rFonts w:hint="eastAsia" w:ascii="宋体" w:hAnsi="宋体" w:cs="宋体"/>
          <w:sz w:val="24"/>
        </w:rPr>
        <w:t>请求：</w:t>
      </w:r>
    </w:p>
    <w:p w14:paraId="0B68699E">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14:paraId="68993133">
      <w:pPr>
        <w:spacing w:line="360" w:lineRule="auto"/>
        <w:rPr>
          <w:rFonts w:ascii="宋体" w:hAnsi="宋体" w:cs="宋体"/>
          <w:sz w:val="24"/>
        </w:rPr>
      </w:pPr>
      <w:r>
        <w:rPr>
          <w:rFonts w:hint="eastAsia" w:ascii="宋体" w:hAnsi="宋体" w:cs="宋体"/>
          <w:sz w:val="24"/>
        </w:rPr>
        <w:t xml:space="preserve">日期：    </w:t>
      </w:r>
    </w:p>
    <w:p w14:paraId="02BC1607">
      <w:pPr>
        <w:spacing w:line="360" w:lineRule="auto"/>
        <w:jc w:val="center"/>
        <w:rPr>
          <w:rFonts w:ascii="宋体" w:hAnsi="宋体" w:cs="宋体"/>
          <w:b/>
          <w:bCs/>
          <w:sz w:val="24"/>
        </w:rPr>
      </w:pPr>
    </w:p>
    <w:p w14:paraId="6ACA53E0">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62EF2295">
      <w:pPr>
        <w:pStyle w:val="14"/>
      </w:pPr>
    </w:p>
    <w:p w14:paraId="25B77B36">
      <w:pPr>
        <w:spacing w:line="360" w:lineRule="auto"/>
        <w:rPr>
          <w:rFonts w:ascii="宋体" w:hAnsi="宋体" w:cs="宋体"/>
          <w:b/>
          <w:sz w:val="24"/>
        </w:rPr>
      </w:pPr>
      <w:r>
        <w:rPr>
          <w:rFonts w:hint="eastAsia" w:ascii="宋体" w:hAnsi="宋体" w:cs="宋体"/>
          <w:b/>
          <w:sz w:val="24"/>
        </w:rPr>
        <w:t>质疑函制作说明：</w:t>
      </w:r>
    </w:p>
    <w:p w14:paraId="3F1B1A2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F64024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FBE49B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534C7B4">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05416C85">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225C51FD">
      <w:pPr>
        <w:widowControl/>
        <w:spacing w:line="360" w:lineRule="auto"/>
        <w:ind w:firstLine="600" w:firstLineChars="200"/>
        <w:jc w:val="left"/>
        <w:rPr>
          <w:rFonts w:ascii="宋体" w:hAnsi="宋体" w:cs="宋体"/>
          <w:sz w:val="30"/>
          <w:szCs w:val="30"/>
        </w:rPr>
      </w:pPr>
    </w:p>
    <w:p w14:paraId="25CFB353">
      <w:pPr>
        <w:spacing w:line="360" w:lineRule="auto"/>
        <w:jc w:val="center"/>
        <w:rPr>
          <w:rFonts w:ascii="宋体" w:hAnsi="宋体" w:cs="宋体"/>
          <w:b/>
          <w:spacing w:val="6"/>
          <w:sz w:val="32"/>
          <w:szCs w:val="32"/>
        </w:rPr>
      </w:pPr>
    </w:p>
    <w:p w14:paraId="303E5A3D">
      <w:pPr>
        <w:spacing w:line="360" w:lineRule="auto"/>
        <w:jc w:val="center"/>
        <w:rPr>
          <w:rFonts w:ascii="宋体" w:hAnsi="宋体" w:cs="宋体"/>
          <w:b/>
          <w:spacing w:val="6"/>
          <w:sz w:val="32"/>
          <w:szCs w:val="32"/>
        </w:rPr>
      </w:pPr>
    </w:p>
    <w:p w14:paraId="09A45484">
      <w:pPr>
        <w:spacing w:line="360" w:lineRule="auto"/>
        <w:jc w:val="center"/>
        <w:rPr>
          <w:rFonts w:ascii="宋体" w:hAnsi="宋体" w:cs="宋体"/>
          <w:b/>
          <w:spacing w:val="6"/>
          <w:sz w:val="32"/>
          <w:szCs w:val="32"/>
        </w:rPr>
      </w:pPr>
    </w:p>
    <w:p w14:paraId="22F38175">
      <w:pPr>
        <w:spacing w:line="360" w:lineRule="auto"/>
        <w:jc w:val="center"/>
        <w:rPr>
          <w:rFonts w:ascii="宋体" w:hAnsi="宋体" w:cs="宋体"/>
          <w:b/>
          <w:spacing w:val="6"/>
          <w:sz w:val="32"/>
          <w:szCs w:val="32"/>
        </w:rPr>
      </w:pPr>
    </w:p>
    <w:p w14:paraId="7B351617">
      <w:pPr>
        <w:spacing w:line="360" w:lineRule="auto"/>
        <w:jc w:val="center"/>
        <w:rPr>
          <w:rFonts w:ascii="宋体" w:hAnsi="宋体" w:cs="宋体"/>
          <w:b/>
          <w:spacing w:val="6"/>
          <w:sz w:val="32"/>
          <w:szCs w:val="32"/>
        </w:rPr>
      </w:pPr>
    </w:p>
    <w:p w14:paraId="32718169">
      <w:pPr>
        <w:spacing w:line="360" w:lineRule="auto"/>
        <w:jc w:val="center"/>
        <w:rPr>
          <w:rFonts w:ascii="宋体" w:hAnsi="宋体" w:cs="宋体"/>
          <w:b/>
          <w:spacing w:val="6"/>
          <w:sz w:val="32"/>
          <w:szCs w:val="32"/>
        </w:rPr>
      </w:pPr>
    </w:p>
    <w:p w14:paraId="78F9A68C">
      <w:pPr>
        <w:spacing w:line="360" w:lineRule="auto"/>
        <w:jc w:val="center"/>
        <w:rPr>
          <w:rFonts w:ascii="宋体" w:hAnsi="宋体" w:cs="宋体"/>
          <w:b/>
          <w:spacing w:val="6"/>
          <w:sz w:val="32"/>
          <w:szCs w:val="32"/>
        </w:rPr>
      </w:pPr>
    </w:p>
    <w:p w14:paraId="01ABC243">
      <w:pPr>
        <w:spacing w:line="360" w:lineRule="auto"/>
        <w:jc w:val="center"/>
        <w:rPr>
          <w:rFonts w:ascii="宋体" w:hAnsi="宋体" w:cs="宋体"/>
          <w:b/>
          <w:spacing w:val="6"/>
          <w:sz w:val="32"/>
          <w:szCs w:val="32"/>
        </w:rPr>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119B">
    <w:pPr>
      <w:pStyle w:val="12"/>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14:paraId="51D76DC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265">
    <w:pPr>
      <w:pStyle w:val="12"/>
      <w:jc w:val="center"/>
      <w:rPr>
        <w:rFonts w:ascii="仿宋_GB2312" w:eastAsia="仿宋_GB2312" w:cs="Times New Roman"/>
      </w:rPr>
    </w:pPr>
    <w:r>
      <w:pict>
        <v:shape id="_x0000_s2051" o:spid="_x0000_s2051"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joinstyle="miter"/>
          <v:imagedata o:title=""/>
          <o:lock v:ext="edit"/>
          <v:textbox inset="0mm,0mm,0mm,0mm" style="mso-fit-shape-to-text:t;">
            <w:txbxContent>
              <w:p w14:paraId="2E67DAE8">
                <w:pPr>
                  <w:pStyle w:val="12"/>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04C489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235D">
    <w:pPr>
      <w:pStyle w:val="12"/>
      <w:jc w:val="center"/>
      <w:rPr>
        <w:rFonts w:ascii="仿宋_GB2312" w:eastAsia="仿宋_GB2312" w:cs="Times New Roman"/>
      </w:rPr>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joinstyle="miter"/>
          <v:imagedata o:title=""/>
          <o:lock v:ext="edit"/>
          <v:textbox inset="0mm,0mm,0mm,0mm" style="mso-fit-shape-to-text:t;">
            <w:txbxContent>
              <w:p w14:paraId="5B8B66D2">
                <w:pPr>
                  <w:pStyle w:val="12"/>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46AC3E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B755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51E0">
    <w:pPr>
      <w:pStyle w:val="12"/>
    </w:pPr>
    <w: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D1420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8C7C">
    <w:pPr>
      <w:pStyle w:val="12"/>
    </w:pPr>
    <w: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0DD1A5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F701">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316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9624">
    <w:pPr>
      <w:pStyle w:val="12"/>
      <w:jc w:val="center"/>
    </w:pPr>
    <w:r>
      <w:pict>
        <v:shape id="_x0000_s2054" o:spid="_x0000_s2054"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14:paraId="40CF3EE8">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0525767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4FB1">
    <w:pPr>
      <w:pStyle w:val="12"/>
      <w:jc w:val="center"/>
      <w:rPr>
        <w:rFonts w:ascii="仿宋_GB2312" w:eastAsia="仿宋_GB2312"/>
      </w:rP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367823FD">
                <w:pPr>
                  <w:pStyle w:val="12"/>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3DD9C91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1794">
    <w:pPr>
      <w:pStyle w:val="12"/>
      <w:jc w:val="center"/>
      <w:rPr>
        <w:rFonts w:ascii="仿宋_GB2312" w:eastAsia="仿宋_GB2312"/>
      </w:rPr>
    </w:pPr>
    <w: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1DEFFD56">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11DE6A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9DA3">
    <w:pPr>
      <w:pStyle w:val="13"/>
      <w:jc w:val="right"/>
      <w:rPr>
        <w:rFonts w:ascii="仿宋" w:hAnsi="仿宋" w:eastAsia="仿宋" w:cs="仿宋"/>
        <w:i/>
        <w:iCs/>
      </w:rPr>
    </w:pPr>
  </w:p>
  <w:p w14:paraId="419D7158">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E47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476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607A">
    <w:pPr>
      <w:pStyle w:val="13"/>
      <w:tabs>
        <w:tab w:val="left" w:pos="705"/>
        <w:tab w:val="left" w:pos="5565"/>
        <w:tab w:val="right" w:pos="8426"/>
      </w:tabs>
      <w:jc w:val="right"/>
      <w:rPr>
        <w:u w:val="single"/>
      </w:rPr>
    </w:pPr>
    <w:r>
      <w:rPr>
        <w:rFonts w:hint="eastAsia"/>
      </w:rPr>
      <w:tab/>
    </w:r>
    <w:r>
      <w:rPr>
        <w:rFonts w:hint="eastAsia"/>
      </w:rPr>
      <w:tab/>
    </w:r>
    <w:r>
      <w:rPr>
        <w:rFonts w:hint="eastAsia"/>
      </w:rPr>
      <w:t>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69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4BAE">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85E0">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yMzZkZjM2MDJhYjY1OWNjZDE1ZDE1YjY1MWQ5MjAifQ=="/>
  </w:docVars>
  <w:rsids>
    <w:rsidRoot w:val="009A7E73"/>
    <w:rsid w:val="00326C4E"/>
    <w:rsid w:val="00333245"/>
    <w:rsid w:val="009A7E73"/>
    <w:rsid w:val="013D6280"/>
    <w:rsid w:val="023E1286"/>
    <w:rsid w:val="02691505"/>
    <w:rsid w:val="03237D85"/>
    <w:rsid w:val="03272182"/>
    <w:rsid w:val="0373117D"/>
    <w:rsid w:val="04291C5B"/>
    <w:rsid w:val="046A1781"/>
    <w:rsid w:val="04E634F4"/>
    <w:rsid w:val="05150472"/>
    <w:rsid w:val="05171224"/>
    <w:rsid w:val="051B17AF"/>
    <w:rsid w:val="0639003F"/>
    <w:rsid w:val="06FC0970"/>
    <w:rsid w:val="0805754C"/>
    <w:rsid w:val="08322A8C"/>
    <w:rsid w:val="08670640"/>
    <w:rsid w:val="08850322"/>
    <w:rsid w:val="08E37A2F"/>
    <w:rsid w:val="09452F50"/>
    <w:rsid w:val="09545F70"/>
    <w:rsid w:val="09946F9F"/>
    <w:rsid w:val="09D74B85"/>
    <w:rsid w:val="09DC2A3C"/>
    <w:rsid w:val="09EC7123"/>
    <w:rsid w:val="09ED56C9"/>
    <w:rsid w:val="0A1D0FFF"/>
    <w:rsid w:val="0A7C1006"/>
    <w:rsid w:val="0AD025A1"/>
    <w:rsid w:val="0B796626"/>
    <w:rsid w:val="0BD07B44"/>
    <w:rsid w:val="0C492847"/>
    <w:rsid w:val="0C554576"/>
    <w:rsid w:val="0CD17C85"/>
    <w:rsid w:val="0D2A374A"/>
    <w:rsid w:val="0F095788"/>
    <w:rsid w:val="0F5C736A"/>
    <w:rsid w:val="0F5E496A"/>
    <w:rsid w:val="0F81598B"/>
    <w:rsid w:val="0FD065E8"/>
    <w:rsid w:val="10146177"/>
    <w:rsid w:val="10947BCD"/>
    <w:rsid w:val="109F18AA"/>
    <w:rsid w:val="10BE08E9"/>
    <w:rsid w:val="1157552B"/>
    <w:rsid w:val="11B62492"/>
    <w:rsid w:val="13064D3F"/>
    <w:rsid w:val="1399374C"/>
    <w:rsid w:val="13FF5068"/>
    <w:rsid w:val="14521AA0"/>
    <w:rsid w:val="146C41CB"/>
    <w:rsid w:val="15BE749A"/>
    <w:rsid w:val="15E02F18"/>
    <w:rsid w:val="166F3635"/>
    <w:rsid w:val="17DF606D"/>
    <w:rsid w:val="185A544F"/>
    <w:rsid w:val="18890233"/>
    <w:rsid w:val="18963CC4"/>
    <w:rsid w:val="198737C7"/>
    <w:rsid w:val="19BA0F13"/>
    <w:rsid w:val="19DC04D6"/>
    <w:rsid w:val="19DC6BDA"/>
    <w:rsid w:val="1AA56FDE"/>
    <w:rsid w:val="1B7913A6"/>
    <w:rsid w:val="1C6F7740"/>
    <w:rsid w:val="1C742A28"/>
    <w:rsid w:val="1CAA3340"/>
    <w:rsid w:val="1CD34128"/>
    <w:rsid w:val="1CDE6781"/>
    <w:rsid w:val="1D987ACC"/>
    <w:rsid w:val="1DEB283E"/>
    <w:rsid w:val="1E6179BE"/>
    <w:rsid w:val="1ECE2E9B"/>
    <w:rsid w:val="1F457921"/>
    <w:rsid w:val="21577510"/>
    <w:rsid w:val="21677697"/>
    <w:rsid w:val="227237DB"/>
    <w:rsid w:val="229536BA"/>
    <w:rsid w:val="22A244DC"/>
    <w:rsid w:val="2378337E"/>
    <w:rsid w:val="23AE001C"/>
    <w:rsid w:val="246B7683"/>
    <w:rsid w:val="251A0B90"/>
    <w:rsid w:val="25251AF7"/>
    <w:rsid w:val="25C26B32"/>
    <w:rsid w:val="272E083D"/>
    <w:rsid w:val="284A39BF"/>
    <w:rsid w:val="28A354BE"/>
    <w:rsid w:val="293A0513"/>
    <w:rsid w:val="29677F56"/>
    <w:rsid w:val="298D0BC4"/>
    <w:rsid w:val="2A1060BE"/>
    <w:rsid w:val="2A6366FF"/>
    <w:rsid w:val="2A6807FA"/>
    <w:rsid w:val="2B32649C"/>
    <w:rsid w:val="2B9B5E5B"/>
    <w:rsid w:val="2BDA5141"/>
    <w:rsid w:val="2C270527"/>
    <w:rsid w:val="2C4141D8"/>
    <w:rsid w:val="2C4C4A4F"/>
    <w:rsid w:val="2D4C5940"/>
    <w:rsid w:val="2EA152A3"/>
    <w:rsid w:val="2F1F33A8"/>
    <w:rsid w:val="2F520F27"/>
    <w:rsid w:val="2F5836E9"/>
    <w:rsid w:val="2F7610B9"/>
    <w:rsid w:val="30123142"/>
    <w:rsid w:val="302169BE"/>
    <w:rsid w:val="304A7E50"/>
    <w:rsid w:val="314B6E80"/>
    <w:rsid w:val="31BF0628"/>
    <w:rsid w:val="32843E96"/>
    <w:rsid w:val="32D33460"/>
    <w:rsid w:val="346671FA"/>
    <w:rsid w:val="347E631A"/>
    <w:rsid w:val="351F7AFD"/>
    <w:rsid w:val="352F03C1"/>
    <w:rsid w:val="36162BCB"/>
    <w:rsid w:val="363646DC"/>
    <w:rsid w:val="36412810"/>
    <w:rsid w:val="36BD312A"/>
    <w:rsid w:val="37514AF4"/>
    <w:rsid w:val="37691B98"/>
    <w:rsid w:val="377C0298"/>
    <w:rsid w:val="37F61CA1"/>
    <w:rsid w:val="39C31C6C"/>
    <w:rsid w:val="3B480711"/>
    <w:rsid w:val="3C283344"/>
    <w:rsid w:val="3C3420E0"/>
    <w:rsid w:val="3C485F9D"/>
    <w:rsid w:val="3C4E2A76"/>
    <w:rsid w:val="3C7C70D7"/>
    <w:rsid w:val="3CB84BBF"/>
    <w:rsid w:val="3D263D34"/>
    <w:rsid w:val="3D3879AE"/>
    <w:rsid w:val="3E0C6463"/>
    <w:rsid w:val="3E564C85"/>
    <w:rsid w:val="3F4F566F"/>
    <w:rsid w:val="3F8142B1"/>
    <w:rsid w:val="3FA13295"/>
    <w:rsid w:val="403E57B7"/>
    <w:rsid w:val="40532D51"/>
    <w:rsid w:val="40533552"/>
    <w:rsid w:val="4179370E"/>
    <w:rsid w:val="41C41CD8"/>
    <w:rsid w:val="41D016DB"/>
    <w:rsid w:val="42043E37"/>
    <w:rsid w:val="42112513"/>
    <w:rsid w:val="42E9077C"/>
    <w:rsid w:val="43140575"/>
    <w:rsid w:val="433F2D12"/>
    <w:rsid w:val="43496F4C"/>
    <w:rsid w:val="435518AD"/>
    <w:rsid w:val="437A2DA4"/>
    <w:rsid w:val="44873A1C"/>
    <w:rsid w:val="4491515E"/>
    <w:rsid w:val="470471FE"/>
    <w:rsid w:val="472961BF"/>
    <w:rsid w:val="487713B7"/>
    <w:rsid w:val="49105C83"/>
    <w:rsid w:val="4992263D"/>
    <w:rsid w:val="499917D4"/>
    <w:rsid w:val="49A53D97"/>
    <w:rsid w:val="4A595408"/>
    <w:rsid w:val="4AE27CAC"/>
    <w:rsid w:val="4BAC48C9"/>
    <w:rsid w:val="4E191EC4"/>
    <w:rsid w:val="4EA9254B"/>
    <w:rsid w:val="4F251D5C"/>
    <w:rsid w:val="4FD65994"/>
    <w:rsid w:val="4FEB08B0"/>
    <w:rsid w:val="4FEE7038"/>
    <w:rsid w:val="50772E11"/>
    <w:rsid w:val="50886E1D"/>
    <w:rsid w:val="513B5867"/>
    <w:rsid w:val="51454B8D"/>
    <w:rsid w:val="514563A8"/>
    <w:rsid w:val="523875F5"/>
    <w:rsid w:val="52506204"/>
    <w:rsid w:val="52B35FD7"/>
    <w:rsid w:val="52BE405A"/>
    <w:rsid w:val="533B163F"/>
    <w:rsid w:val="53FA1DF3"/>
    <w:rsid w:val="54204352"/>
    <w:rsid w:val="545F2611"/>
    <w:rsid w:val="54AB2D04"/>
    <w:rsid w:val="55AE66AC"/>
    <w:rsid w:val="56EA7DD1"/>
    <w:rsid w:val="56F563A5"/>
    <w:rsid w:val="571F3A0C"/>
    <w:rsid w:val="57DB66AC"/>
    <w:rsid w:val="57F2034A"/>
    <w:rsid w:val="58235318"/>
    <w:rsid w:val="58354DBE"/>
    <w:rsid w:val="586E6522"/>
    <w:rsid w:val="58BE2D14"/>
    <w:rsid w:val="59121C77"/>
    <w:rsid w:val="59DD570D"/>
    <w:rsid w:val="59DE0E09"/>
    <w:rsid w:val="5A283DD0"/>
    <w:rsid w:val="5A2E5F69"/>
    <w:rsid w:val="5A6F2C36"/>
    <w:rsid w:val="5ACD76EE"/>
    <w:rsid w:val="5B021A05"/>
    <w:rsid w:val="5B3D7F5F"/>
    <w:rsid w:val="5B6C2D6A"/>
    <w:rsid w:val="5E4A026A"/>
    <w:rsid w:val="5EA617F0"/>
    <w:rsid w:val="5EFD2476"/>
    <w:rsid w:val="5F0279C4"/>
    <w:rsid w:val="5F944466"/>
    <w:rsid w:val="5FF13A8E"/>
    <w:rsid w:val="609A624E"/>
    <w:rsid w:val="6139287F"/>
    <w:rsid w:val="61F56B7E"/>
    <w:rsid w:val="62121B84"/>
    <w:rsid w:val="63AE2340"/>
    <w:rsid w:val="63CF15A0"/>
    <w:rsid w:val="64CD2ABF"/>
    <w:rsid w:val="657B7ADB"/>
    <w:rsid w:val="660E4A3F"/>
    <w:rsid w:val="673E5F91"/>
    <w:rsid w:val="679754A0"/>
    <w:rsid w:val="67D649B5"/>
    <w:rsid w:val="67F51E74"/>
    <w:rsid w:val="6879398A"/>
    <w:rsid w:val="689618A9"/>
    <w:rsid w:val="68C66552"/>
    <w:rsid w:val="69345B52"/>
    <w:rsid w:val="69482477"/>
    <w:rsid w:val="69D037DF"/>
    <w:rsid w:val="6A4E3ABD"/>
    <w:rsid w:val="6A9D6924"/>
    <w:rsid w:val="6ABD4230"/>
    <w:rsid w:val="6AE63D7E"/>
    <w:rsid w:val="6B462C2B"/>
    <w:rsid w:val="6BD746DF"/>
    <w:rsid w:val="6BDC6E7B"/>
    <w:rsid w:val="6C083424"/>
    <w:rsid w:val="6CE13383"/>
    <w:rsid w:val="6CEB080D"/>
    <w:rsid w:val="6D893D5F"/>
    <w:rsid w:val="6EAC75B8"/>
    <w:rsid w:val="6ED12496"/>
    <w:rsid w:val="6F502166"/>
    <w:rsid w:val="700D088C"/>
    <w:rsid w:val="700E4F44"/>
    <w:rsid w:val="70173239"/>
    <w:rsid w:val="708F687C"/>
    <w:rsid w:val="70FC24C5"/>
    <w:rsid w:val="71A36DE5"/>
    <w:rsid w:val="721A5B23"/>
    <w:rsid w:val="72B931C1"/>
    <w:rsid w:val="738D03F5"/>
    <w:rsid w:val="73916EA4"/>
    <w:rsid w:val="740A6CA7"/>
    <w:rsid w:val="7414018E"/>
    <w:rsid w:val="7420296E"/>
    <w:rsid w:val="7431692A"/>
    <w:rsid w:val="74435A84"/>
    <w:rsid w:val="763764BB"/>
    <w:rsid w:val="767E5B01"/>
    <w:rsid w:val="779944AF"/>
    <w:rsid w:val="78160310"/>
    <w:rsid w:val="785A54C0"/>
    <w:rsid w:val="78D32916"/>
    <w:rsid w:val="78FD6DDA"/>
    <w:rsid w:val="793E3302"/>
    <w:rsid w:val="79DF4732"/>
    <w:rsid w:val="79EB254B"/>
    <w:rsid w:val="7AF4716D"/>
    <w:rsid w:val="7B2031F9"/>
    <w:rsid w:val="7B7B39F2"/>
    <w:rsid w:val="7BA82ABD"/>
    <w:rsid w:val="7C662D96"/>
    <w:rsid w:val="7CFD5C38"/>
    <w:rsid w:val="7D797C2B"/>
    <w:rsid w:val="7D810EAC"/>
    <w:rsid w:val="7D955BFE"/>
    <w:rsid w:val="7DAC6A56"/>
    <w:rsid w:val="7E0230E5"/>
    <w:rsid w:val="7E1A3F8B"/>
    <w:rsid w:val="7E545869"/>
    <w:rsid w:val="7E600661"/>
    <w:rsid w:val="7FC75086"/>
    <w:rsid w:val="7FE272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Balloon Text"/>
    <w:basedOn w:val="1"/>
    <w:link w:val="33"/>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0"/>
    <w:rPr>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autoRedefine/>
    <w:qFormat/>
    <w:uiPriority w:val="0"/>
  </w:style>
  <w:style w:type="character" w:customStyle="1" w:styleId="33">
    <w:name w:val="批注框文本 Char"/>
    <w:basedOn w:val="19"/>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6"/>
    <customShpInfo spid="_x0000_s2057"/>
    <customShpInfo spid="_x0000_s2055"/>
    <customShpInfo spid="_x0000_s2054"/>
    <customShpInfo spid="_x0000_s2052"/>
    <customShpInfo spid="_x0000_s2053"/>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2852</Words>
  <Characters>3138</Characters>
  <Lines>237</Lines>
  <Paragraphs>66</Paragraphs>
  <TotalTime>40</TotalTime>
  <ScaleCrop>false</ScaleCrop>
  <LinksUpToDate>false</LinksUpToDate>
  <CharactersWithSpaces>3231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2025-10-14T07:55:20Z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eyJoZGlkIjoiNjkxYzBlMWM5MmQ4YTg5MjNmOTgyNWE1ODY2ZmJkNmIiLCJ1c2VySWQiOiI2NjM1OTQ2NjkifQ==</vt:lpwstr>
  </property>
</Properties>
</file>