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9"/>
        <w:jc w:val="center"/>
        <w:rPr>
          <w:rFonts w:hint="eastAsia" w:cs="宋体" w:asciiTheme="minorEastAsia" w:hAnsiTheme="minorEastAsia"/>
          <w:color w:val="auto"/>
          <w:sz w:val="48"/>
          <w:szCs w:val="48"/>
          <w:u w:val="single"/>
        </w:rPr>
      </w:pPr>
    </w:p>
    <w:p w14:paraId="779CA489">
      <w:pPr>
        <w:pStyle w:val="9"/>
        <w:jc w:val="center"/>
        <w:rPr>
          <w:rFonts w:hint="eastAsia" w:cs="宋体" w:asciiTheme="minorEastAsia" w:hAnsiTheme="minorEastAsia"/>
          <w:color w:val="auto"/>
          <w:sz w:val="48"/>
          <w:szCs w:val="48"/>
          <w:u w:val="single"/>
        </w:rPr>
      </w:pPr>
    </w:p>
    <w:p w14:paraId="5EB9923E">
      <w:pPr>
        <w:pStyle w:val="9"/>
        <w:jc w:val="center"/>
        <w:rPr>
          <w:rFonts w:hint="eastAsia" w:cs="宋体" w:asciiTheme="minorEastAsia" w:hAnsiTheme="minorEastAsia"/>
          <w:color w:val="auto"/>
          <w:sz w:val="48"/>
          <w:szCs w:val="48"/>
          <w:u w:val="single"/>
        </w:rPr>
      </w:pPr>
    </w:p>
    <w:p w14:paraId="0776E5DA">
      <w:pPr>
        <w:pStyle w:val="9"/>
        <w:jc w:val="center"/>
        <w:rPr>
          <w:rFonts w:hint="eastAsia" w:cs="宋体" w:asciiTheme="minorEastAsia" w:hAnsiTheme="minorEastAsia"/>
          <w:color w:val="auto"/>
          <w:sz w:val="48"/>
          <w:szCs w:val="48"/>
          <w:u w:val="single"/>
        </w:rPr>
      </w:pPr>
    </w:p>
    <w:p w14:paraId="36BB2EEC">
      <w:pPr>
        <w:pStyle w:val="9"/>
        <w:jc w:val="center"/>
        <w:rPr>
          <w:rFonts w:hint="eastAsia" w:cs="宋体" w:asciiTheme="minorEastAsia" w:hAnsiTheme="minorEastAsia"/>
          <w:color w:val="auto"/>
          <w:sz w:val="48"/>
          <w:szCs w:val="48"/>
          <w:u w:val="single"/>
        </w:rPr>
      </w:pPr>
    </w:p>
    <w:p w14:paraId="7D38BC5C">
      <w:pPr>
        <w:pStyle w:val="9"/>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2025年-2026年高压变频器维修服务采购项目（</w:t>
      </w:r>
      <w:r>
        <w:rPr>
          <w:rFonts w:hint="eastAsia" w:cs="宋体" w:asciiTheme="minorEastAsia" w:hAnsiTheme="minorEastAsia"/>
          <w:color w:val="auto"/>
          <w:sz w:val="48"/>
          <w:szCs w:val="48"/>
          <w:u w:val="single"/>
          <w:lang w:val="en-US" w:eastAsia="zh-CN"/>
        </w:rPr>
        <w:t>第二次采购</w:t>
      </w:r>
      <w:r>
        <w:rPr>
          <w:rFonts w:hint="eastAsia" w:cs="宋体" w:asciiTheme="minorEastAsia" w:hAnsiTheme="minorEastAsia"/>
          <w:color w:val="auto"/>
          <w:sz w:val="48"/>
          <w:szCs w:val="48"/>
          <w:u w:val="single"/>
          <w:lang w:eastAsia="zh-CN"/>
        </w:rPr>
        <w:t>）</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202509033</w:t>
      </w:r>
    </w:p>
    <w:p w14:paraId="2358ED6D">
      <w:pPr>
        <w:spacing w:line="360" w:lineRule="auto"/>
        <w:jc w:val="center"/>
        <w:rPr>
          <w:rFonts w:cs="仿宋" w:asciiTheme="minorEastAsia" w:hAnsiTheme="minorEastAsia"/>
          <w:b/>
          <w:bCs/>
          <w:color w:val="auto"/>
          <w:sz w:val="72"/>
          <w:szCs w:val="72"/>
        </w:rPr>
      </w:pPr>
    </w:p>
    <w:p w14:paraId="442F4773">
      <w:pPr>
        <w:pStyle w:val="7"/>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9"/>
        <w:rPr>
          <w:color w:val="auto"/>
        </w:rPr>
      </w:pPr>
    </w:p>
    <w:p w14:paraId="743DEDE1">
      <w:pPr>
        <w:rPr>
          <w:color w:val="auto"/>
        </w:rPr>
      </w:pPr>
    </w:p>
    <w:p w14:paraId="735F61A0">
      <w:pPr>
        <w:pStyle w:val="9"/>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9"/>
        <w:rPr>
          <w:rFonts w:cs="仿宋" w:asciiTheme="minorEastAsia" w:hAnsiTheme="minorEastAsia"/>
          <w:color w:val="auto"/>
          <w:sz w:val="24"/>
          <w:szCs w:val="24"/>
        </w:rPr>
      </w:pPr>
    </w:p>
    <w:p w14:paraId="079F01E4">
      <w:pPr>
        <w:pStyle w:val="9"/>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lang w:val="en-US" w:eastAsia="zh-CN"/>
        </w:rPr>
        <w:t>2025年10月14日</w:t>
      </w: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79"/>
      <w:bookmarkStart w:id="2" w:name="_Toc28359002"/>
      <w:bookmarkStart w:id="3" w:name="_Toc35393790"/>
      <w:bookmarkStart w:id="4" w:name="_Toc35393621"/>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2025年-2026年高压变频器维修服务采购项目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4"/>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202509033</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2025年-2026年高压变频器维修服务采购项目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b/>
          <w:bCs/>
          <w:color w:val="auto"/>
          <w:sz w:val="24"/>
          <w:highlight w:val="none"/>
        </w:rPr>
        <w:t>：</w:t>
      </w:r>
      <w:r>
        <w:rPr>
          <w:rFonts w:hint="eastAsia" w:cs="仿宋" w:asciiTheme="minorEastAsia" w:hAnsiTheme="minorEastAsia"/>
          <w:color w:val="auto"/>
          <w:sz w:val="24"/>
          <w:highlight w:val="none"/>
          <w:u w:val="single"/>
          <w:lang w:val="en-US" w:eastAsia="zh-CN"/>
        </w:rPr>
        <w:t>19.2万元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16DDA154">
      <w:pPr>
        <w:spacing w:line="360" w:lineRule="auto"/>
        <w:ind w:firstLine="480" w:firstLineChars="200"/>
        <w:rPr>
          <w:rFonts w:hAnsi="宋体"/>
          <w:color w:val="auto"/>
          <w:sz w:val="24"/>
          <w:highlight w:val="none"/>
        </w:rPr>
      </w:pPr>
      <w:r>
        <w:rPr>
          <w:rFonts w:hint="eastAsia" w:hAnsi="宋体" w:cs="宋体"/>
          <w:bCs/>
          <w:color w:val="auto"/>
          <w:sz w:val="24"/>
        </w:rPr>
        <w:t>杭州临江环境能源有限公司</w:t>
      </w:r>
      <w:r>
        <w:rPr>
          <w:rFonts w:hint="eastAsia" w:hAnsi="宋体" w:cs="宋体"/>
          <w:bCs/>
          <w:color w:val="auto"/>
          <w:sz w:val="24"/>
          <w:lang w:val="en-US" w:eastAsia="zh-CN"/>
        </w:rPr>
        <w:t>的</w:t>
      </w:r>
      <w:r>
        <w:rPr>
          <w:rFonts w:hint="eastAsia" w:cs="仿宋" w:asciiTheme="minorEastAsia" w:hAnsiTheme="minorEastAsia"/>
          <w:color w:val="auto"/>
          <w:sz w:val="24"/>
          <w:u w:val="single"/>
          <w:lang w:val="en-US" w:eastAsia="zh-CN"/>
        </w:rPr>
        <w:t>高压变频器</w:t>
      </w:r>
      <w:r>
        <w:rPr>
          <w:rFonts w:hint="eastAsia" w:hAnsi="宋体" w:cs="宋体"/>
          <w:bCs/>
          <w:color w:val="auto"/>
          <w:sz w:val="24"/>
          <w:lang w:val="en-US" w:eastAsia="zh-CN"/>
        </w:rPr>
        <w:t>需要采购</w:t>
      </w:r>
      <w:r>
        <w:rPr>
          <w:rFonts w:hint="eastAsia" w:hAnsi="宋体" w:cs="宋体"/>
          <w:bCs/>
          <w:color w:val="auto"/>
          <w:sz w:val="24"/>
          <w:lang w:eastAsia="zh-CN"/>
        </w:rPr>
        <w:t>委外维修服务</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自合同签订后12个月。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791"/>
      <w:bookmarkStart w:id="7" w:name="_Toc28359003"/>
      <w:bookmarkStart w:id="8" w:name="_Toc28359080"/>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28359081"/>
      <w:bookmarkStart w:id="12" w:name="_Toc28359004"/>
      <w:bookmarkStart w:id="13" w:name="_Toc35393792"/>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lang w:val="en-US" w:eastAsia="zh-CN"/>
        </w:rPr>
      </w:pPr>
      <w:r>
        <w:rPr>
          <w:rFonts w:hint="eastAsia" w:cs="仿宋" w:asciiTheme="minorEastAsia" w:hAnsiTheme="minorEastAsia"/>
          <w:bCs/>
          <w:color w:val="auto"/>
          <w:sz w:val="24"/>
          <w:highlight w:val="none"/>
          <w:lang w:val="en-US" w:eastAsia="zh-CN"/>
        </w:rPr>
        <w:t>3.业绩要求： 供应商提供自2023年1月1日起至少完成过1例SIEMENS（西门子）6SR55002系列高压变频器维修的业绩（同时提供合同复印件）。</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w:t>
      </w:r>
      <w:r>
        <w:rPr>
          <w:rFonts w:hint="eastAsia" w:cs="仿宋" w:asciiTheme="minorEastAsia" w:hAnsiTheme="minorEastAsia"/>
          <w:bCs/>
          <w:color w:val="auto"/>
          <w:sz w:val="24"/>
          <w:highlight w:val="none"/>
        </w:rPr>
        <w:t>人提供的名单为准</w:t>
      </w:r>
      <w:r>
        <w:rPr>
          <w:rFonts w:hint="eastAsia" w:cs="仿宋" w:asciiTheme="minorEastAsia" w:hAnsiTheme="minorEastAsia"/>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spacing w:line="360" w:lineRule="auto"/>
        <w:ind w:firstLine="480" w:firstLineChars="200"/>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624"/>
      <w:bookmarkStart w:id="15" w:name="_Toc28359005"/>
      <w:bookmarkStart w:id="16" w:name="_Toc35393793"/>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color w:val="auto"/>
          <w:sz w:val="24"/>
          <w:szCs w:val="24"/>
          <w:u w:val="none"/>
          <w:lang w:val="en-US" w:eastAsia="zh-CN"/>
        </w:rPr>
      </w:pPr>
      <w:r>
        <w:rPr>
          <w:rFonts w:hint="eastAsia" w:cs="仿宋" w:asciiTheme="minorEastAsia" w:hAnsiTheme="minorEastAsia"/>
          <w:b/>
          <w:bCs/>
          <w:color w:val="auto"/>
          <w:sz w:val="24"/>
        </w:rPr>
        <w:t>四、询价保证金</w:t>
      </w:r>
      <w:r>
        <w:rPr>
          <w:rFonts w:hint="eastAsia" w:cs="仿宋" w:asciiTheme="minorEastAsia" w:hAnsiTheme="minorEastAsia"/>
          <w:b/>
          <w:bCs/>
          <w:color w:val="auto"/>
          <w:sz w:val="24"/>
          <w:lang w:eastAsia="zh-CN"/>
        </w:rPr>
        <w:t>：</w:t>
      </w:r>
      <w:r>
        <w:rPr>
          <w:rFonts w:hint="eastAsia" w:eastAsia="宋体" w:cs="宋体"/>
          <w:b w:val="0"/>
          <w:bCs/>
          <w:color w:val="auto"/>
          <w:sz w:val="24"/>
          <w:szCs w:val="24"/>
          <w:u w:val="none"/>
          <w:lang w:val="en-US" w:eastAsia="zh-CN"/>
        </w:rPr>
        <w:t>本项目</w:t>
      </w:r>
      <w:r>
        <w:rPr>
          <w:rFonts w:hint="eastAsia" w:eastAsia="宋体" w:cs="宋体"/>
          <w:b w:val="0"/>
          <w:bCs/>
          <w:color w:val="auto"/>
          <w:sz w:val="24"/>
          <w:szCs w:val="24"/>
          <w:u w:val="single"/>
          <w:lang w:val="en-US" w:eastAsia="zh-CN"/>
        </w:rPr>
        <w:t xml:space="preserve"> </w:t>
      </w:r>
      <w:r>
        <w:rPr>
          <w:rFonts w:hint="eastAsia" w:cs="宋体"/>
          <w:bCs/>
          <w:color w:val="auto"/>
          <w:kern w:val="2"/>
          <w:sz w:val="24"/>
          <w:szCs w:val="24"/>
          <w:u w:val="single"/>
          <w:lang w:eastAsia="zh-CN"/>
        </w:rPr>
        <w:t>□</w:t>
      </w:r>
      <w:r>
        <w:rPr>
          <w:rFonts w:hint="eastAsia" w:eastAsia="宋体" w:cs="宋体"/>
          <w:b w:val="0"/>
          <w:bCs/>
          <w:color w:val="auto"/>
          <w:sz w:val="24"/>
          <w:szCs w:val="24"/>
          <w:u w:val="single"/>
          <w:lang w:val="en-US" w:eastAsia="zh-CN"/>
        </w:rPr>
        <w:t>需要</w:t>
      </w:r>
      <w:r>
        <w:rPr>
          <w:rFonts w:hint="eastAsia" w:cs="宋体"/>
          <w:b w:val="0"/>
          <w:bCs/>
          <w:color w:val="auto"/>
          <w:sz w:val="24"/>
          <w:szCs w:val="24"/>
          <w:u w:val="single"/>
          <w:lang w:val="en-US" w:eastAsia="zh-CN"/>
        </w:rPr>
        <w:t>/</w:t>
      </w:r>
      <w:r>
        <w:rPr>
          <w:rFonts w:hint="eastAsia" w:cs="宋体"/>
          <w:bCs/>
          <w:color w:val="auto"/>
          <w:kern w:val="2"/>
          <w:sz w:val="24"/>
          <w:szCs w:val="24"/>
          <w:u w:val="single"/>
          <w:lang w:eastAsia="zh-CN"/>
        </w:rPr>
        <w:t>☑</w:t>
      </w:r>
      <w:r>
        <w:rPr>
          <w:rFonts w:hint="default" w:cs="宋体"/>
          <w:b w:val="0"/>
          <w:bCs/>
          <w:color w:val="auto"/>
          <w:sz w:val="24"/>
          <w:szCs w:val="24"/>
          <w:u w:val="single"/>
          <w:lang w:val="en-US" w:eastAsia="zh-CN"/>
        </w:rPr>
        <w:t>不需要</w:t>
      </w:r>
      <w:r>
        <w:rPr>
          <w:rFonts w:hint="eastAsia" w:cs="宋体"/>
          <w:b w:val="0"/>
          <w:bCs/>
          <w:color w:val="auto"/>
          <w:sz w:val="24"/>
          <w:szCs w:val="24"/>
          <w:u w:val="single"/>
          <w:lang w:val="en-US" w:eastAsia="zh-CN"/>
        </w:rPr>
        <w:t xml:space="preserve"> </w:t>
      </w:r>
      <w:r>
        <w:rPr>
          <w:rFonts w:hint="eastAsia" w:cs="宋体"/>
          <w:b w:val="0"/>
          <w:bCs/>
          <w:color w:val="auto"/>
          <w:sz w:val="24"/>
          <w:szCs w:val="24"/>
          <w:u w:val="none"/>
          <w:lang w:val="en-US" w:eastAsia="zh-CN"/>
        </w:rPr>
        <w:t>交纳</w:t>
      </w:r>
      <w:r>
        <w:rPr>
          <w:rFonts w:hint="eastAsia" w:cs="宋体"/>
          <w:b w:val="0"/>
          <w:bCs/>
          <w:color w:val="auto"/>
          <w:sz w:val="24"/>
          <w:szCs w:val="24"/>
          <w:lang w:val="en-US" w:eastAsia="zh-CN"/>
        </w:rPr>
        <w:t>询价</w:t>
      </w:r>
      <w:r>
        <w:rPr>
          <w:rFonts w:hint="default" w:cs="宋体"/>
          <w:b w:val="0"/>
          <w:bCs/>
          <w:color w:val="auto"/>
          <w:sz w:val="24"/>
          <w:szCs w:val="24"/>
          <w:lang w:val="en-US" w:eastAsia="zh-CN"/>
        </w:rPr>
        <w:t>保证</w:t>
      </w:r>
      <w:r>
        <w:rPr>
          <w:rFonts w:hint="eastAsia" w:cs="宋体"/>
          <w:b w:val="0"/>
          <w:bCs/>
          <w:color w:val="auto"/>
          <w:sz w:val="24"/>
          <w:szCs w:val="24"/>
          <w:lang w:val="en-US" w:eastAsia="zh-CN"/>
        </w:rPr>
        <w:t>金。交纳投标保证金</w:t>
      </w:r>
      <w:r>
        <w:rPr>
          <w:rFonts w:hint="eastAsia" w:cs="宋体"/>
          <w:color w:val="auto"/>
          <w:sz w:val="24"/>
          <w:szCs w:val="24"/>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1.缴纳金额</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   </w:t>
      </w:r>
      <w:r>
        <w:rPr>
          <w:rFonts w:hint="eastAsia" w:cs="仿宋" w:asciiTheme="minorEastAsia" w:hAnsiTheme="minorEastAsia" w:eastAsiaTheme="minorEastAsia"/>
          <w:b w:val="0"/>
          <w:bCs/>
          <w:color w:val="auto"/>
          <w:kern w:val="2"/>
          <w:sz w:val="24"/>
          <w:szCs w:val="24"/>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u w:val="single"/>
          <w:lang w:val="en-US" w:eastAsia="zh-CN" w:bidi="ar-SA"/>
        </w:rPr>
        <w:t>/</w:t>
      </w:r>
      <w:r>
        <w:rPr>
          <w:rFonts w:hint="eastAsia" w:cs="仿宋" w:asciiTheme="minorEastAsia" w:hAnsiTheme="minorEastAsia" w:eastAsiaTheme="minorEastAsia"/>
          <w:b w:val="0"/>
          <w:bCs/>
          <w:color w:val="auto"/>
          <w:kern w:val="2"/>
          <w:sz w:val="24"/>
          <w:szCs w:val="24"/>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lang w:val="en-US" w:eastAsia="zh-CN" w:bidi="ar-SA"/>
        </w:rPr>
        <w:t>（</w:t>
      </w:r>
      <w:r>
        <w:rPr>
          <w:rFonts w:hint="eastAsia" w:ascii="宋体" w:hAnsi="宋体" w:eastAsia="宋体" w:cs="宋体"/>
          <w:b/>
          <w:bCs w:val="0"/>
          <w:color w:val="auto"/>
          <w:sz w:val="24"/>
          <w:szCs w:val="24"/>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户    名：</w:t>
      </w:r>
      <w:r>
        <w:rPr>
          <w:rFonts w:hint="eastAsia" w:cs="仿宋" w:asciiTheme="minorEastAsia" w:hAnsiTheme="minorEastAsia" w:eastAsiaTheme="minorEastAsia"/>
          <w:b w:val="0"/>
          <w:bCs/>
          <w:color w:val="auto"/>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开户银行：</w:t>
      </w:r>
      <w:r>
        <w:rPr>
          <w:rFonts w:hint="eastAsia" w:cs="仿宋" w:asciiTheme="minorEastAsia" w:hAnsiTheme="minorEastAsia" w:eastAsiaTheme="minorEastAsia"/>
          <w:b w:val="0"/>
          <w:bCs/>
          <w:color w:val="auto"/>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帐    号：</w:t>
      </w:r>
      <w:r>
        <w:rPr>
          <w:rFonts w:hint="eastAsia" w:cs="仿宋" w:asciiTheme="minorEastAsia" w:hAnsiTheme="minorEastAsia" w:eastAsiaTheme="minorEastAsia"/>
          <w:b w:val="0"/>
          <w:bCs/>
          <w:color w:val="auto"/>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color w:val="auto"/>
          <w:sz w:val="24"/>
          <w:lang w:val="en-US" w:eastAsia="zh-CN"/>
        </w:rPr>
      </w:pPr>
      <w:r>
        <w:rPr>
          <w:rFonts w:hint="eastAsia" w:cs="仿宋" w:asciiTheme="minorEastAsia" w:hAnsiTheme="minorEastAsia"/>
          <w:b/>
          <w:bCs/>
          <w:color w:val="auto"/>
          <w:sz w:val="24"/>
        </w:rPr>
        <w:t>五、响应文件递交</w:t>
      </w:r>
      <w:r>
        <w:rPr>
          <w:rFonts w:hint="eastAsia" w:cs="仿宋" w:asciiTheme="minorEastAsia" w:hAnsiTheme="minorEastAsia"/>
          <w:b/>
          <w:bCs/>
          <w:color w:val="auto"/>
          <w:sz w:val="24"/>
          <w:lang w:val="en-US" w:eastAsia="zh-CN"/>
        </w:rPr>
        <w:t>及开启</w:t>
      </w:r>
    </w:p>
    <w:p w14:paraId="6DD5E259">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递交</w:t>
      </w:r>
      <w:r>
        <w:rPr>
          <w:rFonts w:hint="eastAsia" w:cs="仿宋" w:asciiTheme="minorEastAsia" w:hAnsiTheme="minorEastAsia"/>
          <w:color w:val="auto"/>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2025年</w:t>
      </w:r>
      <w:r>
        <w:rPr>
          <w:rFonts w:hint="eastAsia" w:cs="仿宋" w:asciiTheme="minorEastAsia" w:hAnsiTheme="minorEastAsia"/>
          <w:color w:val="auto"/>
          <w:sz w:val="24"/>
          <w:u w:val="single"/>
          <w:lang w:val="en-US" w:eastAsia="zh-CN"/>
        </w:rPr>
        <w:t>10</w:t>
      </w:r>
      <w:r>
        <w:rPr>
          <w:rFonts w:hint="eastAsia" w:cs="仿宋" w:asciiTheme="minorEastAsia" w:hAnsiTheme="minorEastAsia"/>
          <w:color w:val="auto"/>
          <w:sz w:val="24"/>
          <w:u w:val="single"/>
          <w:lang w:eastAsia="zh-CN"/>
        </w:rPr>
        <w:t>月</w:t>
      </w:r>
      <w:r>
        <w:rPr>
          <w:rFonts w:hint="eastAsia" w:cs="仿宋" w:asciiTheme="minorEastAsia" w:hAnsiTheme="minorEastAsia"/>
          <w:color w:val="auto"/>
          <w:sz w:val="24"/>
          <w:u w:val="single"/>
          <w:lang w:val="en-US" w:eastAsia="zh-CN"/>
        </w:rPr>
        <w:t>21</w:t>
      </w:r>
      <w:r>
        <w:rPr>
          <w:rFonts w:hint="eastAsia" w:cs="仿宋" w:asciiTheme="minorEastAsia" w:hAnsiTheme="minorEastAsia"/>
          <w:color w:val="auto"/>
          <w:sz w:val="24"/>
          <w:u w:val="single"/>
          <w:lang w:eastAsia="zh-CN"/>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p>
    <w:p w14:paraId="3B2B3882">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2.递交地点：杭州市钱塘区临江街道红十五线与观十五线交叉口（杭州临江环境能源有限公司科研楼二楼开评标室）。</w:t>
      </w:r>
    </w:p>
    <w:p w14:paraId="32FC273E">
      <w:pPr>
        <w:spacing w:line="360" w:lineRule="auto"/>
        <w:ind w:firstLine="480" w:firstLineChars="200"/>
        <w:rPr>
          <w:color w:val="auto"/>
        </w:rPr>
      </w:pPr>
      <w:r>
        <w:rPr>
          <w:rFonts w:hint="eastAsia" w:cs="仿宋" w:asciiTheme="minorEastAsia" w:hAnsiTheme="minorEastAsia"/>
          <w:color w:val="auto"/>
          <w:sz w:val="24"/>
        </w:rPr>
        <w:t>3</w:t>
      </w:r>
      <w:r>
        <w:rPr>
          <w:rFonts w:hint="eastAsia" w:cs="仿宋" w:asciiTheme="minorEastAsia" w:hAnsiTheme="minorEastAsia"/>
          <w:color w:val="auto"/>
          <w:sz w:val="24"/>
          <w:lang w:val="en-US" w:eastAsia="zh-CN"/>
        </w:rPr>
        <w:t>.</w:t>
      </w:r>
      <w:r>
        <w:rPr>
          <w:rFonts w:hint="eastAsia" w:cs="仿宋" w:asciiTheme="minorEastAsia" w:hAnsiTheme="minorEastAsia"/>
          <w:color w:val="auto"/>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六、</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）结果确认：各供应商在线回复确认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结果完毕后（供应商因故未能确认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结果的，默认供应商已确认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14:paraId="3F33BB44">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或未参加线上</w:t>
      </w:r>
      <w:r>
        <w:rPr>
          <w:rFonts w:hint="eastAsia" w:cs="仿宋" w:asciiTheme="minorEastAsia" w:hAnsiTheme="minorEastAsia"/>
          <w:color w:val="auto"/>
          <w:sz w:val="24"/>
          <w:lang w:val="en-US" w:eastAsia="zh-CN"/>
        </w:rPr>
        <w:t>会议</w:t>
      </w:r>
      <w:r>
        <w:rPr>
          <w:rFonts w:hint="eastAsia" w:cs="仿宋" w:asciiTheme="minorEastAsia" w:hAnsiTheme="minorEastAsia"/>
          <w:color w:val="auto"/>
          <w:sz w:val="24"/>
        </w:rPr>
        <w:t>，视为认可全过程和结果，不得提出异议。</w:t>
      </w:r>
    </w:p>
    <w:p w14:paraId="4019FF79">
      <w:pPr>
        <w:spacing w:line="360" w:lineRule="auto"/>
        <w:ind w:firstLine="480" w:firstLineChars="200"/>
        <w:rPr>
          <w:color w:val="auto"/>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）异议处理：供应商对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color w:val="auto"/>
          <w:sz w:val="24"/>
        </w:rPr>
        <w:t>电话：</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华</w:t>
      </w:r>
      <w:r>
        <w:rPr>
          <w:rFonts w:hint="eastAsia" w:cs="仿宋" w:asciiTheme="minorEastAsia" w:hAnsiTheme="minorEastAsia"/>
          <w:color w:val="auto"/>
          <w:sz w:val="24"/>
        </w:rPr>
        <w:t>工 15</w:t>
      </w:r>
      <w:r>
        <w:rPr>
          <w:rFonts w:hint="eastAsia" w:cs="仿宋" w:asciiTheme="minorEastAsia" w:hAnsiTheme="minorEastAsia"/>
          <w:color w:val="auto"/>
          <w:sz w:val="24"/>
          <w:lang w:val="en-US" w:eastAsia="zh-CN"/>
        </w:rPr>
        <w:t>857174171</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107CDCA5">
      <w:pPr>
        <w:spacing w:line="460" w:lineRule="exact"/>
        <w:jc w:val="center"/>
        <w:rPr>
          <w:rFonts w:cs="仿宋" w:asciiTheme="minorEastAsia" w:hAnsiTheme="minorEastAsia"/>
          <w:b/>
          <w:bCs/>
          <w:color w:val="auto"/>
          <w:sz w:val="36"/>
          <w:szCs w:val="36"/>
        </w:rPr>
      </w:pPr>
      <w:r>
        <w:rPr>
          <w:rFonts w:hint="eastAsia" w:cs="仿宋" w:asciiTheme="minorEastAsia" w:hAnsiTheme="minorEastAsia"/>
          <w:color w:val="auto"/>
          <w:sz w:val="24"/>
          <w:lang w:val="en-US" w:eastAsia="zh-CN"/>
        </w:rPr>
        <w:t>2025年10月14日</w:t>
      </w:r>
    </w:p>
    <w:p w14:paraId="0F366541">
      <w:pPr>
        <w:spacing w:line="460" w:lineRule="exact"/>
        <w:jc w:val="center"/>
        <w:rPr>
          <w:rFonts w:cs="仿宋" w:asciiTheme="minorEastAsia" w:hAnsiTheme="minorEastAsia"/>
          <w:b/>
          <w:bCs/>
          <w:color w:val="auto"/>
          <w:sz w:val="36"/>
          <w:szCs w:val="36"/>
        </w:rPr>
      </w:pPr>
    </w:p>
    <w:p w14:paraId="37E3805F">
      <w:pPr>
        <w:spacing w:line="460" w:lineRule="exact"/>
        <w:jc w:val="center"/>
        <w:rPr>
          <w:rFonts w:cs="仿宋" w:asciiTheme="minorEastAsia" w:hAnsiTheme="minorEastAsia"/>
          <w:b/>
          <w:bCs/>
          <w:color w:val="auto"/>
          <w:sz w:val="36"/>
          <w:szCs w:val="36"/>
        </w:rPr>
      </w:pPr>
    </w:p>
    <w:p w14:paraId="37F13639">
      <w:pPr>
        <w:pStyle w:val="15"/>
        <w:rPr>
          <w:rFonts w:cs="仿宋" w:asciiTheme="minorEastAsia" w:hAnsiTheme="minorEastAsia"/>
          <w:b/>
          <w:bCs/>
          <w:color w:val="auto"/>
          <w:sz w:val="36"/>
          <w:szCs w:val="36"/>
        </w:rPr>
      </w:pPr>
    </w:p>
    <w:p w14:paraId="26AC4FD9">
      <w:pPr>
        <w:rPr>
          <w:rFonts w:cs="仿宋" w:asciiTheme="minorEastAsia" w:hAnsiTheme="minorEastAsia"/>
          <w:b/>
          <w:bCs/>
          <w:color w:val="auto"/>
          <w:sz w:val="36"/>
          <w:szCs w:val="36"/>
        </w:rPr>
      </w:pPr>
    </w:p>
    <w:p w14:paraId="2E1D159A">
      <w:pPr>
        <w:pStyle w:val="15"/>
        <w:rPr>
          <w:rFonts w:cs="仿宋" w:asciiTheme="minorEastAsia" w:hAnsiTheme="minorEastAsia"/>
          <w:b/>
          <w:bCs/>
          <w:color w:val="auto"/>
          <w:sz w:val="36"/>
          <w:szCs w:val="36"/>
        </w:rPr>
      </w:pPr>
    </w:p>
    <w:p w14:paraId="2701E0C5">
      <w:pPr>
        <w:rPr>
          <w:rFonts w:cs="仿宋" w:asciiTheme="minorEastAsia" w:hAnsiTheme="minorEastAsia"/>
          <w:b/>
          <w:bCs/>
          <w:color w:val="auto"/>
          <w:sz w:val="36"/>
          <w:szCs w:val="36"/>
        </w:rPr>
      </w:pPr>
    </w:p>
    <w:p w14:paraId="36468092">
      <w:pPr>
        <w:pStyle w:val="15"/>
        <w:rPr>
          <w:rFonts w:cs="仿宋" w:asciiTheme="minorEastAsia" w:hAnsiTheme="minorEastAsia"/>
          <w:b/>
          <w:bCs/>
          <w:color w:val="auto"/>
          <w:sz w:val="36"/>
          <w:szCs w:val="36"/>
        </w:rPr>
      </w:pPr>
    </w:p>
    <w:p w14:paraId="59709AAE">
      <w:pPr>
        <w:rPr>
          <w:rFonts w:cs="仿宋" w:asciiTheme="minorEastAsia" w:hAnsiTheme="minorEastAsia"/>
          <w:b/>
          <w:bCs/>
          <w:color w:val="auto"/>
          <w:sz w:val="36"/>
          <w:szCs w:val="36"/>
        </w:rPr>
      </w:pPr>
    </w:p>
    <w:p w14:paraId="23E8EC61">
      <w:pPr>
        <w:rPr>
          <w:rFonts w:cs="仿宋" w:asciiTheme="minorEastAsia" w:hAnsiTheme="minorEastAsia"/>
          <w:b/>
          <w:bCs/>
          <w:color w:val="auto"/>
          <w:sz w:val="36"/>
          <w:szCs w:val="36"/>
        </w:rPr>
      </w:pPr>
    </w:p>
    <w:p w14:paraId="59201760">
      <w:pPr>
        <w:pStyle w:val="15"/>
        <w:rPr>
          <w:rFonts w:cs="仿宋" w:asciiTheme="minorEastAsia" w:hAnsiTheme="minorEastAsia"/>
          <w:b/>
          <w:bCs/>
          <w:color w:val="auto"/>
          <w:sz w:val="36"/>
          <w:szCs w:val="36"/>
        </w:rPr>
      </w:pPr>
    </w:p>
    <w:p w14:paraId="1B14E8E3">
      <w:pPr>
        <w:rPr>
          <w:rFonts w:cs="仿宋" w:asciiTheme="minorEastAsia" w:hAnsiTheme="minorEastAsia"/>
          <w:b/>
          <w:bCs/>
          <w:color w:val="auto"/>
          <w:sz w:val="36"/>
          <w:szCs w:val="36"/>
        </w:rPr>
      </w:pPr>
    </w:p>
    <w:p w14:paraId="1FC0302B">
      <w:pPr>
        <w:rPr>
          <w:rFonts w:cs="仿宋" w:asciiTheme="minorEastAsia" w:hAnsiTheme="minorEastAsia"/>
          <w:b/>
          <w:bCs/>
          <w:color w:val="auto"/>
          <w:sz w:val="36"/>
          <w:szCs w:val="36"/>
        </w:rPr>
      </w:pPr>
    </w:p>
    <w:p w14:paraId="3E90E591">
      <w:pPr>
        <w:rPr>
          <w:rFonts w:cs="仿宋" w:asciiTheme="minorEastAsia" w:hAnsiTheme="minorEastAsia"/>
          <w:b/>
          <w:bCs/>
          <w:color w:val="auto"/>
          <w:sz w:val="36"/>
          <w:szCs w:val="36"/>
        </w:rPr>
      </w:pPr>
    </w:p>
    <w:p w14:paraId="67B10812">
      <w:pPr>
        <w:rPr>
          <w:rFonts w:cs="仿宋" w:asciiTheme="minorEastAsia" w:hAnsiTheme="minorEastAsia"/>
          <w:b/>
          <w:bCs/>
          <w:color w:val="auto"/>
          <w:sz w:val="36"/>
          <w:szCs w:val="36"/>
        </w:rPr>
      </w:pPr>
    </w:p>
    <w:p w14:paraId="6B52CDED">
      <w:pPr>
        <w:rPr>
          <w:rFonts w:cs="仿宋" w:asciiTheme="minorEastAsia" w:hAnsiTheme="minorEastAsia"/>
          <w:b/>
          <w:bCs/>
          <w:color w:val="auto"/>
          <w:sz w:val="36"/>
          <w:szCs w:val="36"/>
        </w:rPr>
      </w:pPr>
    </w:p>
    <w:p w14:paraId="21267DBD">
      <w:pPr>
        <w:rPr>
          <w:rFonts w:cs="仿宋" w:asciiTheme="minorEastAsia" w:hAnsiTheme="minorEastAsia"/>
          <w:b/>
          <w:bCs/>
          <w:color w:val="auto"/>
          <w:sz w:val="36"/>
          <w:szCs w:val="36"/>
        </w:rPr>
      </w:pPr>
    </w:p>
    <w:p w14:paraId="3684A450">
      <w:pPr>
        <w:rPr>
          <w:rFonts w:cs="仿宋" w:asciiTheme="minorEastAsia" w:hAnsiTheme="minorEastAsia"/>
          <w:b/>
          <w:bCs/>
          <w:color w:val="auto"/>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0"/>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color w:val="auto"/>
                <w:lang w:eastAsia="zh-CN"/>
              </w:rPr>
            </w:pPr>
            <w:r>
              <w:rPr>
                <w:rFonts w:hint="eastAsia" w:ascii="宋体" w:hAnsi="宋体" w:eastAsia="宋体" w:cs="宋体"/>
                <w:color w:val="auto"/>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color w:val="auto"/>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16"/>
        <w:ind w:left="0" w:leftChars="0" w:firstLine="0" w:firstLineChars="0"/>
        <w:rPr>
          <w:rFonts w:hint="eastAsia" w:cs="仿宋" w:asciiTheme="minorEastAsia" w:hAnsiTheme="minorEastAsia"/>
          <w:b/>
          <w:color w:val="auto"/>
          <w:sz w:val="32"/>
          <w:szCs w:val="20"/>
        </w:rPr>
      </w:pPr>
    </w:p>
    <w:p w14:paraId="08A39AFF">
      <w:pPr>
        <w:pStyle w:val="13"/>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5D51BACE">
      <w:pPr>
        <w:rPr>
          <w:rFonts w:hint="eastAsia" w:cs="仿宋" w:asciiTheme="minorEastAsia" w:hAnsiTheme="minorEastAsia"/>
          <w:b/>
          <w:color w:val="auto"/>
          <w:sz w:val="32"/>
          <w:szCs w:val="20"/>
        </w:rPr>
      </w:pPr>
    </w:p>
    <w:p w14:paraId="7FD6A213">
      <w:pPr>
        <w:rPr>
          <w:rFonts w:hint="eastAsia"/>
          <w:color w:val="auto"/>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3"/>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3"/>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7"/>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9"/>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9"/>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9.2.1响应函；</w:t>
      </w:r>
    </w:p>
    <w:p w14:paraId="23A968B6">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9.2.2授权委托书或法定代表人（单位负责人）身份证明；</w:t>
      </w:r>
    </w:p>
    <w:p w14:paraId="574570E8">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9.2.3符合性审查资料；</w:t>
      </w:r>
    </w:p>
    <w:p w14:paraId="7EDFE5A3">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rPr>
        <w:t>9.2.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4D6AFC1E">
      <w:pPr>
        <w:snapToGrid w:val="0"/>
        <w:spacing w:line="360" w:lineRule="auto"/>
        <w:ind w:firstLine="960" w:firstLineChars="400"/>
        <w:rPr>
          <w:rFonts w:hint="eastAsia" w:cs="仿宋" w:asciiTheme="minorEastAsia" w:hAnsiTheme="minorEastAsia"/>
          <w:color w:val="auto"/>
          <w:sz w:val="24"/>
          <w:lang w:val="zh-CN"/>
        </w:rPr>
      </w:pPr>
      <w:r>
        <w:rPr>
          <w:rFonts w:hint="eastAsia" w:cs="仿宋" w:asciiTheme="minorEastAsia" w:hAnsiTheme="minorEastAsia"/>
          <w:color w:val="auto"/>
          <w:sz w:val="24"/>
        </w:rPr>
        <w:t>9.2.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采购供应商廉洁自律承诺书；</w:t>
      </w:r>
    </w:p>
    <w:p w14:paraId="3E9576C9">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rPr>
        <w:t>9.2.</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3"/>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3"/>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3"/>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3"/>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3"/>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3"/>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3"/>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8"/>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3"/>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3"/>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3"/>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3"/>
        <w:spacing w:before="0"/>
        <w:ind w:firstLine="0" w:firstLineChars="0"/>
        <w:jc w:val="center"/>
        <w:rPr>
          <w:rFonts w:cs="仿宋" w:asciiTheme="minorEastAsia" w:hAnsiTheme="minorEastAsia"/>
          <w:b/>
          <w:color w:val="auto"/>
          <w:sz w:val="32"/>
        </w:rPr>
      </w:pPr>
    </w:p>
    <w:p w14:paraId="6D3BDBEA">
      <w:pPr>
        <w:pStyle w:val="23"/>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4"/>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4"/>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4"/>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3"/>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3"/>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3"/>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3"/>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3"/>
        <w:spacing w:before="0"/>
        <w:ind w:firstLine="495" w:firstLineChars="0"/>
        <w:rPr>
          <w:rFonts w:cs="仿宋" w:asciiTheme="minorEastAsia" w:hAnsiTheme="minorEastAsia"/>
          <w:color w:val="auto"/>
          <w:kern w:val="0"/>
          <w:szCs w:val="24"/>
        </w:rPr>
      </w:pPr>
    </w:p>
    <w:p w14:paraId="71637C61">
      <w:pPr>
        <w:pStyle w:val="23"/>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3"/>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3"/>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3"/>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3"/>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3"/>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3"/>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8"/>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7"/>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8"/>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9"/>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60667BEE">
      <w:pPr>
        <w:pStyle w:val="7"/>
        <w:keepNext w:val="0"/>
        <w:keepLines w:val="0"/>
        <w:pageBreakBefore w:val="0"/>
        <w:widowControl w:val="0"/>
        <w:numPr>
          <w:ilvl w:val="0"/>
          <w:numId w:val="0"/>
        </w:numPr>
        <w:kinsoku w:val="0"/>
        <w:wordWrap w:val="0"/>
        <w:overflowPunct w:val="0"/>
        <w:topLinePunct w:val="0"/>
        <w:autoSpaceDE w:val="0"/>
        <w:autoSpaceDN w:val="0"/>
        <w:bidi w:val="0"/>
        <w:adjustRightInd w:val="0"/>
        <w:snapToGrid w:val="0"/>
        <w:ind w:firstLine="480" w:firstLineChars="200"/>
        <w:jc w:val="left"/>
        <w:textAlignment w:val="auto"/>
        <w:rPr>
          <w:rFonts w:hint="default"/>
          <w:color w:val="auto"/>
          <w:highlight w:val="none"/>
          <w:lang w:val="en-US" w:eastAsia="zh-CN"/>
        </w:rPr>
      </w:pPr>
      <w:r>
        <w:rPr>
          <w:rFonts w:hint="eastAsia" w:ascii="宋体"/>
          <w:color w:val="auto"/>
          <w:highlight w:val="none"/>
          <w:lang w:val="en-US" w:eastAsia="zh-CN"/>
        </w:rPr>
        <w:t>杭州临江环境能源有限公司现有3台SIEMENS（西门子</w:t>
      </w:r>
      <w:r>
        <w:rPr>
          <w:rFonts w:hint="eastAsia"/>
          <w:color w:val="auto"/>
          <w:highlight w:val="none"/>
          <w:lang w:val="en-US" w:eastAsia="zh-CN"/>
        </w:rPr>
        <w:t>）</w:t>
      </w:r>
      <w:r>
        <w:rPr>
          <w:rFonts w:hint="eastAsia" w:ascii="宋体"/>
          <w:color w:val="auto"/>
          <w:highlight w:val="none"/>
          <w:lang w:val="en-US" w:eastAsia="zh-CN"/>
        </w:rPr>
        <w:t>高压变频器型号分别为6SR55002-4MA35-6BF1-Z-31A、6SR55002-4ME42-7BF1-Z-153A、6SR55002-4MB41-0BF1-Z-56A，现在需要采购高压变频器维修服务。</w:t>
      </w:r>
      <w:r>
        <w:rPr>
          <w:rFonts w:hint="eastAsia"/>
          <w:color w:val="auto"/>
          <w:highlight w:val="none"/>
          <w:lang w:val="en-US" w:eastAsia="zh-CN"/>
        </w:rPr>
        <w:t>供应商对采购人现场的高压变频器提供故障排除、配件更换、调试服务，维修内容如下：</w:t>
      </w:r>
    </w:p>
    <w:tbl>
      <w:tblPr>
        <w:tblStyle w:val="17"/>
        <w:tblW w:w="100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1365"/>
        <w:gridCol w:w="1905"/>
        <w:gridCol w:w="2205"/>
        <w:gridCol w:w="705"/>
        <w:gridCol w:w="660"/>
        <w:gridCol w:w="2502"/>
      </w:tblGrid>
      <w:tr w14:paraId="08136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36BF">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序 号</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D2029">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维修</w:t>
            </w:r>
            <w:r>
              <w:rPr>
                <w:rFonts w:hint="eastAsia" w:asciiTheme="minorEastAsia" w:hAnsiTheme="minorEastAsia" w:cstheme="minorEastAsia"/>
                <w:b/>
                <w:bCs/>
                <w:i w:val="0"/>
                <w:iCs w:val="0"/>
                <w:color w:val="auto"/>
                <w:kern w:val="0"/>
                <w:sz w:val="21"/>
                <w:szCs w:val="21"/>
                <w:u w:val="none"/>
                <w:lang w:val="en-US" w:eastAsia="zh-CN" w:bidi="ar"/>
              </w:rPr>
              <w:t>内容</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3AD0">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cstheme="minorEastAsia"/>
                <w:b/>
                <w:bCs/>
                <w:i w:val="0"/>
                <w:iCs w:val="0"/>
                <w:color w:val="auto"/>
                <w:kern w:val="0"/>
                <w:sz w:val="21"/>
                <w:szCs w:val="21"/>
                <w:u w:val="none"/>
                <w:lang w:val="en-US" w:eastAsia="zh-CN" w:bidi="ar"/>
              </w:rPr>
              <w:t>配件</w:t>
            </w:r>
            <w:r>
              <w:rPr>
                <w:rFonts w:hint="eastAsia" w:asciiTheme="minorEastAsia" w:hAnsiTheme="minorEastAsia" w:eastAsiaTheme="minorEastAsia" w:cstheme="minorEastAsia"/>
                <w:b/>
                <w:bCs/>
                <w:i w:val="0"/>
                <w:iCs w:val="0"/>
                <w:color w:val="auto"/>
                <w:kern w:val="0"/>
                <w:sz w:val="21"/>
                <w:szCs w:val="21"/>
                <w:u w:val="none"/>
                <w:lang w:val="en-US" w:eastAsia="zh-CN" w:bidi="ar"/>
              </w:rPr>
              <w:t>品牌</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E7F5">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cstheme="minorEastAsia"/>
                <w:b/>
                <w:bCs/>
                <w:i w:val="0"/>
                <w:iCs w:val="0"/>
                <w:color w:val="auto"/>
                <w:kern w:val="0"/>
                <w:sz w:val="21"/>
                <w:szCs w:val="21"/>
                <w:u w:val="none"/>
                <w:lang w:val="en-US" w:eastAsia="zh-CN" w:bidi="ar"/>
              </w:rPr>
              <w:t>配件</w:t>
            </w:r>
            <w:r>
              <w:rPr>
                <w:rFonts w:hint="eastAsia" w:asciiTheme="minorEastAsia" w:hAnsiTheme="minorEastAsia" w:eastAsiaTheme="minorEastAsia" w:cstheme="minorEastAsia"/>
                <w:b/>
                <w:bCs/>
                <w:i w:val="0"/>
                <w:iCs w:val="0"/>
                <w:color w:val="auto"/>
                <w:kern w:val="0"/>
                <w:sz w:val="21"/>
                <w:szCs w:val="21"/>
                <w:u w:val="none"/>
                <w:lang w:val="en-US" w:eastAsia="zh-CN" w:bidi="ar"/>
              </w:rPr>
              <w:t>型号</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7285">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cstheme="minorEastAsia"/>
                <w:b/>
                <w:bCs/>
                <w:i w:val="0"/>
                <w:iCs w:val="0"/>
                <w:color w:val="auto"/>
                <w:kern w:val="0"/>
                <w:sz w:val="21"/>
                <w:szCs w:val="21"/>
                <w:u w:val="none"/>
                <w:lang w:val="en-US" w:eastAsia="zh-CN" w:bidi="ar"/>
              </w:rPr>
              <w:t>暂定</w:t>
            </w:r>
            <w:r>
              <w:rPr>
                <w:rFonts w:hint="eastAsia" w:asciiTheme="minorEastAsia" w:hAnsiTheme="minorEastAsia" w:eastAsiaTheme="minorEastAsia" w:cstheme="minorEastAsia"/>
                <w:b/>
                <w:bCs/>
                <w:i w:val="0"/>
                <w:iCs w:val="0"/>
                <w:color w:val="auto"/>
                <w:kern w:val="0"/>
                <w:sz w:val="21"/>
                <w:szCs w:val="21"/>
                <w:u w:val="none"/>
                <w:lang w:val="en-US" w:eastAsia="zh-CN" w:bidi="ar"/>
              </w:rPr>
              <w:t>数量</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2BDF">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单位</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5FC0">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备注</w:t>
            </w:r>
          </w:p>
        </w:tc>
      </w:tr>
      <w:tr w14:paraId="1168E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8E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02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单元接触器</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F8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4A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ZLJM-400D 1Z</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4C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53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FF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69DD9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1F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98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单元接触器</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52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F0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ZLJM-200D 1Z</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E5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C7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A6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0C402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A9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90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功率单元45A有旁路</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29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F4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9LD9000-0AE01-0AAD</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8E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FA9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1E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45455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363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81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CB9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1F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65R0960-0LM11-0AM0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01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A5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DC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5A91C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AF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81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A7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D4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65R0960-0LM12-0AM0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82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38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C7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0B614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29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11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9D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53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6SR0960-0LM14-0AM0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F2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0A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42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3DB46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34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22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E2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8B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6SR0960-0LM15-0AM0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E8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5A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0A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1DC3B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67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67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77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39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65R0960-0LM10-0AM0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34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2B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F4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1D7E9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E4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90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E8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1D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6SR0960-0LM13-0AM0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538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E7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03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27F19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6C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97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31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15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65R0960-0LM16-0AM0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9F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6F7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27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4D333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F2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CF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I/0板</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16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958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6SR0960-0CC07-1ADO</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79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AD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41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1F901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CF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C7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系统接口板</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A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0B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65R0960-0CC16-0AD0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82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0F2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69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043BC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92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A7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触摸屏</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3B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63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6AV2143-6GAD0-0SNO</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16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84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4A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p>
        </w:tc>
      </w:tr>
      <w:tr w14:paraId="2FEA0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8568">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u w:val="none"/>
                <w:lang w:val="en-US"/>
              </w:rPr>
            </w:pPr>
            <w:r>
              <w:rPr>
                <w:rFonts w:hint="eastAsia" w:asciiTheme="minorEastAsia" w:hAnsiTheme="minorEastAsia" w:cstheme="minorEastAsia"/>
                <w:i w:val="0"/>
                <w:iCs w:val="0"/>
                <w:color w:val="auto"/>
                <w:kern w:val="0"/>
                <w:sz w:val="21"/>
                <w:szCs w:val="21"/>
                <w:u w:val="none"/>
                <w:lang w:val="en-US" w:eastAsia="zh-CN" w:bidi="ar"/>
              </w:rPr>
              <w:t>14</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73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控制电源</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4F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90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K40153A</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27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34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7A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p>
        </w:tc>
      </w:tr>
      <w:tr w14:paraId="03222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7BF3">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15</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137B">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维修工时</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DA5D">
            <w:pPr>
              <w:keepNext w:val="0"/>
              <w:keepLines w:val="0"/>
              <w:widowControl/>
              <w:suppressLineNumbers w:val="0"/>
              <w:jc w:val="center"/>
              <w:textAlignment w:val="center"/>
              <w:rPr>
                <w:rFonts w:hint="default" w:asciiTheme="minorEastAsia" w:hAnsi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5279">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6268">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cstheme="minorEastAsia"/>
                <w:i w:val="0"/>
                <w:iCs w:val="0"/>
                <w:color w:val="auto"/>
                <w:sz w:val="21"/>
                <w:szCs w:val="21"/>
                <w:u w:val="none"/>
                <w:lang w:val="en-US" w:eastAsia="zh-CN"/>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1922">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天</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5C5D">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color w:val="auto"/>
                <w:sz w:val="21"/>
                <w:szCs w:val="21"/>
                <w:highlight w:val="none"/>
                <w:lang w:val="en-US" w:eastAsia="zh-CN"/>
              </w:rPr>
              <w:t>为故障排除、旧配件更换、新配件调试服务</w:t>
            </w:r>
            <w:r>
              <w:rPr>
                <w:rFonts w:hint="eastAsia" w:asciiTheme="minorEastAsia" w:hAnsiTheme="minorEastAsia" w:eastAsiaTheme="minorEastAsia" w:cstheme="minorEastAsia"/>
                <w:i w:val="0"/>
                <w:iCs w:val="0"/>
                <w:color w:val="auto"/>
                <w:kern w:val="0"/>
                <w:sz w:val="21"/>
                <w:szCs w:val="21"/>
                <w:u w:val="none"/>
                <w:lang w:val="en-US" w:eastAsia="zh-CN" w:bidi="ar"/>
              </w:rPr>
              <w:t>费用</w:t>
            </w:r>
            <w:r>
              <w:rPr>
                <w:rFonts w:hint="eastAsia" w:asciiTheme="minorEastAsia" w:hAnsiTheme="minorEastAsia" w:cstheme="minorEastAsia"/>
                <w:i w:val="0"/>
                <w:iCs w:val="0"/>
                <w:color w:val="auto"/>
                <w:kern w:val="0"/>
                <w:sz w:val="21"/>
                <w:szCs w:val="21"/>
                <w:u w:val="none"/>
                <w:lang w:val="en-US" w:eastAsia="zh-CN" w:bidi="ar"/>
              </w:rPr>
              <w:t>，不足半天按半天计算，超过半天不足1天，按1天计算。</w:t>
            </w:r>
          </w:p>
        </w:tc>
      </w:tr>
    </w:tbl>
    <w:p w14:paraId="3BCD56D4">
      <w:pPr>
        <w:pStyle w:val="7"/>
        <w:numPr>
          <w:ilvl w:val="0"/>
          <w:numId w:val="0"/>
        </w:numPr>
        <w:ind w:firstLine="482" w:firstLineChars="200"/>
        <w:rPr>
          <w:rFonts w:hint="eastAsia"/>
          <w:b/>
          <w:bCs/>
          <w:color w:val="auto"/>
          <w:lang w:val="en-US" w:eastAsia="zh-CN"/>
        </w:rPr>
      </w:pPr>
      <w:r>
        <w:rPr>
          <w:rFonts w:hint="eastAsia"/>
          <w:b/>
          <w:bCs/>
          <w:color w:val="auto"/>
          <w:lang w:val="en-US" w:eastAsia="zh-CN"/>
        </w:rPr>
        <w:t>二、合同期限及履行方式</w:t>
      </w:r>
    </w:p>
    <w:p w14:paraId="4739A1E7">
      <w:pPr>
        <w:pStyle w:val="7"/>
        <w:ind w:firstLine="480" w:firstLineChars="200"/>
        <w:rPr>
          <w:color w:val="auto"/>
          <w:highlight w:val="none"/>
          <w:lang w:val="en-US"/>
        </w:rPr>
      </w:pPr>
      <w:r>
        <w:rPr>
          <w:rFonts w:hint="eastAsia"/>
          <w:color w:val="auto"/>
          <w:highlight w:val="none"/>
          <w:lang w:val="en-US"/>
        </w:rPr>
        <w:t>1.合同期限：</w:t>
      </w:r>
      <w:r>
        <w:rPr>
          <w:rFonts w:hint="eastAsia"/>
          <w:color w:val="auto"/>
          <w:highlight w:val="none"/>
          <w:u w:val="single"/>
          <w:lang w:val="en-US"/>
        </w:rPr>
        <w:t>自合同签订后</w:t>
      </w:r>
      <w:r>
        <w:rPr>
          <w:rFonts w:hint="eastAsia"/>
          <w:color w:val="auto"/>
          <w:highlight w:val="none"/>
          <w:u w:val="single"/>
          <w:lang w:val="en-US" w:eastAsia="zh-CN"/>
        </w:rPr>
        <w:t>12个月（以采购人委托的时间为准），按需提供</w:t>
      </w:r>
      <w:r>
        <w:rPr>
          <w:rFonts w:hint="eastAsia" w:ascii="宋体"/>
          <w:color w:val="auto"/>
          <w:highlight w:val="none"/>
          <w:lang w:val="en-US" w:eastAsia="zh-CN"/>
        </w:rPr>
        <w:t>高压变频器</w:t>
      </w:r>
      <w:r>
        <w:rPr>
          <w:rFonts w:hint="eastAsia"/>
          <w:color w:val="auto"/>
          <w:highlight w:val="none"/>
          <w:u w:val="single"/>
          <w:lang w:val="en-US" w:eastAsia="zh-CN"/>
        </w:rPr>
        <w:t>维修服务</w:t>
      </w:r>
      <w:r>
        <w:rPr>
          <w:rFonts w:hint="eastAsia"/>
          <w:color w:val="auto"/>
          <w:highlight w:val="none"/>
          <w:lang w:val="en-US"/>
        </w:rPr>
        <w:t>；</w:t>
      </w:r>
    </w:p>
    <w:p w14:paraId="0CBF3655">
      <w:pPr>
        <w:pStyle w:val="7"/>
        <w:numPr>
          <w:ilvl w:val="0"/>
          <w:numId w:val="0"/>
        </w:numPr>
        <w:ind w:firstLine="480" w:firstLineChars="200"/>
        <w:rPr>
          <w:rFonts w:hint="eastAsia" w:ascii="宋体"/>
          <w:b/>
          <w:bCs/>
          <w:color w:val="auto"/>
          <w:highlight w:val="none"/>
          <w:lang w:val="en-US" w:eastAsia="zh-CN"/>
        </w:rPr>
      </w:pPr>
      <w:r>
        <w:rPr>
          <w:rFonts w:hint="eastAsia" w:ascii="宋体" w:hAnsi="宋体" w:eastAsia="宋体" w:cs="宋体"/>
          <w:color w:val="auto"/>
          <w:sz w:val="24"/>
          <w:highlight w:val="none"/>
        </w:rPr>
        <w:t>▲</w:t>
      </w:r>
      <w:r>
        <w:rPr>
          <w:rFonts w:hint="eastAsia"/>
          <w:b/>
          <w:bCs/>
          <w:color w:val="auto"/>
          <w:highlight w:val="none"/>
          <w:lang w:val="en-US" w:eastAsia="zh-CN"/>
        </w:rPr>
        <w:t>三、技术要求</w:t>
      </w:r>
    </w:p>
    <w:p w14:paraId="25A3FDAA">
      <w:pPr>
        <w:pStyle w:val="7"/>
        <w:numPr>
          <w:ilvl w:val="0"/>
          <w:numId w:val="0"/>
        </w:numPr>
        <w:shd w:val="clear"/>
        <w:ind w:firstLine="480" w:firstLineChars="200"/>
        <w:rPr>
          <w:rFonts w:hint="eastAsia"/>
          <w:color w:val="auto"/>
          <w:highlight w:val="none"/>
          <w:lang w:val="en-US" w:eastAsia="zh-CN"/>
        </w:rPr>
      </w:pPr>
      <w:r>
        <w:rPr>
          <w:rFonts w:hint="eastAsia"/>
          <w:color w:val="auto"/>
          <w:highlight w:val="none"/>
          <w:lang w:val="en-US" w:eastAsia="zh-CN"/>
        </w:rPr>
        <w:t>1.供应商维修标准满足SIEMENS（西门子）高压变频器的技术说明书。</w:t>
      </w:r>
    </w:p>
    <w:p w14:paraId="394DE497">
      <w:pPr>
        <w:pStyle w:val="7"/>
        <w:numPr>
          <w:ilvl w:val="0"/>
          <w:numId w:val="0"/>
        </w:numPr>
        <w:shd w:val="clear"/>
        <w:ind w:firstLine="480" w:firstLineChars="200"/>
        <w:rPr>
          <w:rFonts w:hint="default" w:ascii="宋体"/>
          <w:color w:val="auto"/>
          <w:highlight w:val="none"/>
          <w:lang w:val="en-US" w:eastAsia="zh-CN"/>
        </w:rPr>
      </w:pPr>
      <w:r>
        <w:rPr>
          <w:rFonts w:hint="eastAsia"/>
          <w:color w:val="auto"/>
          <w:highlight w:val="none"/>
          <w:lang w:val="en-US" w:eastAsia="zh-CN"/>
        </w:rPr>
        <w:t>2.</w:t>
      </w:r>
      <w:r>
        <w:rPr>
          <w:rFonts w:hint="eastAsia"/>
          <w:color w:val="auto"/>
          <w:highlight w:val="none"/>
          <w:lang w:val="en-US"/>
        </w:rPr>
        <w:t>供应商提供</w:t>
      </w:r>
      <w:r>
        <w:rPr>
          <w:rFonts w:hint="eastAsia"/>
          <w:color w:val="auto"/>
          <w:highlight w:val="none"/>
          <w:lang w:val="en-US" w:eastAsia="zh-CN"/>
        </w:rPr>
        <w:t>备件必须为SIEMENS（西门子）原厂正品，</w:t>
      </w:r>
      <w:r>
        <w:rPr>
          <w:rFonts w:hint="eastAsia"/>
          <w:color w:val="auto"/>
          <w:highlight w:val="none"/>
          <w:lang w:val="en-US"/>
        </w:rPr>
        <w:t>不得为假冒伪劣产品</w:t>
      </w:r>
      <w:r>
        <w:rPr>
          <w:rFonts w:hint="eastAsia" w:ascii="宋体"/>
          <w:color w:val="auto"/>
          <w:highlight w:val="none"/>
          <w:lang w:val="en-US" w:eastAsia="zh-CN"/>
        </w:rPr>
        <w:t>。</w:t>
      </w:r>
      <w:r>
        <w:rPr>
          <w:rFonts w:hint="eastAsia"/>
          <w:color w:val="auto"/>
          <w:highlight w:val="none"/>
          <w:lang w:val="en-US" w:eastAsia="zh-CN"/>
        </w:rPr>
        <w:t>若有防伪标识，支持防伪查询。</w:t>
      </w:r>
    </w:p>
    <w:p w14:paraId="09E5994A">
      <w:pPr>
        <w:pStyle w:val="7"/>
        <w:numPr>
          <w:ilvl w:val="0"/>
          <w:numId w:val="0"/>
        </w:numPr>
        <w:shd w:val="clear"/>
        <w:ind w:firstLine="480" w:firstLineChars="200"/>
        <w:rPr>
          <w:rFonts w:hint="default" w:eastAsiaTheme="majorEastAsia"/>
          <w:color w:val="auto"/>
          <w:lang w:val="en-US" w:eastAsia="zh-CN"/>
        </w:rPr>
      </w:pPr>
      <w:r>
        <w:rPr>
          <w:rFonts w:hint="eastAsia"/>
          <w:color w:val="auto"/>
          <w:highlight w:val="none"/>
          <w:lang w:val="en-US" w:eastAsia="zh-CN"/>
        </w:rPr>
        <w:t>3.</w:t>
      </w:r>
      <w:r>
        <w:rPr>
          <w:rFonts w:hint="eastAsia"/>
          <w:color w:val="auto"/>
          <w:highlight w:val="none"/>
          <w:lang w:val="en-US"/>
        </w:rPr>
        <w:t>供应商</w:t>
      </w:r>
      <w:r>
        <w:rPr>
          <w:rFonts w:hint="eastAsia"/>
          <w:color w:val="auto"/>
          <w:highlight w:val="none"/>
          <w:lang w:val="en-US" w:eastAsia="zh-CN"/>
        </w:rPr>
        <w:t>维修质保期</w:t>
      </w:r>
      <w:r>
        <w:rPr>
          <w:rFonts w:hint="eastAsia" w:cs="仿宋_GB2312" w:asciiTheme="majorEastAsia" w:hAnsiTheme="majorEastAsia" w:eastAsiaTheme="majorEastAsia"/>
          <w:color w:val="auto"/>
          <w:sz w:val="24"/>
          <w:szCs w:val="24"/>
          <w:highlight w:val="none"/>
        </w:rPr>
        <w:t>为</w:t>
      </w:r>
      <w:r>
        <w:rPr>
          <w:rFonts w:hint="eastAsia" w:cs="仿宋_GB2312" w:asciiTheme="majorEastAsia" w:hAnsiTheme="majorEastAsia" w:eastAsiaTheme="majorEastAsia"/>
          <w:color w:val="auto"/>
          <w:sz w:val="24"/>
          <w:szCs w:val="24"/>
          <w:highlight w:val="none"/>
          <w:lang w:val="en-US" w:eastAsia="zh-CN"/>
        </w:rPr>
        <w:t>自验收合格后</w:t>
      </w:r>
      <w:r>
        <w:rPr>
          <w:rFonts w:hint="eastAsia" w:cs="仿宋_GB2312" w:asciiTheme="majorEastAsia" w:hAnsiTheme="majorEastAsia" w:eastAsiaTheme="majorEastAsia"/>
          <w:color w:val="auto"/>
          <w:sz w:val="24"/>
          <w:szCs w:val="24"/>
          <w:highlight w:val="none"/>
        </w:rPr>
        <w:t>12个月，在质保期内，若</w:t>
      </w:r>
      <w:r>
        <w:rPr>
          <w:rFonts w:hint="eastAsia" w:cs="仿宋_GB2312" w:asciiTheme="majorEastAsia" w:hAnsiTheme="majorEastAsia" w:eastAsiaTheme="majorEastAsia"/>
          <w:color w:val="auto"/>
          <w:sz w:val="24"/>
          <w:szCs w:val="24"/>
          <w:highlight w:val="none"/>
          <w:lang w:val="en-US" w:eastAsia="zh-CN"/>
        </w:rPr>
        <w:t>发生</w:t>
      </w:r>
      <w:r>
        <w:rPr>
          <w:rFonts w:hint="eastAsia" w:cs="仿宋_GB2312" w:asciiTheme="majorEastAsia" w:hAnsiTheme="majorEastAsia" w:eastAsiaTheme="majorEastAsia"/>
          <w:color w:val="auto"/>
          <w:sz w:val="24"/>
          <w:szCs w:val="24"/>
          <w:highlight w:val="none"/>
        </w:rPr>
        <w:t>质量问题</w:t>
      </w:r>
      <w:r>
        <w:rPr>
          <w:rFonts w:hint="eastAsia" w:cs="仿宋_GB2312" w:asciiTheme="majorEastAsia" w:hAnsiTheme="majorEastAsia" w:eastAsiaTheme="majorEastAsia"/>
          <w:color w:val="auto"/>
          <w:sz w:val="24"/>
          <w:szCs w:val="24"/>
          <w:highlight w:val="none"/>
          <w:lang w:eastAsia="zh-CN"/>
        </w:rPr>
        <w:t>（</w:t>
      </w:r>
      <w:r>
        <w:rPr>
          <w:rFonts w:hint="eastAsia" w:cs="仿宋_GB2312" w:asciiTheme="majorEastAsia" w:hAnsiTheme="majorEastAsia" w:eastAsiaTheme="majorEastAsia"/>
          <w:color w:val="auto"/>
          <w:sz w:val="24"/>
          <w:szCs w:val="24"/>
          <w:highlight w:val="none"/>
          <w:lang w:val="en-US" w:eastAsia="zh-CN"/>
        </w:rPr>
        <w:t>若因采购人提供的配件质量问题除外</w:t>
      </w:r>
      <w:r>
        <w:rPr>
          <w:rFonts w:hint="eastAsia" w:cs="仿宋_GB2312" w:asciiTheme="majorEastAsia" w:hAnsiTheme="majorEastAsia" w:eastAsiaTheme="majorEastAsia"/>
          <w:color w:val="auto"/>
          <w:sz w:val="24"/>
          <w:szCs w:val="24"/>
          <w:highlight w:val="none"/>
          <w:lang w:eastAsia="zh-CN"/>
        </w:rPr>
        <w:t>）</w:t>
      </w:r>
      <w:r>
        <w:rPr>
          <w:rFonts w:hint="eastAsia" w:cs="仿宋_GB2312" w:asciiTheme="majorEastAsia" w:hAnsiTheme="majorEastAsia" w:eastAsiaTheme="majorEastAsia"/>
          <w:color w:val="auto"/>
          <w:sz w:val="24"/>
          <w:szCs w:val="24"/>
          <w:highlight w:val="none"/>
        </w:rPr>
        <w:t>，由</w:t>
      </w:r>
      <w:r>
        <w:rPr>
          <w:rFonts w:hint="eastAsia" w:cs="仿宋_GB2312" w:asciiTheme="majorEastAsia" w:hAnsiTheme="majorEastAsia" w:eastAsiaTheme="majorEastAsia"/>
          <w:color w:val="auto"/>
          <w:sz w:val="24"/>
          <w:szCs w:val="24"/>
          <w:highlight w:val="none"/>
          <w:lang w:eastAsia="zh-CN"/>
        </w:rPr>
        <w:t>供应商</w:t>
      </w:r>
      <w:r>
        <w:rPr>
          <w:rFonts w:hint="eastAsia" w:cs="仿宋_GB2312" w:asciiTheme="majorEastAsia" w:hAnsiTheme="majorEastAsia" w:eastAsiaTheme="majorEastAsia"/>
          <w:color w:val="auto"/>
          <w:sz w:val="24"/>
          <w:szCs w:val="24"/>
          <w:highlight w:val="none"/>
        </w:rPr>
        <w:t>负责免费维修或更换，产生的费用全部由</w:t>
      </w:r>
      <w:r>
        <w:rPr>
          <w:rFonts w:hint="eastAsia" w:cs="仿宋_GB2312" w:asciiTheme="majorEastAsia" w:hAnsiTheme="majorEastAsia" w:eastAsiaTheme="majorEastAsia"/>
          <w:color w:val="auto"/>
          <w:sz w:val="24"/>
          <w:szCs w:val="24"/>
          <w:highlight w:val="none"/>
          <w:lang w:eastAsia="zh-CN"/>
        </w:rPr>
        <w:t>供应商</w:t>
      </w:r>
      <w:r>
        <w:rPr>
          <w:rFonts w:hint="eastAsia" w:cs="仿宋_GB2312" w:asciiTheme="majorEastAsia" w:hAnsiTheme="majorEastAsia" w:eastAsiaTheme="majorEastAsia"/>
          <w:color w:val="auto"/>
          <w:sz w:val="24"/>
          <w:szCs w:val="24"/>
          <w:highlight w:val="none"/>
        </w:rPr>
        <w:t>承担，质保期重新计算。</w:t>
      </w:r>
    </w:p>
    <w:p w14:paraId="6CBB2579">
      <w:pPr>
        <w:pStyle w:val="7"/>
        <w:numPr>
          <w:ilvl w:val="0"/>
          <w:numId w:val="0"/>
        </w:numPr>
        <w:ind w:firstLine="480" w:firstLineChars="200"/>
        <w:rPr>
          <w:rFonts w:hint="eastAsia"/>
          <w:b/>
          <w:bCs/>
          <w:color w:val="auto"/>
          <w:lang w:val="en-US" w:eastAsia="zh-CN"/>
        </w:rPr>
      </w:pPr>
      <w:r>
        <w:rPr>
          <w:rFonts w:hint="eastAsia" w:cs="仿宋" w:asciiTheme="minorEastAsia" w:hAnsiTheme="minorEastAsia"/>
          <w:color w:val="auto"/>
          <w:kern w:val="0"/>
        </w:rPr>
        <w:t>▲</w:t>
      </w:r>
      <w:r>
        <w:rPr>
          <w:rFonts w:hint="eastAsia" w:cs="Arial"/>
          <w:b/>
          <w:bCs/>
          <w:snapToGrid w:val="0"/>
          <w:color w:val="auto"/>
          <w:kern w:val="2"/>
          <w:sz w:val="24"/>
          <w:szCs w:val="21"/>
          <w:lang w:val="en-US" w:eastAsia="zh-CN" w:bidi="ar-SA"/>
        </w:rPr>
        <w:t>三</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14:paraId="608F2F49">
      <w:pPr>
        <w:pStyle w:val="16"/>
        <w:numPr>
          <w:ilvl w:val="0"/>
          <w:numId w:val="0"/>
        </w:numPr>
        <w:ind w:firstLine="480" w:firstLineChars="200"/>
        <w:rPr>
          <w:rFonts w:hint="eastAsia"/>
          <w:color w:val="auto"/>
          <w:highlight w:val="none"/>
          <w:lang w:val="en-US" w:eastAsia="zh-CN"/>
        </w:rPr>
      </w:pPr>
      <w:r>
        <w:rPr>
          <w:rFonts w:hint="eastAsia" w:hAnsi="宋体"/>
          <w:color w:val="auto"/>
          <w:sz w:val="24"/>
          <w:highlight w:val="none"/>
          <w:lang w:val="en-US" w:eastAsia="zh-CN"/>
        </w:rPr>
        <w:t>1.采购人对供应商提供的配件进行验收，验收合格后方可更换，若验收不合格的，供应商无条件予以更换至满足要求为止。</w:t>
      </w:r>
    </w:p>
    <w:p w14:paraId="5945764F">
      <w:pPr>
        <w:pStyle w:val="16"/>
        <w:numPr>
          <w:ilvl w:val="0"/>
          <w:numId w:val="0"/>
        </w:numPr>
        <w:ind w:firstLine="480" w:firstLineChars="200"/>
        <w:rPr>
          <w:rFonts w:hint="eastAsia" w:hAnsi="Arial" w:cs="Arial"/>
          <w:snapToGrid w:val="0"/>
          <w:color w:val="auto"/>
          <w:kern w:val="2"/>
          <w:sz w:val="24"/>
          <w:szCs w:val="21"/>
          <w:highlight w:val="none"/>
          <w:lang w:val="en-US" w:eastAsia="zh-CN" w:bidi="ar-SA"/>
        </w:rPr>
      </w:pPr>
      <w:r>
        <w:rPr>
          <w:rFonts w:hint="eastAsia"/>
          <w:color w:val="auto"/>
          <w:highlight w:val="none"/>
          <w:lang w:val="en-US" w:eastAsia="zh-CN"/>
        </w:rPr>
        <w:t>2.</w:t>
      </w:r>
      <w:r>
        <w:rPr>
          <w:rFonts w:hint="eastAsia" w:ascii="宋体"/>
          <w:color w:val="auto"/>
          <w:highlight w:val="none"/>
          <w:lang w:val="en-US" w:eastAsia="zh-CN"/>
        </w:rPr>
        <w:t>高压变频器</w:t>
      </w:r>
      <w:r>
        <w:rPr>
          <w:rFonts w:hint="eastAsia"/>
          <w:color w:val="auto"/>
          <w:highlight w:val="none"/>
          <w:lang w:val="en-US" w:eastAsia="zh-CN"/>
        </w:rPr>
        <w:t>维修后供应商需出具维修报告和维修明细单。</w:t>
      </w:r>
    </w:p>
    <w:p w14:paraId="2E0E8F7F">
      <w:pPr>
        <w:pStyle w:val="16"/>
        <w:numPr>
          <w:ilvl w:val="0"/>
          <w:numId w:val="0"/>
        </w:numPr>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3.</w:t>
      </w:r>
      <w:r>
        <w:rPr>
          <w:rFonts w:hint="eastAsia" w:ascii="宋体"/>
          <w:color w:val="auto"/>
          <w:highlight w:val="none"/>
          <w:lang w:val="en-US" w:eastAsia="zh-CN"/>
        </w:rPr>
        <w:t>高压变频器</w:t>
      </w:r>
      <w:r>
        <w:rPr>
          <w:rFonts w:hint="eastAsia" w:hAnsi="Arial" w:cs="Arial"/>
          <w:snapToGrid w:val="0"/>
          <w:color w:val="auto"/>
          <w:kern w:val="2"/>
          <w:sz w:val="24"/>
          <w:szCs w:val="21"/>
          <w:highlight w:val="none"/>
          <w:lang w:val="en-US" w:eastAsia="zh-CN" w:bidi="ar-SA"/>
        </w:rPr>
        <w:t>维修完成后双方需对</w:t>
      </w:r>
      <w:r>
        <w:rPr>
          <w:rFonts w:hint="eastAsia" w:ascii="宋体"/>
          <w:color w:val="auto"/>
          <w:highlight w:val="none"/>
          <w:lang w:val="en-US" w:eastAsia="zh-CN"/>
        </w:rPr>
        <w:t>高压变频器</w:t>
      </w:r>
      <w:r>
        <w:rPr>
          <w:rFonts w:hint="eastAsia" w:hAnsi="Arial" w:cs="Arial"/>
          <w:snapToGrid w:val="0"/>
          <w:color w:val="auto"/>
          <w:kern w:val="2"/>
          <w:sz w:val="24"/>
          <w:szCs w:val="21"/>
          <w:highlight w:val="none"/>
          <w:lang w:val="en-US" w:eastAsia="zh-CN" w:bidi="ar-SA"/>
        </w:rPr>
        <w:t>设备进行“72+24”运行试验，试验合格视为验收合格</w:t>
      </w:r>
      <w:r>
        <w:rPr>
          <w:rFonts w:hint="eastAsia" w:ascii="宋体" w:hAnsi="Arial" w:cs="Arial" w:eastAsiaTheme="minorEastAsia"/>
          <w:snapToGrid w:val="0"/>
          <w:color w:val="auto"/>
          <w:kern w:val="2"/>
          <w:sz w:val="24"/>
          <w:szCs w:val="21"/>
          <w:highlight w:val="none"/>
          <w:lang w:val="en-US" w:eastAsia="zh-CN" w:bidi="ar-SA"/>
        </w:rPr>
        <w:t>。</w:t>
      </w:r>
    </w:p>
    <w:p w14:paraId="609F6597">
      <w:pPr>
        <w:pStyle w:val="7"/>
        <w:numPr>
          <w:ilvl w:val="0"/>
          <w:numId w:val="0"/>
        </w:numPr>
        <w:ind w:firstLine="480" w:firstLineChars="200"/>
        <w:rPr>
          <w:rFonts w:hint="eastAsia"/>
          <w:b/>
          <w:bCs/>
          <w:color w:val="auto"/>
          <w:lang w:val="en-US" w:eastAsia="zh-CN"/>
        </w:rPr>
      </w:pPr>
      <w:r>
        <w:rPr>
          <w:rFonts w:hint="eastAsia" w:cs="仿宋" w:asciiTheme="minorEastAsia" w:hAnsiTheme="minorEastAsia"/>
          <w:color w:val="auto"/>
          <w:kern w:val="0"/>
        </w:rPr>
        <w:t>▲</w:t>
      </w: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服务和质量要求</w:t>
      </w:r>
    </w:p>
    <w:p w14:paraId="2C38CC12">
      <w:pPr>
        <w:pStyle w:val="7"/>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cs="Arial"/>
          <w:snapToGrid w:val="0"/>
          <w:color w:val="auto"/>
          <w:kern w:val="2"/>
          <w:sz w:val="24"/>
          <w:szCs w:val="21"/>
          <w:highlight w:val="none"/>
          <w:lang w:val="en-US" w:eastAsia="zh-CN" w:bidi="ar-SA"/>
        </w:rPr>
        <w:t>供应商</w:t>
      </w:r>
      <w:r>
        <w:rPr>
          <w:rFonts w:hint="eastAsia"/>
          <w:color w:val="auto"/>
          <w:highlight w:val="none"/>
          <w:lang w:val="en-US" w:eastAsia="zh-CN"/>
        </w:rPr>
        <w:t>应指派专人人员与采购人进行技术对接，技术人员应保持手机24小时开机，供应商</w:t>
      </w:r>
      <w:r>
        <w:rPr>
          <w:rFonts w:hint="eastAsia" w:cs="仿宋" w:asciiTheme="minorEastAsia" w:hAnsiTheme="minorEastAsia"/>
          <w:color w:val="auto"/>
          <w:sz w:val="24"/>
          <w:lang w:val="en-US" w:eastAsia="zh-CN"/>
        </w:rPr>
        <w:t>接到维修要求时，供应商需在接到通知后12小时内做出回复，24小时内赶到现场进行维修处理，重大故障需在72小时内处理完毕，特大故障双方协商处理。</w:t>
      </w:r>
      <w:r>
        <w:rPr>
          <w:rFonts w:hint="eastAsia"/>
          <w:color w:val="auto"/>
          <w:highlight w:val="none"/>
          <w:lang w:val="en-US" w:eastAsia="zh-CN"/>
        </w:rPr>
        <w:t>如需更换技术人员，需提前与采购人沟通；供应商服务人员必须熟悉高压变频器及相关硬件，具有操作维护经验。</w:t>
      </w:r>
    </w:p>
    <w:p w14:paraId="4725C1F6">
      <w:pPr>
        <w:spacing w:line="360" w:lineRule="auto"/>
        <w:ind w:firstLine="520" w:firstLineChars="217"/>
        <w:rPr>
          <w:rFonts w:hint="default" w:ascii="宋体" w:hAnsi="Times New Roman" w:cs="Times New Roman"/>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2.</w:t>
      </w:r>
      <w:r>
        <w:rPr>
          <w:rFonts w:hint="eastAsia" w:cs="Arial"/>
          <w:snapToGrid w:val="0"/>
          <w:color w:val="auto"/>
          <w:kern w:val="2"/>
          <w:sz w:val="24"/>
          <w:szCs w:val="21"/>
          <w:highlight w:val="none"/>
          <w:lang w:val="en-US" w:eastAsia="zh-CN" w:bidi="ar-SA"/>
        </w:rPr>
        <w:t>供应商</w:t>
      </w:r>
      <w:r>
        <w:rPr>
          <w:rFonts w:hint="eastAsia" w:ascii="宋体" w:hAnsi="Times New Roman" w:cs="Times New Roman"/>
          <w:snapToGrid/>
          <w:color w:val="auto"/>
          <w:kern w:val="2"/>
          <w:sz w:val="24"/>
          <w:szCs w:val="20"/>
          <w:lang w:val="en-US" w:eastAsia="zh-CN" w:bidi="ar-SA"/>
        </w:rPr>
        <w:t>每次维修服务时需要有采购人技术人员陪同，供应商</w:t>
      </w:r>
      <w:r>
        <w:rPr>
          <w:rFonts w:hint="default" w:ascii="宋体" w:hAnsi="Times New Roman" w:cs="Times New Roman"/>
          <w:snapToGrid/>
          <w:color w:val="auto"/>
          <w:kern w:val="2"/>
          <w:sz w:val="24"/>
          <w:szCs w:val="20"/>
          <w:lang w:val="en-US" w:eastAsia="zh-CN" w:bidi="ar-SA"/>
        </w:rPr>
        <w:t>作业人员</w:t>
      </w:r>
      <w:r>
        <w:rPr>
          <w:rFonts w:hint="eastAsia" w:ascii="宋体" w:hAnsi="Times New Roman" w:cs="Times New Roman"/>
          <w:snapToGrid/>
          <w:color w:val="auto"/>
          <w:kern w:val="2"/>
          <w:sz w:val="24"/>
          <w:szCs w:val="20"/>
          <w:lang w:val="en-US" w:eastAsia="zh-CN" w:bidi="ar-SA"/>
        </w:rPr>
        <w:t>需要持证上岗，如</w:t>
      </w:r>
      <w:r>
        <w:rPr>
          <w:rFonts w:hint="default" w:ascii="宋体" w:hAnsi="Times New Roman" w:cs="Times New Roman"/>
          <w:snapToGrid/>
          <w:color w:val="auto"/>
          <w:kern w:val="2"/>
          <w:sz w:val="24"/>
          <w:szCs w:val="20"/>
          <w:lang w:val="en-US" w:eastAsia="zh-CN" w:bidi="ar-SA"/>
        </w:rPr>
        <w:t>高压电工作业、登高作业证等，</w:t>
      </w:r>
      <w:r>
        <w:rPr>
          <w:rFonts w:hint="eastAsia" w:ascii="宋体" w:hAnsi="Times New Roman" w:cs="Times New Roman"/>
          <w:snapToGrid/>
          <w:color w:val="auto"/>
          <w:kern w:val="2"/>
          <w:sz w:val="24"/>
          <w:szCs w:val="20"/>
          <w:lang w:val="en-US" w:eastAsia="zh-CN" w:bidi="ar-SA"/>
        </w:rPr>
        <w:t>严禁无证作业</w:t>
      </w:r>
      <w:r>
        <w:rPr>
          <w:rFonts w:hint="default" w:ascii="宋体" w:hAnsi="Times New Roman" w:cs="Times New Roman"/>
          <w:snapToGrid/>
          <w:color w:val="auto"/>
          <w:kern w:val="2"/>
          <w:sz w:val="24"/>
          <w:szCs w:val="20"/>
          <w:lang w:val="en-US" w:eastAsia="zh-CN" w:bidi="ar-SA"/>
        </w:rPr>
        <w:t>；</w:t>
      </w:r>
      <w:r>
        <w:rPr>
          <w:rFonts w:hint="eastAsia" w:ascii="宋体" w:hAnsi="Times New Roman" w:cs="Times New Roman"/>
          <w:snapToGrid/>
          <w:color w:val="auto"/>
          <w:kern w:val="2"/>
          <w:sz w:val="24"/>
          <w:szCs w:val="20"/>
          <w:lang w:val="en-US" w:eastAsia="zh-CN" w:bidi="ar-SA"/>
        </w:rPr>
        <w:t>每次作业前办理作业票</w:t>
      </w:r>
    </w:p>
    <w:p w14:paraId="60796970">
      <w:pPr>
        <w:spacing w:line="360" w:lineRule="auto"/>
        <w:ind w:firstLine="520" w:firstLineChars="217"/>
        <w:rPr>
          <w:rFonts w:hint="eastAsia" w:ascii="宋体" w:hAnsi="Times New Roman" w:cs="Times New Roman"/>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3.供应商工作地点位于杭州钱塘区临江街道红十五线与观十五线交叉口杭州临江环境能源有限公司，交通食宿费、人工费等需要服务供应商自理。</w:t>
      </w:r>
    </w:p>
    <w:p w14:paraId="2472DF70">
      <w:pPr>
        <w:spacing w:line="360" w:lineRule="auto"/>
        <w:ind w:firstLine="520" w:firstLineChars="217"/>
        <w:rPr>
          <w:rFonts w:hint="eastAsia" w:ascii="宋体" w:hAnsi="Times New Roman" w:cs="Times New Roman"/>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4.供应商对实施工作人员安全负有全部责任，供应商须为工作人员购买保险，如工伤保险、意外保险等，具体由供应商自行与员工确定，若因此而引起的法律或者经济纠纷，由供应商负全责，采购人不承担任何责任。</w:t>
      </w:r>
    </w:p>
    <w:p w14:paraId="79430232">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5.供应商应遵守采购人的现场管理制度要求，遵守国家、行业、地方法律法规，不得违章作业，接受采购人的安全教育，出现任何人员安全事故由供应商自行承担。</w:t>
      </w:r>
    </w:p>
    <w:p w14:paraId="248F8443">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6.供应商在实施过程中应负责对采购人生产场地的保护，与作业无关区域进行必要隔离，若造成损坏应负责修复或赔偿。</w:t>
      </w:r>
    </w:p>
    <w:p w14:paraId="2564A361">
      <w:pPr>
        <w:snapToGrid w:val="0"/>
        <w:spacing w:line="460" w:lineRule="exact"/>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7.高压变频器设备零部件发生故障或损坏，需更换新的配件时,供应商应向采购人报送需更换的配件清单,经采购人同意批准后方可更换，按以下情形执行。</w:t>
      </w:r>
    </w:p>
    <w:p w14:paraId="67A24392">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（1）若更换配件采购人没有库存但在合同清单内，按合同清单价格支付配件费和维修工时费；</w:t>
      </w:r>
    </w:p>
    <w:p w14:paraId="3B6227A0">
      <w:pPr>
        <w:snapToGrid w:val="0"/>
        <w:spacing w:line="460" w:lineRule="exact"/>
        <w:ind w:firstLine="480" w:firstLineChars="200"/>
        <w:rPr>
          <w:rFonts w:hint="eastAsia" w:cs="仿宋" w:asciiTheme="minorEastAsia" w:hAnsiTheme="minorEastAsia"/>
          <w:color w:val="auto"/>
          <w:kern w:val="0"/>
        </w:rPr>
      </w:pPr>
      <w:r>
        <w:rPr>
          <w:rFonts w:hint="eastAsia" w:cs="仿宋" w:asciiTheme="minorEastAsia" w:hAnsiTheme="minorEastAsia"/>
          <w:color w:val="auto"/>
          <w:sz w:val="24"/>
          <w:lang w:val="en-US" w:eastAsia="zh-CN"/>
        </w:rPr>
        <w:t>（3）若更换配件采购人没有库存也不在合同清单内，采购人另外提供配件，供应商完成维修工作，采购人仅支付维修工时费。</w:t>
      </w:r>
    </w:p>
    <w:p w14:paraId="02FED67A">
      <w:pPr>
        <w:pStyle w:val="7"/>
        <w:widowControl/>
        <w:kinsoku w:val="0"/>
        <w:autoSpaceDE w:val="0"/>
        <w:autoSpaceDN w:val="0"/>
        <w:adjustRightInd w:val="0"/>
        <w:snapToGrid w:val="0"/>
        <w:spacing w:line="400" w:lineRule="exact"/>
        <w:ind w:firstLine="480" w:firstLineChars="200"/>
        <w:textAlignment w:val="baseline"/>
        <w:rPr>
          <w:rFonts w:ascii="宋体" w:hAnsi="宋体" w:cs="宋体"/>
          <w:color w:val="auto"/>
          <w:kern w:val="0"/>
          <w:sz w:val="24"/>
          <w:szCs w:val="24"/>
        </w:rPr>
      </w:pPr>
      <w:r>
        <w:rPr>
          <w:rFonts w:hint="eastAsia" w:ascii="宋体" w:hAnsi="宋体" w:cs="宋体"/>
          <w:color w:val="auto"/>
          <w:kern w:val="0"/>
          <w:sz w:val="24"/>
          <w:szCs w:val="24"/>
          <w:lang w:val="en-US" w:eastAsia="zh-CN"/>
        </w:rPr>
        <w:t>8.供应商</w:t>
      </w:r>
      <w:r>
        <w:rPr>
          <w:rFonts w:hint="eastAsia" w:ascii="宋体" w:hAnsi="宋体" w:cs="宋体"/>
          <w:color w:val="auto"/>
          <w:kern w:val="0"/>
          <w:sz w:val="24"/>
          <w:szCs w:val="24"/>
        </w:rPr>
        <w:t>在服务过程中涉及第三方产品（</w:t>
      </w:r>
      <w:r>
        <w:rPr>
          <w:rFonts w:hint="eastAsia" w:ascii="宋体" w:hAnsi="宋体" w:cs="宋体"/>
          <w:color w:val="auto"/>
          <w:kern w:val="0"/>
          <w:sz w:val="24"/>
          <w:szCs w:val="24"/>
          <w:lang w:val="en-US" w:eastAsia="zh-CN"/>
        </w:rPr>
        <w:t>供应商</w:t>
      </w:r>
      <w:r>
        <w:rPr>
          <w:rFonts w:hint="eastAsia" w:ascii="宋体" w:hAnsi="宋体" w:cs="宋体"/>
          <w:color w:val="auto"/>
          <w:kern w:val="0"/>
          <w:sz w:val="24"/>
          <w:szCs w:val="24"/>
        </w:rPr>
        <w:t>提供的），若出现技术、经济或法律上的纠纷，应由</w:t>
      </w:r>
      <w:r>
        <w:rPr>
          <w:rFonts w:hint="eastAsia" w:ascii="宋体" w:hAnsi="宋体" w:cs="宋体"/>
          <w:color w:val="auto"/>
          <w:kern w:val="0"/>
          <w:sz w:val="24"/>
          <w:szCs w:val="24"/>
          <w:lang w:val="en-US" w:eastAsia="zh-CN"/>
        </w:rPr>
        <w:t>供应商</w:t>
      </w:r>
      <w:r>
        <w:rPr>
          <w:rFonts w:hint="eastAsia" w:ascii="宋体" w:hAnsi="宋体" w:cs="宋体"/>
          <w:color w:val="auto"/>
          <w:kern w:val="0"/>
          <w:sz w:val="24"/>
          <w:szCs w:val="24"/>
        </w:rPr>
        <w:t>全面承担并解决，确保不影响项目的进度。</w:t>
      </w:r>
      <w:r>
        <w:rPr>
          <w:rFonts w:hint="eastAsia" w:ascii="宋体" w:hAnsi="宋体" w:cs="宋体"/>
          <w:color w:val="auto"/>
          <w:kern w:val="0"/>
          <w:sz w:val="24"/>
          <w:szCs w:val="24"/>
          <w:lang w:val="en-US" w:eastAsia="zh-CN"/>
        </w:rPr>
        <w:t>供应商</w:t>
      </w:r>
      <w:r>
        <w:rPr>
          <w:rFonts w:hint="eastAsia" w:ascii="宋体" w:hAnsi="宋体" w:cs="宋体"/>
          <w:color w:val="auto"/>
          <w:kern w:val="0"/>
          <w:sz w:val="24"/>
          <w:szCs w:val="24"/>
        </w:rPr>
        <w:t>应严格遵守招标人关于保密方面的规定，自觉保守</w:t>
      </w:r>
      <w:r>
        <w:rPr>
          <w:rFonts w:hint="eastAsia" w:ascii="宋体" w:hAnsi="宋体" w:cs="宋体"/>
          <w:color w:val="auto"/>
          <w:kern w:val="0"/>
          <w:sz w:val="24"/>
          <w:szCs w:val="24"/>
          <w:lang w:val="en-US" w:eastAsia="zh-CN"/>
        </w:rPr>
        <w:t>采购人</w:t>
      </w:r>
      <w:r>
        <w:rPr>
          <w:rFonts w:hint="eastAsia" w:ascii="宋体" w:hAnsi="宋体" w:cs="宋体"/>
          <w:color w:val="auto"/>
          <w:kern w:val="0"/>
          <w:sz w:val="24"/>
          <w:szCs w:val="24"/>
        </w:rPr>
        <w:t>的商业秘密。</w:t>
      </w:r>
      <w:r>
        <w:rPr>
          <w:rFonts w:hint="eastAsia" w:ascii="宋体" w:hAnsi="宋体" w:cs="宋体"/>
          <w:color w:val="auto"/>
          <w:kern w:val="0"/>
          <w:sz w:val="24"/>
          <w:szCs w:val="24"/>
          <w:lang w:val="en-US" w:eastAsia="zh-CN"/>
        </w:rPr>
        <w:t>采购人</w:t>
      </w:r>
      <w:r>
        <w:rPr>
          <w:rFonts w:hint="eastAsia" w:ascii="宋体" w:hAnsi="宋体" w:cs="宋体"/>
          <w:color w:val="auto"/>
          <w:kern w:val="0"/>
          <w:sz w:val="24"/>
          <w:szCs w:val="24"/>
        </w:rPr>
        <w:t>为方便项目实施所提供给</w:t>
      </w:r>
      <w:r>
        <w:rPr>
          <w:rFonts w:hint="eastAsia" w:ascii="宋体" w:hAnsi="宋体" w:cs="宋体"/>
          <w:color w:val="auto"/>
          <w:kern w:val="0"/>
          <w:sz w:val="24"/>
          <w:szCs w:val="24"/>
          <w:lang w:val="en-US" w:eastAsia="zh-CN"/>
        </w:rPr>
        <w:t>供应商</w:t>
      </w:r>
      <w:r>
        <w:rPr>
          <w:rFonts w:hint="eastAsia" w:ascii="宋体" w:hAnsi="宋体" w:cs="宋体"/>
          <w:color w:val="auto"/>
          <w:kern w:val="0"/>
          <w:sz w:val="24"/>
          <w:szCs w:val="24"/>
        </w:rPr>
        <w:t>的工作流程、管理模式、规程、程序等相关文档资料、文档、数据均属于招标人所有。未经</w:t>
      </w:r>
      <w:r>
        <w:rPr>
          <w:rFonts w:hint="eastAsia" w:ascii="宋体" w:hAnsi="宋体" w:cs="宋体"/>
          <w:color w:val="auto"/>
          <w:kern w:val="0"/>
          <w:sz w:val="24"/>
          <w:szCs w:val="24"/>
          <w:lang w:val="en-US" w:eastAsia="zh-CN"/>
        </w:rPr>
        <w:t>采购人</w:t>
      </w:r>
      <w:r>
        <w:rPr>
          <w:rFonts w:hint="eastAsia" w:ascii="宋体" w:hAnsi="宋体" w:cs="宋体"/>
          <w:color w:val="auto"/>
          <w:kern w:val="0"/>
          <w:sz w:val="24"/>
          <w:szCs w:val="24"/>
        </w:rPr>
        <w:t>授权同意，</w:t>
      </w:r>
      <w:r>
        <w:rPr>
          <w:rFonts w:hint="eastAsia" w:ascii="宋体" w:hAnsi="宋体" w:cs="宋体"/>
          <w:color w:val="auto"/>
          <w:kern w:val="0"/>
          <w:sz w:val="24"/>
          <w:szCs w:val="24"/>
          <w:lang w:val="en-US" w:eastAsia="zh-CN"/>
        </w:rPr>
        <w:t>供应商</w:t>
      </w:r>
      <w:r>
        <w:rPr>
          <w:rFonts w:hint="eastAsia" w:ascii="宋体" w:hAnsi="宋体" w:cs="宋体"/>
          <w:color w:val="auto"/>
          <w:kern w:val="0"/>
          <w:sz w:val="24"/>
          <w:szCs w:val="24"/>
        </w:rPr>
        <w:t>不得另作他用。因</w:t>
      </w:r>
      <w:r>
        <w:rPr>
          <w:rFonts w:hint="eastAsia" w:ascii="宋体" w:hAnsi="宋体" w:cs="宋体"/>
          <w:color w:val="auto"/>
          <w:kern w:val="0"/>
          <w:sz w:val="24"/>
          <w:szCs w:val="24"/>
          <w:lang w:val="en-US" w:eastAsia="zh-CN"/>
        </w:rPr>
        <w:t>供应商</w:t>
      </w:r>
      <w:r>
        <w:rPr>
          <w:rFonts w:hint="eastAsia" w:ascii="宋体" w:hAnsi="宋体" w:cs="宋体"/>
          <w:color w:val="auto"/>
          <w:kern w:val="0"/>
          <w:sz w:val="24"/>
          <w:szCs w:val="24"/>
        </w:rPr>
        <w:t>原因导致上述资料、文档、数据或招标人商业秘密泄露的，</w:t>
      </w:r>
      <w:r>
        <w:rPr>
          <w:rFonts w:hint="eastAsia" w:ascii="宋体" w:hAnsi="宋体" w:cs="宋体"/>
          <w:color w:val="auto"/>
          <w:kern w:val="0"/>
          <w:sz w:val="24"/>
          <w:szCs w:val="24"/>
          <w:lang w:val="en-US" w:eastAsia="zh-CN"/>
        </w:rPr>
        <w:t>采购人</w:t>
      </w:r>
      <w:r>
        <w:rPr>
          <w:rFonts w:hint="eastAsia" w:ascii="宋体" w:hAnsi="宋体" w:cs="宋体"/>
          <w:color w:val="auto"/>
          <w:kern w:val="0"/>
          <w:sz w:val="24"/>
          <w:szCs w:val="24"/>
        </w:rPr>
        <w:t>有权要求</w:t>
      </w:r>
      <w:r>
        <w:rPr>
          <w:rFonts w:hint="eastAsia" w:ascii="宋体" w:hAnsi="宋体" w:cs="宋体"/>
          <w:color w:val="auto"/>
          <w:kern w:val="0"/>
          <w:sz w:val="24"/>
          <w:szCs w:val="24"/>
          <w:lang w:val="en-US" w:eastAsia="zh-CN"/>
        </w:rPr>
        <w:t>供应商</w:t>
      </w:r>
      <w:r>
        <w:rPr>
          <w:rFonts w:hint="eastAsia" w:ascii="宋体" w:hAnsi="宋体" w:cs="宋体"/>
          <w:color w:val="auto"/>
          <w:kern w:val="0"/>
          <w:sz w:val="24"/>
          <w:szCs w:val="24"/>
        </w:rPr>
        <w:t>采取措施消除影响并赔偿</w:t>
      </w:r>
      <w:r>
        <w:rPr>
          <w:rFonts w:hint="eastAsia" w:ascii="宋体" w:hAnsi="宋体" w:cs="宋体"/>
          <w:color w:val="auto"/>
          <w:kern w:val="0"/>
          <w:sz w:val="24"/>
          <w:szCs w:val="24"/>
          <w:lang w:val="en-US" w:eastAsia="zh-CN"/>
        </w:rPr>
        <w:t>采购人</w:t>
      </w:r>
      <w:r>
        <w:rPr>
          <w:rFonts w:hint="eastAsia" w:ascii="宋体" w:hAnsi="宋体" w:cs="宋体"/>
          <w:color w:val="auto"/>
          <w:kern w:val="0"/>
          <w:sz w:val="24"/>
          <w:szCs w:val="24"/>
        </w:rPr>
        <w:t>损失。</w:t>
      </w:r>
    </w:p>
    <w:p w14:paraId="1672E0A7">
      <w:pPr>
        <w:pStyle w:val="7"/>
        <w:numPr>
          <w:ilvl w:val="0"/>
          <w:numId w:val="0"/>
        </w:numPr>
        <w:ind w:firstLine="480" w:firstLineChars="200"/>
        <w:rPr>
          <w:rFonts w:hint="eastAsia"/>
          <w:b/>
          <w:bCs/>
          <w:color w:val="auto"/>
          <w:lang w:val="en-US" w:eastAsia="zh-CN"/>
        </w:rPr>
      </w:pPr>
      <w:r>
        <w:rPr>
          <w:rFonts w:hint="eastAsia" w:cs="仿宋" w:asciiTheme="minorEastAsia" w:hAnsiTheme="minorEastAsia"/>
          <w:color w:val="auto"/>
          <w:kern w:val="0"/>
        </w:rPr>
        <w:t>▲</w:t>
      </w:r>
      <w:r>
        <w:rPr>
          <w:rFonts w:hint="eastAsia"/>
          <w:b/>
          <w:bCs/>
          <w:color w:val="auto"/>
          <w:lang w:val="en-US" w:eastAsia="zh-CN"/>
        </w:rPr>
        <w:t>五、结算方式</w:t>
      </w:r>
    </w:p>
    <w:p w14:paraId="1ADD314A">
      <w:pPr>
        <w:pStyle w:val="16"/>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7A434FEE">
      <w:pPr>
        <w:pStyle w:val="7"/>
        <w:numPr>
          <w:ilvl w:val="0"/>
          <w:numId w:val="0"/>
        </w:numPr>
        <w:ind w:firstLine="482" w:firstLineChars="200"/>
        <w:rPr>
          <w:rFonts w:hint="default"/>
          <w:b/>
          <w:bCs/>
          <w:color w:val="auto"/>
          <w:lang w:val="en-US" w:eastAsia="zh-CN"/>
        </w:rPr>
      </w:pP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3310"/>
      <w:bookmarkEnd w:id="19"/>
      <w:bookmarkStart w:id="20" w:name="_Toc184312097"/>
      <w:bookmarkEnd w:id="20"/>
      <w:bookmarkStart w:id="21" w:name="_Toc184310305"/>
      <w:bookmarkEnd w:id="21"/>
      <w:bookmarkStart w:id="22" w:name="_Toc184308055"/>
      <w:bookmarkEnd w:id="22"/>
      <w:bookmarkStart w:id="23" w:name="_Toc184308084"/>
      <w:bookmarkEnd w:id="23"/>
      <w:bookmarkStart w:id="24" w:name="_Toc184308060"/>
      <w:bookmarkEnd w:id="24"/>
      <w:bookmarkStart w:id="25" w:name="_Toc184312091"/>
      <w:bookmarkEnd w:id="25"/>
      <w:bookmarkStart w:id="26" w:name="_Toc184308052"/>
      <w:bookmarkEnd w:id="26"/>
      <w:bookmarkStart w:id="27" w:name="_Toc184310338"/>
      <w:bookmarkEnd w:id="27"/>
      <w:bookmarkStart w:id="28" w:name="_Toc184313256"/>
      <w:bookmarkEnd w:id="28"/>
      <w:bookmarkStart w:id="29" w:name="_Toc184312101"/>
      <w:bookmarkEnd w:id="29"/>
      <w:bookmarkStart w:id="30" w:name="_Toc184310328"/>
      <w:bookmarkEnd w:id="30"/>
      <w:bookmarkStart w:id="31" w:name="_Toc184313307"/>
      <w:bookmarkEnd w:id="31"/>
      <w:bookmarkStart w:id="32" w:name="_Toc184314475"/>
      <w:bookmarkEnd w:id="32"/>
      <w:bookmarkStart w:id="33" w:name="_Toc184310329"/>
      <w:bookmarkEnd w:id="33"/>
      <w:bookmarkStart w:id="34" w:name="_Toc184312074"/>
      <w:bookmarkEnd w:id="34"/>
      <w:bookmarkStart w:id="35" w:name="_Toc184314416"/>
      <w:bookmarkEnd w:id="35"/>
      <w:bookmarkStart w:id="36" w:name="_Toc184314471"/>
      <w:bookmarkEnd w:id="36"/>
      <w:bookmarkStart w:id="37" w:name="_Toc184312137"/>
      <w:bookmarkEnd w:id="37"/>
      <w:bookmarkStart w:id="38" w:name="_Toc184308075"/>
      <w:bookmarkEnd w:id="38"/>
      <w:bookmarkStart w:id="39" w:name="_Toc184310273"/>
      <w:bookmarkEnd w:id="39"/>
      <w:bookmarkStart w:id="40" w:name="_Toc184310302"/>
      <w:bookmarkEnd w:id="40"/>
      <w:bookmarkStart w:id="41" w:name="_Toc184310318"/>
      <w:bookmarkEnd w:id="41"/>
      <w:bookmarkStart w:id="42" w:name="_Toc184312103"/>
      <w:bookmarkEnd w:id="42"/>
      <w:bookmarkStart w:id="43" w:name="_Toc184308097"/>
      <w:bookmarkEnd w:id="43"/>
      <w:bookmarkStart w:id="44" w:name="_Toc184310341"/>
      <w:bookmarkEnd w:id="44"/>
      <w:bookmarkStart w:id="45" w:name="_Toc184313280"/>
      <w:bookmarkEnd w:id="45"/>
      <w:bookmarkStart w:id="46" w:name="_Toc184313299"/>
      <w:bookmarkEnd w:id="46"/>
      <w:bookmarkStart w:id="47" w:name="_Toc184312128"/>
      <w:bookmarkEnd w:id="47"/>
      <w:bookmarkStart w:id="48" w:name="_Toc184310334"/>
      <w:bookmarkEnd w:id="48"/>
      <w:bookmarkStart w:id="49" w:name="_Toc184314420"/>
      <w:bookmarkEnd w:id="49"/>
      <w:bookmarkStart w:id="50" w:name="_Toc184308076"/>
      <w:bookmarkEnd w:id="50"/>
      <w:bookmarkStart w:id="51" w:name="_Toc184308098"/>
      <w:bookmarkEnd w:id="51"/>
      <w:bookmarkStart w:id="52" w:name="_Toc184314427"/>
      <w:bookmarkEnd w:id="52"/>
      <w:bookmarkStart w:id="53" w:name="_Toc184308062"/>
      <w:bookmarkEnd w:id="53"/>
      <w:bookmarkStart w:id="54" w:name="_Toc184312123"/>
      <w:bookmarkEnd w:id="54"/>
      <w:bookmarkStart w:id="55" w:name="_Toc184308058"/>
      <w:bookmarkEnd w:id="55"/>
      <w:bookmarkStart w:id="56" w:name="_Toc184313306"/>
      <w:bookmarkEnd w:id="56"/>
      <w:bookmarkStart w:id="57" w:name="_Toc184314455"/>
      <w:bookmarkEnd w:id="57"/>
      <w:bookmarkStart w:id="58" w:name="_Toc184312135"/>
      <w:bookmarkEnd w:id="58"/>
      <w:bookmarkStart w:id="59" w:name="_Toc184314422"/>
      <w:bookmarkEnd w:id="59"/>
      <w:bookmarkStart w:id="60" w:name="_Toc184312114"/>
      <w:bookmarkEnd w:id="60"/>
      <w:bookmarkStart w:id="61" w:name="_Toc184310315"/>
      <w:bookmarkEnd w:id="61"/>
      <w:bookmarkStart w:id="62" w:name="_Toc184314435"/>
      <w:bookmarkEnd w:id="62"/>
      <w:bookmarkStart w:id="63" w:name="_Toc184308087"/>
      <w:bookmarkEnd w:id="63"/>
      <w:bookmarkStart w:id="64" w:name="_Toc184310321"/>
      <w:bookmarkEnd w:id="64"/>
      <w:bookmarkStart w:id="65" w:name="_Toc184313251"/>
      <w:bookmarkEnd w:id="65"/>
      <w:bookmarkStart w:id="66" w:name="_Toc184310327"/>
      <w:bookmarkEnd w:id="66"/>
      <w:bookmarkStart w:id="67" w:name="_Toc184308092"/>
      <w:bookmarkEnd w:id="67"/>
      <w:bookmarkStart w:id="68" w:name="_Toc184308107"/>
      <w:bookmarkEnd w:id="68"/>
      <w:bookmarkStart w:id="69" w:name="_Toc184310317"/>
      <w:bookmarkEnd w:id="69"/>
      <w:bookmarkStart w:id="70" w:name="_Toc184312129"/>
      <w:bookmarkEnd w:id="70"/>
      <w:bookmarkStart w:id="71" w:name="_Toc184310311"/>
      <w:bookmarkEnd w:id="71"/>
      <w:bookmarkStart w:id="72" w:name="_Toc184310279"/>
      <w:bookmarkEnd w:id="72"/>
      <w:bookmarkStart w:id="73" w:name="_Toc184310301"/>
      <w:bookmarkEnd w:id="73"/>
      <w:bookmarkStart w:id="74" w:name="_Toc184310306"/>
      <w:bookmarkEnd w:id="74"/>
      <w:bookmarkStart w:id="75" w:name="_Toc184313267"/>
      <w:bookmarkEnd w:id="75"/>
      <w:bookmarkStart w:id="76" w:name="_Toc184314453"/>
      <w:bookmarkEnd w:id="76"/>
      <w:bookmarkStart w:id="77" w:name="_Toc184314451"/>
      <w:bookmarkEnd w:id="77"/>
      <w:bookmarkStart w:id="78" w:name="_Toc184312104"/>
      <w:bookmarkEnd w:id="78"/>
      <w:bookmarkStart w:id="79" w:name="_Toc184312139"/>
      <w:bookmarkEnd w:id="79"/>
      <w:bookmarkStart w:id="80" w:name="_Toc184314433"/>
      <w:bookmarkEnd w:id="80"/>
      <w:bookmarkStart w:id="81" w:name="_Toc184313247"/>
      <w:bookmarkEnd w:id="81"/>
      <w:bookmarkStart w:id="82" w:name="_Toc184312108"/>
      <w:bookmarkEnd w:id="82"/>
      <w:bookmarkStart w:id="83" w:name="_Toc184313283"/>
      <w:bookmarkEnd w:id="83"/>
      <w:bookmarkStart w:id="84" w:name="_Toc184310295"/>
      <w:bookmarkEnd w:id="84"/>
      <w:bookmarkStart w:id="85" w:name="_Toc184313297"/>
      <w:bookmarkEnd w:id="85"/>
      <w:bookmarkStart w:id="86" w:name="_Toc184314444"/>
      <w:bookmarkEnd w:id="86"/>
      <w:bookmarkStart w:id="87" w:name="_Toc184308101"/>
      <w:bookmarkEnd w:id="87"/>
      <w:bookmarkStart w:id="88" w:name="_Toc184313294"/>
      <w:bookmarkEnd w:id="88"/>
      <w:bookmarkStart w:id="89" w:name="_Toc184313243"/>
      <w:bookmarkEnd w:id="89"/>
      <w:bookmarkStart w:id="90" w:name="_Toc184312070"/>
      <w:bookmarkEnd w:id="90"/>
      <w:bookmarkStart w:id="91" w:name="_Toc184313270"/>
      <w:bookmarkEnd w:id="91"/>
      <w:bookmarkStart w:id="92" w:name="_Toc184312090"/>
      <w:bookmarkEnd w:id="92"/>
      <w:bookmarkStart w:id="93" w:name="_Toc184313304"/>
      <w:bookmarkEnd w:id="93"/>
      <w:bookmarkStart w:id="94" w:name="_Toc184312119"/>
      <w:bookmarkEnd w:id="94"/>
      <w:bookmarkStart w:id="95" w:name="_Toc184308080"/>
      <w:bookmarkEnd w:id="95"/>
      <w:bookmarkStart w:id="96" w:name="_Toc184312120"/>
      <w:bookmarkEnd w:id="96"/>
      <w:bookmarkStart w:id="97" w:name="_Toc184313276"/>
      <w:bookmarkEnd w:id="97"/>
      <w:bookmarkStart w:id="98" w:name="_Toc184313285"/>
      <w:bookmarkEnd w:id="98"/>
      <w:bookmarkStart w:id="99" w:name="_Toc184314418"/>
      <w:bookmarkEnd w:id="99"/>
      <w:bookmarkStart w:id="100" w:name="_Toc184310337"/>
      <w:bookmarkEnd w:id="100"/>
      <w:bookmarkStart w:id="101" w:name="_Toc184312127"/>
      <w:bookmarkEnd w:id="101"/>
      <w:bookmarkStart w:id="102" w:name="_Toc184312133"/>
      <w:bookmarkEnd w:id="102"/>
      <w:bookmarkStart w:id="103" w:name="_Toc184312121"/>
      <w:bookmarkEnd w:id="103"/>
      <w:bookmarkStart w:id="104" w:name="_Toc184310275"/>
      <w:bookmarkEnd w:id="104"/>
      <w:bookmarkStart w:id="105" w:name="_Toc184310286"/>
      <w:bookmarkEnd w:id="105"/>
      <w:bookmarkStart w:id="106" w:name="_Toc184314421"/>
      <w:bookmarkEnd w:id="106"/>
      <w:bookmarkStart w:id="107" w:name="_Toc184313293"/>
      <w:bookmarkEnd w:id="107"/>
      <w:bookmarkStart w:id="108" w:name="_Toc184308102"/>
      <w:bookmarkEnd w:id="108"/>
      <w:bookmarkStart w:id="109" w:name="_Toc184314466"/>
      <w:bookmarkEnd w:id="109"/>
      <w:bookmarkStart w:id="110" w:name="_Toc184312109"/>
      <w:bookmarkEnd w:id="110"/>
      <w:bookmarkStart w:id="111" w:name="_Toc184308067"/>
      <w:bookmarkEnd w:id="111"/>
      <w:bookmarkStart w:id="112" w:name="_Toc184313279"/>
      <w:bookmarkEnd w:id="112"/>
      <w:bookmarkStart w:id="113" w:name="_Toc184310274"/>
      <w:bookmarkEnd w:id="113"/>
      <w:bookmarkStart w:id="114" w:name="_Toc184313291"/>
      <w:bookmarkEnd w:id="114"/>
      <w:bookmarkStart w:id="115" w:name="_Toc184313241"/>
      <w:bookmarkEnd w:id="115"/>
      <w:bookmarkStart w:id="116" w:name="_Toc184312136"/>
      <w:bookmarkEnd w:id="116"/>
      <w:bookmarkStart w:id="117" w:name="_Toc184314470"/>
      <w:bookmarkEnd w:id="117"/>
      <w:bookmarkStart w:id="118" w:name="_Toc184314452"/>
      <w:bookmarkEnd w:id="118"/>
      <w:bookmarkStart w:id="119" w:name="_Toc184308037"/>
      <w:bookmarkEnd w:id="119"/>
      <w:bookmarkStart w:id="120" w:name="_Toc184314459"/>
      <w:bookmarkEnd w:id="120"/>
      <w:bookmarkStart w:id="121" w:name="_Toc184313296"/>
      <w:bookmarkEnd w:id="121"/>
      <w:bookmarkStart w:id="122" w:name="_Toc184313249"/>
      <w:bookmarkEnd w:id="122"/>
      <w:bookmarkStart w:id="123" w:name="_Toc184310285"/>
      <w:bookmarkEnd w:id="123"/>
      <w:bookmarkStart w:id="124" w:name="_Toc184310291"/>
      <w:bookmarkEnd w:id="124"/>
      <w:bookmarkStart w:id="125" w:name="_Toc184314419"/>
      <w:bookmarkEnd w:id="125"/>
      <w:bookmarkStart w:id="126" w:name="_Toc184310288"/>
      <w:bookmarkEnd w:id="126"/>
      <w:bookmarkStart w:id="127" w:name="_Toc184310320"/>
      <w:bookmarkEnd w:id="127"/>
      <w:bookmarkStart w:id="128" w:name="_Toc184312132"/>
      <w:bookmarkEnd w:id="128"/>
      <w:bookmarkStart w:id="129" w:name="_Toc184313288"/>
      <w:bookmarkEnd w:id="129"/>
      <w:bookmarkStart w:id="130" w:name="_Toc184313248"/>
      <w:bookmarkEnd w:id="130"/>
      <w:bookmarkStart w:id="131" w:name="_Toc184313260"/>
      <w:bookmarkEnd w:id="131"/>
      <w:bookmarkStart w:id="132" w:name="_Toc184308061"/>
      <w:bookmarkEnd w:id="132"/>
      <w:bookmarkStart w:id="133" w:name="_Toc184308100"/>
      <w:bookmarkEnd w:id="133"/>
      <w:bookmarkStart w:id="134" w:name="_Toc184313277"/>
      <w:bookmarkEnd w:id="134"/>
      <w:bookmarkStart w:id="135" w:name="_Toc184312115"/>
      <w:bookmarkEnd w:id="135"/>
      <w:bookmarkStart w:id="136" w:name="_Toc184310323"/>
      <w:bookmarkEnd w:id="136"/>
      <w:bookmarkStart w:id="137" w:name="_Toc184314415"/>
      <w:bookmarkEnd w:id="137"/>
      <w:bookmarkStart w:id="138" w:name="_Toc184308040"/>
      <w:bookmarkEnd w:id="138"/>
      <w:bookmarkStart w:id="139" w:name="_Toc184313258"/>
      <w:bookmarkEnd w:id="139"/>
      <w:bookmarkStart w:id="140" w:name="_Toc184308088"/>
      <w:bookmarkEnd w:id="140"/>
      <w:bookmarkStart w:id="141" w:name="_Toc184314476"/>
      <w:bookmarkEnd w:id="141"/>
      <w:bookmarkStart w:id="142" w:name="_Toc184313262"/>
      <w:bookmarkEnd w:id="142"/>
      <w:bookmarkStart w:id="143" w:name="_Toc184314474"/>
      <w:bookmarkEnd w:id="143"/>
      <w:bookmarkStart w:id="144" w:name="_Toc184312095"/>
      <w:bookmarkEnd w:id="144"/>
      <w:bookmarkStart w:id="145" w:name="_Toc184313289"/>
      <w:bookmarkEnd w:id="145"/>
      <w:bookmarkStart w:id="146" w:name="_Toc184312105"/>
      <w:bookmarkEnd w:id="146"/>
      <w:bookmarkStart w:id="147" w:name="_Toc184310308"/>
      <w:bookmarkEnd w:id="147"/>
      <w:bookmarkStart w:id="148" w:name="_Toc184312126"/>
      <w:bookmarkEnd w:id="148"/>
      <w:bookmarkStart w:id="149" w:name="_Toc184312100"/>
      <w:bookmarkEnd w:id="149"/>
      <w:bookmarkStart w:id="150" w:name="_Toc184312089"/>
      <w:bookmarkEnd w:id="150"/>
      <w:bookmarkStart w:id="151" w:name="_Toc184314431"/>
      <w:bookmarkEnd w:id="151"/>
      <w:bookmarkStart w:id="152" w:name="_Toc184310343"/>
      <w:bookmarkEnd w:id="152"/>
      <w:bookmarkStart w:id="153" w:name="_Toc184313272"/>
      <w:bookmarkEnd w:id="153"/>
      <w:bookmarkStart w:id="154" w:name="_Toc184314469"/>
      <w:bookmarkEnd w:id="154"/>
      <w:bookmarkStart w:id="155" w:name="_Toc184310333"/>
      <w:bookmarkEnd w:id="155"/>
      <w:bookmarkStart w:id="156" w:name="_Toc184308070"/>
      <w:bookmarkEnd w:id="156"/>
      <w:bookmarkStart w:id="157" w:name="_Toc184314446"/>
      <w:bookmarkEnd w:id="157"/>
      <w:bookmarkStart w:id="158" w:name="_Toc184314473"/>
      <w:bookmarkEnd w:id="158"/>
      <w:bookmarkStart w:id="159" w:name="_Toc184312131"/>
      <w:bookmarkEnd w:id="159"/>
      <w:bookmarkStart w:id="160" w:name="_Toc184308108"/>
      <w:bookmarkEnd w:id="160"/>
      <w:bookmarkStart w:id="161" w:name="_Toc184308047"/>
      <w:bookmarkEnd w:id="161"/>
      <w:bookmarkStart w:id="162" w:name="_Toc184312079"/>
      <w:bookmarkEnd w:id="162"/>
      <w:bookmarkStart w:id="163" w:name="_Toc184310299"/>
      <w:bookmarkEnd w:id="163"/>
      <w:bookmarkStart w:id="164" w:name="_Toc184313255"/>
      <w:bookmarkEnd w:id="164"/>
      <w:bookmarkStart w:id="165" w:name="_Toc184310313"/>
      <w:bookmarkEnd w:id="165"/>
      <w:bookmarkStart w:id="166" w:name="_Toc184308045"/>
      <w:bookmarkEnd w:id="166"/>
      <w:bookmarkStart w:id="167" w:name="_Toc184312113"/>
      <w:bookmarkEnd w:id="167"/>
      <w:bookmarkStart w:id="168" w:name="_Toc184314436"/>
      <w:bookmarkEnd w:id="168"/>
      <w:bookmarkStart w:id="169" w:name="_Toc184313268"/>
      <w:bookmarkEnd w:id="169"/>
      <w:bookmarkStart w:id="170" w:name="_Toc184314410"/>
      <w:bookmarkEnd w:id="170"/>
      <w:bookmarkStart w:id="171" w:name="_Toc184312134"/>
      <w:bookmarkEnd w:id="171"/>
      <w:bookmarkStart w:id="172" w:name="_Toc184314428"/>
      <w:bookmarkEnd w:id="172"/>
      <w:bookmarkStart w:id="173" w:name="_Toc184308081"/>
      <w:bookmarkEnd w:id="173"/>
      <w:bookmarkStart w:id="174" w:name="_Toc184312082"/>
      <w:bookmarkEnd w:id="174"/>
      <w:bookmarkStart w:id="175" w:name="_Toc184312088"/>
      <w:bookmarkEnd w:id="175"/>
      <w:bookmarkStart w:id="176" w:name="_Toc184312130"/>
      <w:bookmarkEnd w:id="176"/>
      <w:bookmarkStart w:id="177" w:name="_Toc184314439"/>
      <w:bookmarkEnd w:id="177"/>
      <w:bookmarkStart w:id="178" w:name="_Toc184310282"/>
      <w:bookmarkEnd w:id="178"/>
      <w:bookmarkStart w:id="179" w:name="_Toc184308039"/>
      <w:bookmarkEnd w:id="179"/>
      <w:bookmarkStart w:id="180" w:name="_Toc184310309"/>
      <w:bookmarkEnd w:id="180"/>
      <w:bookmarkStart w:id="181" w:name="_Toc184308059"/>
      <w:bookmarkEnd w:id="181"/>
      <w:bookmarkStart w:id="182" w:name="_Toc184308069"/>
      <w:bookmarkEnd w:id="182"/>
      <w:bookmarkStart w:id="183" w:name="_Toc184313245"/>
      <w:bookmarkEnd w:id="183"/>
      <w:bookmarkStart w:id="184" w:name="_Toc184312072"/>
      <w:bookmarkEnd w:id="184"/>
      <w:bookmarkStart w:id="185" w:name="_Toc184314447"/>
      <w:bookmarkEnd w:id="185"/>
      <w:bookmarkStart w:id="186" w:name="_Toc184310335"/>
      <w:bookmarkEnd w:id="186"/>
      <w:bookmarkStart w:id="187" w:name="_Toc184312071"/>
      <w:bookmarkEnd w:id="187"/>
      <w:bookmarkStart w:id="188" w:name="_Toc184312084"/>
      <w:bookmarkEnd w:id="188"/>
      <w:bookmarkStart w:id="189" w:name="_Toc184308079"/>
      <w:bookmarkEnd w:id="189"/>
      <w:bookmarkStart w:id="190" w:name="_Toc184308096"/>
      <w:bookmarkEnd w:id="190"/>
      <w:bookmarkStart w:id="191" w:name="_Toc184314472"/>
      <w:bookmarkEnd w:id="191"/>
      <w:bookmarkStart w:id="192" w:name="_Toc184310296"/>
      <w:bookmarkEnd w:id="192"/>
      <w:bookmarkStart w:id="193" w:name="_Toc184308091"/>
      <w:bookmarkEnd w:id="193"/>
      <w:bookmarkStart w:id="194" w:name="_Toc184312116"/>
      <w:bookmarkEnd w:id="194"/>
      <w:bookmarkStart w:id="195" w:name="_Toc184313254"/>
      <w:bookmarkEnd w:id="195"/>
      <w:bookmarkStart w:id="196" w:name="_Toc184314426"/>
      <w:bookmarkEnd w:id="196"/>
      <w:bookmarkStart w:id="197" w:name="_Toc184308077"/>
      <w:bookmarkEnd w:id="197"/>
      <w:bookmarkStart w:id="198" w:name="_Toc184308071"/>
      <w:bookmarkEnd w:id="198"/>
      <w:bookmarkStart w:id="199" w:name="_Toc184310331"/>
      <w:bookmarkEnd w:id="199"/>
      <w:bookmarkStart w:id="200" w:name="_Toc184312099"/>
      <w:bookmarkEnd w:id="200"/>
      <w:bookmarkStart w:id="201" w:name="_Toc184308103"/>
      <w:bookmarkEnd w:id="201"/>
      <w:bookmarkStart w:id="202" w:name="_Toc184314482"/>
      <w:bookmarkEnd w:id="202"/>
      <w:bookmarkStart w:id="203" w:name="_Toc184314480"/>
      <w:bookmarkEnd w:id="203"/>
      <w:bookmarkStart w:id="204" w:name="_Toc184313303"/>
      <w:bookmarkEnd w:id="204"/>
      <w:bookmarkStart w:id="205" w:name="_Toc184308048"/>
      <w:bookmarkEnd w:id="205"/>
      <w:bookmarkStart w:id="206" w:name="_Toc184312117"/>
      <w:bookmarkEnd w:id="206"/>
      <w:bookmarkStart w:id="207" w:name="_Toc184313300"/>
      <w:bookmarkEnd w:id="207"/>
      <w:bookmarkStart w:id="208" w:name="_Toc184308049"/>
      <w:bookmarkEnd w:id="208"/>
      <w:bookmarkStart w:id="209" w:name="_Toc184314461"/>
      <w:bookmarkEnd w:id="209"/>
      <w:bookmarkStart w:id="210" w:name="_Toc184313244"/>
      <w:bookmarkEnd w:id="210"/>
      <w:bookmarkStart w:id="211" w:name="_Toc184308057"/>
      <w:bookmarkEnd w:id="211"/>
      <w:bookmarkStart w:id="212" w:name="_Toc184310342"/>
      <w:bookmarkEnd w:id="212"/>
      <w:bookmarkStart w:id="213" w:name="_Toc184313259"/>
      <w:bookmarkEnd w:id="213"/>
      <w:bookmarkStart w:id="214" w:name="_Toc184310339"/>
      <w:bookmarkEnd w:id="214"/>
      <w:bookmarkStart w:id="215" w:name="_Toc184314468"/>
      <w:bookmarkEnd w:id="215"/>
      <w:bookmarkStart w:id="216" w:name="_Toc184310284"/>
      <w:bookmarkEnd w:id="216"/>
      <w:bookmarkStart w:id="217" w:name="_Toc184313238"/>
      <w:bookmarkEnd w:id="217"/>
      <w:bookmarkStart w:id="218" w:name="_Toc184308042"/>
      <w:bookmarkEnd w:id="218"/>
      <w:bookmarkStart w:id="219" w:name="_Toc184313273"/>
      <w:bookmarkEnd w:id="219"/>
      <w:bookmarkStart w:id="220" w:name="_Toc184308038"/>
      <w:bookmarkEnd w:id="220"/>
      <w:bookmarkStart w:id="221" w:name="_Toc184312077"/>
      <w:bookmarkEnd w:id="221"/>
      <w:bookmarkStart w:id="222" w:name="_Toc184308105"/>
      <w:bookmarkEnd w:id="222"/>
      <w:bookmarkStart w:id="223" w:name="_Toc184313302"/>
      <w:bookmarkEnd w:id="223"/>
      <w:bookmarkStart w:id="224" w:name="_Toc184308056"/>
      <w:bookmarkEnd w:id="224"/>
      <w:bookmarkStart w:id="225" w:name="_Toc184314467"/>
      <w:bookmarkEnd w:id="225"/>
      <w:bookmarkStart w:id="226" w:name="_Toc184313246"/>
      <w:bookmarkEnd w:id="226"/>
      <w:bookmarkStart w:id="227" w:name="_Toc184308106"/>
      <w:bookmarkEnd w:id="227"/>
      <w:bookmarkStart w:id="228" w:name="_Toc184310322"/>
      <w:bookmarkEnd w:id="228"/>
      <w:bookmarkStart w:id="229" w:name="_Toc184310324"/>
      <w:bookmarkEnd w:id="229"/>
      <w:bookmarkStart w:id="230" w:name="_Toc184313278"/>
      <w:bookmarkEnd w:id="230"/>
      <w:bookmarkStart w:id="231" w:name="_Toc184310276"/>
      <w:bookmarkEnd w:id="231"/>
      <w:bookmarkStart w:id="232" w:name="_Toc184313282"/>
      <w:bookmarkEnd w:id="232"/>
      <w:bookmarkStart w:id="233" w:name="_Toc184313250"/>
      <w:bookmarkEnd w:id="233"/>
      <w:bookmarkStart w:id="234" w:name="_Toc184314449"/>
      <w:bookmarkEnd w:id="234"/>
      <w:bookmarkStart w:id="235" w:name="_Toc184314464"/>
      <w:bookmarkEnd w:id="235"/>
      <w:bookmarkStart w:id="236" w:name="_Toc184310297"/>
      <w:bookmarkEnd w:id="236"/>
      <w:bookmarkStart w:id="237" w:name="_Toc184314434"/>
      <w:bookmarkEnd w:id="237"/>
      <w:bookmarkStart w:id="238" w:name="_Toc184310292"/>
      <w:bookmarkEnd w:id="238"/>
      <w:bookmarkStart w:id="239" w:name="_Toc184313252"/>
      <w:bookmarkEnd w:id="239"/>
      <w:bookmarkStart w:id="240" w:name="_Toc184314423"/>
      <w:bookmarkEnd w:id="240"/>
      <w:bookmarkStart w:id="241" w:name="_Toc184310298"/>
      <w:bookmarkEnd w:id="241"/>
      <w:bookmarkStart w:id="242" w:name="_Toc184314442"/>
      <w:bookmarkEnd w:id="242"/>
      <w:bookmarkStart w:id="243" w:name="_Toc184314432"/>
      <w:bookmarkEnd w:id="243"/>
      <w:bookmarkStart w:id="244" w:name="_Toc184308094"/>
      <w:bookmarkEnd w:id="244"/>
      <w:bookmarkStart w:id="245" w:name="_Toc184314478"/>
      <w:bookmarkEnd w:id="245"/>
      <w:bookmarkStart w:id="246" w:name="_Toc184314477"/>
      <w:bookmarkEnd w:id="246"/>
      <w:bookmarkStart w:id="247" w:name="_Toc184312076"/>
      <w:bookmarkEnd w:id="247"/>
      <w:bookmarkStart w:id="248" w:name="_Toc184308064"/>
      <w:bookmarkEnd w:id="248"/>
      <w:bookmarkStart w:id="249" w:name="_Toc184312069"/>
      <w:bookmarkEnd w:id="249"/>
      <w:bookmarkStart w:id="250" w:name="_Toc184310310"/>
      <w:bookmarkEnd w:id="250"/>
      <w:bookmarkStart w:id="251" w:name="_Toc184308063"/>
      <w:bookmarkEnd w:id="251"/>
      <w:bookmarkStart w:id="252" w:name="_Toc184313257"/>
      <w:bookmarkEnd w:id="252"/>
      <w:bookmarkStart w:id="253" w:name="_Toc184314481"/>
      <w:bookmarkEnd w:id="253"/>
      <w:bookmarkStart w:id="254" w:name="_Toc184314417"/>
      <w:bookmarkEnd w:id="254"/>
      <w:bookmarkStart w:id="255" w:name="_Toc184313242"/>
      <w:bookmarkEnd w:id="255"/>
      <w:bookmarkStart w:id="256" w:name="_Toc184312106"/>
      <w:bookmarkEnd w:id="256"/>
      <w:bookmarkStart w:id="257" w:name="_Toc184314463"/>
      <w:bookmarkEnd w:id="257"/>
      <w:bookmarkStart w:id="258" w:name="_Toc184312096"/>
      <w:bookmarkEnd w:id="258"/>
      <w:bookmarkStart w:id="259" w:name="_Toc184310283"/>
      <w:bookmarkEnd w:id="259"/>
      <w:bookmarkStart w:id="260" w:name="_Toc184310307"/>
      <w:bookmarkEnd w:id="260"/>
      <w:bookmarkStart w:id="261" w:name="_Toc184313287"/>
      <w:bookmarkEnd w:id="261"/>
      <w:bookmarkStart w:id="262" w:name="_Toc184308044"/>
      <w:bookmarkEnd w:id="262"/>
      <w:bookmarkStart w:id="263" w:name="_Toc184308090"/>
      <w:bookmarkEnd w:id="263"/>
      <w:bookmarkStart w:id="264" w:name="_Toc184313286"/>
      <w:bookmarkEnd w:id="264"/>
      <w:bookmarkStart w:id="265" w:name="_Toc184314448"/>
      <w:bookmarkEnd w:id="265"/>
      <w:bookmarkStart w:id="266" w:name="_Toc184312118"/>
      <w:bookmarkEnd w:id="266"/>
      <w:bookmarkStart w:id="267" w:name="_Toc184312086"/>
      <w:bookmarkEnd w:id="267"/>
      <w:bookmarkStart w:id="268" w:name="_Toc184314424"/>
      <w:bookmarkEnd w:id="268"/>
      <w:bookmarkStart w:id="269" w:name="_Toc184313274"/>
      <w:bookmarkEnd w:id="269"/>
      <w:bookmarkStart w:id="270" w:name="_Toc184314430"/>
      <w:bookmarkEnd w:id="270"/>
      <w:bookmarkStart w:id="271" w:name="_Toc184308041"/>
      <w:bookmarkEnd w:id="271"/>
      <w:bookmarkStart w:id="272" w:name="_Toc184313264"/>
      <w:bookmarkEnd w:id="272"/>
      <w:bookmarkStart w:id="273" w:name="_Toc184312080"/>
      <w:bookmarkEnd w:id="273"/>
      <w:bookmarkStart w:id="274" w:name="_Toc184310287"/>
      <w:bookmarkEnd w:id="274"/>
      <w:bookmarkStart w:id="275" w:name="_Toc184308083"/>
      <w:bookmarkEnd w:id="275"/>
      <w:bookmarkStart w:id="276" w:name="_Toc184310303"/>
      <w:bookmarkEnd w:id="276"/>
      <w:bookmarkStart w:id="277" w:name="_Toc184308082"/>
      <w:bookmarkEnd w:id="277"/>
      <w:bookmarkStart w:id="278" w:name="_Toc184310326"/>
      <w:bookmarkEnd w:id="278"/>
      <w:bookmarkStart w:id="279" w:name="_Toc184314456"/>
      <w:bookmarkEnd w:id="279"/>
      <w:bookmarkStart w:id="280" w:name="_Toc184314429"/>
      <w:bookmarkEnd w:id="280"/>
      <w:bookmarkStart w:id="281" w:name="_Toc184308068"/>
      <w:bookmarkEnd w:id="281"/>
      <w:bookmarkStart w:id="282" w:name="_Toc184310340"/>
      <w:bookmarkEnd w:id="282"/>
      <w:bookmarkStart w:id="283" w:name="_Toc184313265"/>
      <w:bookmarkEnd w:id="283"/>
      <w:bookmarkStart w:id="284" w:name="_Toc184308073"/>
      <w:bookmarkEnd w:id="284"/>
      <w:bookmarkStart w:id="285" w:name="_Toc184312068"/>
      <w:bookmarkEnd w:id="285"/>
      <w:bookmarkStart w:id="286" w:name="_Toc184313281"/>
      <w:bookmarkEnd w:id="286"/>
      <w:bookmarkStart w:id="287" w:name="_Toc184313298"/>
      <w:bookmarkEnd w:id="287"/>
      <w:bookmarkStart w:id="288" w:name="_Toc184312112"/>
      <w:bookmarkEnd w:id="288"/>
      <w:bookmarkStart w:id="289" w:name="_Toc184308065"/>
      <w:bookmarkEnd w:id="289"/>
      <w:bookmarkStart w:id="290" w:name="_Toc184314413"/>
      <w:bookmarkEnd w:id="290"/>
      <w:bookmarkStart w:id="291" w:name="_Toc184310280"/>
      <w:bookmarkEnd w:id="291"/>
      <w:bookmarkStart w:id="292" w:name="_Toc184310294"/>
      <w:bookmarkEnd w:id="292"/>
      <w:bookmarkStart w:id="293" w:name="_Toc184310290"/>
      <w:bookmarkEnd w:id="293"/>
      <w:bookmarkStart w:id="294" w:name="_Toc184308053"/>
      <w:bookmarkEnd w:id="294"/>
      <w:bookmarkStart w:id="295" w:name="_Toc184314462"/>
      <w:bookmarkEnd w:id="295"/>
      <w:bookmarkStart w:id="296" w:name="_Toc184313271"/>
      <w:bookmarkEnd w:id="296"/>
      <w:bookmarkStart w:id="297" w:name="_Toc184308043"/>
      <w:bookmarkEnd w:id="297"/>
      <w:bookmarkStart w:id="298" w:name="_Toc184314458"/>
      <w:bookmarkEnd w:id="298"/>
      <w:bookmarkStart w:id="299" w:name="_Toc184313275"/>
      <w:bookmarkEnd w:id="299"/>
      <w:bookmarkStart w:id="300" w:name="_Toc184312098"/>
      <w:bookmarkEnd w:id="300"/>
      <w:bookmarkStart w:id="301" w:name="_Toc184314412"/>
      <w:bookmarkEnd w:id="301"/>
      <w:bookmarkStart w:id="302" w:name="_Toc184313269"/>
      <w:bookmarkEnd w:id="302"/>
      <w:bookmarkStart w:id="303" w:name="_Toc184313295"/>
      <w:bookmarkEnd w:id="303"/>
      <w:bookmarkStart w:id="304" w:name="_Toc184314450"/>
      <w:bookmarkEnd w:id="304"/>
      <w:bookmarkStart w:id="305" w:name="_Toc184310277"/>
      <w:bookmarkEnd w:id="305"/>
      <w:bookmarkStart w:id="306" w:name="_Toc184308095"/>
      <w:bookmarkEnd w:id="306"/>
      <w:bookmarkStart w:id="307" w:name="_Toc184313290"/>
      <w:bookmarkEnd w:id="307"/>
      <w:bookmarkStart w:id="308" w:name="_Toc184308054"/>
      <w:bookmarkEnd w:id="308"/>
      <w:bookmarkStart w:id="309" w:name="_Toc184314425"/>
      <w:bookmarkEnd w:id="309"/>
      <w:bookmarkStart w:id="310" w:name="_Toc184312092"/>
      <w:bookmarkEnd w:id="310"/>
      <w:bookmarkStart w:id="311" w:name="_Toc184308046"/>
      <w:bookmarkEnd w:id="311"/>
      <w:bookmarkStart w:id="312" w:name="_Toc184314465"/>
      <w:bookmarkEnd w:id="312"/>
      <w:bookmarkStart w:id="313" w:name="_Toc184312078"/>
      <w:bookmarkEnd w:id="313"/>
      <w:bookmarkStart w:id="314" w:name="_Toc184310272"/>
      <w:bookmarkEnd w:id="314"/>
      <w:bookmarkStart w:id="315" w:name="_Toc184314479"/>
      <w:bookmarkEnd w:id="315"/>
      <w:bookmarkStart w:id="316" w:name="_Toc184310304"/>
      <w:bookmarkEnd w:id="316"/>
      <w:bookmarkStart w:id="317" w:name="_Toc184312087"/>
      <w:bookmarkEnd w:id="317"/>
      <w:bookmarkStart w:id="318" w:name="_Toc184310344"/>
      <w:bookmarkEnd w:id="318"/>
      <w:bookmarkStart w:id="319" w:name="_Toc184314414"/>
      <w:bookmarkEnd w:id="319"/>
      <w:bookmarkStart w:id="320" w:name="_Toc184314460"/>
      <w:bookmarkEnd w:id="320"/>
      <w:bookmarkStart w:id="321" w:name="_Toc184314445"/>
      <w:bookmarkEnd w:id="321"/>
      <w:bookmarkStart w:id="322" w:name="_Toc184314441"/>
      <w:bookmarkEnd w:id="322"/>
      <w:bookmarkStart w:id="323" w:name="_Toc184308099"/>
      <w:bookmarkEnd w:id="323"/>
      <w:bookmarkStart w:id="324" w:name="_Toc184310293"/>
      <w:bookmarkEnd w:id="324"/>
      <w:bookmarkStart w:id="325" w:name="_Toc184310319"/>
      <w:bookmarkEnd w:id="325"/>
      <w:bookmarkStart w:id="326" w:name="_Toc184313266"/>
      <w:bookmarkEnd w:id="326"/>
      <w:bookmarkStart w:id="327" w:name="_Toc184313263"/>
      <w:bookmarkEnd w:id="327"/>
      <w:bookmarkStart w:id="328" w:name="_Toc184313292"/>
      <w:bookmarkEnd w:id="328"/>
      <w:bookmarkStart w:id="329" w:name="_Toc184308086"/>
      <w:bookmarkEnd w:id="329"/>
      <w:bookmarkStart w:id="330" w:name="_Toc184314411"/>
      <w:bookmarkEnd w:id="330"/>
      <w:bookmarkStart w:id="331" w:name="_Toc184308104"/>
      <w:bookmarkEnd w:id="331"/>
      <w:bookmarkStart w:id="332" w:name="_Toc184313253"/>
      <w:bookmarkEnd w:id="332"/>
      <w:bookmarkStart w:id="333" w:name="_Toc184313284"/>
      <w:bookmarkEnd w:id="333"/>
      <w:bookmarkStart w:id="334" w:name="_Toc184312073"/>
      <w:bookmarkEnd w:id="334"/>
      <w:bookmarkStart w:id="335" w:name="_Toc184313309"/>
      <w:bookmarkEnd w:id="335"/>
      <w:bookmarkStart w:id="336" w:name="_Toc184313305"/>
      <w:bookmarkEnd w:id="336"/>
      <w:bookmarkStart w:id="337" w:name="_Toc184312110"/>
      <w:bookmarkEnd w:id="337"/>
      <w:bookmarkStart w:id="338" w:name="_Toc184308089"/>
      <w:bookmarkEnd w:id="338"/>
      <w:bookmarkStart w:id="339" w:name="_Toc184313261"/>
      <w:bookmarkEnd w:id="339"/>
      <w:bookmarkStart w:id="340" w:name="_Toc184312083"/>
      <w:bookmarkEnd w:id="340"/>
      <w:bookmarkStart w:id="341" w:name="_Toc184310312"/>
      <w:bookmarkEnd w:id="341"/>
      <w:bookmarkStart w:id="342" w:name="_Toc184314457"/>
      <w:bookmarkEnd w:id="342"/>
      <w:bookmarkStart w:id="343" w:name="_Toc184308036"/>
      <w:bookmarkEnd w:id="343"/>
      <w:bookmarkStart w:id="344" w:name="_Toc184310336"/>
      <w:bookmarkEnd w:id="344"/>
      <w:bookmarkStart w:id="345" w:name="_Toc184312067"/>
      <w:bookmarkEnd w:id="345"/>
      <w:bookmarkStart w:id="346" w:name="_Toc184312125"/>
      <w:bookmarkEnd w:id="346"/>
      <w:bookmarkStart w:id="347" w:name="_Toc184312102"/>
      <w:bookmarkEnd w:id="347"/>
      <w:bookmarkStart w:id="348" w:name="_Toc184310278"/>
      <w:bookmarkEnd w:id="348"/>
      <w:bookmarkStart w:id="349" w:name="_Toc184310325"/>
      <w:bookmarkEnd w:id="349"/>
      <w:bookmarkStart w:id="350" w:name="_Toc184313308"/>
      <w:bookmarkEnd w:id="350"/>
      <w:bookmarkStart w:id="351" w:name="_Toc184312081"/>
      <w:bookmarkEnd w:id="351"/>
      <w:bookmarkStart w:id="352" w:name="_Toc184310332"/>
      <w:bookmarkEnd w:id="352"/>
      <w:bookmarkStart w:id="353" w:name="_Toc184313239"/>
      <w:bookmarkEnd w:id="353"/>
      <w:bookmarkStart w:id="354" w:name="_Toc184308050"/>
      <w:bookmarkEnd w:id="354"/>
      <w:bookmarkStart w:id="355" w:name="_Toc184310330"/>
      <w:bookmarkEnd w:id="355"/>
      <w:bookmarkStart w:id="356" w:name="_Toc184312107"/>
      <w:bookmarkEnd w:id="356"/>
      <w:bookmarkStart w:id="357" w:name="_Toc184310281"/>
      <w:bookmarkEnd w:id="357"/>
      <w:bookmarkStart w:id="358" w:name="_Toc184314454"/>
      <w:bookmarkEnd w:id="358"/>
      <w:bookmarkStart w:id="359" w:name="_Toc184312138"/>
      <w:bookmarkEnd w:id="359"/>
      <w:bookmarkStart w:id="360" w:name="_Toc184310314"/>
      <w:bookmarkEnd w:id="360"/>
      <w:bookmarkStart w:id="361" w:name="_Toc184308072"/>
      <w:bookmarkEnd w:id="361"/>
      <w:bookmarkStart w:id="362" w:name="_Toc184308074"/>
      <w:bookmarkEnd w:id="362"/>
      <w:bookmarkStart w:id="363" w:name="_Toc184312111"/>
      <w:bookmarkEnd w:id="363"/>
      <w:bookmarkStart w:id="364" w:name="_Toc184314438"/>
      <w:bookmarkEnd w:id="364"/>
      <w:bookmarkStart w:id="365" w:name="_Toc184314443"/>
      <w:bookmarkEnd w:id="365"/>
      <w:bookmarkStart w:id="366" w:name="_Toc184312122"/>
      <w:bookmarkEnd w:id="366"/>
      <w:bookmarkStart w:id="367" w:name="_Toc184313301"/>
      <w:bookmarkEnd w:id="367"/>
      <w:bookmarkStart w:id="368" w:name="_Toc184308085"/>
      <w:bookmarkEnd w:id="368"/>
      <w:bookmarkStart w:id="369" w:name="_Toc184312094"/>
      <w:bookmarkEnd w:id="369"/>
      <w:bookmarkStart w:id="370" w:name="_Toc184312093"/>
      <w:bookmarkEnd w:id="370"/>
      <w:bookmarkStart w:id="371" w:name="_Toc184310289"/>
      <w:bookmarkEnd w:id="371"/>
      <w:bookmarkStart w:id="372" w:name="_Toc184308093"/>
      <w:bookmarkEnd w:id="372"/>
      <w:bookmarkStart w:id="373" w:name="_Toc184308066"/>
      <w:bookmarkEnd w:id="373"/>
      <w:bookmarkStart w:id="374" w:name="_Toc184314437"/>
      <w:bookmarkEnd w:id="374"/>
      <w:bookmarkStart w:id="375" w:name="_Toc184314440"/>
      <w:bookmarkEnd w:id="375"/>
      <w:bookmarkStart w:id="376" w:name="_Toc184310316"/>
      <w:bookmarkEnd w:id="376"/>
      <w:bookmarkStart w:id="377" w:name="_Toc184308078"/>
      <w:bookmarkEnd w:id="377"/>
      <w:bookmarkStart w:id="378" w:name="_Toc184312075"/>
      <w:bookmarkEnd w:id="378"/>
      <w:bookmarkStart w:id="379" w:name="_Toc184308051"/>
      <w:bookmarkEnd w:id="379"/>
      <w:bookmarkStart w:id="380" w:name="_Toc184312085"/>
      <w:bookmarkEnd w:id="380"/>
      <w:bookmarkStart w:id="381" w:name="_Toc184312124"/>
      <w:bookmarkEnd w:id="381"/>
      <w:bookmarkStart w:id="382" w:name="_Toc184313240"/>
      <w:bookmarkEnd w:id="382"/>
      <w:bookmarkStart w:id="383" w:name="_Toc184310300"/>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8"/>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02DC857C">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3"/>
        <w:rPr>
          <w:rFonts w:cs="仿宋" w:asciiTheme="minorEastAsia" w:hAnsiTheme="minorEastAsia"/>
          <w:color w:val="auto"/>
        </w:rPr>
      </w:pPr>
    </w:p>
    <w:p w14:paraId="7BB011B4">
      <w:pPr>
        <w:jc w:val="center"/>
        <w:rPr>
          <w:rFonts w:hint="eastAsia"/>
          <w:b/>
          <w:bCs/>
          <w:color w:val="auto"/>
          <w:sz w:val="48"/>
          <w:szCs w:val="48"/>
          <w:lang w:val="en-US" w:eastAsia="zh-CN"/>
        </w:rPr>
      </w:pPr>
    </w:p>
    <w:p w14:paraId="5506A536">
      <w:pPr>
        <w:rPr>
          <w:rFonts w:ascii="宋体" w:hAnsi="宋体" w:cs="宋体"/>
          <w:color w:val="auto"/>
          <w:sz w:val="24"/>
          <w:u w:val="single"/>
        </w:rPr>
      </w:pPr>
      <w:r>
        <w:rPr>
          <w:rFonts w:hint="eastAsia" w:ascii="宋体" w:hAnsi="宋体" w:cs="宋体"/>
          <w:color w:val="auto"/>
          <w:sz w:val="24"/>
        </w:rPr>
        <w:t>合同编号：</w:t>
      </w:r>
      <w:r>
        <w:rPr>
          <w:rFonts w:hint="eastAsia" w:ascii="宋体" w:hAnsi="宋体" w:cs="宋体"/>
          <w:color w:val="auto"/>
          <w:sz w:val="24"/>
          <w:u w:val="single"/>
        </w:rPr>
        <w:t xml:space="preserve"> LJGS-202</w:t>
      </w:r>
      <w:r>
        <w:rPr>
          <w:rFonts w:hint="eastAsia" w:ascii="宋体" w:hAnsi="宋体" w:cs="宋体"/>
          <w:color w:val="auto"/>
          <w:sz w:val="24"/>
          <w:u w:val="single"/>
          <w:lang w:val="en-US" w:eastAsia="zh-CN"/>
        </w:rPr>
        <w:t>5</w:t>
      </w:r>
      <w:r>
        <w:rPr>
          <w:rFonts w:hint="eastAsia" w:ascii="宋体" w:hAnsi="宋体" w:cs="宋体"/>
          <w:color w:val="auto"/>
          <w:sz w:val="24"/>
          <w:u w:val="single"/>
        </w:rPr>
        <w:t xml:space="preserve">-          </w:t>
      </w:r>
    </w:p>
    <w:p w14:paraId="71E3AA10">
      <w:pPr>
        <w:spacing w:line="480" w:lineRule="auto"/>
        <w:jc w:val="center"/>
        <w:rPr>
          <w:rFonts w:ascii="宋体" w:hAnsi="宋体" w:cs="宋体"/>
          <w:b/>
          <w:color w:val="auto"/>
          <w:sz w:val="28"/>
          <w:szCs w:val="28"/>
        </w:rPr>
      </w:pPr>
    </w:p>
    <w:p w14:paraId="293CF7A2">
      <w:pPr>
        <w:spacing w:line="480" w:lineRule="auto"/>
        <w:jc w:val="center"/>
        <w:rPr>
          <w:rFonts w:ascii="宋体" w:hAnsi="宋体" w:cs="宋体"/>
          <w:b/>
          <w:color w:val="auto"/>
          <w:sz w:val="24"/>
        </w:rPr>
      </w:pPr>
    </w:p>
    <w:p w14:paraId="29BEEE4C">
      <w:pPr>
        <w:spacing w:line="480" w:lineRule="auto"/>
        <w:jc w:val="center"/>
        <w:rPr>
          <w:rFonts w:ascii="宋体" w:hAnsi="宋体" w:cs="宋体"/>
          <w:b/>
          <w:color w:val="auto"/>
          <w:sz w:val="24"/>
        </w:rPr>
      </w:pPr>
    </w:p>
    <w:p w14:paraId="19FC6F51">
      <w:pPr>
        <w:spacing w:line="480" w:lineRule="auto"/>
        <w:jc w:val="center"/>
        <w:rPr>
          <w:rFonts w:ascii="宋体" w:hAnsi="宋体" w:cs="宋体"/>
          <w:b/>
          <w:color w:val="auto"/>
          <w:sz w:val="36"/>
          <w:szCs w:val="36"/>
        </w:rPr>
      </w:pPr>
      <w:r>
        <w:rPr>
          <w:rFonts w:hint="eastAsia" w:ascii="宋体" w:hAnsi="宋体" w:cs="宋体"/>
          <w:b/>
          <w:color w:val="auto"/>
          <w:sz w:val="36"/>
          <w:szCs w:val="36"/>
        </w:rPr>
        <w:t>服务类采购合同</w:t>
      </w:r>
    </w:p>
    <w:p w14:paraId="7E413026">
      <w:pPr>
        <w:spacing w:before="120" w:line="22" w:lineRule="atLeast"/>
        <w:rPr>
          <w:rFonts w:ascii="宋体" w:hAnsi="宋体" w:cs="宋体"/>
          <w:color w:val="auto"/>
          <w:sz w:val="24"/>
        </w:rPr>
      </w:pPr>
    </w:p>
    <w:p w14:paraId="4647992F">
      <w:pPr>
        <w:pStyle w:val="4"/>
        <w:tabs>
          <w:tab w:val="left" w:pos="432"/>
        </w:tabs>
        <w:rPr>
          <w:rFonts w:hint="default" w:eastAsia="黑体"/>
          <w:color w:val="auto"/>
          <w:lang w:val="en-US" w:eastAsia="zh-CN"/>
        </w:rPr>
      </w:pPr>
      <w:r>
        <w:rPr>
          <w:rFonts w:hint="eastAsia"/>
          <w:color w:val="auto"/>
          <w:lang w:val="en-US" w:eastAsia="zh-CN"/>
        </w:rPr>
        <w:t xml:space="preserve">              </w:t>
      </w:r>
    </w:p>
    <w:p w14:paraId="373AC360">
      <w:pPr>
        <w:spacing w:before="120" w:line="22" w:lineRule="atLeast"/>
        <w:ind w:left="960"/>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u w:val="single"/>
          <w:lang w:eastAsia="zh-CN"/>
        </w:rPr>
        <w:t>2025年-2026年高压变频器维修服务采购项目</w:t>
      </w:r>
    </w:p>
    <w:p w14:paraId="629633A3">
      <w:pPr>
        <w:rPr>
          <w:rFonts w:ascii="宋体" w:hAnsi="宋体" w:cs="宋体"/>
          <w:color w:val="auto"/>
          <w:sz w:val="24"/>
        </w:rPr>
      </w:pPr>
    </w:p>
    <w:p w14:paraId="60C3F9A9">
      <w:pPr>
        <w:spacing w:before="120" w:line="22" w:lineRule="atLeast"/>
        <w:ind w:left="960"/>
        <w:rPr>
          <w:rFonts w:ascii="宋体" w:hAnsi="宋体" w:cs="宋体"/>
          <w:color w:val="auto"/>
          <w:sz w:val="24"/>
          <w:u w:val="single"/>
        </w:rPr>
      </w:pPr>
      <w:r>
        <w:rPr>
          <w:rFonts w:hint="eastAsia" w:ascii="宋体" w:hAnsi="宋体" w:cs="宋体"/>
          <w:color w:val="auto"/>
          <w:sz w:val="24"/>
        </w:rPr>
        <w:t>甲    方：</w:t>
      </w:r>
      <w:r>
        <w:rPr>
          <w:rFonts w:hint="eastAsia" w:ascii="宋体" w:hAnsi="宋体" w:cs="宋体"/>
          <w:color w:val="auto"/>
          <w:sz w:val="24"/>
          <w:u w:val="single"/>
        </w:rPr>
        <w:t xml:space="preserve">  杭州临江环境能源有限公司         </w:t>
      </w:r>
    </w:p>
    <w:p w14:paraId="6DD5A8E6">
      <w:pPr>
        <w:spacing w:before="120" w:line="22" w:lineRule="atLeast"/>
        <w:rPr>
          <w:rFonts w:ascii="宋体" w:hAnsi="宋体" w:cs="宋体"/>
          <w:color w:val="auto"/>
          <w:sz w:val="24"/>
        </w:rPr>
      </w:pPr>
    </w:p>
    <w:p w14:paraId="30BF7DA6">
      <w:pPr>
        <w:spacing w:before="120" w:line="22" w:lineRule="atLeast"/>
        <w:ind w:left="960"/>
        <w:rPr>
          <w:rFonts w:ascii="宋体" w:hAnsi="宋体" w:cs="宋体"/>
          <w:color w:val="auto"/>
          <w:sz w:val="24"/>
          <w:u w:val="single"/>
        </w:rPr>
      </w:pPr>
      <w:r>
        <w:rPr>
          <w:rFonts w:hint="eastAsia" w:ascii="宋体" w:hAnsi="宋体" w:cs="宋体"/>
          <w:color w:val="auto"/>
          <w:sz w:val="24"/>
        </w:rPr>
        <w:t>乙    方：</w:t>
      </w:r>
      <w:r>
        <w:rPr>
          <w:rFonts w:hint="eastAsia" w:ascii="宋体" w:hAnsi="宋体" w:cs="宋体"/>
          <w:color w:val="auto"/>
          <w:sz w:val="24"/>
          <w:u w:val="single"/>
        </w:rPr>
        <w:t xml:space="preserve">  </w:t>
      </w:r>
      <w:r>
        <w:rPr>
          <w:rFonts w:hint="eastAsia" w:ascii="宋体" w:hAnsi="宋体" w:cs="宋体"/>
          <w:color w:val="auto"/>
          <w:sz w:val="24"/>
          <w:u w:val="single"/>
          <w:lang w:eastAsia="zh-CN"/>
        </w:rPr>
        <w:t xml:space="preserve"> ***有限公司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14:paraId="7CABB169">
      <w:pPr>
        <w:spacing w:before="120" w:line="22" w:lineRule="atLeast"/>
        <w:rPr>
          <w:rFonts w:ascii="宋体" w:hAnsi="宋体" w:cs="宋体"/>
          <w:color w:val="auto"/>
          <w:sz w:val="24"/>
        </w:rPr>
      </w:pPr>
    </w:p>
    <w:p w14:paraId="61617EEB">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签订地：</w:t>
      </w:r>
      <w:r>
        <w:rPr>
          <w:rFonts w:hint="eastAsia" w:ascii="宋体" w:hAnsi="宋体" w:cs="宋体"/>
          <w:color w:val="auto"/>
          <w:sz w:val="24"/>
          <w:u w:val="single"/>
        </w:rPr>
        <w:t xml:space="preserve">   浙江省杭州市钱塘区                </w:t>
      </w:r>
    </w:p>
    <w:p w14:paraId="0D35F34E">
      <w:pPr>
        <w:spacing w:before="120" w:line="22" w:lineRule="atLeast"/>
        <w:rPr>
          <w:rFonts w:ascii="宋体" w:hAnsi="宋体" w:cs="宋体"/>
          <w:color w:val="auto"/>
          <w:sz w:val="24"/>
        </w:rPr>
      </w:pPr>
    </w:p>
    <w:p w14:paraId="09B19246">
      <w:pPr>
        <w:spacing w:before="120" w:line="22" w:lineRule="atLeast"/>
        <w:ind w:firstLine="960" w:firstLineChars="400"/>
        <w:rPr>
          <w:rFonts w:ascii="宋体" w:hAnsi="宋体" w:cs="宋体"/>
          <w:color w:val="auto"/>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color w:val="auto"/>
          <w:sz w:val="24"/>
        </w:rPr>
        <w:t>签订日期：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08AD39AA">
      <w:pPr>
        <w:pStyle w:val="16"/>
        <w:ind w:firstLine="214"/>
        <w:jc w:val="center"/>
        <w:rPr>
          <w:rFonts w:hint="eastAsia"/>
          <w:b/>
          <w:bCs/>
          <w:color w:val="auto"/>
        </w:rPr>
      </w:pPr>
      <w:r>
        <w:rPr>
          <w:rFonts w:hint="eastAsia"/>
          <w:b/>
          <w:bCs/>
          <w:color w:val="auto"/>
        </w:rPr>
        <w:t>目录</w:t>
      </w:r>
    </w:p>
    <w:p w14:paraId="0AB018B5">
      <w:pPr>
        <w:pStyle w:val="8"/>
        <w:spacing w:line="360" w:lineRule="auto"/>
        <w:ind w:firstLine="240" w:firstLineChars="100"/>
        <w:rPr>
          <w:color w:val="auto"/>
        </w:rPr>
      </w:pPr>
      <w:r>
        <w:rPr>
          <w:rFonts w:hint="eastAsia"/>
          <w:color w:val="auto"/>
        </w:rPr>
        <w:t>第一章 合同书  …………………………………………………………（页码）</w:t>
      </w:r>
    </w:p>
    <w:p w14:paraId="61B39EFC">
      <w:pPr>
        <w:pStyle w:val="8"/>
        <w:spacing w:line="360" w:lineRule="auto"/>
        <w:ind w:firstLine="240" w:firstLineChars="100"/>
        <w:rPr>
          <w:rFonts w:hint="eastAsia"/>
          <w:color w:val="auto"/>
        </w:rPr>
      </w:pPr>
      <w:r>
        <w:rPr>
          <w:rFonts w:hint="eastAsia"/>
          <w:color w:val="auto"/>
        </w:rPr>
        <w:t>第二章 合同一般条款……………………………………………………（页码）</w:t>
      </w:r>
    </w:p>
    <w:p w14:paraId="2C41F9F7">
      <w:pPr>
        <w:pStyle w:val="8"/>
        <w:spacing w:line="360" w:lineRule="auto"/>
        <w:ind w:firstLine="240" w:firstLineChars="100"/>
        <w:rPr>
          <w:rFonts w:hint="eastAsia"/>
          <w:color w:val="auto"/>
        </w:rPr>
      </w:pPr>
      <w:r>
        <w:rPr>
          <w:rFonts w:hint="eastAsia"/>
          <w:color w:val="auto"/>
        </w:rPr>
        <w:t>第三章 安全协议…………………………………………………………（页码）</w:t>
      </w:r>
    </w:p>
    <w:p w14:paraId="6B79F37E">
      <w:pPr>
        <w:pStyle w:val="8"/>
        <w:spacing w:line="360" w:lineRule="auto"/>
        <w:ind w:firstLine="240" w:firstLineChars="100"/>
        <w:rPr>
          <w:color w:val="auto"/>
        </w:rPr>
      </w:pPr>
      <w:r>
        <w:rPr>
          <w:rFonts w:hint="eastAsia"/>
          <w:color w:val="auto"/>
        </w:rPr>
        <w:t>第四章 廉洁协议…………………………………………………………（页码）</w:t>
      </w:r>
    </w:p>
    <w:p w14:paraId="19959D64">
      <w:pPr>
        <w:spacing w:line="360" w:lineRule="auto"/>
        <w:ind w:firstLine="480" w:firstLineChars="200"/>
        <w:rPr>
          <w:rFonts w:ascii="宋体" w:hAnsi="宋体"/>
          <w:color w:val="auto"/>
          <w:sz w:val="24"/>
          <w:u w:val="single"/>
          <w:lang w:val="zh-CN"/>
        </w:rPr>
      </w:pPr>
    </w:p>
    <w:p w14:paraId="7E6B8CA4">
      <w:pPr>
        <w:spacing w:line="360" w:lineRule="auto"/>
        <w:ind w:firstLine="480" w:firstLineChars="200"/>
        <w:rPr>
          <w:rFonts w:ascii="宋体" w:hAnsi="宋体"/>
          <w:color w:val="auto"/>
          <w:sz w:val="24"/>
          <w:u w:val="single"/>
          <w:lang w:val="zh-CN"/>
        </w:rPr>
      </w:pPr>
    </w:p>
    <w:p w14:paraId="77227986">
      <w:pPr>
        <w:spacing w:line="360" w:lineRule="auto"/>
        <w:ind w:firstLine="480" w:firstLineChars="200"/>
        <w:rPr>
          <w:rFonts w:ascii="宋体" w:hAnsi="宋体"/>
          <w:color w:val="auto"/>
          <w:sz w:val="24"/>
          <w:u w:val="single"/>
          <w:lang w:val="zh-CN"/>
        </w:rPr>
      </w:pPr>
    </w:p>
    <w:p w14:paraId="26018D7F">
      <w:pPr>
        <w:spacing w:line="360" w:lineRule="auto"/>
        <w:ind w:firstLine="480" w:firstLineChars="200"/>
        <w:rPr>
          <w:rFonts w:ascii="宋体" w:hAnsi="宋体"/>
          <w:color w:val="auto"/>
          <w:sz w:val="24"/>
          <w:u w:val="single"/>
          <w:lang w:val="zh-CN"/>
        </w:rPr>
      </w:pPr>
    </w:p>
    <w:p w14:paraId="09EEC25D">
      <w:pPr>
        <w:spacing w:line="360" w:lineRule="auto"/>
        <w:ind w:firstLine="480" w:firstLineChars="200"/>
        <w:rPr>
          <w:rFonts w:ascii="宋体" w:hAnsi="宋体"/>
          <w:color w:val="auto"/>
          <w:sz w:val="24"/>
          <w:u w:val="single"/>
          <w:lang w:val="zh-CN"/>
        </w:rPr>
      </w:pPr>
    </w:p>
    <w:p w14:paraId="16EEC51D">
      <w:pPr>
        <w:spacing w:line="360" w:lineRule="auto"/>
        <w:ind w:firstLine="480" w:firstLineChars="200"/>
        <w:rPr>
          <w:rFonts w:ascii="宋体" w:hAnsi="宋体"/>
          <w:color w:val="auto"/>
          <w:sz w:val="24"/>
          <w:u w:val="single"/>
          <w:lang w:val="zh-CN"/>
        </w:rPr>
      </w:pPr>
    </w:p>
    <w:p w14:paraId="44E415B4">
      <w:pPr>
        <w:spacing w:line="360" w:lineRule="auto"/>
        <w:ind w:firstLine="480" w:firstLineChars="200"/>
        <w:rPr>
          <w:rFonts w:ascii="宋体" w:hAnsi="宋体"/>
          <w:color w:val="auto"/>
          <w:sz w:val="24"/>
          <w:u w:val="single"/>
          <w:lang w:val="zh-CN"/>
        </w:rPr>
      </w:pPr>
    </w:p>
    <w:p w14:paraId="05652D94">
      <w:pPr>
        <w:spacing w:line="360" w:lineRule="auto"/>
        <w:ind w:firstLine="480" w:firstLineChars="200"/>
        <w:rPr>
          <w:rFonts w:ascii="宋体" w:hAnsi="宋体"/>
          <w:color w:val="auto"/>
          <w:sz w:val="24"/>
          <w:u w:val="single"/>
          <w:lang w:val="zh-CN"/>
        </w:rPr>
      </w:pPr>
    </w:p>
    <w:p w14:paraId="76457F7A">
      <w:pPr>
        <w:spacing w:line="360" w:lineRule="auto"/>
        <w:ind w:firstLine="480" w:firstLineChars="200"/>
        <w:rPr>
          <w:rFonts w:ascii="宋体" w:hAnsi="宋体"/>
          <w:color w:val="auto"/>
          <w:sz w:val="24"/>
          <w:u w:val="single"/>
          <w:lang w:val="zh-CN"/>
        </w:rPr>
      </w:pPr>
    </w:p>
    <w:p w14:paraId="623070DA">
      <w:pPr>
        <w:spacing w:line="360" w:lineRule="auto"/>
        <w:ind w:firstLine="480" w:firstLineChars="200"/>
        <w:rPr>
          <w:rFonts w:ascii="宋体" w:hAnsi="宋体"/>
          <w:color w:val="auto"/>
          <w:sz w:val="24"/>
          <w:u w:val="single"/>
          <w:lang w:val="zh-CN"/>
        </w:rPr>
      </w:pPr>
    </w:p>
    <w:p w14:paraId="641CC2C3">
      <w:pPr>
        <w:spacing w:line="360" w:lineRule="auto"/>
        <w:ind w:firstLine="480" w:firstLineChars="200"/>
        <w:rPr>
          <w:rFonts w:ascii="宋体" w:hAnsi="宋体"/>
          <w:color w:val="auto"/>
          <w:sz w:val="24"/>
          <w:u w:val="single"/>
          <w:lang w:val="zh-CN"/>
        </w:rPr>
      </w:pPr>
    </w:p>
    <w:p w14:paraId="095993B7">
      <w:pPr>
        <w:spacing w:line="360" w:lineRule="auto"/>
        <w:ind w:firstLine="480" w:firstLineChars="200"/>
        <w:rPr>
          <w:rFonts w:ascii="宋体" w:hAnsi="宋体"/>
          <w:color w:val="auto"/>
          <w:sz w:val="24"/>
          <w:u w:val="single"/>
          <w:lang w:val="zh-CN"/>
        </w:rPr>
      </w:pPr>
    </w:p>
    <w:p w14:paraId="4B9F948A">
      <w:pPr>
        <w:spacing w:line="360" w:lineRule="auto"/>
        <w:ind w:firstLine="480" w:firstLineChars="200"/>
        <w:rPr>
          <w:rFonts w:ascii="宋体" w:hAnsi="宋体"/>
          <w:color w:val="auto"/>
          <w:sz w:val="24"/>
          <w:u w:val="single"/>
          <w:lang w:val="zh-CN"/>
        </w:rPr>
      </w:pPr>
    </w:p>
    <w:p w14:paraId="2A52CB7C">
      <w:pPr>
        <w:spacing w:line="360" w:lineRule="auto"/>
        <w:ind w:firstLine="480" w:firstLineChars="200"/>
        <w:rPr>
          <w:rFonts w:ascii="宋体" w:hAnsi="宋体"/>
          <w:color w:val="auto"/>
          <w:sz w:val="24"/>
          <w:u w:val="single"/>
          <w:lang w:val="zh-CN"/>
        </w:rPr>
      </w:pPr>
    </w:p>
    <w:p w14:paraId="7F01E841">
      <w:pPr>
        <w:spacing w:line="360" w:lineRule="auto"/>
        <w:ind w:firstLine="480" w:firstLineChars="200"/>
        <w:rPr>
          <w:rFonts w:ascii="宋体" w:hAnsi="宋体"/>
          <w:color w:val="auto"/>
          <w:sz w:val="24"/>
          <w:u w:val="single"/>
          <w:lang w:val="zh-CN"/>
        </w:rPr>
      </w:pPr>
    </w:p>
    <w:p w14:paraId="430EAE6E">
      <w:pPr>
        <w:spacing w:line="360" w:lineRule="auto"/>
        <w:ind w:firstLine="480" w:firstLineChars="200"/>
        <w:rPr>
          <w:rFonts w:ascii="宋体" w:hAnsi="宋体"/>
          <w:color w:val="auto"/>
          <w:sz w:val="24"/>
          <w:u w:val="single"/>
          <w:lang w:val="zh-CN"/>
        </w:rPr>
      </w:pPr>
    </w:p>
    <w:p w14:paraId="32DAB617">
      <w:pPr>
        <w:spacing w:line="360" w:lineRule="auto"/>
        <w:ind w:firstLine="480" w:firstLineChars="200"/>
        <w:rPr>
          <w:rFonts w:ascii="宋体" w:hAnsi="宋体"/>
          <w:color w:val="auto"/>
          <w:sz w:val="24"/>
          <w:u w:val="single"/>
          <w:lang w:val="zh-CN"/>
        </w:rPr>
      </w:pPr>
    </w:p>
    <w:p w14:paraId="76A36C68">
      <w:pPr>
        <w:spacing w:line="360" w:lineRule="auto"/>
        <w:ind w:firstLine="480" w:firstLineChars="200"/>
        <w:rPr>
          <w:rFonts w:ascii="宋体" w:hAnsi="宋体"/>
          <w:color w:val="auto"/>
          <w:sz w:val="24"/>
          <w:u w:val="single"/>
          <w:lang w:val="zh-CN"/>
        </w:rPr>
      </w:pPr>
    </w:p>
    <w:p w14:paraId="48477FA4">
      <w:pPr>
        <w:spacing w:line="360" w:lineRule="auto"/>
        <w:ind w:firstLine="480" w:firstLineChars="200"/>
        <w:rPr>
          <w:rFonts w:ascii="宋体" w:hAnsi="宋体"/>
          <w:color w:val="auto"/>
          <w:sz w:val="24"/>
          <w:u w:val="single"/>
          <w:lang w:val="zh-CN"/>
        </w:rPr>
      </w:pPr>
    </w:p>
    <w:p w14:paraId="14C7A51E">
      <w:pPr>
        <w:spacing w:line="360" w:lineRule="auto"/>
        <w:ind w:firstLine="480" w:firstLineChars="200"/>
        <w:rPr>
          <w:rFonts w:ascii="宋体" w:hAnsi="宋体"/>
          <w:color w:val="auto"/>
          <w:sz w:val="24"/>
          <w:u w:val="single"/>
          <w:lang w:val="zh-CN"/>
        </w:rPr>
      </w:pPr>
    </w:p>
    <w:p w14:paraId="77428791">
      <w:pPr>
        <w:spacing w:line="360" w:lineRule="auto"/>
        <w:ind w:firstLine="480" w:firstLineChars="200"/>
        <w:rPr>
          <w:rFonts w:ascii="宋体" w:hAnsi="宋体"/>
          <w:color w:val="auto"/>
          <w:sz w:val="24"/>
          <w:u w:val="single"/>
          <w:lang w:val="zh-CN"/>
        </w:rPr>
      </w:pPr>
    </w:p>
    <w:p w14:paraId="50D1F6CB">
      <w:pPr>
        <w:spacing w:line="360" w:lineRule="auto"/>
        <w:ind w:firstLine="480" w:firstLineChars="200"/>
        <w:rPr>
          <w:rFonts w:ascii="宋体" w:hAnsi="宋体"/>
          <w:color w:val="auto"/>
          <w:sz w:val="24"/>
          <w:u w:val="single"/>
          <w:lang w:val="zh-CN"/>
        </w:rPr>
      </w:pPr>
    </w:p>
    <w:p w14:paraId="1DB6FFAA">
      <w:pPr>
        <w:pStyle w:val="7"/>
        <w:rPr>
          <w:color w:val="auto"/>
          <w:lang w:val="zh-CN"/>
        </w:rPr>
      </w:pPr>
    </w:p>
    <w:p w14:paraId="614B1F4A">
      <w:pPr>
        <w:spacing w:line="360" w:lineRule="auto"/>
        <w:ind w:firstLine="480" w:firstLineChars="200"/>
        <w:rPr>
          <w:rFonts w:ascii="宋体" w:hAnsi="宋体"/>
          <w:color w:val="auto"/>
          <w:sz w:val="24"/>
          <w:u w:val="single"/>
          <w:lang w:val="zh-CN"/>
        </w:rPr>
      </w:pPr>
    </w:p>
    <w:p w14:paraId="103CCB60">
      <w:pPr>
        <w:spacing w:line="360" w:lineRule="auto"/>
        <w:ind w:firstLine="480" w:firstLineChars="200"/>
        <w:rPr>
          <w:rFonts w:ascii="宋体" w:hAnsi="宋体"/>
          <w:color w:val="auto"/>
          <w:sz w:val="24"/>
          <w:u w:val="single"/>
          <w:lang w:val="zh-CN"/>
        </w:rPr>
      </w:pPr>
    </w:p>
    <w:p w14:paraId="7065DB00">
      <w:pPr>
        <w:pStyle w:val="25"/>
        <w:ind w:left="0" w:leftChars="0" w:firstLine="0" w:firstLineChars="0"/>
        <w:jc w:val="center"/>
        <w:rPr>
          <w:rFonts w:ascii="宋体" w:hAnsi="宋体"/>
          <w:color w:val="auto"/>
          <w:u w:val="single"/>
          <w:lang w:val="zh-CN"/>
        </w:rPr>
      </w:pPr>
      <w:r>
        <w:rPr>
          <w:rFonts w:hint="eastAsia" w:ascii="宋体" w:hAnsi="宋体" w:cs="宋体"/>
          <w:b/>
          <w:color w:val="auto"/>
          <w:szCs w:val="24"/>
        </w:rPr>
        <w:t>第一章 合同书</w:t>
      </w:r>
    </w:p>
    <w:p w14:paraId="5844C4DD">
      <w:pPr>
        <w:spacing w:line="360" w:lineRule="auto"/>
        <w:ind w:firstLine="480" w:firstLineChars="200"/>
        <w:rPr>
          <w:rFonts w:ascii="宋体" w:hAnsi="宋体"/>
          <w:color w:val="auto"/>
          <w:sz w:val="24"/>
        </w:rPr>
      </w:pPr>
      <w:r>
        <w:rPr>
          <w:rFonts w:ascii="宋体" w:hAnsi="宋体"/>
          <w:color w:val="auto"/>
          <w:sz w:val="24"/>
          <w:u w:val="single"/>
          <w:lang w:val="zh-CN"/>
        </w:rPr>
        <w:t xml:space="preserve"> </w:t>
      </w:r>
      <w:r>
        <w:rPr>
          <w:rFonts w:hint="eastAsia" w:ascii="宋体" w:hAnsi="宋体"/>
          <w:color w:val="auto"/>
          <w:sz w:val="24"/>
          <w:u w:val="single"/>
          <w:lang w:val="en-US" w:eastAsia="zh-CN"/>
        </w:rPr>
        <w:t xml:space="preserve">  </w:t>
      </w:r>
      <w:r>
        <w:rPr>
          <w:rFonts w:ascii="宋体" w:hAnsi="宋体"/>
          <w:color w:val="auto"/>
          <w:sz w:val="24"/>
          <w:u w:val="single"/>
          <w:lang w:val="zh-CN"/>
        </w:rPr>
        <w:t xml:space="preserve">  </w:t>
      </w:r>
      <w:r>
        <w:rPr>
          <w:rFonts w:hint="eastAsia" w:ascii="宋体" w:hAnsi="宋体"/>
          <w:color w:val="auto"/>
          <w:sz w:val="24"/>
          <w:lang w:val="zh-CN"/>
        </w:rPr>
        <w:t>年</w:t>
      </w:r>
      <w:r>
        <w:rPr>
          <w:rFonts w:ascii="宋体" w:hAnsi="宋体"/>
          <w:color w:val="auto"/>
          <w:sz w:val="24"/>
          <w:u w:val="single"/>
          <w:lang w:val="zh-CN"/>
        </w:rPr>
        <w:t xml:space="preserve"> </w:t>
      </w:r>
      <w:r>
        <w:rPr>
          <w:rFonts w:hint="eastAsia" w:ascii="宋体" w:hAnsi="宋体"/>
          <w:color w:val="auto"/>
          <w:sz w:val="24"/>
          <w:u w:val="single"/>
          <w:lang w:val="en-US" w:eastAsia="zh-CN"/>
        </w:rPr>
        <w:t xml:space="preserve">  </w:t>
      </w:r>
      <w:r>
        <w:rPr>
          <w:rFonts w:ascii="宋体" w:hAnsi="宋体"/>
          <w:color w:val="auto"/>
          <w:sz w:val="24"/>
          <w:u w:val="single"/>
          <w:lang w:val="zh-CN"/>
        </w:rPr>
        <w:t xml:space="preserve"> </w:t>
      </w:r>
      <w:r>
        <w:rPr>
          <w:rFonts w:hint="eastAsia" w:ascii="宋体" w:hAnsi="宋体"/>
          <w:color w:val="auto"/>
          <w:sz w:val="24"/>
          <w:lang w:val="zh-CN"/>
        </w:rPr>
        <w:t>月</w:t>
      </w:r>
      <w:r>
        <w:rPr>
          <w:rFonts w:ascii="宋体" w:hAnsi="宋体"/>
          <w:color w:val="auto"/>
          <w:sz w:val="24"/>
          <w:u w:val="single"/>
          <w:lang w:val="zh-CN"/>
        </w:rPr>
        <w:t xml:space="preserve"> </w:t>
      </w:r>
      <w:r>
        <w:rPr>
          <w:rFonts w:hint="eastAsia" w:ascii="宋体" w:hAnsi="宋体"/>
          <w:color w:val="auto"/>
          <w:sz w:val="24"/>
          <w:u w:val="single"/>
          <w:lang w:val="en-US" w:eastAsia="zh-CN"/>
        </w:rPr>
        <w:t xml:space="preserve">  </w:t>
      </w:r>
      <w:r>
        <w:rPr>
          <w:rFonts w:hint="eastAsia" w:ascii="宋体" w:hAnsi="宋体"/>
          <w:color w:val="auto"/>
          <w:sz w:val="24"/>
          <w:lang w:val="zh-CN"/>
        </w:rPr>
        <w:t>日</w:t>
      </w:r>
      <w:r>
        <w:rPr>
          <w:rFonts w:hint="eastAsia" w:ascii="宋体" w:hAnsi="宋体"/>
          <w:color w:val="auto"/>
          <w:sz w:val="24"/>
        </w:rPr>
        <w:t>，</w:t>
      </w:r>
      <w:r>
        <w:rPr>
          <w:rFonts w:ascii="宋体" w:hAnsi="宋体"/>
          <w:color w:val="auto"/>
          <w:sz w:val="24"/>
          <w:u w:val="single"/>
        </w:rPr>
        <w:t xml:space="preserve"> </w:t>
      </w:r>
      <w:r>
        <w:rPr>
          <w:rFonts w:hint="eastAsia" w:ascii="宋体" w:hAnsi="宋体"/>
          <w:color w:val="auto"/>
          <w:sz w:val="24"/>
          <w:u w:val="single"/>
        </w:rPr>
        <w:t>杭州临江环境能源有限公司</w:t>
      </w:r>
      <w:r>
        <w:rPr>
          <w:rFonts w:hint="eastAsia" w:ascii="宋体" w:hAnsi="宋体"/>
          <w:color w:val="auto"/>
          <w:sz w:val="24"/>
        </w:rPr>
        <w:t>以</w:t>
      </w:r>
      <w:r>
        <w:rPr>
          <w:rFonts w:ascii="宋体" w:hAnsi="宋体"/>
          <w:color w:val="auto"/>
          <w:sz w:val="24"/>
          <w:u w:val="single"/>
        </w:rPr>
        <w:t xml:space="preserve"> </w:t>
      </w:r>
      <w:r>
        <w:rPr>
          <w:rFonts w:hint="eastAsia" w:ascii="宋体" w:hAnsi="宋体"/>
          <w:color w:val="auto"/>
          <w:sz w:val="24"/>
          <w:u w:val="single"/>
          <w:lang w:val="en-US" w:eastAsia="zh-CN"/>
        </w:rPr>
        <w:t>询价</w:t>
      </w:r>
      <w:r>
        <w:rPr>
          <w:rFonts w:hint="eastAsia" w:ascii="宋体" w:hAnsi="宋体"/>
          <w:color w:val="auto"/>
          <w:sz w:val="24"/>
          <w:u w:val="single"/>
        </w:rPr>
        <w:t xml:space="preserve"> </w:t>
      </w:r>
      <w:r>
        <w:rPr>
          <w:rFonts w:hint="eastAsia" w:ascii="宋体" w:hAnsi="宋体"/>
          <w:color w:val="auto"/>
          <w:sz w:val="24"/>
        </w:rPr>
        <w:t>形式对</w:t>
      </w:r>
      <w:r>
        <w:rPr>
          <w:rFonts w:hint="eastAsia" w:ascii="宋体" w:hAnsi="宋体"/>
          <w:color w:val="auto"/>
          <w:sz w:val="24"/>
          <w:lang w:val="en-US" w:eastAsia="zh-CN"/>
        </w:rPr>
        <w:t xml:space="preserve"> </w:t>
      </w:r>
      <w:r>
        <w:rPr>
          <w:rFonts w:hint="eastAsia" w:ascii="宋体" w:hAnsi="宋体" w:cs="宋体"/>
          <w:color w:val="auto"/>
          <w:sz w:val="24"/>
          <w:u w:val="single"/>
          <w:lang w:val="en-US" w:eastAsia="zh-CN"/>
        </w:rPr>
        <w:t xml:space="preserve"> 2025年-2026年高压变频器维修服务采购项目  </w:t>
      </w:r>
      <w:r>
        <w:rPr>
          <w:rFonts w:hint="eastAsia" w:ascii="宋体" w:hAnsi="宋体"/>
          <w:color w:val="auto"/>
          <w:sz w:val="24"/>
        </w:rPr>
        <w:t>项目进行了采购。经</w:t>
      </w:r>
      <w:r>
        <w:rPr>
          <w:rFonts w:ascii="宋体" w:hAnsi="宋体"/>
          <w:color w:val="auto"/>
          <w:sz w:val="24"/>
          <w:u w:val="single"/>
        </w:rPr>
        <w:t xml:space="preserve"> </w:t>
      </w:r>
      <w:r>
        <w:rPr>
          <w:rFonts w:hint="eastAsia" w:ascii="宋体" w:hAnsi="宋体"/>
          <w:color w:val="auto"/>
          <w:sz w:val="24"/>
          <w:u w:val="single"/>
          <w:lang w:val="en-US" w:eastAsia="zh-CN"/>
        </w:rPr>
        <w:t xml:space="preserve"> 评审小组 </w:t>
      </w:r>
      <w:r>
        <w:rPr>
          <w:rFonts w:ascii="宋体" w:hAnsi="宋体"/>
          <w:color w:val="auto"/>
          <w:sz w:val="24"/>
          <w:u w:val="single"/>
        </w:rPr>
        <w:t xml:space="preserve"> </w:t>
      </w:r>
      <w:r>
        <w:rPr>
          <w:rFonts w:hint="eastAsia" w:ascii="宋体" w:hAnsi="宋体"/>
          <w:color w:val="auto"/>
          <w:sz w:val="24"/>
        </w:rPr>
        <w:t>评定，</w:t>
      </w:r>
      <w:r>
        <w:rPr>
          <w:rFonts w:ascii="宋体" w:hAnsi="宋体"/>
          <w:color w:val="auto"/>
          <w:sz w:val="24"/>
          <w:u w:val="single"/>
        </w:rPr>
        <w:t xml:space="preserve"> </w:t>
      </w:r>
      <w:r>
        <w:rPr>
          <w:rFonts w:hint="eastAsia" w:ascii="宋体" w:hAnsi="宋体"/>
          <w:color w:val="auto"/>
          <w:sz w:val="24"/>
          <w:u w:val="single"/>
          <w:lang w:eastAsia="zh-CN"/>
        </w:rPr>
        <w:t xml:space="preserve"> </w:t>
      </w:r>
      <w:r>
        <w:rPr>
          <w:rFonts w:hint="eastAsia" w:ascii="宋体" w:hAnsi="宋体"/>
          <w:color w:val="auto"/>
          <w:sz w:val="24"/>
          <w:u w:val="single"/>
          <w:lang w:val="en-US" w:eastAsia="zh-CN"/>
        </w:rPr>
        <w:t xml:space="preserve"> ***有限公司  </w:t>
      </w:r>
      <w:r>
        <w:rPr>
          <w:rFonts w:hint="eastAsia" w:ascii="宋体" w:hAnsi="宋体"/>
          <w:color w:val="auto"/>
          <w:sz w:val="24"/>
          <w:u w:val="single"/>
          <w:lang w:eastAsia="zh-CN"/>
        </w:rPr>
        <w:t xml:space="preserve"> </w:t>
      </w:r>
      <w:r>
        <w:rPr>
          <w:rFonts w:hint="eastAsia" w:ascii="宋体" w:hAnsi="宋体"/>
          <w:color w:val="auto"/>
          <w:sz w:val="24"/>
        </w:rPr>
        <w:t>为该项目</w:t>
      </w:r>
      <w:r>
        <w:rPr>
          <w:rFonts w:hint="eastAsia" w:ascii="宋体" w:hAnsi="宋体" w:cs="宋体"/>
          <w:color w:val="auto"/>
          <w:sz w:val="24"/>
        </w:rPr>
        <w:t>中标或者成交供应商</w:t>
      </w:r>
      <w:r>
        <w:rPr>
          <w:rFonts w:hint="eastAsia" w:ascii="宋体" w:hAnsi="宋体"/>
          <w:color w:val="auto"/>
          <w:sz w:val="24"/>
        </w:rPr>
        <w:t>。现于</w:t>
      </w:r>
      <w:r>
        <w:rPr>
          <w:rFonts w:hint="eastAsia" w:ascii="宋体" w:hAnsi="宋体" w:cs="宋体"/>
          <w:color w:val="auto"/>
          <w:sz w:val="24"/>
        </w:rPr>
        <w:t>中标或者成交通知书</w:t>
      </w:r>
      <w:r>
        <w:rPr>
          <w:rFonts w:hint="eastAsia" w:ascii="宋体" w:hAnsi="宋体"/>
          <w:color w:val="auto"/>
          <w:sz w:val="24"/>
        </w:rPr>
        <w:t>发出之日起30</w:t>
      </w:r>
      <w:r>
        <w:rPr>
          <w:rFonts w:hint="eastAsia" w:ascii="宋体" w:hAnsi="宋体"/>
          <w:color w:val="auto"/>
          <w:sz w:val="24"/>
          <w:lang w:val="en-US" w:eastAsia="zh-CN"/>
        </w:rPr>
        <w:t>天</w:t>
      </w:r>
      <w:r>
        <w:rPr>
          <w:rFonts w:hint="eastAsia" w:ascii="宋体" w:hAnsi="宋体"/>
          <w:color w:val="auto"/>
          <w:sz w:val="24"/>
        </w:rPr>
        <w:t>内，按照采购文件确定的事项签订本合同。</w:t>
      </w:r>
    </w:p>
    <w:p w14:paraId="77216CE2">
      <w:pPr>
        <w:spacing w:line="360" w:lineRule="auto"/>
        <w:ind w:firstLine="480" w:firstLineChars="200"/>
        <w:rPr>
          <w:rFonts w:ascii="宋体" w:hAnsi="宋体"/>
          <w:color w:val="auto"/>
          <w:sz w:val="24"/>
        </w:rPr>
      </w:pPr>
      <w:r>
        <w:rPr>
          <w:rFonts w:hint="eastAsia" w:ascii="宋体" w:hAnsi="宋体"/>
          <w:color w:val="auto"/>
          <w:sz w:val="24"/>
          <w:lang w:val="zh-CN"/>
        </w:rPr>
        <w:t>根据《中华人民共和国民法典》等相关法律法规之规定，按照平等、自愿、公平和诚实信用的原则，经</w:t>
      </w:r>
      <w:r>
        <w:rPr>
          <w:rFonts w:ascii="宋体" w:hAnsi="宋体"/>
          <w:color w:val="auto"/>
          <w:sz w:val="24"/>
          <w:u w:val="single"/>
        </w:rPr>
        <w:t xml:space="preserve"> </w:t>
      </w:r>
      <w:r>
        <w:rPr>
          <w:rFonts w:hint="eastAsia" w:ascii="宋体" w:hAnsi="宋体"/>
          <w:color w:val="auto"/>
          <w:sz w:val="24"/>
          <w:u w:val="single"/>
        </w:rPr>
        <w:t>杭州临江环境能源有限公司</w:t>
      </w:r>
      <w:r>
        <w:rPr>
          <w:rFonts w:ascii="宋体" w:hAnsi="宋体"/>
          <w:color w:val="auto"/>
          <w:sz w:val="24"/>
          <w:u w:val="single"/>
        </w:rPr>
        <w:t xml:space="preserve"> </w:t>
      </w:r>
      <w:r>
        <w:rPr>
          <w:rFonts w:ascii="宋体" w:hAnsi="宋体"/>
          <w:color w:val="auto"/>
          <w:sz w:val="24"/>
          <w:lang w:val="zh-CN"/>
        </w:rPr>
        <w:t>(以下简称：甲方)和</w:t>
      </w:r>
      <w:r>
        <w:rPr>
          <w:rFonts w:ascii="宋体" w:hAnsi="宋体"/>
          <w:color w:val="auto"/>
          <w:sz w:val="24"/>
          <w:u w:val="single"/>
        </w:rPr>
        <w:t xml:space="preserve">  </w:t>
      </w:r>
      <w:r>
        <w:rPr>
          <w:rFonts w:hint="eastAsia" w:ascii="宋体" w:hAnsi="宋体"/>
          <w:color w:val="auto"/>
          <w:sz w:val="24"/>
          <w:u w:val="single"/>
        </w:rPr>
        <w:t xml:space="preserve">***有限公司 </w:t>
      </w:r>
      <w:r>
        <w:rPr>
          <w:rFonts w:ascii="宋体" w:hAnsi="宋体"/>
          <w:color w:val="auto"/>
          <w:sz w:val="24"/>
          <w:lang w:val="zh-CN"/>
        </w:rPr>
        <w:t>(以下简称：乙方)协商一致，约定以下合同</w:t>
      </w:r>
      <w:r>
        <w:rPr>
          <w:rFonts w:hint="eastAsia" w:ascii="宋体" w:hAnsi="宋体"/>
          <w:color w:val="auto"/>
          <w:sz w:val="24"/>
        </w:rPr>
        <w:t>条款，以兹共同遵守、全面履行。</w:t>
      </w:r>
    </w:p>
    <w:p w14:paraId="542D41D2">
      <w:pPr>
        <w:spacing w:line="360" w:lineRule="auto"/>
        <w:ind w:firstLine="482" w:firstLineChars="200"/>
        <w:outlineLvl w:val="0"/>
        <w:rPr>
          <w:rFonts w:ascii="宋体" w:hAnsi="宋体"/>
          <w:color w:val="auto"/>
          <w:sz w:val="24"/>
        </w:rPr>
      </w:pPr>
      <w:r>
        <w:rPr>
          <w:rFonts w:hint="eastAsia" w:ascii="宋体" w:hAnsi="宋体"/>
          <w:b/>
          <w:color w:val="auto"/>
          <w:sz w:val="24"/>
        </w:rPr>
        <w:t>一、</w:t>
      </w:r>
      <w:r>
        <w:rPr>
          <w:rFonts w:ascii="宋体" w:hAnsi="宋体"/>
          <w:b/>
          <w:color w:val="auto"/>
          <w:sz w:val="24"/>
        </w:rPr>
        <w:t xml:space="preserve"> </w:t>
      </w:r>
      <w:r>
        <w:rPr>
          <w:rFonts w:hint="eastAsia" w:ascii="宋体" w:hAnsi="宋体"/>
          <w:b/>
          <w:color w:val="auto"/>
          <w:sz w:val="24"/>
        </w:rPr>
        <w:t>合同组成部分</w:t>
      </w:r>
    </w:p>
    <w:p w14:paraId="27996D51">
      <w:pPr>
        <w:spacing w:line="360" w:lineRule="auto"/>
        <w:ind w:firstLine="480" w:firstLineChars="200"/>
        <w:rPr>
          <w:rFonts w:ascii="宋体" w:hAnsi="宋体"/>
          <w:color w:val="auto"/>
          <w:sz w:val="24"/>
        </w:rPr>
      </w:pPr>
      <w:r>
        <w:rPr>
          <w:rFonts w:hint="eastAsia" w:ascii="宋体" w:hAnsi="宋体"/>
          <w:color w:val="auto"/>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olor w:val="auto"/>
          <w:sz w:val="24"/>
          <w:lang w:eastAsia="zh-CN"/>
        </w:rPr>
        <w:t>份文件</w:t>
      </w:r>
      <w:r>
        <w:rPr>
          <w:rFonts w:hint="eastAsia" w:ascii="宋体" w:hAnsi="宋体"/>
          <w:color w:val="auto"/>
          <w:sz w:val="24"/>
        </w:rPr>
        <w:t>的优先适用顺序如下：</w:t>
      </w:r>
    </w:p>
    <w:p w14:paraId="5E5ABF28">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 xml:space="preserve"> </w:t>
      </w:r>
      <w:r>
        <w:rPr>
          <w:rFonts w:hint="eastAsia" w:ascii="宋体" w:hAnsi="宋体"/>
          <w:color w:val="auto"/>
          <w:sz w:val="24"/>
        </w:rPr>
        <w:t>本合同及其补充合同、变更协议；</w:t>
      </w:r>
    </w:p>
    <w:p w14:paraId="2C750A76">
      <w:pPr>
        <w:spacing w:line="360" w:lineRule="auto"/>
        <w:ind w:firstLine="480" w:firstLineChars="200"/>
        <w:rPr>
          <w:rFonts w:ascii="宋体" w:hAnsi="宋体"/>
          <w:color w:val="auto"/>
          <w:sz w:val="24"/>
        </w:rPr>
      </w:pPr>
      <w:r>
        <w:rPr>
          <w:rFonts w:hint="eastAsia" w:ascii="宋体" w:hAnsi="宋体"/>
          <w:color w:val="auto"/>
          <w:sz w:val="24"/>
        </w:rPr>
        <w:t>2.中标或者成交通知书；</w:t>
      </w:r>
    </w:p>
    <w:p w14:paraId="5C88DD6A">
      <w:pPr>
        <w:spacing w:line="360" w:lineRule="auto"/>
        <w:ind w:firstLine="480" w:firstLineChars="200"/>
        <w:rPr>
          <w:rFonts w:ascii="宋体" w:hAnsi="宋体"/>
          <w:color w:val="auto"/>
          <w:sz w:val="24"/>
        </w:rPr>
      </w:pPr>
      <w:r>
        <w:rPr>
          <w:rFonts w:hint="eastAsia" w:ascii="宋体" w:hAnsi="宋体"/>
          <w:color w:val="auto"/>
          <w:sz w:val="24"/>
        </w:rPr>
        <w:t>3.投标或者响应文件（含澄清或者说明文件）；</w:t>
      </w:r>
    </w:p>
    <w:p w14:paraId="70B949E3">
      <w:pPr>
        <w:spacing w:line="360" w:lineRule="auto"/>
        <w:ind w:firstLine="480" w:firstLineChars="200"/>
        <w:rPr>
          <w:rFonts w:ascii="宋体" w:hAnsi="宋体"/>
          <w:color w:val="auto"/>
          <w:sz w:val="24"/>
        </w:rPr>
      </w:pPr>
      <w:r>
        <w:rPr>
          <w:rFonts w:hint="eastAsia" w:ascii="宋体" w:hAnsi="宋体"/>
          <w:color w:val="auto"/>
          <w:sz w:val="24"/>
        </w:rPr>
        <w:t>4.采购文件（含澄清或者修改文件）；</w:t>
      </w:r>
    </w:p>
    <w:p w14:paraId="693C4B30">
      <w:pPr>
        <w:spacing w:line="360" w:lineRule="auto"/>
        <w:ind w:firstLine="480" w:firstLineChars="200"/>
        <w:rPr>
          <w:rFonts w:ascii="宋体" w:hAnsi="宋体"/>
          <w:color w:val="auto"/>
          <w:sz w:val="24"/>
        </w:rPr>
      </w:pPr>
      <w:r>
        <w:rPr>
          <w:rFonts w:hint="eastAsia" w:ascii="宋体" w:hAnsi="宋体"/>
          <w:color w:val="auto"/>
          <w:sz w:val="24"/>
        </w:rPr>
        <w:t>5.其他相关采购文件。</w:t>
      </w:r>
    </w:p>
    <w:p w14:paraId="17E62C4D">
      <w:pPr>
        <w:spacing w:line="360" w:lineRule="auto"/>
        <w:ind w:firstLine="482" w:firstLineChars="200"/>
        <w:outlineLvl w:val="0"/>
        <w:rPr>
          <w:rFonts w:hint="eastAsia" w:ascii="宋体" w:hAnsi="宋体"/>
          <w:b/>
          <w:color w:val="auto"/>
          <w:sz w:val="24"/>
        </w:rPr>
      </w:pPr>
      <w:r>
        <w:rPr>
          <w:rFonts w:hint="eastAsia" w:ascii="宋体" w:hAnsi="宋体"/>
          <w:b/>
          <w:color w:val="auto"/>
          <w:sz w:val="24"/>
        </w:rPr>
        <w:t>二、合同标的及价款</w:t>
      </w:r>
    </w:p>
    <w:p w14:paraId="1B7141A9">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p>
    <w:p w14:paraId="2D207E4C">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1.服务费采用以下第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（2）</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14:paraId="63F9ADDE">
      <w:pPr>
        <w:spacing w:line="360" w:lineRule="auto"/>
        <w:ind w:firstLine="480" w:firstLineChars="200"/>
        <w:rPr>
          <w:rFonts w:hint="eastAsia" w:ascii="宋体" w:hAnsi="宋体" w:cs="宋体"/>
          <w:color w:val="auto"/>
          <w:sz w:val="24"/>
          <w:highlight w:val="none"/>
        </w:rPr>
      </w:pPr>
      <w:r>
        <w:rPr>
          <w:rFonts w:hint="eastAsia" w:ascii="宋体" w:hAnsi="宋体"/>
          <w:bCs/>
          <w:color w:val="auto"/>
          <w:sz w:val="24"/>
          <w:highlight w:val="none"/>
        </w:rPr>
        <w:t>（</w:t>
      </w:r>
      <w:r>
        <w:rPr>
          <w:rFonts w:hint="eastAsia" w:ascii="宋体" w:hAnsi="宋体"/>
          <w:bCs/>
          <w:color w:val="auto"/>
          <w:sz w:val="24"/>
          <w:highlight w:val="none"/>
          <w:lang w:val="en-US" w:eastAsia="zh-CN"/>
        </w:rPr>
        <w:t>2</w:t>
      </w:r>
      <w:r>
        <w:rPr>
          <w:rFonts w:hint="eastAsia" w:ascii="宋体" w:hAnsi="宋体"/>
          <w:bCs/>
          <w:color w:val="auto"/>
          <w:sz w:val="24"/>
          <w:highlight w:val="none"/>
        </w:rPr>
        <w:t>）单价合同，</w:t>
      </w:r>
      <w:r>
        <w:rPr>
          <w:rFonts w:hint="eastAsia" w:ascii="宋体" w:hAnsi="宋体"/>
          <w:color w:val="auto"/>
          <w:sz w:val="24"/>
          <w:highlight w:val="none"/>
        </w:rPr>
        <w:t>在合同履行期间内，根据实际完成的工作量据实按分项单价结算，但结算总价上限不得超过预算金额或者双方确定的金额￥</w:t>
      </w:r>
      <w:r>
        <w:rPr>
          <w:rFonts w:ascii="宋体" w:hAnsi="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rPr>
        <w:t>元人民币），该分项价格已包含甲方为履行本合同所需的全部费用，未</w:t>
      </w:r>
      <w:r>
        <w:rPr>
          <w:rFonts w:hint="eastAsia" w:ascii="宋体" w:hAnsi="宋体"/>
          <w:color w:val="auto"/>
          <w:sz w:val="24"/>
          <w:highlight w:val="none"/>
          <w:lang w:eastAsia="zh-CN"/>
        </w:rPr>
        <w:t>列明</w:t>
      </w:r>
      <w:r>
        <w:rPr>
          <w:rFonts w:hint="eastAsia" w:ascii="宋体" w:hAnsi="宋体"/>
          <w:color w:val="auto"/>
          <w:sz w:val="24"/>
          <w:highlight w:val="none"/>
        </w:rPr>
        <w:t>的分项视为优惠</w:t>
      </w:r>
      <w:r>
        <w:rPr>
          <w:rFonts w:hint="eastAsia" w:ascii="宋体" w:hAnsi="宋体"/>
          <w:color w:val="auto"/>
          <w:sz w:val="24"/>
          <w:highlight w:val="none"/>
          <w:lang w:eastAsia="zh-CN"/>
        </w:rPr>
        <w:t>，</w:t>
      </w:r>
      <w:r>
        <w:rPr>
          <w:rFonts w:hint="eastAsia" w:ascii="宋体" w:hAnsi="宋体"/>
          <w:color w:val="auto"/>
          <w:sz w:val="24"/>
          <w:highlight w:val="none"/>
        </w:rPr>
        <w:t>本合同履行中，</w:t>
      </w:r>
      <w:r>
        <w:rPr>
          <w:rFonts w:hint="eastAsia" w:ascii="宋体" w:hAnsi="宋体"/>
          <w:color w:val="auto"/>
          <w:sz w:val="24"/>
          <w:highlight w:val="none"/>
          <w:lang w:val="en-US" w:eastAsia="zh-CN"/>
        </w:rPr>
        <w:t>合同单价不作调整，</w:t>
      </w:r>
      <w:r>
        <w:rPr>
          <w:rFonts w:hint="eastAsia" w:ascii="宋体" w:hAnsi="宋体"/>
          <w:color w:val="auto"/>
          <w:sz w:val="24"/>
          <w:highlight w:val="none"/>
        </w:rPr>
        <w:t>甲方不再另行支付任何费用。分项清单如下：</w:t>
      </w:r>
      <w:r>
        <w:rPr>
          <w:rFonts w:hint="eastAsia" w:ascii="宋体" w:hAnsi="宋体" w:cs="宋体"/>
          <w:color w:val="auto"/>
          <w:sz w:val="24"/>
          <w:highlight w:val="none"/>
        </w:rPr>
        <w:t xml:space="preserve"> </w:t>
      </w:r>
    </w:p>
    <w:tbl>
      <w:tblPr>
        <w:tblStyle w:val="17"/>
        <w:tblW w:w="8890" w:type="dxa"/>
        <w:tblInd w:w="96" w:type="dxa"/>
        <w:tblLayout w:type="fixed"/>
        <w:tblCellMar>
          <w:top w:w="0" w:type="dxa"/>
          <w:left w:w="108" w:type="dxa"/>
          <w:bottom w:w="0" w:type="dxa"/>
          <w:right w:w="108" w:type="dxa"/>
        </w:tblCellMar>
      </w:tblPr>
      <w:tblGrid>
        <w:gridCol w:w="578"/>
        <w:gridCol w:w="1227"/>
        <w:gridCol w:w="1485"/>
        <w:gridCol w:w="945"/>
        <w:gridCol w:w="705"/>
        <w:gridCol w:w="990"/>
        <w:gridCol w:w="1185"/>
        <w:gridCol w:w="1775"/>
      </w:tblGrid>
      <w:tr w14:paraId="2501565B">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7902B7D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08107D4C">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服务项目</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5DF54C3E">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D1A231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BC6743D">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数量</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6FCA145">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0B18DFB5">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1775" w:type="dxa"/>
            <w:tcBorders>
              <w:top w:val="single" w:color="000000" w:sz="4" w:space="0"/>
              <w:left w:val="single" w:color="000000" w:sz="4" w:space="0"/>
              <w:bottom w:val="single" w:color="000000" w:sz="4" w:space="0"/>
              <w:right w:val="single" w:color="000000" w:sz="4" w:space="0"/>
            </w:tcBorders>
            <w:noWrap/>
            <w:vAlign w:val="center"/>
          </w:tcPr>
          <w:p w14:paraId="149F266B">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14:paraId="2B5BB0E1">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BDFDD07">
            <w:pPr>
              <w:widowControl/>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1</w:t>
            </w: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06D5FE79">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维修费</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79CDE859">
            <w:pPr>
              <w:widowControl/>
              <w:jc w:val="center"/>
              <w:textAlignment w:val="center"/>
              <w:rPr>
                <w:rFonts w:hint="eastAsia" w:ascii="宋体" w:hAnsi="宋体" w:cs="宋体" w:eastAsiaTheme="minorEastAsia"/>
                <w:sz w:val="20"/>
                <w:szCs w:val="20"/>
                <w:lang w:val="en-US" w:eastAsia="zh-CN"/>
              </w:rPr>
            </w:pPr>
            <w:r>
              <w:rPr>
                <w:rFonts w:hint="eastAsia"/>
                <w:color w:val="auto"/>
                <w:sz w:val="21"/>
                <w:szCs w:val="21"/>
                <w:highlight w:val="none"/>
                <w:lang w:val="en-US" w:eastAsia="zh-CN"/>
              </w:rPr>
              <w:t>故障排除、旧配件更换、新配件调试服务</w:t>
            </w:r>
            <w:r>
              <w:rPr>
                <w:rFonts w:hint="eastAsia" w:asciiTheme="minorEastAsia" w:hAnsiTheme="minorEastAsia" w:eastAsiaTheme="minorEastAsia" w:cstheme="minorEastAsia"/>
                <w:i w:val="0"/>
                <w:iCs w:val="0"/>
                <w:color w:val="auto"/>
                <w:kern w:val="0"/>
                <w:sz w:val="21"/>
                <w:szCs w:val="21"/>
                <w:u w:val="none"/>
                <w:lang w:val="en-US" w:eastAsia="zh-CN" w:bidi="ar"/>
              </w:rPr>
              <w:t>费用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8488BDE">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天</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D4BEB76">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10</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3B2302A">
            <w:pPr>
              <w:widowControl/>
              <w:jc w:val="center"/>
              <w:textAlignment w:val="center"/>
              <w:rPr>
                <w:rFonts w:ascii="宋体" w:hAnsi="宋体" w:cs="宋体"/>
                <w:kern w:val="0"/>
                <w:sz w:val="20"/>
                <w:szCs w:val="20"/>
                <w:lang w:bidi="ar"/>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690467A0">
            <w:pPr>
              <w:widowControl/>
              <w:jc w:val="center"/>
              <w:textAlignment w:val="center"/>
              <w:rPr>
                <w:rFonts w:hint="eastAsia" w:ascii="宋体" w:hAnsi="宋体" w:cs="宋体"/>
                <w:kern w:val="0"/>
                <w:sz w:val="20"/>
                <w:szCs w:val="20"/>
                <w:lang w:bidi="ar"/>
              </w:rPr>
            </w:pPr>
          </w:p>
        </w:tc>
        <w:tc>
          <w:tcPr>
            <w:tcW w:w="1775" w:type="dxa"/>
            <w:tcBorders>
              <w:top w:val="single" w:color="000000" w:sz="4" w:space="0"/>
              <w:left w:val="single" w:color="000000" w:sz="4" w:space="0"/>
              <w:bottom w:val="single" w:color="000000" w:sz="4" w:space="0"/>
              <w:right w:val="single" w:color="000000" w:sz="4" w:space="0"/>
            </w:tcBorders>
            <w:noWrap/>
            <w:vAlign w:val="center"/>
          </w:tcPr>
          <w:p w14:paraId="4EAF5612">
            <w:pPr>
              <w:widowControl/>
              <w:jc w:val="center"/>
              <w:textAlignment w:val="center"/>
              <w:rPr>
                <w:rFonts w:ascii="宋体" w:hAnsi="宋体" w:cs="宋体"/>
                <w:kern w:val="0"/>
                <w:sz w:val="20"/>
                <w:szCs w:val="20"/>
                <w:lang w:bidi="ar"/>
              </w:rPr>
            </w:pPr>
            <w:r>
              <w:rPr>
                <w:rFonts w:hint="eastAsia" w:asciiTheme="minorEastAsia" w:hAnsiTheme="minorEastAsia" w:cstheme="minorEastAsia"/>
                <w:i w:val="0"/>
                <w:iCs w:val="0"/>
                <w:color w:val="auto"/>
                <w:kern w:val="0"/>
                <w:sz w:val="21"/>
                <w:szCs w:val="21"/>
                <w:u w:val="none"/>
                <w:lang w:val="en-US" w:eastAsia="zh-CN" w:bidi="ar"/>
              </w:rPr>
              <w:t>不</w:t>
            </w:r>
            <w:r>
              <w:rPr>
                <w:rFonts w:hint="eastAsia"/>
                <w:color w:val="auto"/>
                <w:sz w:val="21"/>
                <w:szCs w:val="21"/>
                <w:highlight w:val="none"/>
                <w:lang w:val="en-US" w:eastAsia="zh-CN"/>
              </w:rPr>
              <w:t>足半天按半天计算，超过半天不足1天，按</w:t>
            </w:r>
            <w:r>
              <w:rPr>
                <w:rFonts w:hint="eastAsia" w:asciiTheme="minorEastAsia" w:hAnsiTheme="minorEastAsia" w:cstheme="minorEastAsia"/>
                <w:i w:val="0"/>
                <w:iCs w:val="0"/>
                <w:color w:val="auto"/>
                <w:kern w:val="0"/>
                <w:sz w:val="21"/>
                <w:szCs w:val="21"/>
                <w:u w:val="none"/>
                <w:lang w:val="en-US" w:eastAsia="zh-CN" w:bidi="ar"/>
              </w:rPr>
              <w:t>1天计算。</w:t>
            </w:r>
          </w:p>
        </w:tc>
      </w:tr>
    </w:tbl>
    <w:p w14:paraId="595475A0">
      <w:pPr>
        <w:pStyle w:val="26"/>
        <w:spacing w:before="0" w:beforeAutospacing="0" w:after="0" w:afterAutospacing="0" w:line="360" w:lineRule="auto"/>
        <w:ind w:firstLine="960" w:firstLineChars="400"/>
        <w:rPr>
          <w:rFonts w:hint="eastAsia"/>
        </w:rPr>
      </w:pPr>
    </w:p>
    <w:p w14:paraId="3EA285C8">
      <w:pPr>
        <w:pStyle w:val="26"/>
        <w:spacing w:before="0" w:beforeAutospacing="0" w:after="0" w:afterAutospacing="0" w:line="360" w:lineRule="auto"/>
        <w:ind w:firstLine="480" w:firstLineChars="200"/>
        <w:rPr>
          <w:rFonts w:hint="eastAsia"/>
        </w:rPr>
      </w:pPr>
      <w:r>
        <w:rPr>
          <w:rFonts w:hint="eastAsia" w:ascii="宋体" w:hAnsi="宋体" w:cs="宋体" w:eastAsiaTheme="minorEastAsia"/>
          <w:color w:val="auto"/>
          <w:kern w:val="2"/>
          <w:sz w:val="24"/>
          <w:szCs w:val="24"/>
          <w:highlight w:val="none"/>
          <w:lang w:val="en-US" w:eastAsia="zh-CN" w:bidi="ar-SA"/>
        </w:rPr>
        <w:t>2.合同涉及货物采</w:t>
      </w:r>
      <w:r>
        <w:rPr>
          <w:rFonts w:hint="eastAsia" w:cs="Times New Roman"/>
          <w:kern w:val="2"/>
        </w:rPr>
        <w:t xml:space="preserve">用以下第 </w:t>
      </w:r>
      <w:r>
        <w:rPr>
          <w:rFonts w:hint="eastAsia" w:cs="Times New Roman"/>
          <w:kern w:val="2"/>
          <w:u w:val="single"/>
          <w:lang w:val="en-US" w:eastAsia="zh-CN"/>
        </w:rPr>
        <w:t xml:space="preserve">  </w:t>
      </w:r>
      <w:r>
        <w:rPr>
          <w:rFonts w:hint="eastAsia" w:ascii="宋体" w:hAnsi="宋体" w:cs="宋体"/>
          <w:color w:val="auto"/>
          <w:sz w:val="24"/>
          <w:highlight w:val="none"/>
          <w:u w:val="single"/>
          <w:lang w:val="en-US" w:eastAsia="zh-CN"/>
        </w:rPr>
        <w:t>（2）</w:t>
      </w:r>
      <w:r>
        <w:rPr>
          <w:rFonts w:hint="eastAsia" w:cs="Times New Roman"/>
          <w:kern w:val="2"/>
          <w:u w:val="single"/>
          <w:lang w:val="en-US" w:eastAsia="zh-CN"/>
        </w:rPr>
        <w:t xml:space="preserve"> </w:t>
      </w:r>
      <w:r>
        <w:rPr>
          <w:rFonts w:hint="eastAsia" w:cs="Times New Roman"/>
          <w:kern w:val="2"/>
          <w:u w:val="single"/>
        </w:rPr>
        <w:t xml:space="preserve"> </w:t>
      </w:r>
      <w:r>
        <w:rPr>
          <w:rFonts w:hint="eastAsia" w:cs="Times New Roman"/>
          <w:kern w:val="2"/>
        </w:rPr>
        <w:t>条款规定的计价方式计价。</w:t>
      </w:r>
    </w:p>
    <w:p w14:paraId="7E71E3A0">
      <w:pPr>
        <w:spacing w:line="360" w:lineRule="auto"/>
        <w:ind w:firstLine="480" w:firstLineChars="200"/>
        <w:rPr>
          <w:rFonts w:hint="eastAsia"/>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车辆费、工具费等所有费用。按需供货，按实结算；合同清单数量仅为甲方暂定数量，乙方须按照甲方的采购订单数量供货，实际订单数量可以大于或者小于合同暂定数量，乙方不得以超过合同暂定数量为由停止供货。</w:t>
      </w:r>
      <w:r>
        <w:rPr>
          <w:rFonts w:ascii="宋体" w:hAnsi="宋体"/>
          <w:sz w:val="24"/>
        </w:rPr>
        <w:t>分项价格</w:t>
      </w:r>
      <w:r>
        <w:rPr>
          <w:rFonts w:hint="eastAsia" w:ascii="宋体" w:hAnsi="宋体" w:cs="宋体"/>
          <w:sz w:val="24"/>
        </w:rPr>
        <w:t>如下：</w:t>
      </w:r>
    </w:p>
    <w:tbl>
      <w:tblPr>
        <w:tblStyle w:val="17"/>
        <w:tblW w:w="90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1365"/>
        <w:gridCol w:w="1905"/>
        <w:gridCol w:w="2205"/>
        <w:gridCol w:w="705"/>
        <w:gridCol w:w="660"/>
        <w:gridCol w:w="730"/>
        <w:gridCol w:w="730"/>
      </w:tblGrid>
      <w:tr w14:paraId="7FC0C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4312">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sz w:val="21"/>
                <w:szCs w:val="21"/>
                <w:u w:val="none"/>
              </w:rPr>
            </w:pPr>
            <w:bookmarkStart w:id="384" w:name="_Toc1386"/>
            <w:bookmarkStart w:id="385" w:name="_Toc4929"/>
            <w:bookmarkStart w:id="386" w:name="_Toc21124"/>
            <w:bookmarkStart w:id="387" w:name="_Toc13918"/>
            <w:bookmarkStart w:id="388" w:name="_Toc5635"/>
            <w:r>
              <w:rPr>
                <w:rFonts w:hint="eastAsia" w:asciiTheme="minorEastAsia" w:hAnsiTheme="minorEastAsia" w:eastAsiaTheme="minorEastAsia" w:cstheme="minorEastAsia"/>
                <w:b/>
                <w:bCs/>
                <w:i w:val="0"/>
                <w:iCs w:val="0"/>
                <w:color w:val="auto"/>
                <w:kern w:val="0"/>
                <w:sz w:val="21"/>
                <w:szCs w:val="21"/>
                <w:u w:val="none"/>
                <w:lang w:val="en-US" w:eastAsia="zh-CN" w:bidi="ar"/>
              </w:rPr>
              <w:t>序 号</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FCDC">
            <w:pPr>
              <w:keepNext w:val="0"/>
              <w:keepLines w:val="0"/>
              <w:widowControl/>
              <w:suppressLineNumbers w:val="0"/>
              <w:jc w:val="center"/>
              <w:textAlignment w:val="bottom"/>
              <w:rPr>
                <w:rFonts w:hint="default" w:asciiTheme="minorEastAsia" w:hAnsiTheme="minorEastAsia" w:eastAsiaTheme="minorEastAsia" w:cstheme="minorEastAsia"/>
                <w:b/>
                <w:bCs/>
                <w:i w:val="0"/>
                <w:iCs w:val="0"/>
                <w:color w:val="auto"/>
                <w:sz w:val="21"/>
                <w:szCs w:val="21"/>
                <w:u w:val="none"/>
                <w:lang w:val="en-US"/>
              </w:rPr>
            </w:pPr>
            <w:r>
              <w:rPr>
                <w:rFonts w:hint="eastAsia" w:asciiTheme="minorEastAsia" w:hAnsiTheme="minorEastAsia" w:cstheme="minorEastAsia"/>
                <w:b/>
                <w:bCs/>
                <w:i w:val="0"/>
                <w:iCs w:val="0"/>
                <w:color w:val="auto"/>
                <w:kern w:val="0"/>
                <w:sz w:val="21"/>
                <w:szCs w:val="21"/>
                <w:u w:val="none"/>
                <w:lang w:val="en-US" w:eastAsia="zh-CN" w:bidi="ar"/>
              </w:rPr>
              <w:t>配件名称</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8317">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cstheme="minorEastAsia"/>
                <w:b/>
                <w:bCs/>
                <w:i w:val="0"/>
                <w:iCs w:val="0"/>
                <w:color w:val="auto"/>
                <w:kern w:val="0"/>
                <w:sz w:val="21"/>
                <w:szCs w:val="21"/>
                <w:u w:val="none"/>
                <w:lang w:val="en-US" w:eastAsia="zh-CN" w:bidi="ar"/>
              </w:rPr>
              <w:t>配件</w:t>
            </w:r>
            <w:r>
              <w:rPr>
                <w:rFonts w:hint="eastAsia" w:asciiTheme="minorEastAsia" w:hAnsiTheme="minorEastAsia" w:eastAsiaTheme="minorEastAsia" w:cstheme="minorEastAsia"/>
                <w:b/>
                <w:bCs/>
                <w:i w:val="0"/>
                <w:iCs w:val="0"/>
                <w:color w:val="auto"/>
                <w:kern w:val="0"/>
                <w:sz w:val="21"/>
                <w:szCs w:val="21"/>
                <w:u w:val="none"/>
                <w:lang w:val="en-US" w:eastAsia="zh-CN" w:bidi="ar"/>
              </w:rPr>
              <w:t>品牌</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F60EB">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cstheme="minorEastAsia"/>
                <w:b/>
                <w:bCs/>
                <w:i w:val="0"/>
                <w:iCs w:val="0"/>
                <w:color w:val="auto"/>
                <w:kern w:val="0"/>
                <w:sz w:val="21"/>
                <w:szCs w:val="21"/>
                <w:u w:val="none"/>
                <w:lang w:val="en-US" w:eastAsia="zh-CN" w:bidi="ar"/>
              </w:rPr>
              <w:t>配件</w:t>
            </w:r>
            <w:r>
              <w:rPr>
                <w:rFonts w:hint="eastAsia" w:asciiTheme="minorEastAsia" w:hAnsiTheme="minorEastAsia" w:eastAsiaTheme="minorEastAsia" w:cstheme="minorEastAsia"/>
                <w:b/>
                <w:bCs/>
                <w:i w:val="0"/>
                <w:iCs w:val="0"/>
                <w:color w:val="auto"/>
                <w:kern w:val="0"/>
                <w:sz w:val="21"/>
                <w:szCs w:val="21"/>
                <w:u w:val="none"/>
                <w:lang w:val="en-US" w:eastAsia="zh-CN" w:bidi="ar"/>
              </w:rPr>
              <w:t>型号</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0455">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cstheme="minorEastAsia"/>
                <w:b/>
                <w:bCs/>
                <w:i w:val="0"/>
                <w:iCs w:val="0"/>
                <w:color w:val="auto"/>
                <w:kern w:val="0"/>
                <w:sz w:val="21"/>
                <w:szCs w:val="21"/>
                <w:u w:val="none"/>
                <w:lang w:val="en-US" w:eastAsia="zh-CN" w:bidi="ar"/>
              </w:rPr>
              <w:t>暂定</w:t>
            </w:r>
            <w:r>
              <w:rPr>
                <w:rFonts w:hint="eastAsia" w:asciiTheme="minorEastAsia" w:hAnsiTheme="minorEastAsia" w:eastAsiaTheme="minorEastAsia" w:cstheme="minorEastAsia"/>
                <w:b/>
                <w:bCs/>
                <w:i w:val="0"/>
                <w:iCs w:val="0"/>
                <w:color w:val="auto"/>
                <w:kern w:val="0"/>
                <w:sz w:val="21"/>
                <w:szCs w:val="21"/>
                <w:u w:val="none"/>
                <w:lang w:val="en-US" w:eastAsia="zh-CN" w:bidi="ar"/>
              </w:rPr>
              <w:t>数量</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CA99">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单位</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1D4F">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cstheme="minorEastAsia"/>
                <w:b/>
                <w:bCs/>
                <w:i w:val="0"/>
                <w:iCs w:val="0"/>
                <w:color w:val="auto"/>
                <w:kern w:val="0"/>
                <w:sz w:val="21"/>
                <w:szCs w:val="21"/>
                <w:u w:val="none"/>
                <w:lang w:val="en-US" w:eastAsia="zh-CN" w:bidi="ar"/>
              </w:rPr>
              <w:t>单价</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A13C">
            <w:pPr>
              <w:keepNext w:val="0"/>
              <w:keepLines w:val="0"/>
              <w:widowControl/>
              <w:suppressLineNumbers w:val="0"/>
              <w:jc w:val="center"/>
              <w:textAlignment w:val="bottom"/>
              <w:rPr>
                <w:rFonts w:hint="default"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cstheme="minorEastAsia"/>
                <w:b/>
                <w:bCs/>
                <w:i w:val="0"/>
                <w:iCs w:val="0"/>
                <w:color w:val="auto"/>
                <w:kern w:val="0"/>
                <w:sz w:val="21"/>
                <w:szCs w:val="21"/>
                <w:u w:val="none"/>
                <w:lang w:val="en-US" w:eastAsia="zh-CN" w:bidi="ar"/>
              </w:rPr>
              <w:t>金额</w:t>
            </w:r>
          </w:p>
        </w:tc>
      </w:tr>
      <w:tr w14:paraId="03C6A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73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E1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单元接触器</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53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D8E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ZLJM-400D 1Z</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08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D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05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BA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01BB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5E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ED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单元接触器</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B5F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B2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ZLJM-200D 1Z</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77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13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58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24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160D2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27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40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功率单元45A有旁路</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ED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33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9LD9000-0AE01-0AAD</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28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47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D9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6D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5CE87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D0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C9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2F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1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65R0960-0LM11-0AM0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7B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A1B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1F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D3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2ABAB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CA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FF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3C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F3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65R0960-0LM12-0AM0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56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76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6B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36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79414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08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FE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8F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8D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6SR0960-0LM14-0AM0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7C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BF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6D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F28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2BF01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05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5B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0A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88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6SR0960-0LM15-0AM0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29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C61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9F8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AB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463C2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98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06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67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AB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65R0960-0LM10-0AM0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0D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D3D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C8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11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60A9B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366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E9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22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3D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6SR0960-0LM13-0AM0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85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DB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9BF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FF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551D6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AB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E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78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737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65R0960-0LM16-0AM0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50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BE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94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B7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3324E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4E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80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I/0板</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29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6F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6SR0960-0CC07-1ADO</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88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6D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A5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B0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51534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69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BEA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系统接口板</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59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A1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65R0960-0CC16-0AD0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B2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A7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1B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31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0F0A4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82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F5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触摸屏</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E3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A77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6AV2143-6GAD0-0SNO</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03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C9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2D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04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p>
        </w:tc>
      </w:tr>
      <w:tr w14:paraId="33710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6E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r>
              <w:rPr>
                <w:rFonts w:hint="eastAsia" w:asciiTheme="minorEastAsia" w:hAnsiTheme="minorEastAsia" w:cstheme="minorEastAsia"/>
                <w:i w:val="0"/>
                <w:iCs w:val="0"/>
                <w:color w:val="auto"/>
                <w:kern w:val="0"/>
                <w:sz w:val="21"/>
                <w:szCs w:val="21"/>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1C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控制电源</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D9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1B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K40153A</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DF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13E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43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C1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p>
        </w:tc>
      </w:tr>
      <w:tr w14:paraId="5987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59A5">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15</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AFFF">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合计</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2744">
            <w:pPr>
              <w:keepNext w:val="0"/>
              <w:keepLines w:val="0"/>
              <w:widowControl/>
              <w:suppressLineNumbers w:val="0"/>
              <w:jc w:val="center"/>
              <w:textAlignment w:val="center"/>
              <w:rPr>
                <w:rFonts w:hint="eastAsia" w:asciiTheme="minorEastAsia" w:hAnsiTheme="minorEastAsia" w:cstheme="minorEastAsia"/>
                <w:i w:val="0"/>
                <w:iCs w:val="0"/>
                <w:color w:val="auto"/>
                <w:kern w:val="0"/>
                <w:sz w:val="21"/>
                <w:szCs w:val="21"/>
                <w:u w:val="none"/>
                <w:lang w:val="en-US" w:eastAsia="zh-CN" w:bidi="ar"/>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6A7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3B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E6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FB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31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p>
        </w:tc>
      </w:tr>
      <w:bookmarkEnd w:id="384"/>
      <w:bookmarkEnd w:id="385"/>
      <w:bookmarkEnd w:id="386"/>
      <w:bookmarkEnd w:id="387"/>
      <w:bookmarkEnd w:id="388"/>
    </w:tbl>
    <w:p w14:paraId="608EEFE6">
      <w:pPr>
        <w:spacing w:line="360" w:lineRule="auto"/>
        <w:ind w:firstLine="480" w:firstLineChars="200"/>
        <w:rPr>
          <w:rFonts w:hint="eastAsia" w:ascii="宋体" w:hAnsi="宋体" w:cs="宋体"/>
          <w:color w:val="auto"/>
          <w:sz w:val="24"/>
          <w:highlight w:val="none"/>
        </w:rPr>
      </w:pPr>
    </w:p>
    <w:p w14:paraId="5E963DDB">
      <w:pPr>
        <w:spacing w:line="360" w:lineRule="auto"/>
        <w:ind w:firstLine="482" w:firstLineChars="200"/>
        <w:outlineLvl w:val="0"/>
        <w:rPr>
          <w:rFonts w:ascii="宋体" w:hAnsi="宋体"/>
          <w:b/>
          <w:color w:val="auto"/>
          <w:sz w:val="24"/>
        </w:rPr>
      </w:pPr>
      <w:bookmarkStart w:id="389" w:name="_Toc10340"/>
      <w:bookmarkStart w:id="390" w:name="_Toc22618"/>
      <w:bookmarkStart w:id="391" w:name="_Toc1814"/>
      <w:bookmarkStart w:id="392" w:name="_Toc8772"/>
      <w:bookmarkStart w:id="393" w:name="_Toc4760"/>
      <w:bookmarkStart w:id="394" w:name="_Toc3625"/>
      <w:bookmarkStart w:id="395" w:name="_Toc11108"/>
      <w:bookmarkStart w:id="396" w:name="_Toc31421"/>
      <w:r>
        <w:rPr>
          <w:rFonts w:hint="eastAsia" w:ascii="宋体" w:hAnsi="宋体"/>
          <w:b/>
          <w:color w:val="auto"/>
          <w:sz w:val="24"/>
        </w:rPr>
        <w:t>三、</w:t>
      </w:r>
      <w:r>
        <w:rPr>
          <w:rFonts w:hint="eastAsia" w:ascii="宋体" w:hAnsi="宋体"/>
          <w:b/>
          <w:color w:val="auto"/>
          <w:sz w:val="24"/>
          <w:lang w:val="en-US" w:eastAsia="zh-CN"/>
        </w:rPr>
        <w:t>合同</w:t>
      </w:r>
      <w:r>
        <w:rPr>
          <w:rFonts w:ascii="宋体" w:hAnsi="宋体"/>
          <w:b/>
          <w:color w:val="auto"/>
          <w:sz w:val="24"/>
        </w:rPr>
        <w:t>期限</w:t>
      </w:r>
      <w:r>
        <w:rPr>
          <w:rFonts w:hint="eastAsia" w:ascii="宋体" w:hAnsi="宋体"/>
          <w:b/>
          <w:color w:val="auto"/>
          <w:sz w:val="24"/>
        </w:rPr>
        <w:t>、地点、联系方式、交付方式</w:t>
      </w:r>
    </w:p>
    <w:p w14:paraId="03C006B7">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1.服务交付（实施）的时间（期限）</w:t>
      </w:r>
      <w:r>
        <w:rPr>
          <w:rFonts w:ascii="宋体" w:hAnsi="宋体"/>
          <w:color w:val="auto"/>
          <w:sz w:val="24"/>
          <w:highlight w:val="none"/>
        </w:rPr>
        <w:t>：</w:t>
      </w:r>
      <w:r>
        <w:rPr>
          <w:rFonts w:hint="eastAsia" w:ascii="宋体" w:hAnsi="宋体"/>
          <w:color w:val="auto"/>
          <w:sz w:val="24"/>
          <w:highlight w:val="none"/>
          <w:u w:val="single"/>
        </w:rPr>
        <w:t xml:space="preserve"> 自合同签订后</w:t>
      </w:r>
      <w:r>
        <w:rPr>
          <w:rFonts w:hint="eastAsia" w:ascii="宋体" w:hAnsi="宋体"/>
          <w:b/>
          <w:bCs/>
          <w:color w:val="auto"/>
          <w:sz w:val="24"/>
          <w:highlight w:val="none"/>
          <w:u w:val="single"/>
        </w:rPr>
        <w:t>12个月</w:t>
      </w:r>
      <w:r>
        <w:rPr>
          <w:rFonts w:hint="eastAsia" w:ascii="宋体" w:hAnsi="宋体"/>
          <w:b/>
          <w:bCs/>
          <w:color w:val="auto"/>
          <w:sz w:val="24"/>
          <w:highlight w:val="none"/>
          <w:u w:val="single"/>
          <w:lang w:eastAsia="zh-CN"/>
        </w:rPr>
        <w:t>（</w:t>
      </w:r>
      <w:r>
        <w:rPr>
          <w:rFonts w:hint="eastAsia" w:ascii="宋体" w:hAnsi="宋体"/>
          <w:b/>
          <w:bCs/>
          <w:color w:val="auto"/>
          <w:sz w:val="24"/>
          <w:highlight w:val="none"/>
          <w:u w:val="single"/>
          <w:lang w:val="en-US" w:eastAsia="zh-CN"/>
        </w:rPr>
        <w:t>以甲方实际委托时间为准</w:t>
      </w:r>
      <w:r>
        <w:rPr>
          <w:rFonts w:hint="eastAsia" w:ascii="宋体" w:hAnsi="宋体"/>
          <w:b/>
          <w:bCs/>
          <w:color w:val="auto"/>
          <w:sz w:val="24"/>
          <w:highlight w:val="none"/>
          <w:u w:val="singl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p>
    <w:p w14:paraId="409BDD9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2.服</w:t>
      </w:r>
      <w:r>
        <w:rPr>
          <w:rFonts w:hint="eastAsia" w:ascii="宋体" w:hAnsi="宋体" w:cs="宋体"/>
          <w:color w:val="auto"/>
          <w:sz w:val="24"/>
          <w:highlight w:val="none"/>
        </w:rPr>
        <w:t>务交付（实施）的地点（地域范围）：</w:t>
      </w:r>
      <w:r>
        <w:rPr>
          <w:rFonts w:hint="eastAsia" w:ascii="宋体" w:hAnsi="宋体"/>
          <w:b/>
          <w:i/>
          <w:color w:val="auto"/>
          <w:sz w:val="24"/>
          <w:highlight w:val="none"/>
          <w:u w:val="single"/>
        </w:rPr>
        <w:t xml:space="preserve"> </w:t>
      </w:r>
      <w:r>
        <w:rPr>
          <w:rFonts w:hint="eastAsia" w:ascii="宋体" w:hAnsi="宋体"/>
          <w:b/>
          <w:iCs/>
          <w:color w:val="auto"/>
          <w:sz w:val="24"/>
          <w:highlight w:val="none"/>
          <w:u w:val="single"/>
        </w:rPr>
        <w:t xml:space="preserve">浙江省杭州市钱塘区临江街道红十五路10388-123号，杭州临江环境能源有限公司厂区内 </w:t>
      </w:r>
      <w:r>
        <w:rPr>
          <w:rFonts w:hint="eastAsia" w:ascii="宋体" w:hAnsi="宋体"/>
          <w:iCs/>
          <w:color w:val="auto"/>
          <w:sz w:val="24"/>
          <w:highlight w:val="none"/>
        </w:rPr>
        <w:t>；</w:t>
      </w:r>
    </w:p>
    <w:p w14:paraId="7D0B42B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3.服务交付（实施）的方式：</w:t>
      </w:r>
      <w:r>
        <w:rPr>
          <w:rFonts w:hint="eastAsia" w:ascii="宋体" w:hAnsi="宋体"/>
          <w:b/>
          <w:i/>
          <w:color w:val="auto"/>
          <w:sz w:val="24"/>
          <w:highlight w:val="none"/>
          <w:u w:val="single"/>
        </w:rPr>
        <w:t xml:space="preserve"> </w:t>
      </w:r>
      <w:r>
        <w:rPr>
          <w:rFonts w:hint="eastAsia" w:ascii="宋体" w:hAnsi="宋体"/>
          <w:b/>
          <w:iCs/>
          <w:color w:val="auto"/>
          <w:sz w:val="24"/>
          <w:highlight w:val="none"/>
          <w:u w:val="single"/>
          <w:lang w:val="en-US" w:eastAsia="zh-CN"/>
        </w:rPr>
        <w:t xml:space="preserve"> </w:t>
      </w:r>
      <w:r>
        <w:rPr>
          <w:rFonts w:hint="eastAsia" w:ascii="宋体" w:hAnsi="宋体"/>
          <w:color w:val="auto"/>
          <w:sz w:val="24"/>
          <w:highlight w:val="none"/>
          <w:u w:val="single"/>
          <w:lang w:val="en-US" w:eastAsia="zh-CN"/>
        </w:rPr>
        <w:t xml:space="preserve">乙方完成甲方高压变频器的故障修复   </w:t>
      </w:r>
      <w:r>
        <w:rPr>
          <w:rFonts w:hint="eastAsia" w:ascii="宋体" w:hAnsi="宋体"/>
          <w:b/>
          <w:i/>
          <w:color w:val="auto"/>
          <w:sz w:val="24"/>
          <w:highlight w:val="none"/>
          <w:u w:val="single"/>
        </w:rPr>
        <w:t xml:space="preserve">  </w:t>
      </w:r>
      <w:r>
        <w:rPr>
          <w:rFonts w:hint="eastAsia" w:ascii="宋体" w:hAnsi="宋体"/>
          <w:color w:val="auto"/>
          <w:sz w:val="24"/>
          <w:highlight w:val="none"/>
        </w:rPr>
        <w:t>。</w:t>
      </w:r>
    </w:p>
    <w:p w14:paraId="194E63DF">
      <w:pPr>
        <w:spacing w:line="360" w:lineRule="auto"/>
        <w:ind w:firstLine="480" w:firstLineChars="200"/>
        <w:outlineLvl w:val="0"/>
        <w:rPr>
          <w:rFonts w:hint="eastAsia" w:ascii="宋体" w:hAnsi="宋体" w:cs="宋体"/>
          <w:color w:val="auto"/>
          <w:sz w:val="24"/>
          <w:highlight w:val="none"/>
          <w:u w:val="single"/>
        </w:rPr>
      </w:pPr>
      <w:r>
        <w:rPr>
          <w:rFonts w:hint="eastAsia" w:ascii="宋体" w:hAnsi="宋体"/>
          <w:bCs/>
          <w:color w:val="auto"/>
          <w:sz w:val="24"/>
          <w:highlight w:val="none"/>
        </w:rPr>
        <w:t>4.</w:t>
      </w:r>
      <w:r>
        <w:rPr>
          <w:rFonts w:hint="eastAsia" w:ascii="宋体" w:hAnsi="宋体" w:cs="宋体"/>
          <w:color w:val="auto"/>
          <w:sz w:val="24"/>
          <w:highlight w:val="none"/>
        </w:rPr>
        <w:t>交付甲方联系人及联系方式：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1D83A524">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p>
    <w:p w14:paraId="0C9D9AD6">
      <w:pPr>
        <w:spacing w:line="360" w:lineRule="auto"/>
        <w:ind w:firstLine="482" w:firstLineChars="200"/>
        <w:outlineLvl w:val="0"/>
        <w:rPr>
          <w:rFonts w:hint="eastAsia" w:ascii="宋体" w:hAnsi="宋体" w:cs="宋体"/>
          <w:b/>
          <w:color w:val="auto"/>
          <w:kern w:val="0"/>
          <w:sz w:val="24"/>
        </w:rPr>
      </w:pPr>
      <w:r>
        <w:rPr>
          <w:rFonts w:hint="eastAsia" w:ascii="宋体" w:hAnsi="宋体" w:cs="宋体"/>
          <w:b/>
          <w:color w:val="auto"/>
          <w:kern w:val="0"/>
          <w:sz w:val="24"/>
        </w:rPr>
        <w:t>四、质量和服务要求</w:t>
      </w:r>
    </w:p>
    <w:p w14:paraId="231466EE">
      <w:pPr>
        <w:spacing w:line="360" w:lineRule="auto"/>
        <w:ind w:firstLine="480" w:firstLineChars="200"/>
        <w:rPr>
          <w:rFonts w:hint="eastAsia" w:ascii="宋体" w:hAnsi="宋体" w:cs="宋体"/>
          <w:sz w:val="24"/>
          <w:lang w:val="en-US" w:eastAsia="zh-CN"/>
        </w:rPr>
      </w:pPr>
      <w:bookmarkStart w:id="397" w:name="_Toc14563"/>
      <w:bookmarkStart w:id="398" w:name="_Toc6596"/>
      <w:bookmarkStart w:id="399" w:name="_Toc1125"/>
      <w:r>
        <w:rPr>
          <w:rFonts w:hint="eastAsia" w:ascii="宋体" w:hAnsi="宋体" w:cs="宋体"/>
          <w:sz w:val="24"/>
          <w:lang w:val="en-US" w:eastAsia="zh-CN"/>
        </w:rPr>
        <w:t>1.乙方维修标准满足SIEMENS（西门子）高压变频器的技术说明书。</w:t>
      </w:r>
    </w:p>
    <w:p w14:paraId="14156043">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2.乙方提供备件必须为SIEMENS（西门子）原厂正品，不得为假冒伪劣产品。若有防伪标识，支持防伪查询。</w:t>
      </w:r>
    </w:p>
    <w:p w14:paraId="100CFE16">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3.乙方维修质保期为自验收合格后12个月，在质保期内，若发生质量问题（若因甲方提供的配件质量问题除外），由乙方负责免费维修或更换，产生的费用全部由乙方承担，质保期重新计算。</w:t>
      </w:r>
    </w:p>
    <w:p w14:paraId="1D97D555">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乙方应指派专人人员与甲方进行技术对接，技术人员应保持手机24小时开机，乙方接到维修要求时，乙方需在接到通知后12小时内做出回复，24小时内赶到现场进行维修处理，重大故障需在72小时内处理完毕，特大故障双方协商处理。如需更换技术人员，需提前与甲方沟通；乙方服务人员必须熟悉高压变频器及相关硬件，具有操作维护经验。</w:t>
      </w:r>
    </w:p>
    <w:p w14:paraId="1CA5C24E">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5.乙方每次维修服务时需要有甲方技术人员陪同，乙方作业人员需要持证上岗，如高压电工作业、登高作业证等，严禁无证作业；每次作业前办理作业票</w:t>
      </w:r>
    </w:p>
    <w:p w14:paraId="6BC74E7E">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6.乙方维修人员的交通食宿费、人工费等乙方自理。</w:t>
      </w:r>
    </w:p>
    <w:p w14:paraId="02EFC122">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7.乙方对实施工作人员安全负有全部责任，乙方须为工作人员购买保险，如工伤保险、意外保险等，具体由乙方自行与员工确定，若因此而引起的法律或者经济纠纷，由乙方负全责，甲方不承担任何责任。</w:t>
      </w:r>
    </w:p>
    <w:p w14:paraId="63EB03ED">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8.乙方应遵守甲方的现场管理制度要求，遵守国家、行业、地方法律法规，不得违章作业，接受甲方的安全教育，出现任何人员安全事故由乙方自行承担。</w:t>
      </w:r>
    </w:p>
    <w:p w14:paraId="4ADB3818">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9.乙方在实施过程中应负责对甲方生产场地的保护，与作业无关区域进行必要隔离，若造成损坏应负责修复或赔偿。</w:t>
      </w:r>
    </w:p>
    <w:p w14:paraId="00D1A834">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10.高压变频器设备零部件发生故障或损坏，需更换新的配件时,乙方应向甲方报送需更换的配件清单,经甲方同意批准后方可更换，按以下情形执行。</w:t>
      </w:r>
    </w:p>
    <w:p w14:paraId="2950EB9D">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（1）若更换配件甲方没有库存但在合同清单内，按合同清单价格支付配件费和维修工时费；</w:t>
      </w:r>
    </w:p>
    <w:p w14:paraId="5F9FBD41">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（2）若更换配件甲方没有库存也不在合同清单内，甲方另外提供配件，乙方完成维修工作，甲方仅支付维修工时费。</w:t>
      </w:r>
    </w:p>
    <w:p w14:paraId="2B5F1814">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11.乙方在服务过程中涉及第三方产品（乙方提供的），若出现技术、经济或法律上的纠纷，应由乙方全面承担并解决，确保不影响项目的进度。乙方应严格遵守招标人关于保密方面的规定，自觉保守甲方的商业秘密。甲方为方便项目实施所提供给乙方的工作流程、管理模式、规程、程序等相关文档资料、文档、数据均属于招标人所有。未经甲方授权同意，乙方不得另作他用。因乙方原因导致上述资料、文档、数据或招标人商业秘密泄露的，甲方有权要求乙方采取措施消除影响并赔偿甲方损失。</w:t>
      </w:r>
    </w:p>
    <w:p w14:paraId="23943A9C">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五、检验和验收</w:t>
      </w:r>
      <w:bookmarkEnd w:id="397"/>
      <w:bookmarkEnd w:id="398"/>
      <w:bookmarkEnd w:id="399"/>
    </w:p>
    <w:p w14:paraId="2DB203DD">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1.乙方按照合同的约定，完成合同约定的工作内容，甲方按照合同的约定要求进行验收。</w:t>
      </w:r>
      <w:r>
        <w:rPr>
          <w:rFonts w:hint="eastAsia" w:ascii="宋体" w:hAnsi="宋体" w:cs="宋体"/>
          <w:color w:val="auto"/>
          <w:sz w:val="24"/>
          <w:highlight w:val="none"/>
        </w:rPr>
        <w:t>若甲方认为有必要可依法邀请相关方参加。</w:t>
      </w:r>
      <w:r>
        <w:rPr>
          <w:rFonts w:hint="eastAsia" w:ascii="宋体" w:hAnsi="宋体" w:cs="宋体"/>
          <w:b/>
          <w:bCs/>
          <w:color w:val="auto"/>
          <w:sz w:val="24"/>
          <w:highlight w:val="none"/>
        </w:rPr>
        <w:t>若有验收特别约定的，按特别约定条款执行。</w:t>
      </w:r>
    </w:p>
    <w:p w14:paraId="65BF7050">
      <w:pPr>
        <w:tabs>
          <w:tab w:val="left" w:pos="360"/>
          <w:tab w:val="left" w:pos="540"/>
          <w:tab w:val="left" w:pos="1080"/>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color w:val="auto"/>
          <w:sz w:val="24"/>
          <w:highlight w:val="none"/>
        </w:rPr>
        <w:t>验收单或者验收报告</w:t>
      </w:r>
      <w:r>
        <w:rPr>
          <w:rFonts w:hint="eastAsia" w:ascii="宋体" w:hAnsi="宋体"/>
          <w:color w:val="auto"/>
          <w:sz w:val="24"/>
          <w:highlight w:val="none"/>
        </w:rPr>
        <w:t>。</w:t>
      </w:r>
    </w:p>
    <w:p w14:paraId="6D937A65">
      <w:pPr>
        <w:pStyle w:val="16"/>
        <w:numPr>
          <w:ilvl w:val="0"/>
          <w:numId w:val="0"/>
        </w:numPr>
        <w:ind w:firstLine="480" w:firstLineChars="200"/>
        <w:rPr>
          <w:rFonts w:hint="default" w:ascii="宋体" w:hAnsi="宋体"/>
          <w:color w:val="auto"/>
          <w:sz w:val="24"/>
          <w:highlight w:val="none"/>
          <w:lang w:val="en-US" w:eastAsia="zh-CN"/>
        </w:rPr>
      </w:pPr>
      <w:r>
        <w:rPr>
          <w:rFonts w:hint="eastAsia" w:hAnsi="宋体"/>
          <w:color w:val="auto"/>
          <w:sz w:val="24"/>
          <w:highlight w:val="none"/>
          <w:lang w:val="en-US" w:eastAsia="zh-CN"/>
        </w:rPr>
        <w:t>3.甲方对乙方提供的配件进行验收，验收合格后方可更换，若验收不合格的，乙方无条件予以更换至满足要求为止。</w:t>
      </w:r>
    </w:p>
    <w:p w14:paraId="236C0451">
      <w:pPr>
        <w:pStyle w:val="16"/>
        <w:numPr>
          <w:ilvl w:val="0"/>
          <w:numId w:val="0"/>
        </w:numPr>
        <w:ind w:firstLine="480" w:firstLineChars="200"/>
        <w:rPr>
          <w:rFonts w:hint="eastAsia" w:hAnsi="Arial" w:cs="Arial"/>
          <w:snapToGrid w:val="0"/>
          <w:color w:val="auto"/>
          <w:kern w:val="2"/>
          <w:sz w:val="24"/>
          <w:szCs w:val="21"/>
          <w:highlight w:val="none"/>
          <w:lang w:val="en-US" w:eastAsia="zh-CN" w:bidi="ar-SA"/>
        </w:rPr>
      </w:pPr>
      <w:r>
        <w:rPr>
          <w:rFonts w:hint="eastAsia" w:hAnsi="宋体"/>
          <w:color w:val="auto"/>
          <w:sz w:val="24"/>
          <w:highlight w:val="none"/>
          <w:lang w:val="en-US" w:eastAsia="zh-CN"/>
        </w:rPr>
        <w:t>4</w:t>
      </w:r>
      <w:r>
        <w:rPr>
          <w:rFonts w:hint="eastAsia" w:ascii="宋体" w:hAnsi="宋体"/>
          <w:color w:val="auto"/>
          <w:sz w:val="24"/>
          <w:highlight w:val="none"/>
          <w:lang w:val="en-US" w:eastAsia="zh-CN"/>
        </w:rPr>
        <w:t>.</w:t>
      </w:r>
      <w:r>
        <w:rPr>
          <w:rFonts w:hint="eastAsia"/>
          <w:color w:val="auto"/>
          <w:highlight w:val="none"/>
          <w:lang w:val="en-US" w:eastAsia="zh-CN"/>
        </w:rPr>
        <w:t>维修后乙方需出具维修报告和维修明细单。</w:t>
      </w:r>
    </w:p>
    <w:p w14:paraId="697FEEC5">
      <w:pPr>
        <w:pStyle w:val="16"/>
        <w:numPr>
          <w:ilvl w:val="0"/>
          <w:numId w:val="0"/>
        </w:numPr>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5.维修完成后需双方对设备进行“72+24”运行试验，试验合格视为验收合格</w:t>
      </w:r>
      <w:r>
        <w:rPr>
          <w:rFonts w:hint="eastAsia" w:ascii="宋体" w:hAnsi="Arial" w:cs="Arial" w:eastAsiaTheme="minorEastAsia"/>
          <w:snapToGrid w:val="0"/>
          <w:color w:val="auto"/>
          <w:kern w:val="2"/>
          <w:sz w:val="24"/>
          <w:szCs w:val="21"/>
          <w:highlight w:val="none"/>
          <w:lang w:val="en-US" w:eastAsia="zh-CN" w:bidi="ar-SA"/>
        </w:rPr>
        <w:t>。</w:t>
      </w:r>
    </w:p>
    <w:p w14:paraId="0A200326">
      <w:pPr>
        <w:pStyle w:val="7"/>
        <w:ind w:firstLine="482" w:firstLineChars="200"/>
        <w:rPr>
          <w:rFonts w:hint="eastAsia" w:ascii="宋体" w:hAnsi="宋体"/>
          <w:b/>
          <w:color w:val="auto"/>
          <w:sz w:val="24"/>
          <w:highlight w:val="none"/>
        </w:rPr>
      </w:pPr>
      <w:r>
        <w:rPr>
          <w:rFonts w:hint="eastAsia" w:ascii="宋体" w:hAnsi="宋体" w:cs="Arial"/>
          <w:b/>
          <w:snapToGrid w:val="0"/>
          <w:color w:val="auto"/>
          <w:sz w:val="24"/>
          <w:szCs w:val="21"/>
          <w:highlight w:val="none"/>
        </w:rPr>
        <w:t>六、</w:t>
      </w:r>
      <w:r>
        <w:rPr>
          <w:rFonts w:hint="eastAsia" w:ascii="宋体" w:hAnsi="宋体"/>
          <w:b/>
          <w:color w:val="auto"/>
          <w:sz w:val="24"/>
          <w:highlight w:val="none"/>
        </w:rPr>
        <w:t>验收特别约定条款</w:t>
      </w:r>
    </w:p>
    <w:p w14:paraId="67FABAC3">
      <w:pPr>
        <w:tabs>
          <w:tab w:val="left" w:pos="360"/>
          <w:tab w:val="left" w:pos="540"/>
          <w:tab w:val="left" w:pos="1080"/>
        </w:tabs>
        <w:spacing w:line="360" w:lineRule="auto"/>
        <w:ind w:firstLine="480" w:firstLineChars="200"/>
        <w:rPr>
          <w:rFonts w:hint="default" w:ascii="宋体" w:hAnsi="宋体" w:cs="宋体"/>
          <w:color w:val="auto"/>
          <w:sz w:val="24"/>
          <w:highlight w:val="none"/>
          <w:u w:val="single"/>
          <w:lang w:val="en-US"/>
        </w:rPr>
      </w:pPr>
      <w:r>
        <w:rPr>
          <w:rFonts w:hint="eastAsia" w:ascii="宋体" w:hAnsi="宋体" w:cs="宋体"/>
          <w:color w:val="auto"/>
          <w:sz w:val="24"/>
          <w:highlight w:val="none"/>
          <w:u w:val="single"/>
          <w:lang w:val="en-US" w:eastAsia="zh-CN"/>
        </w:rPr>
        <w:t xml:space="preserve">  / 。</w:t>
      </w:r>
    </w:p>
    <w:p w14:paraId="3F5C3D2D">
      <w:pPr>
        <w:pStyle w:val="26"/>
        <w:spacing w:before="0" w:beforeAutospacing="0" w:after="0" w:afterAutospacing="0" w:line="360" w:lineRule="auto"/>
        <w:ind w:firstLine="480"/>
        <w:rPr>
          <w:b/>
          <w:color w:val="auto"/>
        </w:rPr>
      </w:pPr>
      <w:r>
        <w:rPr>
          <w:rFonts w:hint="eastAsia"/>
          <w:b/>
          <w:color w:val="auto"/>
        </w:rPr>
        <w:t>七、履约保证金</w:t>
      </w:r>
    </w:p>
    <w:p w14:paraId="078341DC">
      <w:pPr>
        <w:pStyle w:val="26"/>
        <w:spacing w:before="0" w:beforeAutospacing="0" w:after="0" w:afterAutospacing="0" w:line="360" w:lineRule="auto"/>
        <w:ind w:firstLine="480"/>
        <w:rPr>
          <w:color w:val="auto"/>
        </w:rPr>
      </w:pPr>
      <w:r>
        <w:rPr>
          <w:rFonts w:hint="eastAsia"/>
          <w:color w:val="auto"/>
        </w:rPr>
        <w:t>乙方</w:t>
      </w:r>
      <w:r>
        <w:rPr>
          <w:rFonts w:hint="eastAsia"/>
          <w:color w:val="auto"/>
          <w:u w:val="single"/>
        </w:rPr>
        <w:t xml:space="preserve">   </w:t>
      </w:r>
      <w:r>
        <w:rPr>
          <w:color w:val="auto"/>
          <w:u w:val="single"/>
        </w:rPr>
        <w:sym w:font="Wingdings" w:char="00FE"/>
      </w:r>
      <w:r>
        <w:rPr>
          <w:rFonts w:hint="eastAsia"/>
          <w:color w:val="auto"/>
          <w:u w:val="single"/>
        </w:rPr>
        <w:t xml:space="preserve">是  </w:t>
      </w:r>
      <w:r>
        <w:rPr>
          <w:color w:val="auto"/>
          <w:u w:val="single"/>
        </w:rPr>
        <w:sym w:font="Wingdings" w:char="00A8"/>
      </w:r>
      <w:r>
        <w:rPr>
          <w:rFonts w:hint="eastAsia"/>
          <w:color w:val="auto"/>
          <w:u w:val="single"/>
        </w:rPr>
        <w:t xml:space="preserve">否   </w:t>
      </w:r>
      <w:r>
        <w:rPr>
          <w:rFonts w:hint="eastAsia"/>
          <w:color w:val="auto"/>
        </w:rPr>
        <w:t>需要支付履约保证金。若需要支付履约保证金的，则：</w:t>
      </w:r>
    </w:p>
    <w:p w14:paraId="5DA544AF">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1.履约保证金的比例为合同金额的</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5</w:t>
      </w:r>
      <w:r>
        <w:rPr>
          <w:rFonts w:hint="eastAsia" w:ascii="宋体" w:hAnsi="宋体" w:cs="宋体"/>
          <w:b/>
          <w:bCs/>
          <w:i/>
          <w:iCs/>
          <w:color w:val="auto"/>
          <w:kern w:val="0"/>
          <w:sz w:val="24"/>
          <w:u w:val="single"/>
        </w:rPr>
        <w:t xml:space="preserve"> </w:t>
      </w:r>
      <w:r>
        <w:rPr>
          <w:rFonts w:hint="eastAsia" w:ascii="宋体" w:hAnsi="宋体" w:cs="宋体"/>
          <w:color w:val="auto"/>
          <w:kern w:val="0"/>
          <w:sz w:val="24"/>
          <w:u w:val="single"/>
        </w:rPr>
        <w:t xml:space="preserve"> </w:t>
      </w:r>
      <w:r>
        <w:rPr>
          <w:rFonts w:hint="eastAsia" w:ascii="宋体" w:hAnsi="宋体" w:cs="宋体"/>
          <w:color w:val="auto"/>
          <w:kern w:val="0"/>
          <w:sz w:val="24"/>
        </w:rPr>
        <w:t>%，金额为</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u w:val="single"/>
        </w:rPr>
        <w:t xml:space="preserve">  </w:t>
      </w:r>
      <w:r>
        <w:rPr>
          <w:rFonts w:hint="eastAsia" w:ascii="宋体" w:hAnsi="宋体" w:cs="宋体"/>
          <w:color w:val="auto"/>
          <w:kern w:val="0"/>
          <w:sz w:val="24"/>
        </w:rPr>
        <w:t>元；</w:t>
      </w:r>
    </w:p>
    <w:p w14:paraId="578524AA">
      <w:pPr>
        <w:spacing w:line="360" w:lineRule="auto"/>
        <w:ind w:firstLine="480" w:firstLineChars="200"/>
        <w:outlineLvl w:val="0"/>
        <w:rPr>
          <w:rFonts w:hint="eastAsia" w:ascii="宋体" w:hAnsi="宋体" w:cs="宋体"/>
          <w:color w:val="auto"/>
          <w:kern w:val="0"/>
          <w:sz w:val="24"/>
        </w:rPr>
      </w:pPr>
      <w:r>
        <w:rPr>
          <w:rFonts w:hint="eastAsia" w:ascii="宋体" w:hAnsi="宋体" w:cs="宋体"/>
          <w:color w:val="auto"/>
          <w:kern w:val="0"/>
          <w:sz w:val="24"/>
        </w:rPr>
        <w:t>2.履约保证金支付时间：乙方应于本合同签订前按</w:t>
      </w:r>
      <w:r>
        <w:rPr>
          <w:rFonts w:hint="eastAsia" w:ascii="宋体" w:hAnsi="宋体" w:cs="宋体"/>
          <w:color w:val="auto"/>
          <w:kern w:val="0"/>
          <w:sz w:val="24"/>
          <w:lang w:val="en-US" w:eastAsia="zh-CN"/>
        </w:rPr>
        <w:t>采购</w:t>
      </w:r>
      <w:r>
        <w:rPr>
          <w:rFonts w:hint="eastAsia" w:ascii="宋体" w:hAnsi="宋体" w:cs="宋体"/>
          <w:color w:val="auto"/>
          <w:kern w:val="0"/>
          <w:sz w:val="24"/>
        </w:rPr>
        <w:t>文件和本合同约定的支付履约保证金；</w:t>
      </w:r>
    </w:p>
    <w:p w14:paraId="37745376">
      <w:pPr>
        <w:spacing w:line="360" w:lineRule="auto"/>
        <w:ind w:firstLine="480" w:firstLineChars="200"/>
        <w:outlineLvl w:val="0"/>
        <w:rPr>
          <w:rFonts w:hint="eastAsia" w:ascii="宋体" w:hAnsi="宋体" w:cs="宋体"/>
          <w:color w:val="auto"/>
          <w:kern w:val="0"/>
          <w:sz w:val="24"/>
          <w:u w:val="none"/>
        </w:rPr>
      </w:pPr>
      <w:r>
        <w:rPr>
          <w:rFonts w:hint="eastAsia" w:ascii="宋体" w:hAnsi="宋体" w:cs="宋体"/>
          <w:color w:val="auto"/>
          <w:kern w:val="0"/>
          <w:sz w:val="24"/>
          <w:u w:val="none"/>
        </w:rPr>
        <w:t>3.履约保证金支付方式： 电汇/转账 ；账户信息如下：</w:t>
      </w:r>
    </w:p>
    <w:p w14:paraId="00E6CE76">
      <w:pPr>
        <w:spacing w:line="360" w:lineRule="auto"/>
        <w:ind w:firstLine="480" w:firstLineChars="200"/>
        <w:outlineLvl w:val="0"/>
        <w:rPr>
          <w:rFonts w:hint="eastAsia" w:ascii="宋体" w:hAnsi="宋体" w:cs="宋体"/>
          <w:color w:val="auto"/>
          <w:kern w:val="0"/>
          <w:sz w:val="24"/>
          <w:u w:val="none"/>
        </w:rPr>
      </w:pPr>
      <w:r>
        <w:rPr>
          <w:rFonts w:hint="eastAsia" w:ascii="宋体" w:hAnsi="宋体" w:cs="宋体"/>
          <w:color w:val="auto"/>
          <w:kern w:val="0"/>
          <w:sz w:val="24"/>
          <w:u w:val="none"/>
        </w:rPr>
        <w:t xml:space="preserve">名称：杭州临江环境能源有限公司   </w:t>
      </w:r>
    </w:p>
    <w:p w14:paraId="1D4F798F">
      <w:pPr>
        <w:spacing w:line="360" w:lineRule="auto"/>
        <w:ind w:firstLine="480" w:firstLineChars="200"/>
        <w:outlineLvl w:val="0"/>
        <w:rPr>
          <w:rFonts w:hint="eastAsia" w:ascii="宋体" w:hAnsi="宋体" w:cs="宋体"/>
          <w:color w:val="auto"/>
          <w:kern w:val="0"/>
          <w:sz w:val="24"/>
          <w:u w:val="none"/>
        </w:rPr>
      </w:pPr>
      <w:r>
        <w:rPr>
          <w:rFonts w:hint="eastAsia" w:ascii="宋体" w:hAnsi="宋体" w:cs="宋体"/>
          <w:color w:val="auto"/>
          <w:kern w:val="0"/>
          <w:sz w:val="24"/>
          <w:u w:val="none"/>
        </w:rPr>
        <w:t>税号：91330100MA2B02NX2L</w:t>
      </w:r>
    </w:p>
    <w:p w14:paraId="1BE0C4E0">
      <w:pPr>
        <w:spacing w:line="360" w:lineRule="auto"/>
        <w:ind w:firstLine="480" w:firstLineChars="200"/>
        <w:outlineLvl w:val="0"/>
        <w:rPr>
          <w:rFonts w:hint="eastAsia" w:ascii="宋体" w:hAnsi="宋体" w:cs="宋体"/>
          <w:color w:val="auto"/>
          <w:kern w:val="0"/>
          <w:sz w:val="24"/>
          <w:u w:val="none"/>
        </w:rPr>
      </w:pPr>
      <w:r>
        <w:rPr>
          <w:rFonts w:hint="eastAsia" w:ascii="宋体" w:hAnsi="宋体" w:cs="宋体"/>
          <w:color w:val="auto"/>
          <w:kern w:val="0"/>
          <w:sz w:val="24"/>
          <w:u w:val="none"/>
        </w:rPr>
        <w:t>地址电话：浙江省杭州市钱塘区临江街道红十五路10388-123号 0571-81997919</w:t>
      </w:r>
    </w:p>
    <w:p w14:paraId="3DC5E92A">
      <w:pPr>
        <w:spacing w:line="360" w:lineRule="auto"/>
        <w:ind w:firstLine="480" w:firstLineChars="200"/>
        <w:outlineLvl w:val="0"/>
        <w:rPr>
          <w:rFonts w:ascii="宋体" w:hAnsi="宋体" w:cs="宋体"/>
          <w:color w:val="auto"/>
          <w:kern w:val="0"/>
          <w:sz w:val="24"/>
          <w:u w:val="none"/>
        </w:rPr>
      </w:pPr>
      <w:r>
        <w:rPr>
          <w:rFonts w:hint="eastAsia" w:ascii="宋体" w:hAnsi="宋体" w:cs="宋体"/>
          <w:color w:val="auto"/>
          <w:kern w:val="0"/>
          <w:sz w:val="24"/>
          <w:u w:val="none"/>
        </w:rPr>
        <w:t>开户行及账号：杭州银行大江东支行 3301040160008775754</w:t>
      </w:r>
    </w:p>
    <w:p w14:paraId="328D25C1">
      <w:pPr>
        <w:numPr>
          <w:ilvl w:val="0"/>
          <w:numId w:val="0"/>
        </w:numPr>
        <w:spacing w:line="360" w:lineRule="auto"/>
        <w:ind w:leftChars="228"/>
        <w:outlineLvl w:val="0"/>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如果乙方</w:t>
      </w:r>
      <w:r>
        <w:rPr>
          <w:rFonts w:hint="eastAsia" w:ascii="宋体" w:hAnsi="宋体" w:eastAsia="宋体" w:cs="宋体"/>
          <w:color w:val="auto"/>
          <w:kern w:val="0"/>
          <w:sz w:val="24"/>
          <w:lang w:val="en-US" w:eastAsia="zh-CN"/>
        </w:rPr>
        <w:t>完全</w:t>
      </w:r>
      <w:r>
        <w:rPr>
          <w:rFonts w:hint="eastAsia" w:ascii="宋体" w:hAnsi="宋体" w:eastAsia="宋体" w:cs="宋体"/>
          <w:color w:val="auto"/>
          <w:kern w:val="0"/>
          <w:sz w:val="24"/>
        </w:rPr>
        <w:t>不履行合同</w:t>
      </w:r>
      <w:r>
        <w:rPr>
          <w:rFonts w:hint="eastAsia" w:ascii="宋体" w:hAnsi="宋体" w:eastAsia="宋体" w:cs="宋体"/>
          <w:color w:val="auto"/>
          <w:kern w:val="0"/>
          <w:sz w:val="24"/>
          <w:lang w:val="en-US" w:eastAsia="zh-CN"/>
        </w:rPr>
        <w:t>或未全面履行合同义务</w:t>
      </w:r>
      <w:r>
        <w:rPr>
          <w:rFonts w:hint="eastAsia" w:ascii="宋体" w:hAnsi="宋体" w:eastAsia="宋体" w:cs="宋体"/>
          <w:color w:val="auto"/>
          <w:kern w:val="0"/>
          <w:sz w:val="24"/>
        </w:rPr>
        <w:t>，履约保证金不予退还</w:t>
      </w:r>
      <w:r>
        <w:rPr>
          <w:rFonts w:hint="eastAsia" w:ascii="宋体" w:hAnsi="宋体" w:eastAsia="宋体" w:cs="宋体"/>
          <w:color w:val="auto"/>
          <w:kern w:val="0"/>
          <w:sz w:val="24"/>
          <w:lang w:eastAsia="zh-CN"/>
        </w:rPr>
        <w:t>。</w:t>
      </w:r>
    </w:p>
    <w:p w14:paraId="73840FF6">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5.甲方在</w:t>
      </w:r>
      <w:r>
        <w:rPr>
          <w:rFonts w:hint="eastAsia" w:ascii="宋体" w:hAnsi="宋体" w:cs="宋体"/>
          <w:color w:val="auto"/>
          <w:kern w:val="0"/>
          <w:sz w:val="24"/>
          <w:highlight w:val="none"/>
          <w:u w:val="single"/>
          <w:lang w:val="en-US" w:eastAsia="zh-CN"/>
        </w:rPr>
        <w:t>合同涉及质保期结束后</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olor w:val="auto"/>
          <w:sz w:val="24"/>
          <w:u w:val="none"/>
          <w:lang w:val="en-US" w:eastAsia="zh-CN"/>
        </w:rPr>
        <w:t>及</w:t>
      </w:r>
      <w:r>
        <w:rPr>
          <w:rFonts w:hint="eastAsia" w:ascii="宋体" w:hAnsi="宋体"/>
          <w:color w:val="auto"/>
          <w:sz w:val="24"/>
          <w:lang w:val="en-US" w:eastAsia="zh-CN"/>
        </w:rPr>
        <w:t>时退还履约保证金。如无服务质保期约定，甲方在项目通过验收之日</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olor w:val="auto"/>
          <w:sz w:val="24"/>
          <w:lang w:val="en-US" w:eastAsia="zh-CN"/>
        </w:rPr>
        <w:t>30个工作日内将履约保证金无息退还乙方。</w:t>
      </w:r>
    </w:p>
    <w:p w14:paraId="49CE877A">
      <w:pPr>
        <w:spacing w:line="360" w:lineRule="auto"/>
        <w:ind w:firstLine="480" w:firstLineChars="200"/>
        <w:outlineLvl w:val="0"/>
        <w:rPr>
          <w:rFonts w:hint="eastAsia"/>
          <w:color w:val="auto"/>
          <w:lang w:val="en-US" w:eastAsia="zh-CN"/>
        </w:rPr>
      </w:pPr>
      <w:r>
        <w:rPr>
          <w:rFonts w:hint="eastAsia" w:ascii="宋体" w:hAnsi="宋体"/>
          <w:color w:val="auto"/>
          <w:sz w:val="24"/>
          <w:lang w:val="en-US" w:eastAsia="zh-CN"/>
        </w:rPr>
        <w:t>6.</w:t>
      </w:r>
      <w:r>
        <w:rPr>
          <w:rFonts w:hint="eastAsia" w:ascii="宋体" w:hAnsi="宋体" w:cs="宋体"/>
          <w:color w:val="auto"/>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89"/>
    <w:bookmarkEnd w:id="390"/>
    <w:bookmarkEnd w:id="391"/>
    <w:p w14:paraId="7B6DA3EB">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八、预付款</w:t>
      </w:r>
    </w:p>
    <w:p w14:paraId="1BA2BA7D">
      <w:pPr>
        <w:pStyle w:val="26"/>
        <w:spacing w:before="0" w:beforeAutospacing="0" w:after="0" w:afterAutospacing="0" w:line="360" w:lineRule="auto"/>
        <w:ind w:firstLine="480"/>
        <w:rPr>
          <w:color w:val="auto"/>
        </w:rPr>
      </w:pPr>
      <w:r>
        <w:rPr>
          <w:rFonts w:hint="eastAsia"/>
          <w:color w:val="auto"/>
        </w:rPr>
        <w:t>甲方</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color w:val="auto"/>
        </w:rPr>
        <w:t>需要支付预付款。若需要支付预付款的，则：</w:t>
      </w:r>
    </w:p>
    <w:p w14:paraId="7B7923F7">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1.预付款比例、支付方式、时间：</w:t>
      </w:r>
      <w:r>
        <w:rPr>
          <w:rFonts w:hint="eastAsia" w:ascii="宋体" w:hAnsi="宋体" w:cs="宋体"/>
          <w:color w:val="auto"/>
          <w:kern w:val="0"/>
          <w:sz w:val="24"/>
          <w:u w:val="single"/>
        </w:rPr>
        <w:t xml:space="preserve">    /     </w:t>
      </w:r>
      <w:r>
        <w:rPr>
          <w:rFonts w:hint="eastAsia" w:ascii="宋体" w:hAnsi="宋体" w:cs="宋体"/>
          <w:color w:val="auto"/>
          <w:kern w:val="0"/>
          <w:sz w:val="24"/>
        </w:rPr>
        <w:t>；</w:t>
      </w:r>
    </w:p>
    <w:p w14:paraId="22762F72">
      <w:pPr>
        <w:pStyle w:val="26"/>
        <w:spacing w:before="0" w:beforeAutospacing="0" w:after="0" w:afterAutospacing="0" w:line="360" w:lineRule="auto"/>
        <w:ind w:firstLine="480"/>
        <w:rPr>
          <w:color w:val="auto"/>
        </w:rPr>
      </w:pPr>
      <w:r>
        <w:rPr>
          <w:rFonts w:hint="eastAsia"/>
          <w:color w:val="auto"/>
        </w:rPr>
        <w:t>2.预付款的扣回方式：</w:t>
      </w:r>
      <w:r>
        <w:rPr>
          <w:rFonts w:hint="eastAsia"/>
          <w:color w:val="auto"/>
          <w:u w:val="single"/>
        </w:rPr>
        <w:t xml:space="preserve">     /      </w:t>
      </w:r>
      <w:r>
        <w:rPr>
          <w:rFonts w:hint="eastAsia"/>
          <w:color w:val="auto"/>
        </w:rPr>
        <w:t>；</w:t>
      </w:r>
    </w:p>
    <w:p w14:paraId="27D10D62">
      <w:pPr>
        <w:pStyle w:val="26"/>
        <w:spacing w:before="0" w:beforeAutospacing="0" w:after="0" w:afterAutospacing="0" w:line="360" w:lineRule="auto"/>
        <w:ind w:firstLine="480"/>
        <w:rPr>
          <w:color w:val="auto"/>
          <w:u w:val="single"/>
        </w:rPr>
      </w:pPr>
      <w:r>
        <w:rPr>
          <w:rFonts w:hint="eastAsia"/>
          <w:color w:val="auto"/>
        </w:rPr>
        <w:t>3.预付款的担保措施：</w:t>
      </w:r>
      <w:r>
        <w:rPr>
          <w:rFonts w:hint="eastAsia"/>
          <w:color w:val="auto"/>
          <w:u w:val="single"/>
        </w:rPr>
        <w:t xml:space="preserve">    /   </w:t>
      </w:r>
      <w:r>
        <w:rPr>
          <w:rFonts w:hint="eastAsia"/>
          <w:color w:val="auto"/>
        </w:rPr>
        <w:t>。</w:t>
      </w:r>
    </w:p>
    <w:p w14:paraId="215472AC">
      <w:pPr>
        <w:pStyle w:val="26"/>
        <w:spacing w:before="0" w:beforeAutospacing="0" w:after="0" w:afterAutospacing="0" w:line="360" w:lineRule="auto"/>
        <w:ind w:firstLine="480"/>
        <w:rPr>
          <w:b/>
          <w:bCs/>
          <w:color w:val="auto"/>
        </w:rPr>
      </w:pPr>
      <w:r>
        <w:rPr>
          <w:rFonts w:hint="eastAsia"/>
          <w:b/>
          <w:bCs/>
          <w:color w:val="auto"/>
        </w:rPr>
        <w:t>九、资金支付</w:t>
      </w:r>
    </w:p>
    <w:p w14:paraId="179BB8F5">
      <w:pPr>
        <w:pStyle w:val="26"/>
        <w:spacing w:before="0" w:beforeAutospacing="0" w:after="0" w:afterAutospacing="0" w:line="360" w:lineRule="auto"/>
        <w:ind w:firstLine="480"/>
        <w:rPr>
          <w:rFonts w:hint="eastAsia"/>
          <w:color w:val="auto"/>
        </w:rPr>
      </w:pPr>
      <w:r>
        <w:rPr>
          <w:rFonts w:hint="eastAsia"/>
          <w:color w:val="auto"/>
        </w:rPr>
        <w:t>1.甲方应严格履行合同，及时组织验收，验收合格后及时将合同款支付完毕。对于满足合同约定支付条件的，甲方自收到合格发票后</w:t>
      </w:r>
      <w:r>
        <w:rPr>
          <w:rFonts w:hint="eastAsia"/>
          <w:b/>
          <w:bCs/>
          <w:color w:val="auto"/>
          <w:u w:val="single"/>
        </w:rPr>
        <w:t>30</w:t>
      </w:r>
      <w:r>
        <w:rPr>
          <w:rFonts w:hint="eastAsia"/>
          <w:color w:val="auto"/>
        </w:rPr>
        <w:t>个工作日内将资金支付到合同约定的乙方账户。</w:t>
      </w:r>
      <w:r>
        <w:rPr>
          <w:rFonts w:hint="eastAsia"/>
          <w:b/>
          <w:bCs/>
          <w:color w:val="auto"/>
          <w:lang w:val="en-US" w:eastAsia="zh-CN"/>
        </w:rPr>
        <w:t>若支付金额中需要扣除违约金的，乙方需开具全额发票。甲方支付扣除违约金后的金额，甲方向乙方提供违约金收据</w:t>
      </w:r>
      <w:r>
        <w:rPr>
          <w:rFonts w:hint="eastAsia"/>
          <w:b/>
          <w:bCs/>
          <w:color w:val="auto"/>
        </w:rPr>
        <w:t>。</w:t>
      </w:r>
      <w:r>
        <w:rPr>
          <w:rFonts w:hint="eastAsia"/>
          <w:color w:val="auto"/>
        </w:rPr>
        <w:t>如乙方提供的发票存在问题，甲方有权延迟付款且不承担任何责任。</w:t>
      </w:r>
    </w:p>
    <w:p w14:paraId="281B29D4">
      <w:pPr>
        <w:pStyle w:val="26"/>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质保期限：</w:t>
      </w:r>
      <w:r>
        <w:rPr>
          <w:rFonts w:hint="eastAsia"/>
          <w:color w:val="auto"/>
          <w:u w:val="single"/>
          <w:lang w:val="en-US" w:eastAsia="zh-CN"/>
        </w:rPr>
        <w:t>自验收后</w:t>
      </w:r>
      <w:r>
        <w:rPr>
          <w:rFonts w:hint="eastAsia" w:ascii="宋体" w:hAnsi="宋体" w:cs="宋体"/>
          <w:sz w:val="24"/>
          <w:u w:val="single"/>
          <w:lang w:val="en-US" w:eastAsia="zh-CN"/>
        </w:rPr>
        <w:t>12个月</w:t>
      </w:r>
      <w:r>
        <w:rPr>
          <w:rFonts w:hint="eastAsia"/>
          <w:color w:val="auto"/>
          <w:u w:val="single"/>
          <w:lang w:val="en-US" w:eastAsia="zh-CN"/>
        </w:rPr>
        <w:t>。</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14:paraId="0E40C525">
      <w:pPr>
        <w:pStyle w:val="26"/>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color w:val="auto"/>
          <w:u w:val="single"/>
          <w:lang w:val="en-US" w:eastAsia="zh-CN"/>
        </w:rPr>
        <w:t>/</w:t>
      </w:r>
      <w:r>
        <w:rPr>
          <w:rFonts w:hint="eastAsia"/>
          <w:color w:val="auto"/>
          <w:u w:val="single"/>
        </w:rPr>
        <w:t xml:space="preserve"> </w:t>
      </w:r>
      <w:r>
        <w:rPr>
          <w:rFonts w:hint="eastAsia"/>
          <w:color w:val="auto"/>
        </w:rPr>
        <w:t>%；</w:t>
      </w:r>
    </w:p>
    <w:p w14:paraId="1F5640EB">
      <w:pPr>
        <w:pStyle w:val="26"/>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14:paraId="1E9ADDF3">
      <w:pPr>
        <w:pStyle w:val="26"/>
        <w:spacing w:before="0" w:beforeAutospacing="0" w:after="0" w:afterAutospacing="0" w:line="360" w:lineRule="auto"/>
        <w:ind w:firstLine="480"/>
        <w:rPr>
          <w:rFonts w:hint="eastAsia"/>
          <w:color w:val="auto"/>
        </w:rPr>
      </w:pPr>
      <w:r>
        <w:rPr>
          <w:rFonts w:hint="eastAsia"/>
          <w:color w:val="auto"/>
        </w:rPr>
        <w:t>3.本项目资金支付的方式、时间和条件采用以下第</w:t>
      </w:r>
      <w:r>
        <w:rPr>
          <w:rFonts w:hint="eastAsia"/>
          <w:color w:val="auto"/>
          <w:u w:val="single"/>
        </w:rPr>
        <w:t xml:space="preserve"> </w:t>
      </w:r>
      <w:r>
        <w:rPr>
          <w:rFonts w:hint="eastAsia"/>
          <w:color w:val="auto"/>
          <w:u w:val="single"/>
          <w:lang w:val="en-US" w:eastAsia="zh-CN"/>
        </w:rPr>
        <w:t xml:space="preserve">（1） </w:t>
      </w:r>
      <w:r>
        <w:rPr>
          <w:rFonts w:hint="eastAsia"/>
          <w:color w:val="auto"/>
          <w:u w:val="single"/>
        </w:rPr>
        <w:t xml:space="preserve"> </w:t>
      </w:r>
      <w:r>
        <w:rPr>
          <w:rFonts w:hint="eastAsia"/>
          <w:color w:val="auto"/>
        </w:rPr>
        <w:t>条款规定：</w:t>
      </w:r>
    </w:p>
    <w:p w14:paraId="7FBAA925">
      <w:pPr>
        <w:pStyle w:val="26"/>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（1）</w:t>
      </w:r>
      <w:r>
        <w:rPr>
          <w:rFonts w:hint="eastAsia" w:cs="Times New Roman" w:asciiTheme="majorEastAsia" w:hAnsiTheme="majorEastAsia" w:eastAsiaTheme="majorEastAsia"/>
          <w:color w:val="auto"/>
          <w:sz w:val="24"/>
          <w:highlight w:val="none"/>
          <w:u w:val="single"/>
          <w:lang w:val="en-US" w:eastAsia="zh-CN"/>
        </w:rPr>
        <w:t xml:space="preserve"> 按月支付，甲方根据乙方上月服务按实进行结算和支付；经检验、验收合格的，甲方收到乙方提供的增值税专用发票后，甲方在本合同约定时间内完成支付（但扣留的质保金除外）；经检验、验收不合格的，按本合同约定处理。</w:t>
      </w:r>
    </w:p>
    <w:p w14:paraId="23159793">
      <w:pPr>
        <w:spacing w:line="360" w:lineRule="auto"/>
        <w:ind w:firstLine="482" w:firstLineChars="200"/>
        <w:rPr>
          <w:rFonts w:ascii="宋体" w:hAnsi="宋体"/>
          <w:color w:val="auto"/>
          <w:sz w:val="24"/>
          <w:u w:val="single"/>
        </w:rPr>
      </w:pPr>
      <w:r>
        <w:rPr>
          <w:rFonts w:hint="eastAsia" w:ascii="宋体" w:hAnsi="宋体"/>
          <w:b/>
          <w:color w:val="auto"/>
          <w:sz w:val="24"/>
        </w:rPr>
        <w:t>十、</w:t>
      </w:r>
      <w:bookmarkEnd w:id="392"/>
      <w:bookmarkEnd w:id="393"/>
      <w:bookmarkEnd w:id="394"/>
      <w:bookmarkEnd w:id="395"/>
      <w:bookmarkEnd w:id="396"/>
      <w:r>
        <w:rPr>
          <w:rFonts w:hint="eastAsia" w:ascii="宋体" w:hAnsi="宋体"/>
          <w:b/>
          <w:color w:val="auto"/>
          <w:sz w:val="24"/>
        </w:rPr>
        <w:t>违约责任</w:t>
      </w:r>
    </w:p>
    <w:p w14:paraId="649518B1">
      <w:pPr>
        <w:spacing w:line="360" w:lineRule="auto"/>
        <w:ind w:firstLine="480" w:firstLineChars="200"/>
        <w:rPr>
          <w:rFonts w:hint="eastAsia" w:ascii="宋体" w:hAnsi="宋体" w:cs="宋体"/>
          <w:color w:val="auto"/>
          <w:sz w:val="24"/>
        </w:rPr>
      </w:pPr>
      <w:r>
        <w:rPr>
          <w:rFonts w:hint="eastAsia" w:ascii="宋体" w:hAnsi="宋体" w:cs="宋体"/>
          <w:color w:val="auto"/>
          <w:sz w:val="24"/>
        </w:rPr>
        <w:t>1.对于验收不合格的货物，双方按照以下方式处理：</w:t>
      </w:r>
    </w:p>
    <w:p w14:paraId="40F392DB">
      <w:pPr>
        <w:spacing w:line="360" w:lineRule="auto"/>
        <w:ind w:firstLine="480" w:firstLineChars="200"/>
        <w:rPr>
          <w:rFonts w:hint="eastAsia" w:ascii="宋体" w:hAnsi="宋体" w:cs="宋体"/>
          <w:color w:val="auto"/>
          <w:sz w:val="24"/>
        </w:rPr>
      </w:pPr>
      <w:r>
        <w:rPr>
          <w:rFonts w:hint="eastAsia" w:ascii="宋体" w:hAnsi="宋体" w:cs="宋体"/>
          <w:color w:val="auto"/>
          <w:sz w:val="24"/>
        </w:rPr>
        <w:t>甲方尚未使用的，乙方应</w:t>
      </w:r>
      <w:r>
        <w:rPr>
          <w:rFonts w:hint="eastAsia" w:ascii="宋体" w:hAnsi="宋体" w:cs="宋体"/>
          <w:color w:val="auto"/>
          <w:sz w:val="24"/>
          <w:highlight w:val="none"/>
        </w:rPr>
        <w:t>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u w:val="none"/>
          <w:lang w:val="en-US" w:eastAsia="zh-CN"/>
        </w:rPr>
        <w:t>未取回的甲方有权在履约保证金或者</w:t>
      </w:r>
      <w:r>
        <w:rPr>
          <w:rFonts w:hint="eastAsia" w:ascii="宋体" w:hAnsi="宋体" w:cs="宋体"/>
          <w:color w:val="auto"/>
          <w:sz w:val="24"/>
          <w:highlight w:val="none"/>
          <w:u w:val="none"/>
        </w:rPr>
        <w:t>应付乙方款项中</w:t>
      </w:r>
      <w:r>
        <w:rPr>
          <w:rFonts w:hint="eastAsia" w:ascii="宋体" w:hAnsi="宋体" w:cs="宋体"/>
          <w:color w:val="auto"/>
          <w:sz w:val="24"/>
          <w:highlight w:val="none"/>
          <w:u w:val="none"/>
          <w:lang w:val="en-US" w:eastAsia="zh-CN"/>
        </w:rPr>
        <w:t>视情形收取场地费（如需收取按200元/天收取场地费），同时甲方不负有保管责任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lang w:val="en-US" w:eastAsia="zh-CN"/>
        </w:rPr>
        <w:t>在乙方更换后的货物验收合格前，相应货款暂不予支付。</w:t>
      </w:r>
    </w:p>
    <w:p w14:paraId="7517BAED">
      <w:pPr>
        <w:spacing w:line="360" w:lineRule="auto"/>
        <w:ind w:firstLine="480" w:firstLineChars="200"/>
        <w:rPr>
          <w:rFonts w:hint="eastAsia" w:ascii="宋体" w:hAnsi="宋体"/>
          <w:color w:val="auto"/>
          <w:sz w:val="24"/>
          <w:lang w:val="en-US" w:eastAsia="zh-CN"/>
        </w:rPr>
      </w:pPr>
      <w:r>
        <w:rPr>
          <w:rFonts w:hint="eastAsia" w:ascii="宋体" w:hAnsi="宋体" w:cs="宋体"/>
          <w:color w:val="auto"/>
          <w:sz w:val="24"/>
          <w:lang w:val="en-US" w:eastAsia="zh-CN"/>
        </w:rPr>
        <w:t>为免争议，乙方确认其已明确知晓本合同下服务系用于</w:t>
      </w:r>
      <w:r>
        <w:rPr>
          <w:rFonts w:hint="eastAsia" w:ascii="宋体" w:hAnsi="宋体" w:cs="宋体"/>
          <w:color w:val="auto"/>
          <w:sz w:val="24"/>
          <w:u w:val="single"/>
          <w:lang w:val="en-US" w:eastAsia="zh-CN"/>
        </w:rPr>
        <w:t xml:space="preserve"> PLC 、DCS系统 </w:t>
      </w:r>
      <w:r>
        <w:rPr>
          <w:rFonts w:hint="eastAsia" w:ascii="宋体" w:hAnsi="宋体" w:cs="宋体"/>
          <w:color w:val="auto"/>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05B1CCF0">
      <w:pPr>
        <w:spacing w:line="360" w:lineRule="auto"/>
        <w:ind w:firstLine="480" w:firstLineChars="200"/>
        <w:rPr>
          <w:rFonts w:hint="eastAsia" w:ascii="宋体" w:hAnsi="宋体" w:eastAsia="宋体" w:cs="宋体"/>
          <w:color w:val="auto"/>
          <w:sz w:val="24"/>
          <w:lang w:eastAsia="zh-CN"/>
        </w:rPr>
      </w:pPr>
      <w:r>
        <w:rPr>
          <w:rFonts w:hint="eastAsia" w:ascii="宋体" w:hAnsi="宋体"/>
          <w:color w:val="auto"/>
          <w:sz w:val="24"/>
          <w:lang w:val="en-US" w:eastAsia="zh-CN"/>
        </w:rPr>
        <w:t>2</w:t>
      </w:r>
      <w:r>
        <w:rPr>
          <w:rFonts w:hint="eastAsia" w:ascii="宋体" w:hAnsi="宋体"/>
          <w:color w:val="auto"/>
          <w:sz w:val="24"/>
        </w:rPr>
        <w:t>.</w:t>
      </w:r>
      <w:r>
        <w:rPr>
          <w:rFonts w:ascii="宋体" w:hAnsi="宋体"/>
          <w:color w:val="auto"/>
          <w:sz w:val="24"/>
        </w:rPr>
        <w:t>除不可抗力外，如果乙方没有按照本合同约定的期限</w:t>
      </w:r>
      <w:r>
        <w:rPr>
          <w:rFonts w:hint="eastAsia" w:ascii="宋体" w:hAnsi="宋体"/>
          <w:color w:val="auto"/>
          <w:sz w:val="24"/>
        </w:rPr>
        <w:t>、</w:t>
      </w:r>
      <w:r>
        <w:rPr>
          <w:rFonts w:ascii="宋体" w:hAnsi="宋体"/>
          <w:color w:val="auto"/>
          <w:sz w:val="24"/>
        </w:rPr>
        <w:t>地点和方式</w:t>
      </w:r>
      <w:r>
        <w:rPr>
          <w:rFonts w:hint="eastAsia" w:ascii="宋体" w:hAnsi="宋体"/>
          <w:color w:val="auto"/>
          <w:sz w:val="24"/>
        </w:rPr>
        <w:t>交付服务成果或者实施服务</w:t>
      </w:r>
      <w:r>
        <w:rPr>
          <w:rFonts w:ascii="宋体" w:hAnsi="宋体"/>
          <w:color w:val="auto"/>
          <w:sz w:val="24"/>
        </w:rPr>
        <w:t>，那么甲方可要求乙方支付违约金</w:t>
      </w:r>
      <w:r>
        <w:rPr>
          <w:rFonts w:hint="eastAsia" w:ascii="宋体" w:hAnsi="宋体"/>
          <w:color w:val="auto"/>
          <w:sz w:val="24"/>
        </w:rPr>
        <w:t>，迟延履行</w:t>
      </w:r>
      <w:r>
        <w:rPr>
          <w:rFonts w:ascii="宋体" w:hAnsi="宋体"/>
          <w:color w:val="auto"/>
          <w:sz w:val="24"/>
        </w:rPr>
        <w:t>违约金每迟延</w:t>
      </w:r>
      <w:r>
        <w:rPr>
          <w:rFonts w:hint="eastAsia" w:ascii="宋体" w:hAnsi="宋体"/>
          <w:color w:val="auto"/>
          <w:sz w:val="24"/>
        </w:rPr>
        <w:t>履行</w:t>
      </w:r>
      <w:r>
        <w:rPr>
          <w:rFonts w:ascii="宋体" w:hAnsi="宋体"/>
          <w:color w:val="auto"/>
          <w:sz w:val="24"/>
        </w:rPr>
        <w:t>一日</w:t>
      </w:r>
      <w:r>
        <w:rPr>
          <w:rFonts w:hint="eastAsia" w:ascii="宋体" w:hAnsi="宋体"/>
          <w:color w:val="auto"/>
          <w:sz w:val="24"/>
        </w:rPr>
        <w:t>按</w:t>
      </w:r>
      <w:r>
        <w:rPr>
          <w:rFonts w:hint="eastAsia" w:ascii="宋体" w:hAnsi="宋体" w:cs="宋体"/>
          <w:color w:val="auto"/>
          <w:sz w:val="24"/>
          <w:highlight w:val="none"/>
          <w:lang w:val="en-US" w:eastAsia="zh-CN"/>
        </w:rPr>
        <w:t>合同未完成部分的总金额</w:t>
      </w:r>
      <w:r>
        <w:rPr>
          <w:rFonts w:ascii="宋体" w:hAnsi="宋体"/>
          <w:color w:val="auto"/>
          <w:sz w:val="24"/>
        </w:rPr>
        <w:t>的</w:t>
      </w:r>
      <w:r>
        <w:rPr>
          <w:rFonts w:hint="eastAsia" w:ascii="宋体" w:hAnsi="宋体"/>
          <w:b/>
          <w:bCs/>
          <w:color w:val="auto"/>
          <w:sz w:val="24"/>
          <w:u w:val="single"/>
        </w:rPr>
        <w:t>0.1</w:t>
      </w:r>
      <w:r>
        <w:rPr>
          <w:rFonts w:ascii="宋体" w:hAnsi="宋体"/>
          <w:b/>
          <w:bCs/>
          <w:color w:val="auto"/>
          <w:sz w:val="24"/>
        </w:rPr>
        <w:t>%</w:t>
      </w:r>
      <w:r>
        <w:rPr>
          <w:rFonts w:ascii="宋体" w:hAnsi="宋体"/>
          <w:color w:val="auto"/>
          <w:sz w:val="24"/>
        </w:rPr>
        <w:t>计算</w:t>
      </w:r>
      <w:r>
        <w:rPr>
          <w:rFonts w:hint="eastAsia" w:ascii="宋体" w:hAnsi="宋体"/>
          <w:color w:val="auto"/>
          <w:sz w:val="24"/>
        </w:rPr>
        <w:t>，</w:t>
      </w:r>
      <w:r>
        <w:rPr>
          <w:rFonts w:ascii="宋体" w:hAnsi="宋体"/>
          <w:color w:val="auto"/>
          <w:sz w:val="24"/>
        </w:rPr>
        <w:t>迟延</w:t>
      </w:r>
      <w:r>
        <w:rPr>
          <w:rFonts w:hint="eastAsia" w:ascii="宋体" w:hAnsi="宋体"/>
          <w:color w:val="auto"/>
          <w:sz w:val="24"/>
        </w:rPr>
        <w:t>履行达到15天</w:t>
      </w:r>
      <w:r>
        <w:rPr>
          <w:rFonts w:ascii="宋体" w:hAnsi="宋体"/>
          <w:color w:val="auto"/>
          <w:sz w:val="24"/>
        </w:rPr>
        <w:t>的</w:t>
      </w:r>
      <w:r>
        <w:rPr>
          <w:rFonts w:hint="eastAsia" w:ascii="宋体" w:hAnsi="宋体"/>
          <w:color w:val="auto"/>
          <w:sz w:val="24"/>
        </w:rPr>
        <w:t>，</w:t>
      </w:r>
      <w:r>
        <w:rPr>
          <w:rFonts w:ascii="宋体" w:hAnsi="宋体"/>
          <w:color w:val="auto"/>
          <w:sz w:val="24"/>
        </w:rPr>
        <w:t>甲方有权</w:t>
      </w:r>
      <w:r>
        <w:rPr>
          <w:rFonts w:hint="eastAsia" w:ascii="宋体" w:hAnsi="宋体"/>
          <w:color w:val="auto"/>
          <w:sz w:val="24"/>
        </w:rPr>
        <w:t>单方</w:t>
      </w:r>
      <w:r>
        <w:rPr>
          <w:rFonts w:ascii="宋体" w:hAnsi="宋体"/>
          <w:color w:val="auto"/>
          <w:sz w:val="24"/>
        </w:rPr>
        <w:t>解除本合同</w:t>
      </w:r>
      <w:r>
        <w:rPr>
          <w:rFonts w:hint="eastAsia" w:ascii="宋体" w:hAnsi="宋体"/>
          <w:color w:val="auto"/>
          <w:sz w:val="24"/>
        </w:rPr>
        <w:t>，并要求乙方一次性承担</w:t>
      </w:r>
      <w:r>
        <w:rPr>
          <w:rFonts w:hint="eastAsia" w:ascii="宋体" w:hAnsi="宋体"/>
          <w:color w:val="auto"/>
          <w:sz w:val="24"/>
          <w:u w:val="single"/>
        </w:rPr>
        <w:t>（□本合同累计已发生金额/</w:t>
      </w:r>
      <w:r>
        <w:rPr>
          <w:rFonts w:hint="eastAsia" w:ascii="宋体" w:hAnsi="宋体"/>
          <w:color w:val="auto"/>
          <w:sz w:val="24"/>
          <w:u w:val="single"/>
          <w:lang w:eastAsia="zh-CN"/>
        </w:rPr>
        <w:t>□</w:t>
      </w:r>
      <w:r>
        <w:rPr>
          <w:rFonts w:hint="eastAsia" w:ascii="宋体" w:hAnsi="宋体"/>
          <w:color w:val="auto"/>
          <w:sz w:val="24"/>
          <w:u w:val="single"/>
        </w:rPr>
        <w:t>合同约定总金额</w:t>
      </w:r>
      <w:r>
        <w:rPr>
          <w:rFonts w:hint="eastAsia" w:ascii="宋体" w:hAnsi="宋体"/>
          <w:color w:val="auto"/>
          <w:sz w:val="24"/>
          <w:u w:val="single"/>
          <w:lang w:val="en-US" w:eastAsia="zh-CN"/>
        </w:rPr>
        <w:t>/</w:t>
      </w:r>
      <w:r>
        <w:rPr>
          <w:rFonts w:hint="eastAsia" w:ascii="宋体" w:hAnsi="宋体"/>
          <w:color w:val="auto"/>
          <w:sz w:val="24"/>
          <w:u w:val="single"/>
          <w:lang w:eastAsia="zh-CN"/>
        </w:rPr>
        <w:t>☑</w:t>
      </w:r>
      <w:r>
        <w:rPr>
          <w:rFonts w:hint="eastAsia" w:ascii="宋体" w:hAnsi="宋体" w:cs="宋体"/>
          <w:color w:val="auto"/>
          <w:sz w:val="24"/>
          <w:highlight w:val="none"/>
          <w:u w:val="single"/>
          <w:lang w:val="en-US" w:eastAsia="zh-CN"/>
        </w:rPr>
        <w:t>合同未完成部分的总金额</w:t>
      </w:r>
      <w:r>
        <w:rPr>
          <w:rFonts w:hint="eastAsia" w:ascii="宋体" w:hAnsi="宋体"/>
          <w:color w:val="auto"/>
          <w:sz w:val="24"/>
          <w:highlight w:val="none"/>
          <w:u w:val="single"/>
        </w:rPr>
        <w:t>）</w:t>
      </w:r>
      <w:r>
        <w:rPr>
          <w:rFonts w:hint="eastAsia" w:ascii="宋体" w:hAnsi="宋体" w:cs="宋体"/>
          <w:color w:val="auto"/>
          <w:sz w:val="24"/>
        </w:rPr>
        <w:t>30%的违约</w:t>
      </w:r>
      <w:r>
        <w:rPr>
          <w:rFonts w:hint="eastAsia" w:ascii="宋体" w:hAnsi="宋体" w:cs="宋体"/>
          <w:color w:val="auto"/>
          <w:sz w:val="24"/>
          <w:lang w:val="en-US" w:eastAsia="zh-CN"/>
        </w:rPr>
        <w:t>金</w:t>
      </w:r>
      <w:r>
        <w:rPr>
          <w:rFonts w:hint="eastAsia" w:ascii="宋体" w:hAnsi="宋体" w:cs="宋体"/>
          <w:color w:val="auto"/>
          <w:sz w:val="24"/>
          <w:lang w:eastAsia="zh-CN"/>
        </w:rPr>
        <w:t>。经双方同意延期的情形不在此列。</w:t>
      </w:r>
    </w:p>
    <w:p w14:paraId="2A747C7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4A12787">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696632FF">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54DFF6BB">
      <w:pPr>
        <w:spacing w:line="360" w:lineRule="auto"/>
        <w:ind w:firstLine="480" w:firstLineChars="200"/>
        <w:rPr>
          <w:rFonts w:hint="eastAsia" w:ascii="宋体" w:hAnsi="宋体" w:cs="宋体"/>
          <w:color w:val="auto"/>
          <w:sz w:val="24"/>
          <w:lang w:eastAsia="zh-CN"/>
        </w:rPr>
      </w:pPr>
      <w:r>
        <w:rPr>
          <w:rFonts w:hint="eastAsia" w:ascii="宋体" w:hAnsi="宋体"/>
          <w:color w:val="auto"/>
          <w:sz w:val="24"/>
          <w:lang w:val="en-US" w:eastAsia="zh-CN"/>
        </w:rPr>
        <w:t>3</w:t>
      </w:r>
      <w:r>
        <w:rPr>
          <w:rFonts w:hint="eastAsia" w:ascii="宋体" w:hAnsi="宋体"/>
          <w:color w:val="auto"/>
          <w:sz w:val="24"/>
        </w:rPr>
        <w:t>.服务中涉及的货物，除不可抗力外，如果乙方没有按照本合同约定的期限、地点和方式交付货物，那么甲方可要求乙方支付违约金，迟延履行</w:t>
      </w:r>
      <w:r>
        <w:rPr>
          <w:rFonts w:ascii="宋体" w:hAnsi="宋体"/>
          <w:color w:val="auto"/>
          <w:sz w:val="24"/>
        </w:rPr>
        <w:t>违约金每迟延</w:t>
      </w:r>
      <w:r>
        <w:rPr>
          <w:rFonts w:hint="eastAsia" w:ascii="宋体" w:hAnsi="宋体"/>
          <w:color w:val="auto"/>
          <w:sz w:val="24"/>
        </w:rPr>
        <w:t>履行</w:t>
      </w:r>
      <w:r>
        <w:rPr>
          <w:rFonts w:ascii="宋体" w:hAnsi="宋体"/>
          <w:color w:val="auto"/>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olor w:val="auto"/>
          <w:sz w:val="24"/>
          <w:u w:val="single"/>
        </w:rPr>
        <w:t>合同约定</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color w:val="auto"/>
          <w:sz w:val="24"/>
          <w:lang w:eastAsia="zh-CN"/>
        </w:rPr>
        <w:t>。经双方同意延期的情形不在此列。</w:t>
      </w:r>
    </w:p>
    <w:p w14:paraId="2D74688E">
      <w:pPr>
        <w:spacing w:line="360" w:lineRule="auto"/>
        <w:ind w:firstLine="480" w:firstLineChars="200"/>
        <w:rPr>
          <w:rFonts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.除不可抗力外，如果甲方没有按照本合同约定的付款</w:t>
      </w:r>
      <w:r>
        <w:rPr>
          <w:rFonts w:hint="eastAsia" w:ascii="宋体" w:hAnsi="宋体" w:cs="宋体"/>
          <w:color w:val="auto"/>
          <w:sz w:val="24"/>
        </w:rPr>
        <w:t>方式付款，那么乙方可要求甲方支付违约金，违约金按每迟延付款一日的应付而未付款的</w:t>
      </w:r>
      <w:r>
        <w:rPr>
          <w:rFonts w:hint="eastAsia" w:ascii="宋体" w:hAnsi="宋体" w:cs="宋体"/>
          <w:color w:val="auto"/>
          <w:sz w:val="24"/>
          <w:u w:val="single"/>
        </w:rPr>
        <w:t xml:space="preserve">   </w:t>
      </w:r>
      <w:r>
        <w:rPr>
          <w:rFonts w:hint="eastAsia" w:ascii="宋体" w:hAnsi="宋体" w:cs="宋体"/>
          <w:b/>
          <w:bCs/>
          <w:color w:val="auto"/>
          <w:sz w:val="24"/>
          <w:u w:val="single"/>
        </w:rPr>
        <w:t>0.0</w:t>
      </w:r>
      <w:r>
        <w:rPr>
          <w:rFonts w:hint="eastAsia" w:ascii="宋体" w:hAnsi="宋体" w:cs="宋体"/>
          <w:b/>
          <w:bCs/>
          <w:color w:val="auto"/>
          <w:sz w:val="24"/>
          <w:u w:val="single"/>
          <w:lang w:val="en-US" w:eastAsia="zh-CN"/>
        </w:rPr>
        <w:t>3</w:t>
      </w:r>
      <w:r>
        <w:rPr>
          <w:rFonts w:hint="eastAsia" w:ascii="宋体" w:hAnsi="宋体" w:cs="宋体"/>
          <w:b/>
          <w:bCs/>
          <w:color w:val="auto"/>
          <w:sz w:val="24"/>
          <w:u w:val="single"/>
        </w:rPr>
        <w:t xml:space="preserve">  </w:t>
      </w:r>
      <w:r>
        <w:rPr>
          <w:rFonts w:hint="eastAsia" w:ascii="宋体" w:hAnsi="宋体" w:cs="宋体"/>
          <w:color w:val="auto"/>
          <w:sz w:val="24"/>
          <w:u w:val="single"/>
        </w:rPr>
        <w:t xml:space="preserve"> </w:t>
      </w:r>
      <w:r>
        <w:rPr>
          <w:rFonts w:hint="eastAsia" w:ascii="宋体" w:hAnsi="宋体" w:cs="宋体"/>
          <w:color w:val="auto"/>
          <w:sz w:val="24"/>
        </w:rPr>
        <w:t>%计算</w:t>
      </w:r>
      <w:r>
        <w:rPr>
          <w:rFonts w:hint="eastAsia" w:ascii="宋体" w:hAnsi="宋体"/>
          <w:color w:val="auto"/>
          <w:sz w:val="24"/>
        </w:rPr>
        <w:t>；</w:t>
      </w:r>
    </w:p>
    <w:p w14:paraId="63B07AF9">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4FA58D">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D158B97">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7526D12">
      <w:pPr>
        <w:spacing w:line="360" w:lineRule="auto"/>
        <w:ind w:right="-420" w:rightChars="-200" w:firstLine="480" w:firstLineChars="200"/>
        <w:rPr>
          <w:rFonts w:hint="eastAsia"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.违约责任另有约定的，从其约定，具体如下：</w:t>
      </w:r>
    </w:p>
    <w:p w14:paraId="200940A3">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 xml:space="preserve"> （1）乙方交付的服务或者货物不符合合同约定或验收不合格的，应当及时更换，因此延误成果交付期限的，按照逾期成果交付承担违约责任</w:t>
      </w:r>
      <w:r>
        <w:rPr>
          <w:rFonts w:hint="eastAsia" w:ascii="宋体" w:hAnsi="宋体" w:cs="宋体"/>
          <w:color w:val="auto"/>
          <w:sz w:val="24"/>
          <w:u w:val="single"/>
          <w:lang w:eastAsia="zh-CN"/>
        </w:rPr>
        <w:t>，</w:t>
      </w:r>
      <w:r>
        <w:rPr>
          <w:rFonts w:hint="eastAsia" w:ascii="宋体" w:hAnsi="宋体" w:cs="宋体"/>
          <w:color w:val="auto"/>
          <w:sz w:val="24"/>
          <w:u w:val="single"/>
          <w:lang w:val="en-US" w:eastAsia="zh-CN"/>
        </w:rPr>
        <w:t>同时甲方有权要求退货，不再接受逾期交付的成果</w:t>
      </w:r>
      <w:r>
        <w:rPr>
          <w:rFonts w:hint="eastAsia" w:ascii="宋体" w:hAnsi="宋体" w:cs="宋体"/>
          <w:color w:val="auto"/>
          <w:sz w:val="24"/>
          <w:u w:val="single"/>
        </w:rPr>
        <w:t>；</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3124489E">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金甲方有权优先从履约保证金扣除，不足部分从服务费中扣除；若无履约保证金的，甲方有权直接从服务费中扣除；</w:t>
      </w:r>
    </w:p>
    <w:p w14:paraId="4A5165D0">
      <w:pPr>
        <w:pStyle w:val="7"/>
        <w:spacing w:line="360" w:lineRule="auto"/>
        <w:ind w:right="-420" w:rightChars="-200" w:firstLine="480" w:firstLineChars="200"/>
        <w:rPr>
          <w:rFonts w:hint="eastAsia" w:hAnsi="宋体" w:cs="宋体"/>
          <w:snapToGrid/>
          <w:color w:val="auto"/>
          <w:kern w:val="2"/>
          <w:sz w:val="24"/>
          <w:szCs w:val="24"/>
          <w:lang w:val="en-US" w:eastAsia="zh-CN" w:bidi="ar-SA"/>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7AD23F0D">
      <w:pPr>
        <w:pStyle w:val="7"/>
        <w:ind w:firstLine="480" w:firstLineChars="200"/>
        <w:rPr>
          <w:rFonts w:hint="eastAsia" w:ascii="宋体" w:hAnsi="宋体" w:eastAsia="宋体" w:cs="宋体"/>
          <w:snapToGrid/>
          <w:color w:val="auto"/>
          <w:kern w:val="2"/>
          <w:sz w:val="24"/>
          <w:szCs w:val="24"/>
          <w:lang w:val="en-US" w:eastAsia="zh-CN" w:bidi="ar-SA"/>
        </w:rPr>
      </w:pPr>
      <w:r>
        <w:rPr>
          <w:rFonts w:hint="eastAsia" w:hAnsi="宋体" w:cs="宋体"/>
          <w:snapToGrid/>
          <w:color w:val="auto"/>
          <w:kern w:val="2"/>
          <w:sz w:val="24"/>
          <w:szCs w:val="24"/>
          <w:lang w:val="en-US" w:eastAsia="zh-CN" w:bidi="ar-SA"/>
        </w:rPr>
        <w:t>9</w:t>
      </w:r>
      <w:r>
        <w:rPr>
          <w:rFonts w:hint="eastAsia" w:ascii="宋体" w:hAnsi="宋体" w:eastAsia="宋体" w:cs="宋体"/>
          <w:snapToGrid/>
          <w:color w:val="auto"/>
          <w:kern w:val="2"/>
          <w:sz w:val="24"/>
          <w:szCs w:val="24"/>
          <w:lang w:val="en-US" w:eastAsia="zh-CN" w:bidi="ar-SA"/>
        </w:rPr>
        <w:t>.在使用</w:t>
      </w:r>
      <w:r>
        <w:rPr>
          <w:rFonts w:hint="eastAsia" w:hAnsi="宋体" w:cs="宋体"/>
          <w:snapToGrid/>
          <w:color w:val="auto"/>
          <w:kern w:val="2"/>
          <w:sz w:val="24"/>
          <w:szCs w:val="24"/>
          <w:lang w:val="en-US" w:eastAsia="zh-CN" w:bidi="ar-SA"/>
        </w:rPr>
        <w:t>乙方提供的货物或者服务</w:t>
      </w:r>
      <w:r>
        <w:rPr>
          <w:rFonts w:hint="eastAsia" w:ascii="宋体" w:hAnsi="宋体" w:eastAsia="宋体" w:cs="宋体"/>
          <w:snapToGrid/>
          <w:color w:val="auto"/>
          <w:kern w:val="2"/>
          <w:sz w:val="24"/>
          <w:szCs w:val="24"/>
          <w:lang w:val="en-US" w:eastAsia="zh-CN" w:bidi="ar-SA"/>
        </w:rPr>
        <w:t>过程中，因产品质量</w:t>
      </w:r>
      <w:r>
        <w:rPr>
          <w:rFonts w:hint="eastAsia" w:hAnsi="宋体" w:cs="宋体"/>
          <w:snapToGrid/>
          <w:color w:val="auto"/>
          <w:kern w:val="2"/>
          <w:sz w:val="24"/>
          <w:szCs w:val="24"/>
          <w:lang w:val="en-US" w:eastAsia="zh-CN" w:bidi="ar-SA"/>
        </w:rPr>
        <w:t>或乙方其他</w:t>
      </w:r>
      <w:r>
        <w:rPr>
          <w:rFonts w:hint="eastAsia" w:ascii="宋体" w:hAnsi="宋体" w:eastAsia="宋体" w:cs="宋体"/>
          <w:snapToGrid/>
          <w:color w:val="auto"/>
          <w:kern w:val="2"/>
          <w:sz w:val="24"/>
          <w:szCs w:val="24"/>
          <w:lang w:val="en-US" w:eastAsia="zh-CN" w:bidi="ar-SA"/>
        </w:rPr>
        <w:t>问题给机械设备造成故障或货物损坏</w:t>
      </w:r>
      <w:r>
        <w:rPr>
          <w:rFonts w:hint="eastAsia" w:hAnsi="宋体" w:cs="宋体"/>
          <w:snapToGrid/>
          <w:color w:val="auto"/>
          <w:kern w:val="2"/>
          <w:sz w:val="24"/>
          <w:szCs w:val="24"/>
          <w:lang w:val="en-US" w:eastAsia="zh-CN" w:bidi="ar-SA"/>
        </w:rPr>
        <w:t>、甲方对第三方违约或者产生其他费用</w:t>
      </w:r>
      <w:r>
        <w:rPr>
          <w:rFonts w:hint="eastAsia" w:ascii="宋体" w:hAnsi="宋体" w:eastAsia="宋体" w:cs="宋体"/>
          <w:snapToGrid/>
          <w:color w:val="auto"/>
          <w:kern w:val="2"/>
          <w:sz w:val="24"/>
          <w:szCs w:val="24"/>
          <w:lang w:val="en-US" w:eastAsia="zh-CN" w:bidi="ar-SA"/>
        </w:rPr>
        <w:t>，由</w:t>
      </w:r>
      <w:r>
        <w:rPr>
          <w:rFonts w:hint="eastAsia" w:hAnsi="宋体" w:cs="宋体"/>
          <w:snapToGrid/>
          <w:color w:val="auto"/>
          <w:kern w:val="2"/>
          <w:sz w:val="24"/>
          <w:szCs w:val="24"/>
          <w:lang w:val="en-US" w:eastAsia="zh-CN" w:bidi="ar-SA"/>
        </w:rPr>
        <w:t>乙方</w:t>
      </w:r>
      <w:r>
        <w:rPr>
          <w:rFonts w:hint="eastAsia" w:ascii="宋体" w:hAnsi="宋体" w:eastAsia="宋体" w:cs="宋体"/>
          <w:snapToGrid/>
          <w:color w:val="auto"/>
          <w:kern w:val="2"/>
          <w:sz w:val="24"/>
          <w:szCs w:val="24"/>
          <w:lang w:val="en-US" w:eastAsia="zh-CN" w:bidi="ar-SA"/>
        </w:rPr>
        <w:t>承担</w:t>
      </w:r>
      <w:r>
        <w:rPr>
          <w:rFonts w:hint="eastAsia" w:hAnsi="宋体" w:cs="宋体"/>
          <w:snapToGrid/>
          <w:color w:val="auto"/>
          <w:kern w:val="2"/>
          <w:sz w:val="24"/>
          <w:szCs w:val="24"/>
          <w:lang w:val="en-US" w:eastAsia="zh-CN" w:bidi="ar-SA"/>
        </w:rPr>
        <w:t>甲方</w:t>
      </w:r>
      <w:r>
        <w:rPr>
          <w:rFonts w:hint="eastAsia" w:ascii="宋体" w:hAnsi="宋体" w:eastAsia="宋体" w:cs="宋体"/>
          <w:snapToGrid/>
          <w:color w:val="auto"/>
          <w:kern w:val="2"/>
          <w:sz w:val="24"/>
          <w:szCs w:val="24"/>
          <w:lang w:val="en-US" w:eastAsia="zh-CN" w:bidi="ar-SA"/>
        </w:rPr>
        <w:t>的一切损失，包括直接和间接损失。</w:t>
      </w:r>
    </w:p>
    <w:p w14:paraId="4E590B5A">
      <w:pPr>
        <w:pStyle w:val="16"/>
        <w:rPr>
          <w:rFonts w:hint="default"/>
          <w:color w:val="auto"/>
          <w:lang w:val="en-US"/>
        </w:rPr>
      </w:pPr>
      <w:r>
        <w:rPr>
          <w:rFonts w:hint="eastAsia" w:hAnsi="宋体" w:cs="宋体"/>
          <w:snapToGrid/>
          <w:color w:val="auto"/>
          <w:kern w:val="2"/>
          <w:sz w:val="24"/>
          <w:szCs w:val="24"/>
          <w:lang w:val="en-US" w:eastAsia="zh-CN" w:bidi="ar-SA"/>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28C897">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十一、合同争议的解决</w:t>
      </w:r>
    </w:p>
    <w:p w14:paraId="79B49822">
      <w:pPr>
        <w:spacing w:line="360" w:lineRule="auto"/>
        <w:ind w:left="-420" w:leftChars="-200" w:right="-420" w:rightChars="-200" w:firstLine="840" w:firstLineChars="350"/>
        <w:rPr>
          <w:rFonts w:ascii="宋体" w:hAnsi="宋体" w:cs="宋体"/>
          <w:color w:val="auto"/>
          <w:sz w:val="24"/>
        </w:rPr>
      </w:pPr>
      <w:r>
        <w:rPr>
          <w:rFonts w:hint="eastAsia" w:ascii="宋体" w:hAnsi="宋体" w:cs="宋体"/>
          <w:color w:val="auto"/>
          <w:sz w:val="24"/>
        </w:rPr>
        <w:t xml:space="preserve">  本合同履行过程中发生的任何争议，双方当事人均可通过和解或者调解解决；不愿和解、调解或者和解、调解不成的，向</w:t>
      </w:r>
      <w:r>
        <w:rPr>
          <w:rFonts w:hint="eastAsia" w:ascii="宋体" w:hAnsi="宋体" w:cs="宋体"/>
          <w:b/>
          <w:iCs/>
          <w:color w:val="auto"/>
          <w:sz w:val="24"/>
          <w:u w:val="single"/>
        </w:rPr>
        <w:t>甲方所在地人</w:t>
      </w:r>
      <w:r>
        <w:rPr>
          <w:rFonts w:hint="eastAsia" w:ascii="宋体" w:hAnsi="宋体" w:cs="宋体"/>
          <w:color w:val="auto"/>
          <w:sz w:val="24"/>
        </w:rPr>
        <w:t>民法院起诉。</w:t>
      </w:r>
    </w:p>
    <w:p w14:paraId="1A7D767B">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十二、合同生效</w:t>
      </w:r>
    </w:p>
    <w:p w14:paraId="16A99B1E">
      <w:pPr>
        <w:pStyle w:val="25"/>
        <w:ind w:left="0" w:leftChars="0"/>
        <w:jc w:val="left"/>
        <w:rPr>
          <w:rFonts w:ascii="宋体" w:hAnsi="宋体"/>
          <w:color w:val="auto"/>
        </w:rPr>
      </w:pPr>
      <w:r>
        <w:rPr>
          <w:rFonts w:hint="eastAsia" w:ascii="宋体" w:hAnsi="宋体" w:cs="宋体"/>
          <w:color w:val="auto"/>
        </w:rPr>
        <w:t>本合同自双方盖章、签字时生效。</w:t>
      </w:r>
      <w:r>
        <w:rPr>
          <w:rFonts w:ascii="宋体" w:hAnsi="宋体"/>
          <w:color w:val="auto"/>
        </w:rPr>
        <w:t>合同份数按</w:t>
      </w:r>
      <w:r>
        <w:rPr>
          <w:rFonts w:hint="eastAsia" w:ascii="宋体" w:hAnsi="宋体"/>
          <w:b/>
          <w:bCs/>
          <w:color w:val="auto"/>
          <w:u w:val="single"/>
        </w:rPr>
        <w:t>一式四份</w:t>
      </w:r>
      <w:r>
        <w:rPr>
          <w:rFonts w:ascii="宋体" w:hAnsi="宋体"/>
          <w:color w:val="auto"/>
        </w:rPr>
        <w:t>规定</w:t>
      </w:r>
      <w:r>
        <w:rPr>
          <w:rFonts w:hint="eastAsia" w:ascii="宋体" w:hAnsi="宋体"/>
          <w:color w:val="auto"/>
          <w:lang w:eastAsia="zh-CN"/>
        </w:rPr>
        <w:t>，</w:t>
      </w:r>
      <w:r>
        <w:rPr>
          <w:rFonts w:hint="eastAsia" w:ascii="宋体" w:hAnsi="宋体"/>
          <w:color w:val="auto"/>
          <w:lang w:val="en-US" w:eastAsia="zh-CN"/>
        </w:rPr>
        <w:t>甲方三份，乙方一份</w:t>
      </w:r>
      <w:r>
        <w:rPr>
          <w:rFonts w:hint="eastAsia" w:ascii="宋体" w:hAnsi="宋体"/>
          <w:color w:val="auto"/>
        </w:rPr>
        <w:t>，</w:t>
      </w:r>
      <w:r>
        <w:rPr>
          <w:rFonts w:hint="eastAsia" w:ascii="宋体" w:hAnsi="宋体"/>
          <w:bCs/>
          <w:color w:val="auto"/>
          <w:szCs w:val="24"/>
        </w:rPr>
        <w:t>第二章合同一般条款</w:t>
      </w:r>
      <w:r>
        <w:rPr>
          <w:rFonts w:hint="eastAsia" w:ascii="宋体" w:hAnsi="宋体"/>
          <w:color w:val="auto"/>
        </w:rPr>
        <w:t>、第三章安全协议、第四章廉洁协议为本合同不可分割的一部分，</w:t>
      </w:r>
      <w:r>
        <w:rPr>
          <w:rFonts w:ascii="宋体" w:hAnsi="宋体"/>
          <w:color w:val="auto"/>
        </w:rPr>
        <w:t>均具有同等法律效力</w:t>
      </w:r>
      <w:r>
        <w:rPr>
          <w:rFonts w:hint="eastAsia" w:ascii="宋体" w:hAnsi="宋体"/>
          <w:color w:val="auto"/>
        </w:rPr>
        <w:t>。</w:t>
      </w:r>
    </w:p>
    <w:p w14:paraId="3941F0D7">
      <w:pPr>
        <w:spacing w:line="360" w:lineRule="auto"/>
        <w:ind w:firstLine="480" w:firstLineChars="200"/>
        <w:rPr>
          <w:rFonts w:hint="eastAsia" w:ascii="宋体" w:hAnsi="宋体" w:cs="宋体"/>
          <w:color w:val="auto"/>
          <w:sz w:val="24"/>
        </w:rPr>
      </w:pPr>
    </w:p>
    <w:p w14:paraId="5D1EDD33">
      <w:pPr>
        <w:pStyle w:val="25"/>
        <w:ind w:left="0" w:leftChars="0" w:firstLine="0" w:firstLineChars="0"/>
        <w:jc w:val="center"/>
        <w:rPr>
          <w:rFonts w:hint="eastAsia" w:ascii="宋体" w:hAnsi="宋体"/>
          <w:b/>
          <w:color w:val="auto"/>
          <w:szCs w:val="24"/>
        </w:rPr>
      </w:pPr>
    </w:p>
    <w:p w14:paraId="42451AEE">
      <w:pPr>
        <w:pStyle w:val="25"/>
        <w:ind w:left="0" w:leftChars="0" w:firstLine="0" w:firstLineChars="0"/>
        <w:jc w:val="center"/>
        <w:rPr>
          <w:rFonts w:ascii="宋体" w:hAnsi="宋体"/>
          <w:b/>
          <w:color w:val="auto"/>
          <w:szCs w:val="24"/>
        </w:rPr>
      </w:pPr>
      <w:r>
        <w:rPr>
          <w:rFonts w:hint="eastAsia" w:ascii="宋体" w:hAnsi="宋体"/>
          <w:b/>
          <w:color w:val="auto"/>
          <w:szCs w:val="24"/>
        </w:rPr>
        <w:t>第二章</w:t>
      </w:r>
      <w:r>
        <w:rPr>
          <w:rFonts w:ascii="宋体" w:hAnsi="宋体"/>
          <w:b/>
          <w:color w:val="auto"/>
          <w:szCs w:val="24"/>
        </w:rPr>
        <w:t xml:space="preserve"> </w:t>
      </w:r>
      <w:r>
        <w:rPr>
          <w:rFonts w:hint="eastAsia" w:ascii="宋体" w:hAnsi="宋体"/>
          <w:b/>
          <w:color w:val="auto"/>
          <w:szCs w:val="24"/>
        </w:rPr>
        <w:t>合同一般条款</w:t>
      </w:r>
    </w:p>
    <w:p w14:paraId="31305759">
      <w:pPr>
        <w:spacing w:line="360" w:lineRule="auto"/>
        <w:ind w:firstLine="482" w:firstLineChars="200"/>
        <w:outlineLvl w:val="0"/>
        <w:rPr>
          <w:rFonts w:ascii="宋体" w:hAnsi="宋体"/>
          <w:b/>
          <w:color w:val="auto"/>
          <w:sz w:val="24"/>
        </w:rPr>
      </w:pPr>
      <w:bookmarkStart w:id="400" w:name="_Toc5228"/>
      <w:bookmarkStart w:id="401" w:name="_Toc31297"/>
      <w:bookmarkStart w:id="402" w:name="_Toc19680"/>
      <w:bookmarkStart w:id="403" w:name="_Toc14021"/>
      <w:bookmarkStart w:id="404" w:name="_Toc25079"/>
      <w:r>
        <w:rPr>
          <w:rFonts w:hint="eastAsia" w:ascii="宋体" w:hAnsi="宋体"/>
          <w:b/>
          <w:color w:val="auto"/>
          <w:sz w:val="24"/>
        </w:rPr>
        <w:t>一、</w:t>
      </w:r>
      <w:r>
        <w:rPr>
          <w:rFonts w:ascii="宋体" w:hAnsi="宋体"/>
          <w:b/>
          <w:color w:val="auto"/>
          <w:sz w:val="24"/>
        </w:rPr>
        <w:t>定义</w:t>
      </w:r>
      <w:bookmarkEnd w:id="400"/>
      <w:bookmarkEnd w:id="401"/>
      <w:bookmarkEnd w:id="402"/>
      <w:bookmarkEnd w:id="403"/>
      <w:bookmarkEnd w:id="404"/>
    </w:p>
    <w:p w14:paraId="282EC62D">
      <w:pPr>
        <w:spacing w:line="360" w:lineRule="auto"/>
        <w:ind w:firstLine="480" w:firstLineChars="200"/>
        <w:rPr>
          <w:rFonts w:ascii="宋体" w:hAnsi="宋体"/>
          <w:color w:val="auto"/>
          <w:sz w:val="24"/>
        </w:rPr>
      </w:pPr>
      <w:r>
        <w:rPr>
          <w:rFonts w:ascii="宋体" w:hAnsi="宋体"/>
          <w:color w:val="auto"/>
          <w:sz w:val="24"/>
        </w:rPr>
        <w:t>本合同中的下列</w:t>
      </w:r>
      <w:r>
        <w:rPr>
          <w:rFonts w:hint="eastAsia" w:ascii="宋体" w:hAnsi="宋体"/>
          <w:color w:val="auto"/>
          <w:sz w:val="24"/>
        </w:rPr>
        <w:t>词</w:t>
      </w:r>
      <w:r>
        <w:rPr>
          <w:rFonts w:ascii="宋体" w:hAnsi="宋体"/>
          <w:color w:val="auto"/>
          <w:sz w:val="24"/>
        </w:rPr>
        <w:t>语应</w:t>
      </w:r>
      <w:r>
        <w:rPr>
          <w:rFonts w:hint="eastAsia" w:ascii="宋体" w:hAnsi="宋体"/>
          <w:color w:val="auto"/>
          <w:sz w:val="24"/>
        </w:rPr>
        <w:t>按以下内容进行</w:t>
      </w:r>
      <w:r>
        <w:rPr>
          <w:rFonts w:ascii="宋体" w:hAnsi="宋体"/>
          <w:color w:val="auto"/>
          <w:sz w:val="24"/>
        </w:rPr>
        <w:t>解释：</w:t>
      </w:r>
    </w:p>
    <w:p w14:paraId="0F4823FE">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“合同”系指采购人和</w:t>
      </w:r>
      <w:r>
        <w:rPr>
          <w:rFonts w:hint="eastAsia" w:ascii="宋体" w:hAnsi="宋体" w:cs="宋体"/>
          <w:color w:val="auto"/>
          <w:sz w:val="24"/>
        </w:rPr>
        <w:t>中标或成交</w:t>
      </w:r>
      <w:r>
        <w:rPr>
          <w:rFonts w:ascii="宋体" w:hAnsi="宋体"/>
          <w:color w:val="auto"/>
          <w:sz w:val="24"/>
        </w:rPr>
        <w:t>供应商签订的载明双方当事人所达成的协议，并包括所有的附件、附录和构成合同的其他文件。</w:t>
      </w:r>
    </w:p>
    <w:p w14:paraId="40DCBB5A">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“合同价”系指根据合同约定，</w:t>
      </w:r>
      <w:r>
        <w:rPr>
          <w:rFonts w:hint="eastAsia" w:ascii="宋体" w:hAnsi="宋体" w:cs="宋体"/>
          <w:color w:val="auto"/>
          <w:sz w:val="24"/>
        </w:rPr>
        <w:t>中标或成交</w:t>
      </w:r>
      <w:r>
        <w:rPr>
          <w:rFonts w:ascii="宋体" w:hAnsi="宋体"/>
          <w:color w:val="auto"/>
          <w:sz w:val="24"/>
        </w:rPr>
        <w:t>供应商在完全履行合同义务后</w:t>
      </w:r>
      <w:r>
        <w:rPr>
          <w:rFonts w:hint="eastAsia" w:ascii="宋体" w:hAnsi="宋体"/>
          <w:color w:val="auto"/>
          <w:sz w:val="24"/>
        </w:rPr>
        <w:t>，</w:t>
      </w:r>
      <w:r>
        <w:rPr>
          <w:rFonts w:ascii="宋体" w:hAnsi="宋体"/>
          <w:color w:val="auto"/>
          <w:sz w:val="24"/>
        </w:rPr>
        <w:t>采购人应支付给</w:t>
      </w:r>
      <w:r>
        <w:rPr>
          <w:rFonts w:hint="eastAsia" w:ascii="宋体" w:hAnsi="宋体" w:cs="宋体"/>
          <w:color w:val="auto"/>
          <w:sz w:val="24"/>
        </w:rPr>
        <w:t>中标或成交</w:t>
      </w:r>
      <w:r>
        <w:rPr>
          <w:rFonts w:ascii="宋体" w:hAnsi="宋体"/>
          <w:color w:val="auto"/>
          <w:sz w:val="24"/>
        </w:rPr>
        <w:t>供应商的价格。</w:t>
      </w:r>
    </w:p>
    <w:p w14:paraId="71D65392">
      <w:pPr>
        <w:spacing w:line="360" w:lineRule="auto"/>
        <w:ind w:firstLine="480" w:firstLineChars="200"/>
        <w:rPr>
          <w:rFonts w:ascii="宋体" w:hAnsi="宋体"/>
          <w:color w:val="auto"/>
          <w:sz w:val="24"/>
        </w:rPr>
      </w:pPr>
      <w:r>
        <w:rPr>
          <w:rFonts w:hint="eastAsia" w:ascii="宋体" w:hAnsi="宋体"/>
          <w:color w:val="auto"/>
          <w:sz w:val="24"/>
        </w:rPr>
        <w:t>3.</w:t>
      </w:r>
      <w:r>
        <w:rPr>
          <w:rFonts w:ascii="宋体" w:hAnsi="宋体"/>
          <w:color w:val="auto"/>
          <w:sz w:val="24"/>
        </w:rPr>
        <w:t>“</w:t>
      </w:r>
      <w:r>
        <w:rPr>
          <w:rFonts w:hint="eastAsia" w:ascii="宋体" w:hAnsi="宋体"/>
          <w:color w:val="auto"/>
          <w:sz w:val="24"/>
        </w:rPr>
        <w:t>服务</w:t>
      </w:r>
      <w:r>
        <w:rPr>
          <w:rFonts w:ascii="宋体" w:hAnsi="宋体"/>
          <w:color w:val="auto"/>
          <w:sz w:val="24"/>
        </w:rPr>
        <w:t>”系指</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根据合同约定应向采购人</w:t>
      </w:r>
      <w:r>
        <w:rPr>
          <w:rFonts w:hint="eastAsia" w:ascii="宋体" w:hAnsi="宋体"/>
          <w:color w:val="auto"/>
          <w:sz w:val="24"/>
        </w:rPr>
        <w:t>履行</w:t>
      </w:r>
      <w:r>
        <w:rPr>
          <w:rFonts w:hint="eastAsia" w:ascii="宋体" w:hAnsi="宋体"/>
          <w:color w:val="auto"/>
          <w:sz w:val="24"/>
          <w:lang w:val="en-US" w:eastAsia="zh-CN"/>
        </w:rPr>
        <w:t>的</w:t>
      </w:r>
      <w:r>
        <w:rPr>
          <w:rFonts w:hint="eastAsia" w:ascii="宋体" w:hAnsi="宋体"/>
          <w:color w:val="auto"/>
          <w:sz w:val="24"/>
        </w:rPr>
        <w:t>服务。</w:t>
      </w:r>
    </w:p>
    <w:p w14:paraId="33F8DD93">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w:t>
      </w:r>
      <w:r>
        <w:rPr>
          <w:rFonts w:hint="eastAsia" w:ascii="宋体" w:hAnsi="宋体"/>
          <w:color w:val="auto"/>
          <w:sz w:val="24"/>
        </w:rPr>
        <w:t>甲方</w:t>
      </w:r>
      <w:r>
        <w:rPr>
          <w:rFonts w:ascii="宋体" w:hAnsi="宋体"/>
          <w:color w:val="auto"/>
          <w:sz w:val="24"/>
        </w:rPr>
        <w:t>”系指与</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签署合同的采购人</w:t>
      </w:r>
      <w:r>
        <w:rPr>
          <w:rFonts w:hint="eastAsia" w:ascii="宋体" w:hAnsi="宋体"/>
          <w:color w:val="auto"/>
          <w:sz w:val="24"/>
        </w:rPr>
        <w:t>；采购人委托采购代理机构代表其与乙方签订合同的，采购人的授权委托书作为合同附件。</w:t>
      </w:r>
    </w:p>
    <w:p w14:paraId="3F8A1F39">
      <w:pPr>
        <w:spacing w:line="360" w:lineRule="auto"/>
        <w:ind w:firstLine="480" w:firstLineChars="200"/>
        <w:rPr>
          <w:rFonts w:ascii="宋体" w:hAnsi="宋体"/>
          <w:color w:val="auto"/>
          <w:sz w:val="24"/>
        </w:rPr>
      </w:pPr>
      <w:r>
        <w:rPr>
          <w:rFonts w:hint="eastAsia" w:ascii="宋体" w:hAnsi="宋体"/>
          <w:color w:val="auto"/>
          <w:sz w:val="24"/>
        </w:rPr>
        <w:t>5.</w:t>
      </w:r>
      <w:r>
        <w:rPr>
          <w:rFonts w:ascii="宋体" w:hAnsi="宋体"/>
          <w:color w:val="auto"/>
          <w:sz w:val="24"/>
        </w:rPr>
        <w:t xml:space="preserve"> “乙方”系指根据合同约定提供服务的</w:t>
      </w:r>
      <w:r>
        <w:rPr>
          <w:rFonts w:hint="eastAsia" w:ascii="宋体" w:hAnsi="宋体" w:cs="宋体"/>
          <w:color w:val="auto"/>
          <w:sz w:val="24"/>
        </w:rPr>
        <w:t>中标或成交</w:t>
      </w:r>
      <w:r>
        <w:rPr>
          <w:rFonts w:ascii="宋体" w:hAnsi="宋体"/>
          <w:color w:val="auto"/>
          <w:sz w:val="24"/>
        </w:rPr>
        <w:t>供应商</w:t>
      </w:r>
      <w:r>
        <w:rPr>
          <w:rFonts w:hint="eastAsia" w:ascii="宋体" w:hAnsi="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84FE61">
      <w:pPr>
        <w:spacing w:line="360" w:lineRule="auto"/>
        <w:ind w:firstLine="480" w:firstLineChars="200"/>
        <w:rPr>
          <w:rFonts w:ascii="宋体" w:hAnsi="宋体"/>
          <w:color w:val="auto"/>
          <w:sz w:val="24"/>
        </w:rPr>
      </w:pPr>
      <w:r>
        <w:rPr>
          <w:rFonts w:hint="eastAsia" w:ascii="宋体" w:hAnsi="宋体"/>
          <w:color w:val="auto"/>
          <w:sz w:val="24"/>
        </w:rPr>
        <w:t>6.</w:t>
      </w:r>
      <w:r>
        <w:rPr>
          <w:rFonts w:ascii="宋体" w:hAnsi="宋体"/>
          <w:color w:val="auto"/>
          <w:sz w:val="24"/>
        </w:rPr>
        <w:t>“现场”系指合同约定提供服务的地点。</w:t>
      </w:r>
    </w:p>
    <w:p w14:paraId="61341E62">
      <w:pPr>
        <w:spacing w:line="360" w:lineRule="auto"/>
        <w:ind w:firstLine="480" w:firstLineChars="200"/>
        <w:rPr>
          <w:rFonts w:hint="default" w:ascii="宋体" w:hAnsi="宋体" w:eastAsia="宋体" w:cs="宋体"/>
          <w:color w:val="auto"/>
          <w:sz w:val="24"/>
          <w:lang w:val="en-US" w:eastAsia="zh-CN"/>
        </w:rPr>
      </w:pPr>
      <w:bookmarkStart w:id="405" w:name="_Toc16752"/>
      <w:bookmarkStart w:id="406" w:name="_Toc31402"/>
      <w:bookmarkStart w:id="407" w:name="_Toc19539"/>
      <w:bookmarkStart w:id="408" w:name="_Toc3769"/>
      <w:bookmarkStart w:id="409" w:name="_Toc23289"/>
      <w:r>
        <w:rPr>
          <w:rFonts w:hint="eastAsia" w:ascii="宋体" w:hAnsi="宋体" w:cs="宋体"/>
          <w:color w:val="auto"/>
          <w:sz w:val="24"/>
          <w:lang w:val="en-US" w:eastAsia="zh-CN"/>
        </w:rPr>
        <w:t>7. 除特别约定为工作日之外，本合同所有提及的“天”“日”均为日历天。</w:t>
      </w:r>
    </w:p>
    <w:p w14:paraId="3F6A2DCD">
      <w:pPr>
        <w:spacing w:line="360" w:lineRule="auto"/>
        <w:ind w:firstLine="482" w:firstLineChars="200"/>
        <w:outlineLvl w:val="0"/>
        <w:rPr>
          <w:rFonts w:ascii="宋体" w:hAnsi="宋体"/>
          <w:b/>
          <w:color w:val="auto"/>
          <w:sz w:val="24"/>
        </w:rPr>
      </w:pPr>
      <w:r>
        <w:rPr>
          <w:rFonts w:hint="eastAsia" w:ascii="宋体" w:hAnsi="宋体"/>
          <w:b/>
          <w:color w:val="auto"/>
          <w:sz w:val="24"/>
        </w:rPr>
        <w:t>二、</w:t>
      </w:r>
      <w:r>
        <w:rPr>
          <w:rFonts w:ascii="宋体" w:hAnsi="宋体"/>
          <w:b/>
          <w:color w:val="auto"/>
          <w:sz w:val="24"/>
        </w:rPr>
        <w:t xml:space="preserve"> 技术规范</w:t>
      </w:r>
      <w:bookmarkEnd w:id="405"/>
      <w:bookmarkEnd w:id="406"/>
      <w:bookmarkEnd w:id="407"/>
      <w:bookmarkEnd w:id="408"/>
      <w:bookmarkEnd w:id="409"/>
    </w:p>
    <w:p w14:paraId="4C76A810">
      <w:pPr>
        <w:spacing w:line="360" w:lineRule="auto"/>
        <w:ind w:firstLine="480" w:firstLineChars="200"/>
        <w:rPr>
          <w:rFonts w:ascii="宋体" w:hAnsi="宋体"/>
          <w:color w:val="auto"/>
          <w:sz w:val="24"/>
        </w:rPr>
      </w:pPr>
      <w:r>
        <w:rPr>
          <w:rFonts w:hint="eastAsia" w:ascii="宋体" w:hAnsi="宋体"/>
          <w:color w:val="auto"/>
          <w:sz w:val="24"/>
        </w:rPr>
        <w:t>服务</w:t>
      </w:r>
      <w:r>
        <w:rPr>
          <w:rFonts w:ascii="宋体" w:hAnsi="宋体"/>
          <w:color w:val="auto"/>
          <w:sz w:val="24"/>
        </w:rPr>
        <w:t>所应遵守的技术规范应与采购文件规定的技术规范和技术规范附件</w:t>
      </w:r>
      <w:r>
        <w:rPr>
          <w:rFonts w:ascii="宋体" w:hAnsi="宋体"/>
          <w:color w:val="auto"/>
          <w:sz w:val="24"/>
          <w:u w:val="single"/>
        </w:rPr>
        <w:t>(</w:t>
      </w:r>
      <w:r>
        <w:rPr>
          <w:rFonts w:ascii="宋体" w:hAnsi="宋体"/>
          <w:b/>
          <w:bCs/>
          <w:color w:val="auto"/>
          <w:sz w:val="24"/>
          <w:u w:val="single"/>
        </w:rPr>
        <w:t>如果有的话</w:t>
      </w:r>
      <w:r>
        <w:rPr>
          <w:rFonts w:ascii="宋体" w:hAnsi="宋体"/>
          <w:color w:val="auto"/>
          <w:sz w:val="24"/>
          <w:u w:val="single"/>
        </w:rPr>
        <w:t>)</w:t>
      </w:r>
      <w:r>
        <w:rPr>
          <w:rFonts w:ascii="宋体" w:hAnsi="宋体"/>
          <w:color w:val="auto"/>
          <w:sz w:val="24"/>
        </w:rPr>
        <w:t>及其技术规范偏差表</w:t>
      </w:r>
      <w:r>
        <w:rPr>
          <w:rFonts w:ascii="宋体" w:hAnsi="宋体"/>
          <w:b/>
          <w:bCs/>
          <w:color w:val="auto"/>
          <w:sz w:val="24"/>
          <w:u w:val="single"/>
        </w:rPr>
        <w:t>(如果被甲方接受的话)</w:t>
      </w:r>
      <w:r>
        <w:rPr>
          <w:rFonts w:ascii="宋体" w:hAnsi="宋体"/>
          <w:color w:val="auto"/>
          <w:sz w:val="24"/>
        </w:rPr>
        <w:t>相一致</w:t>
      </w:r>
      <w:r>
        <w:rPr>
          <w:rFonts w:hint="eastAsia" w:ascii="宋体" w:hAnsi="宋体"/>
          <w:color w:val="auto"/>
          <w:sz w:val="24"/>
        </w:rPr>
        <w:t>；</w:t>
      </w:r>
      <w:r>
        <w:rPr>
          <w:rFonts w:ascii="宋体" w:hAnsi="宋体"/>
          <w:color w:val="auto"/>
          <w:sz w:val="24"/>
        </w:rPr>
        <w:t>如果采购文件中没有技术规范的相应说明，那么应以国家有关部门最新颁布的相应标准</w:t>
      </w:r>
      <w:r>
        <w:rPr>
          <w:rFonts w:hint="eastAsia" w:ascii="宋体" w:hAnsi="宋体"/>
          <w:color w:val="auto"/>
          <w:sz w:val="24"/>
        </w:rPr>
        <w:t>和</w:t>
      </w:r>
      <w:r>
        <w:rPr>
          <w:rFonts w:ascii="宋体" w:hAnsi="宋体"/>
          <w:color w:val="auto"/>
          <w:sz w:val="24"/>
        </w:rPr>
        <w:t>规范为准。</w:t>
      </w:r>
    </w:p>
    <w:p w14:paraId="44684AE8">
      <w:pPr>
        <w:spacing w:line="360" w:lineRule="auto"/>
        <w:ind w:firstLine="482" w:firstLineChars="200"/>
        <w:outlineLvl w:val="0"/>
        <w:rPr>
          <w:rFonts w:ascii="宋体" w:hAnsi="宋体"/>
          <w:b/>
          <w:color w:val="auto"/>
          <w:sz w:val="24"/>
        </w:rPr>
      </w:pPr>
      <w:bookmarkStart w:id="410" w:name="_Toc4133"/>
      <w:bookmarkStart w:id="411" w:name="_Toc9161"/>
      <w:bookmarkStart w:id="412" w:name="_Toc27945"/>
      <w:bookmarkStart w:id="413" w:name="_Toc12412"/>
      <w:bookmarkStart w:id="414" w:name="_Toc13673"/>
      <w:r>
        <w:rPr>
          <w:rFonts w:hint="eastAsia" w:ascii="宋体" w:hAnsi="宋体"/>
          <w:b/>
          <w:color w:val="auto"/>
          <w:sz w:val="24"/>
        </w:rPr>
        <w:t>三、</w:t>
      </w:r>
      <w:r>
        <w:rPr>
          <w:rFonts w:ascii="宋体" w:hAnsi="宋体"/>
          <w:b/>
          <w:color w:val="auto"/>
          <w:sz w:val="24"/>
        </w:rPr>
        <w:t xml:space="preserve"> 知识产权</w:t>
      </w:r>
      <w:bookmarkEnd w:id="410"/>
      <w:bookmarkEnd w:id="411"/>
      <w:bookmarkEnd w:id="412"/>
      <w:bookmarkEnd w:id="413"/>
      <w:bookmarkEnd w:id="414"/>
    </w:p>
    <w:p w14:paraId="7945088A">
      <w:pPr>
        <w:spacing w:line="360" w:lineRule="auto"/>
        <w:ind w:firstLine="480" w:firstLineChars="200"/>
        <w:rPr>
          <w:rFonts w:ascii="宋体" w:hAnsi="宋体"/>
          <w:color w:val="auto"/>
          <w:sz w:val="24"/>
        </w:rPr>
      </w:pPr>
      <w:r>
        <w:rPr>
          <w:rFonts w:hint="eastAsia" w:ascii="宋体" w:hAnsi="宋体"/>
          <w:color w:val="auto"/>
          <w:sz w:val="24"/>
        </w:rPr>
        <w:t>1.乙</w:t>
      </w:r>
      <w:r>
        <w:rPr>
          <w:rFonts w:ascii="宋体" w:hAnsi="宋体"/>
          <w:color w:val="auto"/>
          <w:sz w:val="24"/>
        </w:rPr>
        <w:t>方应保证</w:t>
      </w:r>
      <w:r>
        <w:rPr>
          <w:rFonts w:hint="eastAsia" w:ascii="宋体" w:hAnsi="宋体"/>
          <w:color w:val="auto"/>
          <w:sz w:val="24"/>
        </w:rPr>
        <w:t>其提供的服务</w:t>
      </w:r>
      <w:r>
        <w:rPr>
          <w:rFonts w:ascii="宋体" w:hAnsi="宋体"/>
          <w:color w:val="auto"/>
          <w:sz w:val="24"/>
        </w:rPr>
        <w:t>不受任何第三方提出的侵犯其著作权、商标权、专利权等知识产权方面的起诉</w:t>
      </w:r>
      <w:r>
        <w:rPr>
          <w:rFonts w:hint="eastAsia" w:ascii="宋体" w:hAnsi="宋体"/>
          <w:color w:val="auto"/>
          <w:sz w:val="24"/>
        </w:rPr>
        <w:t>；</w:t>
      </w:r>
      <w:r>
        <w:rPr>
          <w:rFonts w:ascii="宋体" w:hAnsi="宋体"/>
          <w:color w:val="auto"/>
          <w:sz w:val="24"/>
        </w:rPr>
        <w:t>如果任何第三方提出侵权</w:t>
      </w:r>
      <w:r>
        <w:rPr>
          <w:rFonts w:hint="eastAsia" w:ascii="宋体" w:hAnsi="宋体"/>
          <w:color w:val="auto"/>
          <w:sz w:val="24"/>
        </w:rPr>
        <w:t>指控</w:t>
      </w:r>
      <w:r>
        <w:rPr>
          <w:rFonts w:ascii="宋体" w:hAnsi="宋体"/>
          <w:color w:val="auto"/>
          <w:sz w:val="24"/>
        </w:rPr>
        <w:t>，那么乙方须与该第三方交涉并承担由此发生的一切责任、费用和赔偿</w:t>
      </w:r>
      <w:r>
        <w:rPr>
          <w:rFonts w:hint="eastAsia" w:ascii="宋体" w:hAnsi="宋体"/>
          <w:color w:val="auto"/>
          <w:sz w:val="24"/>
        </w:rPr>
        <w:t>，乙方还应及时澄清相关信息，使甲方声誉免受损害，</w:t>
      </w:r>
      <w:r>
        <w:rPr>
          <w:rFonts w:hint="eastAsia" w:ascii="宋体" w:hAnsi="宋体"/>
          <w:color w:val="auto"/>
          <w:sz w:val="24"/>
          <w:lang w:val="en-US" w:eastAsia="zh-CN"/>
        </w:rPr>
        <w:t>如甲方因此受损，乙方应当赔偿甲方因此遭受的所有损失</w:t>
      </w:r>
      <w:r>
        <w:rPr>
          <w:rFonts w:hint="eastAsia" w:ascii="宋体" w:hAnsi="宋体"/>
          <w:color w:val="auto"/>
          <w:sz w:val="24"/>
        </w:rPr>
        <w:t>。</w:t>
      </w:r>
    </w:p>
    <w:p w14:paraId="20BB800A">
      <w:pPr>
        <w:spacing w:line="360" w:lineRule="auto"/>
        <w:ind w:firstLine="480" w:firstLineChars="200"/>
        <w:rPr>
          <w:rFonts w:ascii="宋体" w:hAnsi="宋体"/>
          <w:color w:val="auto"/>
          <w:sz w:val="24"/>
        </w:rPr>
      </w:pPr>
      <w:r>
        <w:rPr>
          <w:rFonts w:hint="eastAsia" w:ascii="宋体" w:hAnsi="宋体"/>
          <w:color w:val="auto"/>
          <w:sz w:val="24"/>
        </w:rPr>
        <w:t>2.合同涉及技术成果的归属和收益的分成办法的，双方另行商定签订协议</w:t>
      </w:r>
      <w:r>
        <w:rPr>
          <w:rFonts w:ascii="宋体" w:hAnsi="宋体"/>
          <w:color w:val="auto"/>
          <w:sz w:val="24"/>
        </w:rPr>
        <w:t>。</w:t>
      </w:r>
      <w:r>
        <w:rPr>
          <w:rFonts w:hint="eastAsia" w:ascii="宋体" w:hAnsi="宋体"/>
          <w:color w:val="auto"/>
          <w:sz w:val="24"/>
        </w:rPr>
        <w:t>如双方未另行签订书面协议的，乙方为履行本合同下义务所形成的各项成果文件之所有权、知识产权均归属于甲方所有，</w:t>
      </w:r>
      <w:r>
        <w:rPr>
          <w:rFonts w:hint="eastAsia" w:ascii="宋体" w:hAnsi="宋体"/>
          <w:color w:val="auto"/>
          <w:sz w:val="24"/>
          <w:lang w:val="en-US" w:eastAsia="zh-CN"/>
        </w:rPr>
        <w:t>乙方应当根据甲方要求提供项目成果原始文件，</w:t>
      </w:r>
      <w:r>
        <w:rPr>
          <w:rFonts w:hint="eastAsia" w:ascii="宋体" w:hAnsi="宋体"/>
          <w:color w:val="auto"/>
          <w:sz w:val="24"/>
        </w:rPr>
        <w:t>且甲方有权自行或委托第三方进行修改。</w:t>
      </w:r>
    </w:p>
    <w:p w14:paraId="524BB48D">
      <w:pPr>
        <w:spacing w:line="360" w:lineRule="auto"/>
        <w:ind w:firstLine="482" w:firstLineChars="200"/>
        <w:rPr>
          <w:rFonts w:ascii="宋体" w:hAnsi="宋体"/>
          <w:b/>
          <w:color w:val="auto"/>
          <w:sz w:val="24"/>
        </w:rPr>
      </w:pPr>
      <w:r>
        <w:rPr>
          <w:rFonts w:hint="eastAsia" w:ascii="宋体" w:hAnsi="宋体"/>
          <w:b/>
          <w:color w:val="auto"/>
          <w:sz w:val="24"/>
        </w:rPr>
        <w:t>四、履约检查和问题反馈</w:t>
      </w:r>
    </w:p>
    <w:p w14:paraId="0F49829D">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甲方</w:t>
      </w:r>
      <w:r>
        <w:rPr>
          <w:rFonts w:hint="eastAsia" w:ascii="宋体" w:hAnsi="宋体"/>
          <w:color w:val="auto"/>
          <w:sz w:val="24"/>
        </w:rPr>
        <w:t>有权</w:t>
      </w:r>
      <w:r>
        <w:rPr>
          <w:rFonts w:ascii="宋体" w:hAnsi="宋体"/>
          <w:color w:val="auto"/>
          <w:sz w:val="24"/>
        </w:rPr>
        <w:t>在其认为必要时</w:t>
      </w:r>
      <w:r>
        <w:rPr>
          <w:rFonts w:hint="eastAsia" w:ascii="宋体" w:hAnsi="宋体"/>
          <w:color w:val="auto"/>
          <w:sz w:val="24"/>
        </w:rPr>
        <w:t>，对乙方是否能够按照合同约定提供服务进行履约检查，以确保乙方所提供的服务能够依约满足甲方之项目需求，但不得因履约检查妨碍乙方的正常工作，乙方应予积极配合；</w:t>
      </w:r>
    </w:p>
    <w:p w14:paraId="1488BFA2">
      <w:pPr>
        <w:spacing w:line="360" w:lineRule="auto"/>
        <w:ind w:firstLine="480" w:firstLineChars="200"/>
        <w:rPr>
          <w:rFonts w:ascii="宋体" w:hAnsi="宋体"/>
          <w:color w:val="auto"/>
          <w:sz w:val="24"/>
        </w:rPr>
      </w:pPr>
      <w:r>
        <w:rPr>
          <w:rFonts w:hint="eastAsia" w:ascii="宋体" w:hAnsi="宋体"/>
          <w:color w:val="auto"/>
          <w:sz w:val="24"/>
        </w:rPr>
        <w:t>2.合同履行期间，甲方有权将履行过程中出现的问题反馈给乙方，双方当事人应以书面形式约定需要完善和改进的内容。</w:t>
      </w:r>
    </w:p>
    <w:p w14:paraId="71276F74">
      <w:pPr>
        <w:spacing w:line="360" w:lineRule="auto"/>
        <w:ind w:firstLine="482" w:firstLineChars="200"/>
        <w:outlineLvl w:val="0"/>
        <w:rPr>
          <w:rFonts w:ascii="宋体" w:hAnsi="宋体"/>
          <w:b/>
          <w:color w:val="auto"/>
          <w:sz w:val="24"/>
        </w:rPr>
      </w:pPr>
      <w:bookmarkStart w:id="415" w:name="_Toc32670"/>
      <w:bookmarkStart w:id="416" w:name="_Toc26555"/>
      <w:bookmarkStart w:id="417" w:name="_Toc31233"/>
      <w:bookmarkStart w:id="418" w:name="_Toc15447"/>
      <w:bookmarkStart w:id="419" w:name="_Toc22011"/>
      <w:r>
        <w:rPr>
          <w:rFonts w:hint="eastAsia" w:ascii="宋体" w:hAnsi="宋体"/>
          <w:b/>
          <w:color w:val="auto"/>
          <w:sz w:val="24"/>
        </w:rPr>
        <w:t>五、</w:t>
      </w:r>
      <w:r>
        <w:rPr>
          <w:rFonts w:ascii="宋体" w:hAnsi="宋体"/>
          <w:b/>
          <w:color w:val="auto"/>
          <w:sz w:val="24"/>
        </w:rPr>
        <w:t>结算方式和付款条件</w:t>
      </w:r>
      <w:bookmarkEnd w:id="415"/>
      <w:bookmarkEnd w:id="416"/>
      <w:bookmarkEnd w:id="417"/>
      <w:bookmarkEnd w:id="418"/>
      <w:bookmarkEnd w:id="419"/>
    </w:p>
    <w:p w14:paraId="58708174">
      <w:pPr>
        <w:spacing w:line="360" w:lineRule="auto"/>
        <w:ind w:firstLine="480" w:firstLineChars="200"/>
        <w:outlineLvl w:val="0"/>
        <w:rPr>
          <w:rFonts w:hint="eastAsia" w:ascii="宋体" w:hAnsi="宋体"/>
          <w:bCs/>
          <w:color w:val="auto"/>
          <w:sz w:val="24"/>
        </w:rPr>
      </w:pPr>
      <w:bookmarkStart w:id="420" w:name="_Toc30507"/>
      <w:bookmarkStart w:id="421" w:name="_Toc13154"/>
      <w:bookmarkStart w:id="422" w:name="_Toc16163"/>
      <w:bookmarkStart w:id="423" w:name="_Toc13467"/>
      <w:bookmarkStart w:id="424" w:name="_Toc18990"/>
      <w:r>
        <w:rPr>
          <w:rFonts w:hint="eastAsia" w:ascii="宋体" w:hAnsi="宋体"/>
          <w:bCs/>
          <w:color w:val="auto"/>
          <w:sz w:val="24"/>
        </w:rPr>
        <w:t>1.结算方式为转账或者电汇，若甲方采用银行承兑支付，双方另行协商；</w:t>
      </w:r>
    </w:p>
    <w:p w14:paraId="0867E59D">
      <w:pPr>
        <w:spacing w:line="360" w:lineRule="auto"/>
        <w:ind w:firstLine="480" w:firstLineChars="200"/>
        <w:outlineLvl w:val="0"/>
        <w:rPr>
          <w:rFonts w:hint="eastAsia" w:ascii="宋体" w:hAnsi="宋体"/>
          <w:bCs/>
          <w:color w:val="auto"/>
          <w:sz w:val="24"/>
        </w:rPr>
      </w:pPr>
      <w:r>
        <w:rPr>
          <w:rFonts w:hint="eastAsia" w:ascii="宋体" w:hAnsi="宋体"/>
          <w:bCs/>
          <w:color w:val="auto"/>
          <w:sz w:val="24"/>
        </w:rPr>
        <w:t>2.付款条件：乙方提供的服务或者货物应满足合同约定要求，未出现违规违约的情况 ；</w:t>
      </w:r>
    </w:p>
    <w:p w14:paraId="323DEDD0">
      <w:pPr>
        <w:spacing w:line="360" w:lineRule="auto"/>
        <w:ind w:firstLine="482" w:firstLineChars="200"/>
        <w:outlineLvl w:val="0"/>
        <w:rPr>
          <w:rFonts w:ascii="宋体" w:hAnsi="宋体"/>
          <w:b/>
          <w:color w:val="auto"/>
          <w:sz w:val="24"/>
        </w:rPr>
      </w:pPr>
      <w:r>
        <w:rPr>
          <w:rFonts w:hint="eastAsia" w:ascii="宋体" w:hAnsi="宋体"/>
          <w:b/>
          <w:color w:val="auto"/>
          <w:sz w:val="24"/>
        </w:rPr>
        <w:t>六、</w:t>
      </w:r>
      <w:r>
        <w:rPr>
          <w:rFonts w:ascii="宋体" w:hAnsi="宋体"/>
          <w:b/>
          <w:color w:val="auto"/>
          <w:sz w:val="24"/>
        </w:rPr>
        <w:t>技术资料和保密义务</w:t>
      </w:r>
      <w:bookmarkEnd w:id="420"/>
      <w:bookmarkEnd w:id="421"/>
      <w:bookmarkEnd w:id="422"/>
      <w:bookmarkEnd w:id="423"/>
      <w:bookmarkEnd w:id="424"/>
    </w:p>
    <w:p w14:paraId="4CF91A31">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乙方有权依据合同约定和项目需要，向甲方了解有关情况，调阅有关资料等，甲方应予积极配合；</w:t>
      </w:r>
    </w:p>
    <w:p w14:paraId="7E6672C2">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乙方有义务妥善保管和保护由甲方提供的前款信息和资料等；</w:t>
      </w:r>
    </w:p>
    <w:p w14:paraId="0483A39F">
      <w:pPr>
        <w:spacing w:line="360" w:lineRule="auto"/>
        <w:ind w:firstLine="480" w:firstLineChars="200"/>
        <w:rPr>
          <w:rFonts w:ascii="宋体" w:hAnsi="宋体"/>
          <w:color w:val="auto"/>
          <w:sz w:val="24"/>
        </w:rPr>
      </w:pPr>
      <w:r>
        <w:rPr>
          <w:rFonts w:hint="eastAsia" w:ascii="宋体" w:hAnsi="宋体"/>
          <w:color w:val="auto"/>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rPr>
        <w:t>技术情报</w:t>
      </w:r>
      <w:r>
        <w:rPr>
          <w:rFonts w:hint="eastAsia" w:ascii="宋体" w:hAnsi="宋体"/>
          <w:color w:val="auto"/>
          <w:sz w:val="24"/>
        </w:rPr>
        <w:t>、</w:t>
      </w:r>
      <w:r>
        <w:rPr>
          <w:rFonts w:ascii="宋体" w:hAnsi="宋体"/>
          <w:color w:val="auto"/>
          <w:sz w:val="24"/>
        </w:rPr>
        <w:t>技术资料</w:t>
      </w:r>
      <w:r>
        <w:rPr>
          <w:rFonts w:hint="eastAsia" w:ascii="宋体" w:hAnsi="宋体"/>
          <w:color w:val="auto"/>
          <w:sz w:val="24"/>
        </w:rPr>
        <w:t>、商业秘密和商业信息等，并采取一切合理和必要措施和方式防止任何第三方接触到对方当事人的上述保密信息和资料。</w:t>
      </w:r>
    </w:p>
    <w:p w14:paraId="1122B343">
      <w:pPr>
        <w:spacing w:line="360" w:lineRule="auto"/>
        <w:ind w:firstLine="482" w:firstLineChars="200"/>
        <w:outlineLvl w:val="0"/>
        <w:rPr>
          <w:rFonts w:ascii="宋体" w:hAnsi="宋体"/>
          <w:b/>
          <w:color w:val="auto"/>
          <w:sz w:val="24"/>
        </w:rPr>
      </w:pPr>
      <w:bookmarkStart w:id="425" w:name="_Toc19069"/>
      <w:r>
        <w:rPr>
          <w:rFonts w:hint="eastAsia" w:ascii="宋体" w:hAnsi="宋体"/>
          <w:b/>
          <w:color w:val="auto"/>
          <w:sz w:val="24"/>
        </w:rPr>
        <w:t>七、质量保证</w:t>
      </w:r>
      <w:bookmarkEnd w:id="425"/>
    </w:p>
    <w:p w14:paraId="4543D2B3">
      <w:pPr>
        <w:spacing w:line="360" w:lineRule="auto"/>
        <w:ind w:firstLine="480" w:firstLineChars="200"/>
        <w:rPr>
          <w:rFonts w:ascii="宋体" w:hAnsi="宋体"/>
          <w:color w:val="auto"/>
          <w:sz w:val="24"/>
        </w:rPr>
      </w:pPr>
      <w:r>
        <w:rPr>
          <w:rFonts w:ascii="宋体" w:hAnsi="宋体"/>
          <w:color w:val="auto"/>
          <w:sz w:val="24"/>
        </w:rPr>
        <w:t xml:space="preserve"> </w:t>
      </w:r>
      <w:r>
        <w:rPr>
          <w:rFonts w:hint="eastAsia" w:ascii="宋体" w:hAnsi="宋体"/>
          <w:color w:val="auto"/>
          <w:sz w:val="24"/>
        </w:rPr>
        <w:t>乙方应保证履行合同的人员数量和素质、软件和硬件设备的配置、场地、环境和设施等满足全面履行合同的要求。</w:t>
      </w:r>
    </w:p>
    <w:p w14:paraId="18DA405D">
      <w:pPr>
        <w:spacing w:line="360" w:lineRule="auto"/>
        <w:ind w:firstLine="482" w:firstLineChars="200"/>
        <w:outlineLvl w:val="0"/>
        <w:rPr>
          <w:rFonts w:ascii="宋体" w:hAnsi="宋体"/>
          <w:b/>
          <w:color w:val="auto"/>
          <w:sz w:val="24"/>
        </w:rPr>
      </w:pPr>
      <w:bookmarkStart w:id="426" w:name="_Toc22267"/>
      <w:r>
        <w:rPr>
          <w:rFonts w:hint="eastAsia" w:ascii="宋体" w:hAnsi="宋体"/>
          <w:b/>
          <w:color w:val="auto"/>
          <w:sz w:val="24"/>
        </w:rPr>
        <w:t>八、</w:t>
      </w:r>
      <w:r>
        <w:rPr>
          <w:rFonts w:ascii="宋体" w:hAnsi="宋体"/>
          <w:b/>
          <w:color w:val="auto"/>
          <w:sz w:val="24"/>
        </w:rPr>
        <w:t xml:space="preserve"> </w:t>
      </w:r>
      <w:r>
        <w:rPr>
          <w:rFonts w:hint="eastAsia" w:ascii="宋体" w:hAnsi="宋体"/>
          <w:b/>
          <w:color w:val="auto"/>
          <w:sz w:val="24"/>
        </w:rPr>
        <w:t>延迟履行</w:t>
      </w:r>
      <w:bookmarkEnd w:id="426"/>
    </w:p>
    <w:p w14:paraId="6E101033">
      <w:pPr>
        <w:spacing w:line="360" w:lineRule="auto"/>
        <w:ind w:firstLine="480" w:firstLineChars="200"/>
        <w:rPr>
          <w:rFonts w:ascii="宋体" w:hAnsi="宋体"/>
          <w:color w:val="auto"/>
          <w:sz w:val="24"/>
        </w:rPr>
      </w:pPr>
      <w:r>
        <w:rPr>
          <w:rFonts w:hint="eastAsia" w:ascii="宋体" w:hAnsi="宋体"/>
          <w:color w:val="auto"/>
          <w:sz w:val="24"/>
        </w:rPr>
        <w:t>甲乙双方签订合同后，乙方应按照合同约定履行合同义务，除不可抗力外，乙方不得延迟履行。</w:t>
      </w:r>
      <w:r>
        <w:rPr>
          <w:rFonts w:ascii="宋体" w:hAnsi="宋体"/>
          <w:color w:val="auto"/>
          <w:sz w:val="24"/>
        </w:rPr>
        <w:t>在合同履行过程中，如果</w:t>
      </w:r>
      <w:r>
        <w:rPr>
          <w:rFonts w:hint="eastAsia" w:ascii="宋体" w:hAnsi="宋体"/>
          <w:color w:val="auto"/>
          <w:sz w:val="24"/>
        </w:rPr>
        <w:t>因不可抗力，</w:t>
      </w:r>
      <w:r>
        <w:rPr>
          <w:rFonts w:ascii="宋体" w:hAnsi="宋体"/>
          <w:color w:val="auto"/>
          <w:sz w:val="24"/>
        </w:rPr>
        <w:t>乙方遇到不能按时</w:t>
      </w:r>
      <w:r>
        <w:rPr>
          <w:rFonts w:hint="eastAsia" w:ascii="宋体" w:hAnsi="宋体"/>
          <w:color w:val="auto"/>
          <w:sz w:val="24"/>
        </w:rPr>
        <w:t>提供服务</w:t>
      </w:r>
      <w:r>
        <w:rPr>
          <w:rFonts w:ascii="宋体" w:hAnsi="宋体"/>
          <w:color w:val="auto"/>
          <w:sz w:val="24"/>
        </w:rPr>
        <w:t>的情况，应及时以书面形式将不能按时</w:t>
      </w:r>
      <w:r>
        <w:rPr>
          <w:rFonts w:hint="eastAsia" w:ascii="宋体" w:hAnsi="宋体"/>
          <w:color w:val="auto"/>
          <w:sz w:val="24"/>
        </w:rPr>
        <w:t>提供服务</w:t>
      </w:r>
      <w:r>
        <w:rPr>
          <w:rFonts w:ascii="宋体" w:hAnsi="宋体"/>
          <w:color w:val="auto"/>
          <w:sz w:val="24"/>
        </w:rPr>
        <w:t>的理由、预期延误时间通知甲方。</w:t>
      </w:r>
    </w:p>
    <w:p w14:paraId="374A7F6D">
      <w:pPr>
        <w:spacing w:line="360" w:lineRule="auto"/>
        <w:ind w:firstLine="482" w:firstLineChars="200"/>
        <w:outlineLvl w:val="0"/>
        <w:rPr>
          <w:rFonts w:ascii="宋体" w:hAnsi="宋体"/>
          <w:b/>
          <w:color w:val="auto"/>
          <w:sz w:val="24"/>
        </w:rPr>
      </w:pPr>
      <w:bookmarkStart w:id="427" w:name="_Toc10611"/>
      <w:r>
        <w:rPr>
          <w:rFonts w:hint="eastAsia" w:ascii="宋体" w:hAnsi="宋体"/>
          <w:b/>
          <w:color w:val="auto"/>
          <w:sz w:val="24"/>
        </w:rPr>
        <w:t>九、合同变更</w:t>
      </w:r>
      <w:bookmarkEnd w:id="427"/>
      <w:r>
        <w:rPr>
          <w:rFonts w:hint="eastAsia" w:ascii="宋体" w:hAnsi="宋体" w:cs="宋体"/>
          <w:b/>
          <w:color w:val="auto"/>
          <w:sz w:val="24"/>
        </w:rPr>
        <w:t>或补充</w:t>
      </w:r>
    </w:p>
    <w:p w14:paraId="33092868">
      <w:pPr>
        <w:spacing w:line="360" w:lineRule="auto"/>
        <w:ind w:firstLine="480" w:firstLineChars="200"/>
        <w:rPr>
          <w:rFonts w:hint="eastAsia" w:ascii="宋体" w:hAnsi="宋体"/>
          <w:color w:val="auto"/>
          <w:sz w:val="24"/>
        </w:rPr>
      </w:pPr>
      <w:r>
        <w:rPr>
          <w:rFonts w:hint="eastAsia" w:ascii="宋体" w:hAnsi="宋体"/>
          <w:color w:val="auto"/>
          <w:sz w:val="24"/>
        </w:rPr>
        <w:t>1.合同继续履行将损害国家利益和社会公共利益的，双方当事人应当以书面形式变更合同。有过错的一方应当承担赔偿责任，双方当事人都有过错的，各自承担相应的责任。</w:t>
      </w:r>
    </w:p>
    <w:p w14:paraId="63B03720">
      <w:pPr>
        <w:spacing w:line="360" w:lineRule="auto"/>
        <w:ind w:firstLine="480" w:firstLineChars="200"/>
        <w:rPr>
          <w:rFonts w:hint="eastAsia" w:ascii="宋体" w:hAnsi="宋体"/>
          <w:color w:val="auto"/>
          <w:sz w:val="24"/>
        </w:rPr>
      </w:pPr>
      <w:bookmarkStart w:id="428" w:name="_Toc42"/>
      <w:bookmarkStart w:id="429" w:name="_Toc23368"/>
      <w:bookmarkStart w:id="430" w:name="_Toc21830"/>
      <w:bookmarkStart w:id="431" w:name="_Toc10663"/>
      <w:bookmarkStart w:id="432" w:name="_Toc26689"/>
      <w:r>
        <w:rPr>
          <w:rFonts w:hint="eastAsia" w:ascii="宋体" w:hAnsi="宋体"/>
          <w:color w:val="auto"/>
          <w:sz w:val="24"/>
        </w:rPr>
        <w:t>2.本合同如有未尽事宜，双方协商解决。经双方协商后以补充协议形式书面确认，并作为本合同不可分割部分。如补充协议与本合同有不同之处，以补充协议为准。</w:t>
      </w:r>
    </w:p>
    <w:p w14:paraId="5C53841B">
      <w:pPr>
        <w:spacing w:line="360" w:lineRule="auto"/>
        <w:ind w:firstLine="480" w:firstLineChars="200"/>
        <w:rPr>
          <w:rFonts w:ascii="宋体" w:hAnsi="宋体"/>
          <w:color w:val="auto"/>
          <w:sz w:val="24"/>
        </w:rPr>
      </w:pPr>
      <w:r>
        <w:rPr>
          <w:rFonts w:hint="eastAsia" w:ascii="宋体" w:hAnsi="宋体"/>
          <w:color w:val="auto"/>
          <w:sz w:val="24"/>
        </w:rPr>
        <w:t>3.本</w:t>
      </w:r>
      <w:r>
        <w:rPr>
          <w:rFonts w:ascii="宋体" w:hAnsi="宋体"/>
          <w:color w:val="auto"/>
          <w:sz w:val="24"/>
        </w:rPr>
        <w:t>合同生效后，</w:t>
      </w:r>
      <w:r>
        <w:rPr>
          <w:rFonts w:hint="eastAsia" w:ascii="宋体" w:hAnsi="宋体"/>
          <w:color w:val="auto"/>
          <w:sz w:val="24"/>
        </w:rPr>
        <w:t>双方</w:t>
      </w:r>
      <w:r>
        <w:rPr>
          <w:rFonts w:ascii="宋体" w:hAnsi="宋体"/>
          <w:color w:val="auto"/>
          <w:sz w:val="24"/>
        </w:rPr>
        <w:t>就质量、价款或者报酬、履行地点等内容没有约定或者约定不明确的</w:t>
      </w:r>
      <w:r>
        <w:rPr>
          <w:rFonts w:hint="eastAsia" w:ascii="宋体" w:hAnsi="宋体"/>
          <w:color w:val="auto"/>
          <w:sz w:val="24"/>
        </w:rPr>
        <w:t>，或者存在明显错误的</w:t>
      </w:r>
      <w:r>
        <w:rPr>
          <w:rFonts w:ascii="宋体" w:hAnsi="宋体"/>
          <w:color w:val="auto"/>
          <w:sz w:val="24"/>
        </w:rPr>
        <w:t>，可以协议补充；不能达成补充协议的，按照合同相关条款确定</w:t>
      </w:r>
      <w:r>
        <w:rPr>
          <w:rFonts w:hint="eastAsia" w:ascii="宋体" w:hAnsi="宋体"/>
          <w:color w:val="auto"/>
          <w:sz w:val="24"/>
        </w:rPr>
        <w:t>。</w:t>
      </w:r>
    </w:p>
    <w:p w14:paraId="4CC20B38">
      <w:pPr>
        <w:spacing w:line="360" w:lineRule="auto"/>
        <w:ind w:firstLine="482" w:firstLineChars="200"/>
        <w:outlineLvl w:val="0"/>
        <w:rPr>
          <w:rFonts w:ascii="宋体" w:hAnsi="宋体"/>
          <w:b/>
          <w:color w:val="auto"/>
          <w:sz w:val="24"/>
        </w:rPr>
      </w:pPr>
      <w:r>
        <w:rPr>
          <w:rFonts w:hint="eastAsia" w:ascii="宋体" w:hAnsi="宋体"/>
          <w:b/>
          <w:color w:val="auto"/>
          <w:sz w:val="24"/>
        </w:rPr>
        <w:t>十、</w:t>
      </w:r>
      <w:r>
        <w:rPr>
          <w:rFonts w:ascii="宋体" w:hAnsi="宋体"/>
          <w:b/>
          <w:color w:val="auto"/>
          <w:sz w:val="24"/>
        </w:rPr>
        <w:t>合同转让和分包</w:t>
      </w:r>
      <w:bookmarkEnd w:id="428"/>
      <w:bookmarkEnd w:id="429"/>
      <w:bookmarkEnd w:id="430"/>
      <w:bookmarkEnd w:id="431"/>
      <w:bookmarkEnd w:id="432"/>
    </w:p>
    <w:p w14:paraId="454E2BBA">
      <w:pPr>
        <w:spacing w:line="360" w:lineRule="auto"/>
        <w:ind w:firstLine="480" w:firstLineChars="200"/>
        <w:rPr>
          <w:rFonts w:ascii="宋体" w:hAnsi="宋体"/>
          <w:color w:val="auto"/>
          <w:sz w:val="24"/>
        </w:rPr>
      </w:pPr>
      <w:r>
        <w:rPr>
          <w:rFonts w:ascii="宋体" w:hAnsi="宋体"/>
          <w:color w:val="auto"/>
          <w:sz w:val="24"/>
        </w:rPr>
        <w:t>合同的权利义务依法不</w:t>
      </w:r>
      <w:r>
        <w:rPr>
          <w:rFonts w:hint="eastAsia" w:ascii="宋体" w:hAnsi="宋体"/>
          <w:color w:val="auto"/>
          <w:sz w:val="24"/>
        </w:rPr>
        <w:t>得</w:t>
      </w:r>
      <w:r>
        <w:rPr>
          <w:rFonts w:ascii="宋体" w:hAnsi="宋体"/>
          <w:color w:val="auto"/>
          <w:sz w:val="24"/>
        </w:rPr>
        <w:t>转让</w:t>
      </w:r>
      <w:r>
        <w:rPr>
          <w:rFonts w:hint="eastAsia" w:ascii="宋体" w:hAnsi="宋体"/>
          <w:color w:val="auto"/>
          <w:sz w:val="24"/>
        </w:rPr>
        <w:t>，</w:t>
      </w:r>
      <w:r>
        <w:rPr>
          <w:rFonts w:ascii="宋体" w:hAnsi="宋体"/>
          <w:color w:val="auto"/>
          <w:sz w:val="24"/>
        </w:rPr>
        <w:t>但经甲方</w:t>
      </w:r>
      <w:r>
        <w:rPr>
          <w:rFonts w:hint="eastAsia" w:ascii="宋体" w:hAnsi="宋体"/>
          <w:color w:val="auto"/>
          <w:sz w:val="24"/>
        </w:rPr>
        <w:t>同意，乙方可以依法采取分包方式履行合同，即：依法可以</w:t>
      </w:r>
      <w:r>
        <w:rPr>
          <w:rFonts w:ascii="宋体" w:hAnsi="宋体"/>
          <w:color w:val="auto"/>
          <w:sz w:val="24"/>
        </w:rPr>
        <w:t>将合同项下的部分非主体、非关键性工作分包给他人完成</w:t>
      </w:r>
      <w:r>
        <w:rPr>
          <w:rFonts w:hint="eastAsia" w:ascii="宋体" w:hAnsi="宋体"/>
          <w:color w:val="auto"/>
          <w:sz w:val="24"/>
        </w:rPr>
        <w:t>，</w:t>
      </w:r>
      <w:r>
        <w:rPr>
          <w:rFonts w:ascii="宋体" w:hAnsi="宋体"/>
          <w:color w:val="auto"/>
          <w:sz w:val="24"/>
        </w:rPr>
        <w:t>接受分包的人应当具备相应的资格条件，并不得再次分包</w:t>
      </w:r>
      <w:r>
        <w:rPr>
          <w:rFonts w:hint="eastAsia" w:ascii="宋体" w:hAnsi="宋体"/>
          <w:color w:val="auto"/>
          <w:sz w:val="24"/>
        </w:rPr>
        <w:t>，</w:t>
      </w:r>
      <w:r>
        <w:rPr>
          <w:rFonts w:ascii="宋体" w:hAnsi="宋体"/>
          <w:color w:val="auto"/>
          <w:sz w:val="24"/>
        </w:rPr>
        <w:t>且乙方应就分包项目向甲方负责</w:t>
      </w:r>
      <w:r>
        <w:rPr>
          <w:rFonts w:hint="eastAsia" w:ascii="宋体" w:hAnsi="宋体"/>
          <w:color w:val="auto"/>
          <w:sz w:val="24"/>
        </w:rPr>
        <w:t>，</w:t>
      </w:r>
      <w:r>
        <w:rPr>
          <w:rFonts w:ascii="宋体" w:hAnsi="宋体"/>
          <w:color w:val="auto"/>
          <w:sz w:val="24"/>
        </w:rPr>
        <w:t>并</w:t>
      </w:r>
      <w:r>
        <w:rPr>
          <w:rFonts w:hint="eastAsia" w:ascii="宋体" w:hAnsi="宋体"/>
          <w:color w:val="auto"/>
          <w:sz w:val="24"/>
        </w:rPr>
        <w:t>与分包供应商就分包项目向甲方承担连带责任。</w:t>
      </w:r>
    </w:p>
    <w:p w14:paraId="61F714DC">
      <w:pPr>
        <w:spacing w:line="360" w:lineRule="auto"/>
        <w:ind w:firstLine="482" w:firstLineChars="200"/>
        <w:outlineLvl w:val="0"/>
        <w:rPr>
          <w:rFonts w:ascii="宋体" w:hAnsi="宋体"/>
          <w:b/>
          <w:color w:val="auto"/>
          <w:sz w:val="24"/>
        </w:rPr>
      </w:pPr>
      <w:bookmarkStart w:id="433" w:name="_Toc26633"/>
      <w:bookmarkStart w:id="434" w:name="_Toc32494"/>
      <w:bookmarkStart w:id="435" w:name="_Toc25571"/>
      <w:bookmarkStart w:id="436" w:name="_Toc14371"/>
      <w:bookmarkStart w:id="437" w:name="_Toc4720"/>
      <w:r>
        <w:rPr>
          <w:rFonts w:hint="eastAsia" w:ascii="宋体" w:hAnsi="宋体"/>
          <w:b/>
          <w:color w:val="auto"/>
          <w:sz w:val="24"/>
        </w:rPr>
        <w:t>十一、</w:t>
      </w:r>
      <w:r>
        <w:rPr>
          <w:rFonts w:ascii="宋体" w:hAnsi="宋体"/>
          <w:b/>
          <w:color w:val="auto"/>
          <w:sz w:val="24"/>
        </w:rPr>
        <w:t>不可抗力</w:t>
      </w:r>
      <w:bookmarkEnd w:id="433"/>
      <w:bookmarkEnd w:id="434"/>
      <w:bookmarkEnd w:id="435"/>
      <w:bookmarkEnd w:id="436"/>
      <w:bookmarkEnd w:id="437"/>
    </w:p>
    <w:p w14:paraId="140B5864">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如果任何一方遭遇法律规定的不可抗力，致使合同履行受阻时，履行合同的期限应予延长，延长的期限应相当于不可抗力所影响的时间</w:t>
      </w:r>
      <w:r>
        <w:rPr>
          <w:rFonts w:hint="eastAsia" w:ascii="宋体" w:hAnsi="宋体"/>
          <w:color w:val="auto"/>
          <w:sz w:val="24"/>
        </w:rPr>
        <w:t>；</w:t>
      </w:r>
    </w:p>
    <w:p w14:paraId="4D2A005C">
      <w:pPr>
        <w:spacing w:line="360" w:lineRule="auto"/>
        <w:ind w:firstLine="480" w:firstLineChars="200"/>
        <w:rPr>
          <w:rFonts w:ascii="宋体" w:hAnsi="宋体"/>
          <w:color w:val="auto"/>
          <w:sz w:val="24"/>
        </w:rPr>
      </w:pPr>
      <w:r>
        <w:rPr>
          <w:rFonts w:hint="eastAsia" w:ascii="宋体" w:hAnsi="宋体"/>
          <w:color w:val="auto"/>
          <w:sz w:val="24"/>
        </w:rPr>
        <w:t>2.因不可抗力致使不能实现合同目的的，当事人可以解除合同；</w:t>
      </w:r>
    </w:p>
    <w:p w14:paraId="726FA494">
      <w:pPr>
        <w:spacing w:line="360" w:lineRule="auto"/>
        <w:ind w:firstLine="480" w:firstLineChars="200"/>
        <w:rPr>
          <w:rFonts w:ascii="宋体" w:hAnsi="宋体"/>
          <w:color w:val="auto"/>
          <w:sz w:val="24"/>
        </w:rPr>
      </w:pPr>
      <w:r>
        <w:rPr>
          <w:rFonts w:hint="eastAsia" w:ascii="宋体" w:hAnsi="宋体"/>
          <w:color w:val="auto"/>
          <w:sz w:val="24"/>
        </w:rPr>
        <w:t>3.因</w:t>
      </w:r>
      <w:r>
        <w:rPr>
          <w:rFonts w:ascii="宋体" w:hAnsi="宋体"/>
          <w:color w:val="auto"/>
          <w:sz w:val="24"/>
        </w:rPr>
        <w:t>不可抗力致使合同有变更必要的，双方当事人应在</w:t>
      </w:r>
      <w:r>
        <w:rPr>
          <w:rFonts w:hint="eastAsia" w:ascii="宋体" w:hAnsi="宋体"/>
          <w:color w:val="auto"/>
          <w:sz w:val="24"/>
          <w:u w:val="single"/>
        </w:rPr>
        <w:t>5个工作日</w:t>
      </w:r>
      <w:r>
        <w:rPr>
          <w:rFonts w:ascii="宋体" w:hAnsi="宋体"/>
          <w:color w:val="auto"/>
          <w:sz w:val="24"/>
        </w:rPr>
        <w:t>内以书面形式变更合同</w:t>
      </w:r>
      <w:r>
        <w:rPr>
          <w:rFonts w:hint="eastAsia" w:ascii="宋体" w:hAnsi="宋体"/>
          <w:color w:val="auto"/>
          <w:sz w:val="24"/>
        </w:rPr>
        <w:t>；</w:t>
      </w:r>
    </w:p>
    <w:p w14:paraId="27BF354E">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color w:val="auto"/>
          <w:sz w:val="24"/>
          <w:u w:val="single"/>
        </w:rPr>
        <w:t>3个工作日</w:t>
      </w:r>
      <w:r>
        <w:rPr>
          <w:rFonts w:ascii="宋体" w:hAnsi="宋体"/>
          <w:color w:val="auto"/>
          <w:sz w:val="24"/>
        </w:rPr>
        <w:t>内以书面形式通知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color w:val="auto"/>
          <w:sz w:val="24"/>
          <w:u w:val="single"/>
        </w:rPr>
        <w:t>3个工作日</w:t>
      </w:r>
      <w:r>
        <w:rPr>
          <w:rFonts w:ascii="宋体" w:hAnsi="宋体"/>
          <w:color w:val="auto"/>
          <w:sz w:val="24"/>
        </w:rPr>
        <w:t>内，将有关部门出具的证明文件送达</w:t>
      </w:r>
      <w:r>
        <w:rPr>
          <w:rFonts w:hint="eastAsia" w:ascii="宋体" w:hAnsi="宋体"/>
          <w:color w:val="auto"/>
          <w:sz w:val="24"/>
        </w:rPr>
        <w:t>对方当事人</w:t>
      </w:r>
      <w:r>
        <w:rPr>
          <w:rFonts w:ascii="宋体" w:hAnsi="宋体"/>
          <w:color w:val="auto"/>
          <w:sz w:val="24"/>
        </w:rPr>
        <w:t>。</w:t>
      </w:r>
    </w:p>
    <w:p w14:paraId="768039B1">
      <w:pPr>
        <w:spacing w:line="360" w:lineRule="auto"/>
        <w:ind w:firstLine="482" w:firstLineChars="200"/>
        <w:outlineLvl w:val="0"/>
        <w:rPr>
          <w:rFonts w:ascii="宋体" w:hAnsi="宋体"/>
          <w:b/>
          <w:color w:val="auto"/>
          <w:sz w:val="24"/>
        </w:rPr>
      </w:pPr>
      <w:bookmarkStart w:id="438" w:name="_Toc23854"/>
      <w:bookmarkStart w:id="439" w:name="_Toc14115"/>
      <w:bookmarkStart w:id="440" w:name="_Toc25783"/>
      <w:bookmarkStart w:id="441" w:name="_Toc3638"/>
      <w:bookmarkStart w:id="442" w:name="_Toc24465"/>
      <w:r>
        <w:rPr>
          <w:rFonts w:hint="eastAsia" w:ascii="宋体" w:hAnsi="宋体"/>
          <w:b/>
          <w:color w:val="auto"/>
          <w:sz w:val="24"/>
        </w:rPr>
        <w:t>十二、</w:t>
      </w:r>
      <w:r>
        <w:rPr>
          <w:rFonts w:ascii="宋体" w:hAnsi="宋体"/>
          <w:b/>
          <w:color w:val="auto"/>
          <w:sz w:val="24"/>
        </w:rPr>
        <w:t>税费</w:t>
      </w:r>
      <w:bookmarkEnd w:id="438"/>
      <w:bookmarkEnd w:id="439"/>
      <w:bookmarkEnd w:id="440"/>
      <w:bookmarkEnd w:id="441"/>
      <w:bookmarkEnd w:id="442"/>
    </w:p>
    <w:p w14:paraId="7157EA0C">
      <w:pPr>
        <w:spacing w:line="360" w:lineRule="auto"/>
        <w:ind w:firstLine="480" w:firstLineChars="200"/>
        <w:rPr>
          <w:rFonts w:ascii="宋体" w:hAnsi="宋体"/>
          <w:color w:val="auto"/>
          <w:sz w:val="24"/>
        </w:rPr>
      </w:pPr>
      <w:r>
        <w:rPr>
          <w:rFonts w:ascii="宋体" w:hAnsi="宋体"/>
          <w:color w:val="auto"/>
          <w:sz w:val="24"/>
        </w:rPr>
        <w:t>与合同有关的一切税费</w:t>
      </w:r>
      <w:r>
        <w:rPr>
          <w:rFonts w:hint="eastAsia" w:ascii="宋体" w:hAnsi="宋体"/>
          <w:color w:val="auto"/>
          <w:sz w:val="24"/>
        </w:rPr>
        <w:t>，</w:t>
      </w:r>
      <w:r>
        <w:rPr>
          <w:rFonts w:ascii="宋体" w:hAnsi="宋体"/>
          <w:color w:val="auto"/>
          <w:sz w:val="24"/>
        </w:rPr>
        <w:t>均按照中华人民共和国法律的相关规定缴纳。</w:t>
      </w:r>
    </w:p>
    <w:p w14:paraId="7C598436">
      <w:pPr>
        <w:spacing w:line="360" w:lineRule="auto"/>
        <w:ind w:firstLine="482" w:firstLineChars="200"/>
        <w:outlineLvl w:val="0"/>
        <w:rPr>
          <w:rFonts w:ascii="宋体" w:hAnsi="宋体"/>
          <w:b/>
          <w:color w:val="auto"/>
          <w:sz w:val="24"/>
        </w:rPr>
      </w:pPr>
      <w:bookmarkStart w:id="443" w:name="_Toc30105"/>
      <w:bookmarkStart w:id="444" w:name="_Toc26883"/>
      <w:bookmarkStart w:id="445" w:name="_Toc7315"/>
      <w:bookmarkStart w:id="446" w:name="_Toc14814"/>
      <w:bookmarkStart w:id="447" w:name="_Toc25525"/>
      <w:r>
        <w:rPr>
          <w:rFonts w:hint="eastAsia" w:ascii="宋体" w:hAnsi="宋体"/>
          <w:b/>
          <w:color w:val="auto"/>
          <w:sz w:val="24"/>
        </w:rPr>
        <w:t>十三、</w:t>
      </w:r>
      <w:r>
        <w:rPr>
          <w:rFonts w:ascii="宋体" w:hAnsi="宋体"/>
          <w:b/>
          <w:color w:val="auto"/>
          <w:sz w:val="24"/>
        </w:rPr>
        <w:t>乙方破产</w:t>
      </w:r>
      <w:bookmarkEnd w:id="443"/>
      <w:bookmarkEnd w:id="444"/>
      <w:bookmarkEnd w:id="445"/>
      <w:bookmarkEnd w:id="446"/>
      <w:bookmarkEnd w:id="447"/>
    </w:p>
    <w:p w14:paraId="773B824A">
      <w:pPr>
        <w:spacing w:line="360" w:lineRule="auto"/>
        <w:ind w:firstLine="480" w:firstLineChars="200"/>
        <w:rPr>
          <w:rFonts w:ascii="宋体" w:hAnsi="宋体"/>
          <w:color w:val="auto"/>
          <w:sz w:val="24"/>
        </w:rPr>
      </w:pPr>
      <w:r>
        <w:rPr>
          <w:rFonts w:ascii="宋体" w:hAnsi="宋体"/>
          <w:color w:val="auto"/>
          <w:sz w:val="24"/>
        </w:rPr>
        <w:t>如果乙方破产导致合同无法履行时，甲方可以书面形式通知乙方终止合同且不给予乙方任何补偿和赔偿</w:t>
      </w:r>
      <w:r>
        <w:rPr>
          <w:rFonts w:hint="eastAsia" w:ascii="宋体" w:hAnsi="宋体"/>
          <w:color w:val="auto"/>
          <w:sz w:val="24"/>
        </w:rPr>
        <w:t>，但合同的</w:t>
      </w:r>
      <w:r>
        <w:rPr>
          <w:rFonts w:ascii="宋体" w:hAnsi="宋体"/>
          <w:color w:val="auto"/>
          <w:sz w:val="24"/>
        </w:rPr>
        <w:t>终止不损害或不影响甲方已经采取或将要采取的任何要求乙方支付违约金</w:t>
      </w:r>
      <w:r>
        <w:rPr>
          <w:rFonts w:hint="eastAsia" w:ascii="宋体" w:hAnsi="宋体"/>
          <w:color w:val="auto"/>
          <w:sz w:val="24"/>
        </w:rPr>
        <w:t>、</w:t>
      </w:r>
      <w:r>
        <w:rPr>
          <w:rFonts w:ascii="宋体" w:hAnsi="宋体"/>
          <w:color w:val="auto"/>
          <w:sz w:val="24"/>
        </w:rPr>
        <w:t>赔偿损失等的行动或补救措施的权利</w:t>
      </w:r>
      <w:r>
        <w:rPr>
          <w:rFonts w:hint="eastAsia" w:ascii="宋体" w:hAnsi="宋体"/>
          <w:color w:val="auto"/>
          <w:sz w:val="24"/>
        </w:rPr>
        <w:t>。</w:t>
      </w:r>
    </w:p>
    <w:p w14:paraId="475CB8E5">
      <w:pPr>
        <w:spacing w:line="360" w:lineRule="auto"/>
        <w:ind w:firstLine="482" w:firstLineChars="200"/>
        <w:outlineLvl w:val="0"/>
        <w:rPr>
          <w:rFonts w:ascii="宋体" w:hAnsi="宋体"/>
          <w:b/>
          <w:color w:val="auto"/>
          <w:sz w:val="24"/>
        </w:rPr>
      </w:pPr>
      <w:bookmarkStart w:id="448" w:name="_Toc23323"/>
      <w:bookmarkStart w:id="449" w:name="_Toc2016"/>
      <w:bookmarkStart w:id="450" w:name="_Toc1123"/>
      <w:r>
        <w:rPr>
          <w:rFonts w:hint="eastAsia" w:ascii="宋体" w:hAnsi="宋体"/>
          <w:b/>
          <w:color w:val="auto"/>
          <w:sz w:val="24"/>
        </w:rPr>
        <w:t>十四、</w:t>
      </w:r>
      <w:r>
        <w:rPr>
          <w:rFonts w:ascii="宋体" w:hAnsi="宋体"/>
          <w:b/>
          <w:color w:val="auto"/>
          <w:sz w:val="24"/>
        </w:rPr>
        <w:t>合同中止、终止</w:t>
      </w:r>
      <w:bookmarkEnd w:id="448"/>
      <w:bookmarkEnd w:id="449"/>
      <w:bookmarkEnd w:id="450"/>
    </w:p>
    <w:p w14:paraId="4BF72D5B">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 xml:space="preserve"> </w:t>
      </w:r>
      <w:r>
        <w:rPr>
          <w:rFonts w:hint="eastAsia" w:ascii="宋体" w:hAnsi="宋体"/>
          <w:color w:val="auto"/>
          <w:sz w:val="24"/>
        </w:rPr>
        <w:t>双方当事人不得擅自中止或者终止合同；</w:t>
      </w:r>
    </w:p>
    <w:p w14:paraId="1A7EDC1B">
      <w:pPr>
        <w:spacing w:line="360" w:lineRule="auto"/>
        <w:ind w:firstLine="480" w:firstLineChars="200"/>
        <w:rPr>
          <w:rFonts w:hint="eastAsia" w:ascii="宋体" w:hAnsi="宋体" w:cs="宋体"/>
          <w:color w:val="auto"/>
          <w:sz w:val="24"/>
        </w:rPr>
      </w:pPr>
      <w:r>
        <w:rPr>
          <w:rFonts w:hint="eastAsia" w:ascii="宋体" w:hAnsi="宋体"/>
          <w:color w:val="auto"/>
          <w:sz w:val="24"/>
        </w:rPr>
        <w:t>2.</w:t>
      </w:r>
      <w:r>
        <w:rPr>
          <w:rFonts w:hint="eastAsia" w:ascii="宋体" w:hAnsi="宋体" w:cs="宋体"/>
          <w:color w:val="auto"/>
          <w:sz w:val="24"/>
        </w:rPr>
        <w:t>双方当事人应当中止或者终止合同，有过错的一方应当承担赔偿责任，双方当事人都有过错的，各自承担相应的责任；</w:t>
      </w:r>
    </w:p>
    <w:p w14:paraId="7D4E836B">
      <w:pPr>
        <w:spacing w:line="360" w:lineRule="auto"/>
        <w:ind w:firstLine="480" w:firstLineChars="200"/>
        <w:rPr>
          <w:rFonts w:ascii="宋体" w:hAnsi="宋体" w:cs="宋体"/>
          <w:color w:val="auto"/>
          <w:sz w:val="24"/>
        </w:rPr>
      </w:pPr>
      <w:bookmarkStart w:id="451" w:name="_Toc14525"/>
      <w:bookmarkStart w:id="452" w:name="_Toc1969"/>
      <w:bookmarkStart w:id="453" w:name="_Toc17363"/>
      <w:r>
        <w:rPr>
          <w:rFonts w:hint="eastAsia" w:ascii="宋体" w:hAnsi="宋体" w:cs="宋体"/>
          <w:color w:val="auto"/>
          <w:sz w:val="24"/>
          <w:lang w:val="en-US" w:eastAsia="zh-CN"/>
        </w:rPr>
        <w:t>3</w:t>
      </w:r>
      <w:r>
        <w:rPr>
          <w:rFonts w:hint="eastAsia" w:ascii="宋体" w:hAnsi="宋体" w:cs="宋体"/>
          <w:color w:val="auto"/>
          <w:sz w:val="24"/>
        </w:rPr>
        <w:t>.</w:t>
      </w:r>
      <w:r>
        <w:rPr>
          <w:rFonts w:hint="eastAsia" w:ascii="宋体" w:hAnsi="宋体" w:cs="宋体"/>
          <w:color w:val="auto"/>
          <w:sz w:val="24"/>
          <w:lang w:val="en-US" w:eastAsia="zh-CN"/>
        </w:rPr>
        <w:t>双方</w:t>
      </w:r>
      <w:r>
        <w:rPr>
          <w:rFonts w:hint="eastAsia" w:ascii="宋体" w:hAnsi="宋体" w:cs="宋体"/>
          <w:color w:val="auto"/>
          <w:sz w:val="24"/>
        </w:rPr>
        <w:t>完成合同</w:t>
      </w:r>
      <w:r>
        <w:rPr>
          <w:rFonts w:hint="eastAsia" w:ascii="宋体" w:hAnsi="宋体" w:cs="宋体"/>
          <w:color w:val="auto"/>
          <w:sz w:val="24"/>
          <w:lang w:val="en-US" w:eastAsia="zh-CN"/>
        </w:rPr>
        <w:t>所有约定</w:t>
      </w:r>
      <w:r>
        <w:rPr>
          <w:rFonts w:hint="eastAsia" w:ascii="宋体" w:hAnsi="宋体" w:cs="宋体"/>
          <w:color w:val="auto"/>
          <w:sz w:val="24"/>
        </w:rPr>
        <w:t>内容</w:t>
      </w:r>
      <w:r>
        <w:rPr>
          <w:rFonts w:hint="eastAsia" w:ascii="宋体" w:hAnsi="宋体" w:cs="宋体"/>
          <w:color w:val="auto"/>
          <w:sz w:val="24"/>
          <w:lang w:val="en-US" w:eastAsia="zh-CN"/>
        </w:rPr>
        <w:t>（含质保要求）</w:t>
      </w:r>
      <w:r>
        <w:rPr>
          <w:rFonts w:hint="eastAsia" w:ascii="宋体" w:hAnsi="宋体" w:cs="宋体"/>
          <w:color w:val="auto"/>
          <w:sz w:val="24"/>
        </w:rPr>
        <w:t>，</w:t>
      </w:r>
      <w:r>
        <w:rPr>
          <w:rFonts w:hint="eastAsia" w:ascii="宋体" w:hAnsi="宋体" w:cs="宋体"/>
          <w:color w:val="auto"/>
          <w:sz w:val="24"/>
          <w:lang w:val="en-US" w:eastAsia="zh-CN"/>
        </w:rPr>
        <w:t>合同</w:t>
      </w:r>
      <w:r>
        <w:rPr>
          <w:rFonts w:hint="eastAsia" w:ascii="宋体" w:hAnsi="宋体" w:cs="宋体"/>
          <w:color w:val="auto"/>
          <w:sz w:val="24"/>
        </w:rPr>
        <w:t>自动终止；若在合同有效期之前完成的，提前终止合同，无须再另行签订终止补充协议，甲方按合同约定要求及时退还乙方履约保证金。</w:t>
      </w:r>
    </w:p>
    <w:p w14:paraId="59C8E40C">
      <w:pPr>
        <w:spacing w:line="360" w:lineRule="auto"/>
        <w:ind w:firstLine="480" w:firstLineChars="200"/>
        <w:rPr>
          <w:color w:val="auto"/>
        </w:rPr>
      </w:pPr>
      <w:r>
        <w:rPr>
          <w:rFonts w:hint="eastAsia" w:ascii="宋体" w:hAnsi="宋体" w:cs="宋体"/>
          <w:color w:val="auto"/>
          <w:sz w:val="24"/>
          <w:lang w:val="en-US" w:eastAsia="zh-CN"/>
        </w:rPr>
        <w:t>4</w:t>
      </w:r>
      <w:r>
        <w:rPr>
          <w:rFonts w:hint="eastAsia" w:ascii="宋体" w:hAnsi="宋体" w:cs="宋体"/>
          <w:color w:val="auto"/>
          <w:sz w:val="24"/>
        </w:rPr>
        <w:t>.出现违约行为的，甲方有权</w:t>
      </w:r>
      <w:r>
        <w:rPr>
          <w:rFonts w:hint="eastAsia" w:ascii="宋体" w:hAnsi="宋体" w:cs="宋体"/>
          <w:color w:val="auto"/>
          <w:sz w:val="24"/>
          <w:lang w:eastAsia="zh-CN"/>
        </w:rPr>
        <w:t>终</w:t>
      </w:r>
      <w:r>
        <w:rPr>
          <w:rFonts w:hint="eastAsia" w:ascii="宋体" w:hAnsi="宋体" w:cs="宋体"/>
          <w:color w:val="auto"/>
          <w:sz w:val="24"/>
        </w:rPr>
        <w:t>止或解除合同。</w:t>
      </w:r>
    </w:p>
    <w:p w14:paraId="03991698">
      <w:pPr>
        <w:spacing w:line="360" w:lineRule="auto"/>
        <w:ind w:firstLine="482" w:firstLineChars="200"/>
        <w:outlineLvl w:val="0"/>
        <w:rPr>
          <w:rFonts w:ascii="宋体" w:hAnsi="宋体"/>
          <w:b/>
          <w:color w:val="auto"/>
          <w:sz w:val="24"/>
        </w:rPr>
      </w:pPr>
      <w:r>
        <w:rPr>
          <w:rFonts w:hint="eastAsia" w:ascii="宋体" w:hAnsi="宋体"/>
          <w:b/>
          <w:color w:val="auto"/>
          <w:sz w:val="24"/>
        </w:rPr>
        <w:t>十五</w:t>
      </w:r>
      <w:bookmarkEnd w:id="451"/>
      <w:bookmarkEnd w:id="452"/>
      <w:bookmarkEnd w:id="453"/>
      <w:bookmarkStart w:id="454" w:name="_Toc31892"/>
      <w:bookmarkStart w:id="455" w:name="_Toc9808"/>
      <w:bookmarkStart w:id="456" w:name="_Toc25198"/>
      <w:bookmarkStart w:id="457" w:name="_Toc2308"/>
      <w:bookmarkStart w:id="458" w:name="_Toc12666"/>
      <w:r>
        <w:rPr>
          <w:rFonts w:hint="eastAsia" w:ascii="宋体" w:hAnsi="宋体"/>
          <w:b/>
          <w:color w:val="auto"/>
          <w:sz w:val="24"/>
        </w:rPr>
        <w:t>、</w:t>
      </w:r>
      <w:r>
        <w:rPr>
          <w:rFonts w:ascii="宋体" w:hAnsi="宋体"/>
          <w:b/>
          <w:color w:val="auto"/>
          <w:sz w:val="24"/>
        </w:rPr>
        <w:t>通知和送达</w:t>
      </w:r>
      <w:bookmarkEnd w:id="454"/>
      <w:bookmarkEnd w:id="455"/>
      <w:bookmarkEnd w:id="456"/>
      <w:bookmarkEnd w:id="457"/>
      <w:bookmarkEnd w:id="458"/>
    </w:p>
    <w:p w14:paraId="4356921A">
      <w:pPr>
        <w:spacing w:line="360" w:lineRule="auto"/>
        <w:ind w:firstLine="480" w:firstLineChars="200"/>
        <w:rPr>
          <w:rFonts w:ascii="宋体" w:hAnsi="宋体"/>
          <w:color w:val="auto"/>
          <w:sz w:val="24"/>
        </w:rPr>
      </w:pPr>
      <w:r>
        <w:rPr>
          <w:rFonts w:hint="eastAsia" w:ascii="宋体" w:hAnsi="宋体"/>
          <w:color w:val="auto"/>
          <w:sz w:val="24"/>
        </w:rPr>
        <w:t>1.任何一方因履行合同</w:t>
      </w:r>
      <w:r>
        <w:rPr>
          <w:rFonts w:hint="eastAsia" w:ascii="宋体" w:hAnsi="宋体"/>
          <w:color w:val="auto"/>
          <w:sz w:val="24"/>
          <w:lang w:val="en-US" w:eastAsia="zh-CN"/>
        </w:rPr>
        <w:t>等问题</w:t>
      </w:r>
      <w:r>
        <w:rPr>
          <w:rFonts w:hint="eastAsia" w:ascii="宋体" w:hAnsi="宋体"/>
          <w:color w:val="auto"/>
          <w:sz w:val="24"/>
        </w:rPr>
        <w:t>而以合同第</w:t>
      </w:r>
      <w:r>
        <w:rPr>
          <w:rFonts w:hint="eastAsia" w:ascii="宋体" w:hAnsi="宋体"/>
          <w:color w:val="auto"/>
          <w:sz w:val="24"/>
          <w:lang w:val="en-US" w:eastAsia="zh-CN"/>
        </w:rPr>
        <w:t>二</w:t>
      </w:r>
      <w:r>
        <w:rPr>
          <w:rFonts w:hint="eastAsia" w:ascii="宋体" w:hAnsi="宋体"/>
          <w:color w:val="auto"/>
          <w:sz w:val="24"/>
        </w:rPr>
        <w:t>章尾部所列明的电子邮件发出的所有通知、文件、材料，均视为已向对方当事人送达；任何一方变更上述送达方式或者地址的，应于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14:paraId="588DA066">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以当面交付方式送达的，交付之时视为送达；以电子邮件方式送达的，发出电子邮件之时视为送达；以邮寄方式送达</w:t>
      </w:r>
      <w:r>
        <w:rPr>
          <w:rFonts w:hint="eastAsia" w:ascii="宋体" w:hAnsi="宋体"/>
          <w:color w:val="auto"/>
          <w:sz w:val="24"/>
        </w:rPr>
        <w:t>的，邮件挂号寄出或者交邮之日之次日视为送达。</w:t>
      </w:r>
    </w:p>
    <w:p w14:paraId="7B3ACE61">
      <w:pPr>
        <w:spacing w:line="360" w:lineRule="auto"/>
        <w:ind w:firstLine="482" w:firstLineChars="200"/>
        <w:outlineLvl w:val="0"/>
        <w:rPr>
          <w:rFonts w:ascii="宋体" w:hAnsi="宋体" w:cs="宋体"/>
          <w:b/>
          <w:color w:val="auto"/>
          <w:sz w:val="24"/>
        </w:rPr>
      </w:pPr>
      <w:bookmarkStart w:id="459" w:name="_Toc5063"/>
      <w:bookmarkStart w:id="460" w:name="_Toc27644"/>
      <w:bookmarkStart w:id="461" w:name="_Toc12254"/>
      <w:bookmarkStart w:id="462" w:name="_Toc28906"/>
      <w:bookmarkStart w:id="463" w:name="_Toc20808"/>
      <w:r>
        <w:rPr>
          <w:rFonts w:hint="eastAsia" w:ascii="宋体" w:hAnsi="宋体" w:cs="宋体"/>
          <w:b/>
          <w:color w:val="auto"/>
          <w:sz w:val="24"/>
        </w:rPr>
        <w:t>十六、计量单位</w:t>
      </w:r>
    </w:p>
    <w:p w14:paraId="367CD1D0">
      <w:pPr>
        <w:spacing w:line="360" w:lineRule="auto"/>
        <w:ind w:firstLine="480" w:firstLineChars="200"/>
        <w:rPr>
          <w:rFonts w:hint="eastAsia" w:ascii="宋体" w:hAnsi="宋体"/>
          <w:b/>
          <w:color w:val="auto"/>
          <w:sz w:val="24"/>
        </w:rPr>
      </w:pPr>
      <w:r>
        <w:rPr>
          <w:rFonts w:hint="eastAsia" w:ascii="宋体" w:hAnsi="宋体" w:cs="宋体"/>
          <w:color w:val="auto"/>
          <w:sz w:val="24"/>
        </w:rPr>
        <w:t>除技术规范中另有规定外,合同的计量单位均使用国家法定计量单位。</w:t>
      </w:r>
    </w:p>
    <w:p w14:paraId="4EAAE2C5">
      <w:pPr>
        <w:spacing w:line="360" w:lineRule="auto"/>
        <w:ind w:firstLine="482" w:firstLineChars="200"/>
        <w:outlineLvl w:val="0"/>
        <w:rPr>
          <w:rFonts w:ascii="宋体" w:hAnsi="宋体"/>
          <w:b/>
          <w:color w:val="auto"/>
          <w:sz w:val="24"/>
        </w:rPr>
      </w:pPr>
      <w:r>
        <w:rPr>
          <w:rFonts w:hint="eastAsia" w:ascii="宋体" w:hAnsi="宋体"/>
          <w:b/>
          <w:color w:val="auto"/>
          <w:sz w:val="24"/>
        </w:rPr>
        <w:t>十七、合同使用的文字和</w:t>
      </w:r>
      <w:r>
        <w:rPr>
          <w:rFonts w:ascii="宋体" w:hAnsi="宋体"/>
          <w:b/>
          <w:color w:val="auto"/>
          <w:sz w:val="24"/>
        </w:rPr>
        <w:t>适用的法律</w:t>
      </w:r>
      <w:bookmarkEnd w:id="459"/>
      <w:bookmarkEnd w:id="460"/>
      <w:bookmarkEnd w:id="461"/>
      <w:bookmarkEnd w:id="462"/>
      <w:bookmarkEnd w:id="463"/>
    </w:p>
    <w:p w14:paraId="72B6323B">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合同使用汉语书</w:t>
      </w:r>
      <w:r>
        <w:rPr>
          <w:rFonts w:hint="eastAsia" w:ascii="宋体" w:hAnsi="宋体"/>
          <w:color w:val="auto"/>
          <w:sz w:val="24"/>
          <w:lang w:val="en-US" w:eastAsia="zh-CN"/>
        </w:rPr>
        <w:t>写</w:t>
      </w:r>
      <w:r>
        <w:rPr>
          <w:rFonts w:hint="eastAsia" w:ascii="宋体" w:hAnsi="宋体"/>
          <w:color w:val="auto"/>
          <w:sz w:val="24"/>
        </w:rPr>
        <w:t>、</w:t>
      </w:r>
      <w:r>
        <w:rPr>
          <w:rFonts w:ascii="宋体" w:hAnsi="宋体"/>
          <w:color w:val="auto"/>
          <w:sz w:val="24"/>
        </w:rPr>
        <w:t>变更和解释</w:t>
      </w:r>
      <w:r>
        <w:rPr>
          <w:rFonts w:hint="eastAsia" w:ascii="宋体" w:hAnsi="宋体"/>
          <w:color w:val="auto"/>
          <w:sz w:val="24"/>
        </w:rPr>
        <w:t>；</w:t>
      </w:r>
    </w:p>
    <w:p w14:paraId="53CCC5F3">
      <w:pPr>
        <w:spacing w:line="360" w:lineRule="auto"/>
        <w:ind w:firstLine="480" w:firstLineChars="200"/>
        <w:rPr>
          <w:rFonts w:ascii="宋体" w:hAnsi="宋体"/>
          <w:color w:val="auto"/>
          <w:sz w:val="24"/>
        </w:rPr>
      </w:pPr>
      <w:r>
        <w:rPr>
          <w:rFonts w:hint="eastAsia" w:ascii="宋体" w:hAnsi="宋体"/>
          <w:color w:val="auto"/>
          <w:sz w:val="24"/>
        </w:rPr>
        <w:t>2.合同适用</w:t>
      </w:r>
      <w:r>
        <w:rPr>
          <w:rFonts w:ascii="宋体" w:hAnsi="宋体"/>
          <w:color w:val="auto"/>
          <w:sz w:val="24"/>
        </w:rPr>
        <w:t>中华人民共和国法律。</w:t>
      </w:r>
    </w:p>
    <w:p w14:paraId="05C732AC">
      <w:pPr>
        <w:spacing w:line="360" w:lineRule="auto"/>
        <w:ind w:firstLine="482" w:firstLineChars="200"/>
        <w:outlineLvl w:val="0"/>
        <w:rPr>
          <w:rFonts w:ascii="宋体" w:hAnsi="宋体"/>
          <w:b/>
          <w:color w:val="auto"/>
          <w:sz w:val="24"/>
        </w:rPr>
      </w:pPr>
      <w:r>
        <w:rPr>
          <w:rFonts w:hint="eastAsia" w:ascii="宋体" w:hAnsi="宋体"/>
          <w:b/>
          <w:color w:val="auto"/>
          <w:sz w:val="24"/>
        </w:rPr>
        <w:t>十八、特别提示</w:t>
      </w:r>
    </w:p>
    <w:p w14:paraId="2A322E9E">
      <w:pPr>
        <w:spacing w:line="360" w:lineRule="auto"/>
        <w:ind w:firstLine="482" w:firstLineChars="200"/>
        <w:rPr>
          <w:rFonts w:hint="eastAsia" w:ascii="宋体" w:hAnsi="宋体"/>
          <w:b/>
          <w:bCs/>
          <w:color w:val="auto"/>
          <w:sz w:val="24"/>
          <w:u w:val="single"/>
        </w:rPr>
      </w:pPr>
      <w:r>
        <w:rPr>
          <w:rFonts w:hint="eastAsia" w:ascii="宋体" w:hAnsi="宋体"/>
          <w:b/>
          <w:bCs/>
          <w:color w:val="auto"/>
          <w:sz w:val="24"/>
          <w:u w:val="single"/>
        </w:rPr>
        <w:t>甲乙双方共同确认：本合同系经双方协商后订立，双方已就本合同（包括但不</w:t>
      </w:r>
      <w:r>
        <w:rPr>
          <w:rFonts w:hint="eastAsia" w:ascii="宋体" w:hAnsi="宋体"/>
          <w:b/>
          <w:bCs/>
          <w:color w:val="auto"/>
          <w:sz w:val="24"/>
          <w:u w:val="single"/>
          <w:lang w:eastAsia="zh-CN"/>
        </w:rPr>
        <w:t>限</w:t>
      </w:r>
      <w:r>
        <w:rPr>
          <w:rFonts w:hint="eastAsia" w:ascii="宋体" w:hAnsi="宋体"/>
          <w:b/>
          <w:bCs/>
          <w:color w:val="auto"/>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CBC1857">
      <w:pPr>
        <w:pStyle w:val="25"/>
        <w:spacing w:line="560" w:lineRule="exact"/>
        <w:ind w:left="0" w:leftChars="0" w:firstLine="0" w:firstLineChars="0"/>
        <w:jc w:val="both"/>
        <w:rPr>
          <w:rFonts w:hint="eastAsia" w:ascii="宋体" w:hAnsi="宋体"/>
          <w:b/>
          <w:color w:val="auto"/>
          <w:szCs w:val="24"/>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860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E47C849">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7211995">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 xml:space="preserve">乙方： </w:t>
            </w:r>
            <w:r>
              <w:rPr>
                <w:rFonts w:hint="eastAsia" w:ascii="宋体" w:hAnsi="宋体" w:cs="宋体"/>
                <w:color w:val="auto"/>
                <w:sz w:val="24"/>
                <w:u w:val="single"/>
                <w:lang w:val="en-US" w:eastAsia="zh-CN"/>
              </w:rPr>
              <w:t>***有限公司</w:t>
            </w:r>
            <w:r>
              <w:rPr>
                <w:rFonts w:hint="eastAsia" w:ascii="宋体" w:hAnsi="宋体" w:cs="宋体"/>
                <w:color w:val="auto"/>
                <w:sz w:val="24"/>
                <w:u w:val="single"/>
              </w:rPr>
              <w:t xml:space="preserve"> </w:t>
            </w:r>
          </w:p>
        </w:tc>
      </w:tr>
      <w:tr w14:paraId="08BF5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370DEB">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B598E4C">
            <w:pPr>
              <w:spacing w:line="360" w:lineRule="auto"/>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zh-CN"/>
              </w:rPr>
              <w:t>统一社会信用代码：</w:t>
            </w:r>
          </w:p>
          <w:p w14:paraId="024E3073">
            <w:pPr>
              <w:spacing w:line="360" w:lineRule="auto"/>
              <w:rPr>
                <w:rFonts w:hint="eastAsia" w:ascii="宋体" w:hAnsi="宋体" w:eastAsia="宋体" w:cs="Times New Roman"/>
                <w:color w:val="auto"/>
                <w:sz w:val="24"/>
                <w:lang w:val="zh-CN"/>
              </w:rPr>
            </w:pPr>
          </w:p>
        </w:tc>
      </w:tr>
      <w:tr w14:paraId="2CE8B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F034243">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6B9CD32">
            <w:pPr>
              <w:spacing w:line="360" w:lineRule="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rPr>
              <w:t>地址：</w:t>
            </w:r>
          </w:p>
        </w:tc>
      </w:tr>
      <w:tr w14:paraId="7CC7E9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2A38C20">
            <w:pPr>
              <w:spacing w:line="360" w:lineRule="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rPr>
              <w:t>电子邮箱：</w:t>
            </w:r>
            <w:r>
              <w:rPr>
                <w:rFonts w:hint="eastAsia" w:ascii="宋体" w:hAnsi="宋体" w:eastAsia="宋体" w:cs="仿宋"/>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1C20A4">
            <w:pPr>
              <w:spacing w:line="360" w:lineRule="auto"/>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zh-CN"/>
              </w:rPr>
              <w:t>电子邮箱：</w:t>
            </w:r>
          </w:p>
        </w:tc>
      </w:tr>
      <w:tr w14:paraId="6E474B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261558">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CC1D5F8">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法定代表人或授权代表（签字）：</w:t>
            </w:r>
          </w:p>
        </w:tc>
      </w:tr>
      <w:tr w14:paraId="7E4B2E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067AB5">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870C876">
            <w:pPr>
              <w:spacing w:line="360" w:lineRule="auto"/>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zh-CN"/>
              </w:rPr>
              <w:t>开户银行：</w:t>
            </w:r>
          </w:p>
        </w:tc>
      </w:tr>
      <w:tr w14:paraId="0462A5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3B2FBA">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6D7579D">
            <w:pPr>
              <w:spacing w:line="360" w:lineRule="auto"/>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zh-CN"/>
              </w:rPr>
              <w:t>开户账号：</w:t>
            </w:r>
          </w:p>
        </w:tc>
      </w:tr>
    </w:tbl>
    <w:p w14:paraId="640993DF">
      <w:pPr>
        <w:rPr>
          <w:rFonts w:hint="eastAsia"/>
          <w:color w:val="auto"/>
        </w:rPr>
      </w:pPr>
    </w:p>
    <w:p w14:paraId="12AFFF2C">
      <w:pPr>
        <w:rPr>
          <w:rFonts w:hint="eastAsia" w:ascii="宋体" w:hAnsi="宋体"/>
          <w:b/>
          <w:color w:val="auto"/>
          <w:szCs w:val="24"/>
        </w:rPr>
      </w:pPr>
    </w:p>
    <w:p w14:paraId="5D79F451">
      <w:pPr>
        <w:rPr>
          <w:rFonts w:hint="eastAsia" w:ascii="宋体" w:hAnsi="宋体"/>
          <w:b/>
          <w:color w:val="auto"/>
          <w:szCs w:val="24"/>
        </w:rPr>
      </w:pPr>
      <w:r>
        <w:rPr>
          <w:rFonts w:hint="eastAsia" w:ascii="宋体" w:hAnsi="宋体"/>
          <w:b/>
          <w:color w:val="auto"/>
          <w:szCs w:val="24"/>
        </w:rPr>
        <w:br w:type="page"/>
      </w:r>
    </w:p>
    <w:p w14:paraId="7CE97256">
      <w:pPr>
        <w:pStyle w:val="25"/>
        <w:spacing w:line="560" w:lineRule="exact"/>
        <w:ind w:left="0" w:leftChars="0" w:firstLine="0" w:firstLineChars="0"/>
        <w:jc w:val="center"/>
        <w:rPr>
          <w:rFonts w:hint="eastAsia" w:ascii="宋体" w:hAnsi="宋体"/>
          <w:b/>
          <w:color w:val="auto"/>
          <w:szCs w:val="24"/>
        </w:rPr>
      </w:pPr>
      <w:r>
        <w:rPr>
          <w:rFonts w:hint="eastAsia" w:ascii="宋体" w:hAnsi="宋体"/>
          <w:b/>
          <w:color w:val="auto"/>
          <w:szCs w:val="24"/>
        </w:rPr>
        <w:t>第三章  安全协议</w:t>
      </w:r>
    </w:p>
    <w:p w14:paraId="1D90BBBE">
      <w:pPr>
        <w:widowControl/>
        <w:spacing w:line="360" w:lineRule="auto"/>
        <w:jc w:val="left"/>
        <w:rPr>
          <w:rFonts w:hint="eastAsia" w:ascii="宋体" w:hAnsi="宋体" w:cs="宋体"/>
          <w:color w:val="auto"/>
          <w:sz w:val="24"/>
        </w:rPr>
      </w:pPr>
      <w:r>
        <w:rPr>
          <w:rFonts w:hint="eastAsia" w:ascii="宋体" w:hAnsi="宋体" w:cs="宋体"/>
          <w:color w:val="auto"/>
          <w:kern w:val="0"/>
          <w:sz w:val="24"/>
          <w:lang w:bidi="ar"/>
        </w:rPr>
        <w:t>发包单位：</w:t>
      </w:r>
      <w:r>
        <w:rPr>
          <w:rFonts w:hint="eastAsia" w:ascii="宋体" w:hAnsi="宋体" w:cs="宋体"/>
          <w:color w:val="auto"/>
          <w:kern w:val="0"/>
          <w:sz w:val="24"/>
          <w:u w:val="single"/>
          <w:lang w:bidi="ar"/>
        </w:rPr>
        <w:t>杭州临江环境能源有限公司</w:t>
      </w:r>
      <w:r>
        <w:rPr>
          <w:rFonts w:hint="eastAsia" w:ascii="宋体" w:hAnsi="宋体" w:cs="宋体"/>
          <w:color w:val="auto"/>
          <w:kern w:val="0"/>
          <w:sz w:val="24"/>
          <w:lang w:bidi="ar"/>
        </w:rPr>
        <w:t xml:space="preserve">（简称甲方） </w:t>
      </w:r>
    </w:p>
    <w:p w14:paraId="053F8717">
      <w:pPr>
        <w:widowControl/>
        <w:spacing w:line="360" w:lineRule="auto"/>
        <w:jc w:val="left"/>
        <w:rPr>
          <w:rFonts w:hint="eastAsia" w:ascii="宋体" w:hAnsi="宋体" w:cs="宋体"/>
          <w:color w:val="auto"/>
          <w:sz w:val="24"/>
        </w:rPr>
      </w:pPr>
      <w:r>
        <w:rPr>
          <w:rFonts w:hint="eastAsia" w:ascii="宋体" w:hAnsi="宋体" w:cs="宋体"/>
          <w:color w:val="auto"/>
          <w:kern w:val="0"/>
          <w:sz w:val="24"/>
          <w:lang w:bidi="ar"/>
        </w:rPr>
        <w:t>承包单位：</w:t>
      </w:r>
      <w:r>
        <w:rPr>
          <w:rFonts w:hint="eastAsia" w:ascii="宋体" w:hAnsi="宋体" w:cs="宋体"/>
          <w:color w:val="auto"/>
          <w:kern w:val="0"/>
          <w:sz w:val="24"/>
          <w:u w:val="single"/>
          <w:lang w:eastAsia="zh-CN" w:bidi="ar"/>
        </w:rPr>
        <w:t xml:space="preserve">  ***有限公司 </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 xml:space="preserve">（简称乙方） </w:t>
      </w:r>
    </w:p>
    <w:p w14:paraId="41750E84">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lang w:bidi="ar"/>
        </w:rPr>
        <w:t>甲方将</w:t>
      </w:r>
      <w:r>
        <w:rPr>
          <w:rFonts w:hint="eastAsia" w:ascii="宋体" w:hAnsi="宋体" w:cs="宋体"/>
          <w:color w:val="auto"/>
          <w:kern w:val="0"/>
          <w:sz w:val="24"/>
          <w:u w:val="single"/>
          <w:lang w:bidi="ar"/>
        </w:rPr>
        <w:t xml:space="preserve">   </w:t>
      </w:r>
      <w:r>
        <w:rPr>
          <w:rFonts w:hint="eastAsia" w:ascii="宋体" w:hAnsi="宋体" w:cs="宋体"/>
          <w:color w:val="auto"/>
          <w:kern w:val="0"/>
          <w:sz w:val="24"/>
          <w:u w:val="single"/>
          <w:lang w:eastAsia="zh-CN" w:bidi="ar"/>
        </w:rPr>
        <w:t xml:space="preserve">   2025年-2026年高压变频器维修服务采购项目</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F4BC2BF">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lang w:bidi="ar"/>
        </w:rPr>
        <w:t xml:space="preserve">一、服务项目 </w:t>
      </w:r>
    </w:p>
    <w:p w14:paraId="53928AC8">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lang w:bidi="ar"/>
        </w:rPr>
        <w:t xml:space="preserve">1.项目名称： </w:t>
      </w:r>
      <w:r>
        <w:rPr>
          <w:rFonts w:hint="eastAsia" w:ascii="宋体" w:hAnsi="宋体" w:cs="宋体"/>
          <w:color w:val="auto"/>
          <w:kern w:val="0"/>
          <w:sz w:val="24"/>
          <w:u w:val="single"/>
          <w:lang w:bidi="ar"/>
        </w:rPr>
        <w:t xml:space="preserve">  </w:t>
      </w:r>
      <w:r>
        <w:rPr>
          <w:rFonts w:hint="eastAsia" w:ascii="宋体" w:hAnsi="宋体" w:cs="宋体"/>
          <w:color w:val="auto"/>
          <w:kern w:val="0"/>
          <w:sz w:val="24"/>
          <w:u w:val="single"/>
          <w:lang w:eastAsia="zh-CN" w:bidi="ar"/>
        </w:rPr>
        <w:t xml:space="preserve">    2025年-2026年高压变频器维修服务采购项目</w:t>
      </w:r>
      <w:r>
        <w:rPr>
          <w:rFonts w:hint="eastAsia" w:ascii="宋体" w:hAnsi="宋体" w:cs="宋体"/>
          <w:color w:val="auto"/>
          <w:kern w:val="0"/>
          <w:sz w:val="24"/>
          <w:u w:val="single"/>
          <w:lang w:bidi="ar"/>
        </w:rPr>
        <w:t xml:space="preserve">             </w:t>
      </w:r>
    </w:p>
    <w:p w14:paraId="013A43C3">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lang w:bidi="ar"/>
        </w:rPr>
        <w:t xml:space="preserve">2.项目地址：位于浙江省杭州钱塘区临江街道杭州临江环境能源有限公司厂区内。 </w:t>
      </w:r>
    </w:p>
    <w:p w14:paraId="31994EE8">
      <w:pPr>
        <w:spacing w:line="360" w:lineRule="auto"/>
        <w:ind w:firstLine="602" w:firstLineChars="250"/>
        <w:rPr>
          <w:rFonts w:hint="eastAsia" w:ascii="宋体" w:hAnsi="宋体" w:cs="宋体"/>
          <w:b/>
          <w:color w:val="auto"/>
          <w:sz w:val="24"/>
        </w:rPr>
      </w:pPr>
      <w:r>
        <w:rPr>
          <w:rFonts w:hint="eastAsia" w:ascii="宋体" w:hAnsi="宋体" w:cs="宋体"/>
          <w:b/>
          <w:color w:val="auto"/>
          <w:sz w:val="24"/>
        </w:rPr>
        <w:t>二、甲方职责</w:t>
      </w:r>
    </w:p>
    <w:p w14:paraId="767155F1">
      <w:pPr>
        <w:spacing w:line="360" w:lineRule="auto"/>
        <w:ind w:firstLine="480" w:firstLineChars="200"/>
        <w:rPr>
          <w:rFonts w:hint="eastAsia" w:ascii="宋体" w:hAnsi="宋体" w:cs="宋体"/>
          <w:color w:val="auto"/>
          <w:sz w:val="24"/>
        </w:rPr>
      </w:pPr>
      <w:r>
        <w:rPr>
          <w:rFonts w:hint="eastAsia" w:ascii="宋体" w:hAnsi="宋体" w:cs="宋体"/>
          <w:color w:val="auto"/>
          <w:sz w:val="24"/>
        </w:rPr>
        <w:t>1.甲方对乙方资质进行审查，确保符合要求，并为乙方正常服务场所工作提供便利，</w:t>
      </w:r>
      <w:r>
        <w:rPr>
          <w:rFonts w:hint="eastAsia" w:ascii="宋体" w:hAnsi="宋体" w:cs="宋体"/>
          <w:color w:val="auto"/>
          <w:sz w:val="24"/>
          <w:u w:val="single"/>
        </w:rPr>
        <w:t xml:space="preserve">    </w:t>
      </w:r>
      <w:r>
        <w:rPr>
          <w:rFonts w:hint="eastAsia" w:ascii="宋体" w:hAnsi="宋体" w:cs="宋体"/>
          <w:color w:val="auto"/>
          <w:sz w:val="24"/>
          <w:u w:val="single"/>
          <w:lang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项目实施前就各实施区域的现状及周边情况向乙方进行交底。如：实施项目周边的电缆线、消防管道及排水沟及周边车辆行驶情况等。</w:t>
      </w:r>
    </w:p>
    <w:p w14:paraId="4A930DA1">
      <w:pPr>
        <w:spacing w:line="360" w:lineRule="auto"/>
        <w:ind w:firstLine="480" w:firstLineChars="200"/>
        <w:rPr>
          <w:rFonts w:hint="eastAsia" w:ascii="宋体" w:hAnsi="宋体" w:cs="宋体"/>
          <w:color w:val="auto"/>
          <w:sz w:val="24"/>
        </w:rPr>
      </w:pPr>
      <w:r>
        <w:rPr>
          <w:rFonts w:hint="eastAsia" w:ascii="宋体" w:hAnsi="宋体" w:cs="宋体"/>
          <w:color w:val="auto"/>
          <w:sz w:val="24"/>
        </w:rPr>
        <w:t>2.为本项目指定专人负责具体的联系沟通工作。</w:t>
      </w:r>
    </w:p>
    <w:p w14:paraId="18C1FCF5">
      <w:pPr>
        <w:spacing w:line="360" w:lineRule="auto"/>
        <w:ind w:firstLine="480" w:firstLineChars="200"/>
        <w:rPr>
          <w:rFonts w:hint="eastAsia" w:ascii="宋体" w:hAnsi="宋体" w:cs="宋体"/>
          <w:color w:val="auto"/>
          <w:sz w:val="24"/>
        </w:rPr>
      </w:pPr>
      <w:r>
        <w:rPr>
          <w:rFonts w:hint="eastAsia" w:ascii="宋体" w:hAnsi="宋体" w:cs="宋体"/>
          <w:color w:val="auto"/>
          <w:sz w:val="24"/>
        </w:rPr>
        <w:t>3.做好与本项目有关的其他各级单位的沟通协调工作。</w:t>
      </w:r>
    </w:p>
    <w:p w14:paraId="765DE48E">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三、乙方职责</w:t>
      </w:r>
    </w:p>
    <w:p w14:paraId="7DA52376">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242A8D">
      <w:pPr>
        <w:spacing w:line="360" w:lineRule="auto"/>
        <w:ind w:firstLine="480" w:firstLineChars="200"/>
        <w:rPr>
          <w:rFonts w:hint="eastAsia" w:ascii="宋体" w:hAnsi="宋体" w:cs="宋体"/>
          <w:color w:val="auto"/>
          <w:sz w:val="24"/>
        </w:rPr>
      </w:pPr>
      <w:r>
        <w:rPr>
          <w:rFonts w:hint="eastAsia" w:ascii="宋体" w:hAnsi="宋体" w:cs="宋体"/>
          <w:color w:val="auto"/>
          <w:sz w:val="24"/>
        </w:rPr>
        <w:t>2.乙方在项目服务期间，必须对工作人员进行安全生产教育，落实安全技术交底工作，确保各类专业技术人员持证上岗。</w:t>
      </w:r>
    </w:p>
    <w:p w14:paraId="43178220">
      <w:pPr>
        <w:spacing w:line="360" w:lineRule="auto"/>
        <w:ind w:firstLine="480" w:firstLineChars="200"/>
        <w:rPr>
          <w:rFonts w:hint="eastAsia" w:ascii="宋体" w:hAnsi="宋体" w:cs="宋体"/>
          <w:color w:val="auto"/>
          <w:sz w:val="24"/>
        </w:rPr>
      </w:pPr>
      <w:r>
        <w:rPr>
          <w:rFonts w:hint="eastAsia" w:ascii="宋体" w:hAnsi="宋体" w:cs="宋体"/>
          <w:color w:val="auto"/>
          <w:sz w:val="24"/>
        </w:rPr>
        <w:t>3.乙方应遵守甲方相关的安全生产管理制度，在禁烟区内严禁吸烟以及擅自动用各类明火（动用需经审批），并在现场设置灭火器材及警示标识。</w:t>
      </w:r>
    </w:p>
    <w:p w14:paraId="42374CED">
      <w:pPr>
        <w:spacing w:line="360" w:lineRule="auto"/>
        <w:ind w:firstLine="480" w:firstLineChars="200"/>
        <w:rPr>
          <w:rFonts w:hint="eastAsia" w:ascii="宋体" w:hAnsi="宋体" w:cs="宋体"/>
          <w:color w:val="auto"/>
          <w:sz w:val="24"/>
        </w:rPr>
      </w:pPr>
      <w:r>
        <w:rPr>
          <w:rFonts w:hint="eastAsia" w:ascii="宋体" w:hAnsi="宋体" w:cs="宋体"/>
          <w:color w:val="auto"/>
          <w:sz w:val="24"/>
        </w:rPr>
        <w:t>4.乙方在项目服务期间应严格按照用电规范要求，严禁私拉乱接电线，各类电器、照明设备必须使用防爆产品或设置防爆装置。</w:t>
      </w:r>
    </w:p>
    <w:p w14:paraId="5B729D59">
      <w:pPr>
        <w:spacing w:line="360" w:lineRule="auto"/>
        <w:ind w:firstLine="480" w:firstLineChars="200"/>
        <w:rPr>
          <w:rFonts w:hint="eastAsia" w:ascii="宋体" w:hAnsi="宋体" w:cs="宋体"/>
          <w:color w:val="auto"/>
          <w:sz w:val="24"/>
        </w:rPr>
      </w:pPr>
      <w:r>
        <w:rPr>
          <w:rFonts w:hint="eastAsia" w:ascii="宋体" w:hAnsi="宋体" w:cs="宋体"/>
          <w:color w:val="auto"/>
          <w:sz w:val="24"/>
        </w:rPr>
        <w:t>5.乙方内部要建立安全生产检查制度、落实自查自检，按“定人、定时间、定措施”的隐患整改原则，消除现场不安全因素。</w:t>
      </w:r>
    </w:p>
    <w:p w14:paraId="1E38AE3C">
      <w:pPr>
        <w:spacing w:line="360" w:lineRule="auto"/>
        <w:ind w:firstLine="480" w:firstLineChars="200"/>
        <w:rPr>
          <w:rFonts w:hint="eastAsia" w:ascii="宋体" w:hAnsi="宋体" w:cs="宋体"/>
          <w:color w:val="auto"/>
          <w:sz w:val="24"/>
        </w:rPr>
      </w:pPr>
      <w:r>
        <w:rPr>
          <w:rFonts w:hint="eastAsia" w:ascii="宋体" w:hAnsi="宋体" w:cs="宋体"/>
          <w:color w:val="auto"/>
          <w:sz w:val="24"/>
        </w:rPr>
        <w:t>6．安全、规范、文明、科学作业，不损坏甲方的地上地下各类设施，确保项目实施区域安全有序。</w:t>
      </w:r>
    </w:p>
    <w:p w14:paraId="6D2CF126">
      <w:pPr>
        <w:spacing w:line="360" w:lineRule="auto"/>
        <w:ind w:firstLine="480" w:firstLineChars="200"/>
        <w:rPr>
          <w:rFonts w:hint="eastAsia" w:ascii="宋体" w:hAnsi="宋体" w:cs="宋体"/>
          <w:color w:val="auto"/>
          <w:sz w:val="24"/>
        </w:rPr>
      </w:pPr>
      <w:r>
        <w:rPr>
          <w:rFonts w:hint="eastAsia" w:ascii="宋体" w:hAnsi="宋体" w:cs="宋体"/>
          <w:color w:val="auto"/>
          <w:sz w:val="24"/>
        </w:rPr>
        <w:t>7.接受甲方的监督检查。</w:t>
      </w:r>
    </w:p>
    <w:p w14:paraId="00463453">
      <w:pPr>
        <w:spacing w:line="360" w:lineRule="auto"/>
        <w:ind w:firstLine="482" w:firstLineChars="200"/>
        <w:rPr>
          <w:rFonts w:hint="eastAsia" w:ascii="宋体" w:hAnsi="宋体" w:cs="宋体"/>
          <w:color w:val="auto"/>
          <w:sz w:val="24"/>
        </w:rPr>
      </w:pPr>
      <w:r>
        <w:rPr>
          <w:rFonts w:hint="eastAsia" w:ascii="宋体" w:hAnsi="宋体" w:cs="宋体"/>
          <w:b/>
          <w:color w:val="auto"/>
          <w:sz w:val="24"/>
        </w:rPr>
        <w:t>四、违约责任</w:t>
      </w:r>
    </w:p>
    <w:p w14:paraId="76A9087F">
      <w:pPr>
        <w:spacing w:line="360" w:lineRule="auto"/>
        <w:ind w:firstLine="480" w:firstLineChars="200"/>
        <w:rPr>
          <w:rFonts w:hint="eastAsia" w:ascii="宋体" w:hAnsi="宋体" w:cs="宋体"/>
          <w:color w:val="auto"/>
          <w:sz w:val="24"/>
        </w:rPr>
      </w:pPr>
      <w:r>
        <w:rPr>
          <w:rFonts w:hint="eastAsia" w:ascii="宋体" w:hAnsi="宋体" w:cs="宋体"/>
          <w:color w:val="auto"/>
          <w:sz w:val="24"/>
        </w:rPr>
        <w:t>1.在项目服务过程中，乙方必须做到安全生产，并服从甲方管理人员的调度指挥，有下列行为的，乙方扣罚履约保证金500-1000元/次：</w:t>
      </w:r>
    </w:p>
    <w:p w14:paraId="08DFAA72">
      <w:pPr>
        <w:spacing w:line="360" w:lineRule="auto"/>
        <w:ind w:firstLine="480" w:firstLineChars="200"/>
        <w:rPr>
          <w:rFonts w:hint="eastAsia"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 1 \* GB3 </w:instrText>
      </w:r>
      <w:r>
        <w:rPr>
          <w:rFonts w:hint="eastAsia" w:ascii="宋体" w:hAnsi="宋体" w:cs="宋体"/>
          <w:color w:val="auto"/>
          <w:sz w:val="24"/>
        </w:rPr>
        <w:fldChar w:fldCharType="separate"/>
      </w:r>
      <w:r>
        <w:rPr>
          <w:rFonts w:hint="eastAsia" w:ascii="宋体" w:hAnsi="宋体" w:cs="宋体"/>
          <w:color w:val="auto"/>
          <w:sz w:val="24"/>
        </w:rPr>
        <w:t>①</w:t>
      </w:r>
      <w:r>
        <w:rPr>
          <w:rFonts w:hint="eastAsia" w:ascii="宋体" w:hAnsi="宋体" w:cs="宋体"/>
          <w:color w:val="auto"/>
          <w:sz w:val="24"/>
        </w:rPr>
        <w:fldChar w:fldCharType="end"/>
      </w:r>
      <w:r>
        <w:rPr>
          <w:rFonts w:hint="eastAsia" w:ascii="宋体" w:hAnsi="宋体" w:cs="宋体"/>
          <w:color w:val="auto"/>
          <w:sz w:val="24"/>
        </w:rPr>
        <w:t>不服从甲方指挥，强令冒险作业；</w:t>
      </w:r>
    </w:p>
    <w:p w14:paraId="4D707839">
      <w:pPr>
        <w:spacing w:line="360" w:lineRule="auto"/>
        <w:ind w:firstLine="480" w:firstLineChars="200"/>
        <w:rPr>
          <w:rFonts w:hint="eastAsia"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 2 \* GB3 </w:instrText>
      </w:r>
      <w:r>
        <w:rPr>
          <w:rFonts w:hint="eastAsia" w:ascii="宋体" w:hAnsi="宋体" w:cs="宋体"/>
          <w:color w:val="auto"/>
          <w:sz w:val="24"/>
        </w:rPr>
        <w:fldChar w:fldCharType="separate"/>
      </w:r>
      <w:r>
        <w:rPr>
          <w:rFonts w:hint="eastAsia" w:ascii="宋体" w:hAnsi="宋体" w:cs="宋体"/>
          <w:color w:val="auto"/>
          <w:sz w:val="24"/>
        </w:rPr>
        <w:t>②</w:t>
      </w:r>
      <w:r>
        <w:rPr>
          <w:rFonts w:hint="eastAsia" w:ascii="宋体" w:hAnsi="宋体" w:cs="宋体"/>
          <w:color w:val="auto"/>
          <w:sz w:val="24"/>
        </w:rPr>
        <w:fldChar w:fldCharType="end"/>
      </w:r>
      <w:r>
        <w:rPr>
          <w:rFonts w:hint="eastAsia" w:ascii="宋体" w:hAnsi="宋体" w:cs="宋体"/>
          <w:color w:val="auto"/>
          <w:sz w:val="24"/>
        </w:rPr>
        <w:t>未按要求参加甲方组织的各项安全检查、会议活动；</w:t>
      </w:r>
    </w:p>
    <w:p w14:paraId="7B1746DD">
      <w:pPr>
        <w:spacing w:line="360" w:lineRule="auto"/>
        <w:ind w:firstLine="480" w:firstLineChars="200"/>
        <w:rPr>
          <w:rFonts w:hint="eastAsia"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 3 \* GB3 </w:instrText>
      </w:r>
      <w:r>
        <w:rPr>
          <w:rFonts w:hint="eastAsia" w:ascii="宋体" w:hAnsi="宋体" w:cs="宋体"/>
          <w:color w:val="auto"/>
          <w:sz w:val="24"/>
        </w:rPr>
        <w:fldChar w:fldCharType="separate"/>
      </w:r>
      <w:r>
        <w:rPr>
          <w:rFonts w:hint="eastAsia" w:ascii="宋体" w:hAnsi="宋体" w:cs="宋体"/>
          <w:color w:val="auto"/>
          <w:sz w:val="24"/>
        </w:rPr>
        <w:t>③</w:t>
      </w:r>
      <w:r>
        <w:rPr>
          <w:rFonts w:hint="eastAsia" w:ascii="宋体" w:hAnsi="宋体" w:cs="宋体"/>
          <w:color w:val="auto"/>
          <w:sz w:val="24"/>
        </w:rPr>
        <w:fldChar w:fldCharType="end"/>
      </w:r>
      <w:r>
        <w:rPr>
          <w:rFonts w:hint="eastAsia" w:ascii="宋体" w:hAnsi="宋体" w:cs="宋体"/>
          <w:color w:val="auto"/>
          <w:sz w:val="24"/>
        </w:rPr>
        <w:t>工作人员在禁烟区擅自动火、吸烟；</w:t>
      </w:r>
    </w:p>
    <w:p w14:paraId="6226AAF3">
      <w:pPr>
        <w:spacing w:line="360" w:lineRule="auto"/>
        <w:ind w:firstLine="480" w:firstLineChars="200"/>
        <w:rPr>
          <w:rFonts w:hint="eastAsia"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 4 \* GB3 </w:instrText>
      </w:r>
      <w:r>
        <w:rPr>
          <w:rFonts w:hint="eastAsia" w:ascii="宋体" w:hAnsi="宋体" w:cs="宋体"/>
          <w:color w:val="auto"/>
          <w:sz w:val="24"/>
        </w:rPr>
        <w:fldChar w:fldCharType="separate"/>
      </w:r>
      <w:r>
        <w:rPr>
          <w:rFonts w:hint="eastAsia" w:ascii="宋体" w:hAnsi="宋体" w:cs="宋体"/>
          <w:color w:val="auto"/>
          <w:sz w:val="24"/>
        </w:rPr>
        <w:t>④</w:t>
      </w:r>
      <w:r>
        <w:rPr>
          <w:rFonts w:hint="eastAsia" w:ascii="宋体" w:hAnsi="宋体" w:cs="宋体"/>
          <w:color w:val="auto"/>
          <w:sz w:val="24"/>
        </w:rPr>
        <w:fldChar w:fldCharType="end"/>
      </w:r>
      <w:r>
        <w:rPr>
          <w:rFonts w:hint="eastAsia" w:ascii="宋体" w:hAnsi="宋体" w:cs="宋体"/>
          <w:color w:val="auto"/>
          <w:sz w:val="24"/>
        </w:rPr>
        <w:t>工作人员未按规定穿戴劳动防护用品，经劝说不听或不服从管理的；</w:t>
      </w:r>
    </w:p>
    <w:p w14:paraId="6B3A2DC7">
      <w:pPr>
        <w:spacing w:line="360" w:lineRule="auto"/>
        <w:ind w:firstLine="480" w:firstLineChars="200"/>
        <w:rPr>
          <w:rFonts w:hint="eastAsia"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 5 \* GB3 </w:instrText>
      </w:r>
      <w:r>
        <w:rPr>
          <w:rFonts w:hint="eastAsia" w:ascii="宋体" w:hAnsi="宋体" w:cs="宋体"/>
          <w:color w:val="auto"/>
          <w:sz w:val="24"/>
        </w:rPr>
        <w:fldChar w:fldCharType="separate"/>
      </w:r>
      <w:r>
        <w:rPr>
          <w:rFonts w:hint="eastAsia" w:ascii="宋体" w:hAnsi="宋体" w:cs="宋体"/>
          <w:color w:val="auto"/>
          <w:sz w:val="24"/>
        </w:rPr>
        <w:t>⑤</w:t>
      </w:r>
      <w:r>
        <w:rPr>
          <w:rFonts w:hint="eastAsia" w:ascii="宋体" w:hAnsi="宋体" w:cs="宋体"/>
          <w:color w:val="auto"/>
          <w:sz w:val="24"/>
        </w:rPr>
        <w:fldChar w:fldCharType="end"/>
      </w:r>
      <w:r>
        <w:rPr>
          <w:rFonts w:hint="eastAsia" w:ascii="宋体" w:hAnsi="宋体" w:cs="宋体"/>
          <w:color w:val="auto"/>
          <w:sz w:val="24"/>
        </w:rPr>
        <w:t>项目服务过程造成环境影响。</w:t>
      </w:r>
    </w:p>
    <w:p w14:paraId="27DB6D49">
      <w:pPr>
        <w:spacing w:line="360" w:lineRule="auto"/>
        <w:ind w:firstLine="480" w:firstLineChars="200"/>
        <w:rPr>
          <w:rFonts w:hint="eastAsia" w:ascii="宋体" w:hAnsi="宋体" w:cs="宋体"/>
          <w:color w:val="auto"/>
          <w:sz w:val="24"/>
        </w:rPr>
      </w:pPr>
      <w:r>
        <w:rPr>
          <w:rFonts w:hint="eastAsia" w:ascii="宋体" w:hAnsi="宋体" w:cs="宋体"/>
          <w:color w:val="auto"/>
          <w:sz w:val="24"/>
        </w:rPr>
        <w:t>2.乙方在项目服务过程中有下列行为的，扣罚履约保证金5000元/次</w:t>
      </w:r>
      <w:r>
        <w:rPr>
          <w:rFonts w:hint="eastAsia" w:ascii="宋体" w:hAnsi="宋体" w:cs="宋体"/>
          <w:color w:val="auto"/>
          <w:sz w:val="24"/>
          <w:lang w:eastAsia="zh-CN"/>
        </w:rPr>
        <w:t>，</w:t>
      </w:r>
      <w:r>
        <w:rPr>
          <w:rFonts w:hint="eastAsia" w:ascii="宋体" w:hAnsi="宋体" w:cs="宋体"/>
          <w:color w:val="auto"/>
          <w:sz w:val="24"/>
          <w:lang w:val="en-US" w:eastAsia="zh-CN"/>
        </w:rPr>
        <w:t>同时甲方有权立即解除与乙方之间的所有服务合同</w:t>
      </w:r>
      <w:r>
        <w:rPr>
          <w:rFonts w:hint="eastAsia" w:ascii="宋体" w:hAnsi="宋体" w:cs="宋体"/>
          <w:color w:val="auto"/>
          <w:sz w:val="24"/>
        </w:rPr>
        <w:t>：</w:t>
      </w:r>
    </w:p>
    <w:p w14:paraId="135210D3">
      <w:pPr>
        <w:spacing w:line="360" w:lineRule="auto"/>
        <w:ind w:firstLine="480" w:firstLineChars="200"/>
        <w:rPr>
          <w:rFonts w:hint="eastAsia"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 1 \* GB3 </w:instrText>
      </w:r>
      <w:r>
        <w:rPr>
          <w:rFonts w:hint="eastAsia" w:ascii="宋体" w:hAnsi="宋体" w:cs="宋体"/>
          <w:color w:val="auto"/>
          <w:sz w:val="24"/>
        </w:rPr>
        <w:fldChar w:fldCharType="separate"/>
      </w:r>
      <w:r>
        <w:rPr>
          <w:rFonts w:hint="eastAsia" w:ascii="宋体" w:hAnsi="宋体" w:cs="宋体"/>
          <w:color w:val="auto"/>
          <w:sz w:val="24"/>
        </w:rPr>
        <w:t>①</w:t>
      </w:r>
      <w:r>
        <w:rPr>
          <w:rFonts w:hint="eastAsia" w:ascii="宋体" w:hAnsi="宋体" w:cs="宋体"/>
          <w:color w:val="auto"/>
          <w:sz w:val="24"/>
        </w:rPr>
        <w:fldChar w:fldCharType="end"/>
      </w:r>
      <w:r>
        <w:rPr>
          <w:rFonts w:hint="eastAsia" w:ascii="宋体" w:hAnsi="宋体" w:cs="宋体"/>
          <w:color w:val="auto"/>
          <w:sz w:val="24"/>
        </w:rPr>
        <w:t>由于乙方原因造成甲方被主管单位、新闻媒体、12345公开电话投诉或其他上级有关部门书面警告等通报批评的；</w:t>
      </w:r>
    </w:p>
    <w:p w14:paraId="7100D134">
      <w:pPr>
        <w:spacing w:line="360" w:lineRule="auto"/>
        <w:ind w:firstLine="480" w:firstLineChars="200"/>
        <w:rPr>
          <w:rFonts w:hint="eastAsia"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 2 \* GB3 </w:instrText>
      </w:r>
      <w:r>
        <w:rPr>
          <w:rFonts w:hint="eastAsia" w:ascii="宋体" w:hAnsi="宋体" w:cs="宋体"/>
          <w:color w:val="auto"/>
          <w:sz w:val="24"/>
        </w:rPr>
        <w:fldChar w:fldCharType="separate"/>
      </w:r>
      <w:r>
        <w:rPr>
          <w:rFonts w:hint="eastAsia" w:ascii="宋体" w:hAnsi="宋体" w:cs="宋体"/>
          <w:color w:val="auto"/>
          <w:sz w:val="24"/>
        </w:rPr>
        <w:t>②</w:t>
      </w:r>
      <w:r>
        <w:rPr>
          <w:rFonts w:hint="eastAsia" w:ascii="宋体" w:hAnsi="宋体" w:cs="宋体"/>
          <w:color w:val="auto"/>
          <w:sz w:val="24"/>
        </w:rPr>
        <w:fldChar w:fldCharType="end"/>
      </w:r>
      <w:r>
        <w:rPr>
          <w:rFonts w:hint="eastAsia" w:ascii="宋体" w:hAnsi="宋体" w:cs="宋体"/>
          <w:color w:val="auto"/>
          <w:sz w:val="24"/>
        </w:rPr>
        <w:t>乙方未履行职责，经甲方三次书面警告的，进行停业整顿的，每次停业整顿</w:t>
      </w:r>
      <w:r>
        <w:rPr>
          <w:rFonts w:hint="eastAsia" w:ascii="宋体" w:hAnsi="宋体" w:cs="宋体"/>
          <w:color w:val="auto"/>
          <w:sz w:val="24"/>
          <w:lang w:eastAsia="zh-CN"/>
        </w:rPr>
        <w:t>；</w:t>
      </w:r>
    </w:p>
    <w:p w14:paraId="3F7C2CCF">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rPr>
        <w:fldChar w:fldCharType="begin"/>
      </w:r>
      <w:r>
        <w:rPr>
          <w:rFonts w:hint="eastAsia" w:ascii="宋体" w:hAnsi="宋体" w:cs="宋体"/>
          <w:color w:val="auto"/>
          <w:sz w:val="24"/>
        </w:rPr>
        <w:instrText xml:space="preserve"> = 3 \* GB3 </w:instrText>
      </w:r>
      <w:r>
        <w:rPr>
          <w:rFonts w:hint="eastAsia" w:ascii="宋体" w:hAnsi="宋体" w:cs="宋体"/>
          <w:color w:val="auto"/>
          <w:sz w:val="24"/>
        </w:rPr>
        <w:fldChar w:fldCharType="separate"/>
      </w:r>
      <w:r>
        <w:rPr>
          <w:rFonts w:hint="eastAsia" w:ascii="宋体" w:hAnsi="宋体" w:cs="宋体"/>
          <w:color w:val="auto"/>
          <w:sz w:val="24"/>
        </w:rPr>
        <w:t>③</w:t>
      </w:r>
      <w:r>
        <w:rPr>
          <w:rFonts w:hint="eastAsia" w:ascii="宋体" w:hAnsi="宋体" w:cs="宋体"/>
          <w:color w:val="auto"/>
          <w:sz w:val="24"/>
        </w:rPr>
        <w:fldChar w:fldCharType="end"/>
      </w:r>
      <w:r>
        <w:rPr>
          <w:rFonts w:hint="eastAsia" w:ascii="宋体" w:hAnsi="宋体" w:cs="宋体"/>
          <w:color w:val="auto"/>
          <w:sz w:val="24"/>
          <w:lang w:val="en-US" w:eastAsia="zh-CN"/>
        </w:rPr>
        <w:t>乙方或者乙方工作人员发生重大安全事故的。</w:t>
      </w:r>
    </w:p>
    <w:p w14:paraId="10759CF3">
      <w:pPr>
        <w:spacing w:line="360" w:lineRule="auto"/>
        <w:ind w:firstLine="480" w:firstLineChars="200"/>
        <w:rPr>
          <w:rFonts w:hint="eastAsia" w:ascii="宋体" w:hAnsi="宋体" w:cs="宋体"/>
          <w:color w:val="auto"/>
          <w:sz w:val="24"/>
        </w:rPr>
      </w:pPr>
      <w:r>
        <w:rPr>
          <w:rFonts w:hint="eastAsia" w:ascii="宋体" w:hAnsi="宋体" w:cs="宋体"/>
          <w:color w:val="auto"/>
          <w:sz w:val="24"/>
        </w:rPr>
        <w:t>3.乙方项目服务人员无证驾驶车辆（设备）、特殊工种无证上岗、消防器材配置缺损已提醒二十四小时无改进措施等现象，扣罚保证金2000元/人·次。</w:t>
      </w:r>
    </w:p>
    <w:p w14:paraId="23236D52">
      <w:pPr>
        <w:spacing w:line="360" w:lineRule="auto"/>
        <w:ind w:firstLine="480" w:firstLineChars="200"/>
        <w:rPr>
          <w:rFonts w:hint="eastAsia" w:ascii="宋体" w:hAnsi="宋体" w:cs="宋体"/>
          <w:color w:val="auto"/>
          <w:sz w:val="24"/>
        </w:rPr>
      </w:pPr>
      <w:r>
        <w:rPr>
          <w:rFonts w:hint="eastAsia" w:ascii="宋体" w:hAnsi="宋体" w:cs="宋体"/>
          <w:color w:val="auto"/>
          <w:sz w:val="24"/>
        </w:rPr>
        <w:t>4.乙方在项目服务过程中，对甲方的设施、绿化道路造成影响</w:t>
      </w:r>
      <w:r>
        <w:rPr>
          <w:rFonts w:hint="eastAsia" w:ascii="宋体" w:hAnsi="宋体" w:cs="宋体"/>
          <w:color w:val="auto"/>
          <w:sz w:val="24"/>
          <w:lang w:eastAsia="zh-CN"/>
        </w:rPr>
        <w:t>，</w:t>
      </w:r>
      <w:r>
        <w:rPr>
          <w:rFonts w:hint="eastAsia" w:ascii="宋体" w:hAnsi="宋体" w:cs="宋体"/>
          <w:color w:val="auto"/>
          <w:sz w:val="24"/>
        </w:rPr>
        <w:t>乙方应按甲方要求及时进行原貌恢复或清理，如乙方未能及时进行处理的，甲方有权委托相关部门执行，相应费用在乙方履约保证金中扣除。</w:t>
      </w:r>
    </w:p>
    <w:p w14:paraId="3CB88E06">
      <w:pPr>
        <w:spacing w:line="360" w:lineRule="auto"/>
        <w:ind w:firstLine="480" w:firstLineChars="200"/>
        <w:rPr>
          <w:rFonts w:hint="eastAsia" w:ascii="宋体" w:hAnsi="宋体" w:cs="宋体"/>
          <w:color w:val="auto"/>
          <w:sz w:val="24"/>
        </w:rPr>
      </w:pPr>
      <w:r>
        <w:rPr>
          <w:rFonts w:hint="eastAsia" w:ascii="宋体" w:hAnsi="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6BA37B">
      <w:pPr>
        <w:spacing w:line="360" w:lineRule="auto"/>
        <w:ind w:firstLine="480" w:firstLineChars="200"/>
        <w:rPr>
          <w:rFonts w:hint="eastAsia" w:ascii="宋体" w:hAnsi="宋体" w:cs="宋体"/>
          <w:color w:val="auto"/>
          <w:sz w:val="24"/>
        </w:rPr>
      </w:pPr>
      <w:r>
        <w:rPr>
          <w:rFonts w:hint="eastAsia" w:ascii="宋体" w:hAnsi="宋体" w:cs="宋体"/>
          <w:color w:val="auto"/>
          <w:sz w:val="24"/>
        </w:rPr>
        <w:t>6.发生紧急情况，乙方应及时向上级主管和甲方报告，同时向相关领导或值班人员汇报。如发生人员伤亡应迅速抢救伤员，并在第一时间</w:t>
      </w:r>
      <w:r>
        <w:rPr>
          <w:rFonts w:hint="eastAsia" w:ascii="宋体" w:hAnsi="宋体" w:cs="宋体"/>
          <w:color w:val="auto"/>
          <w:sz w:val="24"/>
          <w:lang w:eastAsia="zh-CN"/>
        </w:rPr>
        <w:t>送往</w:t>
      </w:r>
      <w:r>
        <w:rPr>
          <w:rFonts w:hint="eastAsia" w:ascii="宋体" w:hAnsi="宋体" w:cs="宋体"/>
          <w:color w:val="auto"/>
          <w:sz w:val="24"/>
        </w:rPr>
        <w:t>就近医院。</w:t>
      </w:r>
    </w:p>
    <w:p w14:paraId="3F847D24">
      <w:pPr>
        <w:spacing w:line="360" w:lineRule="auto"/>
        <w:ind w:firstLine="480" w:firstLineChars="200"/>
        <w:rPr>
          <w:rFonts w:hint="eastAsia" w:ascii="宋体" w:hAnsi="宋体" w:cs="宋体"/>
          <w:color w:val="auto"/>
          <w:sz w:val="24"/>
        </w:rPr>
      </w:pPr>
      <w:r>
        <w:rPr>
          <w:rFonts w:hint="eastAsia" w:ascii="宋体" w:hAnsi="宋体" w:cs="宋体"/>
          <w:color w:val="auto"/>
          <w:sz w:val="24"/>
        </w:rPr>
        <w:t>7.在项目服务期间，乙方发生的安全事故以及造成的人员或财产损失由乙方全额负责。</w:t>
      </w:r>
    </w:p>
    <w:p w14:paraId="479B20C6">
      <w:pPr>
        <w:spacing w:line="360" w:lineRule="auto"/>
        <w:ind w:firstLine="480" w:firstLineChars="200"/>
        <w:rPr>
          <w:rFonts w:hint="eastAsia" w:ascii="宋体" w:hAnsi="宋体" w:cs="宋体"/>
          <w:color w:val="auto"/>
          <w:sz w:val="24"/>
        </w:rPr>
      </w:pPr>
      <w:r>
        <w:rPr>
          <w:rFonts w:hint="eastAsia" w:ascii="宋体" w:hAnsi="宋体" w:cs="宋体"/>
          <w:color w:val="auto"/>
          <w:sz w:val="24"/>
        </w:rPr>
        <w:t>8.其他违反甲方相关安全规章制度的现象，根据违规情况每次酌情扣罚履约保证金200—1000元。</w:t>
      </w:r>
    </w:p>
    <w:p w14:paraId="65856A01">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五、其他</w:t>
      </w:r>
    </w:p>
    <w:p w14:paraId="23458A7E">
      <w:pPr>
        <w:widowControl/>
        <w:spacing w:line="360" w:lineRule="auto"/>
        <w:rPr>
          <w:rFonts w:hint="eastAsia" w:ascii="宋体" w:hAnsi="宋体" w:cs="宋体"/>
          <w:color w:val="auto"/>
          <w:sz w:val="24"/>
        </w:rPr>
      </w:pPr>
      <w:r>
        <w:rPr>
          <w:rFonts w:hint="eastAsia" w:ascii="宋体" w:hAnsi="宋体" w:cs="宋体"/>
          <w:color w:val="auto"/>
          <w:sz w:val="24"/>
        </w:rPr>
        <w:t xml:space="preserve">    本协议有效期为双方签署之日起至双方权利义务履行完毕为止。有效期内发生的违约事实，有效期后发现的适用本协议。</w:t>
      </w:r>
    </w:p>
    <w:p w14:paraId="18BB8F06">
      <w:pPr>
        <w:pStyle w:val="25"/>
        <w:spacing w:line="560" w:lineRule="exact"/>
        <w:ind w:left="0" w:leftChars="0" w:firstLine="0" w:firstLineChars="0"/>
        <w:jc w:val="center"/>
        <w:rPr>
          <w:rFonts w:hint="eastAsia" w:ascii="宋体" w:hAnsi="宋体"/>
          <w:b/>
          <w:color w:val="auto"/>
          <w:szCs w:val="24"/>
        </w:rPr>
      </w:pPr>
      <w:r>
        <w:rPr>
          <w:rFonts w:hint="eastAsia" w:ascii="宋体" w:hAnsi="宋体"/>
          <w:b/>
          <w:color w:val="auto"/>
          <w:szCs w:val="24"/>
        </w:rPr>
        <w:br w:type="page"/>
      </w:r>
      <w:r>
        <w:rPr>
          <w:rFonts w:hint="eastAsia" w:ascii="宋体" w:hAnsi="宋体"/>
          <w:b/>
          <w:color w:val="auto"/>
          <w:szCs w:val="24"/>
        </w:rPr>
        <w:t>第四章 廉洁协议</w:t>
      </w:r>
    </w:p>
    <w:p w14:paraId="5C82B475">
      <w:pPr>
        <w:pStyle w:val="8"/>
        <w:ind w:firstLine="0" w:firstLineChars="0"/>
        <w:rPr>
          <w:rFonts w:hint="eastAsia"/>
          <w:color w:val="auto"/>
        </w:rPr>
      </w:pPr>
    </w:p>
    <w:p w14:paraId="072A6E72">
      <w:pPr>
        <w:spacing w:line="360" w:lineRule="auto"/>
        <w:ind w:left="1" w:right="77" w:firstLine="426"/>
        <w:rPr>
          <w:rFonts w:hint="eastAsia" w:ascii="宋体" w:hAnsi="宋体" w:cs="宋体"/>
          <w:color w:val="auto"/>
          <w:sz w:val="24"/>
          <w:u w:val="single"/>
        </w:rPr>
      </w:pPr>
      <w:r>
        <w:rPr>
          <w:rFonts w:hint="eastAsia" w:ascii="宋体" w:hAnsi="宋体" w:cs="宋体"/>
          <w:color w:val="auto"/>
          <w:sz w:val="24"/>
        </w:rPr>
        <w:t>甲方：</w:t>
      </w:r>
      <w:r>
        <w:rPr>
          <w:rFonts w:hint="eastAsia" w:ascii="宋体" w:hAnsi="宋体" w:cs="宋体"/>
          <w:color w:val="auto"/>
          <w:sz w:val="24"/>
          <w:u w:val="single"/>
        </w:rPr>
        <w:t>杭州临江环境能源有限公司</w:t>
      </w:r>
    </w:p>
    <w:p w14:paraId="02907629">
      <w:pPr>
        <w:spacing w:line="360" w:lineRule="auto"/>
        <w:ind w:left="1" w:right="77" w:firstLine="426"/>
        <w:rPr>
          <w:rFonts w:hint="default" w:ascii="宋体" w:hAnsi="宋体" w:eastAsia="宋体" w:cs="宋体"/>
          <w:color w:val="auto"/>
          <w:sz w:val="24"/>
          <w:u w:val="single"/>
          <w:lang w:val="en-US" w:eastAsia="zh-CN"/>
        </w:rPr>
      </w:pPr>
      <w:r>
        <w:rPr>
          <w:rFonts w:hint="eastAsia" w:ascii="宋体" w:hAnsi="宋体" w:cs="宋体"/>
          <w:color w:val="auto"/>
          <w:sz w:val="24"/>
        </w:rPr>
        <w:t>乙方：</w:t>
      </w:r>
      <w:r>
        <w:rPr>
          <w:rFonts w:hint="eastAsia" w:ascii="宋体" w:hAnsi="宋体" w:cs="宋体"/>
          <w:color w:val="auto"/>
          <w:sz w:val="24"/>
          <w:u w:val="single"/>
          <w:lang w:eastAsia="zh-CN"/>
        </w:rPr>
        <w:t xml:space="preserve">  ***有限公司 </w:t>
      </w:r>
      <w:r>
        <w:rPr>
          <w:rFonts w:hint="eastAsia" w:ascii="宋体" w:hAnsi="宋体" w:cs="宋体"/>
          <w:color w:val="auto"/>
          <w:sz w:val="24"/>
          <w:u w:val="single"/>
          <w:lang w:val="en-US" w:eastAsia="zh-CN"/>
        </w:rPr>
        <w:t xml:space="preserve">             </w:t>
      </w:r>
    </w:p>
    <w:p w14:paraId="4D35A883">
      <w:pPr>
        <w:spacing w:line="360" w:lineRule="auto"/>
        <w:ind w:left="1" w:right="77" w:firstLine="426"/>
        <w:rPr>
          <w:rFonts w:hint="eastAsia" w:ascii="宋体" w:hAnsi="宋体" w:cs="宋体"/>
          <w:color w:val="auto"/>
          <w:sz w:val="24"/>
        </w:rPr>
      </w:pPr>
      <w:r>
        <w:rPr>
          <w:rFonts w:hint="eastAsia" w:ascii="宋体" w:hAnsi="宋体" w:cs="宋体"/>
          <w:color w:val="auto"/>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B4D7FE8">
      <w:pPr>
        <w:spacing w:line="360" w:lineRule="auto"/>
        <w:ind w:firstLine="489" w:firstLineChars="203"/>
        <w:rPr>
          <w:rFonts w:hint="eastAsia" w:ascii="宋体" w:hAnsi="宋体" w:cs="宋体"/>
          <w:b/>
          <w:bCs/>
          <w:color w:val="auto"/>
          <w:sz w:val="24"/>
        </w:rPr>
      </w:pPr>
      <w:r>
        <w:rPr>
          <w:rFonts w:hint="eastAsia" w:ascii="宋体" w:hAnsi="宋体" w:cs="宋体"/>
          <w:b/>
          <w:bCs/>
          <w:color w:val="auto"/>
          <w:sz w:val="24"/>
        </w:rPr>
        <w:t>一、甲、乙双方约定</w:t>
      </w:r>
    </w:p>
    <w:p w14:paraId="7A561D7D">
      <w:pPr>
        <w:spacing w:line="360" w:lineRule="auto"/>
        <w:ind w:right="115" w:firstLine="480" w:firstLineChars="200"/>
        <w:rPr>
          <w:rFonts w:hint="eastAsia" w:ascii="宋体" w:hAnsi="宋体" w:cs="宋体"/>
          <w:color w:val="auto"/>
          <w:sz w:val="24"/>
        </w:rPr>
      </w:pPr>
      <w:r>
        <w:rPr>
          <w:rFonts w:hint="eastAsia" w:ascii="宋体" w:hAnsi="宋体" w:cs="宋体"/>
          <w:color w:val="auto"/>
          <w:sz w:val="24"/>
        </w:rPr>
        <w:t>1.甲、乙双方应共同严格遵守国家和省市以及</w:t>
      </w:r>
      <w:r>
        <w:rPr>
          <w:rFonts w:hint="eastAsia" w:ascii="宋体" w:hAnsi="宋体" w:cs="宋体"/>
          <w:color w:val="auto"/>
          <w:sz w:val="24"/>
          <w:lang w:eastAsia="zh-CN"/>
        </w:rPr>
        <w:t>采购人</w:t>
      </w:r>
      <w:r>
        <w:rPr>
          <w:rFonts w:hint="eastAsia" w:ascii="宋体" w:hAnsi="宋体" w:cs="宋体"/>
          <w:color w:val="auto"/>
          <w:sz w:val="24"/>
        </w:rPr>
        <w:t>主管部门关于市场准入、项目招标投标、市场经济活动等有关</w:t>
      </w:r>
      <w:r>
        <w:rPr>
          <w:rFonts w:hint="eastAsia" w:ascii="宋体" w:hAnsi="宋体" w:cs="宋体"/>
          <w:color w:val="auto"/>
          <w:sz w:val="24"/>
          <w:lang w:eastAsia="zh-CN"/>
        </w:rPr>
        <w:t>法律法规</w:t>
      </w:r>
      <w:r>
        <w:rPr>
          <w:rFonts w:hint="eastAsia" w:ascii="宋体" w:hAnsi="宋体" w:cs="宋体"/>
          <w:color w:val="auto"/>
          <w:sz w:val="24"/>
        </w:rPr>
        <w:t>和相关政策，以及项目廉政建设的各项规定。</w:t>
      </w:r>
    </w:p>
    <w:p w14:paraId="39A94857">
      <w:pPr>
        <w:spacing w:line="360" w:lineRule="auto"/>
        <w:ind w:firstLine="482" w:firstLineChars="201"/>
        <w:rPr>
          <w:rFonts w:hint="eastAsia" w:ascii="宋体" w:hAnsi="宋体" w:cs="宋体"/>
          <w:color w:val="auto"/>
          <w:sz w:val="24"/>
        </w:rPr>
      </w:pPr>
      <w:r>
        <w:rPr>
          <w:rFonts w:hint="eastAsia" w:ascii="宋体" w:hAnsi="宋体" w:cs="宋体"/>
          <w:color w:val="auto"/>
          <w:sz w:val="24"/>
        </w:rPr>
        <w:t>2.甲、乙双方应认真执行双方签订的合同文件，  自觉按合同约定履行责任。</w:t>
      </w:r>
    </w:p>
    <w:p w14:paraId="2C77CA39">
      <w:pPr>
        <w:spacing w:line="360" w:lineRule="auto"/>
        <w:ind w:left="4" w:right="77" w:firstLine="480" w:firstLineChars="200"/>
        <w:rPr>
          <w:rFonts w:hint="eastAsia" w:ascii="宋体" w:hAnsi="宋体" w:cs="宋体"/>
          <w:color w:val="auto"/>
          <w:sz w:val="24"/>
        </w:rPr>
      </w:pPr>
      <w:r>
        <w:rPr>
          <w:rFonts w:hint="eastAsia" w:ascii="宋体" w:hAnsi="宋体" w:cs="宋体"/>
          <w:color w:val="auto"/>
          <w:sz w:val="24"/>
        </w:rPr>
        <w:t>3.甲、乙双方的业务活动必须坚持公开、公平、公正、诚信、透明的原则（除法律法规另有规定者外）。不得为获取不正当的利益，损害国家、集体和对方利益；不得违反管理相关规章制度。</w:t>
      </w:r>
    </w:p>
    <w:p w14:paraId="46DA8F18">
      <w:pPr>
        <w:spacing w:line="360" w:lineRule="auto"/>
        <w:ind w:firstLine="482" w:firstLineChars="201"/>
        <w:rPr>
          <w:rFonts w:hint="eastAsia" w:ascii="宋体" w:hAnsi="宋体" w:cs="宋体"/>
          <w:color w:val="auto"/>
          <w:sz w:val="24"/>
        </w:rPr>
      </w:pPr>
      <w:r>
        <w:rPr>
          <w:rFonts w:hint="eastAsia" w:ascii="宋体" w:hAnsi="宋体" w:cs="宋体"/>
          <w:color w:val="auto"/>
          <w:sz w:val="24"/>
        </w:rPr>
        <w:t>4.甲、乙双方有对本方人员开展廉政告知、廉政教育和职业道德教育的义务。</w:t>
      </w:r>
    </w:p>
    <w:p w14:paraId="5CAB8A79">
      <w:pPr>
        <w:spacing w:line="360" w:lineRule="auto"/>
        <w:ind w:left="3" w:right="77" w:firstLine="480" w:firstLineChars="200"/>
        <w:rPr>
          <w:rFonts w:hint="eastAsia" w:ascii="宋体" w:hAnsi="宋体" w:cs="宋体"/>
          <w:color w:val="auto"/>
          <w:sz w:val="24"/>
        </w:rPr>
      </w:pPr>
      <w:r>
        <w:rPr>
          <w:rFonts w:hint="eastAsia" w:ascii="宋体" w:hAnsi="宋体" w:cs="宋体"/>
          <w:color w:val="auto"/>
          <w:sz w:val="24"/>
        </w:rPr>
        <w:t>5.甲、乙双方应加强对本方人员廉政监督，建立健全廉政制度，认真严肃查处本方人员违法违纪行为。</w:t>
      </w:r>
    </w:p>
    <w:p w14:paraId="1580D5B6">
      <w:pPr>
        <w:spacing w:line="360" w:lineRule="auto"/>
        <w:ind w:right="77" w:firstLine="482" w:firstLineChars="201"/>
        <w:rPr>
          <w:rFonts w:hint="eastAsia" w:ascii="宋体" w:hAnsi="宋体" w:cs="宋体"/>
          <w:color w:val="auto"/>
          <w:sz w:val="24"/>
        </w:rPr>
      </w:pPr>
      <w:r>
        <w:rPr>
          <w:rFonts w:hint="eastAsia" w:ascii="宋体" w:hAnsi="宋体" w:cs="宋体"/>
          <w:color w:val="auto"/>
          <w:sz w:val="24"/>
        </w:rPr>
        <w:t>6.甲、乙双方如发现对方人员在业务活动中有违规、违纪、违法行为的，应及时提醒对方并督促其纠正，或直接向对方</w:t>
      </w:r>
      <w:r>
        <w:rPr>
          <w:rFonts w:hint="eastAsia" w:ascii="宋体" w:hAnsi="宋体" w:cs="宋体"/>
          <w:color w:val="auto"/>
          <w:sz w:val="24"/>
          <w:lang w:eastAsia="zh-CN"/>
        </w:rPr>
        <w:t>法定代表人</w:t>
      </w:r>
      <w:r>
        <w:rPr>
          <w:rFonts w:hint="eastAsia" w:ascii="宋体" w:hAnsi="宋体" w:cs="宋体"/>
          <w:color w:val="auto"/>
          <w:sz w:val="24"/>
        </w:rPr>
        <w:t>、纪检监察部门及检察机关如实反映情况。</w:t>
      </w:r>
    </w:p>
    <w:p w14:paraId="6752CA9C">
      <w:pPr>
        <w:spacing w:line="360" w:lineRule="auto"/>
        <w:ind w:firstLine="489" w:firstLineChars="203"/>
        <w:rPr>
          <w:rFonts w:hint="eastAsia" w:ascii="宋体" w:hAnsi="宋体" w:cs="宋体"/>
          <w:b/>
          <w:bCs/>
          <w:color w:val="auto"/>
          <w:sz w:val="24"/>
        </w:rPr>
      </w:pPr>
      <w:r>
        <w:rPr>
          <w:rFonts w:hint="eastAsia" w:ascii="宋体" w:hAnsi="宋体" w:cs="宋体"/>
          <w:b/>
          <w:bCs/>
          <w:color w:val="auto"/>
          <w:sz w:val="24"/>
        </w:rPr>
        <w:t>二、甲方（含甲方人员）廉政责任</w:t>
      </w:r>
    </w:p>
    <w:p w14:paraId="032C53F1">
      <w:pPr>
        <w:spacing w:line="360" w:lineRule="auto"/>
        <w:ind w:firstLine="482" w:firstLineChars="201"/>
        <w:rPr>
          <w:rFonts w:hint="eastAsia" w:ascii="宋体" w:hAnsi="宋体" w:cs="宋体"/>
          <w:color w:val="auto"/>
          <w:sz w:val="24"/>
        </w:rPr>
      </w:pPr>
      <w:r>
        <w:rPr>
          <w:rFonts w:hint="eastAsia" w:ascii="宋体" w:hAnsi="宋体" w:cs="宋体"/>
          <w:color w:val="auto"/>
          <w:sz w:val="24"/>
        </w:rPr>
        <w:t>1.不得接受乙方或向乙方索取或以借用为名占用乙方的任何财物；不得接受乙方的礼金、</w:t>
      </w:r>
    </w:p>
    <w:p w14:paraId="21E8C8E9">
      <w:pPr>
        <w:spacing w:line="360" w:lineRule="auto"/>
        <w:ind w:left="4" w:hanging="3"/>
        <w:rPr>
          <w:rFonts w:hint="eastAsia" w:ascii="宋体" w:hAnsi="宋体" w:cs="宋体"/>
          <w:color w:val="auto"/>
          <w:sz w:val="24"/>
        </w:rPr>
      </w:pPr>
      <w:r>
        <w:rPr>
          <w:rFonts w:hint="eastAsia" w:ascii="宋体" w:hAnsi="宋体" w:cs="宋体"/>
          <w:color w:val="auto"/>
          <w:sz w:val="24"/>
        </w:rPr>
        <w:t>礼品和各种有价证券、支付凭证及其他贵重物品；不得接受乙方的以任何名义支付的回扣、好处费、感谢费或其他经济利益。</w:t>
      </w:r>
    </w:p>
    <w:p w14:paraId="3B0678D3">
      <w:pPr>
        <w:spacing w:line="360" w:lineRule="auto"/>
        <w:ind w:right="77" w:firstLine="480" w:firstLineChars="200"/>
        <w:rPr>
          <w:rFonts w:hint="eastAsia" w:ascii="宋体" w:hAnsi="宋体" w:cs="宋体"/>
          <w:color w:val="auto"/>
          <w:sz w:val="24"/>
        </w:rPr>
      </w:pPr>
      <w:r>
        <w:rPr>
          <w:rFonts w:hint="eastAsia" w:ascii="宋体" w:hAnsi="宋体" w:cs="宋体"/>
          <w:color w:val="auto"/>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3646CD5">
      <w:pPr>
        <w:spacing w:line="360" w:lineRule="auto"/>
        <w:ind w:left="1" w:right="77" w:firstLine="480" w:firstLineChars="200"/>
        <w:rPr>
          <w:rFonts w:hint="eastAsia" w:ascii="宋体" w:hAnsi="宋体" w:cs="宋体"/>
          <w:color w:val="auto"/>
          <w:sz w:val="24"/>
        </w:rPr>
      </w:pPr>
      <w:r>
        <w:rPr>
          <w:rFonts w:hint="eastAsia" w:ascii="宋体" w:hAnsi="宋体" w:cs="宋体"/>
          <w:color w:val="auto"/>
          <w:sz w:val="24"/>
        </w:rPr>
        <w:t>3.不得利用职务便利向乙方介绍或指定工程分包单位（或个人）、物资供应商；不得利用职务便利向乙方推销或指定使用物资设备等。</w:t>
      </w:r>
    </w:p>
    <w:p w14:paraId="7A9121A2">
      <w:pPr>
        <w:spacing w:line="360" w:lineRule="auto"/>
        <w:ind w:firstLine="482" w:firstLineChars="201"/>
        <w:rPr>
          <w:rFonts w:hint="eastAsia" w:ascii="宋体" w:hAnsi="宋体" w:cs="宋体"/>
          <w:color w:val="auto"/>
          <w:sz w:val="24"/>
        </w:rPr>
      </w:pPr>
      <w:r>
        <w:rPr>
          <w:rFonts w:hint="eastAsia" w:ascii="宋体" w:hAnsi="宋体" w:cs="宋体"/>
          <w:color w:val="auto"/>
          <w:sz w:val="24"/>
        </w:rPr>
        <w:t>4.不得接受乙方购置的或长期提供的通信工具、交通工具等。</w:t>
      </w:r>
    </w:p>
    <w:p w14:paraId="55AE57D1">
      <w:pPr>
        <w:spacing w:line="360" w:lineRule="auto"/>
        <w:ind w:left="1" w:right="77" w:firstLine="480" w:firstLineChars="200"/>
        <w:rPr>
          <w:rFonts w:hint="eastAsia" w:ascii="宋体" w:hAnsi="宋体" w:cs="宋体"/>
          <w:color w:val="auto"/>
          <w:sz w:val="24"/>
        </w:rPr>
      </w:pPr>
      <w:r>
        <w:rPr>
          <w:rFonts w:hint="eastAsia" w:ascii="宋体" w:hAnsi="宋体" w:cs="宋体"/>
          <w:color w:val="auto"/>
          <w:sz w:val="24"/>
        </w:rPr>
        <w:t>5.对无法拒绝的乙方及其个人所送的钱物，受礼者自收受之日起一个月内上交至甲方监察审计部门。</w:t>
      </w:r>
    </w:p>
    <w:p w14:paraId="14FD5E69">
      <w:pPr>
        <w:spacing w:line="360" w:lineRule="auto"/>
        <w:ind w:left="244" w:leftChars="116" w:right="3503" w:firstLine="475" w:firstLineChars="198"/>
        <w:rPr>
          <w:rFonts w:hint="eastAsia" w:ascii="宋体" w:hAnsi="宋体" w:cs="宋体"/>
          <w:color w:val="auto"/>
          <w:sz w:val="24"/>
        </w:rPr>
      </w:pPr>
      <w:r>
        <w:rPr>
          <w:rFonts w:hint="eastAsia" w:ascii="宋体" w:hAnsi="宋体" w:cs="宋体"/>
          <w:color w:val="auto"/>
          <w:sz w:val="24"/>
        </w:rPr>
        <w:t>6.对乙方提供的有关信息，应及时调查处理并反馈结果。</w:t>
      </w:r>
    </w:p>
    <w:p w14:paraId="3553CEBD">
      <w:pPr>
        <w:spacing w:line="360" w:lineRule="auto"/>
        <w:ind w:left="244" w:leftChars="116" w:right="3503" w:firstLine="477" w:firstLineChars="198"/>
        <w:rPr>
          <w:rFonts w:hint="eastAsia" w:ascii="宋体" w:hAnsi="宋体" w:cs="宋体"/>
          <w:b/>
          <w:bCs/>
          <w:color w:val="auto"/>
          <w:sz w:val="24"/>
        </w:rPr>
      </w:pPr>
      <w:r>
        <w:rPr>
          <w:rFonts w:hint="eastAsia" w:ascii="宋体" w:hAnsi="宋体" w:cs="宋体"/>
          <w:b/>
          <w:bCs/>
          <w:color w:val="auto"/>
          <w:sz w:val="24"/>
        </w:rPr>
        <w:t>三、乙方（含乙方人员）廉政责任</w:t>
      </w:r>
    </w:p>
    <w:p w14:paraId="7B1A9864">
      <w:pPr>
        <w:spacing w:line="360" w:lineRule="auto"/>
        <w:ind w:right="77" w:firstLine="480" w:firstLineChars="200"/>
        <w:rPr>
          <w:rFonts w:hint="eastAsia" w:ascii="宋体" w:hAnsi="宋体" w:cs="宋体"/>
          <w:color w:val="auto"/>
          <w:sz w:val="24"/>
        </w:rPr>
      </w:pPr>
      <w:r>
        <w:rPr>
          <w:rFonts w:hint="eastAsia" w:ascii="宋体" w:hAnsi="宋体" w:cs="宋体"/>
          <w:color w:val="auto"/>
          <w:sz w:val="24"/>
        </w:rPr>
        <w:t>1.不得以任何形式向甲方行贿；不得向甲方送礼金、礼品和各种有价证券、支付凭证及其他贵重物品；不得以任何名义向甲方及其工作人员支付回扣、好处费、感谢费或其他经济利益。</w:t>
      </w:r>
    </w:p>
    <w:p w14:paraId="50C6D55A">
      <w:pPr>
        <w:spacing w:line="360" w:lineRule="auto"/>
        <w:ind w:left="3" w:right="24" w:firstLine="480" w:firstLineChars="200"/>
        <w:rPr>
          <w:rFonts w:hint="eastAsia" w:ascii="宋体" w:hAnsi="宋体" w:cs="宋体"/>
          <w:color w:val="auto"/>
          <w:sz w:val="24"/>
        </w:rPr>
      </w:pPr>
      <w:r>
        <w:rPr>
          <w:rFonts w:hint="eastAsia" w:ascii="宋体" w:hAnsi="宋体" w:cs="宋体"/>
          <w:color w:val="auto"/>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4F3C7">
      <w:pPr>
        <w:spacing w:line="360" w:lineRule="auto"/>
        <w:ind w:right="24" w:firstLine="480" w:firstLineChars="200"/>
        <w:rPr>
          <w:rFonts w:hint="eastAsia" w:ascii="宋体" w:hAnsi="宋体" w:cs="宋体"/>
          <w:color w:val="auto"/>
          <w:sz w:val="24"/>
        </w:rPr>
      </w:pPr>
      <w:r>
        <w:rPr>
          <w:rFonts w:hint="eastAsia" w:ascii="宋体" w:hAnsi="宋体" w:cs="宋体"/>
          <w:color w:val="auto"/>
          <w:sz w:val="24"/>
        </w:rPr>
        <w:t>3.不得接受甲方介绍或指定的工程分包单位和物资供应商；不得接受甲方推销或指定使用的物资设备。</w:t>
      </w:r>
    </w:p>
    <w:p w14:paraId="2C2D58F8">
      <w:pPr>
        <w:spacing w:line="360" w:lineRule="auto"/>
        <w:ind w:firstLine="480" w:firstLineChars="200"/>
        <w:rPr>
          <w:rFonts w:hint="eastAsia" w:ascii="宋体" w:hAnsi="宋体" w:cs="宋体"/>
          <w:color w:val="auto"/>
          <w:sz w:val="24"/>
        </w:rPr>
      </w:pPr>
      <w:r>
        <w:rPr>
          <w:rFonts w:hint="eastAsia" w:ascii="宋体" w:hAnsi="宋体" w:cs="宋体"/>
          <w:color w:val="auto"/>
          <w:sz w:val="24"/>
        </w:rPr>
        <w:t>4.不得以任何理由为甲方及其工作人员购置或长期提供通信工具、交通工具等。</w:t>
      </w:r>
    </w:p>
    <w:p w14:paraId="1727A543">
      <w:pPr>
        <w:spacing w:line="360" w:lineRule="auto"/>
        <w:ind w:left="3" w:right="24" w:firstLine="480" w:firstLineChars="200"/>
        <w:rPr>
          <w:rFonts w:hint="eastAsia" w:ascii="宋体" w:hAnsi="宋体" w:cs="宋体"/>
          <w:color w:val="auto"/>
          <w:sz w:val="24"/>
        </w:rPr>
      </w:pPr>
      <w:r>
        <w:rPr>
          <w:rFonts w:hint="eastAsia" w:ascii="宋体" w:hAnsi="宋体" w:cs="宋体"/>
          <w:color w:val="auto"/>
          <w:sz w:val="24"/>
        </w:rPr>
        <w:t>5.对甲方及其个人索要钱物、介绍或指定工程分包单位和物资供应商、推销或指定使用物资设备、借用占用车辆等行为予以拒绝，并及时主动向乙方上级纪检监察组织报告。</w:t>
      </w:r>
    </w:p>
    <w:p w14:paraId="1791017A">
      <w:pPr>
        <w:spacing w:line="360" w:lineRule="auto"/>
        <w:ind w:firstLine="482" w:firstLineChars="201"/>
        <w:rPr>
          <w:rFonts w:hint="eastAsia" w:ascii="宋体" w:hAnsi="宋体" w:cs="宋体"/>
          <w:color w:val="auto"/>
          <w:sz w:val="24"/>
        </w:rPr>
      </w:pPr>
      <w:r>
        <w:rPr>
          <w:rFonts w:hint="eastAsia" w:ascii="宋体" w:hAnsi="宋体" w:cs="宋体"/>
          <w:color w:val="auto"/>
          <w:sz w:val="24"/>
        </w:rPr>
        <w:t>6.对甲方提供的乙方（含乙方人员）违纪违规有关信息，应及时调查处理并反馈结果。</w:t>
      </w:r>
    </w:p>
    <w:p w14:paraId="2FE24288">
      <w:pPr>
        <w:spacing w:line="360" w:lineRule="auto"/>
        <w:ind w:left="3" w:right="24" w:firstLine="480" w:firstLineChars="200"/>
        <w:rPr>
          <w:rFonts w:hint="eastAsia" w:ascii="宋体" w:hAnsi="宋体" w:cs="宋体"/>
          <w:color w:val="auto"/>
          <w:sz w:val="24"/>
        </w:rPr>
      </w:pPr>
      <w:r>
        <w:rPr>
          <w:rFonts w:hint="eastAsia" w:ascii="宋体" w:hAnsi="宋体" w:cs="宋体"/>
          <w:color w:val="auto"/>
          <w:sz w:val="24"/>
        </w:rPr>
        <w:t>7.乙方不得以任何理由为甲方及其工作人员组织有可能影响公正执行公务的宴请和各类休闲娱乐等活动。</w:t>
      </w:r>
    </w:p>
    <w:p w14:paraId="5CC3CA7E">
      <w:pPr>
        <w:spacing w:line="360" w:lineRule="auto"/>
        <w:ind w:left="244" w:leftChars="116" w:right="90" w:firstLine="475" w:firstLineChars="198"/>
        <w:rPr>
          <w:rFonts w:hint="eastAsia" w:ascii="宋体" w:hAnsi="宋体" w:cs="宋体"/>
          <w:color w:val="auto"/>
          <w:sz w:val="24"/>
        </w:rPr>
      </w:pPr>
      <w:r>
        <w:rPr>
          <w:rFonts w:hint="eastAsia" w:ascii="宋体" w:hAnsi="宋体" w:cs="宋体"/>
          <w:color w:val="auto"/>
          <w:sz w:val="24"/>
        </w:rPr>
        <w:t>8.乙方及其工作人员必须严格按照有关规程办事，不得与其他单位互相串通，损害甲方利益。</w:t>
      </w:r>
    </w:p>
    <w:p w14:paraId="0D238A7C">
      <w:pPr>
        <w:spacing w:line="360" w:lineRule="auto"/>
        <w:ind w:left="244" w:leftChars="116" w:right="90" w:firstLine="477" w:firstLineChars="198"/>
        <w:rPr>
          <w:rFonts w:hint="eastAsia" w:ascii="宋体" w:hAnsi="宋体" w:cs="宋体"/>
          <w:b/>
          <w:bCs/>
          <w:color w:val="auto"/>
          <w:sz w:val="24"/>
        </w:rPr>
      </w:pPr>
      <w:r>
        <w:rPr>
          <w:rFonts w:hint="eastAsia" w:ascii="宋体" w:hAnsi="宋体" w:cs="宋体"/>
          <w:b/>
          <w:bCs/>
          <w:color w:val="auto"/>
          <w:sz w:val="24"/>
        </w:rPr>
        <w:t>四、违约责任</w:t>
      </w:r>
    </w:p>
    <w:p w14:paraId="6D6676AB">
      <w:pPr>
        <w:spacing w:line="360" w:lineRule="auto"/>
        <w:ind w:left="3" w:right="24" w:firstLine="506" w:firstLineChars="211"/>
        <w:rPr>
          <w:rFonts w:hint="eastAsia" w:ascii="宋体" w:hAnsi="宋体" w:cs="宋体"/>
          <w:color w:val="auto"/>
          <w:sz w:val="24"/>
        </w:rPr>
      </w:pPr>
      <w:r>
        <w:rPr>
          <w:rFonts w:hint="eastAsia" w:ascii="宋体" w:hAnsi="宋体" w:cs="宋体"/>
          <w:color w:val="auto"/>
          <w:sz w:val="24"/>
        </w:rPr>
        <w:t>甲乙双方不履行各自义务，构成犯罪和违纪的，由司法机关和有关纪检监察部门按管辖依法依纪处理，所认定的事实和处理结果作为承担下列约定违约责任的依据。</w:t>
      </w:r>
    </w:p>
    <w:p w14:paraId="46EC67FA">
      <w:pPr>
        <w:spacing w:line="360" w:lineRule="auto"/>
        <w:ind w:left="4" w:right="24" w:firstLine="480" w:firstLineChars="200"/>
        <w:rPr>
          <w:rFonts w:hint="eastAsia" w:ascii="宋体" w:hAnsi="宋体" w:cs="宋体"/>
          <w:color w:val="auto"/>
          <w:sz w:val="24"/>
        </w:rPr>
      </w:pPr>
      <w:r>
        <w:rPr>
          <w:rFonts w:hint="eastAsia" w:ascii="宋体" w:hAnsi="宋体" w:cs="宋体"/>
          <w:color w:val="auto"/>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828ED8">
      <w:pPr>
        <w:spacing w:line="360" w:lineRule="auto"/>
        <w:ind w:left="3" w:right="24" w:firstLine="480" w:firstLineChars="200"/>
        <w:rPr>
          <w:rFonts w:hint="eastAsia" w:ascii="宋体" w:hAnsi="宋体" w:cs="宋体"/>
          <w:color w:val="auto"/>
          <w:sz w:val="24"/>
        </w:rPr>
      </w:pPr>
      <w:r>
        <w:rPr>
          <w:rFonts w:hint="eastAsia" w:ascii="宋体" w:hAnsi="宋体" w:cs="宋体"/>
          <w:color w:val="auto"/>
          <w:sz w:val="24"/>
        </w:rPr>
        <w:t>2.乙方贿赂甲方人员的，被纪检监察部门或检察机关立案查处的，甲方有权</w:t>
      </w:r>
      <w:r>
        <w:rPr>
          <w:rFonts w:hint="eastAsia" w:ascii="宋体" w:hAnsi="宋体" w:cs="宋体"/>
          <w:color w:val="auto"/>
          <w:sz w:val="24"/>
          <w:lang w:eastAsia="zh-CN"/>
        </w:rPr>
        <w:t>终止</w:t>
      </w:r>
      <w:r>
        <w:rPr>
          <w:rFonts w:hint="eastAsia" w:ascii="宋体" w:hAnsi="宋体" w:cs="宋体"/>
          <w:color w:val="auto"/>
          <w:sz w:val="24"/>
        </w:rPr>
        <w:t>项目合同，由此造成甲方的损失以及一切费用均由乙方承担。</w:t>
      </w:r>
    </w:p>
    <w:p w14:paraId="2DFCD317">
      <w:pPr>
        <w:spacing w:line="360" w:lineRule="auto"/>
        <w:ind w:left="3" w:right="24" w:firstLine="480" w:firstLineChars="200"/>
        <w:rPr>
          <w:rFonts w:hint="eastAsia" w:ascii="宋体" w:hAnsi="宋体" w:cs="宋体"/>
          <w:color w:val="auto"/>
          <w:sz w:val="24"/>
        </w:rPr>
      </w:pPr>
      <w:r>
        <w:rPr>
          <w:rFonts w:hint="eastAsia" w:ascii="宋体" w:hAnsi="宋体" w:cs="宋体"/>
          <w:color w:val="auto"/>
          <w:sz w:val="24"/>
        </w:rPr>
        <w:t>3.甲方双方不履行协议约定义务的，应将责任人调离本项目并按规定予以处理，且双方有义务将有关责任人的责任追究情况通报对方。</w:t>
      </w:r>
    </w:p>
    <w:p w14:paraId="18CDB17B">
      <w:pPr>
        <w:spacing w:line="360" w:lineRule="auto"/>
        <w:ind w:left="5" w:right="24" w:firstLine="480" w:firstLineChars="200"/>
        <w:rPr>
          <w:rFonts w:hint="eastAsia" w:ascii="宋体" w:hAnsi="宋体" w:cs="宋体"/>
          <w:color w:val="auto"/>
          <w:sz w:val="24"/>
        </w:rPr>
      </w:pPr>
      <w:r>
        <w:rPr>
          <w:rFonts w:hint="eastAsia" w:ascii="宋体" w:hAnsi="宋体" w:cs="宋体"/>
          <w:color w:val="auto"/>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C51BBDD">
      <w:pPr>
        <w:spacing w:line="360" w:lineRule="auto"/>
        <w:ind w:firstLine="482" w:firstLineChars="201"/>
        <w:rPr>
          <w:rFonts w:hint="eastAsia" w:ascii="宋体" w:hAnsi="宋体" w:cs="宋体"/>
          <w:color w:val="auto"/>
          <w:sz w:val="24"/>
        </w:rPr>
      </w:pPr>
      <w:r>
        <w:rPr>
          <w:rFonts w:hint="eastAsia" w:ascii="宋体" w:hAnsi="宋体" w:cs="宋体"/>
          <w:color w:val="auto"/>
          <w:sz w:val="24"/>
        </w:rPr>
        <w:t>5.由于甲乙双方单位或工作人员个人行为造成违约的，双方承担上述违约责任。</w:t>
      </w:r>
    </w:p>
    <w:p w14:paraId="226F875E">
      <w:pPr>
        <w:spacing w:line="360" w:lineRule="auto"/>
        <w:ind w:left="3" w:right="24" w:firstLine="480" w:firstLineChars="200"/>
        <w:rPr>
          <w:rFonts w:hint="eastAsia" w:ascii="宋体" w:hAnsi="宋体" w:cs="宋体"/>
          <w:color w:val="auto"/>
          <w:sz w:val="24"/>
        </w:rPr>
      </w:pPr>
      <w:r>
        <w:rPr>
          <w:rFonts w:hint="eastAsia" w:ascii="宋体" w:hAnsi="宋体" w:cs="宋体"/>
          <w:color w:val="auto"/>
          <w:sz w:val="24"/>
        </w:rPr>
        <w:t>6.甲乙双方在履行协议中发生争议，一方有权向对方上级单位主管部门和纪检监察部门反映情况并要求帮助解决争议。</w:t>
      </w:r>
    </w:p>
    <w:p w14:paraId="2DEEE6DC">
      <w:pPr>
        <w:spacing w:line="360" w:lineRule="auto"/>
        <w:ind w:firstLine="492" w:firstLineChars="204"/>
        <w:rPr>
          <w:rFonts w:hint="eastAsia" w:ascii="宋体" w:hAnsi="宋体" w:cs="宋体"/>
          <w:b/>
          <w:bCs/>
          <w:color w:val="auto"/>
          <w:sz w:val="24"/>
        </w:rPr>
      </w:pPr>
      <w:r>
        <w:rPr>
          <w:rFonts w:hint="eastAsia" w:ascii="宋体" w:hAnsi="宋体" w:cs="宋体"/>
          <w:b/>
          <w:bCs/>
          <w:color w:val="auto"/>
          <w:sz w:val="24"/>
        </w:rPr>
        <w:t>五、有效期</w:t>
      </w:r>
    </w:p>
    <w:p w14:paraId="464CA160">
      <w:pPr>
        <w:pStyle w:val="13"/>
        <w:ind w:left="0" w:leftChars="0" w:firstLine="0" w:firstLineChars="0"/>
        <w:rPr>
          <w:rFonts w:cs="仿宋" w:asciiTheme="minorEastAsia" w:hAnsiTheme="minorEastAsia"/>
          <w:color w:val="auto"/>
        </w:rPr>
      </w:pPr>
      <w:r>
        <w:rPr>
          <w:rFonts w:hint="eastAsia" w:ascii="宋体" w:hAnsi="宋体" w:cs="宋体"/>
          <w:color w:val="auto"/>
          <w:sz w:val="24"/>
        </w:rPr>
        <w:t>本协议有效期为双方签署之日起至双方权利义务履行完毕为止。有效期内发生的违约事实，有效期后发现的适用本协议。</w:t>
      </w:r>
    </w:p>
    <w:p w14:paraId="3A273687">
      <w:pPr>
        <w:rPr>
          <w:rFonts w:cs="仿宋" w:asciiTheme="minorEastAsia" w:hAnsiTheme="minorEastAsia"/>
          <w:color w:val="auto"/>
        </w:rPr>
      </w:pPr>
    </w:p>
    <w:p w14:paraId="59A19982">
      <w:pPr>
        <w:pStyle w:val="16"/>
        <w:rPr>
          <w:rFonts w:cs="仿宋" w:asciiTheme="minorEastAsia" w:hAnsiTheme="minorEastAsia"/>
          <w:color w:val="auto"/>
        </w:rPr>
      </w:pPr>
    </w:p>
    <w:p w14:paraId="7DA96E0B">
      <w:pPr>
        <w:rPr>
          <w:color w:val="auto"/>
        </w:rPr>
      </w:pPr>
    </w:p>
    <w:p w14:paraId="1B86D6A9">
      <w:pPr>
        <w:spacing w:line="360" w:lineRule="auto"/>
        <w:ind w:firstLine="32"/>
        <w:rPr>
          <w:rFonts w:hint="eastAsia" w:ascii="宋体" w:hAnsi="宋体" w:cs="宋体"/>
          <w:color w:val="auto"/>
          <w:sz w:val="24"/>
        </w:rPr>
      </w:pPr>
    </w:p>
    <w:p w14:paraId="095D3573">
      <w:pPr>
        <w:rPr>
          <w:rFonts w:hint="eastAsia"/>
          <w:color w:val="auto"/>
        </w:rPr>
      </w:pPr>
    </w:p>
    <w:p w14:paraId="0B058B88">
      <w:pPr>
        <w:rPr>
          <w:color w:val="auto"/>
        </w:rPr>
      </w:pPr>
    </w:p>
    <w:p w14:paraId="3B8E9096">
      <w:pPr>
        <w:pStyle w:val="7"/>
        <w:rPr>
          <w:color w:val="auto"/>
        </w:rPr>
      </w:pPr>
    </w:p>
    <w:p w14:paraId="0DD8DDC7">
      <w:pPr>
        <w:pStyle w:val="15"/>
        <w:rPr>
          <w:color w:val="auto"/>
        </w:rPr>
      </w:pPr>
    </w:p>
    <w:p w14:paraId="5F4E7760">
      <w:pPr>
        <w:pStyle w:val="16"/>
        <w:rPr>
          <w:color w:val="auto"/>
        </w:rPr>
      </w:pPr>
    </w:p>
    <w:p w14:paraId="3B048014">
      <w:pPr>
        <w:pStyle w:val="13"/>
        <w:rPr>
          <w:color w:val="auto"/>
        </w:rPr>
      </w:pPr>
    </w:p>
    <w:p w14:paraId="5C02A5ED">
      <w:pPr>
        <w:rPr>
          <w:color w:val="auto"/>
        </w:rPr>
      </w:pPr>
    </w:p>
    <w:p w14:paraId="557F8F3F">
      <w:pPr>
        <w:pStyle w:val="15"/>
        <w:rPr>
          <w:color w:val="auto"/>
        </w:rPr>
      </w:pPr>
    </w:p>
    <w:p w14:paraId="417C2072">
      <w:pPr>
        <w:rPr>
          <w:color w:val="auto"/>
        </w:rPr>
      </w:pPr>
    </w:p>
    <w:p w14:paraId="0AAC24FD">
      <w:pPr>
        <w:pStyle w:val="15"/>
        <w:rPr>
          <w:color w:val="auto"/>
        </w:rPr>
      </w:pPr>
    </w:p>
    <w:p w14:paraId="399D0E1E">
      <w:pPr>
        <w:rPr>
          <w:color w:val="auto"/>
        </w:rPr>
      </w:pPr>
    </w:p>
    <w:p w14:paraId="7E81C0E8">
      <w:pPr>
        <w:pStyle w:val="15"/>
        <w:rPr>
          <w:color w:val="auto"/>
        </w:rPr>
      </w:pPr>
    </w:p>
    <w:p w14:paraId="693BCFE6">
      <w:pPr>
        <w:rPr>
          <w:color w:val="auto"/>
        </w:rPr>
      </w:pPr>
    </w:p>
    <w:p w14:paraId="7797CB86">
      <w:pPr>
        <w:pStyle w:val="15"/>
        <w:jc w:val="both"/>
        <w:rPr>
          <w:color w:val="auto"/>
        </w:rPr>
      </w:pPr>
    </w:p>
    <w:p w14:paraId="17326062">
      <w:pPr>
        <w:rPr>
          <w:color w:val="auto"/>
        </w:rPr>
      </w:pPr>
    </w:p>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5"/>
        <w:spacing w:after="120" w:line="700" w:lineRule="exact"/>
        <w:ind w:left="0" w:firstLine="0"/>
        <w:rPr>
          <w:rFonts w:ascii="Times New Roman" w:hAnsi="Times New Roman" w:eastAsia="宋体" w:cs="Times New Roman"/>
          <w:color w:val="auto"/>
          <w:sz w:val="32"/>
        </w:rPr>
      </w:pPr>
    </w:p>
    <w:p w14:paraId="4475554C">
      <w:pPr>
        <w:adjustRightInd w:val="0"/>
        <w:snapToGrid w:val="0"/>
        <w:spacing w:line="460" w:lineRule="atLeast"/>
        <w:ind w:left="360" w:hanging="360" w:hangingChars="100"/>
        <w:rPr>
          <w:rFonts w:ascii="宋体" w:hAnsi="宋体" w:eastAsia="宋体" w:cs="宋体"/>
          <w:color w:val="auto"/>
          <w:spacing w:val="20"/>
          <w:sz w:val="32"/>
          <w:szCs w:val="32"/>
        </w:rPr>
      </w:pPr>
      <w:r>
        <w:rPr>
          <w:rFonts w:hint="eastAsia" w:ascii="宋体" w:hAnsi="宋体" w:eastAsia="宋体" w:cs="宋体"/>
          <w:color w:val="auto"/>
          <w:spacing w:val="20"/>
          <w:sz w:val="32"/>
          <w:szCs w:val="32"/>
        </w:rPr>
        <w:t>（密封封面格式）（仅供参考）</w:t>
      </w:r>
      <w:r>
        <w:rPr>
          <w:rFonts w:hint="eastAsia" w:hAnsi="宋体" w:eastAsia="宋体" w:cs="宋体"/>
          <w:color w:val="auto"/>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color w:val="auto"/>
          <w:sz w:val="96"/>
          <w:szCs w:val="22"/>
        </w:rPr>
      </w:pPr>
    </w:p>
    <w:p w14:paraId="11C0D880">
      <w:pPr>
        <w:spacing w:line="360" w:lineRule="auto"/>
        <w:jc w:val="center"/>
        <w:rPr>
          <w:rFonts w:ascii="宋体" w:hAnsi="宋体" w:eastAsia="宋体" w:cs="宋体"/>
          <w:color w:val="auto"/>
          <w:sz w:val="96"/>
          <w:szCs w:val="22"/>
        </w:rPr>
      </w:pPr>
      <w:r>
        <w:rPr>
          <w:rFonts w:hint="eastAsia" w:ascii="宋体" w:hAnsi="宋体" w:eastAsia="宋体" w:cs="宋体"/>
          <w:color w:val="auto"/>
          <w:sz w:val="96"/>
          <w:szCs w:val="22"/>
        </w:rPr>
        <w:t>报价文件</w:t>
      </w:r>
    </w:p>
    <w:p w14:paraId="53038DBD">
      <w:pPr>
        <w:spacing w:line="360" w:lineRule="auto"/>
        <w:jc w:val="center"/>
        <w:rPr>
          <w:rFonts w:ascii="宋体" w:hAnsi="宋体" w:eastAsia="宋体" w:cs="宋体"/>
          <w:color w:val="auto"/>
          <w:sz w:val="44"/>
          <w:szCs w:val="44"/>
        </w:rPr>
      </w:pPr>
      <w:r>
        <w:rPr>
          <w:rFonts w:hint="eastAsia" w:ascii="宋体" w:hAnsi="宋体" w:eastAsia="宋体" w:cs="宋体"/>
          <w:color w:val="auto"/>
          <w:sz w:val="44"/>
          <w:szCs w:val="44"/>
          <w:lang w:eastAsia="zh-CN"/>
        </w:rPr>
        <w:t>开启</w:t>
      </w:r>
      <w:r>
        <w:rPr>
          <w:rFonts w:hint="eastAsia" w:ascii="宋体" w:hAnsi="宋体" w:eastAsia="宋体" w:cs="宋体"/>
          <w:color w:val="auto"/>
          <w:sz w:val="44"/>
          <w:szCs w:val="44"/>
        </w:rPr>
        <w:t>时启封</w:t>
      </w:r>
    </w:p>
    <w:p w14:paraId="03201A77">
      <w:pPr>
        <w:spacing w:line="360" w:lineRule="auto"/>
        <w:rPr>
          <w:rFonts w:ascii="宋体" w:hAnsi="宋体" w:eastAsia="宋体" w:cs="宋体"/>
          <w:color w:val="auto"/>
          <w:sz w:val="44"/>
          <w:szCs w:val="44"/>
        </w:rPr>
      </w:pPr>
    </w:p>
    <w:p w14:paraId="4EC5A54A">
      <w:pPr>
        <w:spacing w:line="480" w:lineRule="auto"/>
        <w:ind w:firstLine="840" w:firstLineChars="300"/>
        <w:rPr>
          <w:rFonts w:ascii="宋体" w:hAnsi="宋体" w:eastAsia="宋体" w:cs="宋体"/>
          <w:color w:val="auto"/>
          <w:sz w:val="44"/>
          <w:szCs w:val="44"/>
        </w:rPr>
      </w:pPr>
      <w:r>
        <w:rPr>
          <w:rFonts w:hint="eastAsia" w:ascii="宋体" w:hAnsi="宋体" w:eastAsia="宋体" w:cs="宋体"/>
          <w:color w:val="auto"/>
          <w:sz w:val="28"/>
          <w:szCs w:val="22"/>
        </w:rPr>
        <w:t>采购项目名称：</w:t>
      </w:r>
      <w:r>
        <w:rPr>
          <w:rFonts w:hint="eastAsia" w:ascii="宋体" w:hAnsi="宋体" w:eastAsia="宋体" w:cs="宋体"/>
          <w:color w:val="auto"/>
          <w:sz w:val="28"/>
          <w:szCs w:val="22"/>
          <w:u w:val="single"/>
        </w:rPr>
        <w:t xml:space="preserve">  </w:t>
      </w:r>
      <w:r>
        <w:rPr>
          <w:rFonts w:hint="eastAsia" w:ascii="宋体" w:hAnsi="宋体" w:eastAsia="宋体" w:cs="宋体"/>
          <w:color w:val="auto"/>
          <w:sz w:val="28"/>
          <w:szCs w:val="22"/>
          <w:u w:val="single"/>
          <w:lang w:eastAsia="zh-CN"/>
        </w:rPr>
        <w:t>2025年-2026年高压变频器维修服务采购项目</w:t>
      </w:r>
      <w:r>
        <w:rPr>
          <w:rFonts w:hint="eastAsia" w:ascii="宋体" w:hAnsi="宋体" w:eastAsia="宋体" w:cs="宋体"/>
          <w:color w:val="auto"/>
          <w:sz w:val="28"/>
          <w:szCs w:val="22"/>
          <w:u w:val="single"/>
        </w:rPr>
        <w:t xml:space="preserve">             </w:t>
      </w:r>
    </w:p>
    <w:p w14:paraId="2CD1F887">
      <w:pPr>
        <w:spacing w:line="480" w:lineRule="auto"/>
        <w:ind w:firstLine="840" w:firstLineChars="300"/>
        <w:rPr>
          <w:color w:val="auto"/>
        </w:rPr>
      </w:pPr>
      <w:r>
        <w:rPr>
          <w:rFonts w:hint="eastAsia" w:ascii="宋体" w:hAnsi="宋体" w:eastAsia="宋体" w:cs="宋体"/>
          <w:color w:val="auto"/>
          <w:sz w:val="28"/>
          <w:szCs w:val="22"/>
        </w:rPr>
        <w:t>采购项目</w:t>
      </w:r>
      <w:r>
        <w:rPr>
          <w:rFonts w:hint="eastAsia" w:ascii="宋体" w:hAnsi="宋体" w:eastAsia="宋体" w:cs="宋体"/>
          <w:color w:val="auto"/>
          <w:sz w:val="28"/>
          <w:szCs w:val="22"/>
          <w:lang w:val="en-US" w:eastAsia="zh-CN"/>
        </w:rPr>
        <w:t>编号</w:t>
      </w:r>
      <w:r>
        <w:rPr>
          <w:rFonts w:hint="eastAsia" w:ascii="宋体" w:hAnsi="宋体" w:eastAsia="宋体" w:cs="宋体"/>
          <w:color w:val="auto"/>
          <w:sz w:val="28"/>
          <w:szCs w:val="22"/>
        </w:rPr>
        <w:t>：</w:t>
      </w:r>
      <w:r>
        <w:rPr>
          <w:rFonts w:hint="eastAsia" w:ascii="宋体" w:hAnsi="宋体" w:eastAsia="宋体" w:cs="宋体"/>
          <w:color w:val="auto"/>
          <w:sz w:val="28"/>
          <w:szCs w:val="22"/>
          <w:u w:val="single"/>
        </w:rPr>
        <w:t xml:space="preserve">  </w:t>
      </w:r>
      <w:r>
        <w:rPr>
          <w:rFonts w:hint="eastAsia" w:ascii="宋体" w:hAnsi="宋体" w:eastAsia="宋体" w:cs="宋体"/>
          <w:color w:val="auto"/>
          <w:sz w:val="28"/>
          <w:szCs w:val="22"/>
          <w:u w:val="single"/>
          <w:lang w:val="en-US" w:eastAsia="zh-CN"/>
        </w:rPr>
        <w:t xml:space="preserve">          </w:t>
      </w:r>
      <w:r>
        <w:rPr>
          <w:rFonts w:hint="eastAsia" w:ascii="宋体" w:hAnsi="宋体" w:eastAsia="宋体" w:cs="宋体"/>
          <w:color w:val="auto"/>
          <w:sz w:val="28"/>
          <w:szCs w:val="22"/>
          <w:u w:val="single"/>
          <w:lang w:eastAsia="zh-CN"/>
        </w:rPr>
        <w:t>202509033</w:t>
      </w:r>
      <w:r>
        <w:rPr>
          <w:rFonts w:hint="eastAsia" w:ascii="宋体" w:hAnsi="宋体" w:eastAsia="宋体" w:cs="宋体"/>
          <w:color w:val="auto"/>
          <w:sz w:val="28"/>
          <w:szCs w:val="22"/>
          <w:u w:val="single"/>
        </w:rPr>
        <w:t xml:space="preserve">           </w:t>
      </w:r>
    </w:p>
    <w:p w14:paraId="28FF634B">
      <w:pPr>
        <w:spacing w:line="480" w:lineRule="auto"/>
        <w:ind w:firstLine="840" w:firstLineChars="300"/>
        <w:rPr>
          <w:rFonts w:ascii="宋体" w:hAnsi="宋体" w:eastAsia="宋体" w:cs="宋体"/>
          <w:color w:val="auto"/>
          <w:sz w:val="28"/>
          <w:szCs w:val="22"/>
        </w:rPr>
      </w:pPr>
      <w:r>
        <w:rPr>
          <w:rFonts w:hint="eastAsia" w:ascii="宋体" w:hAnsi="宋体" w:eastAsia="宋体" w:cs="宋体"/>
          <w:color w:val="auto"/>
          <w:sz w:val="28"/>
          <w:szCs w:val="22"/>
        </w:rPr>
        <w:t>采 购 人：</w:t>
      </w:r>
      <w:r>
        <w:rPr>
          <w:rFonts w:hint="eastAsia" w:ascii="宋体" w:hAnsi="宋体" w:eastAsia="宋体" w:cs="宋体"/>
          <w:color w:val="auto"/>
          <w:sz w:val="28"/>
          <w:szCs w:val="22"/>
          <w:u w:val="single"/>
        </w:rPr>
        <w:t xml:space="preserve">  杭州临江环境能源有限公司                    </w:t>
      </w:r>
    </w:p>
    <w:p w14:paraId="27B30D64">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rPr>
        <w:t>报价单位（盖章）：</w:t>
      </w:r>
      <w:r>
        <w:rPr>
          <w:rFonts w:hint="eastAsia" w:ascii="宋体" w:hAnsi="宋体" w:eastAsia="宋体" w:cs="宋体"/>
          <w:color w:val="auto"/>
          <w:sz w:val="28"/>
          <w:szCs w:val="22"/>
          <w:u w:val="single"/>
        </w:rPr>
        <w:t xml:space="preserve">                                      </w:t>
      </w:r>
    </w:p>
    <w:p w14:paraId="48D70C67">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lang w:val="zh-CN"/>
        </w:rPr>
        <w:t>法定代表人或授权代表</w:t>
      </w:r>
      <w:r>
        <w:rPr>
          <w:rFonts w:hint="eastAsia" w:ascii="宋体" w:hAnsi="宋体" w:eastAsia="宋体" w:cs="宋体"/>
          <w:color w:val="auto"/>
          <w:sz w:val="28"/>
          <w:szCs w:val="22"/>
        </w:rPr>
        <w:t>（签字或盖章）：</w:t>
      </w:r>
      <w:r>
        <w:rPr>
          <w:rFonts w:hint="eastAsia" w:ascii="宋体" w:hAnsi="宋体" w:eastAsia="宋体" w:cs="宋体"/>
          <w:color w:val="auto"/>
          <w:sz w:val="28"/>
          <w:szCs w:val="22"/>
          <w:u w:val="single"/>
        </w:rPr>
        <w:t xml:space="preserve">                    </w:t>
      </w:r>
    </w:p>
    <w:p w14:paraId="36E865FC">
      <w:pPr>
        <w:spacing w:line="480" w:lineRule="auto"/>
        <w:ind w:firstLine="840" w:firstLineChars="300"/>
        <w:rPr>
          <w:rFonts w:ascii="Times New Roman" w:hAnsi="Times New Roman" w:eastAsia="宋体" w:cs="Times New Roman"/>
          <w:color w:val="auto"/>
          <w:sz w:val="28"/>
          <w:szCs w:val="22"/>
        </w:rPr>
      </w:pPr>
      <w:r>
        <w:rPr>
          <w:rFonts w:hint="eastAsia" w:ascii="宋体" w:hAnsi="宋体" w:eastAsia="宋体" w:cs="宋体"/>
          <w:color w:val="auto"/>
          <w:sz w:val="28"/>
          <w:szCs w:val="22"/>
        </w:rPr>
        <w:t>报价单位联系方式：</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p>
    <w:p w14:paraId="1B49927C">
      <w:pPr>
        <w:spacing w:line="480" w:lineRule="auto"/>
        <w:ind w:firstLine="840" w:firstLineChars="300"/>
        <w:rPr>
          <w:rFonts w:ascii="Times New Roman" w:hAnsi="Times New Roman" w:eastAsia="Cambria Math" w:cs="Times New Roman"/>
          <w:color w:val="auto"/>
          <w:sz w:val="28"/>
          <w:szCs w:val="22"/>
          <w:u w:val="single"/>
        </w:rPr>
      </w:pPr>
      <w:r>
        <w:rPr>
          <w:rFonts w:ascii="Times New Roman" w:hAnsi="Times New Roman" w:eastAsia="Cambria Math" w:cs="Times New Roman"/>
          <w:color w:val="auto"/>
          <w:sz w:val="28"/>
          <w:szCs w:val="22"/>
        </w:rPr>
        <w:t>日期：</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p>
    <w:p w14:paraId="061AD7D7">
      <w:pPr>
        <w:spacing w:line="360" w:lineRule="auto"/>
        <w:jc w:val="center"/>
        <w:outlineLvl w:val="0"/>
        <w:rPr>
          <w:rFonts w:cs="仿宋" w:asciiTheme="minorEastAsia" w:hAnsiTheme="minorEastAsia"/>
          <w:b/>
          <w:color w:val="auto"/>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048DE1B1">
      <w:pPr>
        <w:shd w:val="clear"/>
        <w:spacing w:line="360" w:lineRule="auto"/>
        <w:jc w:val="center"/>
        <w:outlineLvl w:val="0"/>
        <w:rPr>
          <w:rFonts w:cs="仿宋" w:asciiTheme="minorEastAsia" w:hAnsiTheme="minorEastAsia"/>
          <w:b/>
          <w:color w:val="auto"/>
          <w:kern w:val="0"/>
          <w:sz w:val="36"/>
          <w:szCs w:val="36"/>
          <w:highlight w:val="none"/>
        </w:rPr>
      </w:pPr>
    </w:p>
    <w:p w14:paraId="2EF27532">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05BC736C">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1F62ADE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3C3C0251">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4874CB" w:themeColor="accent1"/>
          <w:sz w:val="24"/>
          <w14:textFill>
            <w14:solidFill>
              <w14:schemeClr w14:val="accent1"/>
            </w14:solidFill>
          </w14:textFill>
        </w:rPr>
        <w:t>（</w:t>
      </w:r>
      <w:r>
        <w:rPr>
          <w:rFonts w:hint="eastAsia" w:cs="仿宋" w:asciiTheme="minorEastAsia" w:hAnsiTheme="minorEastAsia"/>
          <w:color w:val="4874CB" w:themeColor="accent1"/>
          <w:sz w:val="24"/>
          <w:lang w:val="en-US" w:eastAsia="zh-CN"/>
          <w14:textFill>
            <w14:solidFill>
              <w14:schemeClr w14:val="accent1"/>
            </w14:solidFill>
          </w14:textFill>
        </w:rPr>
        <w:t>3</w:t>
      </w:r>
      <w:r>
        <w:rPr>
          <w:rFonts w:hint="eastAsia" w:cs="仿宋" w:asciiTheme="minorEastAsia" w:hAnsiTheme="minorEastAsia"/>
          <w:color w:val="4874CB" w:themeColor="accent1"/>
          <w:sz w:val="24"/>
          <w14:textFill>
            <w14:solidFill>
              <w14:schemeClr w14:val="accent1"/>
            </w14:solidFill>
          </w14:textFill>
        </w:rPr>
        <w:t>）</w:t>
      </w:r>
      <w:r>
        <w:rPr>
          <w:rFonts w:hint="eastAsia" w:cs="仿宋" w:asciiTheme="minorEastAsia" w:hAnsiTheme="minorEastAsia"/>
          <w:color w:val="4874CB" w:themeColor="accent1"/>
          <w:sz w:val="24"/>
          <w:lang w:val="en-US" w:eastAsia="zh-CN"/>
          <w14:textFill>
            <w14:solidFill>
              <w14:schemeClr w14:val="accent1"/>
            </w14:solidFill>
          </w14:textFill>
        </w:rPr>
        <w:t>业绩证明材料</w:t>
      </w:r>
      <w:r>
        <w:rPr>
          <w:rFonts w:hint="eastAsia" w:cs="仿宋" w:asciiTheme="minorEastAsia" w:hAnsiTheme="minorEastAsia"/>
          <w:color w:val="4874CB" w:themeColor="accent1"/>
          <w:sz w:val="24"/>
          <w14:textFill>
            <w14:solidFill>
              <w14:schemeClr w14:val="accent1"/>
            </w14:solidFill>
          </w14:textFill>
        </w:rPr>
        <w:t>…………………………………………………………（页码）</w:t>
      </w:r>
    </w:p>
    <w:p w14:paraId="01884D55">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47E18642">
      <w:pPr>
        <w:shd w:val="clea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4B35134A">
      <w:pPr>
        <w:snapToGrid w:val="0"/>
        <w:spacing w:line="360" w:lineRule="auto"/>
        <w:rPr>
          <w:rFonts w:hint="eastAsia" w:cs="仿宋" w:asciiTheme="minorEastAsia" w:hAnsiTheme="minorEastAsia"/>
          <w:sz w:val="24"/>
        </w:rPr>
      </w:pPr>
    </w:p>
    <w:p w14:paraId="4702399B">
      <w:pPr>
        <w:pStyle w:val="7"/>
      </w:pPr>
    </w:p>
    <w:p w14:paraId="097C74BD">
      <w:pPr>
        <w:pStyle w:val="16"/>
      </w:pPr>
    </w:p>
    <w:p w14:paraId="23D6DA6A"/>
    <w:p w14:paraId="4F9109A5">
      <w:pPr>
        <w:pStyle w:val="7"/>
      </w:pPr>
    </w:p>
    <w:p w14:paraId="1F8C435C">
      <w:pPr>
        <w:pStyle w:val="16"/>
      </w:pPr>
    </w:p>
    <w:p w14:paraId="6C3C07B1"/>
    <w:p w14:paraId="486A3EFE">
      <w:pPr>
        <w:pStyle w:val="7"/>
      </w:pPr>
    </w:p>
    <w:p w14:paraId="2FF92284">
      <w:pPr>
        <w:pStyle w:val="16"/>
      </w:pPr>
      <w:bookmarkStart w:id="464" w:name="_GoBack"/>
      <w:bookmarkEnd w:id="464"/>
    </w:p>
    <w:p w14:paraId="1754BE87"/>
    <w:p w14:paraId="4AE3BE49">
      <w:pPr>
        <w:pStyle w:val="7"/>
      </w:pPr>
    </w:p>
    <w:p w14:paraId="039C9471">
      <w:pPr>
        <w:pStyle w:val="7"/>
      </w:pPr>
    </w:p>
    <w:p w14:paraId="31C499D3">
      <w:pPr>
        <w:pStyle w:val="7"/>
      </w:pPr>
    </w:p>
    <w:p w14:paraId="00CEDDD6">
      <w:pPr>
        <w:pStyle w:val="7"/>
      </w:pPr>
    </w:p>
    <w:p w14:paraId="530FF8D9">
      <w:pPr>
        <w:pStyle w:val="7"/>
      </w:pPr>
    </w:p>
    <w:p w14:paraId="25BB239B">
      <w:pPr>
        <w:pStyle w:val="16"/>
      </w:pPr>
    </w:p>
    <w:p w14:paraId="366E2BA5">
      <w:pPr>
        <w:pStyle w:val="13"/>
      </w:pPr>
    </w:p>
    <w:p w14:paraId="68C2C9B9"/>
    <w:p w14:paraId="1B5F2D16"/>
    <w:p w14:paraId="4FC455A1"/>
    <w:p w14:paraId="4EC246BB"/>
    <w:p w14:paraId="1B9C9206"/>
    <w:p w14:paraId="6B49916C">
      <w:pPr>
        <w:pStyle w:val="7"/>
      </w:pPr>
    </w:p>
    <w:p w14:paraId="14CF5D26">
      <w:pPr>
        <w:pStyle w:val="13"/>
      </w:pPr>
    </w:p>
    <w:p w14:paraId="570FEE15"/>
    <w:p w14:paraId="38B04599">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1662A78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60B8C5E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 xml:space="preserve"> 2025年-2026年高压变频器维修服务采购项目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202509033】</w:t>
      </w:r>
      <w:r>
        <w:rPr>
          <w:rFonts w:hint="eastAsia" w:cs="仿宋" w:asciiTheme="minorEastAsia" w:hAnsiTheme="minorEastAsia"/>
          <w:sz w:val="24"/>
        </w:rPr>
        <w:t>采购活动，郑重承诺：</w:t>
      </w:r>
    </w:p>
    <w:p w14:paraId="2BBFEC18">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67113E1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2395D51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5C902C8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45A8AC3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091993A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758983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1C67DD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497F185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70586A33">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7A9A6FF2">
      <w:pPr>
        <w:snapToGrid w:val="0"/>
        <w:spacing w:line="360" w:lineRule="auto"/>
        <w:ind w:firstLine="480" w:firstLineChars="200"/>
        <w:rPr>
          <w:rFonts w:hint="eastAsia" w:cs="仿宋" w:asciiTheme="minorEastAsia" w:hAnsiTheme="minorEastAsia"/>
          <w:sz w:val="24"/>
        </w:rPr>
      </w:pPr>
    </w:p>
    <w:p w14:paraId="49F6F590">
      <w:pPr>
        <w:snapToGrid w:val="0"/>
        <w:spacing w:line="360" w:lineRule="auto"/>
        <w:ind w:firstLine="480" w:firstLineChars="200"/>
        <w:rPr>
          <w:rFonts w:hint="eastAsia" w:cs="仿宋" w:asciiTheme="minorEastAsia" w:hAnsiTheme="minorEastAsia"/>
          <w:sz w:val="24"/>
        </w:rPr>
      </w:pPr>
    </w:p>
    <w:p w14:paraId="1AA7BC53">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764C50A">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843ABC7">
      <w:pPr>
        <w:snapToGrid w:val="0"/>
        <w:spacing w:line="360" w:lineRule="auto"/>
        <w:ind w:right="480"/>
        <w:jc w:val="center"/>
        <w:rPr>
          <w:rFonts w:cs="仿宋" w:asciiTheme="minorEastAsia" w:hAnsiTheme="minorEastAsia"/>
          <w:b/>
          <w:kern w:val="0"/>
          <w:sz w:val="32"/>
          <w:szCs w:val="32"/>
        </w:rPr>
      </w:pPr>
    </w:p>
    <w:p w14:paraId="13D823D9"/>
    <w:p w14:paraId="4F4DBC45">
      <w:pPr>
        <w:pStyle w:val="15"/>
        <w:jc w:val="both"/>
        <w:rPr>
          <w:rFonts w:hint="default" w:eastAsiaTheme="minorEastAsia"/>
          <w:lang w:val="en-US" w:eastAsia="zh-CN"/>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66693D6">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6BC8B061">
      <w:pPr>
        <w:pStyle w:val="15"/>
        <w:jc w:val="both"/>
        <w:rPr>
          <w:rFonts w:hint="eastAsia"/>
          <w:lang w:val="en-US" w:eastAsia="zh-CN"/>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6AF933B3">
            <w:pPr>
              <w:pStyle w:val="28"/>
              <w:adjustRightInd w:val="0"/>
              <w:spacing w:line="360" w:lineRule="auto"/>
              <w:ind w:firstLine="480" w:firstLineChars="200"/>
              <w:rPr>
                <w:rFonts w:cs="仿宋" w:asciiTheme="minorEastAsia" w:hAnsiTheme="minorEastAsia" w:eastAsiaTheme="minorEastAsia"/>
                <w:bCs/>
                <w:color w:val="auto"/>
                <w:sz w:val="24"/>
              </w:rPr>
            </w:pPr>
            <w:r>
              <w:rPr>
                <w:rFonts w:hint="eastAsia" w:cs="仿宋" w:asciiTheme="minorEastAsia" w:hAnsiTheme="minorEastAsia"/>
                <w:bCs/>
                <w:color w:val="auto"/>
                <w:sz w:val="24"/>
                <w:u w:val="single"/>
                <w:lang w:val="en-US" w:eastAsia="zh-CN"/>
              </w:rPr>
              <w:t>供应商提供自2023年1月1日起至少完成过1例SIEMENS（西门子）6SR55002系列高压变频器维修的业绩（同时提供合同复印件）</w:t>
            </w:r>
          </w:p>
        </w:tc>
      </w:tr>
    </w:tbl>
    <w:p w14:paraId="13288DDD">
      <w:pPr>
        <w:rPr>
          <w:color w:val="auto"/>
        </w:rPr>
      </w:pPr>
    </w:p>
    <w:p w14:paraId="6327B076">
      <w:pPr>
        <w:pStyle w:val="7"/>
        <w:rPr>
          <w:color w:val="auto"/>
        </w:rPr>
      </w:pPr>
    </w:p>
    <w:p w14:paraId="47D0765C">
      <w:pPr>
        <w:pStyle w:val="16"/>
        <w:rPr>
          <w:color w:val="auto"/>
        </w:rPr>
      </w:pPr>
    </w:p>
    <w:p w14:paraId="7D27C15D">
      <w:pPr>
        <w:rPr>
          <w:color w:val="auto"/>
        </w:rPr>
      </w:pPr>
    </w:p>
    <w:p w14:paraId="0F203A3F">
      <w:pPr>
        <w:rPr>
          <w:color w:val="auto"/>
        </w:rPr>
      </w:pPr>
    </w:p>
    <w:p w14:paraId="6643C092">
      <w:pPr>
        <w:rPr>
          <w:color w:val="auto"/>
        </w:rPr>
      </w:pPr>
    </w:p>
    <w:p w14:paraId="6C1D4740">
      <w:pPr>
        <w:rPr>
          <w:color w:val="auto"/>
        </w:rPr>
      </w:pPr>
    </w:p>
    <w:p w14:paraId="36705A43">
      <w:pPr>
        <w:rPr>
          <w:color w:val="auto"/>
        </w:rPr>
      </w:pPr>
    </w:p>
    <w:p w14:paraId="16B2449E">
      <w:pPr>
        <w:pStyle w:val="7"/>
        <w:rPr>
          <w:color w:val="auto"/>
        </w:rPr>
      </w:pPr>
    </w:p>
    <w:p w14:paraId="7C3505EA">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E6877A5">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57F7BC14">
            <w:pPr>
              <w:pStyle w:val="28"/>
              <w:adjustRightInd w:val="0"/>
              <w:spacing w:line="360" w:lineRule="auto"/>
              <w:ind w:firstLine="480" w:firstLineChars="200"/>
              <w:rPr>
                <w:rFonts w:cs="仿宋" w:asciiTheme="minorEastAsia" w:hAnsiTheme="minorEastAsia" w:eastAsiaTheme="minorEastAsia"/>
                <w:bCs/>
                <w:color w:val="auto"/>
                <w:sz w:val="24"/>
              </w:rPr>
            </w:pPr>
          </w:p>
        </w:tc>
      </w:tr>
    </w:tbl>
    <w:p w14:paraId="0231121E">
      <w:pPr>
        <w:pStyle w:val="7"/>
        <w:rPr>
          <w:color w:val="auto"/>
        </w:rPr>
      </w:pPr>
    </w:p>
    <w:p w14:paraId="47F9AADD">
      <w:pPr>
        <w:pStyle w:val="16"/>
        <w:rPr>
          <w:color w:val="auto"/>
        </w:rPr>
      </w:pPr>
    </w:p>
    <w:p w14:paraId="206C32AE">
      <w:pPr>
        <w:rPr>
          <w:color w:val="auto"/>
        </w:rPr>
      </w:pPr>
    </w:p>
    <w:p w14:paraId="2EF28701">
      <w:pPr>
        <w:pStyle w:val="7"/>
        <w:jc w:val="center"/>
        <w:rPr>
          <w:rFonts w:hint="eastAsia" w:cs="仿宋" w:asciiTheme="minorEastAsia" w:hAnsiTheme="minorEastAsia"/>
          <w:b/>
          <w:snapToGrid/>
          <w:kern w:val="0"/>
          <w:sz w:val="32"/>
          <w:szCs w:val="32"/>
          <w:highlight w:val="none"/>
          <w:lang w:val="en-US" w:eastAsia="zh-CN" w:bidi="ar-SA"/>
        </w:rPr>
      </w:pPr>
    </w:p>
    <w:p w14:paraId="6C5653FE">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8"/>
              <w:adjustRightInd w:val="0"/>
              <w:spacing w:line="360" w:lineRule="auto"/>
              <w:rPr>
                <w:rFonts w:cs="仿宋" w:asciiTheme="minorEastAsia" w:hAnsiTheme="minorEastAsia" w:eastAsiaTheme="minorEastAsia"/>
                <w:bCs/>
                <w:color w:val="auto"/>
                <w:sz w:val="24"/>
              </w:rPr>
            </w:pPr>
          </w:p>
        </w:tc>
      </w:tr>
    </w:tbl>
    <w:p w14:paraId="75D25C9E">
      <w:pPr>
        <w:pStyle w:val="7"/>
        <w:rPr>
          <w:color w:val="auto"/>
        </w:rPr>
      </w:pPr>
    </w:p>
    <w:p w14:paraId="464D47F2">
      <w:pPr>
        <w:pStyle w:val="16"/>
        <w:rPr>
          <w:color w:val="auto"/>
        </w:rPr>
      </w:pPr>
    </w:p>
    <w:p w14:paraId="6B511750">
      <w:pPr>
        <w:rPr>
          <w:color w:val="auto"/>
        </w:rPr>
      </w:pPr>
    </w:p>
    <w:p w14:paraId="05A7B796">
      <w:pPr>
        <w:pStyle w:val="7"/>
        <w:rPr>
          <w:color w:val="auto"/>
        </w:rPr>
      </w:pPr>
    </w:p>
    <w:p w14:paraId="4D799C87">
      <w:pPr>
        <w:pStyle w:val="16"/>
        <w:rPr>
          <w:color w:val="auto"/>
        </w:rPr>
      </w:pPr>
    </w:p>
    <w:p w14:paraId="13457C2E">
      <w:pPr>
        <w:rPr>
          <w:color w:val="auto"/>
        </w:rPr>
      </w:pPr>
    </w:p>
    <w:p w14:paraId="0CC1C1AF">
      <w:pPr>
        <w:pStyle w:val="7"/>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14:paraId="6162F3A6">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14:paraId="3BDB4CD6">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（3）符合性审查资料……………………………………………………………（页码）</w:t>
      </w:r>
    </w:p>
    <w:p w14:paraId="208F23B5">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）商务技术偏离表……………………………………………………………（页码）</w:t>
      </w:r>
    </w:p>
    <w:p w14:paraId="7436AC4B">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14:paraId="5F01CADC">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rPr>
        <w:t>）供应商股东信息及出资比例信息表………………………………………（页码）</w:t>
      </w:r>
    </w:p>
    <w:p w14:paraId="7214C4CB">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7</w:t>
      </w:r>
      <w:r>
        <w:rPr>
          <w:rFonts w:hint="eastAsia" w:cs="仿宋" w:asciiTheme="minorEastAsia" w:hAnsiTheme="minorEastAsia"/>
          <w:color w:val="auto"/>
          <w:sz w:val="24"/>
        </w:rPr>
        <w:t>）供应商服务质量保证承诺函………………………………………………（页码）</w:t>
      </w:r>
    </w:p>
    <w:p w14:paraId="2723BDEF">
      <w:pPr>
        <w:pStyle w:val="16"/>
        <w:rPr>
          <w:color w:val="auto"/>
        </w:rPr>
      </w:pPr>
    </w:p>
    <w:p w14:paraId="1AF3AAEA">
      <w:pPr>
        <w:rPr>
          <w:color w:val="auto"/>
        </w:rPr>
      </w:pPr>
    </w:p>
    <w:p w14:paraId="3DAA4E90">
      <w:pPr>
        <w:pStyle w:val="7"/>
        <w:rPr>
          <w:color w:val="auto"/>
        </w:rPr>
      </w:pPr>
    </w:p>
    <w:p w14:paraId="150574DA">
      <w:pPr>
        <w:pStyle w:val="16"/>
        <w:rPr>
          <w:color w:val="auto"/>
        </w:rPr>
      </w:pPr>
    </w:p>
    <w:p w14:paraId="0FCCF493">
      <w:pPr>
        <w:rPr>
          <w:color w:val="auto"/>
        </w:rPr>
      </w:pPr>
    </w:p>
    <w:p w14:paraId="51228414">
      <w:pPr>
        <w:pStyle w:val="7"/>
        <w:rPr>
          <w:color w:val="auto"/>
        </w:rPr>
      </w:pPr>
    </w:p>
    <w:p w14:paraId="13BDD14E">
      <w:pPr>
        <w:pStyle w:val="16"/>
        <w:rPr>
          <w:color w:val="auto"/>
        </w:rPr>
      </w:pPr>
    </w:p>
    <w:p w14:paraId="10ADC365">
      <w:pPr>
        <w:rPr>
          <w:color w:val="auto"/>
        </w:rPr>
      </w:pPr>
    </w:p>
    <w:p w14:paraId="52796060">
      <w:pPr>
        <w:pStyle w:val="7"/>
        <w:rPr>
          <w:color w:val="auto"/>
        </w:rPr>
      </w:pPr>
    </w:p>
    <w:p w14:paraId="167C8E6F">
      <w:pPr>
        <w:pStyle w:val="16"/>
        <w:rPr>
          <w:color w:val="auto"/>
        </w:rPr>
      </w:pPr>
    </w:p>
    <w:p w14:paraId="48F033E4">
      <w:pPr>
        <w:rPr>
          <w:color w:val="auto"/>
        </w:rPr>
      </w:pPr>
    </w:p>
    <w:p w14:paraId="0979F993">
      <w:pPr>
        <w:pStyle w:val="7"/>
        <w:rPr>
          <w:color w:val="auto"/>
        </w:rPr>
      </w:pPr>
    </w:p>
    <w:p w14:paraId="22F6FCB8">
      <w:pPr>
        <w:pStyle w:val="16"/>
        <w:rPr>
          <w:color w:val="auto"/>
        </w:rPr>
      </w:pPr>
    </w:p>
    <w:p w14:paraId="0BF102AE">
      <w:pPr>
        <w:pStyle w:val="13"/>
        <w:rPr>
          <w:color w:val="auto"/>
        </w:rPr>
      </w:pPr>
    </w:p>
    <w:p w14:paraId="526B19AB">
      <w:pPr>
        <w:rPr>
          <w:color w:val="auto"/>
        </w:rPr>
      </w:pPr>
    </w:p>
    <w:p w14:paraId="4F5386BE">
      <w:pPr>
        <w:rPr>
          <w:color w:val="auto"/>
        </w:rPr>
      </w:pPr>
    </w:p>
    <w:p w14:paraId="5D5390BB">
      <w:pPr>
        <w:rPr>
          <w:color w:val="auto"/>
        </w:rPr>
      </w:pPr>
    </w:p>
    <w:p w14:paraId="7A1EAAC6">
      <w:pPr>
        <w:rPr>
          <w:color w:val="auto"/>
        </w:rPr>
      </w:pPr>
    </w:p>
    <w:p w14:paraId="4DC87F75">
      <w:pPr>
        <w:rPr>
          <w:color w:val="auto"/>
        </w:rPr>
      </w:pPr>
    </w:p>
    <w:p w14:paraId="6F28F61A">
      <w:pPr>
        <w:pStyle w:val="13"/>
        <w:rPr>
          <w:color w:val="auto"/>
        </w:rPr>
      </w:pPr>
    </w:p>
    <w:p w14:paraId="12E7506A">
      <w:pPr>
        <w:rPr>
          <w:color w:val="auto"/>
        </w:rPr>
      </w:pPr>
    </w:p>
    <w:p w14:paraId="4082958C">
      <w:pPr>
        <w:rPr>
          <w:color w:val="auto"/>
        </w:rPr>
      </w:pPr>
    </w:p>
    <w:p w14:paraId="2C523FF3">
      <w:pPr>
        <w:rPr>
          <w:color w:val="auto"/>
        </w:rPr>
      </w:pPr>
    </w:p>
    <w:p w14:paraId="21F41F43">
      <w:pPr>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eastAsia="zh-CN"/>
        </w:rPr>
        <w:t>2025年-2026年高压变频器维修服务采购项目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202509033</w:t>
      </w:r>
      <w:r>
        <w:rPr>
          <w:rFonts w:hint="eastAsia" w:cs="仿宋" w:asciiTheme="minorEastAsia" w:hAnsiTheme="minorEastAsia"/>
          <w:color w:val="auto"/>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6225769F">
      <w:pPr>
        <w:snapToGrid w:val="0"/>
        <w:spacing w:line="360" w:lineRule="auto"/>
        <w:ind w:left="210" w:leftChars="100" w:firstLine="480" w:firstLineChars="200"/>
        <w:rPr>
          <w:color w:val="auto"/>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sz w:val="24"/>
          <w:u w:val="single"/>
          <w:lang w:eastAsia="zh-CN"/>
        </w:rPr>
        <w:t>2025年-2026年高压变频器维修服务采购项目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202509033</w:t>
      </w:r>
      <w:r>
        <w:rPr>
          <w:rFonts w:hint="eastAsia" w:cs="仿宋" w:asciiTheme="minorEastAsia" w:hAnsiTheme="minorEastAsia"/>
          <w:color w:val="auto"/>
          <w:sz w:val="24"/>
          <w:u w:val="single"/>
        </w:rPr>
        <w:t>】</w:t>
      </w:r>
      <w:r>
        <w:rPr>
          <w:rFonts w:hint="eastAsia" w:cs="仿宋" w:asciiTheme="minorEastAsia" w:hAnsiTheme="minorEastAsia"/>
          <w:color w:val="auto"/>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w:t>
      </w:r>
      <w:r>
        <w:rPr>
          <w:rFonts w:hint="eastAsia" w:cs="仿宋" w:asciiTheme="minorEastAsia" w:hAnsiTheme="minorEastAsia"/>
          <w:color w:val="auto"/>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7"/>
        <w:rPr>
          <w:rFonts w:hint="eastAsia" w:cs="仿宋" w:asciiTheme="minorEastAsia" w:hAnsiTheme="minorEastAsia"/>
          <w:b/>
          <w:color w:val="auto"/>
          <w:kern w:val="0"/>
          <w:sz w:val="32"/>
          <w:szCs w:val="32"/>
          <w:lang w:val="zh-CN"/>
        </w:rPr>
      </w:pPr>
    </w:p>
    <w:p w14:paraId="188AB74D">
      <w:pPr>
        <w:pStyle w:val="16"/>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7"/>
        <w:rPr>
          <w:rFonts w:hint="eastAsia" w:cs="仿宋" w:asciiTheme="minorEastAsia" w:hAnsiTheme="minorEastAsia"/>
          <w:b/>
          <w:color w:val="auto"/>
          <w:kern w:val="0"/>
          <w:sz w:val="32"/>
          <w:szCs w:val="32"/>
          <w:lang w:val="zh-CN"/>
        </w:rPr>
      </w:pPr>
    </w:p>
    <w:p w14:paraId="3485162C">
      <w:pPr>
        <w:pStyle w:val="16"/>
        <w:rPr>
          <w:rFonts w:hint="eastAsia"/>
          <w:color w:val="auto"/>
          <w:lang w:val="zh-CN"/>
        </w:rPr>
      </w:pPr>
    </w:p>
    <w:p w14:paraId="5991269C">
      <w:pPr>
        <w:rPr>
          <w:color w:val="auto"/>
        </w:rPr>
      </w:pPr>
    </w:p>
    <w:p w14:paraId="7C352615">
      <w:pPr>
        <w:pStyle w:val="28"/>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8"/>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8"/>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8"/>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613935CE">
            <w:pPr>
              <w:pStyle w:val="28"/>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8"/>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7"/>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2"/>
        <w:widowControl w:val="0"/>
        <w:numPr>
          <w:ilvl w:val="0"/>
          <w:numId w:val="0"/>
        </w:numPr>
        <w:jc w:val="left"/>
        <w:rPr>
          <w:rFonts w:hint="eastAsia"/>
          <w:color w:val="auto"/>
          <w:lang w:val="zh-CN"/>
        </w:rPr>
      </w:pPr>
    </w:p>
    <w:p w14:paraId="62D40033">
      <w:pPr>
        <w:rPr>
          <w:rFonts w:hint="eastAsia"/>
          <w:color w:val="auto"/>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2"/>
        <w:rPr>
          <w:rFonts w:hint="eastAsia"/>
          <w:color w:val="auto"/>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color w:val="auto"/>
          <w:sz w:val="24"/>
          <w:u w:val="single"/>
          <w:lang w:eastAsia="zh-CN"/>
        </w:rPr>
        <w:t>2025年-2026年高压变频器维修服务采购项目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202509033</w:t>
      </w:r>
      <w:r>
        <w:rPr>
          <w:rFonts w:hint="eastAsia" w:cs="仿宋" w:asciiTheme="minorEastAsia" w:hAnsiTheme="minorEastAsia"/>
          <w:color w:val="auto"/>
          <w:sz w:val="24"/>
          <w:u w:val="single"/>
        </w:rPr>
        <w:t>】</w:t>
      </w:r>
      <w:r>
        <w:rPr>
          <w:rFonts w:hint="eastAsia" w:cs="仿宋" w:asciiTheme="minorEastAsia" w:hAnsiTheme="minorEastAsia"/>
          <w:color w:val="auto"/>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768500D0">
      <w:pPr>
        <w:spacing w:line="360" w:lineRule="auto"/>
        <w:jc w:val="both"/>
        <w:outlineLvl w:val="0"/>
        <w:rPr>
          <w:rFonts w:hint="eastAsia" w:cs="仿宋" w:asciiTheme="minorEastAsia" w:hAnsiTheme="minorEastAsia"/>
          <w:b/>
          <w:color w:val="auto"/>
          <w:kern w:val="0"/>
          <w:sz w:val="36"/>
          <w:szCs w:val="36"/>
        </w:rPr>
      </w:pPr>
    </w:p>
    <w:p w14:paraId="6477C231">
      <w:pPr>
        <w:spacing w:line="360" w:lineRule="auto"/>
        <w:jc w:val="center"/>
        <w:outlineLvl w:val="0"/>
        <w:rPr>
          <w:rFonts w:hint="eastAsia" w:cs="仿宋" w:asciiTheme="minorEastAsia" w:hAnsiTheme="minorEastAsia"/>
          <w:b/>
          <w:color w:val="auto"/>
          <w:kern w:val="0"/>
          <w:sz w:val="36"/>
          <w:szCs w:val="36"/>
        </w:rPr>
      </w:pPr>
    </w:p>
    <w:p w14:paraId="518DBC22">
      <w:pPr>
        <w:spacing w:line="360" w:lineRule="auto"/>
        <w:jc w:val="center"/>
        <w:outlineLvl w:val="0"/>
        <w:rPr>
          <w:rFonts w:hint="eastAsia" w:cs="仿宋" w:asciiTheme="minorEastAsia" w:hAnsiTheme="minorEastAsia"/>
          <w:b/>
          <w:color w:val="auto"/>
          <w:kern w:val="0"/>
          <w:sz w:val="36"/>
          <w:szCs w:val="36"/>
        </w:rPr>
      </w:pPr>
    </w:p>
    <w:p w14:paraId="5629E103">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5"/>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7"/>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30"/>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color w:val="auto"/>
          <w:sz w:val="24"/>
          <w:u w:val="single"/>
          <w:lang w:eastAsia="zh-CN"/>
        </w:rPr>
        <w:t>2025年-2026年高压变频器维修服务采购项目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202509033</w:t>
      </w:r>
      <w:r>
        <w:rPr>
          <w:rFonts w:hint="eastAsia" w:cs="仿宋" w:asciiTheme="minorEastAsia" w:hAnsiTheme="minorEastAsia"/>
          <w:color w:val="auto"/>
          <w:sz w:val="24"/>
          <w:u w:val="single"/>
        </w:rPr>
        <w:t>】</w:t>
      </w:r>
      <w:r>
        <w:rPr>
          <w:rFonts w:hint="eastAsia" w:cs="仿宋" w:asciiTheme="minorEastAsia" w:hAnsiTheme="minorEastAsia"/>
          <w:color w:val="auto"/>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en-US" w:eastAsia="zh-CN"/>
        </w:rPr>
        <w:t>税率满足税法中设备修理修配的要求</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30"/>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30"/>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30"/>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30"/>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7"/>
        <w:adjustRightInd w:val="0"/>
        <w:spacing w:after="0" w:line="360" w:lineRule="auto"/>
        <w:ind w:firstLine="480" w:firstLineChars="200"/>
        <w:jc w:val="left"/>
        <w:rPr>
          <w:rFonts w:hint="eastAsia" w:ascii="宋体" w:hAnsi="宋体" w:cs="宋体"/>
          <w:color w:val="auto"/>
          <w:szCs w:val="21"/>
        </w:rPr>
      </w:pPr>
    </w:p>
    <w:p w14:paraId="5E728812">
      <w:pPr>
        <w:pStyle w:val="7"/>
        <w:adjustRightInd w:val="0"/>
        <w:spacing w:after="0" w:line="360" w:lineRule="auto"/>
        <w:ind w:firstLine="480" w:firstLineChars="200"/>
        <w:jc w:val="left"/>
        <w:rPr>
          <w:rFonts w:hint="eastAsia" w:ascii="宋体" w:hAnsi="宋体" w:cs="宋体"/>
          <w:color w:val="auto"/>
          <w:szCs w:val="21"/>
        </w:rPr>
      </w:pPr>
    </w:p>
    <w:p w14:paraId="1D5052E0">
      <w:pPr>
        <w:pStyle w:val="7"/>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7"/>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31"/>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eastAsia="zh-CN"/>
        </w:rPr>
        <w:t>2025年-2026年高压变频器维修服务采购项目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202509033</w:t>
      </w:r>
      <w:r>
        <w:rPr>
          <w:rFonts w:hint="eastAsia" w:cs="仿宋" w:asciiTheme="minorEastAsia" w:hAnsiTheme="minorEastAsia"/>
          <w:color w:val="auto"/>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p w14:paraId="654DE0C6">
      <w:pPr>
        <w:spacing w:line="360" w:lineRule="auto"/>
        <w:jc w:val="center"/>
        <w:rPr>
          <w:rFonts w:hint="eastAsia" w:cs="仿宋" w:asciiTheme="minorEastAsia" w:hAnsiTheme="minorEastAsia"/>
          <w:b/>
          <w:color w:val="auto"/>
          <w:kern w:val="0"/>
          <w:sz w:val="24"/>
          <w:lang w:val="zh-CN"/>
        </w:rPr>
      </w:pPr>
    </w:p>
    <w:tbl>
      <w:tblPr>
        <w:tblStyle w:val="17"/>
        <w:tblW w:w="150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1488"/>
        <w:gridCol w:w="2010"/>
        <w:gridCol w:w="2175"/>
        <w:gridCol w:w="795"/>
        <w:gridCol w:w="630"/>
        <w:gridCol w:w="1320"/>
        <w:gridCol w:w="2025"/>
        <w:gridCol w:w="3903"/>
      </w:tblGrid>
      <w:tr w14:paraId="40F74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8E64">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序 号</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F28B">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维修</w:t>
            </w:r>
            <w:r>
              <w:rPr>
                <w:rFonts w:hint="eastAsia" w:asciiTheme="minorEastAsia" w:hAnsiTheme="minorEastAsia" w:cstheme="minorEastAsia"/>
                <w:b/>
                <w:bCs/>
                <w:i w:val="0"/>
                <w:iCs w:val="0"/>
                <w:color w:val="auto"/>
                <w:kern w:val="0"/>
                <w:sz w:val="21"/>
                <w:szCs w:val="21"/>
                <w:u w:val="none"/>
                <w:lang w:val="en-US" w:eastAsia="zh-CN" w:bidi="ar"/>
              </w:rPr>
              <w:t>内容</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EE57">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cstheme="minorEastAsia"/>
                <w:b/>
                <w:bCs/>
                <w:i w:val="0"/>
                <w:iCs w:val="0"/>
                <w:color w:val="auto"/>
                <w:kern w:val="0"/>
                <w:sz w:val="21"/>
                <w:szCs w:val="21"/>
                <w:u w:val="none"/>
                <w:lang w:val="en-US" w:eastAsia="zh-CN" w:bidi="ar"/>
              </w:rPr>
              <w:t>配件</w:t>
            </w:r>
            <w:r>
              <w:rPr>
                <w:rFonts w:hint="eastAsia" w:asciiTheme="minorEastAsia" w:hAnsiTheme="minorEastAsia" w:eastAsiaTheme="minorEastAsia" w:cstheme="minorEastAsia"/>
                <w:b/>
                <w:bCs/>
                <w:i w:val="0"/>
                <w:iCs w:val="0"/>
                <w:color w:val="auto"/>
                <w:kern w:val="0"/>
                <w:sz w:val="21"/>
                <w:szCs w:val="21"/>
                <w:u w:val="none"/>
                <w:lang w:val="en-US" w:eastAsia="zh-CN" w:bidi="ar"/>
              </w:rPr>
              <w:t>品牌</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BDC5">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cstheme="minorEastAsia"/>
                <w:b/>
                <w:bCs/>
                <w:i w:val="0"/>
                <w:iCs w:val="0"/>
                <w:color w:val="auto"/>
                <w:kern w:val="0"/>
                <w:sz w:val="21"/>
                <w:szCs w:val="21"/>
                <w:u w:val="none"/>
                <w:lang w:val="en-US" w:eastAsia="zh-CN" w:bidi="ar"/>
              </w:rPr>
              <w:t>配件</w:t>
            </w:r>
            <w:r>
              <w:rPr>
                <w:rFonts w:hint="eastAsia" w:asciiTheme="minorEastAsia" w:hAnsiTheme="minorEastAsia" w:eastAsiaTheme="minorEastAsia" w:cstheme="minorEastAsia"/>
                <w:b/>
                <w:bCs/>
                <w:i w:val="0"/>
                <w:iCs w:val="0"/>
                <w:color w:val="auto"/>
                <w:kern w:val="0"/>
                <w:sz w:val="21"/>
                <w:szCs w:val="21"/>
                <w:u w:val="none"/>
                <w:lang w:val="en-US" w:eastAsia="zh-CN" w:bidi="ar"/>
              </w:rPr>
              <w:t>型号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1337">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cstheme="minorEastAsia"/>
                <w:b/>
                <w:bCs/>
                <w:i w:val="0"/>
                <w:iCs w:val="0"/>
                <w:color w:val="auto"/>
                <w:kern w:val="0"/>
                <w:sz w:val="21"/>
                <w:szCs w:val="21"/>
                <w:u w:val="none"/>
                <w:lang w:val="en-US" w:eastAsia="zh-CN" w:bidi="ar"/>
              </w:rPr>
              <w:t>暂定</w:t>
            </w:r>
            <w:r>
              <w:rPr>
                <w:rFonts w:hint="eastAsia" w:asciiTheme="minorEastAsia" w:hAnsiTheme="minorEastAsia" w:eastAsiaTheme="minorEastAsia" w:cstheme="minorEastAsia"/>
                <w:b/>
                <w:bCs/>
                <w:i w:val="0"/>
                <w:iCs w:val="0"/>
                <w:color w:val="auto"/>
                <w:kern w:val="0"/>
                <w:sz w:val="21"/>
                <w:szCs w:val="21"/>
                <w:u w:val="none"/>
                <w:lang w:val="en-US" w:eastAsia="zh-CN" w:bidi="ar"/>
              </w:rPr>
              <w:t>数量</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B472">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单位</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CFCA">
            <w:pPr>
              <w:keepNext w:val="0"/>
              <w:keepLines w:val="0"/>
              <w:widowControl/>
              <w:suppressLineNumbers w:val="0"/>
              <w:jc w:val="center"/>
              <w:textAlignment w:val="bottom"/>
              <w:rPr>
                <w:rFonts w:hint="default"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cstheme="minorEastAsia"/>
                <w:b/>
                <w:bCs/>
                <w:i w:val="0"/>
                <w:iCs w:val="0"/>
                <w:color w:val="auto"/>
                <w:kern w:val="0"/>
                <w:sz w:val="21"/>
                <w:szCs w:val="21"/>
                <w:u w:val="none"/>
                <w:lang w:val="en-US" w:eastAsia="zh-CN" w:bidi="ar"/>
              </w:rPr>
              <w:t>单价</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3F85">
            <w:pPr>
              <w:keepNext w:val="0"/>
              <w:keepLines w:val="0"/>
              <w:widowControl/>
              <w:suppressLineNumbers w:val="0"/>
              <w:jc w:val="center"/>
              <w:textAlignment w:val="bottom"/>
              <w:rPr>
                <w:rFonts w:hint="default"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cstheme="minorEastAsia"/>
                <w:b/>
                <w:bCs/>
                <w:i w:val="0"/>
                <w:iCs w:val="0"/>
                <w:color w:val="auto"/>
                <w:kern w:val="0"/>
                <w:sz w:val="21"/>
                <w:szCs w:val="21"/>
                <w:u w:val="none"/>
                <w:lang w:val="en-US" w:eastAsia="zh-CN" w:bidi="ar"/>
              </w:rPr>
              <w:t>金额</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620C">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备注</w:t>
            </w:r>
          </w:p>
        </w:tc>
      </w:tr>
      <w:tr w14:paraId="61486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F0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A8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单元接触器</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2E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24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ZLJM-400D 1Z</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D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79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D3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64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75E0">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仅为配件的费用，不含维修和更换费用</w:t>
            </w:r>
          </w:p>
        </w:tc>
      </w:tr>
      <w:tr w14:paraId="10FB4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50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44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单元接触器</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3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8B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ZLJM-200D 1Z</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D6B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9F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ED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99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EAE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仅为配件的费用，不含维修和更换费用</w:t>
            </w:r>
          </w:p>
        </w:tc>
      </w:tr>
      <w:tr w14:paraId="05736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E5F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E4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功率单元45A有旁路</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70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E3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9LD9000-0AE01-0AAD</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D3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26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15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DA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52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仅为配件的费用，不含维修和更换费用</w:t>
            </w:r>
          </w:p>
        </w:tc>
      </w:tr>
      <w:tr w14:paraId="2A8DD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2E6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7E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80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06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65R0960-0LM11-0AM0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78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CC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E8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0D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15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仅为配件的费用，不含维修和更换费用</w:t>
            </w:r>
          </w:p>
        </w:tc>
      </w:tr>
      <w:tr w14:paraId="3BCD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FB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97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59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46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65R0960-0LM12-0AM0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5D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F3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3F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0A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93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仅为配件的费用，不含维修和更换费用</w:t>
            </w:r>
          </w:p>
        </w:tc>
      </w:tr>
      <w:tr w14:paraId="1F111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C9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8B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A2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E2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6SR0960-0LM14-0AM0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D3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19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71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21E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F9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仅为配件的费用，不含维修和更换费用</w:t>
            </w:r>
          </w:p>
        </w:tc>
      </w:tr>
      <w:tr w14:paraId="6EBC1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17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9F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BB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1B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6SR0960-0LM15-0AM0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6A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8B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C1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A48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236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仅为配件的费用，不含维修和更换费用</w:t>
            </w:r>
          </w:p>
        </w:tc>
      </w:tr>
      <w:tr w14:paraId="4539F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34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96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BC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DD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65R0960-0LM10-0AM0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64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DE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2D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6B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AC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仅为配件的费用，不含维修和更换费用</w:t>
            </w:r>
          </w:p>
        </w:tc>
      </w:tr>
      <w:tr w14:paraId="2C3AA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6D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3D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5C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9D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6SR0960-0LM13-0AM0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25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CE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00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EF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3F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仅为配件的费用，不含维修和更换费用</w:t>
            </w:r>
          </w:p>
        </w:tc>
      </w:tr>
      <w:tr w14:paraId="77243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43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01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光纤组件</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3C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33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65R0960-0LM16-0AM0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F9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90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16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86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32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仅为配件的费用，不含维修和更换费用</w:t>
            </w:r>
          </w:p>
        </w:tc>
      </w:tr>
      <w:tr w14:paraId="7BD13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AA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73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I/0板</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41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BE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6SR0960-0CC07-1ADO</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21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D3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7A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1F2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47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仅为配件的费用，不含维修和更换费用</w:t>
            </w:r>
          </w:p>
        </w:tc>
      </w:tr>
      <w:tr w14:paraId="452DA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D4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6C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系统接口板</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93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BC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65R0960-0CC16-0AD0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90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98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8A1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93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F1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仅为配件的费用，不含维修和更换费用</w:t>
            </w:r>
          </w:p>
        </w:tc>
      </w:tr>
      <w:tr w14:paraId="439D5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6D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B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触摸屏</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CF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FC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6AV2143-6GAD0-0SNO</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C1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D9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94C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C7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29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cstheme="minorEastAsia"/>
                <w:i w:val="0"/>
                <w:iCs w:val="0"/>
                <w:color w:val="auto"/>
                <w:kern w:val="0"/>
                <w:sz w:val="21"/>
                <w:szCs w:val="21"/>
                <w:u w:val="none"/>
                <w:lang w:val="en-US" w:eastAsia="zh-CN" w:bidi="ar"/>
              </w:rPr>
              <w:t>仅为配件的费用，不含维修和更换费用</w:t>
            </w:r>
          </w:p>
        </w:tc>
      </w:tr>
      <w:tr w14:paraId="253DC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CA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r>
              <w:rPr>
                <w:rFonts w:hint="eastAsia" w:asciiTheme="minorEastAsia" w:hAnsiTheme="minorEastAsia" w:cstheme="minorEastAsia"/>
                <w:i w:val="0"/>
                <w:iCs w:val="0"/>
                <w:color w:val="auto"/>
                <w:kern w:val="0"/>
                <w:sz w:val="21"/>
                <w:szCs w:val="21"/>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8A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控制电源</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D0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SIEMENS（西门子）</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A73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K40153A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88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lang w:val="en-US" w:eastAsia="zh-CN"/>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483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93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BF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B5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cstheme="minorEastAsia"/>
                <w:i w:val="0"/>
                <w:iCs w:val="0"/>
                <w:color w:val="auto"/>
                <w:kern w:val="0"/>
                <w:sz w:val="21"/>
                <w:szCs w:val="21"/>
                <w:u w:val="none"/>
                <w:lang w:val="en-US" w:eastAsia="zh-CN" w:bidi="ar"/>
              </w:rPr>
              <w:t>仅为配件的费用，不含维修和更换费用</w:t>
            </w:r>
          </w:p>
        </w:tc>
      </w:tr>
      <w:tr w14:paraId="28364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4D3E">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15</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B1C6">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维修工时</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6FD6">
            <w:pPr>
              <w:keepNext w:val="0"/>
              <w:keepLines w:val="0"/>
              <w:widowControl/>
              <w:suppressLineNumbers w:val="0"/>
              <w:jc w:val="center"/>
              <w:textAlignment w:val="center"/>
              <w:rPr>
                <w:rFonts w:hint="default" w:asciiTheme="minorEastAsia" w:hAnsi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AAE5">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6C0C3">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cstheme="minorEastAsia"/>
                <w:i w:val="0"/>
                <w:iCs w:val="0"/>
                <w:color w:val="auto"/>
                <w:sz w:val="21"/>
                <w:szCs w:val="21"/>
                <w:u w:val="none"/>
                <w:lang w:val="en-US" w:eastAsia="zh-CN"/>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4F5F">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天</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C92C">
            <w:pPr>
              <w:keepNext w:val="0"/>
              <w:keepLines w:val="0"/>
              <w:widowControl/>
              <w:suppressLineNumbers w:val="0"/>
              <w:jc w:val="center"/>
              <w:textAlignment w:val="center"/>
              <w:rPr>
                <w:rFonts w:hint="eastAsia" w:asciiTheme="minorEastAsia" w:hAnsiTheme="minorEastAsia" w:cstheme="minorEastAsia"/>
                <w:i w:val="0"/>
                <w:iCs w:val="0"/>
                <w:color w:val="auto"/>
                <w:kern w:val="0"/>
                <w:sz w:val="21"/>
                <w:szCs w:val="21"/>
                <w:u w:val="none"/>
                <w:lang w:val="en-US" w:eastAsia="zh-CN"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DC95">
            <w:pPr>
              <w:keepNext w:val="0"/>
              <w:keepLines w:val="0"/>
              <w:widowControl/>
              <w:suppressLineNumbers w:val="0"/>
              <w:jc w:val="center"/>
              <w:textAlignment w:val="center"/>
              <w:rPr>
                <w:rFonts w:hint="eastAsia" w:asciiTheme="minorEastAsia" w:hAnsiTheme="minorEastAsia" w:cstheme="minorEastAsia"/>
                <w:i w:val="0"/>
                <w:iCs w:val="0"/>
                <w:color w:val="auto"/>
                <w:kern w:val="0"/>
                <w:sz w:val="21"/>
                <w:szCs w:val="21"/>
                <w:u w:val="none"/>
                <w:lang w:val="en-US" w:eastAsia="zh-CN" w:bidi="ar"/>
              </w:rPr>
            </w:pP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EAB2">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color w:val="auto"/>
                <w:sz w:val="21"/>
                <w:szCs w:val="21"/>
                <w:highlight w:val="none"/>
                <w:lang w:val="en-US" w:eastAsia="zh-CN"/>
              </w:rPr>
              <w:t>为故障排除、旧配件更换、新配件调试服务</w:t>
            </w:r>
            <w:r>
              <w:rPr>
                <w:rFonts w:hint="eastAsia" w:asciiTheme="minorEastAsia" w:hAnsiTheme="minorEastAsia" w:eastAsiaTheme="minorEastAsia" w:cstheme="minorEastAsia"/>
                <w:i w:val="0"/>
                <w:iCs w:val="0"/>
                <w:color w:val="auto"/>
                <w:kern w:val="0"/>
                <w:sz w:val="21"/>
                <w:szCs w:val="21"/>
                <w:u w:val="none"/>
                <w:lang w:val="en-US" w:eastAsia="zh-CN" w:bidi="ar"/>
              </w:rPr>
              <w:t>费用</w:t>
            </w:r>
            <w:r>
              <w:rPr>
                <w:rFonts w:hint="eastAsia" w:asciiTheme="minorEastAsia" w:hAnsiTheme="minorEastAsia" w:cstheme="minorEastAsia"/>
                <w:i w:val="0"/>
                <w:iCs w:val="0"/>
                <w:color w:val="auto"/>
                <w:kern w:val="0"/>
                <w:sz w:val="21"/>
                <w:szCs w:val="21"/>
                <w:u w:val="none"/>
                <w:lang w:val="en-US" w:eastAsia="zh-CN" w:bidi="ar"/>
              </w:rPr>
              <w:t>，不足半天按半天计算，超过半天不足1天，按1天计算。</w:t>
            </w:r>
          </w:p>
        </w:tc>
      </w:tr>
      <w:tr w14:paraId="79B6B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64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F4C2">
            <w:pPr>
              <w:keepNext w:val="0"/>
              <w:keepLines w:val="0"/>
              <w:widowControl/>
              <w:suppressLineNumbers w:val="0"/>
              <w:jc w:val="center"/>
              <w:textAlignment w:val="center"/>
              <w:rPr>
                <w:rFonts w:hint="eastAsia" w:asciiTheme="minorEastAsia" w:hAnsiTheme="minorEastAsia" w:cstheme="minorEastAsia"/>
                <w:i w:val="0"/>
                <w:iCs w:val="0"/>
                <w:color w:val="auto"/>
                <w:kern w:val="0"/>
                <w:sz w:val="21"/>
                <w:szCs w:val="21"/>
                <w:u w:val="none"/>
                <w:lang w:val="en-US" w:eastAsia="zh-CN" w:bidi="ar"/>
              </w:rPr>
            </w:pPr>
            <w:r>
              <w:rPr>
                <w:rFonts w:hint="eastAsia" w:cs="仿宋" w:asciiTheme="minorEastAsia" w:hAnsiTheme="minorEastAsia"/>
                <w:b/>
                <w:sz w:val="24"/>
              </w:rPr>
              <w:t>响应报价合计（小写）</w:t>
            </w:r>
          </w:p>
        </w:tc>
        <w:tc>
          <w:tcPr>
            <w:tcW w:w="86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EBD7">
            <w:pPr>
              <w:keepNext w:val="0"/>
              <w:keepLines w:val="0"/>
              <w:widowControl/>
              <w:suppressLineNumbers w:val="0"/>
              <w:jc w:val="center"/>
              <w:textAlignment w:val="center"/>
              <w:rPr>
                <w:rFonts w:hint="eastAsia"/>
                <w:color w:val="auto"/>
                <w:sz w:val="21"/>
                <w:szCs w:val="21"/>
                <w:highlight w:val="none"/>
                <w:lang w:val="en-US" w:eastAsia="zh-CN"/>
              </w:rPr>
            </w:pPr>
          </w:p>
        </w:tc>
      </w:tr>
      <w:tr w14:paraId="3032D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4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1834">
            <w:pPr>
              <w:keepNext w:val="0"/>
              <w:keepLines w:val="0"/>
              <w:widowControl/>
              <w:suppressLineNumbers w:val="0"/>
              <w:jc w:val="center"/>
              <w:textAlignment w:val="center"/>
              <w:rPr>
                <w:rFonts w:hint="eastAsia" w:asciiTheme="minorEastAsia" w:hAnsiTheme="minorEastAsia" w:cstheme="minorEastAsia"/>
                <w:i w:val="0"/>
                <w:iCs w:val="0"/>
                <w:color w:val="auto"/>
                <w:kern w:val="0"/>
                <w:sz w:val="21"/>
                <w:szCs w:val="21"/>
                <w:u w:val="none"/>
                <w:lang w:val="en-US" w:eastAsia="zh-CN" w:bidi="ar"/>
              </w:rPr>
            </w:pPr>
            <w:r>
              <w:rPr>
                <w:rFonts w:hint="eastAsia" w:cs="仿宋" w:asciiTheme="minorEastAsia" w:hAnsiTheme="minorEastAsia"/>
                <w:b/>
                <w:sz w:val="24"/>
              </w:rPr>
              <w:t>响应报价合计（大写）</w:t>
            </w:r>
          </w:p>
        </w:tc>
        <w:tc>
          <w:tcPr>
            <w:tcW w:w="86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F584">
            <w:pPr>
              <w:keepNext w:val="0"/>
              <w:keepLines w:val="0"/>
              <w:widowControl/>
              <w:suppressLineNumbers w:val="0"/>
              <w:jc w:val="center"/>
              <w:textAlignment w:val="center"/>
              <w:rPr>
                <w:rFonts w:hint="eastAsia"/>
                <w:color w:val="auto"/>
                <w:sz w:val="21"/>
                <w:szCs w:val="21"/>
                <w:highlight w:val="none"/>
                <w:lang w:val="en-US" w:eastAsia="zh-CN"/>
              </w:rPr>
            </w:pPr>
          </w:p>
        </w:tc>
      </w:tr>
      <w:tr w14:paraId="36C9C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4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EC67">
            <w:pPr>
              <w:keepNext w:val="0"/>
              <w:keepLines w:val="0"/>
              <w:widowControl/>
              <w:suppressLineNumbers w:val="0"/>
              <w:jc w:val="center"/>
              <w:textAlignment w:val="center"/>
              <w:rPr>
                <w:rFonts w:hint="eastAsia" w:asciiTheme="minorEastAsia" w:hAnsiTheme="minorEastAsia" w:cstheme="minorEastAsia"/>
                <w:i w:val="0"/>
                <w:iCs w:val="0"/>
                <w:color w:val="auto"/>
                <w:kern w:val="0"/>
                <w:sz w:val="21"/>
                <w:szCs w:val="21"/>
                <w:u w:val="none"/>
                <w:lang w:val="en-US" w:eastAsia="zh-CN" w:bidi="ar"/>
              </w:rPr>
            </w:pPr>
            <w:r>
              <w:rPr>
                <w:rFonts w:hint="eastAsia" w:cs="仿宋" w:asciiTheme="minorEastAsia" w:hAnsiTheme="minorEastAsia"/>
                <w:b/>
                <w:sz w:val="24"/>
              </w:rPr>
              <w:t>税率</w:t>
            </w:r>
          </w:p>
        </w:tc>
        <w:tc>
          <w:tcPr>
            <w:tcW w:w="86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5180">
            <w:pPr>
              <w:keepNext w:val="0"/>
              <w:keepLines w:val="0"/>
              <w:widowControl/>
              <w:suppressLineNumbers w:val="0"/>
              <w:jc w:val="center"/>
              <w:textAlignment w:val="center"/>
              <w:rPr>
                <w:rFonts w:hint="eastAsia"/>
                <w:color w:val="auto"/>
                <w:sz w:val="21"/>
                <w:szCs w:val="21"/>
                <w:highlight w:val="none"/>
                <w:lang w:val="en-US" w:eastAsia="zh-CN"/>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en-US" w:eastAsia="zh-CN"/>
              </w:rPr>
              <w:t>税率满足税法中设备修理修配的要求</w:t>
            </w:r>
          </w:p>
        </w:tc>
      </w:tr>
    </w:tbl>
    <w:p w14:paraId="240D7432">
      <w:pPr>
        <w:spacing w:line="360" w:lineRule="auto"/>
        <w:jc w:val="both"/>
        <w:rPr>
          <w:rFonts w:hint="eastAsia" w:cs="仿宋" w:asciiTheme="minorEastAsia" w:hAnsiTheme="minorEastAsia"/>
          <w:b/>
          <w:color w:val="auto"/>
          <w:kern w:val="0"/>
          <w:sz w:val="24"/>
          <w:lang w:val="zh-CN"/>
        </w:rPr>
      </w:pPr>
    </w:p>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10998650">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0B605054">
      <w:pPr>
        <w:spacing w:line="360" w:lineRule="auto"/>
        <w:rPr>
          <w:rFonts w:hint="eastAsia" w:ascii="宋体" w:hAnsi="宋体" w:cs="宋体"/>
          <w:b/>
          <w:color w:val="auto"/>
          <w:spacing w:val="6"/>
          <w:sz w:val="32"/>
          <w:szCs w:val="32"/>
        </w:rPr>
      </w:pPr>
      <w:r>
        <w:rPr>
          <w:rFonts w:hint="eastAsia" w:hAnsi="宋体" w:cs="宋体"/>
          <w:b/>
          <w:color w:val="auto"/>
          <w:sz w:val="32"/>
          <w:szCs w:val="32"/>
          <w:lang w:val="en-US" w:eastAsia="zh-CN"/>
        </w:rPr>
        <w:t xml:space="preserve">附件1          </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2"/>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1A39997A">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2"/>
      <w:jc w:val="right"/>
      <w:rPr>
        <w:rFonts w:ascii="仿宋" w:hAnsi="仿宋" w:eastAsia="仿宋" w:cs="仿宋"/>
        <w:i/>
        <w:iCs/>
      </w:rPr>
    </w:pPr>
  </w:p>
  <w:p w14:paraId="793F1943">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2"/>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isplayBackgroundShape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207B0A"/>
    <w:rsid w:val="013D6280"/>
    <w:rsid w:val="017D63B7"/>
    <w:rsid w:val="023E1286"/>
    <w:rsid w:val="03272182"/>
    <w:rsid w:val="046A1781"/>
    <w:rsid w:val="04B416F3"/>
    <w:rsid w:val="04E634F4"/>
    <w:rsid w:val="05150472"/>
    <w:rsid w:val="05155F8B"/>
    <w:rsid w:val="05171224"/>
    <w:rsid w:val="051B17AF"/>
    <w:rsid w:val="0706436A"/>
    <w:rsid w:val="074C5A77"/>
    <w:rsid w:val="0805754C"/>
    <w:rsid w:val="08322A8C"/>
    <w:rsid w:val="08670640"/>
    <w:rsid w:val="08E37A2F"/>
    <w:rsid w:val="09545F70"/>
    <w:rsid w:val="09946F9F"/>
    <w:rsid w:val="09D74B85"/>
    <w:rsid w:val="09EC7123"/>
    <w:rsid w:val="09ED56C9"/>
    <w:rsid w:val="0A103341"/>
    <w:rsid w:val="0A1D0FFF"/>
    <w:rsid w:val="0A7C1006"/>
    <w:rsid w:val="0AD025A1"/>
    <w:rsid w:val="0B4E0B4D"/>
    <w:rsid w:val="0BD07B44"/>
    <w:rsid w:val="0BFF2A12"/>
    <w:rsid w:val="0C447D28"/>
    <w:rsid w:val="0C492847"/>
    <w:rsid w:val="0C554576"/>
    <w:rsid w:val="0D24423D"/>
    <w:rsid w:val="0D361BEB"/>
    <w:rsid w:val="0D41674E"/>
    <w:rsid w:val="0E8F6EF5"/>
    <w:rsid w:val="0F095788"/>
    <w:rsid w:val="0F5E496A"/>
    <w:rsid w:val="0F81598B"/>
    <w:rsid w:val="10947BCD"/>
    <w:rsid w:val="10BE08E9"/>
    <w:rsid w:val="110E365F"/>
    <w:rsid w:val="1157552B"/>
    <w:rsid w:val="11EC0AD6"/>
    <w:rsid w:val="13064D3F"/>
    <w:rsid w:val="1399374C"/>
    <w:rsid w:val="13FF5068"/>
    <w:rsid w:val="14521AA0"/>
    <w:rsid w:val="146C41CB"/>
    <w:rsid w:val="15003014"/>
    <w:rsid w:val="151C246E"/>
    <w:rsid w:val="15755BD2"/>
    <w:rsid w:val="15BE749A"/>
    <w:rsid w:val="15E02F18"/>
    <w:rsid w:val="166F3635"/>
    <w:rsid w:val="185A544F"/>
    <w:rsid w:val="18890233"/>
    <w:rsid w:val="18C36977"/>
    <w:rsid w:val="198737C7"/>
    <w:rsid w:val="19DC6BDA"/>
    <w:rsid w:val="1AA56FDE"/>
    <w:rsid w:val="1B7913A6"/>
    <w:rsid w:val="1BA20C87"/>
    <w:rsid w:val="1BEF726B"/>
    <w:rsid w:val="1C4E77C9"/>
    <w:rsid w:val="1C742A28"/>
    <w:rsid w:val="1CAA3340"/>
    <w:rsid w:val="1CC1412F"/>
    <w:rsid w:val="1CD34128"/>
    <w:rsid w:val="1CDE6781"/>
    <w:rsid w:val="1D7F577D"/>
    <w:rsid w:val="1D987ACC"/>
    <w:rsid w:val="1DB44831"/>
    <w:rsid w:val="1DEB283E"/>
    <w:rsid w:val="1DF91700"/>
    <w:rsid w:val="1E6502C0"/>
    <w:rsid w:val="1E892D3B"/>
    <w:rsid w:val="1F29161A"/>
    <w:rsid w:val="1F457921"/>
    <w:rsid w:val="20284B0B"/>
    <w:rsid w:val="21153ED8"/>
    <w:rsid w:val="215324A5"/>
    <w:rsid w:val="21677697"/>
    <w:rsid w:val="22317E84"/>
    <w:rsid w:val="229536BA"/>
    <w:rsid w:val="22A244DC"/>
    <w:rsid w:val="2315576F"/>
    <w:rsid w:val="235037EB"/>
    <w:rsid w:val="235E195C"/>
    <w:rsid w:val="2378337E"/>
    <w:rsid w:val="23AE001C"/>
    <w:rsid w:val="23AE2BED"/>
    <w:rsid w:val="23BA3CAF"/>
    <w:rsid w:val="249017C8"/>
    <w:rsid w:val="251A0B90"/>
    <w:rsid w:val="25251AF7"/>
    <w:rsid w:val="25C26B32"/>
    <w:rsid w:val="267D3E62"/>
    <w:rsid w:val="272E083D"/>
    <w:rsid w:val="284A39BF"/>
    <w:rsid w:val="28A354BE"/>
    <w:rsid w:val="28AB7B92"/>
    <w:rsid w:val="298D0BC4"/>
    <w:rsid w:val="2A1060BE"/>
    <w:rsid w:val="2A6366FF"/>
    <w:rsid w:val="2A6807FA"/>
    <w:rsid w:val="2ADC7B46"/>
    <w:rsid w:val="2B32649C"/>
    <w:rsid w:val="2B9B5E5B"/>
    <w:rsid w:val="2BDA5141"/>
    <w:rsid w:val="2C270527"/>
    <w:rsid w:val="2C4141D8"/>
    <w:rsid w:val="2D0347D2"/>
    <w:rsid w:val="2D682F2F"/>
    <w:rsid w:val="2E3C1B78"/>
    <w:rsid w:val="2EA152A3"/>
    <w:rsid w:val="2F1F33A8"/>
    <w:rsid w:val="2F451D68"/>
    <w:rsid w:val="2F5836E9"/>
    <w:rsid w:val="2F7610B9"/>
    <w:rsid w:val="2F7A10AB"/>
    <w:rsid w:val="2F7C7D05"/>
    <w:rsid w:val="30123142"/>
    <w:rsid w:val="302169BE"/>
    <w:rsid w:val="304A7E50"/>
    <w:rsid w:val="314B6E80"/>
    <w:rsid w:val="31BF0628"/>
    <w:rsid w:val="320E0F47"/>
    <w:rsid w:val="32843E96"/>
    <w:rsid w:val="3296663A"/>
    <w:rsid w:val="32C93C79"/>
    <w:rsid w:val="32D33460"/>
    <w:rsid w:val="346671FA"/>
    <w:rsid w:val="350F723F"/>
    <w:rsid w:val="351F7AFD"/>
    <w:rsid w:val="352F03C1"/>
    <w:rsid w:val="35B75F88"/>
    <w:rsid w:val="36162BCB"/>
    <w:rsid w:val="361749EF"/>
    <w:rsid w:val="363646DC"/>
    <w:rsid w:val="363B4DE8"/>
    <w:rsid w:val="36412810"/>
    <w:rsid w:val="365270C2"/>
    <w:rsid w:val="36A32180"/>
    <w:rsid w:val="36BD312A"/>
    <w:rsid w:val="36C96732"/>
    <w:rsid w:val="37160E91"/>
    <w:rsid w:val="37396C72"/>
    <w:rsid w:val="37514AF4"/>
    <w:rsid w:val="37626EA4"/>
    <w:rsid w:val="377C0298"/>
    <w:rsid w:val="37F61CA1"/>
    <w:rsid w:val="394A64EB"/>
    <w:rsid w:val="39C31C6C"/>
    <w:rsid w:val="3B717790"/>
    <w:rsid w:val="3C283344"/>
    <w:rsid w:val="3C3420E0"/>
    <w:rsid w:val="3C485F9D"/>
    <w:rsid w:val="3C4E2A76"/>
    <w:rsid w:val="3C7C70D7"/>
    <w:rsid w:val="3CB84BBF"/>
    <w:rsid w:val="3CC821F6"/>
    <w:rsid w:val="3D3879AE"/>
    <w:rsid w:val="3D9C32C8"/>
    <w:rsid w:val="3E0C6463"/>
    <w:rsid w:val="3E564C85"/>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062E3C"/>
    <w:rsid w:val="44873A1C"/>
    <w:rsid w:val="4491515E"/>
    <w:rsid w:val="470471FE"/>
    <w:rsid w:val="472961BF"/>
    <w:rsid w:val="472E3564"/>
    <w:rsid w:val="49105C83"/>
    <w:rsid w:val="4992263D"/>
    <w:rsid w:val="499917D4"/>
    <w:rsid w:val="49A53D97"/>
    <w:rsid w:val="49E41602"/>
    <w:rsid w:val="4A035B02"/>
    <w:rsid w:val="4A4167FA"/>
    <w:rsid w:val="4AE27CAC"/>
    <w:rsid w:val="4B847BE2"/>
    <w:rsid w:val="4BAC2FDD"/>
    <w:rsid w:val="4BAC48C9"/>
    <w:rsid w:val="4CAA0A32"/>
    <w:rsid w:val="4D6C64F8"/>
    <w:rsid w:val="4E191EC4"/>
    <w:rsid w:val="4EA9254B"/>
    <w:rsid w:val="4EE05E69"/>
    <w:rsid w:val="4F251D5C"/>
    <w:rsid w:val="4FD65994"/>
    <w:rsid w:val="4FEB08B0"/>
    <w:rsid w:val="50247551"/>
    <w:rsid w:val="50772E11"/>
    <w:rsid w:val="50886E1D"/>
    <w:rsid w:val="50D545B6"/>
    <w:rsid w:val="50F73478"/>
    <w:rsid w:val="513B5867"/>
    <w:rsid w:val="51454B8D"/>
    <w:rsid w:val="514563A8"/>
    <w:rsid w:val="51666ED2"/>
    <w:rsid w:val="51881307"/>
    <w:rsid w:val="523875F5"/>
    <w:rsid w:val="524F6B61"/>
    <w:rsid w:val="52506204"/>
    <w:rsid w:val="52B35FD7"/>
    <w:rsid w:val="533B163F"/>
    <w:rsid w:val="53FA1DF3"/>
    <w:rsid w:val="54204352"/>
    <w:rsid w:val="54AB2D04"/>
    <w:rsid w:val="54BE47E5"/>
    <w:rsid w:val="56440D1A"/>
    <w:rsid w:val="56F563A5"/>
    <w:rsid w:val="571F3A0C"/>
    <w:rsid w:val="57F2034A"/>
    <w:rsid w:val="58235318"/>
    <w:rsid w:val="58354DBE"/>
    <w:rsid w:val="586E6522"/>
    <w:rsid w:val="58BE2D14"/>
    <w:rsid w:val="59121C77"/>
    <w:rsid w:val="59176F69"/>
    <w:rsid w:val="59DD570D"/>
    <w:rsid w:val="59DE0E09"/>
    <w:rsid w:val="59F526EB"/>
    <w:rsid w:val="5A283DD0"/>
    <w:rsid w:val="5A2E5F69"/>
    <w:rsid w:val="5A974EDF"/>
    <w:rsid w:val="5ACD76EE"/>
    <w:rsid w:val="5B021A05"/>
    <w:rsid w:val="5B301727"/>
    <w:rsid w:val="5B3D7F5F"/>
    <w:rsid w:val="5D1252B2"/>
    <w:rsid w:val="5D57437D"/>
    <w:rsid w:val="5EA617F0"/>
    <w:rsid w:val="5EE1570B"/>
    <w:rsid w:val="5EFD2476"/>
    <w:rsid w:val="5F0279C4"/>
    <w:rsid w:val="5F8032CE"/>
    <w:rsid w:val="5F944466"/>
    <w:rsid w:val="6139287F"/>
    <w:rsid w:val="61C61218"/>
    <w:rsid w:val="61F56B7E"/>
    <w:rsid w:val="62121B84"/>
    <w:rsid w:val="62CB7D8B"/>
    <w:rsid w:val="63CF15A0"/>
    <w:rsid w:val="63EE0475"/>
    <w:rsid w:val="64CD2ABF"/>
    <w:rsid w:val="64EF09EB"/>
    <w:rsid w:val="657B7ADB"/>
    <w:rsid w:val="660E4A3F"/>
    <w:rsid w:val="673E5F91"/>
    <w:rsid w:val="679754A0"/>
    <w:rsid w:val="67D649B5"/>
    <w:rsid w:val="689618A9"/>
    <w:rsid w:val="68C66552"/>
    <w:rsid w:val="69345B52"/>
    <w:rsid w:val="697C3173"/>
    <w:rsid w:val="6A4E3ABD"/>
    <w:rsid w:val="6A800FB2"/>
    <w:rsid w:val="6A9D6924"/>
    <w:rsid w:val="6ABD4230"/>
    <w:rsid w:val="6ABF2969"/>
    <w:rsid w:val="6AE63D7E"/>
    <w:rsid w:val="6B19056F"/>
    <w:rsid w:val="6B3B4F70"/>
    <w:rsid w:val="6B462C2B"/>
    <w:rsid w:val="6BD746DF"/>
    <w:rsid w:val="6BDC6E7B"/>
    <w:rsid w:val="6CCE16FF"/>
    <w:rsid w:val="6CEB080D"/>
    <w:rsid w:val="6D893D5F"/>
    <w:rsid w:val="6DA6506A"/>
    <w:rsid w:val="6DD22AEB"/>
    <w:rsid w:val="6DF523F6"/>
    <w:rsid w:val="6EAC75B8"/>
    <w:rsid w:val="6ED96A34"/>
    <w:rsid w:val="6F502166"/>
    <w:rsid w:val="700D088C"/>
    <w:rsid w:val="700E4F44"/>
    <w:rsid w:val="70173239"/>
    <w:rsid w:val="70FC24C5"/>
    <w:rsid w:val="71A36DE5"/>
    <w:rsid w:val="721A5B23"/>
    <w:rsid w:val="724711E0"/>
    <w:rsid w:val="72B66A47"/>
    <w:rsid w:val="72B931C1"/>
    <w:rsid w:val="737D3686"/>
    <w:rsid w:val="738D03F5"/>
    <w:rsid w:val="7420296E"/>
    <w:rsid w:val="7431692A"/>
    <w:rsid w:val="74435A84"/>
    <w:rsid w:val="748C230F"/>
    <w:rsid w:val="75A606A0"/>
    <w:rsid w:val="764022FF"/>
    <w:rsid w:val="767E5B01"/>
    <w:rsid w:val="779944AF"/>
    <w:rsid w:val="78160310"/>
    <w:rsid w:val="785A54C0"/>
    <w:rsid w:val="78D32916"/>
    <w:rsid w:val="78FD6DDA"/>
    <w:rsid w:val="79DF4732"/>
    <w:rsid w:val="79EA0610"/>
    <w:rsid w:val="79EB254B"/>
    <w:rsid w:val="79F044D8"/>
    <w:rsid w:val="7AF4716D"/>
    <w:rsid w:val="7AF75924"/>
    <w:rsid w:val="7B2031F9"/>
    <w:rsid w:val="7B610513"/>
    <w:rsid w:val="7BA82ABD"/>
    <w:rsid w:val="7BB860EE"/>
    <w:rsid w:val="7C280AA5"/>
    <w:rsid w:val="7C662D96"/>
    <w:rsid w:val="7C821F38"/>
    <w:rsid w:val="7CFD5C38"/>
    <w:rsid w:val="7D601AD6"/>
    <w:rsid w:val="7D713C29"/>
    <w:rsid w:val="7D797C2B"/>
    <w:rsid w:val="7D810EAC"/>
    <w:rsid w:val="7D955BFE"/>
    <w:rsid w:val="7DAC6A56"/>
    <w:rsid w:val="7E0230E5"/>
    <w:rsid w:val="7E1A3F8B"/>
    <w:rsid w:val="7E5A6A7D"/>
    <w:rsid w:val="7E600661"/>
    <w:rsid w:val="7EA13F7B"/>
    <w:rsid w:val="7EC54DFF"/>
    <w:rsid w:val="7F4F181D"/>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toc 8"/>
    <w:basedOn w:val="1"/>
    <w:next w:val="1"/>
    <w:unhideWhenUsed/>
    <w:qFormat/>
    <w:uiPriority w:val="39"/>
    <w:pPr>
      <w:ind w:left="1680"/>
      <w:jc w:val="left"/>
    </w:pPr>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6"/>
    <w:basedOn w:val="1"/>
    <w:next w:val="1"/>
    <w:autoRedefine/>
    <w:qFormat/>
    <w:uiPriority w:val="0"/>
    <w:pPr>
      <w:ind w:left="2100" w:leftChars="1000"/>
    </w:pPr>
  </w:style>
  <w:style w:type="paragraph" w:styleId="1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样式 标题 1 + 四号 加粗"/>
    <w:basedOn w:val="3"/>
    <w:autoRedefine/>
    <w:qFormat/>
    <w:uiPriority w:val="0"/>
  </w:style>
  <w:style w:type="character" w:customStyle="1" w:styleId="33">
    <w:name w:val="font21"/>
    <w:basedOn w:val="19"/>
    <w:qFormat/>
    <w:uiPriority w:val="0"/>
    <w:rPr>
      <w:rFonts w:hint="eastAsia" w:ascii="宋体" w:hAnsi="宋体" w:eastAsia="宋体" w:cs="宋体"/>
      <w:color w:val="000000"/>
      <w:sz w:val="21"/>
      <w:szCs w:val="21"/>
      <w:u w:val="none"/>
    </w:rPr>
  </w:style>
  <w:style w:type="character" w:customStyle="1" w:styleId="34">
    <w:name w:val="font31"/>
    <w:basedOn w:val="19"/>
    <w:qFormat/>
    <w:uiPriority w:val="0"/>
    <w:rPr>
      <w:rFonts w:hint="eastAsia" w:ascii="宋体" w:hAnsi="宋体" w:eastAsia="宋体" w:cs="宋体"/>
      <w:color w:val="000000"/>
      <w:sz w:val="22"/>
      <w:szCs w:val="22"/>
      <w:u w:val="none"/>
    </w:rPr>
  </w:style>
  <w:style w:type="character" w:customStyle="1" w:styleId="35">
    <w:name w:val="font51"/>
    <w:basedOn w:val="19"/>
    <w:qFormat/>
    <w:uiPriority w:val="0"/>
    <w:rPr>
      <w:rFonts w:hint="default" w:ascii="Arial" w:hAnsi="Arial" w:cs="Arial"/>
      <w:color w:val="000000"/>
      <w:sz w:val="22"/>
      <w:szCs w:val="22"/>
      <w:u w:val="none"/>
    </w:rPr>
  </w:style>
  <w:style w:type="character" w:customStyle="1" w:styleId="36">
    <w:name w:val="font1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7518</Words>
  <Characters>8577</Characters>
  <Lines>0</Lines>
  <Paragraphs>0</Paragraphs>
  <TotalTime>3</TotalTime>
  <ScaleCrop>false</ScaleCrop>
  <LinksUpToDate>false</LinksUpToDate>
  <CharactersWithSpaces>8708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hl</cp:lastModifiedBy>
  <dcterms:modified xsi:type="dcterms:W3CDTF">2025-10-21T06:44:28Z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4AA2F08862FA4CE3915A8DBC408A7B67_13</vt:lpwstr>
  </property>
  <property fmtid="{D5CDD505-2E9C-101B-9397-08002B2CF9AE}" pid="4" name="KSOTemplateDocerSaveRecord">
    <vt:lpwstr>eyJoZGlkIjoiZGZjODNjNjE4Y2U2ZWJjYTMzYTk3NGZjY2FkYmE1ZGUiLCJ1c2VySWQiOiI2NjM1OTQ2NjkifQ==</vt:lpwstr>
  </property>
</Properties>
</file>