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9A80FD4">
      <w:pPr>
        <w:pStyle w:val="8"/>
        <w:jc w:val="center"/>
        <w:rPr>
          <w:rFonts w:hint="eastAsia" w:cs="宋体" w:asciiTheme="minorEastAsia" w:hAnsiTheme="minorEastAsia"/>
          <w:color w:val="auto"/>
          <w:sz w:val="48"/>
          <w:szCs w:val="48"/>
          <w:highlight w:val="none"/>
          <w:u w:val="single"/>
        </w:rPr>
      </w:pPr>
    </w:p>
    <w:p w14:paraId="779CA489">
      <w:pPr>
        <w:pStyle w:val="8"/>
        <w:jc w:val="center"/>
        <w:rPr>
          <w:rFonts w:hint="eastAsia" w:cs="宋体" w:asciiTheme="minorEastAsia" w:hAnsiTheme="minorEastAsia"/>
          <w:color w:val="auto"/>
          <w:sz w:val="48"/>
          <w:szCs w:val="48"/>
          <w:highlight w:val="none"/>
          <w:u w:val="single"/>
        </w:rPr>
      </w:pPr>
    </w:p>
    <w:p w14:paraId="5EB9923E">
      <w:pPr>
        <w:pStyle w:val="8"/>
        <w:jc w:val="center"/>
        <w:rPr>
          <w:rFonts w:hint="eastAsia" w:cs="宋体" w:asciiTheme="minorEastAsia" w:hAnsiTheme="minorEastAsia"/>
          <w:color w:val="auto"/>
          <w:sz w:val="48"/>
          <w:szCs w:val="48"/>
          <w:highlight w:val="none"/>
          <w:u w:val="single"/>
        </w:rPr>
      </w:pPr>
    </w:p>
    <w:p w14:paraId="0776E5DA">
      <w:pPr>
        <w:pStyle w:val="8"/>
        <w:jc w:val="center"/>
        <w:rPr>
          <w:rFonts w:hint="eastAsia" w:cs="宋体" w:asciiTheme="minorEastAsia" w:hAnsiTheme="minorEastAsia"/>
          <w:color w:val="auto"/>
          <w:sz w:val="48"/>
          <w:szCs w:val="48"/>
          <w:highlight w:val="none"/>
          <w:u w:val="single"/>
        </w:rPr>
      </w:pPr>
    </w:p>
    <w:p w14:paraId="36BB2EEC">
      <w:pPr>
        <w:pStyle w:val="8"/>
        <w:jc w:val="center"/>
        <w:rPr>
          <w:rFonts w:hint="eastAsia" w:cs="宋体" w:asciiTheme="minorEastAsia" w:hAnsiTheme="minorEastAsia"/>
          <w:color w:val="auto"/>
          <w:sz w:val="48"/>
          <w:szCs w:val="48"/>
          <w:highlight w:val="none"/>
          <w:u w:val="single"/>
        </w:rPr>
      </w:pPr>
    </w:p>
    <w:p w14:paraId="1292DED4">
      <w:pPr>
        <w:pStyle w:val="8"/>
        <w:jc w:val="center"/>
        <w:rPr>
          <w:rFonts w:hint="eastAsia" w:cs="宋体" w:asciiTheme="minorEastAsia" w:hAnsiTheme="minorEastAsia"/>
          <w:color w:val="auto"/>
          <w:sz w:val="48"/>
          <w:szCs w:val="48"/>
          <w:highlight w:val="none"/>
          <w:u w:val="single"/>
          <w:lang w:eastAsia="zh-CN"/>
        </w:rPr>
      </w:pPr>
      <w:r>
        <w:rPr>
          <w:rFonts w:hint="eastAsia" w:cs="宋体" w:asciiTheme="minorEastAsia" w:hAnsiTheme="minorEastAsia"/>
          <w:color w:val="auto"/>
          <w:sz w:val="48"/>
          <w:szCs w:val="48"/>
          <w:highlight w:val="none"/>
          <w:u w:val="single"/>
          <w:lang w:eastAsia="zh-CN"/>
        </w:rPr>
        <w:t>2025-2026年供应链管理平台系统</w:t>
      </w:r>
    </w:p>
    <w:p w14:paraId="7D38BC5C">
      <w:pPr>
        <w:pStyle w:val="8"/>
        <w:jc w:val="center"/>
        <w:rPr>
          <w:rFonts w:hint="eastAsia" w:eastAsiaTheme="minorEastAsia"/>
          <w:color w:val="auto"/>
          <w:highlight w:val="none"/>
          <w:lang w:eastAsia="zh-CN"/>
        </w:rPr>
      </w:pPr>
      <w:r>
        <w:rPr>
          <w:rFonts w:hint="eastAsia" w:cs="宋体" w:asciiTheme="minorEastAsia" w:hAnsiTheme="minorEastAsia"/>
          <w:color w:val="auto"/>
          <w:sz w:val="48"/>
          <w:szCs w:val="48"/>
          <w:highlight w:val="none"/>
          <w:u w:val="single"/>
          <w:lang w:eastAsia="zh-CN"/>
        </w:rPr>
        <w:t>采购项目</w:t>
      </w:r>
    </w:p>
    <w:p w14:paraId="0DE411BF">
      <w:pPr>
        <w:adjustRightInd w:val="0"/>
        <w:snapToGrid w:val="0"/>
        <w:spacing w:line="360" w:lineRule="auto"/>
        <w:jc w:val="center"/>
        <w:rPr>
          <w:rFonts w:hint="eastAsia" w:cs="宋体" w:asciiTheme="minorEastAsia" w:hAnsiTheme="minorEastAsia"/>
          <w:color w:val="auto"/>
          <w:sz w:val="48"/>
          <w:szCs w:val="48"/>
          <w:highlight w:val="none"/>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highlight w:val="none"/>
          <w:lang w:eastAsia="zh-CN"/>
        </w:rPr>
      </w:pPr>
      <w:r>
        <w:rPr>
          <w:rFonts w:hint="eastAsia" w:cs="宋体" w:asciiTheme="minorEastAsia" w:hAnsiTheme="minorEastAsia"/>
          <w:b/>
          <w:bCs/>
          <w:color w:val="auto"/>
          <w:sz w:val="48"/>
          <w:szCs w:val="48"/>
          <w:highlight w:val="none"/>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202510027</w:t>
      </w:r>
    </w:p>
    <w:p w14:paraId="2358ED6D">
      <w:pPr>
        <w:spacing w:line="360" w:lineRule="auto"/>
        <w:jc w:val="center"/>
        <w:rPr>
          <w:rFonts w:cs="仿宋" w:asciiTheme="minorEastAsia" w:hAnsiTheme="minorEastAsia"/>
          <w:b/>
          <w:bCs/>
          <w:color w:val="auto"/>
          <w:sz w:val="72"/>
          <w:szCs w:val="72"/>
          <w:highlight w:val="none"/>
        </w:rPr>
      </w:pPr>
    </w:p>
    <w:p w14:paraId="442F4773">
      <w:pPr>
        <w:pStyle w:val="6"/>
        <w:rPr>
          <w:rFonts w:asciiTheme="minorEastAsia" w:hAnsiTheme="minorEastAsia"/>
          <w:color w:val="auto"/>
          <w:highlight w:val="none"/>
        </w:rPr>
      </w:pPr>
    </w:p>
    <w:p w14:paraId="38BCEC86">
      <w:pPr>
        <w:spacing w:line="360" w:lineRule="auto"/>
        <w:jc w:val="center"/>
        <w:rPr>
          <w:rFonts w:cs="仿宋" w:asciiTheme="minorEastAsia" w:hAnsiTheme="minorEastAsia"/>
          <w:b/>
          <w:bCs/>
          <w:color w:val="auto"/>
          <w:sz w:val="72"/>
          <w:szCs w:val="72"/>
          <w:highlight w:val="none"/>
        </w:rPr>
      </w:pPr>
    </w:p>
    <w:p w14:paraId="4069627A">
      <w:pPr>
        <w:pStyle w:val="8"/>
        <w:rPr>
          <w:color w:val="auto"/>
          <w:highlight w:val="none"/>
        </w:rPr>
      </w:pPr>
    </w:p>
    <w:p w14:paraId="743DEDE1">
      <w:pPr>
        <w:rPr>
          <w:color w:val="auto"/>
          <w:highlight w:val="none"/>
        </w:rPr>
      </w:pPr>
    </w:p>
    <w:p w14:paraId="735F61A0">
      <w:pPr>
        <w:pStyle w:val="8"/>
        <w:rPr>
          <w:color w:val="auto"/>
          <w:highlight w:val="none"/>
        </w:rPr>
      </w:pPr>
    </w:p>
    <w:p w14:paraId="47A47B1F">
      <w:pPr>
        <w:rPr>
          <w:color w:val="auto"/>
          <w:highlight w:val="none"/>
        </w:rPr>
      </w:pPr>
    </w:p>
    <w:p w14:paraId="0CD5074A">
      <w:pPr>
        <w:spacing w:line="360" w:lineRule="auto"/>
        <w:rPr>
          <w:rFonts w:cs="仿宋" w:asciiTheme="minorEastAsia" w:hAnsiTheme="minorEastAsia"/>
          <w:color w:val="auto"/>
          <w:sz w:val="24"/>
          <w:highlight w:val="none"/>
        </w:rPr>
      </w:pPr>
    </w:p>
    <w:p w14:paraId="61E39F90">
      <w:pPr>
        <w:pStyle w:val="8"/>
        <w:rPr>
          <w:rFonts w:cs="仿宋" w:asciiTheme="minorEastAsia" w:hAnsiTheme="minorEastAsia"/>
          <w:color w:val="auto"/>
          <w:sz w:val="24"/>
          <w:szCs w:val="24"/>
          <w:highlight w:val="none"/>
        </w:rPr>
      </w:pPr>
    </w:p>
    <w:p w14:paraId="079F01E4">
      <w:pPr>
        <w:pStyle w:val="8"/>
        <w:jc w:val="center"/>
        <w:rPr>
          <w:rFonts w:cs="仿宋" w:asciiTheme="minorEastAsia" w:hAnsiTheme="minorEastAsia"/>
          <w:color w:val="auto"/>
          <w:sz w:val="24"/>
          <w:szCs w:val="24"/>
          <w:highlight w:val="none"/>
        </w:rPr>
      </w:pPr>
    </w:p>
    <w:p w14:paraId="727586C5">
      <w:pPr>
        <w:spacing w:line="360" w:lineRule="auto"/>
        <w:jc w:val="center"/>
        <w:rPr>
          <w:rFonts w:hint="eastAsia" w:cs="仿宋" w:asciiTheme="minorEastAsia" w:hAnsiTheme="minorEastAsia"/>
          <w:color w:val="auto"/>
          <w:sz w:val="32"/>
          <w:szCs w:val="32"/>
          <w:highlight w:val="none"/>
          <w:lang w:eastAsia="zh-CN"/>
        </w:rPr>
      </w:pPr>
      <w:r>
        <w:rPr>
          <w:rFonts w:hint="eastAsia" w:cs="仿宋" w:asciiTheme="minorEastAsia" w:hAnsiTheme="minorEastAsia"/>
          <w:color w:val="auto"/>
          <w:sz w:val="32"/>
          <w:szCs w:val="32"/>
          <w:highlight w:val="none"/>
          <w:lang w:eastAsia="zh-CN"/>
        </w:rPr>
        <w:t>杭州临江环境能源有限公司</w:t>
      </w:r>
    </w:p>
    <w:p w14:paraId="6A28FD12">
      <w:pPr>
        <w:spacing w:line="360" w:lineRule="auto"/>
        <w:jc w:val="center"/>
        <w:rPr>
          <w:rFonts w:cs="仿宋" w:asciiTheme="minorEastAsia" w:hAnsiTheme="minorEastAsia"/>
          <w:b/>
          <w:color w:val="auto"/>
          <w:sz w:val="24"/>
          <w:highlight w:val="none"/>
        </w:rPr>
      </w:pPr>
      <w:r>
        <w:rPr>
          <w:rFonts w:hint="default" w:cs="仿宋" w:asciiTheme="minorEastAsia" w:hAnsiTheme="minorEastAsia"/>
          <w:color w:val="auto"/>
          <w:sz w:val="32"/>
          <w:szCs w:val="32"/>
          <w:highlight w:val="none"/>
          <w:lang w:val="en-US"/>
        </w:rPr>
        <w:t>202</w:t>
      </w:r>
      <w:r>
        <w:rPr>
          <w:rFonts w:hint="eastAsia" w:cs="仿宋" w:asciiTheme="minorEastAsia" w:hAnsiTheme="minorEastAsia"/>
          <w:color w:val="auto"/>
          <w:sz w:val="32"/>
          <w:szCs w:val="32"/>
          <w:highlight w:val="none"/>
          <w:lang w:val="en-US" w:eastAsia="zh-CN"/>
        </w:rPr>
        <w:t>5</w:t>
      </w:r>
      <w:r>
        <w:rPr>
          <w:rFonts w:hint="eastAsia" w:cs="仿宋" w:asciiTheme="minorEastAsia" w:hAnsiTheme="minorEastAsia"/>
          <w:color w:val="auto"/>
          <w:sz w:val="32"/>
          <w:szCs w:val="32"/>
          <w:highlight w:val="none"/>
        </w:rPr>
        <w:t>年</w:t>
      </w:r>
      <w:r>
        <w:rPr>
          <w:rFonts w:hint="eastAsia" w:cs="仿宋" w:asciiTheme="minorEastAsia" w:hAnsiTheme="minorEastAsia"/>
          <w:color w:val="auto"/>
          <w:sz w:val="32"/>
          <w:szCs w:val="32"/>
          <w:highlight w:val="none"/>
          <w:lang w:val="en-US" w:eastAsia="zh-CN"/>
        </w:rPr>
        <w:t>10</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30</w:t>
      </w:r>
      <w:r>
        <w:rPr>
          <w:rFonts w:hint="eastAsia" w:cs="仿宋" w:asciiTheme="minorEastAsia" w:hAnsiTheme="minorEastAsia"/>
          <w:color w:val="auto"/>
          <w:sz w:val="32"/>
          <w:szCs w:val="32"/>
          <w:highlight w:val="none"/>
        </w:rPr>
        <w:t>日</w:t>
      </w:r>
    </w:p>
    <w:p w14:paraId="12627D43">
      <w:pPr>
        <w:spacing w:line="360" w:lineRule="auto"/>
        <w:ind w:firstLine="602" w:firstLineChars="200"/>
        <w:jc w:val="center"/>
        <w:rPr>
          <w:rFonts w:cs="仿宋" w:asciiTheme="minorEastAsia" w:hAnsiTheme="minorEastAsia"/>
          <w:b/>
          <w:color w:val="auto"/>
          <w:sz w:val="30"/>
          <w:szCs w:val="30"/>
          <w:highlight w:val="none"/>
        </w:rPr>
      </w:pPr>
    </w:p>
    <w:p w14:paraId="5E37C6A8">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0F514F8E">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34A07F4C">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46A1AC28">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7B31CDD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2A57ED7F">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6F4521FC">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highlight w:val="none"/>
        </w:rPr>
      </w:pPr>
      <w:bookmarkStart w:id="497" w:name="_GoBack"/>
      <w:r>
        <w:rPr>
          <w:rFonts w:hint="eastAsia" w:cs="仿宋" w:asciiTheme="minorEastAsia" w:hAnsiTheme="minorEastAsia"/>
          <w:b/>
          <w:color w:val="auto"/>
          <w:sz w:val="36"/>
          <w:szCs w:val="36"/>
          <w:highlight w:val="none"/>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highlight w:val="none"/>
          <w:lang w:val="en-US"/>
        </w:rPr>
      </w:pPr>
      <w:bookmarkStart w:id="1" w:name="_Toc28359079"/>
      <w:bookmarkStart w:id="2" w:name="_Toc35393621"/>
      <w:bookmarkStart w:id="3" w:name="_Toc28359002"/>
      <w:bookmarkStart w:id="4" w:name="_Toc35393790"/>
      <w:bookmarkStart w:id="5" w:name="_Hlk24379207"/>
      <w:r>
        <w:rPr>
          <w:rFonts w:hint="eastAsia" w:cs="仿宋" w:asciiTheme="minorEastAsia" w:hAnsiTheme="minorEastAsia"/>
          <w:b/>
          <w:bCs/>
          <w:color w:val="auto"/>
          <w:sz w:val="24"/>
          <w:highlight w:val="none"/>
        </w:rPr>
        <w:t>项目概况</w:t>
      </w:r>
      <w:r>
        <w:rPr>
          <w:rFonts w:hint="default" w:cs="仿宋" w:asciiTheme="minorEastAsia" w:hAnsiTheme="minorEastAsia"/>
          <w:b/>
          <w:bCs/>
          <w:color w:val="auto"/>
          <w:sz w:val="24"/>
          <w:highlight w:val="none"/>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u w:val="none"/>
        </w:rPr>
        <w:t>杭州临江环境能源有限公司</w:t>
      </w:r>
      <w:r>
        <w:rPr>
          <w:rFonts w:hint="eastAsia" w:cs="仿宋" w:asciiTheme="minorEastAsia" w:hAnsiTheme="minorEastAsia"/>
          <w:color w:val="auto"/>
          <w:sz w:val="24"/>
          <w:highlight w:val="none"/>
          <w:u w:val="none"/>
          <w:lang w:val="en-US" w:eastAsia="zh-CN"/>
        </w:rPr>
        <w:t>的</w:t>
      </w:r>
      <w:r>
        <w:rPr>
          <w:rFonts w:hint="eastAsia" w:cs="仿宋" w:asciiTheme="minorEastAsia" w:hAnsiTheme="minorEastAsia"/>
          <w:color w:val="auto"/>
          <w:sz w:val="24"/>
          <w:highlight w:val="none"/>
          <w:u w:val="single"/>
          <w:lang w:val="en-US" w:eastAsia="zh-CN"/>
        </w:rPr>
        <w:t xml:space="preserve"> 2025-2026年供应链管理平台系统采购项目</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none"/>
        </w:rPr>
        <w:t>已批准实施，资金自筹，</w:t>
      </w:r>
      <w:r>
        <w:rPr>
          <w:rFonts w:hint="eastAsia" w:cs="仿宋" w:asciiTheme="minorEastAsia" w:hAnsiTheme="minorEastAsia"/>
          <w:color w:val="auto"/>
          <w:sz w:val="24"/>
          <w:highlight w:val="none"/>
          <w:u w:val="none"/>
          <w:lang w:val="en-US" w:eastAsia="zh-CN"/>
        </w:rPr>
        <w:t>采购</w:t>
      </w:r>
      <w:r>
        <w:rPr>
          <w:rFonts w:hint="eastAsia" w:cs="仿宋" w:asciiTheme="minorEastAsia" w:hAnsiTheme="minorEastAsia"/>
          <w:color w:val="auto"/>
          <w:sz w:val="24"/>
          <w:highlight w:val="none"/>
          <w:u w:val="none"/>
        </w:rPr>
        <w:t>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u w:val="none"/>
        </w:rPr>
        <w:t>。项目已具备</w:t>
      </w:r>
      <w:r>
        <w:rPr>
          <w:rFonts w:hint="eastAsia" w:cs="仿宋" w:asciiTheme="minorEastAsia" w:hAnsiTheme="minorEastAsia"/>
          <w:color w:val="auto"/>
          <w:sz w:val="24"/>
          <w:highlight w:val="none"/>
          <w:u w:val="none"/>
          <w:lang w:eastAsia="zh-CN"/>
        </w:rPr>
        <w:t>采购</w:t>
      </w:r>
      <w:r>
        <w:rPr>
          <w:rFonts w:hint="eastAsia" w:cs="仿宋" w:asciiTheme="minorEastAsia" w:hAnsiTheme="minorEastAsia"/>
          <w:color w:val="auto"/>
          <w:sz w:val="24"/>
          <w:highlight w:val="none"/>
          <w:u w:val="none"/>
        </w:rPr>
        <w:t>条件，现对该项目进行</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。本</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公告通过中国招标投标公共服务平台（http://www.cebpubservice.com/）、浙江政府采购网（http://zfcg.czt.zj.gov.cn/）、</w:t>
      </w:r>
      <w:r>
        <w:rPr>
          <w:rFonts w:hint="eastAsia" w:cs="仿宋" w:asciiTheme="minorEastAsia" w:hAnsiTheme="minorEastAsia"/>
          <w:color w:val="auto"/>
          <w:sz w:val="24"/>
          <w:highlight w:val="none"/>
          <w:u w:val="none"/>
          <w:lang w:eastAsia="zh-CN"/>
        </w:rPr>
        <w:t>杭州市环境集团有限公司、</w:t>
      </w:r>
      <w:r>
        <w:rPr>
          <w:rFonts w:hint="eastAsia" w:cs="仿宋" w:asciiTheme="minorEastAsia" w:hAnsiTheme="minorEastAsia"/>
          <w:color w:val="auto"/>
          <w:sz w:val="24"/>
          <w:highlight w:val="none"/>
          <w:u w:val="none"/>
        </w:rPr>
        <w:t>杭州临江环境能源有限公司官网发布。欢迎对本项目有兴趣</w:t>
      </w:r>
      <w:r>
        <w:rPr>
          <w:rFonts w:hint="eastAsia" w:cs="仿宋" w:asciiTheme="minorEastAsia" w:hAnsiTheme="minorEastAsia"/>
          <w:color w:val="auto"/>
          <w:sz w:val="24"/>
          <w:highlight w:val="none"/>
          <w:u w:val="none"/>
          <w:lang w:eastAsia="zh-CN"/>
        </w:rPr>
        <w:t>且</w:t>
      </w:r>
      <w:r>
        <w:rPr>
          <w:rFonts w:hint="eastAsia" w:cs="仿宋" w:asciiTheme="minorEastAsia" w:hAnsiTheme="minorEastAsia"/>
          <w:color w:val="auto"/>
          <w:sz w:val="24"/>
          <w:highlight w:val="none"/>
          <w:u w:val="none"/>
        </w:rPr>
        <w:t>符合</w:t>
      </w:r>
      <w:r>
        <w:rPr>
          <w:rFonts w:hint="eastAsia" w:cs="仿宋" w:asciiTheme="minorEastAsia" w:hAnsiTheme="minorEastAsia"/>
          <w:color w:val="auto"/>
          <w:sz w:val="24"/>
          <w:highlight w:val="none"/>
          <w:u w:val="none"/>
          <w:lang w:eastAsia="zh-CN"/>
        </w:rPr>
        <w:t>资质条件的潜在供应商</w:t>
      </w:r>
      <w:r>
        <w:rPr>
          <w:rFonts w:hint="eastAsia" w:cs="仿宋" w:asciiTheme="minorEastAsia" w:hAnsiTheme="minorEastAsia"/>
          <w:color w:val="auto"/>
          <w:sz w:val="24"/>
          <w:highlight w:val="none"/>
          <w:u w:val="none"/>
        </w:rPr>
        <w:t>参加</w:t>
      </w:r>
      <w:r>
        <w:rPr>
          <w:rFonts w:hint="eastAsia" w:cs="仿宋" w:asciiTheme="minorEastAsia" w:hAnsiTheme="minorEastAsia"/>
          <w:color w:val="auto"/>
          <w:sz w:val="24"/>
          <w:highlight w:val="none"/>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1.</w:t>
      </w:r>
      <w:r>
        <w:rPr>
          <w:rFonts w:hint="eastAsia" w:cs="仿宋" w:asciiTheme="minorEastAsia" w:hAnsiTheme="minorEastAsia"/>
          <w:b/>
          <w:bCs/>
          <w:color w:val="auto"/>
          <w:sz w:val="24"/>
          <w:highlight w:val="none"/>
        </w:rPr>
        <w:t>项目编号：</w:t>
      </w:r>
      <w:r>
        <w:rPr>
          <w:rFonts w:hint="eastAsia" w:cs="仿宋" w:asciiTheme="minorEastAsia" w:hAnsiTheme="minorEastAsia"/>
          <w:color w:val="auto"/>
          <w:sz w:val="24"/>
          <w:highlight w:val="none"/>
          <w:u w:val="single"/>
          <w:lang w:val="en-US" w:eastAsia="zh-CN"/>
        </w:rPr>
        <w:t>202510027</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2.</w:t>
      </w:r>
      <w:r>
        <w:rPr>
          <w:rFonts w:hint="eastAsia" w:cs="仿宋" w:asciiTheme="minorEastAsia" w:hAnsiTheme="minorEastAsia"/>
          <w:b/>
          <w:bCs/>
          <w:color w:val="auto"/>
          <w:sz w:val="24"/>
          <w:highlight w:val="none"/>
        </w:rPr>
        <w:t>项目名称：</w:t>
      </w:r>
      <w:r>
        <w:rPr>
          <w:rFonts w:hint="eastAsia" w:cs="仿宋" w:asciiTheme="minorEastAsia" w:hAnsiTheme="minorEastAsia"/>
          <w:color w:val="auto"/>
          <w:sz w:val="24"/>
          <w:highlight w:val="none"/>
          <w:u w:val="single"/>
          <w:lang w:val="en-US" w:eastAsia="zh-CN"/>
        </w:rPr>
        <w:t>2025-2026年供应链管理平台系统采购项目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29.5万元，每年运维服务价格不得高于4.5万元。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highlight w:val="none"/>
        </w:rPr>
      </w:pPr>
      <w:r>
        <w:rPr>
          <w:rFonts w:hint="eastAsia" w:cs="仿宋" w:asciiTheme="minorEastAsia" w:hAnsiTheme="minorEastAsia"/>
          <w:b/>
          <w:bCs/>
          <w:color w:val="auto"/>
          <w:sz w:val="24"/>
          <w:highlight w:val="none"/>
          <w:lang w:val="en-US" w:eastAsia="zh-CN"/>
        </w:rPr>
        <w:t>5.</w:t>
      </w:r>
      <w:r>
        <w:rPr>
          <w:rFonts w:hint="eastAsia" w:cs="仿宋" w:asciiTheme="minorEastAsia" w:hAnsiTheme="minorEastAsia"/>
          <w:b/>
          <w:bCs/>
          <w:color w:val="auto"/>
          <w:sz w:val="24"/>
          <w:highlight w:val="none"/>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highlight w:val="none"/>
        </w:rPr>
      </w:pPr>
      <w:r>
        <w:rPr>
          <w:rFonts w:hint="eastAsia" w:hAnsi="宋体" w:cs="宋体"/>
          <w:bCs/>
          <w:color w:val="auto"/>
          <w:sz w:val="24"/>
          <w:highlight w:val="none"/>
        </w:rPr>
        <w:t xml:space="preserve"> </w:t>
      </w:r>
      <w:r>
        <w:rPr>
          <w:rFonts w:hint="eastAsia" w:cs="仿宋" w:asciiTheme="minorEastAsia" w:hAnsiTheme="minorEastAsia"/>
          <w:color w:val="auto"/>
          <w:sz w:val="24"/>
          <w:highlight w:val="none"/>
          <w:u w:val="single"/>
          <w:lang w:val="en-US" w:eastAsia="zh-CN"/>
        </w:rPr>
        <w:t>供应链管理平台主要包含供应商管理、需求管理、计划管理、在线报价及评审管理、合同管理、采购订单管理、到货管理、验收管理、仓库管理、付款管理、报表管理等功能</w:t>
      </w:r>
      <w:r>
        <w:rPr>
          <w:rFonts w:hint="eastAsia" w:hAnsi="宋体" w:cs="宋体"/>
          <w:bCs/>
          <w:color w:val="auto"/>
          <w:sz w:val="24"/>
          <w:highlight w:val="none"/>
          <w:lang w:eastAsia="zh-CN"/>
        </w:rPr>
        <w:t>。</w:t>
      </w:r>
      <w:r>
        <w:rPr>
          <w:rFonts w:hint="eastAsia" w:cs="仿宋" w:asciiTheme="minorEastAsia" w:hAnsiTheme="minorEastAsia"/>
          <w:color w:val="auto"/>
          <w:sz w:val="24"/>
          <w:highlight w:val="none"/>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合同期限：</w:t>
      </w:r>
      <w:r>
        <w:rPr>
          <w:rFonts w:hint="eastAsia" w:cs="仿宋" w:asciiTheme="minorEastAsia" w:hAnsiTheme="minorEastAsia"/>
          <w:color w:val="auto"/>
          <w:sz w:val="24"/>
          <w:highlight w:val="none"/>
          <w:u w:val="single"/>
          <w:lang w:val="en-US" w:eastAsia="zh-CN"/>
        </w:rPr>
        <w:t xml:space="preserve">  自合同签订后6个月内一次性交付系统成果。</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hAnsi="宋体" w:cs="宋体"/>
          <w:b/>
          <w:color w:val="auto"/>
          <w:sz w:val="24"/>
          <w:highlight w:val="none"/>
          <w:lang w:val="en-US" w:eastAsia="zh-CN"/>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bookmarkStart w:id="6" w:name="_Toc35393622"/>
      <w:bookmarkStart w:id="7" w:name="_Toc35393791"/>
      <w:bookmarkStart w:id="8" w:name="_Toc28359080"/>
      <w:bookmarkStart w:id="9" w:name="_Toc28359003"/>
      <w:r>
        <w:rPr>
          <w:rFonts w:hint="eastAsia" w:cs="仿宋" w:asciiTheme="minorEastAsia" w:hAnsiTheme="minorEastAsia"/>
          <w:b/>
          <w:bCs/>
          <w:color w:val="auto"/>
          <w:sz w:val="24"/>
          <w:highlight w:val="none"/>
        </w:rPr>
        <w:t>二、</w:t>
      </w:r>
      <w:r>
        <w:rPr>
          <w:rFonts w:hint="eastAsia" w:cs="仿宋" w:asciiTheme="minorEastAsia" w:hAnsiTheme="minorEastAsia"/>
          <w:b/>
          <w:bCs/>
          <w:color w:val="auto"/>
          <w:sz w:val="24"/>
          <w:highlight w:val="none"/>
          <w:lang w:eastAsia="zh-CN"/>
        </w:rPr>
        <w:t>供应商</w:t>
      </w:r>
      <w:r>
        <w:rPr>
          <w:rFonts w:hint="eastAsia" w:cs="仿宋" w:asciiTheme="minorEastAsia" w:hAnsiTheme="minorEastAsia"/>
          <w:b/>
          <w:bCs/>
          <w:color w:val="auto"/>
          <w:sz w:val="24"/>
          <w:highlight w:val="none"/>
        </w:rPr>
        <w:t>的资格要求：</w:t>
      </w:r>
      <w:bookmarkEnd w:id="6"/>
      <w:bookmarkEnd w:id="7"/>
      <w:bookmarkEnd w:id="8"/>
      <w:bookmarkEnd w:id="9"/>
      <w:bookmarkStart w:id="10" w:name="_Toc35393623"/>
      <w:bookmarkStart w:id="11" w:name="_Toc28359004"/>
      <w:bookmarkStart w:id="12" w:name="_Toc35393792"/>
      <w:bookmarkStart w:id="13" w:name="_Toc28359081"/>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eastAsia="zh-CN"/>
        </w:rPr>
        <w:t>供应商提供自2023年1月1日起至少完成过1例供应链管理</w:t>
      </w:r>
      <w:r>
        <w:rPr>
          <w:rFonts w:hint="eastAsia" w:cs="仿宋" w:asciiTheme="minorEastAsia" w:hAnsiTheme="minorEastAsia"/>
          <w:bCs/>
          <w:color w:val="auto"/>
          <w:sz w:val="24"/>
          <w:highlight w:val="none"/>
          <w:u w:val="single"/>
          <w:lang w:val="en-US" w:eastAsia="zh-CN"/>
        </w:rPr>
        <w:t>系统</w:t>
      </w:r>
      <w:r>
        <w:rPr>
          <w:rFonts w:hint="eastAsia" w:cs="仿宋" w:asciiTheme="minorEastAsia" w:hAnsiTheme="minorEastAsia"/>
          <w:bCs/>
          <w:color w:val="auto"/>
          <w:sz w:val="24"/>
          <w:highlight w:val="none"/>
          <w:u w:val="single"/>
          <w:lang w:eastAsia="zh-CN"/>
        </w:rPr>
        <w:t>平台系统或商城平台开发或企业ERP系统</w:t>
      </w:r>
      <w:r>
        <w:rPr>
          <w:rFonts w:hint="eastAsia" w:cs="仿宋" w:asciiTheme="minorEastAsia" w:hAnsiTheme="minorEastAsia"/>
          <w:bCs/>
          <w:color w:val="auto"/>
          <w:sz w:val="24"/>
          <w:highlight w:val="none"/>
          <w:u w:val="single"/>
          <w:lang w:val="en-US" w:eastAsia="zh-CN"/>
        </w:rPr>
        <w:t>或招采系统或者仓库管理系统</w:t>
      </w:r>
      <w:r>
        <w:rPr>
          <w:rFonts w:hint="eastAsia" w:cs="仿宋" w:asciiTheme="minorEastAsia" w:hAnsiTheme="minorEastAsia"/>
          <w:bCs/>
          <w:color w:val="auto"/>
          <w:sz w:val="24"/>
          <w:highlight w:val="none"/>
          <w:u w:val="single"/>
          <w:lang w:eastAsia="zh-CN"/>
        </w:rPr>
        <w:t>的开发</w:t>
      </w:r>
      <w:r>
        <w:rPr>
          <w:rFonts w:hint="eastAsia" w:cs="仿宋" w:asciiTheme="minorEastAsia" w:hAnsiTheme="minorEastAsia"/>
          <w:bCs/>
          <w:color w:val="auto"/>
          <w:sz w:val="24"/>
          <w:highlight w:val="none"/>
          <w:u w:val="single"/>
          <w:lang w:val="en-US" w:eastAsia="zh-CN"/>
        </w:rPr>
        <w:t>或实施</w:t>
      </w:r>
      <w:r>
        <w:rPr>
          <w:rFonts w:hint="eastAsia" w:cs="仿宋" w:asciiTheme="minorEastAsia" w:hAnsiTheme="minorEastAsia"/>
          <w:bCs/>
          <w:color w:val="auto"/>
          <w:sz w:val="24"/>
          <w:highlight w:val="none"/>
          <w:u w:val="single"/>
          <w:lang w:eastAsia="zh-CN"/>
        </w:rPr>
        <w:t>业绩（同时提供合同复印件）</w:t>
      </w:r>
      <w:r>
        <w:rPr>
          <w:rFonts w:hint="eastAsia" w:cs="仿宋" w:asciiTheme="minorEastAsia" w:hAnsiTheme="minorEastAsia"/>
          <w:bCs/>
          <w:color w:val="auto"/>
          <w:sz w:val="24"/>
          <w:highlight w:val="none"/>
          <w:u w:val="single"/>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u w:val="singl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本项目其他资格要求：</w:t>
      </w:r>
      <w:r>
        <w:rPr>
          <w:rFonts w:hint="eastAsia" w:cs="仿宋" w:asciiTheme="minorEastAsia" w:hAnsiTheme="minorEastAsia"/>
          <w:bCs/>
          <w:color w:val="auto"/>
          <w:sz w:val="24"/>
          <w:highlight w:val="none"/>
          <w:u w:val="single"/>
          <w:lang w:val="en-US" w:eastAsia="zh-CN"/>
        </w:rPr>
        <w:t xml:space="preserve">  </w:t>
      </w:r>
      <w:r>
        <w:rPr>
          <w:rFonts w:hint="eastAsia" w:cs="仿宋" w:asciiTheme="minorEastAsia" w:hAnsiTheme="minorEastAsia"/>
          <w:bCs/>
          <w:i w:val="0"/>
          <w:iCs w:val="0"/>
          <w:color w:val="auto"/>
          <w:sz w:val="24"/>
          <w:highlight w:val="none"/>
          <w:u w:val="single"/>
          <w:lang w:val="en-US" w:eastAsia="zh-CN"/>
        </w:rPr>
        <w:t>无</w:t>
      </w:r>
      <w:r>
        <w:rPr>
          <w:rFonts w:hint="eastAsia" w:cs="仿宋" w:asciiTheme="minorEastAsia" w:hAnsiTheme="minorEastAsia"/>
          <w:bCs/>
          <w:i/>
          <w:iCs/>
          <w:color w:val="auto"/>
          <w:sz w:val="24"/>
          <w:highlight w:val="none"/>
          <w:u w:val="single"/>
          <w:lang w:val="en-US" w:eastAsia="zh-CN"/>
        </w:rPr>
        <w:t xml:space="preserve">  。</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w:t>
      </w:r>
      <w:r>
        <w:rPr>
          <w:rFonts w:hint="eastAsia" w:cs="仿宋" w:asciiTheme="minorEastAsia" w:hAnsiTheme="minorEastAsia"/>
          <w:b/>
          <w:bCs/>
          <w:color w:val="auto"/>
          <w:sz w:val="24"/>
          <w:highlight w:val="none"/>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highlight w:val="none"/>
        </w:rPr>
      </w:pPr>
      <w:bookmarkStart w:id="14" w:name="_Toc35393793"/>
      <w:bookmarkStart w:id="15" w:name="_Toc35393624"/>
      <w:bookmarkStart w:id="16" w:name="_Toc28359082"/>
      <w:bookmarkStart w:id="17" w:name="_Toc28359005"/>
      <w:r>
        <w:rPr>
          <w:rFonts w:hint="eastAsia" w:cs="仿宋" w:asciiTheme="minorEastAsia" w:hAnsiTheme="minorEastAsia" w:eastAsiaTheme="minorEastAsia"/>
          <w:b w:val="0"/>
          <w:color w:val="auto"/>
          <w:sz w:val="24"/>
          <w:szCs w:val="24"/>
          <w:highlight w:val="none"/>
        </w:rPr>
        <w:t>1</w:t>
      </w:r>
      <w:r>
        <w:rPr>
          <w:rFonts w:hint="eastAsia" w:cs="仿宋" w:asciiTheme="minorEastAsia" w:hAnsiTheme="minorEastAsia" w:eastAsiaTheme="minorEastAsia"/>
          <w:b w:val="0"/>
          <w:color w:val="auto"/>
          <w:sz w:val="24"/>
          <w:szCs w:val="24"/>
          <w:highlight w:val="none"/>
          <w:lang w:val="en-US" w:eastAsia="zh-CN"/>
        </w:rPr>
        <w:t>.</w:t>
      </w:r>
      <w:r>
        <w:rPr>
          <w:rFonts w:hint="eastAsia" w:cs="仿宋" w:asciiTheme="minorEastAsia" w:hAnsiTheme="minorEastAsia" w:eastAsiaTheme="minorEastAsia"/>
          <w:b w:val="0"/>
          <w:color w:val="auto"/>
          <w:sz w:val="24"/>
          <w:szCs w:val="24"/>
          <w:highlight w:val="none"/>
        </w:rPr>
        <w:t>时间：</w:t>
      </w:r>
      <w:r>
        <w:rPr>
          <w:rFonts w:hint="eastAsia" w:cs="仿宋" w:asciiTheme="minorEastAsia" w:hAnsiTheme="minorEastAsia" w:eastAsiaTheme="minorEastAsia"/>
          <w:b w:val="0"/>
          <w:color w:val="auto"/>
          <w:sz w:val="24"/>
          <w:szCs w:val="24"/>
          <w:highlight w:val="none"/>
          <w:lang w:eastAsia="zh-CN"/>
        </w:rPr>
        <w:t>报价截止时间前。</w:t>
      </w:r>
      <w:r>
        <w:rPr>
          <w:rFonts w:hint="eastAsia" w:cs="仿宋" w:asciiTheme="minorEastAsia" w:hAnsiTheme="minorEastAsia" w:eastAsiaTheme="minorEastAsia"/>
          <w:b w:val="0"/>
          <w:color w:val="auto"/>
          <w:sz w:val="24"/>
          <w:szCs w:val="24"/>
          <w:highlight w:val="none"/>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lang w:val="en-US" w:eastAsia="zh-CN"/>
        </w:rPr>
        <w:t>2.</w:t>
      </w:r>
      <w:r>
        <w:rPr>
          <w:rFonts w:hint="eastAsia" w:cs="仿宋" w:asciiTheme="minorEastAsia" w:hAnsiTheme="minorEastAsia" w:eastAsiaTheme="minorEastAsia"/>
          <w:b w:val="0"/>
          <w:color w:val="auto"/>
          <w:sz w:val="24"/>
          <w:szCs w:val="24"/>
          <w:highlight w:val="none"/>
        </w:rPr>
        <w:t>地点（网址）：</w:t>
      </w:r>
      <w:r>
        <w:rPr>
          <w:rFonts w:hint="eastAsia" w:cs="仿宋" w:asciiTheme="minorEastAsia" w:hAnsiTheme="minorEastAsia" w:eastAsiaTheme="minorEastAsia"/>
          <w:b w:val="0"/>
          <w:color w:val="auto"/>
          <w:sz w:val="24"/>
          <w:szCs w:val="24"/>
          <w:highlight w:val="none"/>
          <w:lang w:eastAsia="zh-CN"/>
        </w:rPr>
        <w:t>杭州临江环境能源有限公司网站</w:t>
      </w:r>
      <w:r>
        <w:rPr>
          <w:rFonts w:hint="eastAsia" w:cs="仿宋" w:asciiTheme="minorEastAsia" w:hAnsiTheme="minorEastAsia" w:eastAsiaTheme="minorEastAsia"/>
          <w:b w:val="0"/>
          <w:color w:val="auto"/>
          <w:sz w:val="24"/>
          <w:szCs w:val="24"/>
          <w:highlight w:val="none"/>
        </w:rPr>
        <w:t>（https://www.ljhjny.com/notice.html）</w:t>
      </w:r>
      <w:r>
        <w:rPr>
          <w:rFonts w:hint="eastAsia" w:cs="仿宋" w:asciiTheme="minorEastAsia" w:hAnsiTheme="minorEastAsia" w:eastAsiaTheme="minorEastAsia"/>
          <w:b w:val="0"/>
          <w:color w:val="auto"/>
          <w:sz w:val="24"/>
          <w:szCs w:val="24"/>
          <w:highlight w:val="none"/>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rPr>
        <w:t>3.方式：</w:t>
      </w:r>
      <w:r>
        <w:rPr>
          <w:rFonts w:hint="eastAsia" w:cs="仿宋" w:asciiTheme="minorEastAsia" w:hAnsiTheme="minorEastAsia" w:eastAsiaTheme="minorEastAsia"/>
          <w:b w:val="0"/>
          <w:color w:val="auto"/>
          <w:sz w:val="24"/>
          <w:szCs w:val="24"/>
          <w:highlight w:val="none"/>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5900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2025-2026年供应链管理平台系统采购项目询价保证金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帐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11</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6</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w:t>
      </w:r>
      <w:r>
        <w:rPr>
          <w:rFonts w:hint="eastAsia" w:cs="仿宋" w:asciiTheme="minorEastAsia" w:hAnsiTheme="minorEastAsia"/>
          <w:color w:val="auto"/>
          <w:sz w:val="24"/>
          <w:highlight w:val="none"/>
        </w:rPr>
        <w:t xml:space="preserve">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胡</w:t>
      </w:r>
      <w:r>
        <w:rPr>
          <w:rFonts w:hint="eastAsia" w:cs="仿宋" w:asciiTheme="minorEastAsia" w:hAnsiTheme="minorEastAsia"/>
          <w:color w:val="auto"/>
          <w:sz w:val="24"/>
          <w:highlight w:val="none"/>
        </w:rPr>
        <w:t xml:space="preserve">工 </w:t>
      </w:r>
      <w:r>
        <w:rPr>
          <w:rFonts w:hint="eastAsia" w:cs="仿宋" w:asciiTheme="minorEastAsia" w:hAnsiTheme="minorEastAsia"/>
          <w:color w:val="auto"/>
          <w:sz w:val="24"/>
          <w:highlight w:val="none"/>
          <w:lang w:val="en-US" w:eastAsia="zh-CN"/>
        </w:rPr>
        <w:t>15700099079</w:t>
      </w:r>
      <w:r>
        <w:rPr>
          <w:rFonts w:hint="eastAsia" w:cs="仿宋" w:asciiTheme="minorEastAsia" w:hAnsiTheme="minorEastAsia"/>
          <w:color w:val="auto"/>
          <w:sz w:val="24"/>
          <w:highlight w:val="none"/>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6272F68B">
      <w:pPr>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10月30</w:t>
      </w:r>
      <w:r>
        <w:rPr>
          <w:rFonts w:hint="eastAsia" w:cs="仿宋" w:asciiTheme="minorEastAsia" w:hAnsiTheme="minorEastAsia"/>
          <w:color w:val="auto"/>
          <w:sz w:val="24"/>
          <w:highlight w:val="none"/>
        </w:rPr>
        <w:t>日</w:t>
      </w:r>
    </w:p>
    <w:bookmarkEnd w:id="497"/>
    <w:p w14:paraId="254C8D7E">
      <w:pPr>
        <w:spacing w:line="460" w:lineRule="exact"/>
        <w:jc w:val="center"/>
        <w:rPr>
          <w:rFonts w:cs="仿宋" w:asciiTheme="minorEastAsia" w:hAnsiTheme="minorEastAsia"/>
          <w:b/>
          <w:bCs/>
          <w:color w:val="auto"/>
          <w:sz w:val="36"/>
          <w:szCs w:val="36"/>
          <w:highlight w:val="none"/>
        </w:rPr>
      </w:pPr>
    </w:p>
    <w:p w14:paraId="107CDCA5">
      <w:pPr>
        <w:spacing w:line="460" w:lineRule="exact"/>
        <w:jc w:val="center"/>
        <w:rPr>
          <w:rFonts w:cs="仿宋" w:asciiTheme="minorEastAsia" w:hAnsiTheme="minorEastAsia"/>
          <w:b/>
          <w:bCs/>
          <w:color w:val="auto"/>
          <w:sz w:val="36"/>
          <w:szCs w:val="36"/>
          <w:highlight w:val="none"/>
        </w:rPr>
      </w:pPr>
    </w:p>
    <w:p w14:paraId="0F366541">
      <w:pPr>
        <w:spacing w:line="460" w:lineRule="exact"/>
        <w:jc w:val="center"/>
        <w:rPr>
          <w:rFonts w:cs="仿宋" w:asciiTheme="minorEastAsia" w:hAnsiTheme="minorEastAsia"/>
          <w:b/>
          <w:bCs/>
          <w:color w:val="auto"/>
          <w:sz w:val="36"/>
          <w:szCs w:val="36"/>
          <w:highlight w:val="none"/>
        </w:rPr>
      </w:pPr>
    </w:p>
    <w:p w14:paraId="37E3805F">
      <w:pPr>
        <w:spacing w:line="460" w:lineRule="exact"/>
        <w:jc w:val="center"/>
        <w:rPr>
          <w:rFonts w:cs="仿宋" w:asciiTheme="minorEastAsia" w:hAnsiTheme="minorEastAsia"/>
          <w:b/>
          <w:bCs/>
          <w:color w:val="auto"/>
          <w:sz w:val="36"/>
          <w:szCs w:val="36"/>
          <w:highlight w:val="none"/>
        </w:rPr>
      </w:pPr>
    </w:p>
    <w:p w14:paraId="37F13639">
      <w:pPr>
        <w:pStyle w:val="14"/>
        <w:rPr>
          <w:rFonts w:cs="仿宋" w:asciiTheme="minorEastAsia" w:hAnsiTheme="minorEastAsia"/>
          <w:b/>
          <w:bCs/>
          <w:color w:val="auto"/>
          <w:sz w:val="36"/>
          <w:szCs w:val="36"/>
          <w:highlight w:val="none"/>
        </w:rPr>
      </w:pPr>
    </w:p>
    <w:p w14:paraId="26AC4FD9">
      <w:pPr>
        <w:rPr>
          <w:rFonts w:cs="仿宋" w:asciiTheme="minorEastAsia" w:hAnsiTheme="minorEastAsia"/>
          <w:b/>
          <w:bCs/>
          <w:color w:val="auto"/>
          <w:sz w:val="36"/>
          <w:szCs w:val="36"/>
          <w:highlight w:val="none"/>
        </w:rPr>
      </w:pPr>
    </w:p>
    <w:p w14:paraId="2E1D159A">
      <w:pPr>
        <w:pStyle w:val="14"/>
        <w:rPr>
          <w:rFonts w:cs="仿宋" w:asciiTheme="minorEastAsia" w:hAnsiTheme="minorEastAsia"/>
          <w:b/>
          <w:bCs/>
          <w:color w:val="auto"/>
          <w:sz w:val="36"/>
          <w:szCs w:val="36"/>
          <w:highlight w:val="none"/>
        </w:rPr>
      </w:pPr>
    </w:p>
    <w:p w14:paraId="2701E0C5">
      <w:pPr>
        <w:rPr>
          <w:rFonts w:cs="仿宋" w:asciiTheme="minorEastAsia" w:hAnsiTheme="minorEastAsia"/>
          <w:b/>
          <w:bCs/>
          <w:color w:val="auto"/>
          <w:sz w:val="36"/>
          <w:szCs w:val="36"/>
          <w:highlight w:val="none"/>
        </w:rPr>
      </w:pPr>
    </w:p>
    <w:p w14:paraId="36468092">
      <w:pPr>
        <w:pStyle w:val="14"/>
        <w:rPr>
          <w:rFonts w:cs="仿宋" w:asciiTheme="minorEastAsia" w:hAnsiTheme="minorEastAsia"/>
          <w:b/>
          <w:bCs/>
          <w:color w:val="auto"/>
          <w:sz w:val="36"/>
          <w:szCs w:val="36"/>
          <w:highlight w:val="none"/>
        </w:rPr>
      </w:pPr>
    </w:p>
    <w:p w14:paraId="59709AAE">
      <w:pPr>
        <w:rPr>
          <w:rFonts w:cs="仿宋" w:asciiTheme="minorEastAsia" w:hAnsiTheme="minorEastAsia"/>
          <w:b/>
          <w:bCs/>
          <w:color w:val="auto"/>
          <w:sz w:val="36"/>
          <w:szCs w:val="36"/>
          <w:highlight w:val="none"/>
        </w:rPr>
      </w:pPr>
    </w:p>
    <w:p w14:paraId="59201760">
      <w:pPr>
        <w:pStyle w:val="14"/>
        <w:rPr>
          <w:rFonts w:cs="仿宋" w:asciiTheme="minorEastAsia" w:hAnsiTheme="minorEastAsia"/>
          <w:b/>
          <w:bCs/>
          <w:color w:val="auto"/>
          <w:sz w:val="36"/>
          <w:szCs w:val="36"/>
          <w:highlight w:val="none"/>
        </w:rPr>
      </w:pPr>
    </w:p>
    <w:p w14:paraId="0D16F8B3">
      <w:pPr>
        <w:rPr>
          <w:rFonts w:cs="仿宋" w:asciiTheme="minorEastAsia" w:hAnsiTheme="minorEastAsia"/>
          <w:b/>
          <w:bCs/>
          <w:color w:val="auto"/>
          <w:sz w:val="36"/>
          <w:szCs w:val="36"/>
          <w:highlight w:val="none"/>
        </w:rPr>
      </w:pPr>
    </w:p>
    <w:p w14:paraId="449823C8">
      <w:pPr>
        <w:spacing w:line="460" w:lineRule="exact"/>
        <w:jc w:val="center"/>
        <w:rPr>
          <w:rFonts w:hint="eastAsia" w:cs="仿宋" w:asciiTheme="minorEastAsia" w:hAnsiTheme="minorEastAsia"/>
          <w:b/>
          <w:bCs/>
          <w:color w:val="auto"/>
          <w:sz w:val="36"/>
          <w:szCs w:val="36"/>
          <w:highlight w:val="none"/>
        </w:rPr>
      </w:pPr>
    </w:p>
    <w:p w14:paraId="236E0638">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32B3CE2D">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9"/>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9"/>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9"/>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521E7CB6">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1"/>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19"/>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19"/>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19"/>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9"/>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highlight w:val="none"/>
        </w:rPr>
      </w:pPr>
    </w:p>
    <w:p w14:paraId="65221BF6">
      <w:pPr>
        <w:spacing w:line="360" w:lineRule="auto"/>
        <w:jc w:val="center"/>
        <w:outlineLvl w:val="0"/>
        <w:rPr>
          <w:rFonts w:hint="eastAsia" w:cs="仿宋" w:asciiTheme="minorEastAsia" w:hAnsiTheme="minorEastAsia"/>
          <w:b/>
          <w:color w:val="auto"/>
          <w:sz w:val="32"/>
          <w:szCs w:val="20"/>
          <w:highlight w:val="none"/>
        </w:rPr>
      </w:pPr>
    </w:p>
    <w:p w14:paraId="5D7DEB0C">
      <w:pPr>
        <w:spacing w:line="360" w:lineRule="auto"/>
        <w:jc w:val="center"/>
        <w:outlineLvl w:val="0"/>
        <w:rPr>
          <w:rFonts w:hint="eastAsia" w:cs="仿宋" w:asciiTheme="minorEastAsia" w:hAnsiTheme="minorEastAsia"/>
          <w:b/>
          <w:color w:val="auto"/>
          <w:sz w:val="32"/>
          <w:szCs w:val="20"/>
          <w:highlight w:val="none"/>
        </w:rPr>
      </w:pPr>
    </w:p>
    <w:p w14:paraId="7A9F858E">
      <w:pPr>
        <w:pStyle w:val="15"/>
        <w:ind w:left="0" w:leftChars="0" w:firstLine="0" w:firstLineChars="0"/>
        <w:rPr>
          <w:rFonts w:hint="eastAsia" w:cs="仿宋" w:asciiTheme="minorEastAsia" w:hAnsiTheme="minorEastAsia"/>
          <w:b/>
          <w:color w:val="auto"/>
          <w:sz w:val="32"/>
          <w:szCs w:val="20"/>
          <w:highlight w:val="none"/>
        </w:rPr>
      </w:pPr>
    </w:p>
    <w:p w14:paraId="08A39AFF">
      <w:pPr>
        <w:pStyle w:val="12"/>
        <w:rPr>
          <w:rFonts w:hint="eastAsia" w:cs="仿宋" w:asciiTheme="minorEastAsia" w:hAnsiTheme="minorEastAsia"/>
          <w:b/>
          <w:color w:val="auto"/>
          <w:sz w:val="32"/>
          <w:szCs w:val="20"/>
          <w:highlight w:val="none"/>
        </w:rPr>
      </w:pPr>
    </w:p>
    <w:p w14:paraId="0B0B199C">
      <w:pPr>
        <w:rPr>
          <w:rFonts w:hint="eastAsia" w:cs="仿宋" w:asciiTheme="minorEastAsia" w:hAnsiTheme="minorEastAsia"/>
          <w:b/>
          <w:color w:val="auto"/>
          <w:sz w:val="32"/>
          <w:szCs w:val="20"/>
          <w:highlight w:val="none"/>
        </w:rPr>
      </w:pPr>
    </w:p>
    <w:p w14:paraId="5C82FA27">
      <w:pPr>
        <w:rPr>
          <w:rFonts w:hint="eastAsia" w:cs="仿宋" w:asciiTheme="minorEastAsia" w:hAnsiTheme="minorEastAsia"/>
          <w:b/>
          <w:color w:val="auto"/>
          <w:sz w:val="32"/>
          <w:szCs w:val="20"/>
          <w:highlight w:val="none"/>
        </w:rPr>
      </w:pPr>
    </w:p>
    <w:p w14:paraId="0D7EBDCE">
      <w:pPr>
        <w:rPr>
          <w:rFonts w:hint="eastAsia" w:cs="仿宋" w:asciiTheme="minorEastAsia" w:hAnsiTheme="minorEastAsia"/>
          <w:b/>
          <w:color w:val="auto"/>
          <w:sz w:val="32"/>
          <w:szCs w:val="20"/>
          <w:highlight w:val="none"/>
        </w:rPr>
      </w:pPr>
    </w:p>
    <w:p w14:paraId="196655BC">
      <w:pPr>
        <w:rPr>
          <w:rFonts w:hint="eastAsia" w:cs="仿宋" w:asciiTheme="minorEastAsia" w:hAnsiTheme="minorEastAsia"/>
          <w:b/>
          <w:color w:val="auto"/>
          <w:sz w:val="32"/>
          <w:szCs w:val="20"/>
          <w:highlight w:val="none"/>
        </w:rPr>
      </w:pPr>
    </w:p>
    <w:p w14:paraId="52568360">
      <w:pPr>
        <w:rPr>
          <w:rFonts w:hint="eastAsia" w:cs="仿宋" w:asciiTheme="minorEastAsia" w:hAnsiTheme="minorEastAsia"/>
          <w:b/>
          <w:color w:val="auto"/>
          <w:sz w:val="32"/>
          <w:szCs w:val="20"/>
          <w:highlight w:val="none"/>
        </w:rPr>
      </w:pPr>
    </w:p>
    <w:p w14:paraId="2DF9D66B">
      <w:pPr>
        <w:rPr>
          <w:rFonts w:hint="eastAsia" w:cs="仿宋" w:asciiTheme="minorEastAsia" w:hAnsiTheme="minorEastAsia"/>
          <w:b/>
          <w:color w:val="auto"/>
          <w:sz w:val="32"/>
          <w:szCs w:val="20"/>
          <w:highlight w:val="none"/>
        </w:rPr>
      </w:pPr>
    </w:p>
    <w:p w14:paraId="6A135A74">
      <w:pPr>
        <w:rPr>
          <w:rFonts w:hint="eastAsia" w:cs="仿宋" w:asciiTheme="minorEastAsia" w:hAnsiTheme="minorEastAsia"/>
          <w:b/>
          <w:color w:val="auto"/>
          <w:sz w:val="32"/>
          <w:szCs w:val="20"/>
          <w:highlight w:val="none"/>
        </w:rPr>
      </w:pPr>
    </w:p>
    <w:p w14:paraId="53ECD8A7">
      <w:pPr>
        <w:rPr>
          <w:rFonts w:hint="eastAsia" w:cs="仿宋" w:asciiTheme="minorEastAsia" w:hAnsiTheme="minorEastAsia"/>
          <w:b/>
          <w:color w:val="auto"/>
          <w:sz w:val="32"/>
          <w:szCs w:val="20"/>
          <w:highlight w:val="none"/>
        </w:rPr>
      </w:pPr>
    </w:p>
    <w:p w14:paraId="6E70BFA3">
      <w:pPr>
        <w:rPr>
          <w:rFonts w:hint="eastAsia" w:cs="仿宋" w:asciiTheme="minorEastAsia" w:hAnsiTheme="minorEastAsia"/>
          <w:b/>
          <w:color w:val="auto"/>
          <w:sz w:val="32"/>
          <w:szCs w:val="20"/>
          <w:highlight w:val="none"/>
        </w:rPr>
      </w:pPr>
    </w:p>
    <w:p w14:paraId="1B57F888">
      <w:pPr>
        <w:rPr>
          <w:rFonts w:hint="eastAsia" w:cs="仿宋" w:asciiTheme="minorEastAsia" w:hAnsiTheme="minorEastAsia"/>
          <w:b/>
          <w:color w:val="auto"/>
          <w:sz w:val="32"/>
          <w:szCs w:val="20"/>
          <w:highlight w:val="none"/>
        </w:rPr>
      </w:pPr>
    </w:p>
    <w:p w14:paraId="00E6C14A">
      <w:pPr>
        <w:rPr>
          <w:rFonts w:hint="eastAsia" w:cs="仿宋" w:asciiTheme="minorEastAsia" w:hAnsiTheme="minorEastAsia"/>
          <w:b/>
          <w:color w:val="auto"/>
          <w:sz w:val="32"/>
          <w:szCs w:val="20"/>
          <w:highlight w:val="none"/>
        </w:rPr>
      </w:pPr>
    </w:p>
    <w:p w14:paraId="2A05941C">
      <w:pPr>
        <w:rPr>
          <w:rFonts w:hint="eastAsia" w:cs="仿宋" w:asciiTheme="minorEastAsia" w:hAnsiTheme="minorEastAsia"/>
          <w:b/>
          <w:color w:val="auto"/>
          <w:sz w:val="32"/>
          <w:szCs w:val="20"/>
          <w:highlight w:val="none"/>
        </w:rPr>
      </w:pPr>
    </w:p>
    <w:p w14:paraId="0B4FC201">
      <w:pPr>
        <w:rPr>
          <w:rFonts w:hint="eastAsia" w:cs="仿宋" w:asciiTheme="minorEastAsia" w:hAnsiTheme="minorEastAsia"/>
          <w:b/>
          <w:color w:val="auto"/>
          <w:sz w:val="32"/>
          <w:szCs w:val="20"/>
          <w:highlight w:val="none"/>
        </w:rPr>
      </w:pPr>
    </w:p>
    <w:p w14:paraId="748A1606">
      <w:pPr>
        <w:rPr>
          <w:rFonts w:hint="eastAsia" w:cs="仿宋" w:asciiTheme="minorEastAsia" w:hAnsiTheme="minorEastAsia"/>
          <w:b/>
          <w:color w:val="auto"/>
          <w:sz w:val="32"/>
          <w:szCs w:val="20"/>
          <w:highlight w:val="none"/>
        </w:rPr>
      </w:pPr>
    </w:p>
    <w:p w14:paraId="7FD6A213">
      <w:pPr>
        <w:rPr>
          <w:rFonts w:hint="eastAsia"/>
          <w:color w:val="auto"/>
          <w:highlight w:val="none"/>
        </w:rPr>
      </w:pPr>
    </w:p>
    <w:p w14:paraId="2D001665">
      <w:pPr>
        <w:rPr>
          <w:rFonts w:hint="eastAsia" w:cs="仿宋" w:asciiTheme="minorEastAsia" w:hAnsiTheme="minorEastAsia"/>
          <w:b/>
          <w:color w:val="auto"/>
          <w:sz w:val="32"/>
          <w:szCs w:val="20"/>
          <w:highlight w:val="none"/>
        </w:rPr>
      </w:pPr>
    </w:p>
    <w:p w14:paraId="01CB08FF">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0BD8F376">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FAD0FA2">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E7F5C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7AF9A980">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 xml:space="preserve">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7DEC76CB">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18A8A012">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w:t>
      </w:r>
      <w:r>
        <w:rPr>
          <w:rFonts w:hint="eastAsia" w:cs="仿宋" w:asciiTheme="minorEastAsia" w:hAnsiTheme="minorEastAsia"/>
          <w:b/>
          <w:color w:val="auto"/>
          <w:sz w:val="32"/>
          <w:szCs w:val="20"/>
          <w:highlight w:val="none"/>
          <w:lang w:eastAsia="zh-CN"/>
        </w:rPr>
        <w:t>询价采购文件</w:t>
      </w:r>
      <w:r>
        <w:rPr>
          <w:rFonts w:hint="eastAsia" w:cs="仿宋" w:asciiTheme="minorEastAsia" w:hAnsiTheme="minorEastAsia"/>
          <w:b/>
          <w:color w:val="auto"/>
          <w:sz w:val="32"/>
          <w:szCs w:val="20"/>
          <w:highlight w:val="none"/>
        </w:rPr>
        <w:t>的构成、澄清、修改</w:t>
      </w:r>
    </w:p>
    <w:p w14:paraId="1966E537">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3</w:t>
      </w:r>
      <w:r>
        <w:rPr>
          <w:rFonts w:hint="eastAsia" w:cs="仿宋" w:asciiTheme="minorEastAsia" w:hAnsiTheme="minorEastAsia"/>
          <w:b/>
          <w:color w:val="auto"/>
          <w:sz w:val="24"/>
          <w:szCs w:val="24"/>
          <w:highlight w:val="none"/>
        </w:rPr>
        <w:t>．</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的构成</w:t>
      </w:r>
    </w:p>
    <w:p w14:paraId="3114781C">
      <w:pPr>
        <w:pStyle w:val="8"/>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 xml:space="preserve">.1 </w:t>
      </w:r>
      <w:r>
        <w:rPr>
          <w:rFonts w:hint="eastAsia" w:cs="仿宋" w:asciiTheme="minorEastAsia" w:hAnsiTheme="minorEastAsia"/>
          <w:color w:val="auto"/>
          <w:sz w:val="24"/>
          <w:szCs w:val="24"/>
          <w:highlight w:val="none"/>
          <w:lang w:eastAsia="zh-CN"/>
        </w:rPr>
        <w:t>询价采购文件</w:t>
      </w:r>
      <w:r>
        <w:rPr>
          <w:rFonts w:hint="eastAsia" w:cs="仿宋" w:asciiTheme="minorEastAsia" w:hAnsiTheme="minorEastAsia"/>
          <w:color w:val="auto"/>
          <w:sz w:val="24"/>
          <w:szCs w:val="24"/>
          <w:highlight w:val="none"/>
        </w:rPr>
        <w:t>包括下列文件及附件：</w:t>
      </w:r>
    </w:p>
    <w:p w14:paraId="23B20466">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.1.1采购公告；</w:t>
      </w:r>
    </w:p>
    <w:p w14:paraId="784C3907">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.1.2供应商须知；</w:t>
      </w:r>
    </w:p>
    <w:p w14:paraId="75F11378">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.1.3采购需求；</w:t>
      </w:r>
    </w:p>
    <w:p w14:paraId="37DED108">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.1.4评审办法；</w:t>
      </w:r>
    </w:p>
    <w:p w14:paraId="1E08C58C">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.1.5拟签订的合同文本；</w:t>
      </w:r>
    </w:p>
    <w:p w14:paraId="27A8095D">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.1.6</w:t>
      </w:r>
      <w:r>
        <w:rPr>
          <w:rFonts w:hint="eastAsia" w:cs="仿宋" w:asciiTheme="minorEastAsia" w:hAnsiTheme="minorEastAsia"/>
          <w:color w:val="auto"/>
          <w:sz w:val="24"/>
          <w:szCs w:val="24"/>
          <w:highlight w:val="none"/>
        </w:rPr>
        <w:t>应提交的有关格式范例。</w:t>
      </w:r>
    </w:p>
    <w:p w14:paraId="5736724B">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.2与本项目有关的</w:t>
      </w:r>
      <w:r>
        <w:rPr>
          <w:rFonts w:hint="eastAsia" w:cs="仿宋" w:asciiTheme="minorEastAsia" w:hAnsiTheme="minorEastAsia"/>
          <w:bCs/>
          <w:color w:val="auto"/>
          <w:sz w:val="24"/>
          <w:highlight w:val="none"/>
        </w:rPr>
        <w:t>澄清或者修改的内容为</w:t>
      </w:r>
      <w:r>
        <w:rPr>
          <w:rFonts w:hint="eastAsia" w:cs="仿宋" w:asciiTheme="minorEastAsia" w:hAnsiTheme="minorEastAsia"/>
          <w:bCs/>
          <w:color w:val="auto"/>
          <w:sz w:val="24"/>
          <w:highlight w:val="none"/>
          <w:lang w:eastAsia="zh-CN"/>
        </w:rPr>
        <w:t>询价采购文件</w:t>
      </w:r>
      <w:r>
        <w:rPr>
          <w:rFonts w:hint="eastAsia" w:cs="仿宋" w:asciiTheme="minorEastAsia" w:hAnsiTheme="minorEastAsia"/>
          <w:bCs/>
          <w:color w:val="auto"/>
          <w:sz w:val="24"/>
          <w:highlight w:val="none"/>
        </w:rPr>
        <w:t>的组成部分</w:t>
      </w:r>
      <w:r>
        <w:rPr>
          <w:rFonts w:hint="eastAsia" w:cs="仿宋" w:asciiTheme="minorEastAsia" w:hAnsiTheme="minorEastAsia"/>
          <w:color w:val="auto"/>
          <w:sz w:val="24"/>
          <w:highlight w:val="none"/>
        </w:rPr>
        <w:t>。</w:t>
      </w:r>
    </w:p>
    <w:p w14:paraId="72226CA8">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4</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的澄清、修改</w:t>
      </w:r>
    </w:p>
    <w:p w14:paraId="6EFF8B75">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.1已获取</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的潜在供应商，若有问题需要澄清，应于响应截止时间前，以书面形式向</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提出。</w:t>
      </w:r>
    </w:p>
    <w:p w14:paraId="3BF1D0FF">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 xml:space="preserve">.2 </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对</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进行澄清或修改的，将按规定公告，同时视情况延长响应截止时间和响应文件开启时间。该澄清或者修改的内容为</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的组成部分。</w:t>
      </w:r>
    </w:p>
    <w:p w14:paraId="50512025">
      <w:pPr>
        <w:pStyle w:val="6"/>
        <w:rPr>
          <w:rFonts w:cs="仿宋" w:asciiTheme="minorEastAsia" w:hAnsiTheme="minorEastAsia"/>
          <w:color w:val="auto"/>
          <w:sz w:val="18"/>
          <w:szCs w:val="18"/>
          <w:highlight w:val="none"/>
          <w:lang w:val="en-US"/>
        </w:rPr>
      </w:pPr>
    </w:p>
    <w:p w14:paraId="7166E491">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3537F82F">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5</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的获取</w:t>
      </w:r>
    </w:p>
    <w:p w14:paraId="66108EF8">
      <w:pPr>
        <w:spacing w:line="360" w:lineRule="auto"/>
        <w:ind w:firstLine="480" w:firstLineChars="200"/>
        <w:rPr>
          <w:rFonts w:cs="仿宋" w:asciiTheme="minorEastAsia" w:hAnsiTheme="minorEastAsia"/>
          <w:snapToGrid w:val="0"/>
          <w:color w:val="auto"/>
          <w:kern w:val="28"/>
          <w:sz w:val="24"/>
          <w:highlight w:val="none"/>
        </w:rPr>
      </w:pPr>
      <w:r>
        <w:rPr>
          <w:rFonts w:hint="eastAsia" w:cs="仿宋" w:asciiTheme="minorEastAsia" w:hAnsiTheme="minorEastAsia"/>
          <w:snapToGrid w:val="0"/>
          <w:color w:val="auto"/>
          <w:kern w:val="28"/>
          <w:sz w:val="24"/>
          <w:highlight w:val="none"/>
        </w:rPr>
        <w:t>详见采购公告中获取</w:t>
      </w:r>
      <w:r>
        <w:rPr>
          <w:rFonts w:hint="eastAsia" w:cs="仿宋" w:asciiTheme="minorEastAsia" w:hAnsiTheme="minorEastAsia"/>
          <w:snapToGrid w:val="0"/>
          <w:color w:val="auto"/>
          <w:kern w:val="28"/>
          <w:sz w:val="24"/>
          <w:highlight w:val="none"/>
          <w:lang w:eastAsia="zh-CN"/>
        </w:rPr>
        <w:t>询价采购文件</w:t>
      </w:r>
      <w:r>
        <w:rPr>
          <w:rFonts w:hint="eastAsia" w:cs="仿宋" w:asciiTheme="minorEastAsia" w:hAnsiTheme="minorEastAsia"/>
          <w:snapToGrid w:val="0"/>
          <w:color w:val="auto"/>
          <w:kern w:val="28"/>
          <w:sz w:val="24"/>
          <w:highlight w:val="none"/>
        </w:rPr>
        <w:t>的时间期限、地点、方式。</w:t>
      </w:r>
    </w:p>
    <w:p w14:paraId="4B7CE86E">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6</w:t>
      </w:r>
      <w:r>
        <w:rPr>
          <w:rFonts w:hint="eastAsia" w:cs="仿宋" w:asciiTheme="minorEastAsia" w:hAnsiTheme="minorEastAsia"/>
          <w:b/>
          <w:color w:val="auto"/>
          <w:sz w:val="24"/>
          <w:szCs w:val="24"/>
          <w:highlight w:val="none"/>
        </w:rPr>
        <w:t>.响应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75867143">
      <w:pPr>
        <w:pStyle w:val="8"/>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E5AEFD2">
      <w:pPr>
        <w:pStyle w:val="8"/>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lang w:val="en-US" w:eastAsia="zh-CN"/>
        </w:rPr>
        <w:t>7</w:t>
      </w:r>
      <w:r>
        <w:rPr>
          <w:rFonts w:hint="eastAsia" w:cs="仿宋" w:asciiTheme="minorEastAsia" w:hAnsiTheme="minorEastAsia"/>
          <w:b/>
          <w:color w:val="auto"/>
          <w:kern w:val="28"/>
          <w:sz w:val="24"/>
          <w:szCs w:val="24"/>
          <w:highlight w:val="none"/>
        </w:rPr>
        <w:t>.</w:t>
      </w:r>
      <w:r>
        <w:rPr>
          <w:rFonts w:hint="eastAsia" w:cs="仿宋" w:asciiTheme="minorEastAsia" w:hAnsiTheme="minorEastAsia"/>
          <w:b/>
          <w:color w:val="auto"/>
          <w:kern w:val="28"/>
          <w:sz w:val="24"/>
          <w:szCs w:val="24"/>
          <w:highlight w:val="none"/>
          <w:lang w:eastAsia="zh-CN"/>
        </w:rPr>
        <w:t>询价</w:t>
      </w:r>
      <w:r>
        <w:rPr>
          <w:rFonts w:hint="eastAsia" w:cs="仿宋" w:asciiTheme="minorEastAsia" w:hAnsiTheme="minorEastAsia"/>
          <w:b/>
          <w:color w:val="auto"/>
          <w:kern w:val="28"/>
          <w:sz w:val="24"/>
          <w:szCs w:val="24"/>
          <w:highlight w:val="none"/>
        </w:rPr>
        <w:t>保证金</w:t>
      </w:r>
    </w:p>
    <w:p w14:paraId="1D4296DC">
      <w:pPr>
        <w:pStyle w:val="8"/>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按第二部分供应商须知前附表中要求执行。</w:t>
      </w:r>
    </w:p>
    <w:p w14:paraId="71EC523A">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8</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的语言</w:t>
      </w:r>
    </w:p>
    <w:p w14:paraId="3A52FC7C">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及供应商与采购有关的来往通知、函件和文件均应使用中文。</w:t>
      </w:r>
    </w:p>
    <w:p w14:paraId="04BC8ED0">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9</w:t>
      </w:r>
      <w:r>
        <w:rPr>
          <w:rFonts w:hint="eastAsia" w:cs="仿宋" w:asciiTheme="minorEastAsia" w:hAnsiTheme="minorEastAsia"/>
          <w:b/>
          <w:color w:val="auto"/>
          <w:sz w:val="24"/>
          <w:szCs w:val="24"/>
          <w:highlight w:val="none"/>
        </w:rPr>
        <w:t>. 响应文件的组成</w:t>
      </w:r>
    </w:p>
    <w:p w14:paraId="4D416A0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6ACA0EF0">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05E69937">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lang w:val="en-US" w:eastAsia="zh-CN"/>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lang w:eastAsia="zh-CN"/>
        </w:rPr>
        <w:t>报价文件</w:t>
      </w:r>
      <w:r>
        <w:rPr>
          <w:rFonts w:hint="eastAsia" w:cs="仿宋" w:asciiTheme="minorEastAsia" w:hAnsiTheme="minorEastAsia"/>
          <w:b/>
          <w:color w:val="auto"/>
          <w:sz w:val="24"/>
          <w:highlight w:val="none"/>
        </w:rPr>
        <w:t>：</w:t>
      </w:r>
    </w:p>
    <w:p w14:paraId="772133EC">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.3.1响应报价明细表；</w:t>
      </w:r>
    </w:p>
    <w:p w14:paraId="5C0775B1">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.3.2</w:t>
      </w:r>
      <w:r>
        <w:rPr>
          <w:rFonts w:hint="eastAsia" w:cs="仿宋" w:asciiTheme="minorEastAsia" w:hAnsiTheme="minorEastAsia"/>
          <w:b/>
          <w:bCs/>
          <w:color w:val="auto"/>
          <w:sz w:val="24"/>
          <w:highlight w:val="none"/>
          <w:lang w:eastAsia="zh-CN"/>
        </w:rPr>
        <w:t>报价</w:t>
      </w:r>
      <w:r>
        <w:rPr>
          <w:rFonts w:hint="eastAsia" w:cs="仿宋" w:asciiTheme="minorEastAsia" w:hAnsiTheme="minorEastAsia"/>
          <w:b/>
          <w:color w:val="auto"/>
          <w:sz w:val="24"/>
          <w:highlight w:val="none"/>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67D54D7D">
      <w:pPr>
        <w:pStyle w:val="22"/>
        <w:snapToGrid w:val="0"/>
        <w:spacing w:before="0"/>
        <w:ind w:firstLine="482" w:firstLineChars="200"/>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9310941">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w:t>
      </w:r>
      <w:r>
        <w:rPr>
          <w:rFonts w:hint="eastAsia" w:cs="仿宋" w:asciiTheme="minorEastAsia" w:hAnsiTheme="minorEastAsia"/>
          <w:b/>
          <w:color w:val="auto"/>
          <w:sz w:val="24"/>
          <w:highlight w:val="none"/>
          <w:lang w:val="en-US" w:eastAsia="zh-CN"/>
        </w:rPr>
        <w:t>1</w:t>
      </w:r>
      <w:r>
        <w:rPr>
          <w:rFonts w:hint="eastAsia" w:cs="仿宋" w:asciiTheme="minorEastAsia" w:hAnsiTheme="minorEastAsia"/>
          <w:b/>
          <w:color w:val="auto"/>
          <w:sz w:val="24"/>
          <w:highlight w:val="none"/>
        </w:rPr>
        <w:t>.响应文件的签署、盖章</w:t>
      </w:r>
    </w:p>
    <w:p w14:paraId="487267FD">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w:t>
      </w:r>
      <w:r>
        <w:rPr>
          <w:rFonts w:hint="eastAsia" w:cs="仿宋" w:asciiTheme="minorEastAsia" w:hAnsiTheme="minorEastAsia"/>
          <w:color w:val="auto"/>
          <w:szCs w:val="24"/>
          <w:highlight w:val="none"/>
          <w:lang w:eastAsia="zh-CN"/>
        </w:rPr>
        <w:t>询价采购文件</w:t>
      </w:r>
      <w:r>
        <w:rPr>
          <w:rFonts w:hint="eastAsia" w:cs="仿宋" w:asciiTheme="minorEastAsia" w:hAnsiTheme="minorEastAsia"/>
          <w:color w:val="auto"/>
          <w:szCs w:val="24"/>
          <w:highlight w:val="none"/>
        </w:rPr>
        <w:t>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w:t>
      </w:r>
      <w:r>
        <w:rPr>
          <w:rFonts w:hint="eastAsia" w:cs="仿宋" w:asciiTheme="minorEastAsia" w:hAnsiTheme="minorEastAsia"/>
          <w:b/>
          <w:color w:val="auto"/>
          <w:highlight w:val="none"/>
          <w:lang w:eastAsia="zh-CN"/>
        </w:rPr>
        <w:t>询价采购文件</w:t>
      </w:r>
      <w:r>
        <w:rPr>
          <w:rFonts w:hint="eastAsia" w:cs="仿宋" w:asciiTheme="minorEastAsia" w:hAnsiTheme="minorEastAsia"/>
          <w:b/>
          <w:color w:val="auto"/>
          <w:highlight w:val="none"/>
        </w:rPr>
        <w:t>要求签署、盖章的，其响应无效</w:t>
      </w:r>
      <w:r>
        <w:rPr>
          <w:rFonts w:hint="eastAsia" w:cs="仿宋" w:asciiTheme="minorEastAsia" w:hAnsiTheme="minorEastAsia"/>
          <w:color w:val="auto"/>
          <w:szCs w:val="24"/>
          <w:highlight w:val="none"/>
        </w:rPr>
        <w:t>。</w:t>
      </w:r>
    </w:p>
    <w:p w14:paraId="1A5C4F4D">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highlight w:val="none"/>
        </w:rPr>
      </w:pPr>
      <w:r>
        <w:rPr>
          <w:rFonts w:hint="eastAsia" w:cs="仿宋" w:asciiTheme="minorEastAsia" w:hAnsiTheme="minorEastAsia" w:eastAsiaTheme="minorEastAsia"/>
          <w:b/>
          <w:color w:val="auto"/>
          <w:kern w:val="2"/>
          <w:sz w:val="24"/>
          <w:szCs w:val="24"/>
          <w:highlight w:val="none"/>
          <w:lang w:val="en-US" w:eastAsia="zh-CN" w:bidi="ar-SA"/>
        </w:rPr>
        <w:t>1</w:t>
      </w:r>
      <w:r>
        <w:rPr>
          <w:rFonts w:hint="eastAsia" w:cs="仿宋" w:asciiTheme="minorEastAsia" w:hAnsiTheme="minorEastAsia"/>
          <w:b/>
          <w:color w:val="auto"/>
          <w:kern w:val="2"/>
          <w:sz w:val="24"/>
          <w:szCs w:val="24"/>
          <w:highlight w:val="none"/>
          <w:lang w:val="en-US" w:eastAsia="zh-CN" w:bidi="ar-SA"/>
        </w:rPr>
        <w:t>2</w:t>
      </w:r>
      <w:r>
        <w:rPr>
          <w:rFonts w:hint="eastAsia" w:cs="仿宋" w:asciiTheme="minorEastAsia" w:hAnsiTheme="minorEastAsia" w:eastAsiaTheme="minorEastAsia"/>
          <w:b/>
          <w:color w:val="auto"/>
          <w:kern w:val="2"/>
          <w:sz w:val="24"/>
          <w:szCs w:val="24"/>
          <w:highlight w:val="none"/>
          <w:lang w:val="en-US" w:eastAsia="zh-CN" w:bidi="ar-SA"/>
        </w:rPr>
        <w:t>.</w:t>
      </w:r>
      <w:r>
        <w:rPr>
          <w:rFonts w:hint="eastAsia" w:cs="仿宋" w:asciiTheme="minorEastAsia" w:hAnsiTheme="minorEastAsia"/>
          <w:b/>
          <w:color w:val="auto"/>
          <w:szCs w:val="24"/>
          <w:highlight w:val="none"/>
        </w:rPr>
        <w:t>响应文件的提交、补充、修改、撤回</w:t>
      </w:r>
    </w:p>
    <w:p w14:paraId="3D534C54">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highlight w:val="none"/>
          <w:lang w:eastAsia="zh-CN"/>
        </w:rPr>
        <w:t>递交</w:t>
      </w:r>
      <w:r>
        <w:rPr>
          <w:rFonts w:hint="eastAsia" w:cs="仿宋" w:asciiTheme="minorEastAsia" w:hAnsiTheme="minorEastAsia"/>
          <w:color w:val="auto"/>
          <w:szCs w:val="24"/>
          <w:highlight w:val="none"/>
        </w:rPr>
        <w:t>的，视为撤回响应文件。响应截止时间后递交的响应文件，</w:t>
      </w:r>
      <w:r>
        <w:rPr>
          <w:rFonts w:hint="eastAsia" w:cs="仿宋" w:asciiTheme="minorEastAsia" w:hAnsiTheme="minorEastAsia"/>
          <w:color w:val="auto"/>
          <w:szCs w:val="24"/>
          <w:highlight w:val="none"/>
          <w:lang w:eastAsia="zh-CN"/>
        </w:rPr>
        <w:t>采购人</w:t>
      </w:r>
      <w:r>
        <w:rPr>
          <w:rFonts w:hint="eastAsia" w:cs="仿宋" w:asciiTheme="minorEastAsia" w:hAnsiTheme="minorEastAsia"/>
          <w:color w:val="auto"/>
          <w:szCs w:val="24"/>
          <w:highlight w:val="none"/>
        </w:rPr>
        <w:t>将拒收。</w:t>
      </w:r>
    </w:p>
    <w:p w14:paraId="120ECCA8">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.2在响应截止时间前，除供应商补充、修改或者撤回响应文件外，任何单位和个人不得</w:t>
      </w:r>
      <w:r>
        <w:rPr>
          <w:rFonts w:hint="eastAsia" w:cs="仿宋" w:asciiTheme="minorEastAsia" w:hAnsiTheme="minorEastAsia"/>
          <w:color w:val="auto"/>
          <w:szCs w:val="24"/>
          <w:highlight w:val="none"/>
          <w:lang w:eastAsia="zh-CN"/>
        </w:rPr>
        <w:t>拆封开启</w:t>
      </w:r>
      <w:r>
        <w:rPr>
          <w:rFonts w:hint="eastAsia" w:cs="仿宋" w:asciiTheme="minorEastAsia" w:hAnsiTheme="minorEastAsia"/>
          <w:color w:val="auto"/>
          <w:szCs w:val="24"/>
          <w:highlight w:val="none"/>
        </w:rPr>
        <w:t>响应文件。</w:t>
      </w:r>
    </w:p>
    <w:p w14:paraId="665588CC">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.3采购人可以视情况延长响应文件提交的截止时间。在上述情况下，供应商以前在响应截止期方面的全部权利、责任和义务，将适用于延长至新的响应截止期。</w:t>
      </w:r>
    </w:p>
    <w:p w14:paraId="30AA3C2F">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3</w:t>
      </w:r>
      <w:r>
        <w:rPr>
          <w:rFonts w:hint="eastAsia" w:cs="仿宋" w:asciiTheme="minorEastAsia" w:hAnsiTheme="minorEastAsia"/>
          <w:b/>
          <w:color w:val="auto"/>
          <w:szCs w:val="24"/>
          <w:highlight w:val="none"/>
        </w:rPr>
        <w:t>.响应文件的无效处理</w:t>
      </w:r>
    </w:p>
    <w:p w14:paraId="7A468766">
      <w:pPr>
        <w:pStyle w:val="7"/>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w:t>
      </w:r>
      <w:r>
        <w:rPr>
          <w:rFonts w:hint="eastAsia" w:cs="仿宋" w:asciiTheme="minorEastAsia" w:hAnsiTheme="minorEastAsia"/>
          <w:color w:val="auto"/>
          <w:szCs w:val="21"/>
          <w:highlight w:val="none"/>
          <w:lang w:eastAsia="zh-CN"/>
        </w:rPr>
        <w:t>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1A172510">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4</w:t>
      </w:r>
      <w:r>
        <w:rPr>
          <w:rFonts w:hint="eastAsia" w:cs="仿宋" w:asciiTheme="minorEastAsia" w:hAnsiTheme="minorEastAsia"/>
          <w:b/>
          <w:color w:val="auto"/>
          <w:szCs w:val="24"/>
          <w:highlight w:val="none"/>
        </w:rPr>
        <w:t>.响应有效期</w:t>
      </w:r>
    </w:p>
    <w:p w14:paraId="604B4D43">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w:t>
      </w:r>
      <w:r>
        <w:rPr>
          <w:rFonts w:hint="eastAsia" w:cs="仿宋" w:asciiTheme="minorEastAsia" w:hAnsiTheme="minorEastAsia"/>
          <w:color w:val="auto"/>
          <w:sz w:val="24"/>
          <w:szCs w:val="20"/>
          <w:highlight w:val="none"/>
          <w:lang w:val="en-US" w:eastAsia="zh-CN"/>
        </w:rPr>
        <w:t>4</w:t>
      </w:r>
      <w:r>
        <w:rPr>
          <w:rFonts w:hint="eastAsia" w:cs="仿宋" w:asciiTheme="minorEastAsia" w:hAnsiTheme="minorEastAsia"/>
          <w:color w:val="auto"/>
          <w:sz w:val="24"/>
          <w:szCs w:val="20"/>
          <w:highlight w:val="none"/>
        </w:rPr>
        <w:t>.1响应有效期为从提交响应文件的截止之日起90天。▲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w:t>
      </w:r>
      <w:r>
        <w:rPr>
          <w:rFonts w:hint="eastAsia" w:cs="仿宋" w:asciiTheme="minorEastAsia" w:hAnsiTheme="minorEastAsia"/>
          <w:b/>
          <w:color w:val="auto"/>
          <w:sz w:val="24"/>
          <w:szCs w:val="21"/>
          <w:highlight w:val="none"/>
          <w:lang w:eastAsia="zh-CN"/>
        </w:rPr>
        <w:t>询价采购文件</w:t>
      </w:r>
      <w:r>
        <w:rPr>
          <w:rFonts w:hint="eastAsia" w:cs="仿宋" w:asciiTheme="minorEastAsia" w:hAnsiTheme="minorEastAsia"/>
          <w:b/>
          <w:color w:val="auto"/>
          <w:sz w:val="24"/>
          <w:szCs w:val="21"/>
          <w:highlight w:val="none"/>
        </w:rPr>
        <w:t>中载明的响应有效期的，响应无效。</w:t>
      </w:r>
    </w:p>
    <w:p w14:paraId="3EAE5935">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.2响应文件合格投递后，自响应截止日期起，在响应有效期内有效。</w:t>
      </w:r>
    </w:p>
    <w:p w14:paraId="6C16483C">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.3在原定响应有效期满之前，如果出现特殊情况，</w:t>
      </w:r>
      <w:r>
        <w:rPr>
          <w:rFonts w:hint="eastAsia" w:cs="仿宋" w:asciiTheme="minorEastAsia" w:hAnsiTheme="minorEastAsia"/>
          <w:color w:val="auto"/>
          <w:highlight w:val="none"/>
          <w:lang w:eastAsia="zh-CN"/>
        </w:rPr>
        <w:t>采购代理机构</w:t>
      </w:r>
      <w:r>
        <w:rPr>
          <w:rFonts w:hint="eastAsia" w:cs="仿宋" w:asciiTheme="minorEastAsia" w:hAnsiTheme="minorEastAsia"/>
          <w:color w:val="auto"/>
          <w:highlight w:val="none"/>
        </w:rPr>
        <w:t>可以以书面形式通知供应商延长响应有效期。供应商同意延长的，不得要求或被允许修改其响应文件，供应商拒绝延长的，其响应无效。</w:t>
      </w:r>
    </w:p>
    <w:p w14:paraId="017F65D0">
      <w:pPr>
        <w:pStyle w:val="22"/>
        <w:spacing w:before="0"/>
        <w:ind w:firstLine="0" w:firstLineChars="0"/>
        <w:jc w:val="center"/>
        <w:rPr>
          <w:rFonts w:cs="仿宋" w:asciiTheme="minorEastAsia" w:hAnsiTheme="minorEastAsia"/>
          <w:b/>
          <w:color w:val="auto"/>
          <w:sz w:val="32"/>
          <w:highlight w:val="none"/>
        </w:rPr>
      </w:pPr>
    </w:p>
    <w:p w14:paraId="6D3BDBEA">
      <w:pPr>
        <w:pStyle w:val="22"/>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10FD37AC">
      <w:pPr>
        <w:pStyle w:val="23"/>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w:t>
      </w:r>
      <w:r>
        <w:rPr>
          <w:rFonts w:hint="eastAsia" w:cs="仿宋" w:asciiTheme="minorEastAsia" w:hAnsiTheme="minorEastAsia" w:eastAsiaTheme="minorEastAsia"/>
          <w:b/>
          <w:color w:val="auto"/>
          <w:sz w:val="24"/>
          <w:szCs w:val="24"/>
          <w:highlight w:val="none"/>
          <w:lang w:val="en-US" w:eastAsia="zh-CN"/>
        </w:rPr>
        <w:t>5</w:t>
      </w:r>
      <w:r>
        <w:rPr>
          <w:rFonts w:hint="eastAsia" w:cs="仿宋" w:asciiTheme="minorEastAsia" w:hAnsiTheme="minorEastAsia" w:eastAsiaTheme="minorEastAsia"/>
          <w:b/>
          <w:color w:val="auto"/>
          <w:sz w:val="24"/>
          <w:szCs w:val="24"/>
          <w:highlight w:val="none"/>
        </w:rPr>
        <w:t>.响应文件开启</w:t>
      </w:r>
    </w:p>
    <w:p w14:paraId="60F6B0DC">
      <w:pPr>
        <w:pStyle w:val="23"/>
        <w:spacing w:before="0" w:line="360" w:lineRule="auto"/>
        <w:ind w:left="0" w:firstLine="480" w:firstLineChars="200"/>
        <w:contextualSpacing/>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val="en-US" w:eastAsia="zh-CN"/>
        </w:rPr>
        <w:t>5</w:t>
      </w: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eastAsia="zh-CN"/>
        </w:rPr>
        <w:t>采购人</w:t>
      </w:r>
      <w:r>
        <w:rPr>
          <w:rFonts w:hint="eastAsia" w:cs="仿宋" w:asciiTheme="minorEastAsia" w:hAnsiTheme="minorEastAsia" w:eastAsiaTheme="minorEastAsia"/>
          <w:color w:val="auto"/>
          <w:sz w:val="24"/>
          <w:highlight w:val="none"/>
        </w:rPr>
        <w:t>按照</w:t>
      </w:r>
      <w:r>
        <w:rPr>
          <w:rFonts w:hint="eastAsia" w:cs="仿宋" w:asciiTheme="minorEastAsia" w:hAnsiTheme="minorEastAsia" w:eastAsiaTheme="minorEastAsia"/>
          <w:color w:val="auto"/>
          <w:sz w:val="24"/>
          <w:highlight w:val="none"/>
          <w:lang w:eastAsia="zh-CN"/>
        </w:rPr>
        <w:t>询价采购文件</w:t>
      </w:r>
      <w:r>
        <w:rPr>
          <w:rFonts w:hint="eastAsia" w:cs="仿宋" w:asciiTheme="minorEastAsia" w:hAnsiTheme="minorEastAsia" w:eastAsiaTheme="minorEastAsia"/>
          <w:color w:val="auto"/>
          <w:sz w:val="24"/>
          <w:highlight w:val="none"/>
        </w:rPr>
        <w:t>规定的时间组织响应文件的开启，</w:t>
      </w:r>
      <w:r>
        <w:rPr>
          <w:rFonts w:hint="eastAsia" w:cs="仿宋" w:asciiTheme="minorEastAsia" w:hAnsiTheme="minorEastAsia" w:eastAsiaTheme="minorEastAsia"/>
          <w:color w:val="auto"/>
          <w:sz w:val="24"/>
          <w:highlight w:val="none"/>
          <w:lang w:eastAsia="zh-CN"/>
        </w:rPr>
        <w:t>邀请</w:t>
      </w:r>
      <w:r>
        <w:rPr>
          <w:rFonts w:hint="eastAsia" w:cs="仿宋" w:asciiTheme="minorEastAsia" w:hAnsiTheme="minorEastAsia" w:eastAsiaTheme="minorEastAsia"/>
          <w:color w:val="auto"/>
          <w:sz w:val="24"/>
          <w:highlight w:val="none"/>
        </w:rPr>
        <w:t>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w:t>
      </w:r>
      <w:r>
        <w:rPr>
          <w:rFonts w:hint="eastAsia" w:cs="仿宋" w:asciiTheme="minorEastAsia" w:hAnsiTheme="minorEastAsia" w:eastAsiaTheme="minorEastAsia"/>
          <w:color w:val="auto"/>
          <w:sz w:val="24"/>
          <w:highlight w:val="none"/>
          <w:lang w:eastAsia="zh-CN"/>
        </w:rPr>
        <w:t>或者缴纳询价保证金少于</w:t>
      </w:r>
      <w:r>
        <w:rPr>
          <w:rFonts w:hint="eastAsia" w:cs="仿宋" w:asciiTheme="minorEastAsia" w:hAnsiTheme="minorEastAsia" w:eastAsiaTheme="minorEastAsia"/>
          <w:color w:val="auto"/>
          <w:sz w:val="24"/>
          <w:highlight w:val="none"/>
          <w:lang w:val="en-US" w:eastAsia="zh-CN"/>
        </w:rPr>
        <w:t>3家（若有要求）</w:t>
      </w:r>
      <w:r>
        <w:rPr>
          <w:rFonts w:hint="eastAsia" w:cs="仿宋" w:asciiTheme="minorEastAsia" w:hAnsiTheme="minorEastAsia" w:eastAsiaTheme="minorEastAsia"/>
          <w:color w:val="auto"/>
          <w:sz w:val="24"/>
          <w:highlight w:val="none"/>
        </w:rPr>
        <w:t>的，不得</w:t>
      </w:r>
      <w:r>
        <w:rPr>
          <w:rFonts w:hint="eastAsia" w:cs="仿宋" w:asciiTheme="minorEastAsia" w:hAnsiTheme="minorEastAsia" w:eastAsiaTheme="minorEastAsia"/>
          <w:color w:val="auto"/>
          <w:sz w:val="24"/>
          <w:highlight w:val="none"/>
          <w:lang w:eastAsia="zh-CN"/>
        </w:rPr>
        <w:t>拆封</w:t>
      </w:r>
      <w:r>
        <w:rPr>
          <w:rFonts w:hint="eastAsia" w:cs="仿宋" w:asciiTheme="minorEastAsia" w:hAnsiTheme="minorEastAsia" w:eastAsiaTheme="minorEastAsia"/>
          <w:color w:val="auto"/>
          <w:sz w:val="24"/>
          <w:highlight w:val="none"/>
        </w:rPr>
        <w:t>开启响应文件。</w:t>
      </w:r>
    </w:p>
    <w:p w14:paraId="580D04AD">
      <w:pPr>
        <w:pStyle w:val="23"/>
        <w:spacing w:before="0" w:line="360" w:lineRule="auto"/>
        <w:ind w:left="0" w:firstLine="482" w:firstLineChars="200"/>
        <w:contextualSpacing/>
        <w:rPr>
          <w:rFonts w:cs="仿宋" w:asciiTheme="minorEastAsia" w:hAnsiTheme="minorEastAsia"/>
          <w:b/>
          <w:color w:val="auto"/>
          <w:sz w:val="24"/>
          <w:szCs w:val="20"/>
          <w:highlight w:val="none"/>
        </w:rPr>
      </w:pPr>
      <w:r>
        <w:rPr>
          <w:rFonts w:hint="eastAsia" w:cs="仿宋" w:asciiTheme="minorEastAsia" w:hAnsiTheme="minorEastAsia"/>
          <w:b/>
          <w:color w:val="auto"/>
          <w:sz w:val="24"/>
          <w:szCs w:val="20"/>
          <w:highlight w:val="none"/>
          <w:lang w:val="en-US" w:eastAsia="zh-CN"/>
        </w:rPr>
        <w:t>16</w:t>
      </w:r>
      <w:r>
        <w:rPr>
          <w:rFonts w:hint="eastAsia" w:cs="仿宋" w:asciiTheme="minorEastAsia" w:hAnsiTheme="minorEastAsia"/>
          <w:b/>
          <w:color w:val="auto"/>
          <w:sz w:val="24"/>
          <w:szCs w:val="20"/>
          <w:highlight w:val="none"/>
        </w:rPr>
        <w:t>.资格审查</w:t>
      </w:r>
    </w:p>
    <w:p w14:paraId="65D1B76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w:t>
      </w:r>
      <w:r>
        <w:rPr>
          <w:rFonts w:hint="eastAsia" w:cs="仿宋" w:asciiTheme="minorEastAsia" w:hAnsiTheme="minorEastAsia"/>
          <w:color w:val="auto"/>
          <w:kern w:val="0"/>
          <w:sz w:val="24"/>
          <w:highlight w:val="none"/>
          <w:lang w:val="en-US" w:eastAsia="zh-CN"/>
        </w:rPr>
        <w:t>6</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1采购人</w:t>
      </w:r>
      <w:r>
        <w:rPr>
          <w:rFonts w:hint="eastAsia" w:cs="仿宋" w:asciiTheme="minorEastAsia" w:hAnsiTheme="minorEastAsia"/>
          <w:color w:val="auto"/>
          <w:kern w:val="0"/>
          <w:sz w:val="24"/>
          <w:highlight w:val="none"/>
        </w:rPr>
        <w:t>依据</w:t>
      </w:r>
      <w:r>
        <w:rPr>
          <w:rFonts w:hint="eastAsia" w:cs="仿宋" w:asciiTheme="minorEastAsia" w:hAnsiTheme="minorEastAsia"/>
          <w:color w:val="auto"/>
          <w:sz w:val="24"/>
          <w:highlight w:val="none"/>
        </w:rPr>
        <w:t>法律法规和</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1B817526">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kern w:val="0"/>
          <w:szCs w:val="24"/>
          <w:highlight w:val="none"/>
          <w:lang w:val="en-US" w:eastAsia="zh-CN"/>
        </w:rPr>
        <w:t>2</w:t>
      </w:r>
      <w:r>
        <w:rPr>
          <w:rFonts w:hint="eastAsia" w:cs="仿宋" w:asciiTheme="minorEastAsia" w:hAnsiTheme="minorEastAsia"/>
          <w:color w:val="auto"/>
          <w:kern w:val="0"/>
          <w:szCs w:val="24"/>
          <w:highlight w:val="none"/>
        </w:rPr>
        <w:t>供应商未按照</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中规定的资格要求，其响应无效。</w:t>
      </w:r>
    </w:p>
    <w:p w14:paraId="2D8DE95E">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3</w:t>
      </w:r>
      <w:r>
        <w:rPr>
          <w:rFonts w:hint="eastAsia" w:cs="仿宋" w:asciiTheme="minorEastAsia" w:hAnsiTheme="minorEastAsia"/>
          <w:color w:val="auto"/>
          <w:highlight w:val="none"/>
        </w:rPr>
        <w:t>对未通过资格审查的供应商，</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lang w:val="en-US" w:eastAsia="zh-CN"/>
        </w:rPr>
        <w:t>以质询形式</w:t>
      </w:r>
      <w:r>
        <w:rPr>
          <w:rFonts w:hint="eastAsia" w:cs="仿宋" w:asciiTheme="minorEastAsia" w:hAnsiTheme="minorEastAsia"/>
          <w:color w:val="auto"/>
          <w:highlight w:val="none"/>
        </w:rPr>
        <w:t>告知其未通过的原因。</w:t>
      </w:r>
    </w:p>
    <w:p w14:paraId="48EC02AD">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合格供应商不足3家的，不再评审。</w:t>
      </w:r>
    </w:p>
    <w:p w14:paraId="45AD4A65">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7</w:t>
      </w:r>
      <w:r>
        <w:rPr>
          <w:rFonts w:hint="eastAsia" w:cs="仿宋" w:asciiTheme="minorEastAsia" w:hAnsiTheme="minorEastAsia"/>
          <w:b/>
          <w:color w:val="auto"/>
          <w:szCs w:val="24"/>
          <w:highlight w:val="none"/>
        </w:rPr>
        <w:t>.信用信息查询</w:t>
      </w:r>
    </w:p>
    <w:p w14:paraId="40C05E69">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.1信用信息查询渠道及截止时间：</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rPr>
        <w:t>将通过“信用中国”网站(www.creditchina.gov.cn)、中国政府采购网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(www.ccgp.gov.cn)渠道查询供应商响应截止时间当天的信用记录。</w:t>
      </w:r>
    </w:p>
    <w:p w14:paraId="295FA52A">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.2信用信息查询记录和证据留存的具体方式：现场查询的供应商的信用记录、查询结果经确认后将与</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一起存档。</w:t>
      </w:r>
    </w:p>
    <w:p w14:paraId="3FA57AD9">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2"/>
        <w:spacing w:before="0"/>
        <w:ind w:firstLine="495" w:firstLineChars="0"/>
        <w:rPr>
          <w:rFonts w:cs="仿宋" w:asciiTheme="minorEastAsia" w:hAnsiTheme="minorEastAsia"/>
          <w:color w:val="auto"/>
          <w:kern w:val="0"/>
          <w:szCs w:val="24"/>
          <w:highlight w:val="none"/>
        </w:rPr>
      </w:pPr>
    </w:p>
    <w:p w14:paraId="71637C61">
      <w:pPr>
        <w:pStyle w:val="22"/>
        <w:spacing w:before="0"/>
        <w:ind w:firstLine="480"/>
        <w:rPr>
          <w:rFonts w:cs="仿宋" w:asciiTheme="minorEastAsia" w:hAnsiTheme="minorEastAsia"/>
          <w:color w:val="auto"/>
          <w:kern w:val="0"/>
          <w:szCs w:val="24"/>
          <w:highlight w:val="none"/>
        </w:rPr>
      </w:pPr>
    </w:p>
    <w:p w14:paraId="4D2A645D">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563444BC">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lang w:val="en-US" w:eastAsia="zh-CN"/>
        </w:rPr>
        <w:t>18</w:t>
      </w:r>
      <w:r>
        <w:rPr>
          <w:rFonts w:hint="eastAsia" w:cs="仿宋" w:asciiTheme="minorEastAsia" w:hAnsiTheme="minorEastAsia"/>
          <w:b/>
          <w:color w:val="auto"/>
          <w:sz w:val="24"/>
          <w:highlight w:val="none"/>
        </w:rPr>
        <w:t>.</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将根据</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和有关规定，履行评审工作职责，并按照评审方法及评审标准，全面衡量各供应商对</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的响应情况。</w:t>
      </w:r>
      <w:r>
        <w:rPr>
          <w:rFonts w:hint="eastAsia" w:cs="仿宋" w:asciiTheme="minorEastAsia" w:hAnsiTheme="minorEastAsia"/>
          <w:b/>
          <w:color w:val="auto"/>
          <w:sz w:val="24"/>
          <w:highlight w:val="none"/>
        </w:rPr>
        <w:t>详见</w:t>
      </w:r>
      <w:r>
        <w:rPr>
          <w:rFonts w:hint="eastAsia" w:cs="仿宋" w:asciiTheme="minorEastAsia" w:hAnsiTheme="minorEastAsia"/>
          <w:b/>
          <w:color w:val="auto"/>
          <w:sz w:val="24"/>
          <w:highlight w:val="none"/>
          <w:lang w:eastAsia="zh-CN"/>
        </w:rPr>
        <w:t>询价采购文件</w:t>
      </w:r>
      <w:r>
        <w:rPr>
          <w:rFonts w:hint="eastAsia" w:cs="仿宋" w:asciiTheme="minorEastAsia" w:hAnsiTheme="minorEastAsia"/>
          <w:b/>
          <w:color w:val="auto"/>
          <w:sz w:val="24"/>
          <w:highlight w:val="none"/>
        </w:rPr>
        <w:t>第四部分评审办法。</w:t>
      </w:r>
    </w:p>
    <w:p w14:paraId="2E6E8851">
      <w:pPr>
        <w:spacing w:line="360" w:lineRule="auto"/>
        <w:rPr>
          <w:rFonts w:cs="仿宋" w:asciiTheme="minorEastAsia" w:hAnsiTheme="minorEastAsia"/>
          <w:b/>
          <w:color w:val="auto"/>
          <w:sz w:val="24"/>
          <w:highlight w:val="none"/>
        </w:rPr>
      </w:pPr>
    </w:p>
    <w:p w14:paraId="04DFB3DE">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5C5440C9">
      <w:pPr>
        <w:pStyle w:val="22"/>
        <w:snapToGrid w:val="0"/>
        <w:spacing w:before="0"/>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19</w:t>
      </w:r>
      <w:r>
        <w:rPr>
          <w:rFonts w:hint="eastAsia" w:cs="仿宋" w:asciiTheme="minorEastAsia" w:hAnsiTheme="minorEastAsia"/>
          <w:b/>
          <w:color w:val="auto"/>
          <w:highlight w:val="none"/>
        </w:rPr>
        <w:t>. 确定成交供应商</w:t>
      </w:r>
      <w:r>
        <w:rPr>
          <w:rFonts w:hint="eastAsia" w:cs="仿宋" w:asciiTheme="minorEastAsia" w:hAnsiTheme="minorEastAsia"/>
          <w:b/>
          <w:color w:val="auto"/>
          <w:szCs w:val="24"/>
          <w:highlight w:val="none"/>
        </w:rPr>
        <w:t>与</w:t>
      </w:r>
      <w:r>
        <w:rPr>
          <w:rFonts w:hint="eastAsia" w:cs="仿宋" w:asciiTheme="minorEastAsia" w:hAnsiTheme="minorEastAsia"/>
          <w:b/>
          <w:color w:val="auto"/>
          <w:szCs w:val="24"/>
          <w:highlight w:val="none"/>
          <w:lang w:eastAsia="zh-CN"/>
        </w:rPr>
        <w:t>预</w:t>
      </w:r>
      <w:r>
        <w:rPr>
          <w:rFonts w:hint="eastAsia" w:cs="仿宋" w:asciiTheme="minorEastAsia" w:hAnsiTheme="minorEastAsia"/>
          <w:b/>
          <w:color w:val="auto"/>
          <w:szCs w:val="24"/>
          <w:highlight w:val="none"/>
        </w:rPr>
        <w:t>成交结果公告</w:t>
      </w:r>
    </w:p>
    <w:p w14:paraId="213350F9">
      <w:pPr>
        <w:pStyle w:val="22"/>
        <w:snapToGrid w:val="0"/>
        <w:spacing w:before="0"/>
        <w:ind w:firstLine="480"/>
        <w:rPr>
          <w:rFonts w:hint="eastAsia" w:cs="仿宋" w:asciiTheme="minorEastAsia" w:hAnsiTheme="minorEastAsia"/>
          <w:color w:val="auto"/>
          <w:szCs w:val="24"/>
          <w:highlight w:val="none"/>
        </w:rPr>
      </w:pPr>
      <w:r>
        <w:rPr>
          <w:rFonts w:hint="eastAsia" w:cs="仿宋" w:asciiTheme="minorEastAsia" w:hAnsiTheme="minorEastAsia"/>
          <w:color w:val="auto"/>
          <w:szCs w:val="24"/>
          <w:highlight w:val="none"/>
          <w:lang w:val="en-US" w:eastAsia="zh-CN"/>
        </w:rPr>
        <w:t>19.1</w:t>
      </w:r>
      <w:r>
        <w:rPr>
          <w:rFonts w:hint="eastAsia" w:cs="仿宋" w:asciiTheme="minorEastAsia" w:hAnsiTheme="minorEastAsia"/>
          <w:color w:val="auto"/>
          <w:szCs w:val="24"/>
          <w:highlight w:val="none"/>
        </w:rPr>
        <w:t>采购人</w:t>
      </w:r>
      <w:r>
        <w:rPr>
          <w:rFonts w:hint="eastAsia" w:cs="仿宋" w:asciiTheme="minorEastAsia" w:hAnsiTheme="minorEastAsia"/>
          <w:color w:val="auto"/>
          <w:szCs w:val="24"/>
          <w:highlight w:val="none"/>
          <w:lang w:val="en-US" w:eastAsia="zh-CN"/>
        </w:rPr>
        <w:t>根据</w:t>
      </w:r>
      <w:r>
        <w:rPr>
          <w:rFonts w:hint="eastAsia" w:cs="仿宋" w:asciiTheme="minorEastAsia" w:hAnsiTheme="minorEastAsia"/>
          <w:color w:val="auto"/>
          <w:szCs w:val="24"/>
          <w:highlight w:val="none"/>
        </w:rPr>
        <w:t>推荐的成交候选人中按顺序确定</w:t>
      </w:r>
      <w:r>
        <w:rPr>
          <w:rFonts w:hint="eastAsia" w:cs="仿宋" w:asciiTheme="minorEastAsia" w:hAnsiTheme="minorEastAsia"/>
          <w:color w:val="auto"/>
          <w:szCs w:val="24"/>
          <w:highlight w:val="none"/>
          <w:lang w:eastAsia="zh-CN"/>
        </w:rPr>
        <w:t>预</w:t>
      </w:r>
      <w:r>
        <w:rPr>
          <w:rFonts w:hint="eastAsia" w:cs="仿宋" w:asciiTheme="minorEastAsia" w:hAnsiTheme="minorEastAsia"/>
          <w:color w:val="auto"/>
          <w:szCs w:val="24"/>
          <w:highlight w:val="none"/>
        </w:rPr>
        <w:t>成交供应商。</w:t>
      </w:r>
    </w:p>
    <w:p w14:paraId="3DC56B65">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19.2预</w:t>
      </w:r>
      <w:r>
        <w:rPr>
          <w:rFonts w:hint="eastAsia" w:cs="仿宋" w:asciiTheme="minorEastAsia" w:hAnsiTheme="minorEastAsia"/>
          <w:color w:val="auto"/>
          <w:sz w:val="24"/>
          <w:highlight w:val="none"/>
        </w:rPr>
        <w:t>成交结果公告内容包括采购人的名称、地址、联系方式，项目名称和项目编号，</w:t>
      </w:r>
      <w:r>
        <w:rPr>
          <w:rFonts w:hint="eastAsia" w:cs="仿宋" w:asciiTheme="minorEastAsia" w:hAnsiTheme="minorEastAsia"/>
          <w:color w:val="auto"/>
          <w:sz w:val="24"/>
          <w:highlight w:val="none"/>
          <w:lang w:eastAsia="zh-CN"/>
        </w:rPr>
        <w:t>预</w:t>
      </w:r>
      <w:r>
        <w:rPr>
          <w:rFonts w:hint="eastAsia" w:cs="仿宋" w:asciiTheme="minorEastAsia" w:hAnsiTheme="minorEastAsia"/>
          <w:color w:val="auto"/>
          <w:sz w:val="24"/>
          <w:highlight w:val="none"/>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highlight w:val="none"/>
        </w:rPr>
      </w:pPr>
      <w:r>
        <w:rPr>
          <w:rFonts w:hint="eastAsia" w:cs="仿宋" w:asciiTheme="minorEastAsia" w:hAnsiTheme="minorEastAsia"/>
          <w:color w:val="auto"/>
          <w:sz w:val="24"/>
          <w:highlight w:val="none"/>
          <w:lang w:val="en-US" w:eastAsia="zh-CN"/>
        </w:rPr>
        <w:t>19.3预成交</w:t>
      </w:r>
      <w:r>
        <w:rPr>
          <w:rFonts w:hint="eastAsia" w:cs="仿宋" w:asciiTheme="minorEastAsia" w:hAnsiTheme="minorEastAsia"/>
          <w:color w:val="auto"/>
          <w:sz w:val="24"/>
          <w:highlight w:val="none"/>
        </w:rPr>
        <w:t>公告期限为</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天</w:t>
      </w:r>
      <w:r>
        <w:rPr>
          <w:rFonts w:hint="eastAsia" w:cs="仿宋" w:asciiTheme="minorEastAsia" w:hAnsiTheme="minorEastAsia"/>
          <w:color w:val="auto"/>
          <w:sz w:val="24"/>
          <w:highlight w:val="none"/>
        </w:rPr>
        <w:t>。</w:t>
      </w:r>
    </w:p>
    <w:p w14:paraId="3ADFC6A7">
      <w:pPr>
        <w:pStyle w:val="22"/>
        <w:snapToGrid w:val="0"/>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20</w:t>
      </w:r>
      <w:r>
        <w:rPr>
          <w:rFonts w:hint="eastAsia" w:cs="仿宋" w:asciiTheme="minorEastAsia" w:hAnsiTheme="minorEastAsia"/>
          <w:b/>
          <w:color w:val="auto"/>
          <w:szCs w:val="24"/>
          <w:highlight w:val="none"/>
        </w:rPr>
        <w:t>. 成交通知</w:t>
      </w:r>
    </w:p>
    <w:p w14:paraId="40EC55F3">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个工作日内，</w:t>
      </w:r>
      <w:r>
        <w:rPr>
          <w:rFonts w:hint="eastAsia" w:cs="仿宋" w:asciiTheme="minorEastAsia" w:hAnsiTheme="minorEastAsia"/>
          <w:color w:val="auto"/>
          <w:sz w:val="24"/>
          <w:highlight w:val="none"/>
          <w:lang w:eastAsia="zh-CN"/>
        </w:rPr>
        <w:t>采购人</w:t>
      </w:r>
      <w:r>
        <w:rPr>
          <w:rFonts w:hint="eastAsia" w:cs="仿宋" w:asciiTheme="minorEastAsia" w:hAnsiTheme="minorEastAsia"/>
          <w:color w:val="auto"/>
          <w:sz w:val="24"/>
          <w:highlight w:val="none"/>
        </w:rPr>
        <w:t>向成交供应商发出成交通知书。</w:t>
      </w:r>
    </w:p>
    <w:p w14:paraId="4FECD16B">
      <w:pPr>
        <w:snapToGrid w:val="0"/>
        <w:spacing w:line="360" w:lineRule="auto"/>
        <w:ind w:left="120" w:leftChars="57" w:firstLine="482" w:firstLineChars="150"/>
        <w:jc w:val="center"/>
        <w:rPr>
          <w:rFonts w:cs="仿宋" w:asciiTheme="minorEastAsia" w:hAnsiTheme="minorEastAsia"/>
          <w:b/>
          <w:color w:val="auto"/>
          <w:sz w:val="32"/>
          <w:highlight w:val="none"/>
        </w:rPr>
      </w:pPr>
    </w:p>
    <w:p w14:paraId="7A0C02AE">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14C5168C">
      <w:pPr>
        <w:pStyle w:val="7"/>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1</w:t>
      </w:r>
      <w:r>
        <w:rPr>
          <w:rFonts w:hint="eastAsia" w:cs="仿宋" w:asciiTheme="minorEastAsia" w:hAnsiTheme="minorEastAsia"/>
          <w:b/>
          <w:color w:val="auto"/>
          <w:highlight w:val="none"/>
        </w:rPr>
        <w:t xml:space="preserve">. </w:t>
      </w:r>
      <w:r>
        <w:rPr>
          <w:rFonts w:hint="eastAsia" w:cs="仿宋" w:asciiTheme="minorEastAsia" w:hAnsiTheme="minorEastAsia"/>
          <w:color w:val="auto"/>
          <w:highlight w:val="none"/>
        </w:rPr>
        <w:t>合同主要条款详见第五部分拟签订的合同文本。</w:t>
      </w:r>
    </w:p>
    <w:p w14:paraId="17B85590">
      <w:pPr>
        <w:pStyle w:val="7"/>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2</w:t>
      </w:r>
      <w:r>
        <w:rPr>
          <w:rFonts w:hint="eastAsia" w:cs="仿宋" w:asciiTheme="minorEastAsia" w:hAnsiTheme="minorEastAsia"/>
          <w:b/>
          <w:color w:val="auto"/>
          <w:highlight w:val="none"/>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30天</w:t>
      </w:r>
      <w:r>
        <w:rPr>
          <w:rFonts w:hint="eastAsia" w:cs="仿宋" w:asciiTheme="minorEastAsia" w:hAnsiTheme="minorEastAsia"/>
          <w:color w:val="auto"/>
          <w:kern w:val="0"/>
          <w:sz w:val="24"/>
          <w:highlight w:val="none"/>
        </w:rPr>
        <w:t>内，与成交供应商按照</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确定的事项签订采购合同</w:t>
      </w:r>
      <w:r>
        <w:rPr>
          <w:rFonts w:hint="eastAsia" w:cs="仿宋" w:asciiTheme="minorEastAsia" w:hAnsiTheme="minorEastAsia"/>
          <w:color w:val="auto"/>
          <w:kern w:val="0"/>
          <w:sz w:val="24"/>
          <w:highlight w:val="none"/>
          <w:lang w:eastAsia="zh-CN"/>
        </w:rPr>
        <w:t>。</w:t>
      </w:r>
    </w:p>
    <w:p w14:paraId="6F9224CD">
      <w:pPr>
        <w:pStyle w:val="22"/>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lang w:val="en-US" w:eastAsia="zh-CN"/>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4DC09F7">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22</w:t>
      </w:r>
      <w:r>
        <w:rPr>
          <w:rFonts w:hint="eastAsia" w:cs="仿宋" w:asciiTheme="minorEastAsia" w:hAnsiTheme="minorEastAsia"/>
          <w:color w:val="auto"/>
          <w:highlight w:val="none"/>
        </w:rPr>
        <w:t>.3如签订合同并生效后，供应商无故拒绝或延期，除按照合同条款处理外，列入</w:t>
      </w:r>
      <w:r>
        <w:rPr>
          <w:rFonts w:hint="eastAsia" w:cs="仿宋" w:asciiTheme="minorEastAsia" w:hAnsiTheme="minorEastAsia"/>
          <w:color w:val="auto"/>
          <w:highlight w:val="none"/>
          <w:lang w:eastAsia="zh-CN"/>
        </w:rPr>
        <w:t>杭州临江环境能源有限公司黑名单</w:t>
      </w:r>
      <w:r>
        <w:rPr>
          <w:rFonts w:hint="eastAsia" w:cs="仿宋" w:asciiTheme="minorEastAsia" w:hAnsiTheme="minorEastAsia"/>
          <w:color w:val="auto"/>
          <w:highlight w:val="none"/>
        </w:rPr>
        <w:t>。</w:t>
      </w:r>
    </w:p>
    <w:p w14:paraId="3E23438B">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w:t>
      </w:r>
      <w:r>
        <w:rPr>
          <w:rFonts w:hint="eastAsia" w:cs="仿宋" w:asciiTheme="minorEastAsia" w:hAnsiTheme="minorEastAsia"/>
          <w:color w:val="auto"/>
          <w:highlight w:val="none"/>
          <w:lang w:val="en-US" w:eastAsia="zh-CN"/>
        </w:rPr>
        <w:t>2</w:t>
      </w:r>
      <w:r>
        <w:rPr>
          <w:rFonts w:hint="eastAsia" w:cs="仿宋" w:asciiTheme="minorEastAsia" w:hAnsiTheme="minorEastAsia"/>
          <w:color w:val="auto"/>
          <w:highlight w:val="none"/>
        </w:rPr>
        <w:t>.4成交供应商拒绝与采购人签订合同的，采购人重新开展采购活动。</w:t>
      </w:r>
    </w:p>
    <w:p w14:paraId="118A8906">
      <w:pPr>
        <w:pStyle w:val="7"/>
        <w:numPr>
          <w:ilvl w:val="0"/>
          <w:numId w:val="0"/>
        </w:numPr>
        <w:spacing w:line="360" w:lineRule="auto"/>
        <w:ind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23.</w:t>
      </w:r>
      <w:r>
        <w:rPr>
          <w:rFonts w:hint="eastAsia" w:cs="仿宋" w:asciiTheme="minorEastAsia" w:hAnsiTheme="minorEastAsia"/>
          <w:b/>
          <w:color w:val="auto"/>
          <w:highlight w:val="none"/>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rPr>
        <w:t>拟签订的合同文本要求成交供应商提交履约保证金的，供应商应当以</w:t>
      </w:r>
      <w:r>
        <w:rPr>
          <w:rFonts w:hint="eastAsia" w:cs="仿宋" w:asciiTheme="minorEastAsia" w:hAnsiTheme="minorEastAsia"/>
          <w:color w:val="auto"/>
          <w:sz w:val="24"/>
          <w:szCs w:val="20"/>
          <w:highlight w:val="none"/>
          <w:lang w:eastAsia="zh-CN"/>
        </w:rPr>
        <w:t>转账或者电汇</w:t>
      </w:r>
      <w:r>
        <w:rPr>
          <w:rFonts w:hint="eastAsia" w:cs="仿宋" w:asciiTheme="minorEastAsia" w:hAnsiTheme="minorEastAsia"/>
          <w:color w:val="auto"/>
          <w:sz w:val="24"/>
          <w:szCs w:val="20"/>
          <w:highlight w:val="none"/>
        </w:rPr>
        <w:t>等形式提交。履约保证金的数额</w:t>
      </w:r>
      <w:r>
        <w:rPr>
          <w:rFonts w:hint="eastAsia" w:cs="仿宋" w:asciiTheme="minorEastAsia" w:hAnsiTheme="minorEastAsia"/>
          <w:color w:val="auto"/>
          <w:sz w:val="24"/>
          <w:szCs w:val="20"/>
          <w:highlight w:val="none"/>
          <w:lang w:eastAsia="zh-CN"/>
        </w:rPr>
        <w:t>为</w:t>
      </w:r>
      <w:r>
        <w:rPr>
          <w:rFonts w:hint="eastAsia" w:cs="仿宋" w:asciiTheme="minorEastAsia" w:hAnsiTheme="minorEastAsia"/>
          <w:color w:val="auto"/>
          <w:sz w:val="24"/>
          <w:szCs w:val="20"/>
          <w:highlight w:val="none"/>
        </w:rPr>
        <w:t>采购合同金额的</w:t>
      </w:r>
      <w:r>
        <w:rPr>
          <w:rFonts w:hint="eastAsia" w:cs="仿宋" w:asciiTheme="minorEastAsia" w:hAnsiTheme="minorEastAsia"/>
          <w:color w:val="auto"/>
          <w:sz w:val="24"/>
          <w:szCs w:val="20"/>
          <w:highlight w:val="none"/>
          <w:lang w:val="en-US" w:eastAsia="zh-CN"/>
        </w:rPr>
        <w:t>5</w:t>
      </w:r>
      <w:r>
        <w:rPr>
          <w:rFonts w:hint="eastAsia" w:cs="仿宋" w:asciiTheme="minorEastAsia" w:hAnsiTheme="minorEastAsia"/>
          <w:color w:val="auto"/>
          <w:sz w:val="24"/>
          <w:szCs w:val="20"/>
          <w:highlight w:val="none"/>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highlight w:val="none"/>
        </w:rPr>
        <w:t>项目验收结束后</w:t>
      </w:r>
      <w:r>
        <w:rPr>
          <w:rFonts w:hint="eastAsia" w:cs="仿宋" w:asciiTheme="minorEastAsia" w:hAnsiTheme="minorEastAsia"/>
          <w:color w:val="auto"/>
          <w:sz w:val="24"/>
          <w:szCs w:val="20"/>
          <w:highlight w:val="none"/>
          <w:lang w:eastAsia="zh-CN"/>
        </w:rPr>
        <w:t>无息</w:t>
      </w:r>
      <w:r>
        <w:rPr>
          <w:rFonts w:hint="eastAsia" w:cs="仿宋" w:asciiTheme="minorEastAsia" w:hAnsiTheme="minorEastAsia"/>
          <w:color w:val="auto"/>
          <w:sz w:val="24"/>
          <w:szCs w:val="20"/>
          <w:highlight w:val="none"/>
        </w:rPr>
        <w:t>退还</w:t>
      </w:r>
      <w:r>
        <w:rPr>
          <w:rFonts w:hint="eastAsia" w:cs="仿宋" w:asciiTheme="minorEastAsia" w:hAnsiTheme="minorEastAsia"/>
          <w:color w:val="auto"/>
          <w:sz w:val="24"/>
          <w:szCs w:val="20"/>
          <w:highlight w:val="none"/>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lang w:val="en-US" w:eastAsia="zh-CN"/>
        </w:rPr>
        <w:t>24</w:t>
      </w:r>
      <w:r>
        <w:rPr>
          <w:rFonts w:hint="eastAsia" w:cs="仿宋" w:asciiTheme="minorEastAsia" w:hAnsiTheme="minorEastAsia"/>
          <w:color w:val="auto"/>
          <w:sz w:val="24"/>
          <w:szCs w:val="20"/>
          <w:highlight w:val="none"/>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highlight w:val="none"/>
          <w:lang w:eastAsia="zh-CN"/>
        </w:rPr>
      </w:pPr>
      <w:r>
        <w:rPr>
          <w:rFonts w:hint="eastAsia"/>
          <w:color w:val="auto"/>
          <w:highlight w:val="none"/>
          <w:lang w:eastAsia="zh-CN"/>
        </w:rPr>
        <w:t>本项目无预付款。</w:t>
      </w:r>
    </w:p>
    <w:p w14:paraId="5473E0C4">
      <w:pPr>
        <w:tabs>
          <w:tab w:val="left" w:pos="0"/>
        </w:tabs>
        <w:spacing w:line="360" w:lineRule="auto"/>
        <w:ind w:firstLine="480"/>
        <w:rPr>
          <w:rFonts w:cs="仿宋" w:asciiTheme="minorEastAsia" w:hAnsiTheme="minorEastAsia"/>
          <w:color w:val="auto"/>
          <w:sz w:val="24"/>
          <w:highlight w:val="none"/>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26.</w:t>
      </w:r>
      <w:r>
        <w:rPr>
          <w:rFonts w:hint="eastAsia" w:cs="仿宋" w:asciiTheme="minorEastAsia" w:hAnsiTheme="minorEastAsia"/>
          <w:b/>
          <w:bCs/>
          <w:color w:val="auto"/>
          <w:sz w:val="24"/>
          <w:szCs w:val="20"/>
          <w:highlight w:val="none"/>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26.1</w:t>
      </w:r>
      <w:r>
        <w:rPr>
          <w:rFonts w:hint="eastAsia" w:cs="仿宋" w:asciiTheme="minorEastAsia" w:hAnsiTheme="minorEastAsia"/>
          <w:color w:val="auto"/>
          <w:sz w:val="24"/>
          <w:szCs w:val="20"/>
          <w:highlight w:val="none"/>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26.2</w:t>
      </w:r>
      <w:r>
        <w:rPr>
          <w:rFonts w:hint="eastAsia" w:cs="仿宋" w:asciiTheme="minorEastAsia" w:hAnsiTheme="minorEastAsia"/>
          <w:color w:val="auto"/>
          <w:sz w:val="24"/>
          <w:szCs w:val="20"/>
          <w:highlight w:val="none"/>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26.3</w:t>
      </w:r>
      <w:r>
        <w:rPr>
          <w:rFonts w:hint="eastAsia" w:cs="仿宋" w:asciiTheme="minorEastAsia" w:hAnsiTheme="minorEastAsia"/>
          <w:color w:val="auto"/>
          <w:sz w:val="24"/>
          <w:szCs w:val="20"/>
          <w:highlight w:val="none"/>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26.4法律法规</w:t>
      </w:r>
      <w:r>
        <w:rPr>
          <w:rFonts w:hint="eastAsia" w:cs="仿宋" w:asciiTheme="minorEastAsia" w:hAnsiTheme="minorEastAsia"/>
          <w:color w:val="auto"/>
          <w:sz w:val="24"/>
          <w:szCs w:val="20"/>
          <w:highlight w:val="none"/>
          <w:lang w:eastAsia="zh-CN"/>
        </w:rPr>
        <w:t>规定的其他情形。</w:t>
      </w:r>
    </w:p>
    <w:p w14:paraId="2B82D101">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p>
    <w:p w14:paraId="25A507C7">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lang w:eastAsia="zh-CN"/>
        </w:rPr>
        <w:t>九</w:t>
      </w:r>
      <w:r>
        <w:rPr>
          <w:rFonts w:hint="eastAsia" w:cs="仿宋" w:asciiTheme="minorEastAsia" w:hAnsiTheme="minorEastAsia"/>
          <w:b/>
          <w:color w:val="auto"/>
          <w:sz w:val="32"/>
          <w:highlight w:val="none"/>
        </w:rPr>
        <w:t>、验收</w:t>
      </w:r>
    </w:p>
    <w:p w14:paraId="0726E269">
      <w:pPr>
        <w:pStyle w:val="7"/>
        <w:spacing w:line="360" w:lineRule="auto"/>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7</w:t>
      </w:r>
      <w:r>
        <w:rPr>
          <w:rFonts w:hint="eastAsia" w:cs="仿宋" w:asciiTheme="minorEastAsia" w:hAnsiTheme="minorEastAsia"/>
          <w:b/>
          <w:color w:val="auto"/>
          <w:highlight w:val="none"/>
        </w:rPr>
        <w:t>.验收</w:t>
      </w:r>
    </w:p>
    <w:p w14:paraId="3EC262C8">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.1采购人组织对供应商履约的验收。大型或者复杂的采购项目，</w:t>
      </w:r>
      <w:r>
        <w:rPr>
          <w:rFonts w:hint="eastAsia" w:cs="仿宋" w:asciiTheme="minorEastAsia" w:hAnsiTheme="minorEastAsia"/>
          <w:color w:val="auto"/>
          <w:kern w:val="0"/>
          <w:sz w:val="24"/>
          <w:highlight w:val="none"/>
          <w:lang w:val="en-US" w:eastAsia="zh-CN"/>
        </w:rPr>
        <w:t>可</w:t>
      </w:r>
      <w:r>
        <w:rPr>
          <w:rFonts w:hint="eastAsia" w:cs="仿宋" w:asciiTheme="minorEastAsia" w:hAnsiTheme="minorEastAsia"/>
          <w:color w:val="auto"/>
          <w:kern w:val="0"/>
          <w:sz w:val="24"/>
          <w:highlight w:val="none"/>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2</w:t>
      </w:r>
      <w:r>
        <w:rPr>
          <w:rFonts w:hint="eastAsia" w:cs="仿宋" w:asciiTheme="minorEastAsia" w:hAnsiTheme="minorEastAsia"/>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highlight w:val="none"/>
          <w:lang w:eastAsia="zh-CN"/>
        </w:rPr>
        <w:t>单或者验收报告</w:t>
      </w:r>
      <w:r>
        <w:rPr>
          <w:rFonts w:hint="eastAsia" w:cs="仿宋" w:asciiTheme="minorEastAsia" w:hAnsiTheme="minorEastAsia"/>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14:paraId="00CDF8B3">
      <w:pPr>
        <w:pStyle w:val="8"/>
        <w:snapToGrid w:val="0"/>
        <w:spacing w:line="460" w:lineRule="exact"/>
        <w:ind w:firstLine="480" w:firstLineChars="200"/>
        <w:jc w:val="left"/>
        <w:rPr>
          <w:rFonts w:hint="eastAsia"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3</w:t>
      </w:r>
      <w:r>
        <w:rPr>
          <w:rFonts w:hint="eastAsia" w:cs="仿宋" w:asciiTheme="minorEastAsia" w:hAnsiTheme="minorEastAsia"/>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highlight w:val="none"/>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28</w:t>
      </w:r>
      <w:r>
        <w:rPr>
          <w:rFonts w:hint="eastAsia" w:cs="仿宋" w:asciiTheme="minorEastAsia" w:hAnsiTheme="minorEastAsia"/>
          <w:color w:val="auto"/>
          <w:kern w:val="0"/>
          <w:sz w:val="24"/>
          <w:szCs w:val="22"/>
          <w:highlight w:val="none"/>
          <w:lang w:val="en-US" w:eastAsia="zh-CN" w:bidi="ar-SA"/>
        </w:rPr>
        <w:t>.</w:t>
      </w:r>
      <w:r>
        <w:rPr>
          <w:rFonts w:hint="eastAsia" w:cs="仿宋" w:asciiTheme="minorEastAsia" w:hAnsiTheme="minorEastAsia" w:eastAsiaTheme="minorEastAsia"/>
          <w:color w:val="auto"/>
          <w:kern w:val="0"/>
          <w:sz w:val="24"/>
          <w:szCs w:val="22"/>
          <w:highlight w:val="none"/>
          <w:lang w:val="en-US" w:eastAsia="zh-CN" w:bidi="ar-SA"/>
        </w:rPr>
        <w:t>如果有证据证明各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之间存在串通等舞弊、违法行为，采购人有权拒绝存在此行为的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报价，并列入杭州临江环境能源有限公司不合格</w:t>
      </w:r>
      <w:r>
        <w:rPr>
          <w:rFonts w:hint="eastAsia" w:cs="仿宋" w:asciiTheme="minorEastAsia" w:hAnsiTheme="minorEastAsia"/>
          <w:color w:val="auto"/>
          <w:kern w:val="0"/>
          <w:sz w:val="24"/>
          <w:szCs w:val="22"/>
          <w:highlight w:val="none"/>
          <w:lang w:val="en-US" w:eastAsia="zh-CN" w:bidi="ar-SA"/>
        </w:rPr>
        <w:t>或者黑名单</w:t>
      </w:r>
      <w:r>
        <w:rPr>
          <w:rFonts w:hint="eastAsia" w:cs="仿宋" w:asciiTheme="minorEastAsia" w:hAnsiTheme="minorEastAsia" w:eastAsiaTheme="minorEastAsia"/>
          <w:color w:val="auto"/>
          <w:kern w:val="0"/>
          <w:sz w:val="24"/>
          <w:szCs w:val="22"/>
          <w:highlight w:val="none"/>
          <w:lang w:val="en-US" w:eastAsia="zh-CN" w:bidi="ar-SA"/>
        </w:rPr>
        <w:t>供应商名录</w:t>
      </w:r>
      <w:r>
        <w:rPr>
          <w:rFonts w:hint="eastAsia" w:cs="仿宋" w:asciiTheme="minorEastAsia" w:hAnsiTheme="minorEastAsia"/>
          <w:color w:val="auto"/>
          <w:kern w:val="0"/>
          <w:sz w:val="24"/>
          <w:szCs w:val="22"/>
          <w:highlight w:val="none"/>
          <w:lang w:val="en-US" w:eastAsia="zh-CN" w:bidi="ar-SA"/>
        </w:rPr>
        <w:t>，不得参与</w:t>
      </w:r>
      <w:r>
        <w:rPr>
          <w:rFonts w:hint="eastAsia" w:cs="仿宋" w:asciiTheme="minorEastAsia" w:hAnsiTheme="minorEastAsia" w:eastAsiaTheme="minorEastAsia"/>
          <w:color w:val="auto"/>
          <w:kern w:val="0"/>
          <w:sz w:val="24"/>
          <w:szCs w:val="22"/>
          <w:highlight w:val="none"/>
          <w:lang w:val="en-US" w:eastAsia="zh-CN" w:bidi="ar-SA"/>
        </w:rPr>
        <w:t>杭州临江环境能源有限公司</w:t>
      </w:r>
      <w:r>
        <w:rPr>
          <w:rFonts w:hint="eastAsia" w:cs="仿宋" w:asciiTheme="minorEastAsia" w:hAnsiTheme="minorEastAsia"/>
          <w:color w:val="auto"/>
          <w:kern w:val="0"/>
          <w:sz w:val="24"/>
          <w:szCs w:val="22"/>
          <w:highlight w:val="none"/>
          <w:lang w:val="en-US" w:eastAsia="zh-CN" w:bidi="ar-SA"/>
        </w:rPr>
        <w:t>采购活动</w:t>
      </w:r>
      <w:r>
        <w:rPr>
          <w:rFonts w:hint="eastAsia" w:cs="仿宋" w:asciiTheme="minorEastAsia" w:hAnsiTheme="minorEastAsia" w:eastAsiaTheme="minorEastAsia"/>
          <w:color w:val="auto"/>
          <w:kern w:val="0"/>
          <w:sz w:val="24"/>
          <w:szCs w:val="22"/>
          <w:highlight w:val="none"/>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29.</w:t>
      </w:r>
      <w:r>
        <w:rPr>
          <w:rFonts w:hint="eastAsia" w:cs="仿宋" w:asciiTheme="minorEastAsia" w:hAnsiTheme="minorEastAsia" w:eastAsiaTheme="minorEastAsia"/>
          <w:color w:val="auto"/>
          <w:kern w:val="0"/>
          <w:sz w:val="24"/>
          <w:szCs w:val="22"/>
          <w:highlight w:val="none"/>
          <w:lang w:val="en-US" w:eastAsia="zh-CN" w:bidi="ar-SA"/>
        </w:rPr>
        <w:t>本</w:t>
      </w:r>
      <w:r>
        <w:rPr>
          <w:rFonts w:hint="eastAsia" w:cs="仿宋" w:asciiTheme="minorEastAsia" w:hAnsiTheme="minorEastAsia"/>
          <w:color w:val="auto"/>
          <w:kern w:val="0"/>
          <w:sz w:val="24"/>
          <w:szCs w:val="22"/>
          <w:highlight w:val="none"/>
          <w:lang w:val="en-US" w:eastAsia="zh-CN" w:bidi="ar-SA"/>
        </w:rPr>
        <w:t>询价采购文件</w:t>
      </w:r>
      <w:r>
        <w:rPr>
          <w:rFonts w:hint="eastAsia" w:cs="仿宋" w:asciiTheme="minorEastAsia" w:hAnsiTheme="minorEastAsia" w:eastAsiaTheme="minorEastAsia"/>
          <w:color w:val="auto"/>
          <w:kern w:val="0"/>
          <w:sz w:val="24"/>
          <w:szCs w:val="22"/>
          <w:highlight w:val="none"/>
          <w:lang w:val="en-US" w:eastAsia="zh-CN" w:bidi="ar-SA"/>
        </w:rPr>
        <w:t>未及事项，在签订合同时双方友好商定</w:t>
      </w:r>
      <w:r>
        <w:rPr>
          <w:rFonts w:hint="eastAsia" w:cs="仿宋" w:asciiTheme="minorEastAsia" w:hAnsiTheme="minorEastAsia"/>
          <w:color w:val="auto"/>
          <w:kern w:val="0"/>
          <w:sz w:val="24"/>
          <w:szCs w:val="22"/>
          <w:highlight w:val="none"/>
          <w:lang w:val="en-US" w:eastAsia="zh-CN" w:bidi="ar-SA"/>
        </w:rPr>
        <w:t>；</w:t>
      </w:r>
    </w:p>
    <w:p w14:paraId="433F48B7">
      <w:pPr>
        <w:pageBreakBefore w:val="0"/>
        <w:kinsoku/>
        <w:wordWrap/>
        <w:topLinePunct w:val="0"/>
        <w:bidi w:val="0"/>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highlight w:val="none"/>
          <w:lang w:val="en-US" w:eastAsia="zh-CN" w:bidi="ar-SA"/>
        </w:rPr>
        <w:t>30.</w:t>
      </w:r>
      <w:r>
        <w:rPr>
          <w:rFonts w:hint="eastAsia" w:cs="仿宋" w:asciiTheme="minorEastAsia" w:hAnsiTheme="minorEastAsia" w:eastAsiaTheme="minorEastAsia"/>
          <w:color w:val="auto"/>
          <w:kern w:val="0"/>
          <w:sz w:val="24"/>
          <w:szCs w:val="22"/>
          <w:highlight w:val="none"/>
          <w:lang w:val="en-US" w:eastAsia="zh-CN" w:bidi="ar-SA"/>
        </w:rPr>
        <w:t>凡涉及本次询价的解释权均属于杭州临江环境能源有限公司。</w:t>
      </w:r>
    </w:p>
    <w:p w14:paraId="192A4E89">
      <w:pPr>
        <w:spacing w:line="460" w:lineRule="exact"/>
        <w:jc w:val="center"/>
        <w:rPr>
          <w:color w:val="auto"/>
          <w:sz w:val="24"/>
          <w:szCs w:val="24"/>
          <w:highlight w:val="none"/>
        </w:rPr>
      </w:pPr>
      <w:r>
        <w:rPr>
          <w:rFonts w:hint="eastAsia" w:cs="仿宋" w:asciiTheme="minorEastAsia" w:hAnsiTheme="minorEastAsia"/>
          <w:b/>
          <w:color w:val="auto"/>
          <w:sz w:val="36"/>
          <w:szCs w:val="36"/>
          <w:highlight w:val="none"/>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p w14:paraId="6678D29E">
      <w:pPr>
        <w:pageBreakBefore w:val="0"/>
        <w:widowControl w:val="0"/>
        <w:shd w:val="clear" w:color="auto" w:fill="auto"/>
        <w:kinsoku/>
        <w:wordWrap/>
        <w:overflowPunct/>
        <w:topLinePunct w:val="0"/>
        <w:autoSpaceDE/>
        <w:autoSpaceDN/>
        <w:bidi w:val="0"/>
        <w:spacing w:line="360" w:lineRule="auto"/>
        <w:ind w:right="74" w:firstLine="480" w:firstLineChars="200"/>
        <w:contextualSpacing/>
        <w:textAlignment w:val="auto"/>
        <w:rPr>
          <w:rFonts w:hint="default" w:ascii="宋体" w:hAnsi="Arial" w:cs="Arial" w:eastAsiaTheme="minorEastAsia"/>
          <w:b/>
          <w:bCs/>
          <w:snapToGrid w:val="0"/>
          <w:color w:val="auto"/>
          <w:kern w:val="2"/>
          <w:sz w:val="24"/>
          <w:szCs w:val="21"/>
          <w:highlight w:val="none"/>
          <w:u w:val="single"/>
          <w:lang w:val="en-US" w:eastAsia="zh-CN" w:bidi="ar-SA"/>
        </w:rPr>
      </w:pPr>
      <w:r>
        <w:rPr>
          <w:rFonts w:hint="eastAsia" w:ascii="宋体" w:hAnsi="Arial" w:cs="Arial"/>
          <w:snapToGrid w:val="0"/>
          <w:color w:val="auto"/>
          <w:kern w:val="2"/>
          <w:sz w:val="24"/>
          <w:szCs w:val="21"/>
          <w:highlight w:val="none"/>
          <w:lang w:val="en-US" w:eastAsia="zh-CN" w:bidi="ar-SA"/>
        </w:rPr>
        <w:t>采购人</w:t>
      </w:r>
      <w:r>
        <w:rPr>
          <w:rFonts w:hint="eastAsia" w:ascii="宋体" w:hAnsi="Arial" w:cs="Arial" w:eastAsiaTheme="minorEastAsia"/>
          <w:snapToGrid w:val="0"/>
          <w:color w:val="auto"/>
          <w:kern w:val="2"/>
          <w:sz w:val="24"/>
          <w:szCs w:val="21"/>
          <w:highlight w:val="none"/>
          <w:lang w:val="en-US" w:eastAsia="zh-CN" w:bidi="ar-SA"/>
        </w:rPr>
        <w:t>计划采购一套供应链管理平台</w:t>
      </w:r>
      <w:r>
        <w:rPr>
          <w:rFonts w:hint="eastAsia" w:ascii="宋体" w:hAnsi="Arial" w:cs="Arial"/>
          <w:snapToGrid w:val="0"/>
          <w:color w:val="auto"/>
          <w:kern w:val="2"/>
          <w:sz w:val="24"/>
          <w:szCs w:val="21"/>
          <w:highlight w:val="none"/>
          <w:lang w:val="en-US" w:eastAsia="zh-CN" w:bidi="ar-SA"/>
        </w:rPr>
        <w:t>系统</w:t>
      </w:r>
      <w:r>
        <w:rPr>
          <w:rFonts w:hint="eastAsia" w:ascii="宋体" w:hAnsi="Arial" w:cs="Arial" w:eastAsiaTheme="minorEastAsia"/>
          <w:snapToGrid w:val="0"/>
          <w:color w:val="auto"/>
          <w:kern w:val="2"/>
          <w:sz w:val="24"/>
          <w:szCs w:val="21"/>
          <w:highlight w:val="none"/>
          <w:lang w:val="en-US" w:eastAsia="zh-CN" w:bidi="ar-SA"/>
        </w:rPr>
        <w:t>，供应链管理平台</w:t>
      </w:r>
      <w:r>
        <w:rPr>
          <w:rFonts w:hint="eastAsia" w:ascii="宋体" w:hAnsi="Arial" w:cs="Arial"/>
          <w:snapToGrid w:val="0"/>
          <w:color w:val="auto"/>
          <w:kern w:val="2"/>
          <w:sz w:val="24"/>
          <w:szCs w:val="21"/>
          <w:highlight w:val="none"/>
          <w:lang w:val="en-US" w:eastAsia="zh-CN" w:bidi="ar-SA"/>
        </w:rPr>
        <w:t>系统（以下简称系统）</w:t>
      </w:r>
      <w:r>
        <w:rPr>
          <w:rFonts w:hint="eastAsia" w:ascii="宋体" w:hAnsi="Arial" w:cs="Arial" w:eastAsiaTheme="minorEastAsia"/>
          <w:snapToGrid w:val="0"/>
          <w:color w:val="auto"/>
          <w:kern w:val="2"/>
          <w:sz w:val="24"/>
          <w:szCs w:val="21"/>
          <w:highlight w:val="none"/>
          <w:lang w:val="en-US" w:eastAsia="zh-CN" w:bidi="ar-SA"/>
        </w:rPr>
        <w:t>主要包含供应商管理、需求管理、计划管理、在线报价及评审管理、合同管理、采购订单管理、到货管理、验收管理、仓库管理、付款管理、报表管理等功能。本项目涉及的硬件</w:t>
      </w:r>
      <w:r>
        <w:rPr>
          <w:rFonts w:hint="eastAsia" w:ascii="宋体" w:hAnsi="Arial" w:cs="Arial"/>
          <w:snapToGrid w:val="0"/>
          <w:color w:val="auto"/>
          <w:kern w:val="2"/>
          <w:sz w:val="24"/>
          <w:szCs w:val="21"/>
          <w:highlight w:val="none"/>
          <w:lang w:val="en-US" w:eastAsia="zh-CN" w:bidi="ar-SA"/>
        </w:rPr>
        <w:t>及</w:t>
      </w:r>
      <w:r>
        <w:rPr>
          <w:rFonts w:hint="eastAsia" w:ascii="宋体" w:hAnsi="Arial" w:cs="Arial" w:eastAsiaTheme="minorEastAsia"/>
          <w:snapToGrid w:val="0"/>
          <w:color w:val="auto"/>
          <w:kern w:val="2"/>
          <w:sz w:val="24"/>
          <w:szCs w:val="21"/>
          <w:highlight w:val="none"/>
          <w:lang w:val="en-US" w:eastAsia="zh-CN" w:bidi="ar-SA"/>
        </w:rPr>
        <w:t>硬件</w:t>
      </w:r>
      <w:r>
        <w:rPr>
          <w:rFonts w:hint="eastAsia" w:ascii="宋体" w:hAnsi="Arial" w:cs="Arial"/>
          <w:snapToGrid w:val="0"/>
          <w:color w:val="auto"/>
          <w:kern w:val="2"/>
          <w:sz w:val="24"/>
          <w:szCs w:val="21"/>
          <w:highlight w:val="none"/>
          <w:lang w:val="en-US" w:eastAsia="zh-CN" w:bidi="ar-SA"/>
        </w:rPr>
        <w:t>配套的软件</w:t>
      </w:r>
      <w:r>
        <w:rPr>
          <w:rFonts w:hint="eastAsia" w:ascii="宋体" w:hAnsi="Arial" w:cs="Arial" w:eastAsiaTheme="minorEastAsia"/>
          <w:snapToGrid w:val="0"/>
          <w:color w:val="auto"/>
          <w:kern w:val="2"/>
          <w:sz w:val="24"/>
          <w:szCs w:val="21"/>
          <w:highlight w:val="none"/>
          <w:lang w:val="en-US" w:eastAsia="zh-CN" w:bidi="ar-SA"/>
        </w:rPr>
        <w:t>由供应商负责提供清单，采购人另外提供</w:t>
      </w:r>
      <w:r>
        <w:rPr>
          <w:rFonts w:hint="eastAsia" w:ascii="宋体" w:hAnsi="Arial" w:cs="Arial"/>
          <w:snapToGrid w:val="0"/>
          <w:color w:val="auto"/>
          <w:kern w:val="2"/>
          <w:sz w:val="24"/>
          <w:szCs w:val="21"/>
          <w:highlight w:val="none"/>
          <w:lang w:val="en-US" w:eastAsia="zh-CN" w:bidi="ar-SA"/>
        </w:rPr>
        <w:t>，采购人负责安装布置就位和调试</w:t>
      </w:r>
      <w:r>
        <w:rPr>
          <w:rFonts w:hint="eastAsia" w:ascii="宋体" w:hAnsi="Arial" w:cs="Arial" w:eastAsiaTheme="minorEastAsia"/>
          <w:snapToGrid w:val="0"/>
          <w:color w:val="auto"/>
          <w:kern w:val="2"/>
          <w:sz w:val="24"/>
          <w:szCs w:val="21"/>
          <w:highlight w:val="none"/>
          <w:lang w:val="en-US" w:eastAsia="zh-CN" w:bidi="ar-SA"/>
        </w:rPr>
        <w:t>，不含在本次采购范围内</w:t>
      </w:r>
      <w:r>
        <w:rPr>
          <w:rFonts w:hint="eastAsia" w:ascii="宋体" w:hAnsi="Arial" w:cs="Arial"/>
          <w:snapToGrid w:val="0"/>
          <w:color w:val="auto"/>
          <w:kern w:val="2"/>
          <w:sz w:val="24"/>
          <w:szCs w:val="21"/>
          <w:highlight w:val="none"/>
          <w:lang w:val="en-US" w:eastAsia="zh-CN" w:bidi="ar-SA"/>
        </w:rPr>
        <w:t>；</w:t>
      </w:r>
      <w:r>
        <w:rPr>
          <w:rFonts w:hint="eastAsia" w:ascii="宋体" w:hAnsi="Arial" w:cs="Arial"/>
          <w:b/>
          <w:bCs/>
          <w:snapToGrid w:val="0"/>
          <w:color w:val="auto"/>
          <w:kern w:val="2"/>
          <w:sz w:val="24"/>
          <w:szCs w:val="21"/>
          <w:highlight w:val="none"/>
          <w:u w:val="single"/>
          <w:lang w:val="en-US" w:eastAsia="zh-CN" w:bidi="ar-SA"/>
        </w:rPr>
        <w:t>本项目涉及软件及整体调试服务均含在本次采购范围内，采购人不另外支付费用。</w:t>
      </w:r>
    </w:p>
    <w:p w14:paraId="7F6E3965">
      <w:pPr>
        <w:pageBreakBefore w:val="0"/>
        <w:widowControl w:val="0"/>
        <w:shd w:val="clear" w:color="auto" w:fill="auto"/>
        <w:kinsoku/>
        <w:wordWrap/>
        <w:overflowPunct/>
        <w:topLinePunct w:val="0"/>
        <w:autoSpaceDE/>
        <w:autoSpaceDN/>
        <w:bidi w:val="0"/>
        <w:spacing w:line="360" w:lineRule="auto"/>
        <w:ind w:right="74" w:firstLine="480" w:firstLineChars="200"/>
        <w:contextualSpacing/>
        <w:textAlignment w:val="auto"/>
        <w:rPr>
          <w:rFonts w:hint="default" w:ascii="宋体"/>
          <w:color w:val="auto"/>
          <w:highlight w:val="none"/>
          <w:lang w:val="en-US" w:eastAsia="zh-CN"/>
        </w:rPr>
      </w:pPr>
      <w:r>
        <w:rPr>
          <w:rFonts w:hint="eastAsia" w:ascii="宋体" w:hAnsi="Arial" w:cs="Arial" w:eastAsiaTheme="minorEastAsia"/>
          <w:snapToGrid w:val="0"/>
          <w:color w:val="auto"/>
          <w:kern w:val="2"/>
          <w:sz w:val="24"/>
          <w:szCs w:val="21"/>
          <w:highlight w:val="none"/>
          <w:lang w:val="en-US" w:eastAsia="zh-CN" w:bidi="ar-SA"/>
        </w:rPr>
        <w:t>系统具有系统管理功能模块，可自定义组织架构、系统用户、系统角色等，可自定义配置页面浏览权限、系统操作权限和数据操作权限，能够筛选查看操作日志。</w:t>
      </w:r>
      <w:r>
        <w:rPr>
          <w:rFonts w:hint="eastAsia" w:ascii="宋体" w:hAnsi="Arial" w:cs="Arial"/>
          <w:snapToGrid w:val="0"/>
          <w:color w:val="auto"/>
          <w:kern w:val="2"/>
          <w:sz w:val="24"/>
          <w:szCs w:val="21"/>
          <w:highlight w:val="none"/>
          <w:lang w:val="en-US" w:eastAsia="zh-CN" w:bidi="ar-SA"/>
        </w:rPr>
        <w:t>以下供应商直指在本平台上实施采购项目的响应单位，而非指本项目的供应商。</w:t>
      </w:r>
    </w:p>
    <w:p w14:paraId="1285C316">
      <w:pPr>
        <w:pStyle w:val="6"/>
        <w:numPr>
          <w:ilvl w:val="0"/>
          <w:numId w:val="2"/>
        </w:numPr>
        <w:ind w:firstLine="482" w:firstLineChars="200"/>
        <w:rPr>
          <w:rFonts w:hint="default" w:ascii="宋体"/>
          <w:b/>
          <w:bCs/>
          <w:color w:val="auto"/>
          <w:highlight w:val="none"/>
          <w:lang w:val="en-US" w:eastAsia="zh-CN"/>
        </w:rPr>
      </w:pPr>
      <w:r>
        <w:rPr>
          <w:rFonts w:hint="eastAsia" w:ascii="宋体"/>
          <w:b/>
          <w:bCs/>
          <w:color w:val="auto"/>
          <w:highlight w:val="none"/>
          <w:lang w:val="en-US" w:eastAsia="zh-CN"/>
        </w:rPr>
        <w:t>平台要求</w:t>
      </w:r>
    </w:p>
    <w:p w14:paraId="3542445B">
      <w:pPr>
        <w:pStyle w:val="6"/>
        <w:numPr>
          <w:ilvl w:val="0"/>
          <w:numId w:val="0"/>
        </w:numPr>
        <w:ind w:firstLine="482" w:firstLineChars="200"/>
        <w:rPr>
          <w:rFonts w:hint="eastAsia" w:ascii="宋体"/>
          <w:b/>
          <w:bCs/>
          <w:color w:val="auto"/>
          <w:highlight w:val="none"/>
          <w:lang w:val="en-US" w:eastAsia="zh-CN"/>
        </w:rPr>
      </w:pPr>
      <w:r>
        <w:rPr>
          <w:rFonts w:hint="eastAsia" w:ascii="宋体"/>
          <w:b/>
          <w:bCs/>
          <w:color w:val="auto"/>
          <w:highlight w:val="none"/>
          <w:lang w:val="en-US" w:eastAsia="zh-CN"/>
        </w:rPr>
        <w:t>（一）系统总要求</w:t>
      </w:r>
    </w:p>
    <w:p w14:paraId="1ADF555E">
      <w:pPr>
        <w:pStyle w:val="6"/>
        <w:numPr>
          <w:ilvl w:val="0"/>
          <w:numId w:val="0"/>
        </w:numPr>
        <w:ind w:firstLine="480" w:firstLineChars="200"/>
        <w:rPr>
          <w:rFonts w:hint="eastAsia" w:ascii="宋体"/>
          <w:color w:val="auto"/>
          <w:highlight w:val="none"/>
          <w:lang w:val="en-US" w:eastAsia="zh-CN"/>
        </w:rPr>
      </w:pPr>
      <w:bookmarkStart w:id="19" w:name="_Toc5347"/>
      <w:r>
        <w:rPr>
          <w:rFonts w:hint="default" w:ascii="宋体"/>
          <w:color w:val="auto"/>
          <w:highlight w:val="none"/>
          <w:lang w:val="en-US" w:eastAsia="zh-CN"/>
        </w:rPr>
        <w:t>1.</w:t>
      </w:r>
      <w:r>
        <w:rPr>
          <w:rFonts w:hint="eastAsia" w:ascii="宋体"/>
          <w:color w:val="auto"/>
          <w:highlight w:val="none"/>
          <w:lang w:val="en-US" w:eastAsia="zh-CN"/>
        </w:rPr>
        <w:t>系统架构</w:t>
      </w:r>
      <w:bookmarkEnd w:id="19"/>
    </w:p>
    <w:p w14:paraId="7BD8EC59">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系统采用B/S架构（Browser/Server，浏览器/服务器模式）本地化部署。</w:t>
      </w:r>
      <w:r>
        <w:rPr>
          <w:rFonts w:hint="eastAsia" w:ascii="宋体" w:hAnsi="宋体" w:cs="宋体"/>
          <w:bCs/>
          <w:color w:val="auto"/>
          <w:kern w:val="0"/>
          <w:szCs w:val="21"/>
          <w:highlight w:val="none"/>
          <w:lang w:bidi="ar"/>
        </w:rPr>
        <w:t>系统需满足用户访问需求，要求能够支持日常1000并发用户</w:t>
      </w:r>
      <w:r>
        <w:rPr>
          <w:rFonts w:hint="eastAsia" w:hAnsi="宋体" w:cs="宋体"/>
          <w:bCs/>
          <w:color w:val="auto"/>
          <w:kern w:val="0"/>
          <w:szCs w:val="21"/>
          <w:highlight w:val="none"/>
          <w:lang w:eastAsia="zh-CN" w:bidi="ar"/>
        </w:rPr>
        <w:t>。</w:t>
      </w:r>
    </w:p>
    <w:p w14:paraId="7E2FDF49">
      <w:pPr>
        <w:pStyle w:val="6"/>
        <w:numPr>
          <w:ilvl w:val="0"/>
          <w:numId w:val="0"/>
        </w:numPr>
        <w:ind w:firstLine="480" w:firstLineChars="200"/>
        <w:rPr>
          <w:rFonts w:hint="eastAsia" w:ascii="宋体"/>
          <w:color w:val="auto"/>
          <w:highlight w:val="none"/>
          <w:lang w:val="en-US" w:eastAsia="zh-CN"/>
        </w:rPr>
      </w:pPr>
      <w:bookmarkStart w:id="20" w:name="_Toc6502"/>
      <w:r>
        <w:rPr>
          <w:rFonts w:hint="default" w:ascii="宋体"/>
          <w:color w:val="auto"/>
          <w:highlight w:val="none"/>
          <w:lang w:val="en-US" w:eastAsia="zh-CN"/>
        </w:rPr>
        <w:t>2.</w:t>
      </w:r>
      <w:r>
        <w:rPr>
          <w:rFonts w:hint="eastAsia" w:ascii="宋体"/>
          <w:color w:val="auto"/>
          <w:highlight w:val="none"/>
          <w:lang w:val="en-US" w:eastAsia="zh-CN"/>
        </w:rPr>
        <w:t>系统运行环境</w:t>
      </w:r>
      <w:bookmarkEnd w:id="20"/>
    </w:p>
    <w:p w14:paraId="0E724E81">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所有服务器端软件应用配置为开机自动启动无需人工介入，服务器网络端口要求最少暴露。</w:t>
      </w:r>
    </w:p>
    <w:p w14:paraId="4754848F">
      <w:pPr>
        <w:pStyle w:val="6"/>
        <w:numPr>
          <w:ilvl w:val="0"/>
          <w:numId w:val="0"/>
        </w:numPr>
        <w:ind w:firstLine="480" w:firstLineChars="200"/>
        <w:rPr>
          <w:rFonts w:hint="eastAsia" w:ascii="宋体"/>
          <w:color w:val="auto"/>
          <w:highlight w:val="none"/>
          <w:lang w:val="en-US" w:eastAsia="zh-CN"/>
        </w:rPr>
      </w:pPr>
      <w:bookmarkStart w:id="21" w:name="_Toc1945"/>
      <w:r>
        <w:rPr>
          <w:rFonts w:hint="default" w:ascii="宋体"/>
          <w:color w:val="auto"/>
          <w:highlight w:val="none"/>
          <w:lang w:val="en-US" w:eastAsia="zh-CN"/>
        </w:rPr>
        <w:t>3.</w:t>
      </w:r>
      <w:r>
        <w:rPr>
          <w:rFonts w:hint="eastAsia" w:ascii="宋体"/>
          <w:color w:val="auto"/>
          <w:highlight w:val="none"/>
          <w:lang w:val="en-US" w:eastAsia="zh-CN"/>
        </w:rPr>
        <w:t>浏览器要求</w:t>
      </w:r>
      <w:bookmarkEnd w:id="21"/>
    </w:p>
    <w:p w14:paraId="56FEB577">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系统的所有功能操作要求可在基于</w:t>
      </w:r>
      <w:r>
        <w:rPr>
          <w:rFonts w:hint="eastAsia" w:ascii="宋体"/>
          <w:color w:val="auto"/>
          <w:highlight w:val="none"/>
          <w:lang w:val="en-US" w:eastAsia="zh-CN"/>
        </w:rPr>
        <w:fldChar w:fldCharType="begin"/>
      </w:r>
      <w:r>
        <w:rPr>
          <w:rFonts w:hint="eastAsia" w:ascii="宋体"/>
          <w:color w:val="auto"/>
          <w:highlight w:val="none"/>
          <w:lang w:val="en-US" w:eastAsia="zh-CN"/>
        </w:rPr>
        <w:instrText xml:space="preserve"> HYPERLINK "http://chromep.com/new/chrome129/" \t "https://cn.bing.com/_blank" </w:instrText>
      </w:r>
      <w:r>
        <w:rPr>
          <w:rFonts w:hint="eastAsia" w:ascii="宋体"/>
          <w:color w:val="auto"/>
          <w:highlight w:val="none"/>
          <w:lang w:val="en-US" w:eastAsia="zh-CN"/>
        </w:rPr>
        <w:fldChar w:fldCharType="separate"/>
      </w:r>
      <w:r>
        <w:rPr>
          <w:rFonts w:hint="eastAsia" w:ascii="宋体"/>
          <w:color w:val="auto"/>
          <w:highlight w:val="none"/>
          <w:lang w:val="en-US" w:eastAsia="zh-CN"/>
        </w:rPr>
        <w:t>Chromium 129</w:t>
      </w:r>
      <w:r>
        <w:rPr>
          <w:rFonts w:hint="eastAsia" w:ascii="宋体"/>
          <w:color w:val="auto"/>
          <w:highlight w:val="none"/>
          <w:lang w:val="en-US" w:eastAsia="zh-CN"/>
        </w:rPr>
        <w:fldChar w:fldCharType="end"/>
      </w:r>
      <w:r>
        <w:rPr>
          <w:rFonts w:hint="eastAsia" w:ascii="宋体"/>
          <w:color w:val="auto"/>
          <w:highlight w:val="none"/>
          <w:lang w:val="en-US" w:eastAsia="zh-CN"/>
        </w:rPr>
        <w:t>内核的最新版浏览器无插件运行，分辨率自适应。</w:t>
      </w:r>
    </w:p>
    <w:p w14:paraId="6BFF2C46">
      <w:pPr>
        <w:pStyle w:val="6"/>
        <w:numPr>
          <w:ilvl w:val="0"/>
          <w:numId w:val="0"/>
        </w:numPr>
        <w:ind w:firstLine="480" w:firstLineChars="200"/>
        <w:rPr>
          <w:rFonts w:hint="eastAsia" w:ascii="宋体"/>
          <w:color w:val="auto"/>
          <w:highlight w:val="none"/>
          <w:lang w:val="en-US" w:eastAsia="zh-CN"/>
        </w:rPr>
      </w:pPr>
      <w:bookmarkStart w:id="22" w:name="_Toc63"/>
      <w:r>
        <w:rPr>
          <w:rFonts w:hint="default" w:ascii="宋体"/>
          <w:color w:val="auto"/>
          <w:highlight w:val="none"/>
          <w:lang w:val="en-US" w:eastAsia="zh-CN"/>
        </w:rPr>
        <w:t>4.</w:t>
      </w:r>
      <w:r>
        <w:rPr>
          <w:rFonts w:hint="eastAsia" w:ascii="宋体"/>
          <w:color w:val="auto"/>
          <w:highlight w:val="none"/>
          <w:lang w:val="en-US" w:eastAsia="zh-CN"/>
        </w:rPr>
        <w:t>使用界面</w:t>
      </w:r>
      <w:bookmarkEnd w:id="22"/>
    </w:p>
    <w:p w14:paraId="0A7351AB">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提供友好的使用界面，便于操作。页面操作响应时间≤3秒。</w:t>
      </w:r>
    </w:p>
    <w:p w14:paraId="4EBE906D">
      <w:pPr>
        <w:pStyle w:val="6"/>
        <w:numPr>
          <w:ilvl w:val="0"/>
          <w:numId w:val="0"/>
        </w:numPr>
        <w:ind w:firstLine="480" w:firstLineChars="200"/>
        <w:rPr>
          <w:rFonts w:hint="eastAsia" w:ascii="宋体"/>
          <w:color w:val="auto"/>
          <w:highlight w:val="none"/>
          <w:lang w:val="en-US" w:eastAsia="zh-CN"/>
        </w:rPr>
      </w:pPr>
      <w:bookmarkStart w:id="23" w:name="_Toc26942"/>
      <w:r>
        <w:rPr>
          <w:rFonts w:hint="default" w:ascii="宋体"/>
          <w:color w:val="auto"/>
          <w:highlight w:val="none"/>
          <w:lang w:val="en-US" w:eastAsia="zh-CN"/>
        </w:rPr>
        <w:t>5.</w:t>
      </w:r>
      <w:r>
        <w:rPr>
          <w:rFonts w:hint="eastAsia" w:ascii="宋体"/>
          <w:color w:val="auto"/>
          <w:highlight w:val="none"/>
          <w:lang w:val="en-US" w:eastAsia="zh-CN"/>
        </w:rPr>
        <w:t>系统稳定性</w:t>
      </w:r>
      <w:bookmarkEnd w:id="23"/>
    </w:p>
    <w:p w14:paraId="1C162B01">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系统要求做好Web服务器中间件的负载均衡和集群功能和系统连续稳定运行的保障措施。</w:t>
      </w:r>
    </w:p>
    <w:p w14:paraId="5CA31891">
      <w:pPr>
        <w:pStyle w:val="6"/>
        <w:numPr>
          <w:ilvl w:val="0"/>
          <w:numId w:val="0"/>
        </w:numPr>
        <w:ind w:firstLine="480" w:firstLineChars="200"/>
        <w:rPr>
          <w:rFonts w:hint="eastAsia" w:ascii="宋体"/>
          <w:color w:val="auto"/>
          <w:highlight w:val="none"/>
          <w:lang w:val="en-US" w:eastAsia="zh-CN"/>
        </w:rPr>
      </w:pPr>
      <w:bookmarkStart w:id="24" w:name="_Toc8028"/>
      <w:r>
        <w:rPr>
          <w:rFonts w:hint="default" w:ascii="宋体"/>
          <w:color w:val="auto"/>
          <w:highlight w:val="none"/>
          <w:lang w:val="en-US" w:eastAsia="zh-CN"/>
        </w:rPr>
        <w:t>6.</w:t>
      </w:r>
      <w:r>
        <w:rPr>
          <w:rFonts w:hint="eastAsia" w:ascii="宋体"/>
          <w:color w:val="auto"/>
          <w:highlight w:val="none"/>
          <w:lang w:val="en-US" w:eastAsia="zh-CN"/>
        </w:rPr>
        <w:t>系统设计</w:t>
      </w:r>
      <w:bookmarkEnd w:id="24"/>
    </w:p>
    <w:p w14:paraId="61D2BBE2">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系统的架构、模块、数据接口进行统一合理规划，提高系统的性能。充分考虑系统的可靠性、稳定性以及系统的运行效率。</w:t>
      </w:r>
    </w:p>
    <w:p w14:paraId="7E43F614">
      <w:pPr>
        <w:pStyle w:val="6"/>
        <w:numPr>
          <w:ilvl w:val="0"/>
          <w:numId w:val="0"/>
        </w:numPr>
        <w:ind w:firstLine="480" w:firstLineChars="200"/>
        <w:rPr>
          <w:rFonts w:hint="eastAsia" w:ascii="宋体"/>
          <w:color w:val="auto"/>
          <w:highlight w:val="none"/>
          <w:lang w:val="en-US" w:eastAsia="zh-CN"/>
        </w:rPr>
      </w:pPr>
      <w:bookmarkStart w:id="25" w:name="_Toc11234"/>
      <w:r>
        <w:rPr>
          <w:rFonts w:hint="default" w:ascii="宋体"/>
          <w:color w:val="auto"/>
          <w:highlight w:val="none"/>
          <w:lang w:val="en-US" w:eastAsia="zh-CN"/>
        </w:rPr>
        <w:t>7.</w:t>
      </w:r>
      <w:r>
        <w:rPr>
          <w:rFonts w:hint="eastAsia" w:ascii="宋体"/>
          <w:color w:val="auto"/>
          <w:highlight w:val="none"/>
          <w:lang w:val="en-US" w:eastAsia="zh-CN"/>
        </w:rPr>
        <w:t>安全性要求</w:t>
      </w:r>
      <w:bookmarkEnd w:id="25"/>
    </w:p>
    <w:p w14:paraId="36A4162B">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系统安全：系统应确保信息不暴露给未授权用户，只有得到允许的用户才能进入系统对数据进行基础操作，并确保系统中的数据在存储和传输过程中不被篡改、损坏或丢失。用户登录和操作日志可查询。</w:t>
      </w:r>
    </w:p>
    <w:p w14:paraId="0A8D0E0E">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系统登录：系统支持用户名+密码+动态验证码登录。</w:t>
      </w:r>
    </w:p>
    <w:p w14:paraId="6A619BA4">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数据备份与恢复：定期对重要数据进行备份，并确保备份数据的安全性和完整性。同时，建立灾难恢复机制，以应对可能发生的系统故障和灾害，保障业务的连续性和稳定性。</w:t>
      </w:r>
    </w:p>
    <w:p w14:paraId="10ECEFED">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加密与访问控制：采用数据加密技术保护敏感数据的安全，同时严格控制用户访问权限，避免未经授权的访问和数据泄露。</w:t>
      </w:r>
    </w:p>
    <w:p w14:paraId="3737645B">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系统设计符合国家信息安全等级保护2.0二级防护标准。</w:t>
      </w:r>
    </w:p>
    <w:p w14:paraId="3E33E3AD">
      <w:pPr>
        <w:pStyle w:val="6"/>
        <w:numPr>
          <w:ilvl w:val="0"/>
          <w:numId w:val="0"/>
        </w:numPr>
        <w:ind w:firstLine="480" w:firstLineChars="200"/>
        <w:rPr>
          <w:rFonts w:hint="eastAsia" w:ascii="宋体"/>
          <w:color w:val="auto"/>
          <w:highlight w:val="none"/>
          <w:lang w:val="en-US" w:eastAsia="zh-CN"/>
        </w:rPr>
      </w:pPr>
      <w:r>
        <w:rPr>
          <w:rFonts w:hint="default" w:ascii="宋体"/>
          <w:color w:val="auto"/>
          <w:highlight w:val="none"/>
          <w:lang w:val="en-US" w:eastAsia="zh-CN"/>
        </w:rPr>
        <w:t>8.</w:t>
      </w:r>
      <w:r>
        <w:rPr>
          <w:rFonts w:hint="eastAsia" w:ascii="宋体"/>
          <w:color w:val="auto"/>
          <w:highlight w:val="none"/>
          <w:lang w:val="en-US" w:eastAsia="zh-CN"/>
        </w:rPr>
        <w:t>数据规范</w:t>
      </w:r>
    </w:p>
    <w:p w14:paraId="0B0126C3">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做好数据分类与分级，根据数据的重要性、敏感性及用途，对数据进行分类和分级，以便后续采取不同的管理和保护措施。</w:t>
      </w:r>
    </w:p>
    <w:p w14:paraId="02611C62">
      <w:pPr>
        <w:pStyle w:val="6"/>
        <w:numPr>
          <w:ilvl w:val="0"/>
          <w:numId w:val="0"/>
        </w:numPr>
        <w:ind w:firstLine="482" w:firstLineChars="200"/>
        <w:rPr>
          <w:rFonts w:hint="default" w:ascii="宋体"/>
          <w:b/>
          <w:bCs/>
          <w:color w:val="auto"/>
          <w:highlight w:val="none"/>
          <w:lang w:val="en-US" w:eastAsia="zh-CN"/>
        </w:rPr>
      </w:pPr>
      <w:r>
        <w:rPr>
          <w:rFonts w:hint="eastAsia" w:ascii="宋体"/>
          <w:b/>
          <w:bCs/>
          <w:color w:val="auto"/>
          <w:highlight w:val="none"/>
          <w:lang w:val="en-US" w:eastAsia="zh-CN"/>
        </w:rPr>
        <w:t>9.系统设置两个财务组织，分别为第三固废处置中心和杭州临江环境能源有限公司，两个财务组织之间独立核算，从采购订单、物资入库、出库、供应商开票、结算付款等环节独立。</w:t>
      </w:r>
    </w:p>
    <w:p w14:paraId="31EB6516">
      <w:pPr>
        <w:pStyle w:val="6"/>
        <w:numPr>
          <w:ilvl w:val="0"/>
          <w:numId w:val="0"/>
        </w:numPr>
        <w:ind w:firstLine="480" w:firstLineChars="200"/>
        <w:rPr>
          <w:rFonts w:hint="default" w:ascii="宋体"/>
          <w:b/>
          <w:bCs/>
          <w:color w:val="auto"/>
          <w:highlight w:val="none"/>
          <w:lang w:val="en-US" w:eastAsia="zh-CN"/>
        </w:rPr>
      </w:pPr>
      <w:r>
        <w:rPr>
          <w:rFonts w:hint="eastAsia" w:ascii="宋体"/>
          <w:color w:val="auto"/>
          <w:highlight w:val="none"/>
          <w:lang w:val="en-US" w:eastAsia="zh-CN"/>
        </w:rPr>
        <w:t>10.</w:t>
      </w:r>
      <w:r>
        <w:rPr>
          <w:rFonts w:hint="eastAsia" w:ascii="宋体"/>
          <w:color w:val="auto"/>
          <w:highlight w:val="none"/>
          <w:lang w:val="en-US" w:eastAsia="zh"/>
        </w:rPr>
        <w:t>采购</w:t>
      </w:r>
      <w:r>
        <w:rPr>
          <w:rFonts w:hint="eastAsia"/>
          <w:color w:val="auto"/>
          <w:highlight w:val="none"/>
          <w:lang w:val="en-US" w:eastAsia="zh-CN"/>
        </w:rPr>
        <w:t>经办人</w:t>
      </w:r>
      <w:r>
        <w:rPr>
          <w:rFonts w:hint="eastAsia" w:ascii="宋体"/>
          <w:color w:val="auto"/>
          <w:highlight w:val="none"/>
          <w:lang w:val="en-US" w:eastAsia="zh"/>
        </w:rPr>
        <w:t>、供应商、评标专家等用户登录平台后，进入个人工作台。个人工作台包括待办提醒、信息通知、开标日历、项目进度一览表、异常预警、账户管理等功能；同时不同的角色用户可以进入平台完成对应的业务操作。</w:t>
      </w:r>
    </w:p>
    <w:p w14:paraId="71A92F51">
      <w:pPr>
        <w:pStyle w:val="6"/>
        <w:numPr>
          <w:ilvl w:val="0"/>
          <w:numId w:val="0"/>
        </w:numPr>
        <w:ind w:firstLine="482" w:firstLineChars="200"/>
        <w:rPr>
          <w:rFonts w:hint="eastAsia" w:ascii="宋体"/>
          <w:b/>
          <w:bCs/>
          <w:color w:val="auto"/>
          <w:highlight w:val="none"/>
          <w:lang w:val="en-US" w:eastAsia="zh-CN"/>
        </w:rPr>
      </w:pPr>
      <w:r>
        <w:rPr>
          <w:rFonts w:hint="eastAsia" w:ascii="宋体"/>
          <w:b/>
          <w:bCs/>
          <w:color w:val="auto"/>
          <w:highlight w:val="none"/>
          <w:lang w:val="en-US" w:eastAsia="zh-CN"/>
        </w:rPr>
        <w:t>（二）功能需求</w:t>
      </w:r>
    </w:p>
    <w:p w14:paraId="41DC9506">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1.供应商管理</w:t>
      </w:r>
    </w:p>
    <w:p w14:paraId="32D9F2B0">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1.1 供应商在平台上自行注册、登记。主要包含供应商名称、法人代表姓名及联系方式、授权代表人姓名及联系方式、</w:t>
      </w:r>
      <w:r>
        <w:rPr>
          <w:rFonts w:hint="eastAsia"/>
          <w:color w:val="auto"/>
          <w:highlight w:val="none"/>
          <w:lang w:val="en-US" w:eastAsia="zh-CN"/>
        </w:rPr>
        <w:t>地址、</w:t>
      </w:r>
      <w:r>
        <w:rPr>
          <w:rFonts w:hint="eastAsia" w:ascii="宋体"/>
          <w:color w:val="auto"/>
          <w:highlight w:val="none"/>
          <w:lang w:val="en-US" w:eastAsia="zh-CN"/>
        </w:rPr>
        <w:t>注册资本金、营业范围、开户行信息、电子邮箱等。允许一个供应商多个授权人代表。允许法人代表变更、公司名称变更等情况，调整后系统自动调整其他关联的相关信息。</w:t>
      </w:r>
    </w:p>
    <w:p w14:paraId="6C520F8D">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1.2</w:t>
      </w:r>
      <w:r>
        <w:rPr>
          <w:rFonts w:hint="eastAsia"/>
          <w:color w:val="auto"/>
          <w:highlight w:val="none"/>
          <w:lang w:val="en-US" w:eastAsia="zh-CN"/>
        </w:rPr>
        <w:t>有供应商工作台界面，</w:t>
      </w:r>
      <w:r>
        <w:rPr>
          <w:rFonts w:hint="eastAsia" w:ascii="宋体"/>
          <w:color w:val="auto"/>
          <w:highlight w:val="none"/>
          <w:lang w:val="en-US" w:eastAsia="zh-CN"/>
        </w:rPr>
        <w:t>具有上传营业</w:t>
      </w:r>
      <w:r>
        <w:rPr>
          <w:rFonts w:hint="eastAsia"/>
          <w:color w:val="auto"/>
          <w:highlight w:val="none"/>
          <w:lang w:val="en-US" w:eastAsia="zh-CN"/>
        </w:rPr>
        <w:t>执照</w:t>
      </w:r>
      <w:r>
        <w:rPr>
          <w:rFonts w:hint="eastAsia" w:ascii="宋体"/>
          <w:color w:val="auto"/>
          <w:highlight w:val="none"/>
          <w:lang w:val="en-US" w:eastAsia="zh-CN"/>
        </w:rPr>
        <w:t>、法人代表身份证</w:t>
      </w:r>
      <w:r>
        <w:rPr>
          <w:rFonts w:hint="eastAsia"/>
          <w:color w:val="auto"/>
          <w:highlight w:val="none"/>
          <w:lang w:val="en-US" w:eastAsia="zh-CN"/>
        </w:rPr>
        <w:t>、上传报价文件等实际</w:t>
      </w:r>
      <w:r>
        <w:rPr>
          <w:rFonts w:hint="eastAsia" w:ascii="宋体"/>
          <w:color w:val="auto"/>
          <w:highlight w:val="none"/>
          <w:lang w:val="en-US" w:eastAsia="zh-CN"/>
        </w:rPr>
        <w:t>功能。</w:t>
      </w:r>
    </w:p>
    <w:p w14:paraId="3A45AF7A">
      <w:pPr>
        <w:pStyle w:val="6"/>
        <w:numPr>
          <w:ilvl w:val="0"/>
          <w:numId w:val="0"/>
        </w:numPr>
        <w:ind w:firstLine="480" w:firstLineChars="200"/>
        <w:rPr>
          <w:rFonts w:hint="default" w:ascii="宋体" w:eastAsiaTheme="minorEastAsia"/>
          <w:color w:val="auto"/>
          <w:highlight w:val="none"/>
          <w:lang w:val="en-US" w:eastAsia="zh-CN"/>
        </w:rPr>
      </w:pPr>
      <w:r>
        <w:rPr>
          <w:rFonts w:hint="eastAsia" w:ascii="宋体"/>
          <w:color w:val="auto"/>
          <w:highlight w:val="none"/>
          <w:lang w:val="en-US" w:eastAsia="zh-CN"/>
        </w:rPr>
        <w:t>1.3在对应合同中增加供应商评价功能（按固定模板格式），对供应商进行动态评价，同时</w:t>
      </w:r>
      <w:r>
        <w:rPr>
          <w:rFonts w:hint="eastAsia" w:ascii="宋体"/>
          <w:color w:val="auto"/>
          <w:highlight w:val="none"/>
          <w:lang w:val="en-US" w:eastAsia="zh"/>
        </w:rPr>
        <w:t>增加不合格供应商和合格供应商标记</w:t>
      </w:r>
      <w:r>
        <w:rPr>
          <w:rFonts w:hint="eastAsia"/>
          <w:color w:val="auto"/>
          <w:highlight w:val="none"/>
          <w:lang w:val="en-US" w:eastAsia="zh-CN"/>
        </w:rPr>
        <w:t>，按模板生成不合格、黑名单供应商告知函。</w:t>
      </w:r>
    </w:p>
    <w:p w14:paraId="1173B9E1">
      <w:pPr>
        <w:pStyle w:val="6"/>
        <w:numPr>
          <w:ilvl w:val="0"/>
          <w:numId w:val="0"/>
        </w:numPr>
        <w:ind w:firstLine="480" w:firstLineChars="200"/>
        <w:rPr>
          <w:rFonts w:hint="default" w:ascii="宋体" w:eastAsiaTheme="minorEastAsia"/>
          <w:color w:val="auto"/>
          <w:highlight w:val="none"/>
          <w:lang w:val="en-US" w:eastAsia="zh-CN"/>
        </w:rPr>
      </w:pPr>
      <w:r>
        <w:rPr>
          <w:rFonts w:hint="eastAsia" w:ascii="宋体"/>
          <w:color w:val="auto"/>
          <w:highlight w:val="none"/>
          <w:lang w:val="en-US" w:eastAsia="zh-CN"/>
        </w:rPr>
        <w:t>1.4 动态管理供应商合格库、不合格库、黑名单库。不合格或者黑名单供应商在到期后自动解除。</w:t>
      </w:r>
      <w:r>
        <w:rPr>
          <w:rFonts w:hint="eastAsia"/>
          <w:color w:val="auto"/>
          <w:highlight w:val="none"/>
          <w:lang w:val="en-US" w:eastAsia="zh-CN"/>
        </w:rPr>
        <w:t>在期限内，禁止</w:t>
      </w:r>
      <w:r>
        <w:rPr>
          <w:rFonts w:hint="eastAsia" w:ascii="宋体"/>
          <w:color w:val="auto"/>
          <w:highlight w:val="none"/>
          <w:lang w:val="en-US" w:eastAsia="zh-CN"/>
        </w:rPr>
        <w:t>不合格或者黑名单供应商</w:t>
      </w:r>
      <w:r>
        <w:rPr>
          <w:rFonts w:hint="eastAsia"/>
          <w:color w:val="auto"/>
          <w:highlight w:val="none"/>
          <w:lang w:val="en-US" w:eastAsia="zh-CN"/>
        </w:rPr>
        <w:t>参与采购项目。</w:t>
      </w:r>
    </w:p>
    <w:p w14:paraId="1982F08A">
      <w:pPr>
        <w:pStyle w:val="6"/>
        <w:numPr>
          <w:ilvl w:val="0"/>
          <w:numId w:val="0"/>
        </w:numPr>
        <w:ind w:firstLine="482" w:firstLineChars="200"/>
        <w:rPr>
          <w:rFonts w:hint="eastAsia"/>
          <w:b/>
          <w:bCs/>
          <w:color w:val="auto"/>
          <w:highlight w:val="none"/>
          <w:lang w:val="en-US" w:eastAsia="zh-CN"/>
        </w:rPr>
      </w:pPr>
      <w:r>
        <w:rPr>
          <w:rFonts w:hint="eastAsia" w:ascii="宋体" w:hAnsi="Arial" w:cs="Arial" w:eastAsiaTheme="minorEastAsia"/>
          <w:b/>
          <w:bCs/>
          <w:snapToGrid w:val="0"/>
          <w:color w:val="auto"/>
          <w:kern w:val="2"/>
          <w:sz w:val="24"/>
          <w:szCs w:val="21"/>
          <w:highlight w:val="none"/>
          <w:lang w:val="en-US" w:eastAsia="zh-CN" w:bidi="ar-SA"/>
        </w:rPr>
        <w:t>2.</w:t>
      </w:r>
      <w:r>
        <w:rPr>
          <w:rFonts w:hint="eastAsia"/>
          <w:b/>
          <w:bCs/>
          <w:color w:val="auto"/>
          <w:highlight w:val="none"/>
          <w:lang w:val="en-US" w:eastAsia="zh-CN"/>
        </w:rPr>
        <w:t>需求管理</w:t>
      </w:r>
    </w:p>
    <w:p w14:paraId="791716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80" w:firstLineChars="200"/>
        <w:rPr>
          <w:rFonts w:hint="default" w:ascii="宋体" w:hAnsi="Arial" w:cs="Arial" w:eastAsiaTheme="minorEastAsia"/>
          <w:b w:val="0"/>
          <w:bCs w:val="0"/>
          <w:snapToGrid w:val="0"/>
          <w:color w:val="auto"/>
          <w:kern w:val="2"/>
          <w:sz w:val="24"/>
          <w:szCs w:val="21"/>
          <w:highlight w:val="none"/>
          <w:lang w:val="en-US" w:eastAsia="zh-CN" w:bidi="ar-SA"/>
        </w:rPr>
      </w:pPr>
      <w:r>
        <w:rPr>
          <w:rFonts w:hint="eastAsia" w:ascii="宋体" w:hAnsi="Arial" w:cs="Arial" w:eastAsiaTheme="minorEastAsia"/>
          <w:b w:val="0"/>
          <w:bCs w:val="0"/>
          <w:snapToGrid w:val="0"/>
          <w:color w:val="auto"/>
          <w:kern w:val="2"/>
          <w:sz w:val="24"/>
          <w:szCs w:val="21"/>
          <w:highlight w:val="none"/>
          <w:lang w:val="en-US" w:eastAsia="zh-CN" w:bidi="ar-SA"/>
        </w:rPr>
        <w:t>2.1</w:t>
      </w:r>
      <w:r>
        <w:rPr>
          <w:rFonts w:hint="eastAsia" w:ascii="宋体" w:hAnsi="Arial" w:cs="Arial" w:eastAsiaTheme="minorEastAsia"/>
          <w:b w:val="0"/>
          <w:bCs w:val="0"/>
          <w:snapToGrid w:val="0"/>
          <w:color w:val="auto"/>
          <w:kern w:val="2"/>
          <w:sz w:val="24"/>
          <w:szCs w:val="21"/>
          <w:highlight w:val="none"/>
          <w:lang w:val="en-US" w:eastAsia="zh" w:bidi="ar-SA"/>
        </w:rPr>
        <w:t>建立物资编码库，</w:t>
      </w:r>
      <w:r>
        <w:rPr>
          <w:rFonts w:hint="eastAsia" w:ascii="宋体" w:hAnsi="Arial" w:cs="Arial" w:eastAsiaTheme="minorEastAsia"/>
          <w:b w:val="0"/>
          <w:bCs w:val="0"/>
          <w:snapToGrid w:val="0"/>
          <w:color w:val="auto"/>
          <w:kern w:val="2"/>
          <w:sz w:val="24"/>
          <w:szCs w:val="21"/>
          <w:highlight w:val="none"/>
          <w:lang w:val="en-US" w:eastAsia="zh-CN" w:bidi="ar-SA"/>
        </w:rPr>
        <w:t>按</w:t>
      </w:r>
      <w:r>
        <w:rPr>
          <w:rFonts w:hint="default" w:ascii="宋体" w:hAnsi="Arial" w:cs="Arial" w:eastAsiaTheme="minorEastAsia"/>
          <w:b w:val="0"/>
          <w:bCs w:val="0"/>
          <w:snapToGrid w:val="0"/>
          <w:color w:val="auto"/>
          <w:kern w:val="2"/>
          <w:sz w:val="24"/>
          <w:szCs w:val="21"/>
          <w:highlight w:val="none"/>
          <w:lang w:val="en-US" w:eastAsia="zh" w:bidi="ar-SA"/>
        </w:rPr>
        <w:t>GB/T 45309-2025企业采购物资分类编码指南</w:t>
      </w:r>
      <w:r>
        <w:rPr>
          <w:rFonts w:hint="eastAsia" w:ascii="宋体" w:hAnsi="Arial" w:cs="Arial" w:eastAsiaTheme="minorEastAsia"/>
          <w:b w:val="0"/>
          <w:bCs w:val="0"/>
          <w:snapToGrid w:val="0"/>
          <w:color w:val="auto"/>
          <w:kern w:val="2"/>
          <w:sz w:val="24"/>
          <w:szCs w:val="21"/>
          <w:highlight w:val="none"/>
          <w:lang w:val="en-US" w:eastAsia="zh-CN" w:bidi="ar-SA"/>
        </w:rPr>
        <w:t>编码，</w:t>
      </w:r>
      <w:r>
        <w:rPr>
          <w:rFonts w:hint="eastAsia" w:ascii="宋体" w:hAnsi="Arial" w:cs="Arial" w:eastAsiaTheme="minorEastAsia"/>
          <w:b w:val="0"/>
          <w:bCs w:val="0"/>
          <w:snapToGrid w:val="0"/>
          <w:color w:val="auto"/>
          <w:kern w:val="2"/>
          <w:sz w:val="24"/>
          <w:szCs w:val="21"/>
          <w:highlight w:val="none"/>
          <w:lang w:val="en-US" w:eastAsia="zh" w:bidi="ar-SA"/>
        </w:rPr>
        <w:t>含计量单位、规格型号、国家标准等信息</w:t>
      </w:r>
      <w:r>
        <w:rPr>
          <w:rFonts w:hint="eastAsia" w:ascii="宋体" w:hAnsi="Arial" w:cs="Arial" w:eastAsiaTheme="minorEastAsia"/>
          <w:b w:val="0"/>
          <w:bCs w:val="0"/>
          <w:snapToGrid w:val="0"/>
          <w:color w:val="auto"/>
          <w:kern w:val="2"/>
          <w:sz w:val="24"/>
          <w:szCs w:val="21"/>
          <w:highlight w:val="none"/>
          <w:lang w:val="en-US" w:eastAsia="zh-CN" w:bidi="ar-SA"/>
        </w:rPr>
        <w:t>，支持自定义标签</w:t>
      </w:r>
      <w:r>
        <w:rPr>
          <w:rFonts w:hint="eastAsia" w:ascii="宋体" w:hAnsi="Arial" w:cs="Arial" w:eastAsiaTheme="minorEastAsia"/>
          <w:b w:val="0"/>
          <w:bCs w:val="0"/>
          <w:snapToGrid w:val="0"/>
          <w:color w:val="auto"/>
          <w:kern w:val="2"/>
          <w:sz w:val="24"/>
          <w:szCs w:val="21"/>
          <w:highlight w:val="none"/>
          <w:lang w:val="en-US" w:eastAsia="zh" w:bidi="ar-SA"/>
        </w:rPr>
        <w:t>；</w:t>
      </w:r>
      <w:r>
        <w:rPr>
          <w:rFonts w:hint="eastAsia" w:ascii="宋体" w:hAnsi="Arial" w:cs="Arial"/>
          <w:b w:val="0"/>
          <w:bCs w:val="0"/>
          <w:snapToGrid w:val="0"/>
          <w:color w:val="auto"/>
          <w:kern w:val="2"/>
          <w:sz w:val="24"/>
          <w:szCs w:val="21"/>
          <w:highlight w:val="none"/>
          <w:lang w:val="en-US" w:eastAsia="zh-CN" w:bidi="ar-SA"/>
        </w:rPr>
        <w:t>具有编码审核和查重功能，减少或者避免一物多码。</w:t>
      </w:r>
    </w:p>
    <w:p w14:paraId="7BEB7C58">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2.2建立</w:t>
      </w:r>
      <w:r>
        <w:rPr>
          <w:rFonts w:hint="eastAsia" w:ascii="宋体"/>
          <w:color w:val="auto"/>
          <w:highlight w:val="none"/>
          <w:lang w:val="en-US" w:eastAsia="zh"/>
        </w:rPr>
        <w:t>物资库位</w:t>
      </w:r>
      <w:r>
        <w:rPr>
          <w:rFonts w:hint="eastAsia" w:ascii="宋体"/>
          <w:color w:val="auto"/>
          <w:highlight w:val="none"/>
          <w:lang w:val="en-US" w:eastAsia="zh-CN"/>
        </w:rPr>
        <w:t>信息库，</w:t>
      </w:r>
      <w:r>
        <w:rPr>
          <w:rFonts w:hint="eastAsia" w:ascii="宋体"/>
          <w:color w:val="auto"/>
          <w:highlight w:val="none"/>
          <w:lang w:val="en-US" w:eastAsia="zh"/>
        </w:rPr>
        <w:t>扫描物资编码和库位定位标签后，数据自动集成到物资编码信息中。允许手工调整库位信息，库位有模糊搜索功能。</w:t>
      </w:r>
    </w:p>
    <w:p w14:paraId="7FAA3150">
      <w:pPr>
        <w:pStyle w:val="6"/>
        <w:numPr>
          <w:ilvl w:val="0"/>
          <w:numId w:val="0"/>
        </w:numPr>
        <w:ind w:firstLine="480" w:firstLineChars="200"/>
        <w:rPr>
          <w:rFonts w:hint="default" w:ascii="宋体"/>
          <w:color w:val="auto"/>
          <w:highlight w:val="none"/>
          <w:lang w:val="en-US" w:eastAsia="zh"/>
        </w:rPr>
      </w:pPr>
      <w:r>
        <w:rPr>
          <w:rFonts w:hint="eastAsia" w:ascii="宋体"/>
          <w:color w:val="auto"/>
          <w:highlight w:val="none"/>
          <w:lang w:val="en-US" w:eastAsia="zh-CN"/>
        </w:rPr>
        <w:t>2.3</w:t>
      </w:r>
      <w:r>
        <w:rPr>
          <w:rFonts w:hint="eastAsia" w:ascii="宋体"/>
          <w:color w:val="auto"/>
          <w:highlight w:val="none"/>
          <w:lang w:val="en-US" w:eastAsia="zh"/>
        </w:rPr>
        <w:t>从</w:t>
      </w:r>
      <w:r>
        <w:rPr>
          <w:rFonts w:hint="eastAsia" w:ascii="宋体" w:hAnsi="Arial" w:cs="Arial" w:eastAsiaTheme="minorEastAsia"/>
          <w:b w:val="0"/>
          <w:bCs w:val="0"/>
          <w:snapToGrid w:val="0"/>
          <w:color w:val="auto"/>
          <w:kern w:val="2"/>
          <w:sz w:val="24"/>
          <w:szCs w:val="21"/>
          <w:highlight w:val="none"/>
          <w:lang w:val="en-US" w:eastAsia="zh" w:bidi="ar-SA"/>
        </w:rPr>
        <w:t>物资</w:t>
      </w:r>
      <w:r>
        <w:rPr>
          <w:rFonts w:hint="eastAsia" w:ascii="宋体"/>
          <w:color w:val="auto"/>
          <w:highlight w:val="none"/>
          <w:lang w:val="en-US" w:eastAsia="zh"/>
        </w:rPr>
        <w:t>编码库中选择需求，生成需求清单，自动显示近三年采购单价及平均价；需求清单增加合并、拆分功能</w:t>
      </w:r>
      <w:r>
        <w:rPr>
          <w:rFonts w:hint="eastAsia" w:ascii="宋体"/>
          <w:color w:val="auto"/>
          <w:highlight w:val="none"/>
          <w:lang w:val="en-US" w:eastAsia="zh-CN"/>
        </w:rPr>
        <w:t>；</w:t>
      </w:r>
      <w:r>
        <w:rPr>
          <w:rFonts w:hint="eastAsia" w:ascii="宋体"/>
          <w:color w:val="auto"/>
          <w:highlight w:val="none"/>
          <w:lang w:val="en-US" w:eastAsia="zh"/>
        </w:rPr>
        <w:t>分别显示不同部门需求，自动合并同一个编码的总量。</w:t>
      </w:r>
      <w:r>
        <w:rPr>
          <w:rFonts w:hint="eastAsia"/>
          <w:color w:val="auto"/>
          <w:highlight w:val="none"/>
          <w:lang w:val="en-US" w:eastAsia="zh-CN"/>
        </w:rPr>
        <w:t>按格式配置需求书，填写相关要求。</w:t>
      </w:r>
      <w:r>
        <w:rPr>
          <w:rFonts w:hint="eastAsia" w:ascii="宋体"/>
          <w:color w:val="auto"/>
          <w:highlight w:val="none"/>
          <w:lang w:val="en-US" w:eastAsia="zh-CN"/>
        </w:rPr>
        <w:t>需求</w:t>
      </w:r>
      <w:r>
        <w:rPr>
          <w:rFonts w:hint="eastAsia"/>
          <w:color w:val="auto"/>
          <w:highlight w:val="none"/>
          <w:lang w:val="en-US" w:eastAsia="zh-CN"/>
        </w:rPr>
        <w:t>书</w:t>
      </w:r>
      <w:r>
        <w:rPr>
          <w:rFonts w:hint="eastAsia" w:ascii="宋体"/>
          <w:color w:val="auto"/>
          <w:highlight w:val="none"/>
          <w:lang w:val="en-US" w:eastAsia="zh-CN"/>
        </w:rPr>
        <w:t>审批至部门级，暂不审批至公司级（</w:t>
      </w:r>
      <w:r>
        <w:rPr>
          <w:rFonts w:hint="eastAsia" w:ascii="宋体"/>
          <w:b/>
          <w:bCs/>
          <w:color w:val="auto"/>
          <w:highlight w:val="none"/>
          <w:lang w:val="en-US" w:eastAsia="zh-CN"/>
        </w:rPr>
        <w:t>公司级审批由采购人在另外平台实施，与本项目无关联</w:t>
      </w:r>
      <w:r>
        <w:rPr>
          <w:rFonts w:hint="eastAsia" w:ascii="宋体"/>
          <w:color w:val="auto"/>
          <w:highlight w:val="none"/>
          <w:lang w:val="en-US" w:eastAsia="zh-CN"/>
        </w:rPr>
        <w:t>），</w:t>
      </w:r>
      <w:r>
        <w:rPr>
          <w:rFonts w:hint="eastAsia" w:ascii="宋体"/>
          <w:b/>
          <w:bCs/>
          <w:color w:val="auto"/>
          <w:highlight w:val="none"/>
          <w:lang w:val="en-US" w:eastAsia="zh-CN"/>
        </w:rPr>
        <w:t>主要流程为：各需求部门经办人提报-各部门负责人审批-需求管理部门汇总（增加标记，在其他平台是否开始流程）-采购实施部门。要求合并后的需求</w:t>
      </w:r>
      <w:r>
        <w:rPr>
          <w:rFonts w:hint="eastAsia"/>
          <w:b/>
          <w:bCs/>
          <w:color w:val="auto"/>
          <w:highlight w:val="none"/>
          <w:lang w:val="en-US" w:eastAsia="zh-CN"/>
        </w:rPr>
        <w:t>导</w:t>
      </w:r>
      <w:r>
        <w:rPr>
          <w:rFonts w:hint="eastAsia" w:ascii="宋体"/>
          <w:b/>
          <w:bCs/>
          <w:color w:val="auto"/>
          <w:highlight w:val="none"/>
          <w:lang w:val="en-US" w:eastAsia="zh-CN"/>
        </w:rPr>
        <w:t>出EXCEL表格，审批流程导出为PDF版本，本地保存。</w:t>
      </w:r>
    </w:p>
    <w:p w14:paraId="231B05B7">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2.4具有</w:t>
      </w:r>
      <w:r>
        <w:rPr>
          <w:rFonts w:hint="eastAsia" w:ascii="宋体"/>
          <w:color w:val="auto"/>
          <w:highlight w:val="none"/>
          <w:lang w:val="en-US" w:eastAsia="zh"/>
        </w:rPr>
        <w:t>需求清单查重</w:t>
      </w:r>
      <w:r>
        <w:rPr>
          <w:rFonts w:hint="eastAsia" w:ascii="宋体"/>
          <w:color w:val="auto"/>
          <w:highlight w:val="none"/>
          <w:lang w:val="en-US" w:eastAsia="zh-CN"/>
        </w:rPr>
        <w:t>功能</w:t>
      </w:r>
      <w:r>
        <w:rPr>
          <w:rFonts w:hint="eastAsia" w:ascii="宋体"/>
          <w:color w:val="auto"/>
          <w:highlight w:val="none"/>
          <w:lang w:val="en-US" w:eastAsia="zh"/>
        </w:rPr>
        <w:t>，在一个清单不能出现重复性内容</w:t>
      </w:r>
      <w:r>
        <w:rPr>
          <w:rFonts w:hint="eastAsia" w:ascii="宋体"/>
          <w:color w:val="auto"/>
          <w:highlight w:val="none"/>
          <w:lang w:val="en-US" w:eastAsia="zh-CN"/>
        </w:rPr>
        <w:t>；能与有效期内的</w:t>
      </w:r>
      <w:r>
        <w:rPr>
          <w:rFonts w:hint="eastAsia" w:ascii="宋体"/>
          <w:color w:val="auto"/>
          <w:highlight w:val="none"/>
          <w:lang w:val="en-US" w:eastAsia="zh"/>
        </w:rPr>
        <w:t>合同清单内需求匹配，若在有效期内的某个合同清单内有相同编码，具体提醒功能；同时在6个月内有相同需求提报，具备提醒功能。</w:t>
      </w:r>
    </w:p>
    <w:p w14:paraId="440E854E">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5</w:t>
      </w:r>
      <w:r>
        <w:rPr>
          <w:rFonts w:hint="eastAsia" w:ascii="宋体"/>
          <w:color w:val="auto"/>
          <w:highlight w:val="none"/>
          <w:lang w:val="en-US" w:eastAsia="zh-CN"/>
        </w:rPr>
        <w:t>具有从</w:t>
      </w:r>
      <w:r>
        <w:rPr>
          <w:rFonts w:hint="eastAsia" w:ascii="宋体"/>
          <w:color w:val="auto"/>
          <w:highlight w:val="none"/>
          <w:lang w:val="en-US" w:eastAsia="zh"/>
        </w:rPr>
        <w:t>合同清单复制</w:t>
      </w:r>
      <w:r>
        <w:rPr>
          <w:rFonts w:hint="eastAsia" w:ascii="宋体"/>
          <w:color w:val="auto"/>
          <w:highlight w:val="none"/>
          <w:lang w:val="en-US" w:eastAsia="zh-CN"/>
        </w:rPr>
        <w:t>成需求清单内容</w:t>
      </w:r>
      <w:r>
        <w:rPr>
          <w:rFonts w:hint="eastAsia"/>
          <w:color w:val="auto"/>
          <w:highlight w:val="none"/>
          <w:lang w:val="en-US" w:eastAsia="zh-CN"/>
        </w:rPr>
        <w:t>功能</w:t>
      </w:r>
      <w:r>
        <w:rPr>
          <w:rFonts w:hint="eastAsia" w:ascii="宋体"/>
          <w:color w:val="auto"/>
          <w:highlight w:val="none"/>
          <w:lang w:val="en-US" w:eastAsia="zh"/>
        </w:rPr>
        <w:t>，减少清单录入工作</w:t>
      </w:r>
      <w:r>
        <w:rPr>
          <w:rFonts w:hint="eastAsia" w:ascii="宋体"/>
          <w:color w:val="auto"/>
          <w:highlight w:val="none"/>
          <w:lang w:val="en-US" w:eastAsia="zh-CN"/>
        </w:rPr>
        <w:t>。</w:t>
      </w:r>
    </w:p>
    <w:p w14:paraId="236FB98E">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6</w:t>
      </w:r>
      <w:r>
        <w:rPr>
          <w:rFonts w:hint="eastAsia" w:ascii="宋体"/>
          <w:color w:val="auto"/>
          <w:highlight w:val="none"/>
          <w:lang w:val="en-US" w:eastAsia="zh-CN"/>
        </w:rPr>
        <w:t>对服务类的采购内容单独编码，与物资类分开，便于后续在线报价。</w:t>
      </w:r>
    </w:p>
    <w:p w14:paraId="32349983">
      <w:pPr>
        <w:pStyle w:val="6"/>
        <w:numPr>
          <w:ilvl w:val="0"/>
          <w:numId w:val="0"/>
        </w:numPr>
        <w:ind w:firstLine="482" w:firstLineChars="200"/>
        <w:rPr>
          <w:rFonts w:hint="default" w:ascii="宋体" w:hAnsi="Arial" w:cs="Arial" w:eastAsiaTheme="minorEastAsia"/>
          <w:b/>
          <w:bCs/>
          <w:snapToGrid w:val="0"/>
          <w:color w:val="auto"/>
          <w:kern w:val="2"/>
          <w:sz w:val="24"/>
          <w:szCs w:val="21"/>
          <w:highlight w:val="none"/>
          <w:lang w:val="en-US" w:eastAsia="zh-CN" w:bidi="ar-SA"/>
        </w:rPr>
      </w:pPr>
      <w:r>
        <w:rPr>
          <w:rFonts w:hint="eastAsia" w:cs="Arial"/>
          <w:b/>
          <w:bCs/>
          <w:snapToGrid w:val="0"/>
          <w:color w:val="auto"/>
          <w:kern w:val="2"/>
          <w:sz w:val="24"/>
          <w:szCs w:val="21"/>
          <w:highlight w:val="none"/>
          <w:lang w:val="en-US" w:eastAsia="zh-CN" w:bidi="ar-SA"/>
        </w:rPr>
        <w:t>2.7本系统不设置公司级采购需求审批流程，但需按格式配置表格，在表格中手工录入相关信息，保证整个数据流完整，同时允许上传附件。</w:t>
      </w:r>
    </w:p>
    <w:p w14:paraId="4D1DD7C4">
      <w:pPr>
        <w:pStyle w:val="6"/>
        <w:numPr>
          <w:ilvl w:val="0"/>
          <w:numId w:val="0"/>
        </w:numPr>
        <w:ind w:firstLine="482" w:firstLineChars="200"/>
        <w:rPr>
          <w:rFonts w:hint="default" w:ascii="宋体" w:hAnsi="Arial" w:cs="Arial" w:eastAsiaTheme="minorEastAsia"/>
          <w:b/>
          <w:bCs/>
          <w:snapToGrid w:val="0"/>
          <w:color w:val="auto"/>
          <w:kern w:val="2"/>
          <w:sz w:val="24"/>
          <w:szCs w:val="21"/>
          <w:highlight w:val="none"/>
          <w:lang w:val="en-US" w:eastAsia="zh-CN" w:bidi="ar-SA"/>
        </w:rPr>
      </w:pPr>
      <w:r>
        <w:rPr>
          <w:rFonts w:hint="eastAsia" w:cs="Arial"/>
          <w:b/>
          <w:bCs/>
          <w:snapToGrid w:val="0"/>
          <w:color w:val="auto"/>
          <w:kern w:val="2"/>
          <w:sz w:val="24"/>
          <w:szCs w:val="21"/>
          <w:highlight w:val="none"/>
          <w:lang w:val="en-US" w:eastAsia="zh-CN" w:bidi="ar-SA"/>
        </w:rPr>
        <w:t>2.8本系统采购需求的类型为：生产经营货物、非生产经营货物、生产经营服务、非生产经营服务、工程施工、工程货物、工程服务等，在统计表格中体现。</w:t>
      </w:r>
    </w:p>
    <w:p w14:paraId="0586C23B">
      <w:pPr>
        <w:pStyle w:val="6"/>
        <w:numPr>
          <w:ilvl w:val="0"/>
          <w:numId w:val="0"/>
        </w:numPr>
        <w:ind w:firstLine="482" w:firstLineChars="200"/>
        <w:rPr>
          <w:rFonts w:hint="eastAsia"/>
          <w:b/>
          <w:bCs/>
          <w:color w:val="auto"/>
          <w:highlight w:val="none"/>
          <w:lang w:val="en-US" w:eastAsia="zh-CN"/>
        </w:rPr>
      </w:pPr>
      <w:r>
        <w:rPr>
          <w:rFonts w:hint="eastAsia" w:ascii="宋体" w:hAnsi="Arial" w:cs="Arial" w:eastAsiaTheme="minorEastAsia"/>
          <w:b/>
          <w:bCs/>
          <w:snapToGrid w:val="0"/>
          <w:color w:val="auto"/>
          <w:kern w:val="2"/>
          <w:sz w:val="24"/>
          <w:szCs w:val="21"/>
          <w:highlight w:val="none"/>
          <w:lang w:val="en-US" w:eastAsia="zh-CN" w:bidi="ar-SA"/>
        </w:rPr>
        <w:t>3.</w:t>
      </w:r>
      <w:r>
        <w:rPr>
          <w:rFonts w:hint="eastAsia"/>
          <w:b/>
          <w:bCs/>
          <w:color w:val="auto"/>
          <w:highlight w:val="none"/>
          <w:lang w:val="en-US" w:eastAsia="zh-CN"/>
        </w:rPr>
        <w:t>计划管理</w:t>
      </w:r>
    </w:p>
    <w:p w14:paraId="289A8E96">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3.1</w:t>
      </w:r>
      <w:r>
        <w:rPr>
          <w:rFonts w:hint="eastAsia" w:ascii="宋体"/>
          <w:color w:val="auto"/>
          <w:highlight w:val="none"/>
          <w:lang w:val="en-US" w:eastAsia="zh"/>
        </w:rPr>
        <w:t>年度计划</w:t>
      </w:r>
    </w:p>
    <w:p w14:paraId="2FE3223E">
      <w:pPr>
        <w:pStyle w:val="6"/>
        <w:numPr>
          <w:ilvl w:val="0"/>
          <w:numId w:val="0"/>
        </w:numPr>
        <w:ind w:firstLine="480" w:firstLineChars="200"/>
        <w:rPr>
          <w:rFonts w:hint="default"/>
          <w:color w:val="auto"/>
          <w:highlight w:val="none"/>
          <w:lang w:val="en-US" w:eastAsia="zh-CN"/>
        </w:rPr>
      </w:pPr>
      <w:r>
        <w:rPr>
          <w:rFonts w:hint="eastAsia"/>
          <w:color w:val="auto"/>
          <w:highlight w:val="none"/>
          <w:lang w:val="en-US" w:eastAsia="zh-CN"/>
        </w:rPr>
        <w:t>3.1.1配置年度计划管理模块，按格式设置年度计划申报表格，年度计划的基本流程是：各部门自行申报-需求管理部门汇总合并-提交至采购计划管理部门-最终汇总成年度采购计划，暂不是设置审批流程；具体每年的年度计划如何启动申报，由供应商自行配置方案；</w:t>
      </w:r>
    </w:p>
    <w:p w14:paraId="57136170">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3.1.2每年的年度计划需要匹配近三年的采购信息（手动或者自动另外协商），如申报2026年采购计划，匹配2023、2024、2025年采购结果信息；另外单独配置生产药剂的需求表主要统计药剂单耗；</w:t>
      </w:r>
    </w:p>
    <w:p w14:paraId="7B76D6E2">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3.1.3根据</w:t>
      </w:r>
      <w:r>
        <w:rPr>
          <w:rFonts w:hint="eastAsia" w:ascii="宋体"/>
          <w:color w:val="auto"/>
          <w:highlight w:val="none"/>
          <w:lang w:val="en-US" w:eastAsia="zh"/>
        </w:rPr>
        <w:t>月度计划匹配年度计划，生成年度计划完成率</w:t>
      </w:r>
      <w:r>
        <w:rPr>
          <w:rFonts w:hint="eastAsia"/>
          <w:color w:val="auto"/>
          <w:highlight w:val="none"/>
          <w:lang w:val="en-US" w:eastAsia="zh-CN"/>
        </w:rPr>
        <w:t>；</w:t>
      </w:r>
    </w:p>
    <w:p w14:paraId="4D3560D5">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3.1.4</w:t>
      </w:r>
      <w:r>
        <w:rPr>
          <w:rFonts w:hint="eastAsia" w:ascii="宋体"/>
          <w:color w:val="auto"/>
          <w:highlight w:val="none"/>
          <w:lang w:val="en-US" w:eastAsia="zh"/>
        </w:rPr>
        <w:t>同时允许新增年度计划</w:t>
      </w:r>
      <w:r>
        <w:rPr>
          <w:rFonts w:hint="eastAsia"/>
          <w:color w:val="auto"/>
          <w:highlight w:val="none"/>
          <w:lang w:val="en-US" w:eastAsia="zh-CN"/>
        </w:rPr>
        <w:t>；</w:t>
      </w:r>
    </w:p>
    <w:p w14:paraId="791D03B5">
      <w:pPr>
        <w:pStyle w:val="6"/>
        <w:numPr>
          <w:ilvl w:val="0"/>
          <w:numId w:val="0"/>
        </w:numPr>
        <w:ind w:firstLine="480" w:firstLineChars="200"/>
        <w:rPr>
          <w:rFonts w:hint="eastAsia" w:ascii="宋体"/>
          <w:color w:val="auto"/>
          <w:highlight w:val="none"/>
          <w:lang w:val="en-US" w:eastAsia="zh"/>
        </w:rPr>
      </w:pPr>
      <w:r>
        <w:rPr>
          <w:rFonts w:hint="eastAsia"/>
          <w:color w:val="auto"/>
          <w:highlight w:val="none"/>
          <w:lang w:val="en-US" w:eastAsia="zh-CN"/>
        </w:rPr>
        <w:t>3.1.5</w:t>
      </w:r>
      <w:r>
        <w:rPr>
          <w:rFonts w:hint="eastAsia" w:ascii="宋体"/>
          <w:color w:val="auto"/>
          <w:highlight w:val="none"/>
          <w:lang w:val="en-US" w:eastAsia="zh"/>
        </w:rPr>
        <w:t>生成年度计划完成报表，报表内区分原计划和新增计划。</w:t>
      </w:r>
    </w:p>
    <w:p w14:paraId="38CB6BB7">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 xml:space="preserve">3.2 </w:t>
      </w:r>
      <w:r>
        <w:rPr>
          <w:rFonts w:hint="eastAsia" w:ascii="宋体"/>
          <w:color w:val="auto"/>
          <w:highlight w:val="none"/>
          <w:lang w:val="en-US" w:eastAsia="zh"/>
        </w:rPr>
        <w:t>月度计划</w:t>
      </w:r>
    </w:p>
    <w:p w14:paraId="1A43EA9D">
      <w:pPr>
        <w:pStyle w:val="6"/>
        <w:numPr>
          <w:ilvl w:val="0"/>
          <w:numId w:val="0"/>
        </w:numPr>
        <w:ind w:firstLine="480" w:firstLineChars="200"/>
        <w:rPr>
          <w:rFonts w:hint="default" w:ascii="宋体" w:eastAsiaTheme="minorEastAsia"/>
          <w:color w:val="auto"/>
          <w:highlight w:val="none"/>
          <w:lang w:val="en-US" w:eastAsia="zh-CN"/>
        </w:rPr>
      </w:pPr>
      <w:r>
        <w:rPr>
          <w:rFonts w:hint="eastAsia" w:ascii="宋体"/>
          <w:color w:val="auto"/>
          <w:highlight w:val="none"/>
          <w:lang w:val="en-US" w:eastAsia="zh-CN"/>
        </w:rPr>
        <w:t>3.2.1</w:t>
      </w:r>
      <w:r>
        <w:rPr>
          <w:rFonts w:hint="eastAsia"/>
          <w:color w:val="auto"/>
          <w:highlight w:val="none"/>
          <w:lang w:val="en-US" w:eastAsia="zh-CN"/>
        </w:rPr>
        <w:t>配置月度计划管理模块，</w:t>
      </w:r>
      <w:r>
        <w:rPr>
          <w:rFonts w:hint="eastAsia" w:ascii="宋体"/>
          <w:color w:val="auto"/>
          <w:highlight w:val="none"/>
          <w:lang w:val="en-US" w:eastAsia="zh"/>
        </w:rPr>
        <w:t>根据需求生成次月采购计划，可以实现多个需求合并成一个采购计划</w:t>
      </w:r>
      <w:r>
        <w:rPr>
          <w:rFonts w:hint="eastAsia" w:ascii="宋体"/>
          <w:color w:val="auto"/>
          <w:highlight w:val="none"/>
          <w:lang w:val="en-US" w:eastAsia="zh-CN"/>
        </w:rPr>
        <w:t>，同时系统自动生成采购项目编号，项目编号具有唯一性，采购计划手动分配至具体项目经办人</w:t>
      </w:r>
      <w:r>
        <w:rPr>
          <w:rFonts w:hint="eastAsia" w:ascii="宋体"/>
          <w:color w:val="auto"/>
          <w:highlight w:val="none"/>
          <w:lang w:val="en-US" w:eastAsia="zh"/>
        </w:rPr>
        <w:t>。根据每月采购计划生成采购工作完成可视化表，可以显示每个节点完成情况与当前操作执行人；</w:t>
      </w:r>
      <w:r>
        <w:rPr>
          <w:rFonts w:hint="eastAsia" w:ascii="宋体"/>
          <w:color w:val="auto"/>
          <w:highlight w:val="none"/>
          <w:lang w:val="en-US" w:eastAsia="zh-CN"/>
        </w:rPr>
        <w:t>采购计划和完成情况均需具备导出</w:t>
      </w:r>
      <w:r>
        <w:rPr>
          <w:rFonts w:hint="eastAsia" w:ascii="宋体"/>
          <w:b w:val="0"/>
          <w:bCs w:val="0"/>
          <w:color w:val="auto"/>
          <w:highlight w:val="none"/>
          <w:lang w:val="en-US" w:eastAsia="zh-CN"/>
        </w:rPr>
        <w:t>EXCEL表格，本地保存。</w:t>
      </w:r>
    </w:p>
    <w:p w14:paraId="2CDEFD13">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3.2.2</w:t>
      </w:r>
      <w:r>
        <w:rPr>
          <w:rFonts w:hint="eastAsia" w:ascii="宋体"/>
          <w:color w:val="auto"/>
          <w:highlight w:val="none"/>
          <w:lang w:val="en-US" w:eastAsia="zh"/>
        </w:rPr>
        <w:t>允许手工增加采购计划。</w:t>
      </w:r>
    </w:p>
    <w:p w14:paraId="0649565C">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3.2.3</w:t>
      </w:r>
      <w:r>
        <w:rPr>
          <w:rFonts w:hint="eastAsia" w:ascii="宋体"/>
          <w:color w:val="auto"/>
          <w:highlight w:val="none"/>
          <w:lang w:val="en-US" w:eastAsia="zh"/>
        </w:rPr>
        <w:t>紧急采购需求纳入次月采购计划</w:t>
      </w:r>
      <w:r>
        <w:rPr>
          <w:rFonts w:hint="eastAsia" w:ascii="宋体"/>
          <w:color w:val="auto"/>
          <w:highlight w:val="none"/>
          <w:lang w:val="en-US" w:eastAsia="zh-CN"/>
        </w:rPr>
        <w:t>。</w:t>
      </w:r>
    </w:p>
    <w:p w14:paraId="3088E3B3">
      <w:pPr>
        <w:pStyle w:val="6"/>
        <w:numPr>
          <w:ilvl w:val="0"/>
          <w:numId w:val="0"/>
        </w:numPr>
        <w:ind w:firstLine="482" w:firstLineChars="200"/>
        <w:rPr>
          <w:rFonts w:hint="eastAsia" w:ascii="宋体"/>
          <w:b/>
          <w:bCs/>
          <w:color w:val="auto"/>
          <w:highlight w:val="none"/>
          <w:lang w:val="en-US" w:eastAsia="zh-CN"/>
        </w:rPr>
      </w:pPr>
      <w:r>
        <w:rPr>
          <w:rFonts w:hint="eastAsia" w:ascii="宋体" w:hAnsi="Arial" w:cs="Arial" w:eastAsiaTheme="minorEastAsia"/>
          <w:b/>
          <w:bCs/>
          <w:snapToGrid w:val="0"/>
          <w:color w:val="auto"/>
          <w:kern w:val="2"/>
          <w:sz w:val="24"/>
          <w:szCs w:val="21"/>
          <w:highlight w:val="none"/>
          <w:lang w:val="en-US" w:eastAsia="zh-CN" w:bidi="ar-SA"/>
        </w:rPr>
        <w:t>4.</w:t>
      </w:r>
      <w:r>
        <w:rPr>
          <w:rFonts w:hint="eastAsia" w:ascii="宋体"/>
          <w:b/>
          <w:bCs/>
          <w:color w:val="auto"/>
          <w:highlight w:val="none"/>
          <w:lang w:val="en-US" w:eastAsia="zh-CN"/>
        </w:rPr>
        <w:t>在线报价及评审管理</w:t>
      </w:r>
    </w:p>
    <w:p w14:paraId="538F7972">
      <w:pPr>
        <w:pStyle w:val="6"/>
        <w:numPr>
          <w:ilvl w:val="0"/>
          <w:numId w:val="0"/>
        </w:numPr>
        <w:ind w:firstLine="480" w:firstLineChars="200"/>
        <w:rPr>
          <w:rFonts w:hint="default"/>
          <w:b w:val="0"/>
          <w:bCs w:val="0"/>
          <w:color w:val="auto"/>
          <w:highlight w:val="none"/>
          <w:u w:val="single"/>
          <w:lang w:val="en-US" w:eastAsia="zh-CN"/>
        </w:rPr>
      </w:pPr>
      <w:r>
        <w:rPr>
          <w:rFonts w:hint="eastAsia"/>
          <w:b w:val="0"/>
          <w:bCs w:val="0"/>
          <w:color w:val="auto"/>
          <w:highlight w:val="none"/>
          <w:lang w:val="en-US" w:eastAsia="zh-CN"/>
        </w:rPr>
        <w:t>本项目涉及的采购方式为公开招标、邀请招标、公开询价、邀请询价、单一来源采购、竞争性谈判、竞争性磋商、比价、简易采购。本环节均需允许下载PDF，本地保存。</w:t>
      </w:r>
      <w:r>
        <w:rPr>
          <w:rFonts w:hint="eastAsia"/>
          <w:b w:val="0"/>
          <w:bCs w:val="0"/>
          <w:color w:val="auto"/>
          <w:highlight w:val="none"/>
          <w:u w:val="single"/>
          <w:lang w:val="en-US" w:eastAsia="zh-CN"/>
        </w:rPr>
        <w:t>所有采购项目不设置报名环节，在系统自动解密前不显示响应供应商名称和报价。</w:t>
      </w:r>
      <w:r>
        <w:rPr>
          <w:rFonts w:hint="eastAsia"/>
          <w:b/>
          <w:bCs/>
          <w:color w:val="auto"/>
          <w:highlight w:val="none"/>
          <w:u w:val="single"/>
          <w:lang w:val="en-US" w:eastAsia="zh-CN"/>
        </w:rPr>
        <w:t>若采购失败后，只显示供应商名称，但不显示供应商报价。本平台具有发布采购公告和下载采购文件的功能。</w:t>
      </w:r>
    </w:p>
    <w:p w14:paraId="7AD770F0">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4.1本项目暂不配置采购文件、答疑、采购结果审批流程，由采购人在另外平台实施，与本项目无关联；</w:t>
      </w:r>
      <w:r>
        <w:rPr>
          <w:rFonts w:hint="eastAsia" w:cs="Arial"/>
          <w:b/>
          <w:bCs/>
          <w:snapToGrid w:val="0"/>
          <w:color w:val="auto"/>
          <w:kern w:val="2"/>
          <w:sz w:val="24"/>
          <w:szCs w:val="21"/>
          <w:highlight w:val="none"/>
          <w:lang w:val="en-US" w:eastAsia="zh-CN" w:bidi="ar-SA"/>
        </w:rPr>
        <w:t>但需按格式配置表格，在表格中手工录入相关信息，保证整个数据流完整，同时允许上传附件。</w:t>
      </w:r>
    </w:p>
    <w:p w14:paraId="679B4939">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4.</w:t>
      </w:r>
      <w:r>
        <w:rPr>
          <w:rFonts w:hint="eastAsia"/>
          <w:color w:val="auto"/>
          <w:highlight w:val="none"/>
          <w:lang w:val="en-US" w:eastAsia="zh-CN"/>
        </w:rPr>
        <w:t>2</w:t>
      </w:r>
      <w:r>
        <w:rPr>
          <w:rFonts w:hint="eastAsia" w:ascii="宋体"/>
          <w:color w:val="auto"/>
          <w:highlight w:val="none"/>
          <w:lang w:val="en-US" w:eastAsia="zh"/>
        </w:rPr>
        <w:t>供应商根据清单编制报价清单（备注报价品牌信息，但物资编码时不增加品牌信息），</w:t>
      </w:r>
      <w:r>
        <w:rPr>
          <w:rFonts w:hint="eastAsia"/>
          <w:color w:val="auto"/>
          <w:highlight w:val="none"/>
          <w:lang w:val="en-US" w:eastAsia="zh-CN"/>
        </w:rPr>
        <w:t>按格式模板</w:t>
      </w:r>
      <w:r>
        <w:rPr>
          <w:rFonts w:hint="eastAsia" w:ascii="宋体"/>
          <w:color w:val="auto"/>
          <w:highlight w:val="none"/>
          <w:lang w:val="en-US" w:eastAsia="zh"/>
        </w:rPr>
        <w:t>自动生成报价函；</w:t>
      </w:r>
    </w:p>
    <w:p w14:paraId="2AC14D6B">
      <w:pPr>
        <w:pStyle w:val="6"/>
        <w:numPr>
          <w:ilvl w:val="0"/>
          <w:numId w:val="0"/>
        </w:numPr>
        <w:ind w:firstLine="480" w:firstLineChars="200"/>
        <w:rPr>
          <w:rFonts w:hint="default" w:ascii="宋体" w:eastAsiaTheme="minorEastAsia"/>
          <w:color w:val="auto"/>
          <w:highlight w:val="none"/>
          <w:lang w:val="en-US" w:eastAsia="zh-CN"/>
        </w:rPr>
      </w:pPr>
      <w:r>
        <w:rPr>
          <w:rFonts w:hint="eastAsia" w:ascii="宋体"/>
          <w:color w:val="auto"/>
          <w:highlight w:val="none"/>
          <w:lang w:val="en-US" w:eastAsia="zh-CN"/>
        </w:rPr>
        <w:t>4.</w:t>
      </w:r>
      <w:r>
        <w:rPr>
          <w:rFonts w:hint="eastAsia"/>
          <w:color w:val="auto"/>
          <w:highlight w:val="none"/>
          <w:lang w:val="en-US" w:eastAsia="zh-CN"/>
        </w:rPr>
        <w:t>3</w:t>
      </w:r>
      <w:r>
        <w:rPr>
          <w:rFonts w:hint="eastAsia" w:ascii="宋体"/>
          <w:color w:val="auto"/>
          <w:highlight w:val="none"/>
          <w:lang w:val="en-US" w:eastAsia="zh-CN"/>
        </w:rPr>
        <w:t>供应商</w:t>
      </w:r>
      <w:r>
        <w:rPr>
          <w:rFonts w:hint="eastAsia" w:ascii="宋体"/>
          <w:color w:val="auto"/>
          <w:highlight w:val="none"/>
          <w:lang w:val="en-US" w:eastAsia="zh"/>
        </w:rPr>
        <w:t>上传PDF报价文件；</w:t>
      </w:r>
      <w:r>
        <w:rPr>
          <w:rFonts w:hint="eastAsia"/>
          <w:color w:val="auto"/>
          <w:highlight w:val="none"/>
          <w:lang w:val="en-US" w:eastAsia="zh-CN"/>
        </w:rPr>
        <w:t>响应保证金不设置与银行系统对接功能，仅配置上传附件功能及选项。</w:t>
      </w:r>
    </w:p>
    <w:p w14:paraId="064147DB">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4.</w:t>
      </w:r>
      <w:r>
        <w:rPr>
          <w:rFonts w:hint="eastAsia"/>
          <w:color w:val="auto"/>
          <w:highlight w:val="none"/>
          <w:lang w:val="en-US" w:eastAsia="zh-CN"/>
        </w:rPr>
        <w:t>4</w:t>
      </w:r>
      <w:r>
        <w:rPr>
          <w:rFonts w:hint="eastAsia" w:ascii="宋体"/>
          <w:color w:val="auto"/>
          <w:highlight w:val="none"/>
          <w:lang w:val="en-US" w:eastAsia="zh"/>
        </w:rPr>
        <w:t>根据采购文件要求，逐项上传资料</w:t>
      </w:r>
      <w:r>
        <w:rPr>
          <w:rFonts w:hint="eastAsia"/>
          <w:color w:val="auto"/>
          <w:highlight w:val="none"/>
          <w:lang w:val="en-US" w:eastAsia="zh-CN"/>
        </w:rPr>
        <w:t>，最终形成加密文件</w:t>
      </w:r>
      <w:r>
        <w:rPr>
          <w:rFonts w:hint="eastAsia" w:ascii="宋体"/>
          <w:color w:val="auto"/>
          <w:highlight w:val="none"/>
          <w:lang w:val="en-US" w:eastAsia="zh"/>
        </w:rPr>
        <w:t>；</w:t>
      </w:r>
    </w:p>
    <w:p w14:paraId="6FE7DAA4">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4.</w:t>
      </w:r>
      <w:r>
        <w:rPr>
          <w:rFonts w:hint="eastAsia"/>
          <w:color w:val="auto"/>
          <w:highlight w:val="none"/>
          <w:lang w:val="en-US" w:eastAsia="zh-CN"/>
        </w:rPr>
        <w:t>5</w:t>
      </w:r>
      <w:r>
        <w:rPr>
          <w:rFonts w:hint="eastAsia" w:ascii="宋体"/>
          <w:color w:val="auto"/>
          <w:highlight w:val="none"/>
          <w:lang w:val="en-US" w:eastAsia="zh-CN"/>
        </w:rPr>
        <w:t>系统</w:t>
      </w:r>
      <w:r>
        <w:rPr>
          <w:rFonts w:hint="eastAsia"/>
          <w:color w:val="auto"/>
          <w:highlight w:val="none"/>
          <w:lang w:val="en-US" w:eastAsia="zh-CN"/>
        </w:rPr>
        <w:t>根据提交的响应文件的供应商名称，</w:t>
      </w:r>
      <w:r>
        <w:rPr>
          <w:rFonts w:hint="eastAsia" w:ascii="宋体"/>
          <w:color w:val="auto"/>
          <w:highlight w:val="none"/>
          <w:lang w:val="en-US" w:eastAsia="zh"/>
        </w:rPr>
        <w:t>自动生成供应商签到表</w:t>
      </w:r>
      <w:r>
        <w:rPr>
          <w:rFonts w:hint="eastAsia"/>
          <w:color w:val="auto"/>
          <w:highlight w:val="none"/>
          <w:lang w:val="en-US" w:eastAsia="zh-CN"/>
        </w:rPr>
        <w:t>，签到表中包含供应商名称、授权人姓名、电话等信息</w:t>
      </w:r>
      <w:r>
        <w:rPr>
          <w:rFonts w:hint="eastAsia" w:ascii="宋体"/>
          <w:color w:val="auto"/>
          <w:highlight w:val="none"/>
          <w:lang w:val="en-US" w:eastAsia="zh"/>
        </w:rPr>
        <w:t>；</w:t>
      </w:r>
    </w:p>
    <w:p w14:paraId="5E7F3FF9">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4.</w:t>
      </w:r>
      <w:r>
        <w:rPr>
          <w:rFonts w:hint="eastAsia"/>
          <w:color w:val="auto"/>
          <w:highlight w:val="none"/>
          <w:lang w:val="en-US" w:eastAsia="zh-CN"/>
        </w:rPr>
        <w:t>6</w:t>
      </w:r>
      <w:r>
        <w:rPr>
          <w:rFonts w:hint="eastAsia" w:ascii="宋体"/>
          <w:color w:val="auto"/>
          <w:highlight w:val="none"/>
          <w:lang w:val="en-US" w:eastAsia="zh"/>
        </w:rPr>
        <w:t>增加开标大厅，允许供应商参与</w:t>
      </w:r>
      <w:r>
        <w:rPr>
          <w:rFonts w:hint="eastAsia"/>
          <w:color w:val="auto"/>
          <w:highlight w:val="none"/>
          <w:lang w:val="en-US" w:eastAsia="zh-CN"/>
        </w:rPr>
        <w:t>线上</w:t>
      </w:r>
      <w:r>
        <w:rPr>
          <w:rFonts w:hint="eastAsia" w:ascii="宋体"/>
          <w:color w:val="auto"/>
          <w:highlight w:val="none"/>
          <w:lang w:val="en-US" w:eastAsia="zh"/>
        </w:rPr>
        <w:t>开标</w:t>
      </w:r>
      <w:r>
        <w:rPr>
          <w:rFonts w:hint="eastAsia" w:ascii="宋体"/>
          <w:color w:val="auto"/>
          <w:highlight w:val="none"/>
          <w:lang w:val="en-US" w:eastAsia="zh-CN"/>
        </w:rPr>
        <w:t>；</w:t>
      </w:r>
      <w:r>
        <w:rPr>
          <w:rFonts w:hint="eastAsia" w:ascii="宋体"/>
          <w:color w:val="auto"/>
          <w:highlight w:val="none"/>
          <w:lang w:val="en-US" w:eastAsia="zh"/>
        </w:rPr>
        <w:t>开标大厅</w:t>
      </w:r>
      <w:r>
        <w:rPr>
          <w:rFonts w:hint="eastAsia"/>
          <w:color w:val="auto"/>
          <w:highlight w:val="none"/>
          <w:lang w:val="en-US" w:eastAsia="zh-CN"/>
        </w:rPr>
        <w:t>显示具体项目名称，开标/开启时间倒计时等；</w:t>
      </w:r>
    </w:p>
    <w:p w14:paraId="2705C52D">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4.</w:t>
      </w:r>
      <w:r>
        <w:rPr>
          <w:rFonts w:hint="eastAsia"/>
          <w:color w:val="auto"/>
          <w:highlight w:val="none"/>
          <w:lang w:val="en-US" w:eastAsia="zh-CN"/>
        </w:rPr>
        <w:t>7</w:t>
      </w:r>
      <w:r>
        <w:rPr>
          <w:rFonts w:hint="eastAsia" w:ascii="宋体"/>
          <w:color w:val="auto"/>
          <w:highlight w:val="none"/>
          <w:lang w:val="en-US" w:eastAsia="zh-CN"/>
        </w:rPr>
        <w:t>在</w:t>
      </w:r>
      <w:r>
        <w:rPr>
          <w:rFonts w:hint="eastAsia" w:ascii="宋体"/>
          <w:color w:val="auto"/>
          <w:highlight w:val="none"/>
          <w:lang w:val="en-US" w:eastAsia="zh"/>
        </w:rPr>
        <w:t>规定时间</w:t>
      </w:r>
      <w:r>
        <w:rPr>
          <w:rFonts w:hint="eastAsia" w:ascii="宋体"/>
          <w:color w:val="auto"/>
          <w:highlight w:val="none"/>
          <w:lang w:val="en-US" w:eastAsia="zh-CN"/>
        </w:rPr>
        <w:t>系统</w:t>
      </w:r>
      <w:r>
        <w:rPr>
          <w:rFonts w:hint="eastAsia" w:ascii="宋体"/>
          <w:color w:val="auto"/>
          <w:highlight w:val="none"/>
          <w:lang w:val="en-US" w:eastAsia="zh"/>
        </w:rPr>
        <w:t>自动解密</w:t>
      </w:r>
      <w:r>
        <w:rPr>
          <w:rFonts w:hint="eastAsia" w:ascii="宋体"/>
          <w:color w:val="auto"/>
          <w:highlight w:val="none"/>
          <w:lang w:val="en-US" w:eastAsia="zh-CN"/>
        </w:rPr>
        <w:t>；</w:t>
      </w:r>
    </w:p>
    <w:p w14:paraId="202E0C48">
      <w:pPr>
        <w:pStyle w:val="6"/>
        <w:numPr>
          <w:ilvl w:val="0"/>
          <w:numId w:val="0"/>
        </w:numPr>
        <w:ind w:firstLine="480" w:firstLineChars="200"/>
        <w:rPr>
          <w:rFonts w:hint="default" w:ascii="宋体" w:eastAsiaTheme="minorEastAsia"/>
          <w:color w:val="auto"/>
          <w:highlight w:val="none"/>
          <w:lang w:val="en-US" w:eastAsia="zh-CN"/>
        </w:rPr>
      </w:pPr>
      <w:r>
        <w:rPr>
          <w:rFonts w:hint="eastAsia" w:ascii="宋体"/>
          <w:color w:val="auto"/>
          <w:highlight w:val="none"/>
          <w:lang w:val="en-US" w:eastAsia="zh-CN"/>
        </w:rPr>
        <w:t>4.8</w:t>
      </w:r>
      <w:r>
        <w:rPr>
          <w:rFonts w:hint="eastAsia" w:ascii="宋体"/>
          <w:color w:val="auto"/>
          <w:highlight w:val="none"/>
          <w:lang w:val="en-US" w:eastAsia="zh"/>
        </w:rPr>
        <w:t>自动生成标录及排序；</w:t>
      </w:r>
      <w:r>
        <w:rPr>
          <w:rFonts w:hint="eastAsia"/>
          <w:color w:val="auto"/>
          <w:highlight w:val="none"/>
          <w:lang w:val="en-US" w:eastAsia="zh-CN"/>
        </w:rPr>
        <w:t>自动生成响应保证金缴纳明细一览表，包含供应商名称、开户行信息、缴纳金额、缴纳时间等信息，采购人线下核对信息；</w:t>
      </w:r>
    </w:p>
    <w:p w14:paraId="3358E11C">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4.9</w:t>
      </w:r>
      <w:r>
        <w:rPr>
          <w:rFonts w:hint="eastAsia"/>
          <w:color w:val="auto"/>
          <w:highlight w:val="none"/>
          <w:lang w:val="en-US" w:eastAsia="zh-CN"/>
        </w:rPr>
        <w:t>建立专家库和业主代表库，可以动态调整专家名单；采购项目评审专家是在</w:t>
      </w:r>
      <w:r>
        <w:rPr>
          <w:rFonts w:hint="eastAsia" w:ascii="宋体"/>
          <w:color w:val="auto"/>
          <w:highlight w:val="none"/>
          <w:lang w:val="en-US" w:eastAsia="zh"/>
        </w:rPr>
        <w:t>专家库中自动抽取专家</w:t>
      </w:r>
      <w:r>
        <w:rPr>
          <w:rFonts w:hint="eastAsia"/>
          <w:color w:val="auto"/>
          <w:highlight w:val="none"/>
          <w:lang w:val="en-US" w:eastAsia="zh-CN"/>
        </w:rPr>
        <w:t>，形成专家或者业主代表抽取表</w:t>
      </w:r>
      <w:r>
        <w:rPr>
          <w:rFonts w:hint="eastAsia" w:ascii="宋体"/>
          <w:color w:val="auto"/>
          <w:highlight w:val="none"/>
          <w:lang w:val="en-US" w:eastAsia="zh"/>
        </w:rPr>
        <w:t>；</w:t>
      </w:r>
    </w:p>
    <w:p w14:paraId="68B5CE3E">
      <w:pPr>
        <w:pStyle w:val="6"/>
        <w:numPr>
          <w:ilvl w:val="0"/>
          <w:numId w:val="0"/>
        </w:numPr>
        <w:ind w:firstLine="480" w:firstLineChars="200"/>
        <w:rPr>
          <w:rFonts w:hint="default" w:ascii="宋体" w:eastAsiaTheme="minorEastAsia"/>
          <w:color w:val="auto"/>
          <w:highlight w:val="none"/>
          <w:lang w:val="en-US" w:eastAsia="zh-CN"/>
        </w:rPr>
      </w:pPr>
      <w:r>
        <w:rPr>
          <w:rFonts w:hint="eastAsia" w:ascii="宋体"/>
          <w:color w:val="auto"/>
          <w:highlight w:val="none"/>
          <w:lang w:val="en-US" w:eastAsia="zh-CN"/>
        </w:rPr>
        <w:t>4.10</w:t>
      </w:r>
      <w:r>
        <w:rPr>
          <w:rFonts w:hint="eastAsia" w:ascii="宋体"/>
          <w:color w:val="auto"/>
          <w:highlight w:val="none"/>
          <w:lang w:val="en-US" w:eastAsia="zh"/>
        </w:rPr>
        <w:t>根据表格制作各个模板，现场打印，签字后上传</w:t>
      </w:r>
      <w:r>
        <w:rPr>
          <w:rFonts w:hint="eastAsia"/>
          <w:color w:val="auto"/>
          <w:highlight w:val="none"/>
          <w:lang w:val="en-US" w:eastAsia="zh-CN"/>
        </w:rPr>
        <w:t>，如廉洁承诺书、评审报告、谈判记录表、专家意见表等；若是采用综合评分的采购项目，需要设置对应评审专家的打分表和最终统计表；</w:t>
      </w:r>
    </w:p>
    <w:p w14:paraId="3A2EDA85">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4.11</w:t>
      </w:r>
      <w:r>
        <w:rPr>
          <w:rFonts w:hint="eastAsia" w:ascii="宋体"/>
          <w:color w:val="auto"/>
          <w:highlight w:val="none"/>
          <w:lang w:val="en-US" w:eastAsia="zh"/>
        </w:rPr>
        <w:t>根据指定邮箱发送往来质询函等函件</w:t>
      </w:r>
      <w:r>
        <w:rPr>
          <w:rFonts w:hint="eastAsia"/>
          <w:color w:val="auto"/>
          <w:highlight w:val="none"/>
          <w:lang w:val="en-US" w:eastAsia="zh-CN"/>
        </w:rPr>
        <w:t>（可选）</w:t>
      </w:r>
      <w:r>
        <w:rPr>
          <w:rFonts w:hint="eastAsia" w:ascii="宋体"/>
          <w:color w:val="auto"/>
          <w:highlight w:val="none"/>
          <w:lang w:val="en-US" w:eastAsia="zh-CN"/>
        </w:rPr>
        <w:t>；</w:t>
      </w:r>
    </w:p>
    <w:p w14:paraId="5C1B65A0">
      <w:pPr>
        <w:pStyle w:val="6"/>
        <w:numPr>
          <w:ilvl w:val="0"/>
          <w:numId w:val="0"/>
        </w:numPr>
        <w:ind w:firstLine="480" w:firstLineChars="200"/>
        <w:rPr>
          <w:rFonts w:hint="default" w:ascii="宋体" w:eastAsiaTheme="minorEastAsia"/>
          <w:color w:val="auto"/>
          <w:highlight w:val="none"/>
          <w:lang w:val="en-US" w:eastAsia="zh-CN"/>
        </w:rPr>
      </w:pPr>
      <w:r>
        <w:rPr>
          <w:rFonts w:hint="eastAsia" w:ascii="宋体"/>
          <w:color w:val="auto"/>
          <w:highlight w:val="none"/>
          <w:lang w:val="en-US" w:eastAsia="zh-CN"/>
        </w:rPr>
        <w:t>4.12</w:t>
      </w:r>
      <w:r>
        <w:rPr>
          <w:rFonts w:hint="eastAsia"/>
          <w:color w:val="auto"/>
          <w:highlight w:val="none"/>
          <w:lang w:val="en-US" w:eastAsia="zh-CN"/>
        </w:rPr>
        <w:t>采购项目采购失败</w:t>
      </w:r>
      <w:r>
        <w:rPr>
          <w:rFonts w:hint="eastAsia" w:ascii="宋体"/>
          <w:color w:val="auto"/>
          <w:highlight w:val="none"/>
          <w:lang w:val="en-US" w:eastAsia="zh"/>
        </w:rPr>
        <w:t>后</w:t>
      </w:r>
      <w:r>
        <w:rPr>
          <w:rFonts w:hint="eastAsia"/>
          <w:color w:val="auto"/>
          <w:highlight w:val="none"/>
          <w:lang w:val="en-US" w:eastAsia="zh-CN"/>
        </w:rPr>
        <w:t>直接终止，自动变成一个新的项目，项目名称变更成“**采购项目（第*次），新编号为原编号-*”，但</w:t>
      </w:r>
      <w:r>
        <w:rPr>
          <w:rFonts w:hint="eastAsia" w:ascii="宋体"/>
          <w:color w:val="auto"/>
          <w:highlight w:val="none"/>
          <w:lang w:val="en-US" w:eastAsia="zh"/>
        </w:rPr>
        <w:t>项目</w:t>
      </w:r>
      <w:r>
        <w:rPr>
          <w:rFonts w:hint="eastAsia"/>
          <w:color w:val="auto"/>
          <w:highlight w:val="none"/>
          <w:lang w:val="en-US" w:eastAsia="zh-CN"/>
        </w:rPr>
        <w:t>数量</w:t>
      </w:r>
      <w:r>
        <w:rPr>
          <w:rFonts w:hint="eastAsia" w:ascii="宋体"/>
          <w:color w:val="auto"/>
          <w:highlight w:val="none"/>
          <w:lang w:val="en-US" w:eastAsia="zh"/>
        </w:rPr>
        <w:t>按一个采购项目统计，不额外新增采购项目数量</w:t>
      </w:r>
      <w:r>
        <w:rPr>
          <w:rFonts w:hint="eastAsia" w:ascii="宋体"/>
          <w:color w:val="auto"/>
          <w:highlight w:val="none"/>
          <w:lang w:val="en-US" w:eastAsia="zh-CN"/>
        </w:rPr>
        <w:t>；</w:t>
      </w:r>
    </w:p>
    <w:p w14:paraId="3354A50D">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4.13具备基本的异常情况</w:t>
      </w:r>
      <w:r>
        <w:rPr>
          <w:rFonts w:hint="eastAsia"/>
          <w:color w:val="auto"/>
          <w:highlight w:val="none"/>
          <w:lang w:val="en-US" w:eastAsia="zh-CN"/>
        </w:rPr>
        <w:t>预警</w:t>
      </w:r>
      <w:r>
        <w:rPr>
          <w:rFonts w:hint="eastAsia" w:ascii="宋体"/>
          <w:color w:val="auto"/>
          <w:highlight w:val="none"/>
          <w:lang w:val="en-US" w:eastAsia="zh-CN"/>
        </w:rPr>
        <w:t>，</w:t>
      </w:r>
      <w:r>
        <w:rPr>
          <w:rFonts w:hint="eastAsia"/>
          <w:color w:val="auto"/>
          <w:highlight w:val="none"/>
          <w:lang w:val="en-US" w:eastAsia="zh-CN"/>
        </w:rPr>
        <w:t>提示</w:t>
      </w:r>
      <w:r>
        <w:rPr>
          <w:rFonts w:hint="eastAsia" w:ascii="宋体"/>
          <w:color w:val="auto"/>
          <w:highlight w:val="none"/>
          <w:lang w:val="en-US" w:eastAsia="zh-CN"/>
        </w:rPr>
        <w:t>疑似围串标</w:t>
      </w:r>
      <w:r>
        <w:rPr>
          <w:rFonts w:hint="eastAsia"/>
          <w:color w:val="auto"/>
          <w:highlight w:val="none"/>
          <w:lang w:val="en-US" w:eastAsia="zh-CN"/>
        </w:rPr>
        <w:t>的情形，如</w:t>
      </w:r>
      <w:r>
        <w:rPr>
          <w:rFonts w:hint="eastAsia" w:ascii="宋体"/>
          <w:color w:val="auto"/>
          <w:highlight w:val="none"/>
          <w:lang w:val="en-US" w:eastAsia="zh-CN"/>
        </w:rPr>
        <w:t>信息雷同、</w:t>
      </w:r>
      <w:r>
        <w:rPr>
          <w:rFonts w:hint="eastAsia"/>
          <w:color w:val="auto"/>
          <w:highlight w:val="none"/>
          <w:lang w:val="en-US" w:eastAsia="zh-CN"/>
        </w:rPr>
        <w:t>上传文件电脑IP地址相同、</w:t>
      </w:r>
      <w:r>
        <w:rPr>
          <w:rFonts w:hint="eastAsia" w:ascii="宋体"/>
          <w:color w:val="auto"/>
          <w:highlight w:val="none"/>
          <w:lang w:val="en-US" w:eastAsia="zh-CN"/>
        </w:rPr>
        <w:t>有规律报价</w:t>
      </w:r>
      <w:r>
        <w:rPr>
          <w:rFonts w:hint="eastAsia"/>
          <w:color w:val="auto"/>
          <w:highlight w:val="none"/>
          <w:lang w:val="en-US" w:eastAsia="zh-CN"/>
        </w:rPr>
        <w:t>、手机号码相同、姓名相同、MAC地址相同</w:t>
      </w:r>
      <w:r>
        <w:rPr>
          <w:rFonts w:hint="eastAsia" w:ascii="宋体"/>
          <w:color w:val="auto"/>
          <w:highlight w:val="none"/>
          <w:lang w:val="en-US" w:eastAsia="zh-CN"/>
        </w:rPr>
        <w:t>等情形；</w:t>
      </w:r>
    </w:p>
    <w:p w14:paraId="375FCE62">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4.14对经办人具有提醒功能，如抽取专家、开评标时间等。</w:t>
      </w:r>
    </w:p>
    <w:p w14:paraId="6C1859A8">
      <w:pPr>
        <w:pStyle w:val="6"/>
        <w:numPr>
          <w:ilvl w:val="0"/>
          <w:numId w:val="0"/>
        </w:numPr>
        <w:ind w:firstLine="482" w:firstLineChars="200"/>
        <w:rPr>
          <w:rFonts w:hint="eastAsia" w:ascii="宋体"/>
          <w:b/>
          <w:bCs/>
          <w:color w:val="auto"/>
          <w:highlight w:val="none"/>
          <w:lang w:val="en-US" w:eastAsia="zh-CN"/>
        </w:rPr>
      </w:pPr>
      <w:r>
        <w:rPr>
          <w:rFonts w:hint="eastAsia" w:ascii="宋体"/>
          <w:b/>
          <w:bCs/>
          <w:color w:val="auto"/>
          <w:highlight w:val="none"/>
          <w:lang w:val="en-US" w:eastAsia="zh-CN"/>
        </w:rPr>
        <w:t>4.15特殊项目的评审规则：</w:t>
      </w:r>
    </w:p>
    <w:p w14:paraId="73D7CDB0">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4.15.1比价项目不设置评审</w:t>
      </w:r>
      <w:r>
        <w:rPr>
          <w:rFonts w:hint="eastAsia"/>
          <w:color w:val="auto"/>
          <w:highlight w:val="none"/>
          <w:lang w:val="en-US" w:eastAsia="zh-CN"/>
        </w:rPr>
        <w:t>环节</w:t>
      </w:r>
      <w:r>
        <w:rPr>
          <w:rFonts w:hint="eastAsia" w:ascii="宋体"/>
          <w:color w:val="auto"/>
          <w:highlight w:val="none"/>
          <w:lang w:val="en-US" w:eastAsia="zh-CN"/>
        </w:rPr>
        <w:t>，直接生成比价结果；</w:t>
      </w:r>
      <w:r>
        <w:rPr>
          <w:rFonts w:hint="eastAsia"/>
          <w:color w:val="auto"/>
          <w:highlight w:val="none"/>
          <w:lang w:val="en-US" w:eastAsia="zh-CN"/>
        </w:rPr>
        <w:t>增加二次竞价页面，若有多家供应商报价一致，允许二次竞价；</w:t>
      </w:r>
    </w:p>
    <w:p w14:paraId="33CAEC82">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4.15.1询价项目，第二次不足三家的，可以直接转成竞争性谈判。</w:t>
      </w:r>
      <w:r>
        <w:rPr>
          <w:rFonts w:hint="eastAsia"/>
          <w:color w:val="auto"/>
          <w:highlight w:val="none"/>
          <w:lang w:val="en-US" w:eastAsia="zh-CN"/>
        </w:rPr>
        <w:t>增加二次竞价页面，若有多家供应商报价一致，允许二次竞价；</w:t>
      </w:r>
    </w:p>
    <w:p w14:paraId="1C4A6BAE">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4.16支持手工录入报价信息</w:t>
      </w:r>
      <w:r>
        <w:rPr>
          <w:rFonts w:hint="eastAsia"/>
          <w:color w:val="auto"/>
          <w:highlight w:val="none"/>
          <w:lang w:val="en-US" w:eastAsia="zh-CN"/>
        </w:rPr>
        <w:t>，如在其他平台实施的项目，可以手工录入信息</w:t>
      </w:r>
      <w:r>
        <w:rPr>
          <w:rFonts w:hint="eastAsia" w:ascii="宋体"/>
          <w:color w:val="auto"/>
          <w:highlight w:val="none"/>
          <w:lang w:val="en-US" w:eastAsia="zh-CN"/>
        </w:rPr>
        <w:t>。</w:t>
      </w:r>
    </w:p>
    <w:p w14:paraId="57F77B2F">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4.17供应商在成交后放弃成交或中标资格，</w:t>
      </w:r>
      <w:r>
        <w:rPr>
          <w:rFonts w:hint="eastAsia"/>
          <w:color w:val="auto"/>
          <w:highlight w:val="none"/>
          <w:lang w:val="en-US" w:eastAsia="zh-CN"/>
        </w:rPr>
        <w:t>按格式生成函件，供应商上传后附件后</w:t>
      </w:r>
      <w:r>
        <w:rPr>
          <w:rFonts w:hint="eastAsia" w:ascii="宋体"/>
          <w:color w:val="auto"/>
          <w:highlight w:val="none"/>
          <w:lang w:val="en-US" w:eastAsia="zh-CN"/>
        </w:rPr>
        <w:t>自动跳转至供应商评价。</w:t>
      </w:r>
    </w:p>
    <w:p w14:paraId="1E8B4F98">
      <w:pPr>
        <w:pStyle w:val="6"/>
        <w:numPr>
          <w:ilvl w:val="0"/>
          <w:numId w:val="0"/>
        </w:numPr>
        <w:ind w:firstLine="480" w:firstLineChars="200"/>
        <w:rPr>
          <w:rFonts w:hint="default" w:ascii="宋体" w:hAnsi="Arial" w:cs="Arial" w:eastAsiaTheme="minorEastAsia"/>
          <w:b w:val="0"/>
          <w:bCs w:val="0"/>
          <w:snapToGrid w:val="0"/>
          <w:color w:val="auto"/>
          <w:kern w:val="2"/>
          <w:sz w:val="24"/>
          <w:szCs w:val="21"/>
          <w:highlight w:val="none"/>
          <w:lang w:val="en-US" w:eastAsia="zh-CN" w:bidi="ar-SA"/>
        </w:rPr>
      </w:pPr>
      <w:r>
        <w:rPr>
          <w:rFonts w:hint="eastAsia" w:cs="Arial"/>
          <w:b w:val="0"/>
          <w:bCs w:val="0"/>
          <w:snapToGrid w:val="0"/>
          <w:color w:val="auto"/>
          <w:kern w:val="2"/>
          <w:sz w:val="24"/>
          <w:szCs w:val="21"/>
          <w:highlight w:val="none"/>
          <w:lang w:val="en-US" w:eastAsia="zh-CN" w:bidi="ar-SA"/>
        </w:rPr>
        <w:t>4.18采购项目资料归档功能，允许上传附件，补充其他环节资料，招采环节结束后选择对应下个环节工作人员，自动流转至合同签订环节。</w:t>
      </w:r>
    </w:p>
    <w:p w14:paraId="534BAD4C">
      <w:pPr>
        <w:pStyle w:val="6"/>
        <w:numPr>
          <w:ilvl w:val="0"/>
          <w:numId w:val="0"/>
        </w:numPr>
        <w:ind w:firstLine="482" w:firstLineChars="200"/>
        <w:rPr>
          <w:rFonts w:hint="eastAsia"/>
          <w:b/>
          <w:bCs/>
          <w:color w:val="auto"/>
          <w:highlight w:val="none"/>
          <w:lang w:val="en-US" w:eastAsia="zh-CN"/>
        </w:rPr>
      </w:pPr>
      <w:r>
        <w:rPr>
          <w:rFonts w:hint="eastAsia" w:ascii="宋体" w:hAnsi="Arial" w:cs="Arial" w:eastAsiaTheme="minorEastAsia"/>
          <w:b/>
          <w:bCs/>
          <w:snapToGrid w:val="0"/>
          <w:color w:val="auto"/>
          <w:kern w:val="2"/>
          <w:sz w:val="24"/>
          <w:szCs w:val="21"/>
          <w:highlight w:val="none"/>
          <w:lang w:val="en-US" w:eastAsia="zh-CN" w:bidi="ar-SA"/>
        </w:rPr>
        <w:t>5.</w:t>
      </w:r>
      <w:r>
        <w:rPr>
          <w:rFonts w:hint="eastAsia"/>
          <w:b/>
          <w:bCs/>
          <w:color w:val="auto"/>
          <w:highlight w:val="none"/>
          <w:lang w:val="en-US" w:eastAsia="zh-CN"/>
        </w:rPr>
        <w:t>合同管理</w:t>
      </w:r>
    </w:p>
    <w:p w14:paraId="082E80B8">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5.1</w:t>
      </w:r>
      <w:r>
        <w:rPr>
          <w:rFonts w:hint="eastAsia" w:ascii="宋体"/>
          <w:color w:val="auto"/>
          <w:highlight w:val="none"/>
          <w:lang w:val="en-US" w:eastAsia="zh"/>
        </w:rPr>
        <w:t>根据成交供应商信息生成合同基本信息，根据报价明细生成合同明细表；根据申报需求部门清单，</w:t>
      </w:r>
      <w:r>
        <w:rPr>
          <w:rFonts w:hint="eastAsia" w:ascii="宋体"/>
          <w:b/>
          <w:bCs/>
          <w:color w:val="auto"/>
          <w:highlight w:val="none"/>
          <w:lang w:val="en-US" w:eastAsia="zh-CN"/>
        </w:rPr>
        <w:t>初步形成</w:t>
      </w:r>
      <w:r>
        <w:rPr>
          <w:rFonts w:hint="eastAsia" w:ascii="宋体"/>
          <w:b/>
          <w:bCs/>
          <w:color w:val="auto"/>
          <w:highlight w:val="none"/>
          <w:lang w:val="en-US" w:eastAsia="zh"/>
        </w:rPr>
        <w:t>两个财务组织合同金额</w:t>
      </w:r>
      <w:r>
        <w:rPr>
          <w:rFonts w:hint="eastAsia" w:ascii="宋体"/>
          <w:color w:val="auto"/>
          <w:highlight w:val="none"/>
          <w:lang w:val="en-US" w:eastAsia="zh-CN"/>
        </w:rPr>
        <w:t>；</w:t>
      </w:r>
    </w:p>
    <w:p w14:paraId="3E95EAB4">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5.2手动</w:t>
      </w:r>
      <w:r>
        <w:rPr>
          <w:rFonts w:hint="eastAsia" w:ascii="宋体"/>
          <w:color w:val="auto"/>
          <w:highlight w:val="none"/>
          <w:lang w:val="en-US" w:eastAsia="zh"/>
        </w:rPr>
        <w:t>录入合同编号及有效期；允许没有采购过程的项目，可以生成采购合同</w:t>
      </w:r>
      <w:r>
        <w:rPr>
          <w:rFonts w:hint="eastAsia" w:ascii="宋体"/>
          <w:color w:val="auto"/>
          <w:highlight w:val="none"/>
          <w:lang w:val="en-US" w:eastAsia="zh-CN"/>
        </w:rPr>
        <w:t>；</w:t>
      </w:r>
    </w:p>
    <w:p w14:paraId="52850F3F">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5.3</w:t>
      </w:r>
      <w:r>
        <w:rPr>
          <w:rFonts w:hint="eastAsia" w:ascii="宋体"/>
          <w:color w:val="auto"/>
          <w:highlight w:val="none"/>
          <w:lang w:val="en-US" w:eastAsia="zh"/>
        </w:rPr>
        <w:t>合同异常登记及处理登记</w:t>
      </w:r>
      <w:r>
        <w:rPr>
          <w:rFonts w:hint="eastAsia"/>
          <w:color w:val="auto"/>
          <w:highlight w:val="none"/>
          <w:lang w:val="en-US" w:eastAsia="zh-CN"/>
        </w:rPr>
        <w:t>，主要</w:t>
      </w:r>
      <w:r>
        <w:rPr>
          <w:rFonts w:hint="eastAsia" w:ascii="宋体"/>
          <w:color w:val="auto"/>
          <w:highlight w:val="none"/>
          <w:lang w:val="en-US" w:eastAsia="zh"/>
        </w:rPr>
        <w:t>记录各个合同增加履行异常情况及处理情况</w:t>
      </w:r>
      <w:r>
        <w:rPr>
          <w:rFonts w:hint="eastAsia" w:ascii="宋体"/>
          <w:color w:val="auto"/>
          <w:highlight w:val="none"/>
          <w:lang w:val="en-US" w:eastAsia="zh-CN"/>
        </w:rPr>
        <w:t>；</w:t>
      </w:r>
    </w:p>
    <w:p w14:paraId="49853689">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5.</w:t>
      </w:r>
      <w:r>
        <w:rPr>
          <w:rFonts w:hint="eastAsia"/>
          <w:color w:val="auto"/>
          <w:highlight w:val="none"/>
          <w:lang w:val="en-US" w:eastAsia="zh-CN"/>
        </w:rPr>
        <w:t>4</w:t>
      </w:r>
      <w:r>
        <w:rPr>
          <w:rFonts w:hint="eastAsia" w:ascii="宋体"/>
          <w:color w:val="auto"/>
          <w:highlight w:val="none"/>
          <w:lang w:val="en-US" w:eastAsia="zh-CN"/>
        </w:rPr>
        <w:t>根据固定模板格式，生成</w:t>
      </w:r>
      <w:r>
        <w:rPr>
          <w:rFonts w:hint="eastAsia" w:ascii="宋体"/>
          <w:color w:val="auto"/>
          <w:highlight w:val="none"/>
          <w:lang w:val="en-US" w:eastAsia="zh"/>
        </w:rPr>
        <w:t>合同验收方案</w:t>
      </w:r>
      <w:r>
        <w:rPr>
          <w:rFonts w:hint="eastAsia" w:ascii="宋体"/>
          <w:color w:val="auto"/>
          <w:highlight w:val="none"/>
          <w:lang w:val="en-US" w:eastAsia="zh-CN"/>
        </w:rPr>
        <w:t>，经部门负责人审批。可以导出PDF本地保存；</w:t>
      </w:r>
    </w:p>
    <w:p w14:paraId="7D6D94C1">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5.</w:t>
      </w:r>
      <w:r>
        <w:rPr>
          <w:rFonts w:hint="eastAsia"/>
          <w:color w:val="auto"/>
          <w:highlight w:val="none"/>
          <w:lang w:val="en-US" w:eastAsia="zh-CN"/>
        </w:rPr>
        <w:t>5</w:t>
      </w:r>
      <w:r>
        <w:rPr>
          <w:rFonts w:hint="eastAsia" w:ascii="宋体"/>
          <w:color w:val="auto"/>
          <w:highlight w:val="none"/>
          <w:lang w:val="en-US" w:eastAsia="zh-CN"/>
        </w:rPr>
        <w:t>暂不配置合同审批流程</w:t>
      </w:r>
      <w:r>
        <w:rPr>
          <w:rFonts w:hint="eastAsia"/>
          <w:color w:val="auto"/>
          <w:highlight w:val="none"/>
          <w:lang w:val="en-US" w:eastAsia="zh-CN"/>
        </w:rPr>
        <w:t>，</w:t>
      </w:r>
      <w:r>
        <w:rPr>
          <w:rFonts w:hint="eastAsia" w:cs="Arial"/>
          <w:b/>
          <w:bCs/>
          <w:snapToGrid w:val="0"/>
          <w:color w:val="auto"/>
          <w:kern w:val="2"/>
          <w:sz w:val="24"/>
          <w:szCs w:val="21"/>
          <w:highlight w:val="none"/>
          <w:lang w:val="en-US" w:eastAsia="zh-CN" w:bidi="ar-SA"/>
        </w:rPr>
        <w:t>但需按格式配置表格，在表格中手工录入相关信息，保证整个数据流完整，同时允许上传附件</w:t>
      </w:r>
      <w:r>
        <w:rPr>
          <w:rFonts w:hint="eastAsia" w:ascii="宋体"/>
          <w:color w:val="auto"/>
          <w:highlight w:val="none"/>
          <w:lang w:val="en-US" w:eastAsia="zh-CN"/>
        </w:rPr>
        <w:t>；</w:t>
      </w:r>
    </w:p>
    <w:p w14:paraId="220BE012">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5.</w:t>
      </w:r>
      <w:r>
        <w:rPr>
          <w:rFonts w:hint="eastAsia"/>
          <w:color w:val="auto"/>
          <w:highlight w:val="none"/>
          <w:lang w:val="en-US" w:eastAsia="zh-CN"/>
        </w:rPr>
        <w:t>6</w:t>
      </w:r>
      <w:r>
        <w:rPr>
          <w:rFonts w:hint="eastAsia" w:ascii="宋体"/>
          <w:color w:val="auto"/>
          <w:highlight w:val="none"/>
          <w:lang w:val="en-US" w:eastAsia="zh-CN"/>
        </w:rPr>
        <w:t>合同扫描件</w:t>
      </w:r>
      <w:r>
        <w:rPr>
          <w:rFonts w:hint="eastAsia"/>
          <w:color w:val="auto"/>
          <w:highlight w:val="none"/>
          <w:lang w:val="en-US" w:eastAsia="zh-CN"/>
        </w:rPr>
        <w:t>及合同审批文件、履约保证金单据</w:t>
      </w:r>
      <w:r>
        <w:rPr>
          <w:rFonts w:hint="eastAsia" w:ascii="宋体"/>
          <w:color w:val="auto"/>
          <w:highlight w:val="none"/>
          <w:lang w:val="en-US" w:eastAsia="zh-CN"/>
        </w:rPr>
        <w:t>上传</w:t>
      </w:r>
      <w:r>
        <w:rPr>
          <w:rFonts w:hint="eastAsia"/>
          <w:color w:val="auto"/>
          <w:highlight w:val="none"/>
          <w:lang w:val="en-US" w:eastAsia="zh-CN"/>
        </w:rPr>
        <w:t>功能</w:t>
      </w:r>
      <w:r>
        <w:rPr>
          <w:rFonts w:hint="eastAsia" w:ascii="宋体"/>
          <w:color w:val="auto"/>
          <w:highlight w:val="none"/>
          <w:lang w:val="en-US" w:eastAsia="zh-CN"/>
        </w:rPr>
        <w:t>，并</w:t>
      </w:r>
      <w:r>
        <w:rPr>
          <w:rFonts w:hint="eastAsia"/>
          <w:color w:val="auto"/>
          <w:highlight w:val="none"/>
          <w:lang w:val="en-US" w:eastAsia="zh-CN"/>
        </w:rPr>
        <w:t>分配</w:t>
      </w:r>
      <w:r>
        <w:rPr>
          <w:rFonts w:hint="eastAsia" w:ascii="宋体"/>
          <w:color w:val="auto"/>
          <w:highlight w:val="none"/>
          <w:lang w:val="en-US" w:eastAsia="zh-CN"/>
        </w:rPr>
        <w:t>流转至相关履行部门</w:t>
      </w:r>
      <w:r>
        <w:rPr>
          <w:rFonts w:hint="eastAsia"/>
          <w:color w:val="auto"/>
          <w:highlight w:val="none"/>
          <w:lang w:val="en-US" w:eastAsia="zh-CN"/>
        </w:rPr>
        <w:t>，由履行部门再分配至具体负责人员</w:t>
      </w:r>
      <w:r>
        <w:rPr>
          <w:rFonts w:hint="eastAsia" w:ascii="宋体"/>
          <w:color w:val="auto"/>
          <w:highlight w:val="none"/>
          <w:lang w:val="en-US" w:eastAsia="zh-CN"/>
        </w:rPr>
        <w:t>。</w:t>
      </w:r>
    </w:p>
    <w:p w14:paraId="7F806A7D">
      <w:pPr>
        <w:pStyle w:val="6"/>
        <w:numPr>
          <w:ilvl w:val="0"/>
          <w:numId w:val="0"/>
        </w:numPr>
        <w:ind w:firstLine="480" w:firstLineChars="200"/>
        <w:rPr>
          <w:rFonts w:hint="default"/>
          <w:b/>
          <w:bCs/>
          <w:color w:val="auto"/>
          <w:highlight w:val="none"/>
          <w:lang w:val="en-US" w:eastAsia="zh-CN"/>
        </w:rPr>
      </w:pPr>
      <w:r>
        <w:rPr>
          <w:rFonts w:hint="eastAsia" w:ascii="宋体"/>
          <w:color w:val="auto"/>
          <w:highlight w:val="none"/>
          <w:lang w:val="en-US" w:eastAsia="zh-CN"/>
        </w:rPr>
        <w:t>5.</w:t>
      </w:r>
      <w:r>
        <w:rPr>
          <w:rFonts w:hint="eastAsia"/>
          <w:color w:val="auto"/>
          <w:highlight w:val="none"/>
          <w:lang w:val="en-US" w:eastAsia="zh-CN"/>
        </w:rPr>
        <w:t>7供应商在合同正常履约结束或者供应商中途放弃合同的，自动跳转至供应商评价。</w:t>
      </w:r>
    </w:p>
    <w:p w14:paraId="19E32F0C">
      <w:pPr>
        <w:pStyle w:val="6"/>
        <w:numPr>
          <w:ilvl w:val="0"/>
          <w:numId w:val="0"/>
        </w:numPr>
        <w:ind w:firstLine="482" w:firstLineChars="200"/>
        <w:rPr>
          <w:rFonts w:hint="eastAsia"/>
          <w:b/>
          <w:bCs/>
          <w:color w:val="auto"/>
          <w:highlight w:val="none"/>
          <w:lang w:val="en-US" w:eastAsia="zh-CN"/>
        </w:rPr>
      </w:pPr>
      <w:r>
        <w:rPr>
          <w:rFonts w:hint="eastAsia" w:ascii="宋体" w:hAnsi="Arial" w:cs="Arial" w:eastAsiaTheme="minorEastAsia"/>
          <w:b/>
          <w:bCs/>
          <w:snapToGrid w:val="0"/>
          <w:color w:val="auto"/>
          <w:kern w:val="2"/>
          <w:sz w:val="24"/>
          <w:szCs w:val="21"/>
          <w:lang w:val="en-US" w:eastAsia="zh-CN" w:bidi="ar-SA"/>
        </w:rPr>
        <w:t>6.</w:t>
      </w:r>
      <w:r>
        <w:rPr>
          <w:rFonts w:hint="eastAsia"/>
          <w:b/>
          <w:bCs/>
          <w:color w:val="auto"/>
          <w:highlight w:val="none"/>
          <w:lang w:val="en-US" w:eastAsia="zh-CN"/>
        </w:rPr>
        <w:t>采购订单管理</w:t>
      </w:r>
    </w:p>
    <w:p w14:paraId="36C0E49F">
      <w:pPr>
        <w:pStyle w:val="6"/>
        <w:numPr>
          <w:ilvl w:val="0"/>
          <w:numId w:val="0"/>
        </w:numPr>
        <w:ind w:firstLine="482" w:firstLineChars="200"/>
        <w:rPr>
          <w:rFonts w:hint="eastAsia" w:ascii="宋体"/>
          <w:b/>
          <w:bCs/>
          <w:color w:val="auto"/>
          <w:highlight w:val="none"/>
          <w:u w:val="single"/>
          <w:lang w:val="en-US" w:eastAsia="zh-CN"/>
        </w:rPr>
      </w:pPr>
      <w:r>
        <w:rPr>
          <w:rFonts w:hint="eastAsia" w:ascii="宋体"/>
          <w:b/>
          <w:bCs/>
          <w:color w:val="auto"/>
          <w:highlight w:val="none"/>
          <w:lang w:val="en-US" w:eastAsia="zh-CN"/>
        </w:rPr>
        <w:t>6.1</w:t>
      </w:r>
      <w:r>
        <w:rPr>
          <w:rFonts w:hint="eastAsia" w:ascii="宋体"/>
          <w:color w:val="auto"/>
          <w:highlight w:val="none"/>
          <w:lang w:val="en-US" w:eastAsia="zh"/>
        </w:rPr>
        <w:t>需求部门根据实际需求制作对应财务组织的</w:t>
      </w:r>
      <w:r>
        <w:rPr>
          <w:rFonts w:hint="eastAsia"/>
          <w:color w:val="auto"/>
          <w:highlight w:val="none"/>
          <w:lang w:val="en-US" w:eastAsia="zh-CN"/>
        </w:rPr>
        <w:t>货物</w:t>
      </w:r>
      <w:r>
        <w:rPr>
          <w:rFonts w:hint="eastAsia" w:ascii="宋体"/>
          <w:color w:val="auto"/>
          <w:highlight w:val="none"/>
          <w:lang w:val="en-US" w:eastAsia="zh"/>
        </w:rPr>
        <w:t>采购订单</w:t>
      </w:r>
      <w:r>
        <w:rPr>
          <w:rFonts w:hint="eastAsia"/>
          <w:color w:val="auto"/>
          <w:highlight w:val="none"/>
          <w:lang w:val="en-US" w:eastAsia="zh-CN"/>
        </w:rPr>
        <w:t>或</w:t>
      </w:r>
      <w:r>
        <w:rPr>
          <w:rFonts w:hint="eastAsia"/>
          <w:b w:val="0"/>
          <w:bCs w:val="0"/>
          <w:color w:val="auto"/>
          <w:highlight w:val="none"/>
          <w:lang w:val="en-US" w:eastAsia="zh-CN"/>
        </w:rPr>
        <w:t>服务工单</w:t>
      </w:r>
      <w:r>
        <w:rPr>
          <w:rFonts w:hint="eastAsia" w:ascii="宋体"/>
          <w:color w:val="auto"/>
          <w:highlight w:val="none"/>
          <w:lang w:val="en-US" w:eastAsia="zh"/>
        </w:rPr>
        <w:t>，</w:t>
      </w:r>
      <w:r>
        <w:rPr>
          <w:rFonts w:hint="eastAsia"/>
          <w:color w:val="auto"/>
          <w:highlight w:val="none"/>
          <w:lang w:val="en-US" w:eastAsia="zh-CN"/>
        </w:rPr>
        <w:t>货物</w:t>
      </w:r>
      <w:r>
        <w:rPr>
          <w:rFonts w:hint="eastAsia" w:ascii="宋体"/>
          <w:color w:val="auto"/>
          <w:highlight w:val="none"/>
          <w:lang w:val="en-US" w:eastAsia="zh"/>
        </w:rPr>
        <w:t>采购订单需自动匹配现有库存情况</w:t>
      </w:r>
      <w:r>
        <w:rPr>
          <w:rFonts w:hint="eastAsia"/>
          <w:color w:val="auto"/>
          <w:highlight w:val="none"/>
          <w:lang w:val="en-US" w:eastAsia="zh-CN"/>
        </w:rPr>
        <w:t>，</w:t>
      </w:r>
      <w:r>
        <w:rPr>
          <w:rFonts w:hint="eastAsia"/>
          <w:b w:val="0"/>
          <w:bCs w:val="0"/>
          <w:color w:val="auto"/>
          <w:highlight w:val="none"/>
          <w:u w:val="none"/>
          <w:lang w:val="en-US" w:eastAsia="zh-CN"/>
        </w:rPr>
        <w:t>服务工单无仓库环节，直接转入验收环节，</w:t>
      </w:r>
      <w:r>
        <w:rPr>
          <w:rFonts w:hint="eastAsia" w:ascii="宋体"/>
          <w:color w:val="auto"/>
          <w:highlight w:val="none"/>
          <w:u w:val="none"/>
          <w:lang w:val="en-US" w:eastAsia="zh"/>
        </w:rPr>
        <w:t>设有</w:t>
      </w:r>
      <w:r>
        <w:rPr>
          <w:rFonts w:hint="eastAsia"/>
          <w:color w:val="auto"/>
          <w:highlight w:val="none"/>
          <w:u w:val="none"/>
          <w:lang w:val="en-US" w:eastAsia="zh-CN"/>
        </w:rPr>
        <w:t>供应商</w:t>
      </w:r>
      <w:r>
        <w:rPr>
          <w:rFonts w:hint="eastAsia" w:ascii="宋体"/>
          <w:color w:val="auto"/>
          <w:highlight w:val="none"/>
          <w:u w:val="none"/>
          <w:lang w:val="en-US" w:eastAsia="zh"/>
        </w:rPr>
        <w:t>提醒功能，设立部门内部审批流程</w:t>
      </w:r>
      <w:r>
        <w:rPr>
          <w:rFonts w:hint="eastAsia"/>
          <w:b w:val="0"/>
          <w:bCs w:val="0"/>
          <w:color w:val="auto"/>
          <w:highlight w:val="none"/>
          <w:u w:val="single"/>
          <w:lang w:val="en-US" w:eastAsia="zh-CN"/>
        </w:rPr>
        <w:t>。</w:t>
      </w:r>
      <w:r>
        <w:rPr>
          <w:rFonts w:hint="eastAsia"/>
          <w:b/>
          <w:bCs/>
          <w:color w:val="auto"/>
          <w:highlight w:val="none"/>
          <w:u w:val="single"/>
          <w:lang w:val="en-US" w:eastAsia="zh-CN"/>
        </w:rPr>
        <w:t>从采购订单或服务工单环节开始，区分</w:t>
      </w:r>
      <w:r>
        <w:rPr>
          <w:rFonts w:hint="eastAsia" w:ascii="宋体"/>
          <w:b/>
          <w:bCs/>
          <w:color w:val="auto"/>
          <w:highlight w:val="none"/>
          <w:u w:val="single"/>
          <w:lang w:val="en-US" w:eastAsia="zh-CN"/>
        </w:rPr>
        <w:t>两个财务组织之间独立核算</w:t>
      </w:r>
      <w:r>
        <w:rPr>
          <w:rFonts w:hint="eastAsia"/>
          <w:b/>
          <w:bCs/>
          <w:color w:val="auto"/>
          <w:highlight w:val="none"/>
          <w:u w:val="single"/>
          <w:lang w:val="en-US" w:eastAsia="zh-CN"/>
        </w:rPr>
        <w:t>；</w:t>
      </w:r>
    </w:p>
    <w:p w14:paraId="4B371941">
      <w:pPr>
        <w:pStyle w:val="6"/>
        <w:numPr>
          <w:ilvl w:val="0"/>
          <w:numId w:val="0"/>
        </w:numPr>
        <w:ind w:firstLine="480" w:firstLineChars="200"/>
        <w:rPr>
          <w:rFonts w:hint="eastAsia" w:ascii="宋体" w:eastAsiaTheme="minorEastAsia"/>
          <w:b/>
          <w:bCs/>
          <w:strike/>
          <w:dstrike w:val="0"/>
          <w:color w:val="auto"/>
          <w:highlight w:val="none"/>
          <w:lang w:val="en-US" w:eastAsia="zh-CN"/>
        </w:rPr>
      </w:pPr>
      <w:r>
        <w:rPr>
          <w:rFonts w:hint="eastAsia" w:ascii="宋体"/>
          <w:color w:val="auto"/>
          <w:highlight w:val="none"/>
          <w:lang w:val="en-US" w:eastAsia="zh-CN"/>
        </w:rPr>
        <w:t>6.2</w:t>
      </w:r>
      <w:r>
        <w:rPr>
          <w:rFonts w:hint="eastAsia" w:ascii="宋体"/>
          <w:color w:val="auto"/>
          <w:highlight w:val="none"/>
          <w:lang w:val="en-US" w:eastAsia="zh"/>
        </w:rPr>
        <w:t>合同对应订单累计金额不得超过合同金额，超出</w:t>
      </w:r>
      <w:r>
        <w:rPr>
          <w:rFonts w:hint="eastAsia"/>
          <w:color w:val="auto"/>
          <w:highlight w:val="none"/>
          <w:lang w:val="en-US" w:eastAsia="zh-CN"/>
        </w:rPr>
        <w:t>合同</w:t>
      </w:r>
      <w:r>
        <w:rPr>
          <w:rFonts w:hint="eastAsia" w:ascii="宋体"/>
          <w:color w:val="auto"/>
          <w:highlight w:val="none"/>
          <w:lang w:val="en-US" w:eastAsia="zh"/>
        </w:rPr>
        <w:t>金额无法下单</w:t>
      </w:r>
      <w:r>
        <w:rPr>
          <w:rFonts w:hint="eastAsia"/>
          <w:color w:val="auto"/>
          <w:highlight w:val="none"/>
          <w:lang w:val="en-US" w:eastAsia="zh-CN"/>
        </w:rPr>
        <w:t>；</w:t>
      </w:r>
    </w:p>
    <w:p w14:paraId="68FD1FCA">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6.3</w:t>
      </w:r>
      <w:r>
        <w:rPr>
          <w:rFonts w:hint="eastAsia" w:ascii="宋体"/>
          <w:color w:val="auto"/>
          <w:highlight w:val="none"/>
          <w:lang w:val="en-US" w:eastAsia="zh"/>
        </w:rPr>
        <w:t>允许采购订单变更（调整订单清单）；</w:t>
      </w:r>
    </w:p>
    <w:p w14:paraId="601751B2">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6.4</w:t>
      </w:r>
      <w:r>
        <w:rPr>
          <w:rFonts w:hint="eastAsia" w:ascii="宋体"/>
          <w:color w:val="auto"/>
          <w:highlight w:val="none"/>
          <w:lang w:val="en-US" w:eastAsia="zh"/>
        </w:rPr>
        <w:t>合同履行部门生成采购订单</w:t>
      </w:r>
      <w:r>
        <w:rPr>
          <w:rFonts w:hint="eastAsia"/>
          <w:color w:val="auto"/>
          <w:highlight w:val="none"/>
          <w:lang w:val="en-US" w:eastAsia="zh-CN"/>
        </w:rPr>
        <w:t>（区分货物和服务类）</w:t>
      </w:r>
      <w:r>
        <w:rPr>
          <w:rFonts w:hint="eastAsia" w:ascii="宋体"/>
          <w:color w:val="auto"/>
          <w:highlight w:val="none"/>
          <w:lang w:val="en-US" w:eastAsia="zh"/>
        </w:rPr>
        <w:t>，审批后通过系统发送至供应商指定邮箱</w:t>
      </w:r>
      <w:r>
        <w:rPr>
          <w:rFonts w:hint="eastAsia"/>
          <w:color w:val="auto"/>
          <w:highlight w:val="none"/>
          <w:lang w:val="en-US" w:eastAsia="zh-CN"/>
        </w:rPr>
        <w:t>（可选）</w:t>
      </w:r>
      <w:r>
        <w:rPr>
          <w:rFonts w:hint="eastAsia" w:ascii="宋体"/>
          <w:color w:val="auto"/>
          <w:highlight w:val="none"/>
          <w:lang w:val="en-US" w:eastAsia="zh"/>
        </w:rPr>
        <w:t>，设立提醒日期，若超过日期后自动发送提醒函；同步抄送仓库采购订单信息（含变更信息）</w:t>
      </w:r>
      <w:r>
        <w:rPr>
          <w:rFonts w:hint="eastAsia" w:ascii="宋体"/>
          <w:color w:val="auto"/>
          <w:highlight w:val="none"/>
          <w:lang w:val="en-US" w:eastAsia="zh-CN"/>
        </w:rPr>
        <w:t>；</w:t>
      </w:r>
    </w:p>
    <w:p w14:paraId="7826FEF9">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6.5</w:t>
      </w:r>
      <w:r>
        <w:rPr>
          <w:rFonts w:hint="eastAsia" w:ascii="宋体"/>
          <w:color w:val="auto"/>
          <w:highlight w:val="none"/>
          <w:lang w:val="en-US" w:eastAsia="zh"/>
        </w:rPr>
        <w:t>根据采购订单金额自动生成合同执行率；</w:t>
      </w:r>
    </w:p>
    <w:p w14:paraId="465A0A82">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6.6</w:t>
      </w:r>
      <w:r>
        <w:rPr>
          <w:rFonts w:hint="eastAsia" w:ascii="宋体"/>
          <w:color w:val="auto"/>
          <w:highlight w:val="none"/>
          <w:lang w:val="en-US" w:eastAsia="zh"/>
        </w:rPr>
        <w:t>根据</w:t>
      </w:r>
      <w:r>
        <w:rPr>
          <w:rFonts w:hint="eastAsia"/>
          <w:color w:val="auto"/>
          <w:highlight w:val="none"/>
          <w:lang w:val="en-US" w:eastAsia="zh-CN"/>
        </w:rPr>
        <w:t>货物</w:t>
      </w:r>
      <w:r>
        <w:rPr>
          <w:rFonts w:hint="eastAsia" w:ascii="宋体"/>
          <w:color w:val="auto"/>
          <w:highlight w:val="none"/>
          <w:lang w:val="en-US" w:eastAsia="zh"/>
        </w:rPr>
        <w:t>采购订单，生成到货信息，到货信息中</w:t>
      </w:r>
      <w:r>
        <w:rPr>
          <w:rFonts w:hint="eastAsia" w:ascii="宋体"/>
          <w:color w:val="auto"/>
          <w:highlight w:val="none"/>
          <w:lang w:val="en-US" w:eastAsia="zh-CN"/>
        </w:rPr>
        <w:t>包含</w:t>
      </w:r>
      <w:r>
        <w:rPr>
          <w:rFonts w:hint="eastAsia" w:ascii="宋体"/>
          <w:color w:val="auto"/>
          <w:highlight w:val="none"/>
          <w:lang w:val="en-US" w:eastAsia="zh"/>
        </w:rPr>
        <w:t>物资编码、到货验收码；到货验收码须包含有供应商信息、订单数量、规格型号、物资名称、计量单位等具体信息</w:t>
      </w:r>
      <w:r>
        <w:rPr>
          <w:rFonts w:hint="eastAsia"/>
          <w:color w:val="auto"/>
          <w:highlight w:val="none"/>
          <w:lang w:val="en-US" w:eastAsia="zh-CN"/>
        </w:rPr>
        <w:t>；</w:t>
      </w:r>
    </w:p>
    <w:p w14:paraId="1555CB8B">
      <w:pPr>
        <w:pStyle w:val="6"/>
        <w:numPr>
          <w:ilvl w:val="0"/>
          <w:numId w:val="0"/>
        </w:numPr>
        <w:ind w:firstLine="480" w:firstLineChars="200"/>
        <w:rPr>
          <w:rFonts w:hint="default" w:ascii="宋体"/>
          <w:b w:val="0"/>
          <w:bCs w:val="0"/>
          <w:color w:val="auto"/>
          <w:highlight w:val="none"/>
          <w:lang w:val="en-US" w:eastAsia="zh-CN"/>
        </w:rPr>
      </w:pPr>
      <w:r>
        <w:rPr>
          <w:rFonts w:hint="eastAsia" w:ascii="宋体"/>
          <w:b w:val="0"/>
          <w:bCs w:val="0"/>
          <w:color w:val="auto"/>
          <w:highlight w:val="none"/>
          <w:lang w:val="en-US" w:eastAsia="zh-CN"/>
        </w:rPr>
        <w:t>6.7根据实际到货情况，自动</w:t>
      </w:r>
      <w:r>
        <w:rPr>
          <w:rFonts w:hint="eastAsia"/>
          <w:b w:val="0"/>
          <w:bCs w:val="0"/>
          <w:color w:val="auto"/>
          <w:highlight w:val="none"/>
          <w:lang w:val="en-US" w:eastAsia="zh-CN"/>
        </w:rPr>
        <w:t>更新订单状态，如执行中、验收中、异常终止、执行完毕。</w:t>
      </w:r>
    </w:p>
    <w:p w14:paraId="424496FD">
      <w:pPr>
        <w:pStyle w:val="6"/>
        <w:numPr>
          <w:ilvl w:val="0"/>
          <w:numId w:val="0"/>
        </w:numPr>
        <w:ind w:firstLine="482" w:firstLineChars="200"/>
        <w:rPr>
          <w:rFonts w:hint="eastAsia"/>
          <w:b/>
          <w:bCs/>
          <w:color w:val="auto"/>
          <w:highlight w:val="none"/>
          <w:lang w:val="en-US" w:eastAsia="zh-CN"/>
        </w:rPr>
      </w:pPr>
      <w:r>
        <w:rPr>
          <w:rFonts w:hint="eastAsia" w:ascii="宋体" w:hAnsi="Arial" w:cs="Arial" w:eastAsiaTheme="minorEastAsia"/>
          <w:b/>
          <w:bCs/>
          <w:snapToGrid w:val="0"/>
          <w:color w:val="auto"/>
          <w:kern w:val="2"/>
          <w:sz w:val="24"/>
          <w:szCs w:val="21"/>
          <w:highlight w:val="none"/>
          <w:lang w:val="en-US" w:eastAsia="zh-CN" w:bidi="ar-SA"/>
        </w:rPr>
        <w:t>7.</w:t>
      </w:r>
      <w:r>
        <w:rPr>
          <w:rFonts w:hint="eastAsia"/>
          <w:b/>
          <w:bCs/>
          <w:color w:val="auto"/>
          <w:highlight w:val="none"/>
          <w:lang w:val="en-US" w:eastAsia="zh-CN"/>
        </w:rPr>
        <w:t>到货管理</w:t>
      </w:r>
    </w:p>
    <w:p w14:paraId="6743C3FB">
      <w:pPr>
        <w:pStyle w:val="6"/>
        <w:numPr>
          <w:ilvl w:val="0"/>
          <w:numId w:val="0"/>
        </w:numPr>
        <w:ind w:firstLine="480" w:firstLineChars="200"/>
        <w:rPr>
          <w:rFonts w:hint="eastAsia" w:eastAsiaTheme="minorEastAsia"/>
          <w:b/>
          <w:bCs/>
          <w:color w:val="auto"/>
          <w:highlight w:val="none"/>
          <w:lang w:val="en-US" w:eastAsia="zh-CN"/>
        </w:rPr>
      </w:pPr>
      <w:r>
        <w:rPr>
          <w:rFonts w:hint="eastAsia" w:ascii="宋体"/>
          <w:color w:val="auto"/>
          <w:highlight w:val="none"/>
          <w:lang w:val="en-US" w:eastAsia="zh-CN"/>
        </w:rPr>
        <w:t>7.1</w:t>
      </w:r>
      <w:r>
        <w:rPr>
          <w:rFonts w:hint="eastAsia" w:ascii="宋体"/>
          <w:color w:val="auto"/>
          <w:highlight w:val="none"/>
          <w:lang w:val="en-US" w:eastAsia="zh"/>
        </w:rPr>
        <w:t>到货后，</w:t>
      </w:r>
      <w:r>
        <w:rPr>
          <w:rFonts w:hint="eastAsia" w:ascii="宋体"/>
          <w:color w:val="auto"/>
          <w:highlight w:val="none"/>
          <w:lang w:val="en-US" w:eastAsia="zh-CN"/>
        </w:rPr>
        <w:t>打印</w:t>
      </w:r>
      <w:r>
        <w:rPr>
          <w:rFonts w:hint="eastAsia" w:ascii="宋体"/>
          <w:color w:val="auto"/>
          <w:highlight w:val="none"/>
          <w:lang w:val="en-US" w:eastAsia="zh"/>
        </w:rPr>
        <w:t>到货验收码</w:t>
      </w:r>
      <w:r>
        <w:rPr>
          <w:rFonts w:hint="eastAsia" w:ascii="宋体"/>
          <w:color w:val="auto"/>
          <w:highlight w:val="none"/>
          <w:lang w:val="en-US" w:eastAsia="zh-CN"/>
        </w:rPr>
        <w:t>，</w:t>
      </w:r>
      <w:r>
        <w:rPr>
          <w:rFonts w:hint="eastAsia" w:ascii="宋体"/>
          <w:color w:val="auto"/>
          <w:highlight w:val="none"/>
          <w:lang w:val="en-US" w:eastAsia="zh"/>
        </w:rPr>
        <w:t>仓库根据订单情况标记订单到货情况，实时记录到货情况</w:t>
      </w:r>
      <w:r>
        <w:rPr>
          <w:rFonts w:hint="eastAsia" w:ascii="宋体"/>
          <w:color w:val="auto"/>
          <w:highlight w:val="none"/>
          <w:lang w:val="en-US" w:eastAsia="zh-CN"/>
        </w:rPr>
        <w:t>。</w:t>
      </w:r>
    </w:p>
    <w:p w14:paraId="2F4609FA">
      <w:pPr>
        <w:pStyle w:val="6"/>
        <w:numPr>
          <w:ilvl w:val="0"/>
          <w:numId w:val="0"/>
        </w:numPr>
        <w:ind w:firstLine="482" w:firstLineChars="200"/>
        <w:rPr>
          <w:rFonts w:hint="eastAsia"/>
          <w:b/>
          <w:bCs/>
          <w:color w:val="auto"/>
          <w:highlight w:val="none"/>
          <w:lang w:val="en-US" w:eastAsia="zh-CN"/>
        </w:rPr>
      </w:pPr>
      <w:r>
        <w:rPr>
          <w:rFonts w:hint="eastAsia" w:ascii="宋体" w:hAnsi="Arial" w:cs="Arial" w:eastAsiaTheme="minorEastAsia"/>
          <w:b/>
          <w:bCs/>
          <w:snapToGrid w:val="0"/>
          <w:color w:val="auto"/>
          <w:kern w:val="2"/>
          <w:sz w:val="24"/>
          <w:szCs w:val="21"/>
          <w:highlight w:val="none"/>
          <w:lang w:val="en-US" w:eastAsia="zh-CN" w:bidi="ar-SA"/>
        </w:rPr>
        <w:t>8.</w:t>
      </w:r>
      <w:r>
        <w:rPr>
          <w:rFonts w:hint="eastAsia"/>
          <w:b/>
          <w:bCs/>
          <w:color w:val="auto"/>
          <w:highlight w:val="none"/>
          <w:lang w:val="en-US" w:eastAsia="zh-CN"/>
        </w:rPr>
        <w:t>验收管理</w:t>
      </w:r>
    </w:p>
    <w:p w14:paraId="3A32CD17">
      <w:pPr>
        <w:pStyle w:val="6"/>
        <w:numPr>
          <w:ilvl w:val="0"/>
          <w:numId w:val="0"/>
        </w:numPr>
        <w:ind w:firstLine="482" w:firstLineChars="200"/>
        <w:rPr>
          <w:rFonts w:hint="default" w:ascii="宋体"/>
          <w:b/>
          <w:bCs/>
          <w:color w:val="auto"/>
          <w:highlight w:val="none"/>
          <w:lang w:val="en-US" w:eastAsia="zh-CN"/>
        </w:rPr>
      </w:pPr>
      <w:r>
        <w:rPr>
          <w:rFonts w:hint="eastAsia"/>
          <w:b/>
          <w:bCs/>
          <w:color w:val="auto"/>
          <w:highlight w:val="none"/>
          <w:lang w:val="en-US" w:eastAsia="zh-CN"/>
        </w:rPr>
        <w:t>8.1货物类验收</w:t>
      </w:r>
    </w:p>
    <w:p w14:paraId="652780CE">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8.</w:t>
      </w:r>
      <w:r>
        <w:rPr>
          <w:rFonts w:hint="eastAsia"/>
          <w:color w:val="auto"/>
          <w:highlight w:val="none"/>
          <w:lang w:val="en-US" w:eastAsia="zh-CN"/>
        </w:rPr>
        <w:t>1.</w:t>
      </w:r>
      <w:r>
        <w:rPr>
          <w:rFonts w:hint="eastAsia" w:ascii="宋体"/>
          <w:color w:val="auto"/>
          <w:highlight w:val="none"/>
          <w:lang w:val="en-US" w:eastAsia="zh-CN"/>
        </w:rPr>
        <w:t>1</w:t>
      </w:r>
      <w:r>
        <w:rPr>
          <w:rFonts w:hint="eastAsia" w:ascii="宋体"/>
          <w:color w:val="auto"/>
          <w:highlight w:val="none"/>
          <w:lang w:val="en-US" w:eastAsia="zh"/>
        </w:rPr>
        <w:t>根据到货验收情况，</w:t>
      </w:r>
      <w:r>
        <w:rPr>
          <w:rFonts w:hint="eastAsia" w:ascii="宋体"/>
          <w:color w:val="auto"/>
          <w:highlight w:val="none"/>
          <w:lang w:val="en-US" w:eastAsia="zh-CN"/>
        </w:rPr>
        <w:t>按固定格式</w:t>
      </w:r>
      <w:r>
        <w:rPr>
          <w:rFonts w:hint="eastAsia" w:ascii="宋体"/>
          <w:color w:val="auto"/>
          <w:highlight w:val="none"/>
          <w:lang w:val="en-US" w:eastAsia="zh"/>
        </w:rPr>
        <w:t>生成</w:t>
      </w:r>
      <w:r>
        <w:rPr>
          <w:rFonts w:hint="eastAsia"/>
          <w:color w:val="auto"/>
          <w:highlight w:val="none"/>
          <w:lang w:val="en-US" w:eastAsia="zh-CN"/>
        </w:rPr>
        <w:t>货物</w:t>
      </w:r>
      <w:r>
        <w:rPr>
          <w:rFonts w:hint="eastAsia" w:ascii="宋体"/>
          <w:color w:val="auto"/>
          <w:highlight w:val="none"/>
          <w:lang w:val="en-US" w:eastAsia="zh"/>
        </w:rPr>
        <w:t>验收单，增加委外第三方验收的标记；</w:t>
      </w:r>
    </w:p>
    <w:p w14:paraId="08EE3AEF">
      <w:pPr>
        <w:pStyle w:val="6"/>
        <w:numPr>
          <w:ilvl w:val="0"/>
          <w:numId w:val="0"/>
        </w:numPr>
        <w:ind w:firstLine="480" w:firstLineChars="200"/>
        <w:rPr>
          <w:rFonts w:hint="default" w:ascii="宋体" w:eastAsiaTheme="minorEastAsia"/>
          <w:color w:val="auto"/>
          <w:highlight w:val="none"/>
          <w:lang w:val="en-US" w:eastAsia="zh-CN"/>
        </w:rPr>
      </w:pPr>
      <w:r>
        <w:rPr>
          <w:rFonts w:hint="eastAsia" w:ascii="宋体"/>
          <w:color w:val="auto"/>
          <w:highlight w:val="none"/>
          <w:lang w:val="en-US" w:eastAsia="zh-CN"/>
        </w:rPr>
        <w:t>8.</w:t>
      </w:r>
      <w:r>
        <w:rPr>
          <w:rFonts w:hint="eastAsia"/>
          <w:color w:val="auto"/>
          <w:highlight w:val="none"/>
          <w:lang w:val="en-US" w:eastAsia="zh-CN"/>
        </w:rPr>
        <w:t>1.</w:t>
      </w:r>
      <w:r>
        <w:rPr>
          <w:rFonts w:hint="eastAsia" w:ascii="宋体"/>
          <w:color w:val="auto"/>
          <w:highlight w:val="none"/>
          <w:lang w:val="en-US" w:eastAsia="zh-CN"/>
        </w:rPr>
        <w:t>2</w:t>
      </w:r>
      <w:r>
        <w:rPr>
          <w:rFonts w:hint="eastAsia" w:ascii="宋体"/>
          <w:color w:val="auto"/>
          <w:highlight w:val="none"/>
          <w:lang w:val="en-US" w:eastAsia="zh"/>
        </w:rPr>
        <w:t>验收不通过的货物，记录具体信息</w:t>
      </w:r>
      <w:r>
        <w:rPr>
          <w:rFonts w:hint="eastAsia"/>
          <w:color w:val="auto"/>
          <w:highlight w:val="none"/>
          <w:lang w:val="en-US" w:eastAsia="zh-CN"/>
        </w:rPr>
        <w:t>及整改情况</w:t>
      </w:r>
      <w:r>
        <w:rPr>
          <w:rFonts w:hint="eastAsia" w:ascii="宋体"/>
          <w:color w:val="auto"/>
          <w:highlight w:val="none"/>
          <w:lang w:val="en-US" w:eastAsia="zh"/>
        </w:rPr>
        <w:t>。</w:t>
      </w:r>
      <w:r>
        <w:rPr>
          <w:rFonts w:hint="eastAsia" w:ascii="宋体"/>
          <w:color w:val="auto"/>
          <w:highlight w:val="none"/>
          <w:lang w:val="en-US" w:eastAsia="zh-CN"/>
        </w:rPr>
        <w:t>与到货管理联动，在到货管理中</w:t>
      </w:r>
      <w:r>
        <w:rPr>
          <w:rFonts w:hint="eastAsia"/>
          <w:color w:val="auto"/>
          <w:highlight w:val="none"/>
          <w:lang w:val="en-US" w:eastAsia="zh-CN"/>
        </w:rPr>
        <w:t>标记为</w:t>
      </w:r>
      <w:r>
        <w:rPr>
          <w:rFonts w:hint="eastAsia" w:ascii="宋体"/>
          <w:color w:val="auto"/>
          <w:highlight w:val="none"/>
          <w:lang w:val="en-US" w:eastAsia="zh-CN"/>
        </w:rPr>
        <w:t>验收不合格</w:t>
      </w:r>
      <w:r>
        <w:rPr>
          <w:rFonts w:hint="eastAsia"/>
          <w:color w:val="auto"/>
          <w:highlight w:val="none"/>
          <w:lang w:val="en-US" w:eastAsia="zh-CN"/>
        </w:rPr>
        <w:t>，</w:t>
      </w:r>
      <w:r>
        <w:rPr>
          <w:rFonts w:hint="eastAsia" w:ascii="宋体"/>
          <w:color w:val="auto"/>
          <w:highlight w:val="none"/>
          <w:lang w:val="en-US" w:eastAsia="zh-CN"/>
        </w:rPr>
        <w:t>自动生成退换货单。</w:t>
      </w:r>
      <w:r>
        <w:rPr>
          <w:rFonts w:hint="eastAsia" w:ascii="宋体"/>
          <w:color w:val="auto"/>
          <w:highlight w:val="none"/>
          <w:lang w:val="en-US" w:eastAsia="zh"/>
        </w:rPr>
        <w:t>库存物资办理退库后，自动核减库存并保持相关记录，重新到货后自动调整库存数量，但不改变暂估单信息</w:t>
      </w:r>
      <w:r>
        <w:rPr>
          <w:rFonts w:hint="eastAsia"/>
          <w:color w:val="auto"/>
          <w:highlight w:val="none"/>
          <w:lang w:val="en-US" w:eastAsia="zh-CN"/>
        </w:rPr>
        <w:t>；若货物类合同中有要求提交安装或者检测等服务的，另外生成服务验收单。</w:t>
      </w:r>
    </w:p>
    <w:p w14:paraId="5EB47DFC">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8.</w:t>
      </w:r>
      <w:r>
        <w:rPr>
          <w:rFonts w:hint="eastAsia"/>
          <w:color w:val="auto"/>
          <w:highlight w:val="none"/>
          <w:lang w:val="en-US" w:eastAsia="zh-CN"/>
        </w:rPr>
        <w:t>1.</w:t>
      </w:r>
      <w:r>
        <w:rPr>
          <w:rFonts w:hint="eastAsia" w:ascii="宋体"/>
          <w:color w:val="auto"/>
          <w:highlight w:val="none"/>
          <w:lang w:val="en-US" w:eastAsia="zh-CN"/>
        </w:rPr>
        <w:t>3</w:t>
      </w:r>
      <w:r>
        <w:rPr>
          <w:rFonts w:hint="eastAsia"/>
          <w:color w:val="auto"/>
          <w:highlight w:val="none"/>
          <w:lang w:val="en-US" w:eastAsia="zh-CN"/>
        </w:rPr>
        <w:t>具有</w:t>
      </w:r>
      <w:r>
        <w:rPr>
          <w:rFonts w:hint="eastAsia" w:ascii="宋体"/>
          <w:color w:val="auto"/>
          <w:highlight w:val="none"/>
          <w:lang w:val="en-US" w:eastAsia="zh"/>
        </w:rPr>
        <w:t>上传自检、外检报告</w:t>
      </w:r>
      <w:r>
        <w:rPr>
          <w:rFonts w:hint="eastAsia"/>
          <w:color w:val="auto"/>
          <w:highlight w:val="none"/>
          <w:lang w:val="en-US" w:eastAsia="zh-CN"/>
        </w:rPr>
        <w:t>附件功能</w:t>
      </w:r>
      <w:r>
        <w:rPr>
          <w:rFonts w:hint="eastAsia" w:ascii="宋体"/>
          <w:color w:val="auto"/>
          <w:highlight w:val="none"/>
          <w:lang w:val="en-US" w:eastAsia="zh"/>
        </w:rPr>
        <w:t>；</w:t>
      </w:r>
    </w:p>
    <w:p w14:paraId="3747F93C">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8.</w:t>
      </w:r>
      <w:r>
        <w:rPr>
          <w:rFonts w:hint="eastAsia"/>
          <w:color w:val="auto"/>
          <w:highlight w:val="none"/>
          <w:lang w:val="en-US" w:eastAsia="zh-CN"/>
        </w:rPr>
        <w:t>1.</w:t>
      </w:r>
      <w:r>
        <w:rPr>
          <w:rFonts w:hint="eastAsia" w:ascii="宋体"/>
          <w:color w:val="auto"/>
          <w:highlight w:val="none"/>
          <w:lang w:val="en-US" w:eastAsia="zh-CN"/>
        </w:rPr>
        <w:t>4</w:t>
      </w:r>
      <w:r>
        <w:rPr>
          <w:rFonts w:hint="eastAsia" w:ascii="宋体"/>
          <w:color w:val="auto"/>
          <w:highlight w:val="none"/>
          <w:lang w:val="en-US" w:eastAsia="zh"/>
        </w:rPr>
        <w:t>增加验收信息模糊查询功能</w:t>
      </w:r>
      <w:r>
        <w:rPr>
          <w:rFonts w:hint="eastAsia"/>
          <w:color w:val="auto"/>
          <w:highlight w:val="none"/>
          <w:lang w:val="en-US" w:eastAsia="zh-CN"/>
        </w:rPr>
        <w:t>；</w:t>
      </w:r>
    </w:p>
    <w:p w14:paraId="143509F6">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8.</w:t>
      </w:r>
      <w:r>
        <w:rPr>
          <w:rFonts w:hint="eastAsia"/>
          <w:color w:val="auto"/>
          <w:highlight w:val="none"/>
          <w:lang w:val="en-US" w:eastAsia="zh-CN"/>
        </w:rPr>
        <w:t>1.</w:t>
      </w:r>
      <w:r>
        <w:rPr>
          <w:rFonts w:hint="eastAsia" w:ascii="宋体"/>
          <w:color w:val="auto"/>
          <w:highlight w:val="none"/>
          <w:lang w:val="en-US" w:eastAsia="zh-CN"/>
        </w:rPr>
        <w:t>5上传各种质量证明材料。</w:t>
      </w:r>
    </w:p>
    <w:p w14:paraId="43BFB60A">
      <w:pPr>
        <w:pStyle w:val="6"/>
        <w:numPr>
          <w:ilvl w:val="0"/>
          <w:numId w:val="0"/>
        </w:numPr>
        <w:ind w:firstLine="482" w:firstLineChars="200"/>
        <w:rPr>
          <w:rFonts w:hint="default" w:ascii="宋体"/>
          <w:b/>
          <w:bCs/>
          <w:color w:val="auto"/>
          <w:highlight w:val="none"/>
          <w:lang w:val="en-US" w:eastAsia="zh-CN"/>
        </w:rPr>
      </w:pPr>
      <w:r>
        <w:rPr>
          <w:rFonts w:hint="eastAsia"/>
          <w:b/>
          <w:bCs/>
          <w:color w:val="auto"/>
          <w:highlight w:val="none"/>
          <w:lang w:val="en-US" w:eastAsia="zh-CN"/>
        </w:rPr>
        <w:t>8.1服务类验收</w:t>
      </w:r>
    </w:p>
    <w:p w14:paraId="03E8D602">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8.</w:t>
      </w:r>
      <w:r>
        <w:rPr>
          <w:rFonts w:hint="eastAsia"/>
          <w:color w:val="auto"/>
          <w:highlight w:val="none"/>
          <w:lang w:val="en-US" w:eastAsia="zh-CN"/>
        </w:rPr>
        <w:t>1.</w:t>
      </w:r>
      <w:r>
        <w:rPr>
          <w:rFonts w:hint="eastAsia" w:ascii="宋体"/>
          <w:color w:val="auto"/>
          <w:highlight w:val="none"/>
          <w:lang w:val="en-US" w:eastAsia="zh-CN"/>
        </w:rPr>
        <w:t>1</w:t>
      </w:r>
      <w:r>
        <w:rPr>
          <w:rFonts w:hint="eastAsia" w:ascii="宋体"/>
          <w:color w:val="auto"/>
          <w:highlight w:val="none"/>
          <w:lang w:val="en-US" w:eastAsia="zh"/>
        </w:rPr>
        <w:t>根据</w:t>
      </w:r>
      <w:r>
        <w:rPr>
          <w:rFonts w:hint="eastAsia"/>
          <w:color w:val="auto"/>
          <w:highlight w:val="none"/>
          <w:lang w:val="en-US" w:eastAsia="zh-CN"/>
        </w:rPr>
        <w:t>服务</w:t>
      </w:r>
      <w:r>
        <w:rPr>
          <w:rFonts w:hint="eastAsia" w:ascii="宋体"/>
          <w:color w:val="auto"/>
          <w:highlight w:val="none"/>
          <w:lang w:val="en-US" w:eastAsia="zh"/>
        </w:rPr>
        <w:t>验收情况，</w:t>
      </w:r>
      <w:r>
        <w:rPr>
          <w:rFonts w:hint="eastAsia" w:ascii="宋体"/>
          <w:color w:val="auto"/>
          <w:highlight w:val="none"/>
          <w:lang w:val="en-US" w:eastAsia="zh-CN"/>
        </w:rPr>
        <w:t>按固定格式</w:t>
      </w:r>
      <w:r>
        <w:rPr>
          <w:rFonts w:hint="eastAsia" w:ascii="宋体"/>
          <w:color w:val="auto"/>
          <w:highlight w:val="none"/>
          <w:lang w:val="en-US" w:eastAsia="zh"/>
        </w:rPr>
        <w:t>生成</w:t>
      </w:r>
      <w:r>
        <w:rPr>
          <w:rFonts w:hint="eastAsia"/>
          <w:color w:val="auto"/>
          <w:highlight w:val="none"/>
          <w:lang w:val="en-US" w:eastAsia="zh-CN"/>
        </w:rPr>
        <w:t>服务</w:t>
      </w:r>
      <w:r>
        <w:rPr>
          <w:rFonts w:hint="eastAsia" w:ascii="宋体"/>
          <w:color w:val="auto"/>
          <w:highlight w:val="none"/>
          <w:lang w:val="en-US" w:eastAsia="zh"/>
        </w:rPr>
        <w:t>验收单；</w:t>
      </w:r>
    </w:p>
    <w:p w14:paraId="2B3032C0">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8.</w:t>
      </w:r>
      <w:r>
        <w:rPr>
          <w:rFonts w:hint="eastAsia"/>
          <w:color w:val="auto"/>
          <w:highlight w:val="none"/>
          <w:lang w:val="en-US" w:eastAsia="zh-CN"/>
        </w:rPr>
        <w:t>1.</w:t>
      </w:r>
      <w:r>
        <w:rPr>
          <w:rFonts w:hint="eastAsia" w:ascii="宋体"/>
          <w:color w:val="auto"/>
          <w:highlight w:val="none"/>
          <w:lang w:val="en-US" w:eastAsia="zh-CN"/>
        </w:rPr>
        <w:t>2</w:t>
      </w:r>
      <w:r>
        <w:rPr>
          <w:rFonts w:hint="eastAsia" w:ascii="宋体"/>
          <w:color w:val="auto"/>
          <w:highlight w:val="none"/>
          <w:lang w:val="en-US" w:eastAsia="zh"/>
        </w:rPr>
        <w:t>验收不通过的</w:t>
      </w:r>
      <w:r>
        <w:rPr>
          <w:rFonts w:hint="eastAsia"/>
          <w:color w:val="auto"/>
          <w:highlight w:val="none"/>
          <w:lang w:val="en-US" w:eastAsia="zh-CN"/>
        </w:rPr>
        <w:t>服务</w:t>
      </w:r>
      <w:r>
        <w:rPr>
          <w:rFonts w:hint="eastAsia" w:ascii="宋体"/>
          <w:color w:val="auto"/>
          <w:highlight w:val="none"/>
          <w:lang w:val="en-US" w:eastAsia="zh"/>
        </w:rPr>
        <w:t>，记录具体信息</w:t>
      </w:r>
      <w:r>
        <w:rPr>
          <w:rFonts w:hint="eastAsia"/>
          <w:color w:val="auto"/>
          <w:highlight w:val="none"/>
          <w:lang w:val="en-US" w:eastAsia="zh-CN"/>
        </w:rPr>
        <w:t>及整改情况；</w:t>
      </w:r>
    </w:p>
    <w:p w14:paraId="65E87D9D">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8.</w:t>
      </w:r>
      <w:r>
        <w:rPr>
          <w:rFonts w:hint="eastAsia"/>
          <w:color w:val="auto"/>
          <w:highlight w:val="none"/>
          <w:lang w:val="en-US" w:eastAsia="zh-CN"/>
        </w:rPr>
        <w:t>1.</w:t>
      </w:r>
      <w:r>
        <w:rPr>
          <w:rFonts w:hint="eastAsia" w:ascii="宋体"/>
          <w:color w:val="auto"/>
          <w:highlight w:val="none"/>
          <w:lang w:val="en-US" w:eastAsia="zh-CN"/>
        </w:rPr>
        <w:t>3</w:t>
      </w:r>
      <w:r>
        <w:rPr>
          <w:rFonts w:hint="eastAsia"/>
          <w:color w:val="auto"/>
          <w:highlight w:val="none"/>
          <w:lang w:val="en-US" w:eastAsia="zh-CN"/>
        </w:rPr>
        <w:t>具有</w:t>
      </w:r>
      <w:r>
        <w:rPr>
          <w:rFonts w:hint="eastAsia" w:ascii="宋体"/>
          <w:color w:val="auto"/>
          <w:highlight w:val="none"/>
          <w:lang w:val="en-US" w:eastAsia="zh"/>
        </w:rPr>
        <w:t>上传自检、外检报告</w:t>
      </w:r>
      <w:r>
        <w:rPr>
          <w:rFonts w:hint="eastAsia"/>
          <w:color w:val="auto"/>
          <w:highlight w:val="none"/>
          <w:lang w:val="en-US" w:eastAsia="zh-CN"/>
        </w:rPr>
        <w:t>附件功能</w:t>
      </w:r>
      <w:r>
        <w:rPr>
          <w:rFonts w:hint="eastAsia" w:ascii="宋体"/>
          <w:color w:val="auto"/>
          <w:highlight w:val="none"/>
          <w:lang w:val="en-US" w:eastAsia="zh"/>
        </w:rPr>
        <w:t>；</w:t>
      </w:r>
    </w:p>
    <w:p w14:paraId="5D7A5391">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8.</w:t>
      </w:r>
      <w:r>
        <w:rPr>
          <w:rFonts w:hint="eastAsia"/>
          <w:color w:val="auto"/>
          <w:highlight w:val="none"/>
          <w:lang w:val="en-US" w:eastAsia="zh-CN"/>
        </w:rPr>
        <w:t>1.</w:t>
      </w:r>
      <w:r>
        <w:rPr>
          <w:rFonts w:hint="eastAsia" w:ascii="宋体"/>
          <w:color w:val="auto"/>
          <w:highlight w:val="none"/>
          <w:lang w:val="en-US" w:eastAsia="zh-CN"/>
        </w:rPr>
        <w:t>4</w:t>
      </w:r>
      <w:r>
        <w:rPr>
          <w:rFonts w:hint="eastAsia" w:ascii="宋体"/>
          <w:color w:val="auto"/>
          <w:highlight w:val="none"/>
          <w:lang w:val="en-US" w:eastAsia="zh"/>
        </w:rPr>
        <w:t>增加验收信息模糊查询功能</w:t>
      </w:r>
      <w:r>
        <w:rPr>
          <w:rFonts w:hint="eastAsia"/>
          <w:color w:val="auto"/>
          <w:highlight w:val="none"/>
          <w:lang w:val="en-US" w:eastAsia="zh-CN"/>
        </w:rPr>
        <w:t>；</w:t>
      </w:r>
    </w:p>
    <w:p w14:paraId="77941293">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8.</w:t>
      </w:r>
      <w:r>
        <w:rPr>
          <w:rFonts w:hint="eastAsia"/>
          <w:color w:val="auto"/>
          <w:highlight w:val="none"/>
          <w:lang w:val="en-US" w:eastAsia="zh-CN"/>
        </w:rPr>
        <w:t>1.</w:t>
      </w:r>
      <w:r>
        <w:rPr>
          <w:rFonts w:hint="eastAsia" w:ascii="宋体"/>
          <w:color w:val="auto"/>
          <w:highlight w:val="none"/>
          <w:lang w:val="en-US" w:eastAsia="zh-CN"/>
        </w:rPr>
        <w:t>5上传各种</w:t>
      </w:r>
      <w:r>
        <w:rPr>
          <w:rFonts w:hint="eastAsia"/>
          <w:color w:val="auto"/>
          <w:highlight w:val="none"/>
          <w:lang w:val="en-US" w:eastAsia="zh-CN"/>
        </w:rPr>
        <w:t>验收</w:t>
      </w:r>
      <w:r>
        <w:rPr>
          <w:rFonts w:hint="eastAsia" w:ascii="宋体"/>
          <w:color w:val="auto"/>
          <w:highlight w:val="none"/>
          <w:lang w:val="en-US" w:eastAsia="zh-CN"/>
        </w:rPr>
        <w:t>证明材料。</w:t>
      </w:r>
    </w:p>
    <w:p w14:paraId="1846F409">
      <w:pPr>
        <w:pStyle w:val="6"/>
        <w:numPr>
          <w:ilvl w:val="0"/>
          <w:numId w:val="0"/>
        </w:numPr>
        <w:ind w:firstLine="482" w:firstLineChars="200"/>
        <w:rPr>
          <w:rFonts w:hint="eastAsia"/>
          <w:b/>
          <w:bCs/>
          <w:color w:val="auto"/>
          <w:highlight w:val="none"/>
          <w:lang w:val="en-US" w:eastAsia="zh-CN"/>
        </w:rPr>
      </w:pPr>
      <w:r>
        <w:rPr>
          <w:rFonts w:hint="eastAsia" w:ascii="宋体" w:hAnsi="Arial" w:cs="Arial" w:eastAsiaTheme="minorEastAsia"/>
          <w:b/>
          <w:bCs/>
          <w:snapToGrid w:val="0"/>
          <w:color w:val="auto"/>
          <w:kern w:val="2"/>
          <w:sz w:val="24"/>
          <w:szCs w:val="21"/>
          <w:highlight w:val="none"/>
          <w:lang w:val="en-US" w:eastAsia="zh-CN" w:bidi="ar-SA"/>
        </w:rPr>
        <w:t>9.</w:t>
      </w:r>
      <w:r>
        <w:rPr>
          <w:rFonts w:hint="eastAsia"/>
          <w:b/>
          <w:bCs/>
          <w:color w:val="auto"/>
          <w:highlight w:val="none"/>
          <w:lang w:val="en-US" w:eastAsia="zh-CN"/>
        </w:rPr>
        <w:t>仓库管理</w:t>
      </w:r>
    </w:p>
    <w:p w14:paraId="2F69664A">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9.1</w:t>
      </w:r>
      <w:r>
        <w:rPr>
          <w:rFonts w:hint="eastAsia" w:ascii="宋体"/>
          <w:color w:val="auto"/>
          <w:highlight w:val="none"/>
          <w:lang w:val="en-US" w:eastAsia="zh"/>
        </w:rPr>
        <w:t>入库：验收合格的</w:t>
      </w:r>
      <w:r>
        <w:rPr>
          <w:rFonts w:hint="eastAsia"/>
          <w:color w:val="auto"/>
          <w:highlight w:val="none"/>
          <w:lang w:val="en-US" w:eastAsia="zh-CN"/>
        </w:rPr>
        <w:t>货物</w:t>
      </w:r>
      <w:r>
        <w:rPr>
          <w:rFonts w:hint="eastAsia" w:ascii="宋体"/>
          <w:color w:val="auto"/>
          <w:highlight w:val="none"/>
          <w:lang w:val="en-US" w:eastAsia="zh"/>
        </w:rPr>
        <w:t>，根据验收单自动生成暂估入库单（在下一次验收核减采购订单中总数，若验收不合格，采购订单数量不核减</w:t>
      </w:r>
      <w:r>
        <w:rPr>
          <w:rFonts w:hint="eastAsia"/>
          <w:color w:val="auto"/>
          <w:highlight w:val="none"/>
          <w:lang w:val="en-US" w:eastAsia="zh-CN"/>
        </w:rPr>
        <w:t>；属于固定资产类的货物无需办理暂估入库，仅形成流程闭环即可</w:t>
      </w:r>
      <w:r>
        <w:rPr>
          <w:rFonts w:hint="eastAsia" w:ascii="宋体"/>
          <w:color w:val="auto"/>
          <w:highlight w:val="none"/>
          <w:lang w:val="en-US" w:eastAsia="zh"/>
        </w:rPr>
        <w:t>），上架时扫描库位信息，自动匹配原有库位信息，并提醒变更，扫描后自动调整物资编码中的库位信息。暂估入库允许没有库位信息办理暂估入库，并有提示无库位信息。</w:t>
      </w:r>
    </w:p>
    <w:p w14:paraId="5E5C93E6">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9.2</w:t>
      </w:r>
      <w:r>
        <w:rPr>
          <w:rFonts w:hint="eastAsia" w:ascii="宋体"/>
          <w:color w:val="auto"/>
          <w:highlight w:val="none"/>
          <w:lang w:val="en-US" w:eastAsia="zh"/>
        </w:rPr>
        <w:t>出库：两种方式</w:t>
      </w:r>
    </w:p>
    <w:p w14:paraId="3F54B6E7">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9.2.1</w:t>
      </w:r>
      <w:r>
        <w:rPr>
          <w:rFonts w:hint="eastAsia" w:ascii="宋体"/>
          <w:color w:val="auto"/>
          <w:highlight w:val="none"/>
          <w:lang w:val="en-US" w:eastAsia="zh"/>
        </w:rPr>
        <w:t>扫描物资编码，生成出库单，手工输入实际数量，设置内部审批和确认；仓库根据领料单发放货物，点击后自动核减库存；出库金额按平均值出库；根据权限实现系统审批，可转为PDF格式本地保存；</w:t>
      </w:r>
    </w:p>
    <w:p w14:paraId="6D93D631">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9.2.2</w:t>
      </w:r>
      <w:r>
        <w:rPr>
          <w:rFonts w:hint="eastAsia" w:ascii="宋体"/>
          <w:color w:val="auto"/>
          <w:highlight w:val="none"/>
          <w:lang w:val="en-US" w:eastAsia="zh"/>
        </w:rPr>
        <w:t>需求部门在系统中填制出库单，要求按照扫描出库规则。</w:t>
      </w:r>
    </w:p>
    <w:p w14:paraId="06865C4A">
      <w:pPr>
        <w:pStyle w:val="6"/>
        <w:numPr>
          <w:ilvl w:val="0"/>
          <w:numId w:val="0"/>
        </w:numPr>
        <w:ind w:firstLine="482" w:firstLineChars="200"/>
        <w:rPr>
          <w:rFonts w:hint="eastAsia" w:ascii="宋体"/>
          <w:b/>
          <w:bCs/>
          <w:color w:val="auto"/>
          <w:highlight w:val="none"/>
          <w:lang w:val="en-US" w:eastAsia="zh"/>
        </w:rPr>
      </w:pPr>
      <w:r>
        <w:rPr>
          <w:rFonts w:hint="eastAsia" w:ascii="宋体"/>
          <w:b/>
          <w:bCs/>
          <w:color w:val="auto"/>
          <w:highlight w:val="none"/>
          <w:lang w:val="en-US" w:eastAsia="zh-CN"/>
        </w:rPr>
        <w:t>9.3</w:t>
      </w:r>
      <w:r>
        <w:rPr>
          <w:rFonts w:hint="eastAsia" w:ascii="宋体"/>
          <w:b/>
          <w:bCs/>
          <w:color w:val="auto"/>
          <w:highlight w:val="none"/>
          <w:lang w:val="en-US" w:eastAsia="zh"/>
        </w:rPr>
        <w:t>盘点</w:t>
      </w:r>
    </w:p>
    <w:p w14:paraId="56A66F17">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9.3.1</w:t>
      </w:r>
      <w:r>
        <w:rPr>
          <w:rFonts w:hint="eastAsia" w:ascii="宋体"/>
          <w:color w:val="auto"/>
          <w:highlight w:val="none"/>
          <w:lang w:val="en-US" w:eastAsia="zh"/>
        </w:rPr>
        <w:t>扫描物资编码，显示实际库存数量（库存信息实时更新），方便与实物核对</w:t>
      </w:r>
      <w:r>
        <w:rPr>
          <w:rFonts w:hint="eastAsia"/>
          <w:color w:val="auto"/>
          <w:highlight w:val="none"/>
          <w:lang w:val="en-US" w:eastAsia="zh-CN"/>
        </w:rPr>
        <w:t>，可导出为PDF文件或者EXCEL表格</w:t>
      </w:r>
      <w:r>
        <w:rPr>
          <w:rFonts w:hint="eastAsia" w:ascii="宋体"/>
          <w:color w:val="auto"/>
          <w:highlight w:val="none"/>
          <w:lang w:val="en-US" w:eastAsia="zh"/>
        </w:rPr>
        <w:t>；</w:t>
      </w:r>
    </w:p>
    <w:p w14:paraId="42B1F79E">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9.3.2</w:t>
      </w:r>
      <w:r>
        <w:rPr>
          <w:rFonts w:hint="eastAsia" w:ascii="宋体"/>
          <w:color w:val="auto"/>
          <w:highlight w:val="none"/>
          <w:lang w:val="en-US" w:eastAsia="zh"/>
        </w:rPr>
        <w:t>自动生成盘点表（库存信息实时更新），显示盈亏数量</w:t>
      </w:r>
      <w:r>
        <w:rPr>
          <w:rFonts w:hint="eastAsia"/>
          <w:color w:val="auto"/>
          <w:highlight w:val="none"/>
          <w:lang w:val="en-US" w:eastAsia="zh-CN"/>
        </w:rPr>
        <w:t>，可导出为PDF文件或者EXCEL表格</w:t>
      </w:r>
      <w:r>
        <w:rPr>
          <w:rFonts w:hint="eastAsia" w:ascii="宋体"/>
          <w:color w:val="auto"/>
          <w:highlight w:val="none"/>
          <w:lang w:val="en-US" w:eastAsia="zh"/>
        </w:rPr>
        <w:t>；</w:t>
      </w:r>
    </w:p>
    <w:p w14:paraId="4757D9D0">
      <w:pPr>
        <w:pStyle w:val="6"/>
        <w:numPr>
          <w:ilvl w:val="0"/>
          <w:numId w:val="0"/>
        </w:numPr>
        <w:ind w:firstLine="482" w:firstLineChars="200"/>
        <w:rPr>
          <w:rFonts w:hint="eastAsia" w:ascii="宋体"/>
          <w:b/>
          <w:bCs/>
          <w:color w:val="auto"/>
          <w:highlight w:val="none"/>
          <w:lang w:val="en-US" w:eastAsia="zh"/>
        </w:rPr>
      </w:pPr>
      <w:r>
        <w:rPr>
          <w:rFonts w:hint="eastAsia" w:ascii="宋体"/>
          <w:b/>
          <w:bCs/>
          <w:color w:val="auto"/>
          <w:highlight w:val="none"/>
          <w:lang w:val="en-US" w:eastAsia="zh-CN"/>
        </w:rPr>
        <w:t>9.4仓库</w:t>
      </w:r>
      <w:r>
        <w:rPr>
          <w:rFonts w:hint="eastAsia" w:ascii="宋体"/>
          <w:b/>
          <w:bCs/>
          <w:color w:val="auto"/>
          <w:highlight w:val="none"/>
          <w:lang w:val="en-US" w:eastAsia="zh"/>
        </w:rPr>
        <w:t>报表</w:t>
      </w:r>
    </w:p>
    <w:p w14:paraId="5979EB97">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
        </w:rPr>
        <w:t>每月生成收发存报告和分部门消耗</w:t>
      </w:r>
      <w:r>
        <w:rPr>
          <w:rFonts w:hint="eastAsia"/>
          <w:color w:val="auto"/>
          <w:highlight w:val="none"/>
          <w:lang w:val="en-US" w:eastAsia="zh-CN"/>
        </w:rPr>
        <w:t>报表。</w:t>
      </w:r>
    </w:p>
    <w:p w14:paraId="1A60EEBF">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9.5</w:t>
      </w:r>
      <w:r>
        <w:rPr>
          <w:rFonts w:hint="eastAsia" w:ascii="宋体"/>
          <w:color w:val="auto"/>
          <w:highlight w:val="none"/>
          <w:lang w:val="en-US" w:eastAsia="zh"/>
        </w:rPr>
        <w:t>发票入库</w:t>
      </w:r>
    </w:p>
    <w:p w14:paraId="6549929E">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
        </w:rPr>
        <w:t>录入发票后自动生成正式入库单，系统自动红冲暂估单，自动调整出库金额，不得出现0库存有金额现象；允许0金额有数量办理特殊发票入库单</w:t>
      </w:r>
      <w:r>
        <w:rPr>
          <w:rFonts w:hint="eastAsia"/>
          <w:color w:val="auto"/>
          <w:highlight w:val="none"/>
          <w:lang w:val="en-US" w:eastAsia="zh-CN"/>
        </w:rPr>
        <w:t>（可选）</w:t>
      </w:r>
      <w:r>
        <w:rPr>
          <w:rFonts w:hint="eastAsia" w:ascii="宋体"/>
          <w:color w:val="auto"/>
          <w:highlight w:val="none"/>
          <w:lang w:val="en-US" w:eastAsia="zh"/>
        </w:rPr>
        <w:t>，</w:t>
      </w:r>
      <w:r>
        <w:rPr>
          <w:rFonts w:hint="eastAsia"/>
          <w:color w:val="auto"/>
          <w:highlight w:val="none"/>
          <w:lang w:val="en-US" w:eastAsia="zh-CN"/>
        </w:rPr>
        <w:t>系统自动</w:t>
      </w:r>
      <w:r>
        <w:rPr>
          <w:rFonts w:hint="eastAsia" w:ascii="宋体"/>
          <w:color w:val="auto"/>
          <w:highlight w:val="none"/>
          <w:lang w:val="en-US" w:eastAsia="zh"/>
        </w:rPr>
        <w:t>相应调整出库金额。</w:t>
      </w:r>
    </w:p>
    <w:p w14:paraId="1823AE6F">
      <w:pPr>
        <w:pStyle w:val="6"/>
        <w:numPr>
          <w:ilvl w:val="0"/>
          <w:numId w:val="0"/>
        </w:numPr>
        <w:ind w:firstLine="480" w:firstLineChars="200"/>
        <w:rPr>
          <w:rFonts w:hint="default" w:ascii="宋体" w:eastAsiaTheme="minorEastAsia"/>
          <w:color w:val="auto"/>
          <w:highlight w:val="none"/>
          <w:lang w:val="en-US" w:eastAsia="zh-CN"/>
        </w:rPr>
      </w:pPr>
      <w:r>
        <w:rPr>
          <w:rFonts w:hint="eastAsia" w:ascii="宋体"/>
          <w:color w:val="auto"/>
          <w:highlight w:val="none"/>
          <w:lang w:val="en-US" w:eastAsia="zh-CN"/>
        </w:rPr>
        <w:t>9.6查询功能</w:t>
      </w:r>
    </w:p>
    <w:p w14:paraId="50DD0D5D">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9.6.1</w:t>
      </w:r>
      <w:r>
        <w:rPr>
          <w:rFonts w:hint="eastAsia" w:ascii="宋体"/>
          <w:color w:val="auto"/>
          <w:highlight w:val="none"/>
          <w:lang w:val="en-US" w:eastAsia="zh"/>
        </w:rPr>
        <w:t>可查询供应商待发票清单</w:t>
      </w:r>
      <w:r>
        <w:rPr>
          <w:rFonts w:hint="eastAsia"/>
          <w:color w:val="auto"/>
          <w:highlight w:val="none"/>
          <w:lang w:val="en-US" w:eastAsia="zh-CN"/>
        </w:rPr>
        <w:t>，可导出为PDF文件或者EXCEL表格</w:t>
      </w:r>
      <w:r>
        <w:rPr>
          <w:rFonts w:hint="eastAsia" w:ascii="宋体"/>
          <w:color w:val="auto"/>
          <w:highlight w:val="none"/>
          <w:lang w:val="en-US" w:eastAsia="zh"/>
        </w:rPr>
        <w:t>；</w:t>
      </w:r>
    </w:p>
    <w:p w14:paraId="2BB21E11">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9.6.2</w:t>
      </w:r>
      <w:r>
        <w:rPr>
          <w:rFonts w:hint="eastAsia" w:ascii="宋体"/>
          <w:color w:val="auto"/>
          <w:highlight w:val="none"/>
          <w:lang w:val="en-US" w:eastAsia="zh"/>
        </w:rPr>
        <w:t>可查询单个物料库存情况</w:t>
      </w:r>
      <w:r>
        <w:rPr>
          <w:rFonts w:hint="eastAsia"/>
          <w:color w:val="auto"/>
          <w:highlight w:val="none"/>
          <w:lang w:val="en-US" w:eastAsia="zh-CN"/>
        </w:rPr>
        <w:t>，可导出为PDF文件或者EXCEL表格</w:t>
      </w:r>
      <w:r>
        <w:rPr>
          <w:rFonts w:hint="eastAsia" w:ascii="宋体"/>
          <w:color w:val="auto"/>
          <w:highlight w:val="none"/>
          <w:lang w:val="en-US" w:eastAsia="zh"/>
        </w:rPr>
        <w:t>；</w:t>
      </w:r>
    </w:p>
    <w:p w14:paraId="203E71DF">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9.6.3</w:t>
      </w:r>
      <w:r>
        <w:rPr>
          <w:rFonts w:hint="eastAsia" w:ascii="宋体"/>
          <w:color w:val="auto"/>
          <w:highlight w:val="none"/>
          <w:lang w:val="en-US" w:eastAsia="zh"/>
        </w:rPr>
        <w:t>有单据联查功能</w:t>
      </w:r>
      <w:r>
        <w:rPr>
          <w:rFonts w:hint="eastAsia" w:ascii="宋体"/>
          <w:color w:val="auto"/>
          <w:highlight w:val="none"/>
          <w:lang w:val="en-US" w:eastAsia="zh-CN"/>
        </w:rPr>
        <w:t>；</w:t>
      </w:r>
    </w:p>
    <w:p w14:paraId="2178C508">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9.6.4</w:t>
      </w:r>
      <w:r>
        <w:rPr>
          <w:rFonts w:hint="eastAsia" w:ascii="宋体"/>
          <w:color w:val="auto"/>
          <w:highlight w:val="none"/>
          <w:lang w:val="en-US" w:eastAsia="zh"/>
        </w:rPr>
        <w:t>依据订单信息，可以查询本订单内未到货物资</w:t>
      </w:r>
      <w:r>
        <w:rPr>
          <w:rFonts w:hint="eastAsia"/>
          <w:color w:val="auto"/>
          <w:highlight w:val="none"/>
          <w:lang w:val="en-US" w:eastAsia="zh-CN"/>
        </w:rPr>
        <w:t>，可导出为PDF文件或者EXCEL表格</w:t>
      </w:r>
      <w:r>
        <w:rPr>
          <w:rFonts w:hint="eastAsia" w:ascii="宋体"/>
          <w:color w:val="auto"/>
          <w:highlight w:val="none"/>
          <w:lang w:val="en-US" w:eastAsia="zh"/>
        </w:rPr>
        <w:t>；</w:t>
      </w:r>
    </w:p>
    <w:p w14:paraId="3E5F796C">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9.6.5</w:t>
      </w:r>
      <w:r>
        <w:rPr>
          <w:rFonts w:hint="eastAsia" w:ascii="宋体"/>
          <w:color w:val="auto"/>
          <w:highlight w:val="none"/>
          <w:lang w:val="en-US" w:eastAsia="zh"/>
        </w:rPr>
        <w:t>增加库龄分析功能，分具体时间段库存物资统计分析，含有明细和金额</w:t>
      </w:r>
      <w:r>
        <w:rPr>
          <w:rFonts w:hint="eastAsia"/>
          <w:color w:val="auto"/>
          <w:highlight w:val="none"/>
          <w:lang w:val="en-US" w:eastAsia="zh-CN"/>
        </w:rPr>
        <w:t>，可导出为PDF文件或者EXCEL表格</w:t>
      </w:r>
      <w:r>
        <w:rPr>
          <w:rFonts w:hint="eastAsia" w:ascii="宋体"/>
          <w:color w:val="auto"/>
          <w:highlight w:val="none"/>
          <w:lang w:val="en-US" w:eastAsia="zh"/>
        </w:rPr>
        <w:t>；</w:t>
      </w:r>
    </w:p>
    <w:p w14:paraId="598BA3AD">
      <w:pPr>
        <w:pStyle w:val="6"/>
        <w:numPr>
          <w:ilvl w:val="0"/>
          <w:numId w:val="0"/>
        </w:numPr>
        <w:ind w:firstLine="480" w:firstLineChars="200"/>
        <w:rPr>
          <w:rFonts w:hint="default" w:ascii="宋体" w:eastAsiaTheme="minorEastAsia"/>
          <w:color w:val="auto"/>
          <w:highlight w:val="none"/>
          <w:lang w:val="en-US" w:eastAsia="zh-CN"/>
        </w:rPr>
      </w:pPr>
      <w:r>
        <w:rPr>
          <w:rFonts w:hint="eastAsia" w:ascii="宋体"/>
          <w:color w:val="auto"/>
          <w:highlight w:val="none"/>
          <w:lang w:val="en-US" w:eastAsia="zh-CN"/>
        </w:rPr>
        <w:t>9.7其他</w:t>
      </w:r>
    </w:p>
    <w:p w14:paraId="28E30AD2">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9.7.1</w:t>
      </w:r>
      <w:r>
        <w:rPr>
          <w:rFonts w:hint="eastAsia" w:ascii="宋体"/>
          <w:color w:val="auto"/>
          <w:highlight w:val="none"/>
          <w:lang w:val="en-US" w:eastAsia="zh"/>
        </w:rPr>
        <w:t>增加仓库物资报废流程，办理报废后，自动核减库存</w:t>
      </w:r>
      <w:r>
        <w:rPr>
          <w:rFonts w:hint="eastAsia"/>
          <w:color w:val="auto"/>
          <w:highlight w:val="none"/>
          <w:lang w:val="en-US" w:eastAsia="zh-CN"/>
        </w:rPr>
        <w:t>；</w:t>
      </w:r>
    </w:p>
    <w:p w14:paraId="456DF45D">
      <w:pPr>
        <w:pStyle w:val="6"/>
        <w:numPr>
          <w:ilvl w:val="0"/>
          <w:numId w:val="0"/>
        </w:numPr>
        <w:ind w:firstLine="480" w:firstLineChars="200"/>
        <w:rPr>
          <w:rFonts w:hint="default" w:ascii="宋体" w:eastAsiaTheme="minorEastAsia"/>
          <w:color w:val="auto"/>
          <w:highlight w:val="none"/>
          <w:lang w:val="en-US" w:eastAsia="zh-CN"/>
        </w:rPr>
      </w:pPr>
      <w:r>
        <w:rPr>
          <w:rFonts w:hint="eastAsia" w:ascii="宋体"/>
          <w:color w:val="auto"/>
          <w:highlight w:val="none"/>
          <w:lang w:val="en-US" w:eastAsia="zh-CN"/>
        </w:rPr>
        <w:t>9.7.2考虑</w:t>
      </w:r>
      <w:r>
        <w:rPr>
          <w:rFonts w:hint="eastAsia" w:ascii="宋体"/>
          <w:color w:val="auto"/>
          <w:highlight w:val="none"/>
          <w:lang w:val="en-US" w:eastAsia="zh"/>
        </w:rPr>
        <w:t>扫码枪具有扫描和拍照</w:t>
      </w:r>
      <w:r>
        <w:rPr>
          <w:rFonts w:hint="eastAsia" w:ascii="宋体"/>
          <w:color w:val="auto"/>
          <w:highlight w:val="none"/>
          <w:lang w:val="en-US" w:eastAsia="zh-CN"/>
        </w:rPr>
        <w:t>、</w:t>
      </w:r>
      <w:r>
        <w:rPr>
          <w:rFonts w:hint="eastAsia" w:ascii="宋体"/>
          <w:color w:val="auto"/>
          <w:highlight w:val="none"/>
          <w:lang w:val="en-US" w:eastAsia="zh"/>
        </w:rPr>
        <w:t>带有信息显示屏</w:t>
      </w:r>
      <w:r>
        <w:rPr>
          <w:rFonts w:hint="eastAsia" w:ascii="宋体"/>
          <w:color w:val="auto"/>
          <w:highlight w:val="none"/>
          <w:lang w:val="en-US" w:eastAsia="zh-CN"/>
        </w:rPr>
        <w:t>、</w:t>
      </w:r>
      <w:r>
        <w:rPr>
          <w:rFonts w:hint="eastAsia" w:ascii="宋体"/>
          <w:color w:val="auto"/>
          <w:highlight w:val="none"/>
          <w:lang w:val="en-US" w:eastAsia="zh"/>
        </w:rPr>
        <w:t>具有手工可操作</w:t>
      </w:r>
      <w:r>
        <w:rPr>
          <w:rFonts w:hint="eastAsia" w:ascii="宋体"/>
          <w:color w:val="auto"/>
          <w:highlight w:val="none"/>
          <w:lang w:val="en-US" w:eastAsia="zh-CN"/>
        </w:rPr>
        <w:t>等</w:t>
      </w:r>
      <w:r>
        <w:rPr>
          <w:rFonts w:hint="eastAsia" w:ascii="宋体"/>
          <w:color w:val="auto"/>
          <w:highlight w:val="none"/>
          <w:lang w:val="en-US" w:eastAsia="zh"/>
        </w:rPr>
        <w:t>功能</w:t>
      </w:r>
      <w:r>
        <w:rPr>
          <w:rFonts w:hint="eastAsia" w:ascii="宋体"/>
          <w:color w:val="auto"/>
          <w:highlight w:val="none"/>
          <w:lang w:val="en-US" w:eastAsia="zh-CN"/>
        </w:rPr>
        <w:t>，系统需与之配套。</w:t>
      </w:r>
    </w:p>
    <w:p w14:paraId="5717D83D">
      <w:pPr>
        <w:pStyle w:val="6"/>
        <w:numPr>
          <w:ilvl w:val="0"/>
          <w:numId w:val="0"/>
        </w:numPr>
        <w:ind w:firstLine="482" w:firstLineChars="200"/>
        <w:rPr>
          <w:rFonts w:hint="eastAsia"/>
          <w:b/>
          <w:bCs/>
          <w:color w:val="auto"/>
          <w:highlight w:val="none"/>
          <w:lang w:val="en-US" w:eastAsia="zh-CN"/>
        </w:rPr>
      </w:pPr>
      <w:r>
        <w:rPr>
          <w:rFonts w:hint="eastAsia" w:ascii="宋体" w:hAnsi="Arial" w:cs="Arial" w:eastAsiaTheme="minorEastAsia"/>
          <w:b/>
          <w:bCs/>
          <w:snapToGrid w:val="0"/>
          <w:color w:val="auto"/>
          <w:kern w:val="2"/>
          <w:sz w:val="24"/>
          <w:szCs w:val="21"/>
          <w:highlight w:val="none"/>
          <w:lang w:val="en-US" w:eastAsia="zh-CN" w:bidi="ar-SA"/>
        </w:rPr>
        <w:t>10.</w:t>
      </w:r>
      <w:r>
        <w:rPr>
          <w:rFonts w:hint="eastAsia"/>
          <w:b/>
          <w:bCs/>
          <w:color w:val="auto"/>
          <w:highlight w:val="none"/>
          <w:lang w:val="en-US" w:eastAsia="zh-CN"/>
        </w:rPr>
        <w:t>付款管理</w:t>
      </w:r>
    </w:p>
    <w:p w14:paraId="288E8031">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10.1</w:t>
      </w:r>
      <w:r>
        <w:rPr>
          <w:rFonts w:hint="eastAsia" w:ascii="宋体"/>
          <w:color w:val="auto"/>
          <w:highlight w:val="none"/>
          <w:lang w:val="en-US" w:eastAsia="zh"/>
        </w:rPr>
        <w:t>根据付款金额自动生成合同付款率；</w:t>
      </w:r>
    </w:p>
    <w:p w14:paraId="796DFB49">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10.2</w:t>
      </w:r>
      <w:r>
        <w:rPr>
          <w:rFonts w:hint="eastAsia" w:ascii="宋体"/>
          <w:color w:val="auto"/>
          <w:highlight w:val="none"/>
          <w:lang w:val="en-US" w:eastAsia="zh"/>
        </w:rPr>
        <w:t>验收资料</w:t>
      </w:r>
      <w:r>
        <w:rPr>
          <w:rFonts w:hint="eastAsia" w:ascii="宋体"/>
          <w:color w:val="auto"/>
          <w:highlight w:val="none"/>
          <w:lang w:val="en-US" w:eastAsia="zh-CN"/>
        </w:rPr>
        <w:t>归档</w:t>
      </w:r>
    </w:p>
    <w:p w14:paraId="69C1FC0B">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10.2.1</w:t>
      </w:r>
      <w:r>
        <w:rPr>
          <w:rFonts w:hint="eastAsia" w:ascii="宋体"/>
          <w:color w:val="auto"/>
          <w:highlight w:val="none"/>
          <w:lang w:val="en-US" w:eastAsia="zh"/>
        </w:rPr>
        <w:t>货物类，按仓库管理验收逐项归档；含安装调试的项目，增加服务类验收单并上传；</w:t>
      </w:r>
    </w:p>
    <w:p w14:paraId="28251891">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10.2.</w:t>
      </w:r>
      <w:r>
        <w:rPr>
          <w:rFonts w:hint="eastAsia"/>
          <w:color w:val="auto"/>
          <w:highlight w:val="none"/>
          <w:lang w:val="en-US" w:eastAsia="zh-CN"/>
        </w:rPr>
        <w:t>2</w:t>
      </w:r>
      <w:r>
        <w:rPr>
          <w:rFonts w:hint="eastAsia" w:ascii="宋体"/>
          <w:color w:val="auto"/>
          <w:highlight w:val="none"/>
          <w:lang w:val="en-US" w:eastAsia="zh"/>
        </w:rPr>
        <w:t>纯服务类项目，生成服务验收单。验收人员系统上完成验收并生成最终版验收单；</w:t>
      </w:r>
    </w:p>
    <w:p w14:paraId="0A63659C">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10.2.3</w:t>
      </w:r>
      <w:r>
        <w:rPr>
          <w:rFonts w:hint="eastAsia" w:ascii="宋体"/>
          <w:color w:val="auto"/>
          <w:highlight w:val="none"/>
          <w:lang w:val="en-US" w:eastAsia="zh"/>
        </w:rPr>
        <w:t>合同中有特别验收条款的，仓库或合同履行部门需将相关资料上传到系统；</w:t>
      </w:r>
    </w:p>
    <w:p w14:paraId="1118AF43">
      <w:pPr>
        <w:pStyle w:val="6"/>
        <w:numPr>
          <w:ilvl w:val="0"/>
          <w:numId w:val="0"/>
        </w:numPr>
        <w:ind w:firstLine="480" w:firstLineChars="200"/>
        <w:rPr>
          <w:rFonts w:hint="default" w:ascii="宋体" w:eastAsiaTheme="minorEastAsia"/>
          <w:color w:val="auto"/>
          <w:highlight w:val="none"/>
          <w:lang w:val="en-US" w:eastAsia="zh-CN"/>
        </w:rPr>
      </w:pPr>
      <w:r>
        <w:rPr>
          <w:rFonts w:hint="eastAsia" w:ascii="宋体"/>
          <w:color w:val="auto"/>
          <w:highlight w:val="none"/>
          <w:lang w:val="en-US" w:eastAsia="zh-CN"/>
        </w:rPr>
        <w:t>10.3</w:t>
      </w:r>
      <w:r>
        <w:rPr>
          <w:rFonts w:hint="eastAsia" w:ascii="宋体"/>
          <w:color w:val="auto"/>
          <w:highlight w:val="none"/>
          <w:lang w:val="en-US" w:eastAsia="zh"/>
        </w:rPr>
        <w:t>履约保证金退还</w:t>
      </w:r>
      <w:r>
        <w:rPr>
          <w:rFonts w:hint="eastAsia" w:ascii="宋体"/>
          <w:color w:val="auto"/>
          <w:highlight w:val="none"/>
          <w:lang w:val="en-US" w:eastAsia="zh-CN"/>
        </w:rPr>
        <w:t>（若有）：根据供应商评价结果，</w:t>
      </w:r>
      <w:r>
        <w:rPr>
          <w:rFonts w:hint="eastAsia"/>
          <w:color w:val="auto"/>
          <w:highlight w:val="none"/>
          <w:lang w:val="en-US" w:eastAsia="zh-CN"/>
        </w:rPr>
        <w:t>在其他系统完成</w:t>
      </w:r>
      <w:r>
        <w:rPr>
          <w:rFonts w:hint="eastAsia" w:ascii="宋体"/>
          <w:color w:val="auto"/>
          <w:highlight w:val="none"/>
          <w:lang w:val="en-US" w:eastAsia="zh-CN"/>
        </w:rPr>
        <w:t>办理履约保证金退还手续</w:t>
      </w:r>
      <w:r>
        <w:rPr>
          <w:rFonts w:hint="eastAsia"/>
          <w:color w:val="auto"/>
          <w:highlight w:val="none"/>
          <w:lang w:val="en-US" w:eastAsia="zh-CN"/>
        </w:rPr>
        <w:t>后，在本平台仅</w:t>
      </w:r>
      <w:r>
        <w:rPr>
          <w:rFonts w:hint="eastAsia" w:ascii="宋体"/>
          <w:color w:val="auto"/>
          <w:highlight w:val="none"/>
          <w:lang w:val="en-US" w:eastAsia="zh-CN"/>
        </w:rPr>
        <w:t>标记完成情况</w:t>
      </w:r>
      <w:r>
        <w:rPr>
          <w:rFonts w:hint="eastAsia"/>
          <w:color w:val="auto"/>
          <w:highlight w:val="none"/>
          <w:lang w:val="en-US" w:eastAsia="zh-CN"/>
        </w:rPr>
        <w:t>，不设置审批流程</w:t>
      </w:r>
      <w:r>
        <w:rPr>
          <w:rFonts w:hint="eastAsia" w:ascii="宋体"/>
          <w:color w:val="auto"/>
          <w:highlight w:val="none"/>
          <w:lang w:val="en-US" w:eastAsia="zh-CN"/>
        </w:rPr>
        <w:t>；</w:t>
      </w:r>
    </w:p>
    <w:p w14:paraId="173E4FD9">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10.4</w:t>
      </w:r>
      <w:r>
        <w:rPr>
          <w:rFonts w:hint="eastAsia" w:ascii="宋体"/>
          <w:color w:val="auto"/>
          <w:highlight w:val="none"/>
          <w:lang w:val="en-US" w:eastAsia="zh"/>
        </w:rPr>
        <w:t>质保金付款</w:t>
      </w:r>
      <w:r>
        <w:rPr>
          <w:rFonts w:hint="eastAsia" w:ascii="宋体"/>
          <w:color w:val="auto"/>
          <w:highlight w:val="none"/>
          <w:lang w:val="en-US" w:eastAsia="zh-CN"/>
        </w:rPr>
        <w:t>（若有）：据实际情况</w:t>
      </w:r>
      <w:r>
        <w:rPr>
          <w:rFonts w:hint="eastAsia"/>
          <w:color w:val="auto"/>
          <w:highlight w:val="none"/>
          <w:lang w:val="en-US" w:eastAsia="zh-CN"/>
        </w:rPr>
        <w:t>，合同履行相关部门上传各类凭证</w:t>
      </w:r>
      <w:r>
        <w:rPr>
          <w:rFonts w:hint="eastAsia" w:ascii="宋体"/>
          <w:color w:val="auto"/>
          <w:highlight w:val="none"/>
          <w:lang w:val="en-US" w:eastAsia="zh-CN"/>
        </w:rPr>
        <w:t>，</w:t>
      </w:r>
      <w:r>
        <w:rPr>
          <w:rFonts w:hint="eastAsia"/>
          <w:color w:val="auto"/>
          <w:highlight w:val="none"/>
          <w:lang w:val="en-US" w:eastAsia="zh-CN"/>
        </w:rPr>
        <w:t>在其他系统</w:t>
      </w:r>
      <w:r>
        <w:rPr>
          <w:rFonts w:hint="eastAsia" w:ascii="宋体"/>
          <w:color w:val="auto"/>
          <w:highlight w:val="none"/>
          <w:lang w:val="en-US" w:eastAsia="zh-CN"/>
        </w:rPr>
        <w:t>办理</w:t>
      </w:r>
      <w:r>
        <w:rPr>
          <w:rFonts w:hint="eastAsia" w:ascii="宋体"/>
          <w:color w:val="auto"/>
          <w:highlight w:val="none"/>
          <w:lang w:val="en-US" w:eastAsia="zh"/>
        </w:rPr>
        <w:t>质保金</w:t>
      </w:r>
      <w:r>
        <w:rPr>
          <w:rFonts w:hint="eastAsia" w:ascii="宋体"/>
          <w:color w:val="auto"/>
          <w:highlight w:val="none"/>
          <w:lang w:val="en-US" w:eastAsia="zh-CN"/>
        </w:rPr>
        <w:t>退还或者支付手续</w:t>
      </w:r>
      <w:r>
        <w:rPr>
          <w:rFonts w:hint="eastAsia"/>
          <w:color w:val="auto"/>
          <w:highlight w:val="none"/>
          <w:lang w:val="en-US" w:eastAsia="zh-CN"/>
        </w:rPr>
        <w:t>后</w:t>
      </w:r>
      <w:r>
        <w:rPr>
          <w:rFonts w:hint="eastAsia" w:ascii="宋体"/>
          <w:color w:val="auto"/>
          <w:highlight w:val="none"/>
          <w:lang w:val="en-US" w:eastAsia="zh-CN"/>
        </w:rPr>
        <w:t>，</w:t>
      </w:r>
      <w:r>
        <w:rPr>
          <w:rFonts w:hint="eastAsia"/>
          <w:color w:val="auto"/>
          <w:highlight w:val="none"/>
          <w:lang w:val="en-US" w:eastAsia="zh-CN"/>
        </w:rPr>
        <w:t>在本平台仅</w:t>
      </w:r>
      <w:r>
        <w:rPr>
          <w:rFonts w:hint="eastAsia" w:ascii="宋体"/>
          <w:color w:val="auto"/>
          <w:highlight w:val="none"/>
          <w:lang w:val="en-US" w:eastAsia="zh-CN"/>
        </w:rPr>
        <w:t>标记完成情况</w:t>
      </w:r>
      <w:r>
        <w:rPr>
          <w:rFonts w:hint="eastAsia"/>
          <w:color w:val="auto"/>
          <w:highlight w:val="none"/>
          <w:lang w:val="en-US" w:eastAsia="zh-CN"/>
        </w:rPr>
        <w:t>，不设置审批流程</w:t>
      </w:r>
      <w:r>
        <w:rPr>
          <w:rFonts w:hint="eastAsia" w:ascii="宋体"/>
          <w:color w:val="auto"/>
          <w:highlight w:val="none"/>
          <w:lang w:val="en-US" w:eastAsia="zh-CN"/>
        </w:rPr>
        <w:t>；</w:t>
      </w:r>
    </w:p>
    <w:p w14:paraId="45A006B4">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10.5</w:t>
      </w:r>
      <w:r>
        <w:rPr>
          <w:rFonts w:hint="eastAsia" w:ascii="宋体"/>
          <w:color w:val="auto"/>
          <w:highlight w:val="none"/>
          <w:lang w:val="en-US" w:eastAsia="zh"/>
        </w:rPr>
        <w:t>违约金计算</w:t>
      </w:r>
      <w:r>
        <w:rPr>
          <w:rFonts w:hint="eastAsia" w:ascii="宋体"/>
          <w:color w:val="auto"/>
          <w:highlight w:val="none"/>
          <w:lang w:val="en-US" w:eastAsia="zh-CN"/>
        </w:rPr>
        <w:t>（若有）：据实际情况</w:t>
      </w:r>
      <w:r>
        <w:rPr>
          <w:rFonts w:hint="eastAsia"/>
          <w:color w:val="auto"/>
          <w:highlight w:val="none"/>
          <w:lang w:val="en-US" w:eastAsia="zh-CN"/>
        </w:rPr>
        <w:t>，合同履行相关部门上传各类凭证</w:t>
      </w:r>
      <w:r>
        <w:rPr>
          <w:rFonts w:hint="eastAsia" w:ascii="宋体"/>
          <w:color w:val="auto"/>
          <w:highlight w:val="none"/>
          <w:lang w:val="en-US" w:eastAsia="zh-CN"/>
        </w:rPr>
        <w:t>，计算违约金金额，</w:t>
      </w:r>
      <w:r>
        <w:rPr>
          <w:rFonts w:hint="eastAsia"/>
          <w:color w:val="auto"/>
          <w:highlight w:val="none"/>
          <w:lang w:val="en-US" w:eastAsia="zh-CN"/>
        </w:rPr>
        <w:t>在本平台仅</w:t>
      </w:r>
      <w:r>
        <w:rPr>
          <w:rFonts w:hint="eastAsia" w:ascii="宋体"/>
          <w:color w:val="auto"/>
          <w:highlight w:val="none"/>
          <w:lang w:val="en-US" w:eastAsia="zh-CN"/>
        </w:rPr>
        <w:t>标记收取或者扣除情况</w:t>
      </w:r>
      <w:r>
        <w:rPr>
          <w:rFonts w:hint="eastAsia"/>
          <w:color w:val="auto"/>
          <w:highlight w:val="none"/>
          <w:lang w:val="en-US" w:eastAsia="zh-CN"/>
        </w:rPr>
        <w:t>，不设置审批流程</w:t>
      </w:r>
      <w:r>
        <w:rPr>
          <w:rFonts w:hint="eastAsia" w:ascii="宋体"/>
          <w:color w:val="auto"/>
          <w:highlight w:val="none"/>
          <w:lang w:val="en-US" w:eastAsia="zh-CN"/>
        </w:rPr>
        <w:t>；</w:t>
      </w:r>
    </w:p>
    <w:p w14:paraId="1E3CE332">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10.6</w:t>
      </w:r>
      <w:r>
        <w:rPr>
          <w:rFonts w:hint="eastAsia" w:ascii="宋体"/>
          <w:color w:val="auto"/>
          <w:highlight w:val="none"/>
          <w:lang w:val="en-US" w:eastAsia="zh"/>
        </w:rPr>
        <w:t>自动生成付款记录表</w:t>
      </w:r>
      <w:r>
        <w:rPr>
          <w:rFonts w:hint="eastAsia"/>
          <w:color w:val="auto"/>
          <w:highlight w:val="none"/>
          <w:lang w:val="en-US" w:eastAsia="zh-CN"/>
        </w:rPr>
        <w:t>，可导出为PDF文件或者EXCEL表格</w:t>
      </w:r>
      <w:r>
        <w:rPr>
          <w:rFonts w:hint="eastAsia" w:ascii="宋体"/>
          <w:color w:val="auto"/>
          <w:highlight w:val="none"/>
          <w:lang w:val="en-US" w:eastAsia="zh"/>
        </w:rPr>
        <w:t>；</w:t>
      </w:r>
    </w:p>
    <w:p w14:paraId="4836669F">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10.7</w:t>
      </w:r>
      <w:r>
        <w:rPr>
          <w:rFonts w:hint="eastAsia" w:ascii="宋体"/>
          <w:color w:val="auto"/>
          <w:highlight w:val="none"/>
          <w:lang w:val="en-US" w:eastAsia="zh"/>
        </w:rPr>
        <w:t>自动生成预算执行表，可以实现自动累计计算</w:t>
      </w:r>
      <w:r>
        <w:rPr>
          <w:rFonts w:hint="eastAsia"/>
          <w:color w:val="auto"/>
          <w:highlight w:val="none"/>
          <w:lang w:val="en-US" w:eastAsia="zh-CN"/>
        </w:rPr>
        <w:t>,可导出为PDF文件或者EXCEL表格</w:t>
      </w:r>
      <w:r>
        <w:rPr>
          <w:rFonts w:hint="eastAsia" w:ascii="宋体"/>
          <w:color w:val="auto"/>
          <w:highlight w:val="none"/>
          <w:lang w:val="en-US" w:eastAsia="zh"/>
        </w:rPr>
        <w:t>；</w:t>
      </w:r>
    </w:p>
    <w:p w14:paraId="258D4EA5">
      <w:pPr>
        <w:pStyle w:val="6"/>
        <w:numPr>
          <w:ilvl w:val="0"/>
          <w:numId w:val="0"/>
        </w:numPr>
        <w:ind w:firstLine="480" w:firstLineChars="200"/>
        <w:rPr>
          <w:rFonts w:hint="default" w:ascii="宋体"/>
          <w:color w:val="auto"/>
          <w:highlight w:val="none"/>
          <w:lang w:val="en-US" w:eastAsia="zh-CN"/>
        </w:rPr>
      </w:pPr>
      <w:r>
        <w:rPr>
          <w:rFonts w:hint="eastAsia"/>
          <w:color w:val="auto"/>
          <w:highlight w:val="none"/>
          <w:lang w:val="en-US" w:eastAsia="zh-CN"/>
        </w:rPr>
        <w:t>10.8本次暂不配置付款审批流程。</w:t>
      </w:r>
    </w:p>
    <w:p w14:paraId="617C4DD2">
      <w:pPr>
        <w:pStyle w:val="6"/>
        <w:numPr>
          <w:ilvl w:val="0"/>
          <w:numId w:val="0"/>
        </w:numPr>
        <w:ind w:firstLine="482" w:firstLineChars="200"/>
        <w:rPr>
          <w:rFonts w:hint="eastAsia"/>
          <w:b/>
          <w:bCs/>
          <w:color w:val="auto"/>
          <w:highlight w:val="none"/>
          <w:lang w:val="en-US" w:eastAsia="zh-CN"/>
        </w:rPr>
      </w:pPr>
      <w:r>
        <w:rPr>
          <w:rFonts w:hint="default" w:ascii="宋体" w:hAnsi="Arial" w:cs="Arial" w:eastAsiaTheme="minorEastAsia"/>
          <w:b/>
          <w:bCs/>
          <w:snapToGrid w:val="0"/>
          <w:color w:val="auto"/>
          <w:kern w:val="2"/>
          <w:sz w:val="24"/>
          <w:szCs w:val="21"/>
          <w:highlight w:val="none"/>
          <w:lang w:val="en-US" w:eastAsia="zh-CN" w:bidi="ar-SA"/>
        </w:rPr>
        <w:t>11.</w:t>
      </w:r>
      <w:r>
        <w:rPr>
          <w:rFonts w:hint="eastAsia"/>
          <w:b/>
          <w:bCs/>
          <w:color w:val="auto"/>
          <w:highlight w:val="none"/>
          <w:lang w:val="en-US" w:eastAsia="zh-CN"/>
        </w:rPr>
        <w:t>报表管理</w:t>
      </w:r>
    </w:p>
    <w:p w14:paraId="6CA41AAF">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11.1</w:t>
      </w:r>
      <w:r>
        <w:rPr>
          <w:rFonts w:hint="eastAsia"/>
          <w:b/>
          <w:bCs/>
          <w:color w:val="auto"/>
          <w:highlight w:val="none"/>
          <w:lang w:val="en-US" w:eastAsia="zh-CN"/>
        </w:rPr>
        <w:t>按月、年</w:t>
      </w:r>
      <w:r>
        <w:rPr>
          <w:rFonts w:hint="eastAsia" w:ascii="宋体"/>
          <w:color w:val="auto"/>
          <w:highlight w:val="none"/>
          <w:lang w:val="en-US" w:eastAsia="zh"/>
        </w:rPr>
        <w:t>自动统计流标率，生成流标率报告</w:t>
      </w:r>
      <w:r>
        <w:rPr>
          <w:rFonts w:hint="eastAsia"/>
          <w:color w:val="auto"/>
          <w:highlight w:val="none"/>
          <w:lang w:val="en-US" w:eastAsia="zh-CN"/>
        </w:rPr>
        <w:t>，可导出为PDF文件或者EXCEL表格</w:t>
      </w:r>
      <w:r>
        <w:rPr>
          <w:rFonts w:hint="eastAsia" w:ascii="宋体"/>
          <w:color w:val="auto"/>
          <w:highlight w:val="none"/>
          <w:lang w:val="en-US" w:eastAsia="zh-CN"/>
        </w:rPr>
        <w:t>；</w:t>
      </w:r>
    </w:p>
    <w:p w14:paraId="321F822C">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11.2</w:t>
      </w:r>
      <w:r>
        <w:rPr>
          <w:rFonts w:hint="eastAsia"/>
          <w:b/>
          <w:bCs/>
          <w:color w:val="auto"/>
          <w:highlight w:val="none"/>
          <w:lang w:val="en-US" w:eastAsia="zh-CN"/>
        </w:rPr>
        <w:t>按月、年</w:t>
      </w:r>
      <w:r>
        <w:rPr>
          <w:rFonts w:hint="eastAsia" w:ascii="宋体"/>
          <w:color w:val="auto"/>
          <w:highlight w:val="none"/>
          <w:lang w:val="en-US" w:eastAsia="zh"/>
        </w:rPr>
        <w:t>自动汇采购总结果异议数据，生成月度、年度报告</w:t>
      </w:r>
      <w:r>
        <w:rPr>
          <w:rFonts w:hint="eastAsia"/>
          <w:color w:val="auto"/>
          <w:highlight w:val="none"/>
          <w:lang w:val="en-US" w:eastAsia="zh-CN"/>
        </w:rPr>
        <w:t>，可导出为PDF文件或者EXCEL表格</w:t>
      </w:r>
      <w:r>
        <w:rPr>
          <w:rFonts w:hint="eastAsia" w:ascii="宋体"/>
          <w:color w:val="auto"/>
          <w:highlight w:val="none"/>
          <w:lang w:val="en-US" w:eastAsia="zh"/>
        </w:rPr>
        <w:t>；</w:t>
      </w:r>
    </w:p>
    <w:p w14:paraId="0A7C7043">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11.3</w:t>
      </w:r>
      <w:r>
        <w:rPr>
          <w:rFonts w:hint="eastAsia"/>
          <w:b/>
          <w:bCs/>
          <w:color w:val="auto"/>
          <w:highlight w:val="none"/>
          <w:lang w:val="en-US" w:eastAsia="zh-CN"/>
        </w:rPr>
        <w:t>按月、年</w:t>
      </w:r>
      <w:r>
        <w:rPr>
          <w:rFonts w:hint="eastAsia" w:ascii="宋体"/>
          <w:color w:val="auto"/>
          <w:highlight w:val="none"/>
          <w:lang w:val="en-US" w:eastAsia="zh"/>
        </w:rPr>
        <w:t>自动生成供应商参与报价、成交数量、成交金额分析报告</w:t>
      </w:r>
      <w:r>
        <w:rPr>
          <w:rFonts w:hint="eastAsia"/>
          <w:color w:val="auto"/>
          <w:highlight w:val="none"/>
          <w:lang w:val="en-US" w:eastAsia="zh-CN"/>
        </w:rPr>
        <w:t>，可导出为PDF文件或者EXCEL表格</w:t>
      </w:r>
      <w:r>
        <w:rPr>
          <w:rFonts w:hint="eastAsia" w:ascii="宋体"/>
          <w:color w:val="auto"/>
          <w:highlight w:val="none"/>
          <w:lang w:val="en-US" w:eastAsia="zh"/>
        </w:rPr>
        <w:t>；</w:t>
      </w:r>
    </w:p>
    <w:p w14:paraId="42855DF9">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11.4</w:t>
      </w:r>
      <w:r>
        <w:rPr>
          <w:rFonts w:hint="eastAsia"/>
          <w:b/>
          <w:bCs/>
          <w:color w:val="auto"/>
          <w:highlight w:val="none"/>
          <w:lang w:val="en-US" w:eastAsia="zh-CN"/>
        </w:rPr>
        <w:t>按月、年</w:t>
      </w:r>
      <w:r>
        <w:rPr>
          <w:rFonts w:hint="eastAsia" w:ascii="宋体"/>
          <w:color w:val="auto"/>
          <w:highlight w:val="none"/>
          <w:lang w:val="en-US" w:eastAsia="zh"/>
        </w:rPr>
        <w:t>自动生成合同履行台账，显示合同执行率、付款率、是否到期、是否完毕、是否完成供应商评价，是否异常等信息</w:t>
      </w:r>
      <w:r>
        <w:rPr>
          <w:rFonts w:hint="eastAsia"/>
          <w:color w:val="auto"/>
          <w:highlight w:val="none"/>
          <w:lang w:val="en-US" w:eastAsia="zh-CN"/>
        </w:rPr>
        <w:t>，可导出为PDF文件或者EXCEL表格</w:t>
      </w:r>
      <w:r>
        <w:rPr>
          <w:rFonts w:hint="eastAsia" w:ascii="宋体"/>
          <w:color w:val="auto"/>
          <w:highlight w:val="none"/>
          <w:lang w:val="en-US" w:eastAsia="zh"/>
        </w:rPr>
        <w:t>；</w:t>
      </w:r>
    </w:p>
    <w:p w14:paraId="3D32E286">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11.5</w:t>
      </w:r>
      <w:r>
        <w:rPr>
          <w:rFonts w:hint="eastAsia"/>
          <w:b/>
          <w:bCs/>
          <w:color w:val="auto"/>
          <w:highlight w:val="none"/>
          <w:lang w:val="en-US" w:eastAsia="zh-CN"/>
        </w:rPr>
        <w:t>按月、年</w:t>
      </w:r>
      <w:r>
        <w:rPr>
          <w:rFonts w:hint="eastAsia" w:ascii="宋体"/>
          <w:color w:val="auto"/>
          <w:highlight w:val="none"/>
          <w:lang w:val="en-US" w:eastAsia="zh"/>
        </w:rPr>
        <w:t>形成订单报表</w:t>
      </w:r>
      <w:r>
        <w:rPr>
          <w:rFonts w:hint="eastAsia"/>
          <w:color w:val="auto"/>
          <w:highlight w:val="none"/>
          <w:lang w:val="en-US" w:eastAsia="zh-CN"/>
        </w:rPr>
        <w:t>，可导出为PDF文件或者EXCEL表格</w:t>
      </w:r>
      <w:r>
        <w:rPr>
          <w:rFonts w:hint="eastAsia" w:ascii="宋体"/>
          <w:color w:val="auto"/>
          <w:highlight w:val="none"/>
          <w:lang w:val="en-US" w:eastAsia="zh"/>
        </w:rPr>
        <w:t>；</w:t>
      </w:r>
    </w:p>
    <w:p w14:paraId="109E3EE3">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11.6</w:t>
      </w:r>
      <w:r>
        <w:rPr>
          <w:rFonts w:hint="eastAsia"/>
          <w:b/>
          <w:bCs/>
          <w:color w:val="auto"/>
          <w:highlight w:val="none"/>
          <w:lang w:val="en-US" w:eastAsia="zh-CN"/>
        </w:rPr>
        <w:t>按月、年</w:t>
      </w:r>
      <w:r>
        <w:rPr>
          <w:rFonts w:hint="eastAsia" w:ascii="宋体"/>
          <w:color w:val="auto"/>
          <w:highlight w:val="none"/>
          <w:lang w:val="en-US" w:eastAsia="zh"/>
        </w:rPr>
        <w:t>生成到货台账</w:t>
      </w:r>
      <w:r>
        <w:rPr>
          <w:rFonts w:hint="eastAsia"/>
          <w:color w:val="auto"/>
          <w:highlight w:val="none"/>
          <w:lang w:val="en-US" w:eastAsia="zh-CN"/>
        </w:rPr>
        <w:t>，可导出为PDF文件或者EXCEL表格</w:t>
      </w:r>
      <w:r>
        <w:rPr>
          <w:rFonts w:hint="eastAsia" w:ascii="宋体"/>
          <w:color w:val="auto"/>
          <w:highlight w:val="none"/>
          <w:lang w:val="en-US" w:eastAsia="zh"/>
        </w:rPr>
        <w:t>；</w:t>
      </w:r>
    </w:p>
    <w:p w14:paraId="3B36ED97">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11.7</w:t>
      </w:r>
      <w:r>
        <w:rPr>
          <w:rFonts w:hint="eastAsia"/>
          <w:b/>
          <w:bCs/>
          <w:color w:val="auto"/>
          <w:highlight w:val="none"/>
          <w:lang w:val="en-US" w:eastAsia="zh-CN"/>
        </w:rPr>
        <w:t>按月、年</w:t>
      </w:r>
      <w:r>
        <w:rPr>
          <w:rFonts w:hint="eastAsia" w:ascii="宋体"/>
          <w:color w:val="auto"/>
          <w:highlight w:val="none"/>
          <w:lang w:val="en-US" w:eastAsia="zh"/>
        </w:rPr>
        <w:t>生成验收台账（含服务类的项目）</w:t>
      </w:r>
      <w:r>
        <w:rPr>
          <w:rFonts w:hint="eastAsia"/>
          <w:color w:val="auto"/>
          <w:highlight w:val="none"/>
          <w:lang w:val="en-US" w:eastAsia="zh-CN"/>
        </w:rPr>
        <w:t>，可导出为PDF文件或者EXCEL表格</w:t>
      </w:r>
      <w:r>
        <w:rPr>
          <w:rFonts w:hint="eastAsia" w:ascii="宋体"/>
          <w:color w:val="auto"/>
          <w:highlight w:val="none"/>
          <w:lang w:val="en-US" w:eastAsia="zh"/>
        </w:rPr>
        <w:t>；</w:t>
      </w:r>
    </w:p>
    <w:p w14:paraId="3CC2142E">
      <w:pPr>
        <w:pStyle w:val="6"/>
        <w:numPr>
          <w:ilvl w:val="0"/>
          <w:numId w:val="0"/>
        </w:numPr>
        <w:ind w:firstLine="480" w:firstLineChars="200"/>
        <w:rPr>
          <w:rFonts w:hint="default"/>
          <w:b/>
          <w:bCs/>
          <w:color w:val="auto"/>
          <w:highlight w:val="none"/>
          <w:lang w:val="en-US" w:eastAsia="zh-CN"/>
        </w:rPr>
      </w:pPr>
      <w:r>
        <w:rPr>
          <w:rFonts w:hint="eastAsia" w:ascii="宋体" w:eastAsia="宋体"/>
          <w:color w:val="auto"/>
          <w:highlight w:val="none"/>
          <w:lang w:val="en-US" w:eastAsia="zh-CN"/>
        </w:rPr>
        <w:t>11.8</w:t>
      </w:r>
      <w:r>
        <w:rPr>
          <w:rFonts w:hint="eastAsia"/>
          <w:b/>
          <w:bCs/>
          <w:color w:val="auto"/>
          <w:highlight w:val="none"/>
          <w:lang w:val="en-US" w:eastAsia="zh-CN"/>
        </w:rPr>
        <w:t>按月、年</w:t>
      </w:r>
      <w:r>
        <w:rPr>
          <w:rFonts w:hint="eastAsia" w:ascii="宋体"/>
          <w:color w:val="auto"/>
          <w:highlight w:val="none"/>
          <w:lang w:val="en-US" w:eastAsia="zh"/>
        </w:rPr>
        <w:t>生成</w:t>
      </w:r>
      <w:r>
        <w:rPr>
          <w:rFonts w:hint="eastAsia" w:ascii="宋体" w:eastAsia="宋体"/>
          <w:color w:val="auto"/>
          <w:highlight w:val="none"/>
          <w:lang w:val="en-US" w:eastAsia="zh-CN"/>
        </w:rPr>
        <w:t>采购项目</w:t>
      </w:r>
      <w:r>
        <w:rPr>
          <w:rFonts w:hint="eastAsia" w:eastAsia="宋体"/>
          <w:color w:val="auto"/>
          <w:highlight w:val="none"/>
          <w:lang w:val="en-US" w:eastAsia="zh-CN"/>
        </w:rPr>
        <w:t>可视化</w:t>
      </w:r>
      <w:r>
        <w:rPr>
          <w:rFonts w:hint="eastAsia" w:ascii="宋体" w:eastAsia="宋体"/>
          <w:color w:val="auto"/>
          <w:highlight w:val="none"/>
          <w:lang w:val="en-US" w:eastAsia="zh-CN"/>
        </w:rPr>
        <w:t>进度一览表</w:t>
      </w:r>
      <w:r>
        <w:rPr>
          <w:rFonts w:hint="eastAsia" w:eastAsia="宋体"/>
          <w:color w:val="auto"/>
          <w:highlight w:val="none"/>
          <w:lang w:val="en-US" w:eastAsia="zh-CN"/>
        </w:rPr>
        <w:t>（按格式配置，包含整个采购环节数据）</w:t>
      </w:r>
      <w:r>
        <w:rPr>
          <w:rFonts w:hint="eastAsia" w:ascii="宋体" w:eastAsia="宋体"/>
          <w:color w:val="auto"/>
          <w:highlight w:val="none"/>
          <w:lang w:val="en-US" w:eastAsia="zh-CN"/>
        </w:rPr>
        <w:t>，实时动态更新数据；</w:t>
      </w:r>
      <w:r>
        <w:rPr>
          <w:rFonts w:hint="eastAsia" w:eastAsia="宋体"/>
          <w:color w:val="auto"/>
          <w:highlight w:val="none"/>
          <w:lang w:val="en-US" w:eastAsia="zh-CN"/>
        </w:rPr>
        <w:t>自动统计各项数据，</w:t>
      </w:r>
      <w:r>
        <w:rPr>
          <w:rFonts w:hint="eastAsia"/>
          <w:color w:val="auto"/>
          <w:highlight w:val="none"/>
          <w:lang w:val="en-US" w:eastAsia="zh-CN"/>
        </w:rPr>
        <w:t>可导出为PDF文件或者EXCEL表格</w:t>
      </w:r>
      <w:r>
        <w:rPr>
          <w:rFonts w:hint="eastAsia" w:ascii="宋体"/>
          <w:color w:val="auto"/>
          <w:highlight w:val="none"/>
          <w:lang w:val="en-US" w:eastAsia="zh"/>
        </w:rPr>
        <w:t>；</w:t>
      </w:r>
    </w:p>
    <w:p w14:paraId="3C954529">
      <w:pPr>
        <w:pStyle w:val="6"/>
        <w:numPr>
          <w:ilvl w:val="0"/>
          <w:numId w:val="0"/>
        </w:numPr>
        <w:ind w:firstLine="482" w:firstLineChars="200"/>
        <w:rPr>
          <w:rFonts w:hint="default"/>
          <w:b/>
          <w:bCs/>
          <w:color w:val="auto"/>
          <w:highlight w:val="none"/>
          <w:lang w:val="en-US" w:eastAsia="zh-CN"/>
        </w:rPr>
      </w:pPr>
      <w:r>
        <w:rPr>
          <w:rFonts w:hint="eastAsia"/>
          <w:b/>
          <w:bCs/>
          <w:color w:val="auto"/>
          <w:highlight w:val="none"/>
          <w:lang w:val="en-US" w:eastAsia="zh-CN"/>
        </w:rPr>
        <w:t>11.9按月、年自动生成各采购项目具体经办人工作完成情况分析表，主要体现工作量、工作时效性等内容，</w:t>
      </w:r>
      <w:r>
        <w:rPr>
          <w:rFonts w:hint="eastAsia"/>
          <w:color w:val="auto"/>
          <w:highlight w:val="none"/>
          <w:lang w:val="en-US" w:eastAsia="zh-CN"/>
        </w:rPr>
        <w:t>可导出为PDF文件或者EXCEL表格</w:t>
      </w:r>
      <w:r>
        <w:rPr>
          <w:rFonts w:hint="eastAsia" w:ascii="宋体"/>
          <w:color w:val="auto"/>
          <w:highlight w:val="none"/>
          <w:lang w:val="en-US" w:eastAsia="zh"/>
        </w:rPr>
        <w:t>；</w:t>
      </w:r>
    </w:p>
    <w:p w14:paraId="77A04CE9">
      <w:pPr>
        <w:pStyle w:val="6"/>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11.10支持自定义报表格式，根据各个需求自行配置报表，获取数据，</w:t>
      </w:r>
      <w:r>
        <w:rPr>
          <w:rFonts w:hint="eastAsia"/>
          <w:color w:val="auto"/>
          <w:highlight w:val="none"/>
          <w:lang w:val="en-US" w:eastAsia="zh-CN"/>
        </w:rPr>
        <w:t>可导出为PDF文件或者EXCEL表格。</w:t>
      </w:r>
    </w:p>
    <w:p w14:paraId="259F5895">
      <w:pPr>
        <w:pStyle w:val="6"/>
        <w:numPr>
          <w:ilvl w:val="0"/>
          <w:numId w:val="0"/>
        </w:numPr>
        <w:ind w:firstLine="482" w:firstLineChars="200"/>
        <w:rPr>
          <w:rFonts w:hint="default"/>
          <w:color w:val="auto"/>
          <w:highlight w:val="none"/>
          <w:u w:val="single"/>
          <w:lang w:val="en-US" w:eastAsia="zh-CN"/>
        </w:rPr>
      </w:pPr>
      <w:r>
        <w:rPr>
          <w:rFonts w:hint="eastAsia"/>
          <w:b/>
          <w:bCs/>
          <w:color w:val="auto"/>
          <w:highlight w:val="none"/>
          <w:lang w:val="en-US" w:eastAsia="zh-CN"/>
        </w:rPr>
        <w:t>二、合同期限</w:t>
      </w:r>
      <w:r>
        <w:rPr>
          <w:rFonts w:hint="eastAsia"/>
          <w:color w:val="auto"/>
          <w:highlight w:val="none"/>
          <w:lang w:val="en-US" w:eastAsia="zh-CN"/>
        </w:rPr>
        <w:t>：自合同签订后6个月内完成系统交付，经采购人验收合格后，本合同自动终止；</w:t>
      </w:r>
    </w:p>
    <w:p w14:paraId="54DDBB20">
      <w:pPr>
        <w:pStyle w:val="6"/>
        <w:numPr>
          <w:ilvl w:val="0"/>
          <w:numId w:val="0"/>
        </w:numPr>
        <w:ind w:firstLine="482" w:firstLineChars="200"/>
        <w:rPr>
          <w:rFonts w:hint="default" w:ascii="宋体"/>
          <w:b/>
          <w:bCs/>
          <w:color w:val="auto"/>
          <w:highlight w:val="none"/>
          <w:lang w:val="en-US" w:eastAsia="zh-CN"/>
        </w:rPr>
      </w:pPr>
      <w:r>
        <w:rPr>
          <w:rFonts w:hint="eastAsia" w:ascii="宋体"/>
          <w:b/>
          <w:bCs/>
          <w:color w:val="auto"/>
          <w:highlight w:val="none"/>
          <w:lang w:val="en-US" w:eastAsia="zh"/>
        </w:rPr>
        <w:t>三、</w:t>
      </w:r>
      <w:r>
        <w:rPr>
          <w:rFonts w:hint="eastAsia" w:ascii="宋体"/>
          <w:b/>
          <w:bCs/>
          <w:color w:val="auto"/>
          <w:highlight w:val="none"/>
          <w:lang w:val="en-US" w:eastAsia="zh-CN"/>
        </w:rPr>
        <w:t>项目实施</w:t>
      </w:r>
    </w:p>
    <w:p w14:paraId="7C544334">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（一）</w:t>
      </w:r>
      <w:r>
        <w:rPr>
          <w:rFonts w:hint="eastAsia"/>
          <w:color w:val="auto"/>
          <w:highlight w:val="none"/>
          <w:lang w:val="en-US" w:eastAsia="zh-CN"/>
        </w:rPr>
        <w:t>进度安排</w:t>
      </w:r>
    </w:p>
    <w:p w14:paraId="51F21BE2">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供应商</w:t>
      </w:r>
      <w:r>
        <w:rPr>
          <w:rFonts w:hint="eastAsia" w:ascii="宋体"/>
          <w:color w:val="auto"/>
          <w:highlight w:val="none"/>
          <w:lang w:val="en-US" w:eastAsia="zh"/>
        </w:rPr>
        <w:t>应按照</w:t>
      </w:r>
      <w:r>
        <w:rPr>
          <w:rFonts w:hint="eastAsia" w:ascii="宋体"/>
          <w:color w:val="auto"/>
          <w:highlight w:val="none"/>
          <w:lang w:val="en-US" w:eastAsia="zh-CN"/>
        </w:rPr>
        <w:t>采购人</w:t>
      </w:r>
      <w:r>
        <w:rPr>
          <w:rFonts w:hint="eastAsia" w:ascii="宋体"/>
          <w:color w:val="auto"/>
          <w:highlight w:val="none"/>
          <w:lang w:val="en-US" w:eastAsia="zh"/>
        </w:rPr>
        <w:t>的要求，统一规划、分步实施。本项目建设总周期为</w:t>
      </w:r>
      <w:r>
        <w:rPr>
          <w:rFonts w:hint="eastAsia" w:ascii="宋体"/>
          <w:color w:val="auto"/>
          <w:highlight w:val="none"/>
          <w:lang w:val="en-US" w:eastAsia="zh-CN"/>
        </w:rPr>
        <w:t>自</w:t>
      </w:r>
      <w:r>
        <w:rPr>
          <w:rFonts w:hint="eastAsia" w:ascii="宋体"/>
          <w:color w:val="auto"/>
          <w:highlight w:val="none"/>
          <w:lang w:val="en-US" w:eastAsia="zh"/>
        </w:rPr>
        <w:t>合同签订之日起</w:t>
      </w:r>
      <w:r>
        <w:rPr>
          <w:rFonts w:hint="eastAsia" w:ascii="宋体"/>
          <w:color w:val="auto"/>
          <w:highlight w:val="none"/>
          <w:lang w:val="en-US" w:eastAsia="zh-CN"/>
        </w:rPr>
        <w:t>6</w:t>
      </w:r>
      <w:r>
        <w:rPr>
          <w:rFonts w:hint="eastAsia" w:ascii="宋体"/>
          <w:color w:val="auto"/>
          <w:highlight w:val="none"/>
          <w:lang w:val="en-US" w:eastAsia="zh"/>
        </w:rPr>
        <w:t>个月，具体进度要求如下：</w:t>
      </w:r>
    </w:p>
    <w:p w14:paraId="76E1F2E8">
      <w:pPr>
        <w:pStyle w:val="6"/>
        <w:numPr>
          <w:ilvl w:val="0"/>
          <w:numId w:val="0"/>
        </w:numPr>
        <w:ind w:firstLine="480" w:firstLineChars="200"/>
        <w:rPr>
          <w:rFonts w:hint="eastAsia" w:ascii="宋体"/>
          <w:color w:val="auto"/>
          <w:highlight w:val="none"/>
          <w:lang w:val="en-US" w:eastAsia="zh"/>
        </w:rPr>
      </w:pPr>
      <w:r>
        <w:rPr>
          <w:rFonts w:hint="eastAsia"/>
          <w:color w:val="auto"/>
          <w:highlight w:val="none"/>
          <w:lang w:val="en-US" w:eastAsia="zh-CN"/>
        </w:rPr>
        <w:t>1.</w:t>
      </w:r>
      <w:r>
        <w:rPr>
          <w:rFonts w:hint="eastAsia" w:ascii="宋体"/>
          <w:color w:val="auto"/>
          <w:highlight w:val="none"/>
          <w:lang w:val="en-US" w:eastAsia="zh"/>
        </w:rPr>
        <w:t>合同</w:t>
      </w:r>
      <w:r>
        <w:rPr>
          <w:rFonts w:hint="eastAsia" w:ascii="宋体"/>
          <w:color w:val="auto"/>
          <w:highlight w:val="none"/>
          <w:lang w:val="en-US" w:eastAsia="zh-CN"/>
        </w:rPr>
        <w:t>签订</w:t>
      </w:r>
      <w:r>
        <w:rPr>
          <w:rFonts w:hint="eastAsia" w:ascii="宋体"/>
          <w:color w:val="auto"/>
          <w:highlight w:val="none"/>
          <w:lang w:val="en-US" w:eastAsia="zh"/>
        </w:rPr>
        <w:t>后</w:t>
      </w:r>
      <w:r>
        <w:rPr>
          <w:rFonts w:hint="eastAsia" w:ascii="宋体"/>
          <w:color w:val="auto"/>
          <w:highlight w:val="none"/>
          <w:lang w:val="en-US" w:eastAsia="zh-CN"/>
        </w:rPr>
        <w:t>供应商</w:t>
      </w:r>
      <w:r>
        <w:rPr>
          <w:rFonts w:hint="eastAsia" w:ascii="宋体"/>
          <w:color w:val="auto"/>
          <w:highlight w:val="none"/>
          <w:lang w:val="en-US" w:eastAsia="zh"/>
        </w:rPr>
        <w:t>应于20日内完成需求深化调研，</w:t>
      </w:r>
      <w:r>
        <w:rPr>
          <w:rFonts w:hint="eastAsia"/>
          <w:color w:val="auto"/>
          <w:highlight w:val="none"/>
          <w:lang w:val="en-US" w:eastAsia="zh-CN"/>
        </w:rPr>
        <w:t>供应商</w:t>
      </w:r>
      <w:r>
        <w:rPr>
          <w:rFonts w:hint="eastAsia" w:ascii="宋体"/>
          <w:color w:val="auto"/>
          <w:highlight w:val="none"/>
          <w:lang w:val="en-US" w:eastAsia="zh-CN"/>
        </w:rPr>
        <w:t>进一步细化要求</w:t>
      </w:r>
      <w:r>
        <w:rPr>
          <w:rFonts w:hint="eastAsia"/>
          <w:color w:val="auto"/>
          <w:highlight w:val="none"/>
          <w:lang w:val="en-US" w:eastAsia="zh-CN"/>
        </w:rPr>
        <w:t>并制定详细实施方案，在不改变实际功能的情况，允许供应商做出调整和优化</w:t>
      </w:r>
      <w:r>
        <w:rPr>
          <w:rFonts w:hint="eastAsia" w:ascii="宋体"/>
          <w:color w:val="auto"/>
          <w:highlight w:val="none"/>
          <w:lang w:val="en-US" w:eastAsia="zh"/>
        </w:rPr>
        <w:t>，经</w:t>
      </w:r>
      <w:r>
        <w:rPr>
          <w:rFonts w:hint="eastAsia" w:ascii="宋体"/>
          <w:color w:val="auto"/>
          <w:highlight w:val="none"/>
          <w:lang w:val="en-US" w:eastAsia="zh-CN"/>
        </w:rPr>
        <w:t>采购人</w:t>
      </w:r>
      <w:r>
        <w:rPr>
          <w:rFonts w:hint="eastAsia" w:ascii="宋体"/>
          <w:color w:val="auto"/>
          <w:highlight w:val="none"/>
          <w:lang w:val="en-US" w:eastAsia="zh"/>
        </w:rPr>
        <w:t>确认</w:t>
      </w:r>
      <w:r>
        <w:rPr>
          <w:rFonts w:hint="eastAsia" w:ascii="宋体"/>
          <w:color w:val="auto"/>
          <w:highlight w:val="none"/>
          <w:lang w:val="en-US" w:eastAsia="zh-CN"/>
        </w:rPr>
        <w:t>后实施</w:t>
      </w:r>
      <w:r>
        <w:rPr>
          <w:rFonts w:hint="eastAsia"/>
          <w:color w:val="auto"/>
          <w:highlight w:val="none"/>
          <w:lang w:val="en-US" w:eastAsia="zh-CN"/>
        </w:rPr>
        <w:t>，最终以确认后的实施方案为准</w:t>
      </w:r>
      <w:r>
        <w:rPr>
          <w:rFonts w:hint="eastAsia" w:ascii="宋体"/>
          <w:color w:val="auto"/>
          <w:highlight w:val="none"/>
          <w:lang w:val="en-US" w:eastAsia="zh"/>
        </w:rPr>
        <w:t>。开发环境和场地由</w:t>
      </w:r>
      <w:r>
        <w:rPr>
          <w:rFonts w:hint="eastAsia" w:ascii="宋体"/>
          <w:color w:val="auto"/>
          <w:highlight w:val="none"/>
          <w:lang w:val="en-US" w:eastAsia="zh-CN"/>
        </w:rPr>
        <w:t>供应商</w:t>
      </w:r>
      <w:r>
        <w:rPr>
          <w:rFonts w:hint="eastAsia" w:ascii="宋体"/>
          <w:color w:val="auto"/>
          <w:highlight w:val="none"/>
          <w:lang w:val="en-US" w:eastAsia="zh"/>
        </w:rPr>
        <w:t>自</w:t>
      </w:r>
      <w:r>
        <w:rPr>
          <w:rFonts w:hint="eastAsia" w:ascii="宋体"/>
          <w:color w:val="auto"/>
          <w:highlight w:val="none"/>
          <w:lang w:val="en-US" w:eastAsia="zh-CN"/>
        </w:rPr>
        <w:t>行解决</w:t>
      </w:r>
      <w:r>
        <w:rPr>
          <w:rFonts w:hint="eastAsia" w:ascii="宋体"/>
          <w:color w:val="auto"/>
          <w:highlight w:val="none"/>
          <w:lang w:val="en-US" w:eastAsia="zh"/>
        </w:rPr>
        <w:t>。</w:t>
      </w:r>
    </w:p>
    <w:p w14:paraId="44AE26CE">
      <w:pPr>
        <w:pStyle w:val="6"/>
        <w:numPr>
          <w:ilvl w:val="0"/>
          <w:numId w:val="0"/>
        </w:numPr>
        <w:ind w:firstLine="480" w:firstLineChars="200"/>
        <w:rPr>
          <w:rFonts w:hint="eastAsia" w:ascii="宋体"/>
          <w:color w:val="auto"/>
          <w:highlight w:val="none"/>
          <w:lang w:val="en-US" w:eastAsia="zh"/>
        </w:rPr>
      </w:pPr>
      <w:r>
        <w:rPr>
          <w:rFonts w:hint="eastAsia"/>
          <w:color w:val="auto"/>
          <w:highlight w:val="none"/>
          <w:lang w:val="en-US" w:eastAsia="zh-CN"/>
        </w:rPr>
        <w:t>2.在</w:t>
      </w:r>
      <w:r>
        <w:rPr>
          <w:rFonts w:hint="eastAsia" w:ascii="宋体"/>
          <w:color w:val="auto"/>
          <w:highlight w:val="none"/>
          <w:lang w:val="en-US" w:eastAsia="zh"/>
        </w:rPr>
        <w:t>合同</w:t>
      </w:r>
      <w:r>
        <w:rPr>
          <w:rFonts w:hint="eastAsia" w:ascii="宋体"/>
          <w:color w:val="auto"/>
          <w:highlight w:val="none"/>
          <w:lang w:val="en-US" w:eastAsia="zh-CN"/>
        </w:rPr>
        <w:t>签订</w:t>
      </w:r>
      <w:r>
        <w:rPr>
          <w:rFonts w:hint="eastAsia" w:ascii="宋体"/>
          <w:color w:val="auto"/>
          <w:highlight w:val="none"/>
          <w:lang w:val="en-US" w:eastAsia="zh"/>
        </w:rPr>
        <w:t>后</w:t>
      </w:r>
      <w:r>
        <w:rPr>
          <w:rFonts w:hint="eastAsia" w:ascii="宋体"/>
          <w:color w:val="auto"/>
          <w:highlight w:val="none"/>
          <w:lang w:val="en-US" w:eastAsia="zh-CN"/>
        </w:rPr>
        <w:t>3</w:t>
      </w:r>
      <w:r>
        <w:rPr>
          <w:rFonts w:hint="eastAsia" w:ascii="宋体"/>
          <w:color w:val="auto"/>
          <w:highlight w:val="none"/>
          <w:lang w:val="en-US" w:eastAsia="zh"/>
        </w:rPr>
        <w:t>个月</w:t>
      </w:r>
      <w:r>
        <w:rPr>
          <w:rFonts w:hint="eastAsia" w:ascii="宋体"/>
          <w:color w:val="auto"/>
          <w:highlight w:val="none"/>
          <w:lang w:val="en-US" w:eastAsia="zh-CN"/>
        </w:rPr>
        <w:t>内完成</w:t>
      </w:r>
      <w:r>
        <w:rPr>
          <w:rFonts w:hint="eastAsia" w:ascii="宋体"/>
          <w:color w:val="auto"/>
          <w:highlight w:val="none"/>
          <w:lang w:val="en-US" w:eastAsia="zh"/>
        </w:rPr>
        <w:t>系统</w:t>
      </w:r>
      <w:r>
        <w:rPr>
          <w:rFonts w:hint="eastAsia" w:ascii="宋体"/>
          <w:color w:val="auto"/>
          <w:highlight w:val="none"/>
          <w:lang w:val="en-US" w:eastAsia="zh-CN"/>
        </w:rPr>
        <w:t>全部</w:t>
      </w:r>
      <w:r>
        <w:rPr>
          <w:rFonts w:hint="eastAsia" w:ascii="宋体"/>
          <w:color w:val="auto"/>
          <w:highlight w:val="none"/>
          <w:lang w:val="en-US" w:eastAsia="zh"/>
        </w:rPr>
        <w:t>功能开发，</w:t>
      </w:r>
      <w:r>
        <w:rPr>
          <w:rFonts w:hint="eastAsia" w:ascii="宋体"/>
          <w:color w:val="auto"/>
          <w:highlight w:val="none"/>
          <w:lang w:val="en-US" w:eastAsia="zh-CN"/>
        </w:rPr>
        <w:t>经供应商申请，采购人同意后进入3个月</w:t>
      </w:r>
      <w:r>
        <w:rPr>
          <w:rFonts w:hint="eastAsia" w:ascii="宋体"/>
          <w:color w:val="auto"/>
          <w:highlight w:val="none"/>
          <w:lang w:val="en-US" w:eastAsia="zh"/>
        </w:rPr>
        <w:t>试运行</w:t>
      </w:r>
      <w:r>
        <w:rPr>
          <w:rFonts w:hint="eastAsia" w:ascii="宋体"/>
          <w:color w:val="auto"/>
          <w:highlight w:val="none"/>
          <w:lang w:val="en-US" w:eastAsia="zh-CN"/>
        </w:rPr>
        <w:t>期。自本项目试运行开始至验收合格之日，</w:t>
      </w:r>
      <w:r>
        <w:rPr>
          <w:rFonts w:hint="eastAsia"/>
          <w:color w:val="auto"/>
          <w:highlight w:val="none"/>
          <w:lang w:val="en-US" w:eastAsia="zh-CN"/>
        </w:rPr>
        <w:t>每天安排1名技术服务人员与采购人对接</w:t>
      </w:r>
      <w:r>
        <w:rPr>
          <w:rFonts w:hint="eastAsia" w:ascii="宋体"/>
          <w:color w:val="auto"/>
          <w:highlight w:val="none"/>
          <w:lang w:val="en-US" w:eastAsia="zh-CN"/>
        </w:rPr>
        <w:t>，供应商</w:t>
      </w:r>
      <w:r>
        <w:rPr>
          <w:rFonts w:hint="eastAsia"/>
          <w:color w:val="auto"/>
          <w:highlight w:val="none"/>
          <w:lang w:val="en-US" w:eastAsia="zh-CN"/>
        </w:rPr>
        <w:t>按需</w:t>
      </w:r>
      <w:r>
        <w:rPr>
          <w:rFonts w:hint="eastAsia" w:ascii="宋体"/>
          <w:color w:val="auto"/>
          <w:highlight w:val="none"/>
          <w:lang w:val="en-US" w:eastAsia="zh-CN"/>
        </w:rPr>
        <w:t>提供驻场服务支持，及时解决系统运行过程存在的问题。</w:t>
      </w:r>
    </w:p>
    <w:p w14:paraId="4A163DC1">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
        </w:rPr>
        <w:t>（二）</w:t>
      </w:r>
      <w:r>
        <w:rPr>
          <w:rFonts w:hint="eastAsia"/>
          <w:color w:val="auto"/>
          <w:highlight w:val="none"/>
          <w:lang w:val="en-US" w:eastAsia="zh-CN"/>
        </w:rPr>
        <w:t>免费</w:t>
      </w:r>
      <w:r>
        <w:rPr>
          <w:rFonts w:hint="eastAsia" w:ascii="宋体"/>
          <w:color w:val="auto"/>
          <w:highlight w:val="none"/>
          <w:lang w:val="en-US" w:eastAsia="zh"/>
        </w:rPr>
        <w:t>维期服务内容及响应</w:t>
      </w:r>
    </w:p>
    <w:p w14:paraId="1098D474">
      <w:pPr>
        <w:pStyle w:val="6"/>
        <w:numPr>
          <w:ilvl w:val="0"/>
          <w:numId w:val="0"/>
        </w:numPr>
        <w:ind w:firstLine="480" w:firstLineChars="200"/>
        <w:rPr>
          <w:rFonts w:hint="default" w:ascii="宋体" w:eastAsiaTheme="minorEastAsia"/>
          <w:b/>
          <w:bCs/>
          <w:color w:val="auto"/>
          <w:highlight w:val="none"/>
          <w:u w:val="single"/>
          <w:lang w:val="en-US" w:eastAsia="zh-CN"/>
        </w:rPr>
      </w:pPr>
      <w:r>
        <w:rPr>
          <w:rFonts w:hint="eastAsia" w:ascii="宋体"/>
          <w:color w:val="auto"/>
          <w:highlight w:val="none"/>
          <w:lang w:val="en-US" w:eastAsia="zh"/>
        </w:rPr>
        <w:t>1.</w:t>
      </w:r>
      <w:r>
        <w:rPr>
          <w:rFonts w:hint="eastAsia"/>
          <w:color w:val="auto"/>
          <w:highlight w:val="none"/>
          <w:lang w:val="en-US" w:eastAsia="zh-CN"/>
        </w:rPr>
        <w:t>免费运维</w:t>
      </w:r>
      <w:r>
        <w:rPr>
          <w:rFonts w:hint="eastAsia" w:ascii="宋体"/>
          <w:color w:val="auto"/>
          <w:highlight w:val="none"/>
          <w:lang w:val="en-US" w:eastAsia="zh"/>
        </w:rPr>
        <w:t>服务期：</w:t>
      </w:r>
      <w:r>
        <w:rPr>
          <w:rFonts w:hint="eastAsia" w:ascii="宋体"/>
          <w:color w:val="auto"/>
          <w:highlight w:val="none"/>
          <w:lang w:val="en-US" w:eastAsia="zh-CN"/>
        </w:rPr>
        <w:t>自</w:t>
      </w:r>
      <w:r>
        <w:rPr>
          <w:rFonts w:hint="eastAsia" w:ascii="宋体"/>
          <w:color w:val="auto"/>
          <w:highlight w:val="none"/>
          <w:lang w:val="en-US" w:eastAsia="zh"/>
        </w:rPr>
        <w:t>项目验收</w:t>
      </w:r>
      <w:r>
        <w:rPr>
          <w:rFonts w:hint="eastAsia" w:ascii="宋体"/>
          <w:color w:val="auto"/>
          <w:highlight w:val="none"/>
          <w:lang w:val="en-US" w:eastAsia="zh-CN"/>
        </w:rPr>
        <w:t>合格之日起</w:t>
      </w:r>
      <w:r>
        <w:rPr>
          <w:rFonts w:hint="eastAsia" w:ascii="宋体"/>
          <w:color w:val="auto"/>
          <w:highlight w:val="none"/>
          <w:lang w:val="en-US" w:eastAsia="zh"/>
        </w:rPr>
        <w:t>1年</w:t>
      </w:r>
      <w:r>
        <w:rPr>
          <w:rFonts w:hint="eastAsia"/>
          <w:color w:val="auto"/>
          <w:highlight w:val="none"/>
          <w:lang w:val="en-US" w:eastAsia="zh-CN"/>
        </w:rPr>
        <w:t>免费</w:t>
      </w:r>
      <w:r>
        <w:rPr>
          <w:rFonts w:hint="eastAsia" w:ascii="宋体"/>
          <w:color w:val="auto"/>
          <w:highlight w:val="none"/>
          <w:lang w:val="en-US" w:eastAsia="zh"/>
        </w:rPr>
        <w:t>运维服务。服务的内容涵盖：</w:t>
      </w:r>
      <w:r>
        <w:rPr>
          <w:rFonts w:hint="eastAsia" w:ascii="宋体"/>
          <w:color w:val="auto"/>
          <w:highlight w:val="none"/>
          <w:lang w:val="en-US" w:eastAsia="zh-CN"/>
        </w:rPr>
        <w:t>软硬件</w:t>
      </w:r>
      <w:r>
        <w:rPr>
          <w:rFonts w:hint="eastAsia" w:ascii="宋体"/>
          <w:color w:val="auto"/>
          <w:highlight w:val="none"/>
          <w:lang w:val="en-US" w:eastAsia="zh"/>
        </w:rPr>
        <w:t>系统维护、</w:t>
      </w:r>
      <w:r>
        <w:rPr>
          <w:rFonts w:hint="eastAsia" w:ascii="宋体"/>
          <w:color w:val="auto"/>
          <w:highlight w:val="none"/>
          <w:lang w:val="en-US" w:eastAsia="zh-CN"/>
        </w:rPr>
        <w:t>BUG修复、</w:t>
      </w:r>
      <w:r>
        <w:rPr>
          <w:rFonts w:hint="eastAsia" w:ascii="宋体"/>
          <w:color w:val="auto"/>
          <w:highlight w:val="none"/>
          <w:lang w:val="en-US" w:eastAsia="zh"/>
        </w:rPr>
        <w:t>流程优化、</w:t>
      </w:r>
      <w:r>
        <w:rPr>
          <w:rFonts w:hint="eastAsia"/>
          <w:color w:val="auto"/>
          <w:highlight w:val="none"/>
          <w:lang w:val="en-US" w:eastAsia="zh-CN"/>
        </w:rPr>
        <w:t>统计表格更新、</w:t>
      </w:r>
      <w:r>
        <w:rPr>
          <w:rFonts w:hint="eastAsia" w:ascii="宋体"/>
          <w:color w:val="auto"/>
          <w:highlight w:val="none"/>
          <w:lang w:val="en-US" w:eastAsia="zh"/>
        </w:rPr>
        <w:t>系统安全、问题响应、故障解决、</w:t>
      </w:r>
      <w:r>
        <w:rPr>
          <w:rFonts w:hint="eastAsia" w:ascii="宋体"/>
          <w:color w:val="auto"/>
          <w:highlight w:val="none"/>
          <w:lang w:val="en-US" w:eastAsia="zh-CN"/>
        </w:rPr>
        <w:t>定期</w:t>
      </w:r>
      <w:r>
        <w:rPr>
          <w:rFonts w:hint="eastAsia" w:ascii="宋体"/>
          <w:color w:val="auto"/>
          <w:highlight w:val="none"/>
          <w:lang w:val="en-US" w:eastAsia="zh"/>
        </w:rPr>
        <w:t>巡检、数据处理等运维服务</w:t>
      </w:r>
      <w:r>
        <w:rPr>
          <w:rFonts w:hint="eastAsia" w:ascii="宋体"/>
          <w:color w:val="auto"/>
          <w:highlight w:val="none"/>
          <w:lang w:val="en-US" w:eastAsia="zh-CN"/>
        </w:rPr>
        <w:t>，确保系统稳定运行</w:t>
      </w:r>
      <w:r>
        <w:rPr>
          <w:rFonts w:hint="eastAsia" w:ascii="宋体"/>
          <w:color w:val="auto"/>
          <w:highlight w:val="none"/>
          <w:lang w:val="en-US" w:eastAsia="zh"/>
        </w:rPr>
        <w:t>。</w:t>
      </w:r>
      <w:r>
        <w:rPr>
          <w:rFonts w:hint="eastAsia"/>
          <w:b/>
          <w:bCs/>
          <w:color w:val="auto"/>
          <w:highlight w:val="none"/>
          <w:u w:val="single"/>
          <w:lang w:val="en-US" w:eastAsia="zh-CN"/>
        </w:rPr>
        <w:t>免费运维</w:t>
      </w:r>
      <w:r>
        <w:rPr>
          <w:rFonts w:hint="eastAsia" w:ascii="宋体"/>
          <w:b/>
          <w:bCs/>
          <w:color w:val="auto"/>
          <w:highlight w:val="none"/>
          <w:u w:val="single"/>
          <w:lang w:val="en-US" w:eastAsia="zh"/>
        </w:rPr>
        <w:t>服务期</w:t>
      </w:r>
      <w:r>
        <w:rPr>
          <w:rFonts w:hint="eastAsia" w:ascii="宋体"/>
          <w:b/>
          <w:bCs/>
          <w:color w:val="auto"/>
          <w:highlight w:val="none"/>
          <w:u w:val="single"/>
          <w:lang w:val="en-US" w:eastAsia="zh-CN"/>
        </w:rPr>
        <w:t>到期后，双方按照约定的运维费计价方式另行签订运维服务合同，</w:t>
      </w:r>
      <w:r>
        <w:rPr>
          <w:rFonts w:hint="eastAsia"/>
          <w:b/>
          <w:bCs/>
          <w:color w:val="auto"/>
          <w:highlight w:val="none"/>
          <w:u w:val="single"/>
          <w:lang w:val="en-US" w:eastAsia="zh-CN"/>
        </w:rPr>
        <w:t>暂定付费运维服务期限10年，</w:t>
      </w:r>
      <w:r>
        <w:rPr>
          <w:rFonts w:hint="eastAsia" w:ascii="宋体"/>
          <w:b/>
          <w:bCs/>
          <w:color w:val="auto"/>
          <w:highlight w:val="none"/>
          <w:u w:val="single"/>
          <w:lang w:val="en-US" w:eastAsia="zh-CN"/>
        </w:rPr>
        <w:t>合同一年一签</w:t>
      </w:r>
      <w:r>
        <w:rPr>
          <w:rFonts w:hint="eastAsia"/>
          <w:b/>
          <w:bCs/>
          <w:color w:val="auto"/>
          <w:highlight w:val="none"/>
          <w:u w:val="single"/>
          <w:lang w:val="en-US" w:eastAsia="zh-CN"/>
        </w:rPr>
        <w:t>，不涉及本系统内容二次开发，但统计表格配置除外</w:t>
      </w:r>
      <w:r>
        <w:rPr>
          <w:rFonts w:hint="eastAsia" w:ascii="宋体"/>
          <w:b/>
          <w:bCs/>
          <w:color w:val="auto"/>
          <w:highlight w:val="none"/>
          <w:u w:val="single"/>
          <w:lang w:val="en-US" w:eastAsia="zh-CN"/>
        </w:rPr>
        <w:t>。</w:t>
      </w:r>
    </w:p>
    <w:p w14:paraId="341AB45F">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2.供应商</w:t>
      </w:r>
      <w:r>
        <w:rPr>
          <w:rFonts w:hint="eastAsia" w:ascii="宋体"/>
          <w:color w:val="auto"/>
          <w:highlight w:val="none"/>
          <w:lang w:val="en-US" w:eastAsia="zh"/>
        </w:rPr>
        <w:t>应</w:t>
      </w:r>
      <w:r>
        <w:rPr>
          <w:rFonts w:hint="eastAsia" w:ascii="宋体"/>
          <w:color w:val="auto"/>
          <w:highlight w:val="none"/>
          <w:lang w:val="en-US" w:eastAsia="zh-CN"/>
        </w:rPr>
        <w:t>承诺</w:t>
      </w:r>
      <w:r>
        <w:rPr>
          <w:rFonts w:hint="eastAsia" w:ascii="宋体"/>
          <w:color w:val="auto"/>
          <w:highlight w:val="none"/>
          <w:lang w:val="en-US" w:eastAsia="zh"/>
        </w:rPr>
        <w:t>提供7×24小时技术支持服务，在接到</w:t>
      </w:r>
      <w:r>
        <w:rPr>
          <w:rFonts w:hint="eastAsia" w:ascii="宋体"/>
          <w:color w:val="auto"/>
          <w:highlight w:val="none"/>
          <w:lang w:val="en-US" w:eastAsia="zh-CN"/>
        </w:rPr>
        <w:t>采购人</w:t>
      </w:r>
      <w:r>
        <w:rPr>
          <w:rFonts w:hint="eastAsia" w:ascii="宋体"/>
          <w:color w:val="auto"/>
          <w:highlight w:val="none"/>
          <w:lang w:val="en-US" w:eastAsia="zh"/>
        </w:rPr>
        <w:t>技术支持要求时，应为系统使用人员提供咨询</w:t>
      </w:r>
      <w:r>
        <w:rPr>
          <w:rFonts w:hint="eastAsia" w:ascii="宋体"/>
          <w:color w:val="auto"/>
          <w:highlight w:val="none"/>
          <w:lang w:val="en-US" w:eastAsia="zh-CN"/>
        </w:rPr>
        <w:t>服务和问题处理</w:t>
      </w:r>
      <w:r>
        <w:rPr>
          <w:rFonts w:hint="eastAsia" w:ascii="宋体"/>
          <w:color w:val="auto"/>
          <w:highlight w:val="none"/>
          <w:lang w:val="en-US" w:eastAsia="zh"/>
        </w:rPr>
        <w:t xml:space="preserve">。 </w:t>
      </w:r>
    </w:p>
    <w:p w14:paraId="5C4A1BE0">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3.</w:t>
      </w:r>
      <w:r>
        <w:rPr>
          <w:rFonts w:hint="eastAsia" w:ascii="宋体"/>
          <w:color w:val="auto"/>
          <w:highlight w:val="none"/>
          <w:lang w:val="en-US" w:eastAsia="zh"/>
        </w:rPr>
        <w:t>故障响应</w:t>
      </w:r>
      <w:r>
        <w:rPr>
          <w:rFonts w:hint="eastAsia" w:ascii="宋体"/>
          <w:color w:val="auto"/>
          <w:highlight w:val="none"/>
          <w:lang w:val="en-US" w:eastAsia="zh-CN"/>
        </w:rPr>
        <w:t>：供应商</w:t>
      </w:r>
      <w:r>
        <w:rPr>
          <w:rFonts w:hint="eastAsia" w:ascii="宋体"/>
          <w:color w:val="auto"/>
          <w:highlight w:val="none"/>
          <w:lang w:val="en-US" w:eastAsia="zh"/>
        </w:rPr>
        <w:t>在接到故障报修要求时，</w:t>
      </w:r>
      <w:r>
        <w:rPr>
          <w:rFonts w:hint="eastAsia" w:ascii="宋体"/>
          <w:color w:val="auto"/>
          <w:highlight w:val="none"/>
          <w:lang w:val="en-US" w:eastAsia="zh-CN"/>
        </w:rPr>
        <w:t>承诺</w:t>
      </w:r>
      <w:r>
        <w:rPr>
          <w:rFonts w:hint="eastAsia" w:ascii="宋体"/>
          <w:color w:val="auto"/>
          <w:highlight w:val="none"/>
          <w:lang w:val="en-US" w:eastAsia="zh"/>
        </w:rPr>
        <w:t>1小时内做出明确响应和安排，在2小时内提供维修服务，并做出故障诊断报告。</w:t>
      </w:r>
    </w:p>
    <w:p w14:paraId="1BA14F53">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4</w:t>
      </w:r>
      <w:r>
        <w:rPr>
          <w:rFonts w:hint="eastAsia" w:ascii="宋体"/>
          <w:color w:val="auto"/>
          <w:highlight w:val="none"/>
          <w:lang w:val="en-US" w:eastAsia="zh"/>
        </w:rPr>
        <w:t>.</w:t>
      </w:r>
      <w:r>
        <w:rPr>
          <w:rFonts w:hint="eastAsia" w:ascii="宋体"/>
          <w:color w:val="auto"/>
          <w:highlight w:val="none"/>
          <w:lang w:val="en-US" w:eastAsia="zh-CN"/>
        </w:rPr>
        <w:t>供应商承诺</w:t>
      </w:r>
      <w:r>
        <w:rPr>
          <w:rFonts w:hint="eastAsia" w:ascii="宋体"/>
          <w:color w:val="auto"/>
          <w:highlight w:val="none"/>
          <w:lang w:val="en-US" w:eastAsia="zh"/>
        </w:rPr>
        <w:t>安排经验丰富的培训人员，为系统使用人员提供系统配置、开发、安装、使用和维护等方面的培训。</w:t>
      </w:r>
    </w:p>
    <w:p w14:paraId="18D66641">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5</w:t>
      </w:r>
      <w:r>
        <w:rPr>
          <w:rFonts w:hint="eastAsia" w:ascii="宋体"/>
          <w:color w:val="auto"/>
          <w:highlight w:val="none"/>
          <w:lang w:val="en-US" w:eastAsia="zh"/>
        </w:rPr>
        <w:t>.</w:t>
      </w:r>
      <w:r>
        <w:rPr>
          <w:rFonts w:hint="eastAsia" w:ascii="宋体"/>
          <w:color w:val="auto"/>
          <w:highlight w:val="none"/>
          <w:lang w:val="en-US" w:eastAsia="zh-CN"/>
        </w:rPr>
        <w:t>供应商</w:t>
      </w:r>
      <w:r>
        <w:rPr>
          <w:rFonts w:hint="eastAsia" w:ascii="宋体"/>
          <w:color w:val="auto"/>
          <w:highlight w:val="none"/>
          <w:lang w:val="en-US" w:eastAsia="zh"/>
        </w:rPr>
        <w:t>负责提供培训所需计划和资料、培训教材格式包括视频教材、用户操作手册、培训PPT，培训所使用的语言和教材必须是中文。</w:t>
      </w:r>
    </w:p>
    <w:p w14:paraId="6A73DEFC">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6</w:t>
      </w:r>
      <w:r>
        <w:rPr>
          <w:rFonts w:hint="eastAsia" w:ascii="宋体"/>
          <w:color w:val="auto"/>
          <w:highlight w:val="none"/>
          <w:lang w:val="en-US" w:eastAsia="zh"/>
        </w:rPr>
        <w:t>.培训的时间、内容、人员、期次等具体内容在</w:t>
      </w:r>
      <w:r>
        <w:rPr>
          <w:rFonts w:hint="eastAsia" w:ascii="宋体"/>
          <w:color w:val="auto"/>
          <w:highlight w:val="none"/>
          <w:lang w:val="en-US" w:eastAsia="zh-CN"/>
        </w:rPr>
        <w:t>项目</w:t>
      </w:r>
      <w:r>
        <w:rPr>
          <w:rFonts w:hint="eastAsia" w:ascii="宋体"/>
          <w:color w:val="auto"/>
          <w:highlight w:val="none"/>
          <w:lang w:val="en-US" w:eastAsia="zh"/>
        </w:rPr>
        <w:t>执行过程中需根据</w:t>
      </w:r>
      <w:r>
        <w:rPr>
          <w:rFonts w:hint="eastAsia" w:ascii="宋体"/>
          <w:color w:val="auto"/>
          <w:highlight w:val="none"/>
          <w:lang w:val="en-US" w:eastAsia="zh-CN"/>
        </w:rPr>
        <w:t>采购人</w:t>
      </w:r>
      <w:r>
        <w:rPr>
          <w:rFonts w:hint="eastAsia" w:ascii="宋体"/>
          <w:color w:val="auto"/>
          <w:highlight w:val="none"/>
          <w:lang w:val="en-US" w:eastAsia="zh"/>
        </w:rPr>
        <w:t>意见进行调整。培训时间包括在项目上线运行前以及项目运行期间按照</w:t>
      </w:r>
      <w:r>
        <w:rPr>
          <w:rFonts w:hint="eastAsia" w:ascii="宋体"/>
          <w:color w:val="auto"/>
          <w:highlight w:val="none"/>
          <w:lang w:val="en-US" w:eastAsia="zh-CN"/>
        </w:rPr>
        <w:t>采购人</w:t>
      </w:r>
      <w:r>
        <w:rPr>
          <w:rFonts w:hint="eastAsia" w:ascii="宋体"/>
          <w:color w:val="auto"/>
          <w:highlight w:val="none"/>
          <w:lang w:val="en-US" w:eastAsia="zh"/>
        </w:rPr>
        <w:t>要求的不定期组织。</w:t>
      </w:r>
    </w:p>
    <w:p w14:paraId="02E15698">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
        </w:rPr>
        <w:t>（</w:t>
      </w:r>
      <w:r>
        <w:rPr>
          <w:rFonts w:hint="eastAsia" w:ascii="宋体"/>
          <w:color w:val="auto"/>
          <w:highlight w:val="none"/>
          <w:lang w:val="en-US" w:eastAsia="zh-CN"/>
        </w:rPr>
        <w:t>三</w:t>
      </w:r>
      <w:r>
        <w:rPr>
          <w:rFonts w:hint="eastAsia" w:ascii="宋体"/>
          <w:color w:val="auto"/>
          <w:highlight w:val="none"/>
          <w:lang w:val="en-US" w:eastAsia="zh"/>
        </w:rPr>
        <w:t>）验收要求</w:t>
      </w:r>
    </w:p>
    <w:p w14:paraId="20B7D1E4">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供应商完成合同约定的全部建设内容，系统正常稳定运行，试运行期结束且试运行期间连续1个月未出现重大系统故障（硬件</w:t>
      </w:r>
      <w:r>
        <w:rPr>
          <w:rFonts w:hint="eastAsia"/>
          <w:color w:val="auto"/>
          <w:highlight w:val="none"/>
          <w:lang w:val="en-US" w:eastAsia="zh-CN"/>
        </w:rPr>
        <w:t>运行</w:t>
      </w:r>
      <w:r>
        <w:rPr>
          <w:rFonts w:hint="eastAsia" w:ascii="宋体"/>
          <w:color w:val="auto"/>
          <w:highlight w:val="none"/>
          <w:lang w:val="en-US" w:eastAsia="zh-CN"/>
        </w:rPr>
        <w:t>故障</w:t>
      </w:r>
      <w:r>
        <w:rPr>
          <w:rFonts w:hint="eastAsia"/>
          <w:color w:val="auto"/>
          <w:highlight w:val="none"/>
          <w:lang w:val="en-US" w:eastAsia="zh-CN"/>
        </w:rPr>
        <w:t>（不含硬件质量问题）</w:t>
      </w:r>
      <w:r>
        <w:rPr>
          <w:rFonts w:hint="eastAsia" w:ascii="宋体"/>
          <w:color w:val="auto"/>
          <w:highlight w:val="none"/>
          <w:lang w:val="en-US" w:eastAsia="zh-CN"/>
        </w:rPr>
        <w:t>、软件系统功能缺陷、系统安全问题等导致系统无法正常运行超过24小时未解决），供应商提供项目试运行报告，经采购人审核无异议，供应商可</w:t>
      </w:r>
      <w:r>
        <w:rPr>
          <w:rFonts w:hint="eastAsia" w:ascii="宋体"/>
          <w:color w:val="auto"/>
          <w:highlight w:val="none"/>
          <w:lang w:val="en-US" w:eastAsia="zh"/>
        </w:rPr>
        <w:t>向</w:t>
      </w:r>
      <w:r>
        <w:rPr>
          <w:rFonts w:hint="eastAsia" w:ascii="宋体"/>
          <w:color w:val="auto"/>
          <w:highlight w:val="none"/>
          <w:lang w:val="en-US" w:eastAsia="zh-CN"/>
        </w:rPr>
        <w:t>采购人</w:t>
      </w:r>
      <w:r>
        <w:rPr>
          <w:rFonts w:hint="eastAsia" w:ascii="宋体"/>
          <w:color w:val="auto"/>
          <w:highlight w:val="none"/>
          <w:lang w:val="en-US" w:eastAsia="zh"/>
        </w:rPr>
        <w:t>申请</w:t>
      </w:r>
      <w:r>
        <w:rPr>
          <w:rFonts w:hint="eastAsia" w:ascii="宋体"/>
          <w:color w:val="auto"/>
          <w:highlight w:val="none"/>
          <w:lang w:val="en-US" w:eastAsia="zh-CN"/>
        </w:rPr>
        <w:t>项目</w:t>
      </w:r>
      <w:r>
        <w:rPr>
          <w:rFonts w:hint="eastAsia" w:ascii="宋体"/>
          <w:color w:val="auto"/>
          <w:highlight w:val="none"/>
          <w:lang w:val="en-US" w:eastAsia="zh"/>
        </w:rPr>
        <w:t>验收</w:t>
      </w:r>
      <w:r>
        <w:rPr>
          <w:rFonts w:hint="eastAsia" w:ascii="宋体"/>
          <w:color w:val="auto"/>
          <w:highlight w:val="none"/>
          <w:lang w:val="en-US" w:eastAsia="zh-CN"/>
        </w:rPr>
        <w:t>，经采购人同意，采购人</w:t>
      </w:r>
      <w:r>
        <w:rPr>
          <w:rFonts w:hint="eastAsia" w:ascii="宋体"/>
          <w:color w:val="auto"/>
          <w:highlight w:val="none"/>
          <w:lang w:val="en-US" w:eastAsia="zh"/>
        </w:rPr>
        <w:t>组织双方就系统建设功能开发完成情况、运行情况进行验收，符合</w:t>
      </w:r>
      <w:r>
        <w:rPr>
          <w:rFonts w:hint="eastAsia" w:ascii="宋体"/>
          <w:color w:val="auto"/>
          <w:highlight w:val="none"/>
          <w:lang w:val="en-US" w:eastAsia="zh-CN"/>
        </w:rPr>
        <w:t>合同</w:t>
      </w:r>
      <w:r>
        <w:rPr>
          <w:rFonts w:hint="eastAsia" w:ascii="宋体"/>
          <w:color w:val="auto"/>
          <w:highlight w:val="none"/>
          <w:lang w:val="en-US" w:eastAsia="zh"/>
        </w:rPr>
        <w:t>要求则验收合格，系统进入售后服务期。</w:t>
      </w:r>
    </w:p>
    <w:p w14:paraId="6E656D71">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验收资料包括但不限于需求说明书、概要设计说明书、详细设计说明书、测试报告、培训记录、试运行报告、系统源代码、用户报告等。</w:t>
      </w:r>
    </w:p>
    <w:p w14:paraId="64915294">
      <w:pPr>
        <w:pStyle w:val="6"/>
        <w:numPr>
          <w:ilvl w:val="0"/>
          <w:numId w:val="0"/>
        </w:numPr>
        <w:ind w:firstLine="482" w:firstLineChars="200"/>
        <w:rPr>
          <w:rFonts w:hint="default" w:ascii="宋体"/>
          <w:b/>
          <w:bCs/>
          <w:color w:val="auto"/>
          <w:highlight w:val="none"/>
          <w:lang w:val="en-US" w:eastAsia="zh-CN"/>
        </w:rPr>
      </w:pPr>
      <w:r>
        <w:rPr>
          <w:rFonts w:hint="eastAsia" w:ascii="宋体"/>
          <w:b/>
          <w:bCs/>
          <w:color w:val="auto"/>
          <w:highlight w:val="none"/>
          <w:lang w:val="en-US" w:eastAsia="zh-CN"/>
        </w:rPr>
        <w:t>四、</w:t>
      </w:r>
      <w:r>
        <w:rPr>
          <w:rFonts w:hint="default" w:ascii="宋体"/>
          <w:b/>
          <w:bCs/>
          <w:color w:val="auto"/>
          <w:highlight w:val="none"/>
          <w:lang w:val="en-US" w:eastAsia="zh-CN"/>
        </w:rPr>
        <w:t>系统安全要求</w:t>
      </w:r>
    </w:p>
    <w:p w14:paraId="7130CF6C">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1</w:t>
      </w:r>
      <w:r>
        <w:rPr>
          <w:rFonts w:hint="eastAsia" w:ascii="宋体"/>
          <w:color w:val="auto"/>
          <w:highlight w:val="none"/>
          <w:lang w:val="en-US" w:eastAsia="zh-CN"/>
        </w:rPr>
        <w:t>.</w:t>
      </w:r>
      <w:r>
        <w:rPr>
          <w:rFonts w:hint="default" w:ascii="宋体"/>
          <w:color w:val="auto"/>
          <w:highlight w:val="none"/>
          <w:lang w:val="en-US" w:eastAsia="zh-CN"/>
        </w:rPr>
        <w:t>按照国家信息系统安全等级保护防护2.0</w:t>
      </w:r>
      <w:r>
        <w:rPr>
          <w:rFonts w:hint="eastAsia" w:ascii="宋体"/>
          <w:color w:val="auto"/>
          <w:highlight w:val="none"/>
          <w:lang w:val="en-US" w:eastAsia="zh-CN"/>
        </w:rPr>
        <w:t>二</w:t>
      </w:r>
      <w:r>
        <w:rPr>
          <w:rFonts w:hint="default" w:ascii="宋体"/>
          <w:color w:val="auto"/>
          <w:highlight w:val="none"/>
          <w:lang w:val="en-US" w:eastAsia="zh-CN"/>
        </w:rPr>
        <w:t>级要求,信息系统在软件开发过程中要同步梳理、同步防护相关的安全技术措施、管理措施，在本项目建设中须严格执行、不得遗漏。</w:t>
      </w:r>
    </w:p>
    <w:p w14:paraId="2A7C759B">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2</w:t>
      </w:r>
      <w:r>
        <w:rPr>
          <w:rFonts w:hint="eastAsia" w:ascii="宋体"/>
          <w:color w:val="auto"/>
          <w:highlight w:val="none"/>
          <w:lang w:val="en-US" w:eastAsia="zh-CN"/>
        </w:rPr>
        <w:t>.</w:t>
      </w:r>
      <w:r>
        <w:rPr>
          <w:rFonts w:hint="default" w:ascii="宋体"/>
          <w:color w:val="auto"/>
          <w:highlight w:val="none"/>
          <w:lang w:val="en-US" w:eastAsia="zh-CN"/>
        </w:rPr>
        <w:t>所设计开发系统的安全功能需满足国家法律要求、集团数字化建设安全规范等所需要满足的安全监管要求及其他各类安全标准，相关要求包括不限于以下:《中华人民共和国网络安全法》、《公安部等级保护要求》。</w:t>
      </w:r>
      <w:r>
        <w:rPr>
          <w:rFonts w:hint="eastAsia" w:ascii="宋体"/>
          <w:color w:val="auto"/>
          <w:highlight w:val="none"/>
          <w:lang w:val="en-US" w:eastAsia="zh-CN"/>
        </w:rPr>
        <w:t>供应商</w:t>
      </w:r>
      <w:r>
        <w:rPr>
          <w:rFonts w:hint="default" w:ascii="宋体"/>
          <w:color w:val="auto"/>
          <w:highlight w:val="none"/>
          <w:lang w:val="en-US" w:eastAsia="zh-CN"/>
        </w:rPr>
        <w:t>需承诺交付的系统在通过以上合规要求时提供技术支持;如果遇到因功能缺失导致无法满足合规要求时，</w:t>
      </w:r>
      <w:r>
        <w:rPr>
          <w:rFonts w:hint="eastAsia" w:ascii="宋体"/>
          <w:color w:val="auto"/>
          <w:highlight w:val="none"/>
          <w:lang w:val="en-US" w:eastAsia="zh-CN"/>
        </w:rPr>
        <w:t>供应商</w:t>
      </w:r>
      <w:r>
        <w:rPr>
          <w:rFonts w:hint="default" w:ascii="宋体"/>
          <w:color w:val="auto"/>
          <w:highlight w:val="none"/>
          <w:lang w:val="en-US" w:eastAsia="zh-CN"/>
        </w:rPr>
        <w:t>应立即响应并对安全功能改进。</w:t>
      </w:r>
    </w:p>
    <w:p w14:paraId="67680210">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3.</w:t>
      </w:r>
      <w:r>
        <w:rPr>
          <w:rFonts w:hint="default" w:ascii="宋体"/>
          <w:color w:val="auto"/>
          <w:highlight w:val="none"/>
          <w:lang w:val="en-US" w:eastAsia="zh-CN"/>
        </w:rPr>
        <w:t>安全防护中需要另行投资建设的安全防护措施，不在本项目建设范围之内。</w:t>
      </w:r>
    </w:p>
    <w:p w14:paraId="3972553F">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4.供应商</w:t>
      </w:r>
      <w:r>
        <w:rPr>
          <w:rFonts w:hint="default" w:ascii="宋体"/>
          <w:color w:val="auto"/>
          <w:highlight w:val="none"/>
          <w:lang w:val="en-US" w:eastAsia="zh-CN"/>
        </w:rPr>
        <w:t>应采取必要的措施和机制保证设计开发系统的安全性。措施应包括不限于以下部分:设置安全专员、定期安全培训、定期安全自查与改进。</w:t>
      </w:r>
      <w:r>
        <w:rPr>
          <w:rFonts w:hint="eastAsia" w:ascii="宋体"/>
          <w:color w:val="auto"/>
          <w:highlight w:val="none"/>
          <w:lang w:val="en-US" w:eastAsia="zh-CN"/>
        </w:rPr>
        <w:t>供应商</w:t>
      </w:r>
      <w:r>
        <w:rPr>
          <w:rFonts w:hint="default" w:ascii="宋体"/>
          <w:color w:val="auto"/>
          <w:highlight w:val="none"/>
          <w:lang w:val="en-US" w:eastAsia="zh-CN"/>
        </w:rPr>
        <w:t>承诺在项目实施过程中应遵循相关开发安全管理规范。</w:t>
      </w:r>
    </w:p>
    <w:p w14:paraId="22E4E3D7">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5.供应商</w:t>
      </w:r>
      <w:r>
        <w:rPr>
          <w:rFonts w:hint="default" w:ascii="宋体"/>
          <w:color w:val="auto"/>
          <w:highlight w:val="none"/>
          <w:lang w:val="en-US" w:eastAsia="zh-CN"/>
        </w:rPr>
        <w:t>应确保交付的成果不存在中高危漏洞和安全缺陷。不得存在高危漏洞,包括但不限于:</w:t>
      </w:r>
    </w:p>
    <w:p w14:paraId="6444CAB3">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a)SOL注入漏洞</w:t>
      </w:r>
    </w:p>
    <w:p w14:paraId="3E74972C">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b)XSS跨站漏洞</w:t>
      </w:r>
    </w:p>
    <w:p w14:paraId="2EEB9E08">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c)已公开的框架漏洞</w:t>
      </w:r>
    </w:p>
    <w:p w14:paraId="11315D15">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d)CSRF漏洞</w:t>
      </w:r>
    </w:p>
    <w:p w14:paraId="5D6214F3">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e)非法上传漏洞</w:t>
      </w:r>
    </w:p>
    <w:p w14:paraId="74FDC722">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f)远程包含漏洞</w:t>
      </w:r>
    </w:p>
    <w:p w14:paraId="676E07A2">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g)远程执行漏洞</w:t>
      </w:r>
    </w:p>
    <w:p w14:paraId="060EB261">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h)硬编码漏洞</w:t>
      </w:r>
    </w:p>
    <w:p w14:paraId="1BBE4CAE">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i)水平权限、垂直权限漏洞</w:t>
      </w:r>
    </w:p>
    <w:p w14:paraId="1F2468C3">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j)其他owasp top 10 漏洞</w:t>
      </w:r>
    </w:p>
    <w:p w14:paraId="1C5777F3">
      <w:pPr>
        <w:pStyle w:val="6"/>
        <w:numPr>
          <w:ilvl w:val="0"/>
          <w:numId w:val="0"/>
        </w:numPr>
        <w:ind w:firstLine="482" w:firstLineChars="200"/>
        <w:rPr>
          <w:rFonts w:hint="default" w:ascii="宋体"/>
          <w:b/>
          <w:bCs/>
          <w:color w:val="auto"/>
          <w:highlight w:val="none"/>
          <w:lang w:val="en-US" w:eastAsia="zh-CN"/>
        </w:rPr>
      </w:pPr>
      <w:r>
        <w:rPr>
          <w:rFonts w:hint="default" w:ascii="宋体"/>
          <w:b/>
          <w:bCs/>
          <w:color w:val="auto"/>
          <w:highlight w:val="none"/>
          <w:lang w:val="en-US" w:eastAsia="zh-CN"/>
        </w:rPr>
        <w:t>不得存在安全设计缺陷，包括不限于:</w:t>
      </w:r>
    </w:p>
    <w:p w14:paraId="23EA6CCA">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a)密码未加密或弱加密存储</w:t>
      </w:r>
    </w:p>
    <w:p w14:paraId="53594CA2">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b)已公开的框架漏洞</w:t>
      </w:r>
    </w:p>
    <w:p w14:paraId="78F9C796">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c)撞库攻击、密码破解遍历漏洞</w:t>
      </w:r>
    </w:p>
    <w:p w14:paraId="0F072574">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d)恶意注册漏洞</w:t>
      </w:r>
    </w:p>
    <w:p w14:paraId="5361A842">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e)验证码绕过</w:t>
      </w:r>
    </w:p>
    <w:p w14:paraId="5EF49563">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f)短信、邮件接口轰炸漏洞</w:t>
      </w:r>
    </w:p>
    <w:p w14:paraId="4BE72EDA">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g)伪随机</w:t>
      </w:r>
    </w:p>
    <w:p w14:paraId="4F62B5FE">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h)重放漏洞</w:t>
      </w:r>
    </w:p>
    <w:p w14:paraId="2DA68F6B">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i)敏感信息泄露</w:t>
      </w:r>
    </w:p>
    <w:p w14:paraId="056FEA95">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j)取回密码绕过验证</w:t>
      </w:r>
    </w:p>
    <w:p w14:paraId="74A3BE51">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供应商</w:t>
      </w:r>
      <w:r>
        <w:rPr>
          <w:rFonts w:hint="default" w:ascii="宋体"/>
          <w:color w:val="auto"/>
          <w:highlight w:val="none"/>
          <w:lang w:val="en-US" w:eastAsia="zh-CN"/>
        </w:rPr>
        <w:t>应采取必要的手段，包含不限于:代码审计、黑盒扫描、人工渗透测试等方法对系统可能存在的漏洞和缺陷进行发现并修复。</w:t>
      </w:r>
    </w:p>
    <w:p w14:paraId="406AE7CE">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供应商</w:t>
      </w:r>
      <w:r>
        <w:rPr>
          <w:rFonts w:hint="default" w:ascii="宋体"/>
          <w:color w:val="auto"/>
          <w:highlight w:val="none"/>
          <w:lang w:val="en-US" w:eastAsia="zh-CN"/>
        </w:rPr>
        <w:t>承诺交付的系统已经经过全面的安全测试并已经修复。</w:t>
      </w:r>
    </w:p>
    <w:p w14:paraId="4AED8E77">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6</w:t>
      </w:r>
      <w:r>
        <w:rPr>
          <w:rFonts w:hint="eastAsia" w:ascii="宋体"/>
          <w:color w:val="auto"/>
          <w:highlight w:val="none"/>
          <w:lang w:val="en-US" w:eastAsia="zh-CN"/>
        </w:rPr>
        <w:t>.</w:t>
      </w:r>
      <w:r>
        <w:rPr>
          <w:rFonts w:hint="default" w:ascii="宋体"/>
          <w:color w:val="auto"/>
          <w:highlight w:val="none"/>
          <w:lang w:val="en-US" w:eastAsia="zh-CN"/>
        </w:rPr>
        <w:t>安全维保要求</w:t>
      </w:r>
    </w:p>
    <w:p w14:paraId="4142858B">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在免费运维期内</w:t>
      </w:r>
      <w:r>
        <w:rPr>
          <w:rFonts w:hint="eastAsia" w:ascii="宋体"/>
          <w:color w:val="auto"/>
          <w:highlight w:val="none"/>
          <w:lang w:val="en-US" w:eastAsia="zh-CN"/>
        </w:rPr>
        <w:t>供应商</w:t>
      </w:r>
      <w:r>
        <w:rPr>
          <w:rFonts w:hint="default" w:ascii="宋体"/>
          <w:color w:val="auto"/>
          <w:highlight w:val="none"/>
          <w:lang w:val="en-US" w:eastAsia="zh-CN"/>
        </w:rPr>
        <w:t>应对系统出现安全问题负责，有义务主导安全整改修复工作。当系统被发现安全漏洞时，</w:t>
      </w:r>
      <w:r>
        <w:rPr>
          <w:rFonts w:hint="eastAsia" w:ascii="宋体"/>
          <w:color w:val="auto"/>
          <w:highlight w:val="none"/>
          <w:lang w:val="en-US" w:eastAsia="zh-CN"/>
        </w:rPr>
        <w:t>供应商</w:t>
      </w:r>
      <w:r>
        <w:rPr>
          <w:rFonts w:hint="default" w:ascii="宋体"/>
          <w:color w:val="auto"/>
          <w:highlight w:val="none"/>
          <w:lang w:val="en-US" w:eastAsia="zh-CN"/>
        </w:rPr>
        <w:t>应在三日内提供修复方案。</w:t>
      </w:r>
      <w:r>
        <w:rPr>
          <w:rFonts w:hint="eastAsia" w:ascii="宋体"/>
          <w:color w:val="auto"/>
          <w:highlight w:val="none"/>
          <w:lang w:val="en-US" w:eastAsia="zh-CN"/>
        </w:rPr>
        <w:t>供应商</w:t>
      </w:r>
      <w:r>
        <w:rPr>
          <w:rFonts w:hint="default" w:ascii="宋体"/>
          <w:color w:val="auto"/>
          <w:highlight w:val="none"/>
          <w:lang w:val="en-US" w:eastAsia="zh-CN"/>
        </w:rPr>
        <w:t>承诺不得停止对系统安全的维保服务续约。在免费运维期外卖方应协助完成安全整改修复工作。</w:t>
      </w:r>
      <w:r>
        <w:rPr>
          <w:rFonts w:hint="eastAsia" w:ascii="宋体"/>
          <w:color w:val="auto"/>
          <w:highlight w:val="none"/>
          <w:lang w:val="en-US" w:eastAsia="zh-CN"/>
        </w:rPr>
        <w:t>供应商</w:t>
      </w:r>
      <w:r>
        <w:rPr>
          <w:rFonts w:hint="default" w:ascii="宋体"/>
          <w:color w:val="auto"/>
          <w:highlight w:val="none"/>
          <w:lang w:val="en-US" w:eastAsia="zh-CN"/>
        </w:rPr>
        <w:t>应保持关注跟进系统所用模块框架安全动态，当前出现安全漏洞时应在三日内提供修复方案建议。</w:t>
      </w:r>
    </w:p>
    <w:p w14:paraId="17F0AE77">
      <w:pPr>
        <w:pStyle w:val="6"/>
        <w:numPr>
          <w:ilvl w:val="0"/>
          <w:numId w:val="0"/>
        </w:numPr>
        <w:ind w:firstLine="482" w:firstLineChars="200"/>
        <w:rPr>
          <w:rFonts w:hint="eastAsia" w:ascii="宋体"/>
          <w:color w:val="auto"/>
          <w:highlight w:val="none"/>
          <w:lang w:val="en-US" w:eastAsia="zh-CN"/>
        </w:rPr>
      </w:pPr>
      <w:r>
        <w:rPr>
          <w:rFonts w:hint="eastAsia" w:ascii="宋体"/>
          <w:b/>
          <w:bCs/>
          <w:color w:val="auto"/>
          <w:highlight w:val="none"/>
          <w:lang w:val="en-US" w:eastAsia="zh-CN"/>
        </w:rPr>
        <w:t>五、</w:t>
      </w:r>
      <w:r>
        <w:rPr>
          <w:rFonts w:hint="eastAsia" w:ascii="宋体"/>
          <w:b/>
          <w:bCs/>
          <w:color w:val="auto"/>
          <w:highlight w:val="none"/>
          <w:lang w:val="en-US" w:eastAsia="zh"/>
        </w:rPr>
        <w:t>合同付款方式：</w:t>
      </w:r>
    </w:p>
    <w:p w14:paraId="30B35C79">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
        </w:rPr>
        <w:t>1.项目预付款：合同签订</w:t>
      </w:r>
      <w:r>
        <w:rPr>
          <w:rFonts w:hint="eastAsia" w:ascii="宋体"/>
          <w:color w:val="auto"/>
          <w:highlight w:val="none"/>
          <w:lang w:val="en-US" w:eastAsia="zh-CN"/>
        </w:rPr>
        <w:t>后，由供应商开具</w:t>
      </w:r>
      <w:r>
        <w:rPr>
          <w:rFonts w:hint="eastAsia"/>
          <w:color w:val="auto"/>
          <w:highlight w:val="none"/>
          <w:lang w:val="en-US" w:eastAsia="zh-CN"/>
        </w:rPr>
        <w:t>本</w:t>
      </w:r>
      <w:r>
        <w:rPr>
          <w:rFonts w:hint="eastAsia" w:ascii="宋体"/>
          <w:color w:val="auto"/>
          <w:highlight w:val="none"/>
          <w:lang w:val="en-US" w:eastAsia="zh"/>
        </w:rPr>
        <w:t>合同总价30%</w:t>
      </w:r>
      <w:r>
        <w:rPr>
          <w:rFonts w:hint="eastAsia"/>
          <w:color w:val="auto"/>
          <w:highlight w:val="none"/>
          <w:lang w:val="en-US" w:eastAsia="zh-CN"/>
        </w:rPr>
        <w:t>的</w:t>
      </w:r>
      <w:r>
        <w:rPr>
          <w:rFonts w:hint="eastAsia" w:ascii="宋体"/>
          <w:color w:val="auto"/>
          <w:highlight w:val="none"/>
          <w:lang w:val="en-US" w:eastAsia="zh-CN"/>
        </w:rPr>
        <w:t>增值税专用发票，采购人收到供应商开具的增值税专用发票后</w:t>
      </w:r>
      <w:r>
        <w:rPr>
          <w:rFonts w:hint="eastAsia"/>
          <w:color w:val="auto"/>
          <w:highlight w:val="none"/>
          <w:lang w:val="en-US" w:eastAsia="zh-CN"/>
        </w:rPr>
        <w:t>30天内</w:t>
      </w:r>
      <w:r>
        <w:rPr>
          <w:rFonts w:hint="eastAsia" w:ascii="宋体"/>
          <w:color w:val="auto"/>
          <w:highlight w:val="none"/>
          <w:lang w:val="en-US" w:eastAsia="zh"/>
        </w:rPr>
        <w:t>支付</w:t>
      </w:r>
      <w:r>
        <w:rPr>
          <w:rFonts w:hint="eastAsia"/>
          <w:color w:val="auto"/>
          <w:highlight w:val="none"/>
          <w:lang w:val="en-US" w:eastAsia="zh-CN"/>
        </w:rPr>
        <w:t>本</w:t>
      </w:r>
      <w:r>
        <w:rPr>
          <w:rFonts w:hint="eastAsia" w:ascii="宋体"/>
          <w:color w:val="auto"/>
          <w:highlight w:val="none"/>
          <w:lang w:val="en-US" w:eastAsia="zh"/>
        </w:rPr>
        <w:t>合同总价的30%作为项目预</w:t>
      </w:r>
      <w:r>
        <w:rPr>
          <w:rFonts w:hint="eastAsia" w:ascii="宋体"/>
          <w:color w:val="auto"/>
          <w:highlight w:val="none"/>
          <w:lang w:val="en-US" w:eastAsia="zh-CN"/>
        </w:rPr>
        <w:t>付</w:t>
      </w:r>
      <w:r>
        <w:rPr>
          <w:rFonts w:hint="eastAsia" w:ascii="宋体"/>
          <w:color w:val="auto"/>
          <w:highlight w:val="none"/>
          <w:lang w:val="en-US" w:eastAsia="zh"/>
        </w:rPr>
        <w:t>款。</w:t>
      </w:r>
    </w:p>
    <w:p w14:paraId="6565C2FD">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
        </w:rPr>
        <w:t>2.项目进度款：所有软件系统完成功能性调试，软件系统全部功能开发完成，</w:t>
      </w:r>
      <w:r>
        <w:rPr>
          <w:rFonts w:hint="eastAsia" w:ascii="宋体"/>
          <w:color w:val="auto"/>
          <w:highlight w:val="none"/>
          <w:lang w:val="en-US" w:eastAsia="zh-CN"/>
        </w:rPr>
        <w:t>经采购人审核无异议，系统</w:t>
      </w:r>
      <w:r>
        <w:rPr>
          <w:rFonts w:hint="eastAsia" w:ascii="宋体"/>
          <w:color w:val="auto"/>
          <w:highlight w:val="none"/>
          <w:lang w:val="en-US" w:eastAsia="zh"/>
        </w:rPr>
        <w:t>进入试运行阶段</w:t>
      </w:r>
      <w:r>
        <w:rPr>
          <w:rFonts w:hint="eastAsia"/>
          <w:color w:val="auto"/>
          <w:highlight w:val="none"/>
          <w:lang w:val="en-US" w:eastAsia="zh-CN"/>
        </w:rPr>
        <w:t>。采购人确定进入试运行阶段后</w:t>
      </w:r>
      <w:r>
        <w:rPr>
          <w:rFonts w:hint="eastAsia" w:ascii="宋体"/>
          <w:color w:val="auto"/>
          <w:highlight w:val="none"/>
          <w:lang w:val="en-US" w:eastAsia="zh"/>
        </w:rPr>
        <w:t>，</w:t>
      </w:r>
      <w:r>
        <w:rPr>
          <w:rFonts w:hint="eastAsia" w:ascii="宋体"/>
          <w:color w:val="auto"/>
          <w:highlight w:val="none"/>
          <w:lang w:val="en-US" w:eastAsia="zh-CN"/>
        </w:rPr>
        <w:t>由供应商开具</w:t>
      </w:r>
      <w:r>
        <w:rPr>
          <w:rFonts w:hint="eastAsia"/>
          <w:color w:val="auto"/>
          <w:highlight w:val="none"/>
          <w:lang w:val="en-US" w:eastAsia="zh-CN"/>
        </w:rPr>
        <w:t>本</w:t>
      </w:r>
      <w:r>
        <w:rPr>
          <w:rFonts w:hint="eastAsia" w:ascii="宋体"/>
          <w:color w:val="auto"/>
          <w:highlight w:val="none"/>
          <w:lang w:val="en-US" w:eastAsia="zh"/>
        </w:rPr>
        <w:t>合同总价30%</w:t>
      </w:r>
      <w:r>
        <w:rPr>
          <w:rFonts w:hint="eastAsia"/>
          <w:color w:val="auto"/>
          <w:highlight w:val="none"/>
          <w:lang w:val="en-US" w:eastAsia="zh-CN"/>
        </w:rPr>
        <w:t>的</w:t>
      </w:r>
      <w:r>
        <w:rPr>
          <w:rFonts w:hint="eastAsia" w:ascii="宋体"/>
          <w:color w:val="auto"/>
          <w:highlight w:val="none"/>
          <w:lang w:val="en-US" w:eastAsia="zh-CN"/>
        </w:rPr>
        <w:t>增值税专用发票，采购人收到供应商开具的增值税专用发票后，</w:t>
      </w:r>
      <w:r>
        <w:rPr>
          <w:rFonts w:hint="eastAsia"/>
          <w:color w:val="auto"/>
          <w:highlight w:val="none"/>
          <w:lang w:val="en-US" w:eastAsia="zh-CN"/>
        </w:rPr>
        <w:t>30天内</w:t>
      </w:r>
      <w:r>
        <w:rPr>
          <w:rFonts w:hint="eastAsia" w:ascii="宋体"/>
          <w:color w:val="auto"/>
          <w:highlight w:val="none"/>
          <w:lang w:val="en-US" w:eastAsia="zh"/>
        </w:rPr>
        <w:t>支付</w:t>
      </w:r>
      <w:r>
        <w:rPr>
          <w:rFonts w:hint="eastAsia"/>
          <w:color w:val="auto"/>
          <w:highlight w:val="none"/>
          <w:lang w:val="en-US" w:eastAsia="zh-CN"/>
        </w:rPr>
        <w:t>本</w:t>
      </w:r>
      <w:r>
        <w:rPr>
          <w:rFonts w:hint="eastAsia" w:ascii="宋体"/>
          <w:color w:val="auto"/>
          <w:highlight w:val="none"/>
          <w:lang w:val="en-US" w:eastAsia="zh"/>
        </w:rPr>
        <w:t>合同总价的</w:t>
      </w:r>
      <w:r>
        <w:rPr>
          <w:rFonts w:hint="eastAsia" w:ascii="宋体"/>
          <w:color w:val="auto"/>
          <w:highlight w:val="none"/>
          <w:lang w:val="en-US" w:eastAsia="zh-CN"/>
        </w:rPr>
        <w:t>3</w:t>
      </w:r>
      <w:r>
        <w:rPr>
          <w:rFonts w:hint="eastAsia" w:ascii="宋体"/>
          <w:color w:val="auto"/>
          <w:highlight w:val="none"/>
          <w:lang w:val="en-US" w:eastAsia="zh"/>
        </w:rPr>
        <w:t>0%；</w:t>
      </w:r>
    </w:p>
    <w:p w14:paraId="682D7106">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
        </w:rPr>
        <w:t>3.项目验收款：经</w:t>
      </w:r>
      <w:r>
        <w:rPr>
          <w:rFonts w:hint="eastAsia" w:ascii="宋体"/>
          <w:color w:val="auto"/>
          <w:highlight w:val="none"/>
          <w:lang w:val="en-US" w:eastAsia="zh-CN"/>
        </w:rPr>
        <w:t>采购人</w:t>
      </w:r>
      <w:r>
        <w:rPr>
          <w:rFonts w:hint="eastAsia" w:ascii="宋体"/>
          <w:color w:val="auto"/>
          <w:highlight w:val="none"/>
          <w:lang w:val="en-US" w:eastAsia="zh"/>
        </w:rPr>
        <w:t>验收合格后，</w:t>
      </w:r>
      <w:r>
        <w:rPr>
          <w:rFonts w:hint="eastAsia" w:ascii="宋体"/>
          <w:color w:val="auto"/>
          <w:highlight w:val="none"/>
          <w:lang w:val="en-US" w:eastAsia="zh-CN"/>
        </w:rPr>
        <w:t>由供应商开具</w:t>
      </w:r>
      <w:r>
        <w:rPr>
          <w:rFonts w:hint="eastAsia"/>
          <w:color w:val="auto"/>
          <w:highlight w:val="none"/>
          <w:lang w:val="en-US" w:eastAsia="zh-CN"/>
        </w:rPr>
        <w:t>本</w:t>
      </w:r>
      <w:r>
        <w:rPr>
          <w:rFonts w:hint="eastAsia" w:ascii="宋体"/>
          <w:color w:val="auto"/>
          <w:highlight w:val="none"/>
          <w:lang w:val="en-US" w:eastAsia="zh"/>
        </w:rPr>
        <w:t>合同总价</w:t>
      </w:r>
      <w:r>
        <w:rPr>
          <w:rFonts w:hint="eastAsia"/>
          <w:color w:val="auto"/>
          <w:highlight w:val="none"/>
          <w:lang w:val="en-US" w:eastAsia="zh-CN"/>
        </w:rPr>
        <w:t>4</w:t>
      </w:r>
      <w:r>
        <w:rPr>
          <w:rFonts w:hint="eastAsia" w:ascii="宋体"/>
          <w:color w:val="auto"/>
          <w:highlight w:val="none"/>
          <w:lang w:val="en-US" w:eastAsia="zh"/>
        </w:rPr>
        <w:t>0%</w:t>
      </w:r>
      <w:r>
        <w:rPr>
          <w:rFonts w:hint="eastAsia"/>
          <w:color w:val="auto"/>
          <w:highlight w:val="none"/>
          <w:lang w:val="en-US" w:eastAsia="zh-CN"/>
        </w:rPr>
        <w:t>的</w:t>
      </w:r>
      <w:r>
        <w:rPr>
          <w:rFonts w:hint="eastAsia" w:ascii="宋体"/>
          <w:color w:val="auto"/>
          <w:highlight w:val="none"/>
          <w:lang w:val="en-US" w:eastAsia="zh-CN"/>
        </w:rPr>
        <w:t>增值税专用发票，采购人收到供应商开具的增值税专用发票后，</w:t>
      </w:r>
      <w:r>
        <w:rPr>
          <w:rFonts w:hint="eastAsia"/>
          <w:color w:val="auto"/>
          <w:highlight w:val="none"/>
          <w:lang w:val="en-US" w:eastAsia="zh-CN"/>
        </w:rPr>
        <w:t>30天内</w:t>
      </w:r>
      <w:r>
        <w:rPr>
          <w:rFonts w:hint="eastAsia" w:ascii="宋体"/>
          <w:color w:val="auto"/>
          <w:highlight w:val="none"/>
          <w:lang w:val="en-US" w:eastAsia="zh"/>
        </w:rPr>
        <w:t>支付</w:t>
      </w:r>
      <w:r>
        <w:rPr>
          <w:rFonts w:hint="eastAsia"/>
          <w:color w:val="auto"/>
          <w:highlight w:val="none"/>
          <w:lang w:val="en-US" w:eastAsia="zh-CN"/>
        </w:rPr>
        <w:t>本</w:t>
      </w:r>
      <w:r>
        <w:rPr>
          <w:rFonts w:hint="eastAsia" w:ascii="宋体"/>
          <w:color w:val="auto"/>
          <w:highlight w:val="none"/>
          <w:lang w:val="en-US" w:eastAsia="zh"/>
        </w:rPr>
        <w:t>合同总价的</w:t>
      </w:r>
      <w:r>
        <w:rPr>
          <w:rFonts w:hint="eastAsia" w:ascii="宋体"/>
          <w:color w:val="auto"/>
          <w:highlight w:val="none"/>
          <w:lang w:val="en-US" w:eastAsia="zh-CN"/>
        </w:rPr>
        <w:t>3</w:t>
      </w:r>
      <w:r>
        <w:rPr>
          <w:rFonts w:hint="eastAsia"/>
          <w:color w:val="auto"/>
          <w:highlight w:val="none"/>
          <w:lang w:val="en-US" w:eastAsia="zh-CN"/>
        </w:rPr>
        <w:t>5</w:t>
      </w:r>
      <w:r>
        <w:rPr>
          <w:rFonts w:hint="eastAsia" w:ascii="宋体"/>
          <w:color w:val="auto"/>
          <w:highlight w:val="none"/>
          <w:lang w:val="en-US" w:eastAsia="zh"/>
        </w:rPr>
        <w:t>%；。</w:t>
      </w:r>
    </w:p>
    <w:p w14:paraId="5338E88F">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
        </w:rPr>
        <w:t>4.项目质保金：软件系统余款5%作为质量保证金，</w:t>
      </w:r>
      <w:r>
        <w:rPr>
          <w:rFonts w:hint="eastAsia" w:ascii="宋体"/>
          <w:color w:val="auto"/>
          <w:highlight w:val="none"/>
          <w:lang w:val="en-US" w:eastAsia="zh-CN"/>
        </w:rPr>
        <w:t>自项目验收之日起满</w:t>
      </w:r>
      <w:r>
        <w:rPr>
          <w:rFonts w:hint="eastAsia" w:ascii="宋体"/>
          <w:color w:val="auto"/>
          <w:highlight w:val="none"/>
          <w:lang w:val="en-US" w:eastAsia="zh"/>
        </w:rPr>
        <w:t>一年，</w:t>
      </w:r>
      <w:r>
        <w:rPr>
          <w:rFonts w:hint="eastAsia" w:ascii="宋体"/>
          <w:color w:val="auto"/>
          <w:highlight w:val="none"/>
          <w:lang w:val="en-US" w:eastAsia="zh-CN"/>
        </w:rPr>
        <w:t>供应商提供项目运行报告，采购人审核无异议，</w:t>
      </w:r>
      <w:r>
        <w:rPr>
          <w:rFonts w:hint="eastAsia" w:ascii="宋体"/>
          <w:color w:val="auto"/>
          <w:highlight w:val="none"/>
          <w:lang w:val="en-US" w:eastAsia="zh"/>
        </w:rPr>
        <w:t>30</w:t>
      </w:r>
      <w:r>
        <w:rPr>
          <w:rFonts w:hint="eastAsia"/>
          <w:color w:val="auto"/>
          <w:highlight w:val="none"/>
          <w:lang w:val="en-US" w:eastAsia="zh-CN"/>
        </w:rPr>
        <w:t>天</w:t>
      </w:r>
      <w:r>
        <w:rPr>
          <w:rFonts w:hint="eastAsia" w:ascii="宋体"/>
          <w:color w:val="auto"/>
          <w:highlight w:val="none"/>
          <w:lang w:val="en-US" w:eastAsia="zh"/>
        </w:rPr>
        <w:t>内</w:t>
      </w:r>
      <w:r>
        <w:rPr>
          <w:rFonts w:hint="eastAsia" w:ascii="宋体"/>
          <w:color w:val="auto"/>
          <w:highlight w:val="none"/>
          <w:lang w:val="en-US" w:eastAsia="zh-CN"/>
        </w:rPr>
        <w:t>支付</w:t>
      </w:r>
      <w:r>
        <w:rPr>
          <w:rFonts w:hint="eastAsia"/>
          <w:color w:val="auto"/>
          <w:highlight w:val="none"/>
          <w:lang w:val="en-US" w:eastAsia="zh-CN"/>
        </w:rPr>
        <w:t>本</w:t>
      </w:r>
      <w:r>
        <w:rPr>
          <w:rFonts w:hint="eastAsia" w:ascii="宋体"/>
          <w:color w:val="auto"/>
          <w:highlight w:val="none"/>
          <w:lang w:val="en-US" w:eastAsia="zh"/>
        </w:rPr>
        <w:t>合同</w:t>
      </w:r>
      <w:r>
        <w:rPr>
          <w:rFonts w:hint="eastAsia"/>
          <w:color w:val="auto"/>
          <w:highlight w:val="none"/>
          <w:lang w:val="en-US" w:eastAsia="zh-CN"/>
        </w:rPr>
        <w:t>总价的</w:t>
      </w:r>
      <w:r>
        <w:rPr>
          <w:rFonts w:hint="eastAsia" w:ascii="宋体"/>
          <w:color w:val="auto"/>
          <w:highlight w:val="none"/>
          <w:lang w:val="en-US" w:eastAsia="zh-CN"/>
        </w:rPr>
        <w:t>5%的</w:t>
      </w:r>
      <w:r>
        <w:rPr>
          <w:rFonts w:hint="eastAsia"/>
          <w:color w:val="auto"/>
          <w:highlight w:val="none"/>
          <w:lang w:val="en-US" w:eastAsia="zh-CN"/>
        </w:rPr>
        <w:t>尾款（扣除违约金的除外）</w:t>
      </w:r>
      <w:r>
        <w:rPr>
          <w:rFonts w:hint="eastAsia" w:ascii="宋体"/>
          <w:color w:val="auto"/>
          <w:highlight w:val="none"/>
          <w:lang w:val="en-US" w:eastAsia="zh"/>
        </w:rPr>
        <w:t>。</w:t>
      </w:r>
    </w:p>
    <w:p w14:paraId="6CBB2579">
      <w:pPr>
        <w:pStyle w:val="6"/>
        <w:numPr>
          <w:ilvl w:val="0"/>
          <w:numId w:val="0"/>
        </w:numPr>
        <w:ind w:firstLine="480" w:firstLineChars="200"/>
        <w:rPr>
          <w:rFonts w:hint="eastAsia"/>
          <w:b/>
          <w:bCs/>
          <w:color w:val="auto"/>
          <w:highlight w:val="none"/>
          <w:lang w:val="en-US" w:eastAsia="zh-CN"/>
        </w:rPr>
      </w:pPr>
      <w:r>
        <w:rPr>
          <w:rFonts w:hint="eastAsia" w:cs="仿宋" w:asciiTheme="minorEastAsia" w:hAnsiTheme="minorEastAsia"/>
          <w:color w:val="auto"/>
          <w:kern w:val="0"/>
          <w:highlight w:val="none"/>
        </w:rPr>
        <w:t>▲</w:t>
      </w:r>
      <w:r>
        <w:rPr>
          <w:rFonts w:hint="eastAsia" w:cs="Arial"/>
          <w:b/>
          <w:bCs/>
          <w:snapToGrid w:val="0"/>
          <w:color w:val="auto"/>
          <w:kern w:val="2"/>
          <w:sz w:val="24"/>
          <w:szCs w:val="21"/>
          <w:highlight w:val="none"/>
          <w:lang w:val="en-US" w:eastAsia="zh-CN" w:bidi="ar-SA"/>
        </w:rPr>
        <w:t>六</w:t>
      </w:r>
      <w:r>
        <w:rPr>
          <w:rFonts w:hint="eastAsia" w:ascii="宋体" w:hAnsi="Arial" w:cs="Arial" w:eastAsiaTheme="minorEastAsia"/>
          <w:b/>
          <w:bCs/>
          <w:snapToGrid w:val="0"/>
          <w:color w:val="auto"/>
          <w:kern w:val="2"/>
          <w:sz w:val="24"/>
          <w:szCs w:val="21"/>
          <w:highlight w:val="none"/>
          <w:lang w:val="en-US" w:eastAsia="zh-CN" w:bidi="ar-SA"/>
        </w:rPr>
        <w:t>、</w:t>
      </w:r>
      <w:r>
        <w:rPr>
          <w:rFonts w:hint="eastAsia"/>
          <w:b/>
          <w:bCs/>
          <w:color w:val="auto"/>
          <w:highlight w:val="none"/>
          <w:lang w:val="en-US" w:eastAsia="zh-CN"/>
        </w:rPr>
        <w:t>验收方式</w:t>
      </w:r>
    </w:p>
    <w:p w14:paraId="61F73473">
      <w:pPr>
        <w:pStyle w:val="15"/>
        <w:numPr>
          <w:ilvl w:val="0"/>
          <w:numId w:val="0"/>
        </w:numPr>
        <w:ind w:firstLine="480" w:firstLineChars="200"/>
        <w:rPr>
          <w:rFonts w:hint="default"/>
          <w:color w:val="auto"/>
          <w:highlight w:val="none"/>
          <w:lang w:val="en-US" w:eastAsia="zh-CN"/>
        </w:rPr>
      </w:pPr>
      <w:r>
        <w:rPr>
          <w:rFonts w:hint="eastAsia"/>
          <w:color w:val="auto"/>
          <w:highlight w:val="none"/>
          <w:lang w:val="en-US" w:eastAsia="zh-CN"/>
        </w:rPr>
        <w:t>供应商提供项目验收报告书，满足采购人所有要求且系统能稳定运行视为验收合格。采购人有权邀请专业公司对本项目的系统平台进行性能验收，若性能验收不满足要的，供应商负责免费限期整改。</w:t>
      </w:r>
    </w:p>
    <w:p w14:paraId="609F6597">
      <w:pPr>
        <w:pStyle w:val="6"/>
        <w:numPr>
          <w:ilvl w:val="0"/>
          <w:numId w:val="0"/>
        </w:numPr>
        <w:ind w:firstLine="480" w:firstLineChars="200"/>
        <w:rPr>
          <w:rFonts w:hint="eastAsia"/>
          <w:b/>
          <w:bCs/>
          <w:color w:val="auto"/>
          <w:highlight w:val="none"/>
          <w:lang w:val="en-US" w:eastAsia="zh-CN"/>
        </w:rPr>
      </w:pPr>
      <w:r>
        <w:rPr>
          <w:rFonts w:hint="eastAsia" w:cs="仿宋" w:asciiTheme="minorEastAsia" w:hAnsiTheme="minorEastAsia"/>
          <w:color w:val="auto"/>
          <w:kern w:val="0"/>
          <w:highlight w:val="none"/>
        </w:rPr>
        <w:t>▲</w:t>
      </w:r>
      <w:r>
        <w:rPr>
          <w:rFonts w:hint="eastAsia" w:cs="Arial"/>
          <w:b/>
          <w:bCs/>
          <w:snapToGrid w:val="0"/>
          <w:color w:val="auto"/>
          <w:kern w:val="2"/>
          <w:sz w:val="24"/>
          <w:szCs w:val="21"/>
          <w:highlight w:val="none"/>
          <w:lang w:val="en-US" w:eastAsia="zh-CN" w:bidi="ar-SA"/>
        </w:rPr>
        <w:t>七</w:t>
      </w:r>
      <w:r>
        <w:rPr>
          <w:rFonts w:hint="eastAsia" w:ascii="宋体" w:hAnsi="Arial" w:cs="Arial" w:eastAsiaTheme="minorEastAsia"/>
          <w:b/>
          <w:bCs/>
          <w:snapToGrid w:val="0"/>
          <w:color w:val="auto"/>
          <w:kern w:val="2"/>
          <w:sz w:val="24"/>
          <w:szCs w:val="21"/>
          <w:highlight w:val="none"/>
          <w:lang w:val="en-US" w:eastAsia="zh-CN" w:bidi="ar-SA"/>
        </w:rPr>
        <w:t>、</w:t>
      </w:r>
      <w:r>
        <w:rPr>
          <w:rFonts w:hint="eastAsia"/>
          <w:b/>
          <w:bCs/>
          <w:color w:val="auto"/>
          <w:highlight w:val="none"/>
          <w:lang w:val="en-US" w:eastAsia="zh-CN"/>
        </w:rPr>
        <w:t>服务和质量要求</w:t>
      </w:r>
    </w:p>
    <w:p w14:paraId="77756DA5">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1.供应商完成采购人现有库存数据初始化工作，如库存、待结算信息等，采购人协助完成；</w:t>
      </w:r>
    </w:p>
    <w:p w14:paraId="5AA1AA3F">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2.供应商根据采购人提供的历史数据，将2020、2021、2022、2023、2024、2025年历史数据按照格式导入数据库。</w:t>
      </w:r>
    </w:p>
    <w:p w14:paraId="46860D05">
      <w:pPr>
        <w:pStyle w:val="6"/>
        <w:numPr>
          <w:ilvl w:val="0"/>
          <w:numId w:val="0"/>
        </w:numPr>
        <w:ind w:firstLine="482" w:firstLineChars="200"/>
        <w:rPr>
          <w:rFonts w:hint="default" w:cs="Arial"/>
          <w:b/>
          <w:bCs/>
          <w:snapToGrid w:val="0"/>
          <w:color w:val="auto"/>
          <w:kern w:val="2"/>
          <w:sz w:val="24"/>
          <w:szCs w:val="21"/>
          <w:highlight w:val="none"/>
          <w:lang w:val="en-US" w:eastAsia="zh-CN" w:bidi="ar-SA"/>
        </w:rPr>
      </w:pPr>
      <w:r>
        <w:rPr>
          <w:rFonts w:hint="eastAsia" w:cs="Arial"/>
          <w:b/>
          <w:bCs/>
          <w:snapToGrid w:val="0"/>
          <w:color w:val="auto"/>
          <w:kern w:val="2"/>
          <w:sz w:val="24"/>
          <w:szCs w:val="21"/>
          <w:highlight w:val="none"/>
          <w:lang w:val="en-US" w:eastAsia="zh-CN" w:bidi="ar-SA"/>
        </w:rPr>
        <w:t>3.系统免费开放标准数据接口，便于采购人自行与本系统对接数据。</w:t>
      </w:r>
    </w:p>
    <w:p w14:paraId="25091EC8">
      <w:pPr>
        <w:pStyle w:val="6"/>
        <w:numPr>
          <w:ilvl w:val="0"/>
          <w:numId w:val="0"/>
        </w:numPr>
        <w:ind w:firstLine="482" w:firstLineChars="200"/>
        <w:rPr>
          <w:rFonts w:hint="eastAsia" w:cs="Arial"/>
          <w:b/>
          <w:bCs/>
          <w:snapToGrid w:val="0"/>
          <w:color w:val="auto"/>
          <w:kern w:val="2"/>
          <w:sz w:val="24"/>
          <w:szCs w:val="21"/>
          <w:highlight w:val="none"/>
          <w:lang w:val="en-US" w:eastAsia="zh-CN" w:bidi="ar-SA"/>
        </w:rPr>
      </w:pPr>
      <w:r>
        <w:rPr>
          <w:rFonts w:hint="eastAsia" w:cs="Arial"/>
          <w:b/>
          <w:bCs/>
          <w:snapToGrid w:val="0"/>
          <w:color w:val="auto"/>
          <w:kern w:val="2"/>
          <w:sz w:val="24"/>
          <w:szCs w:val="21"/>
          <w:highlight w:val="none"/>
          <w:lang w:val="en-US" w:eastAsia="zh-CN" w:bidi="ar-SA"/>
        </w:rPr>
        <w:t>4.采购人免费提供1个住宿房间，洗漱用品、床上用品由供应商自备，供应商人员遵守采购人管理要求，保证设备实施完好。</w:t>
      </w:r>
    </w:p>
    <w:p w14:paraId="01129E58">
      <w:pPr>
        <w:pStyle w:val="6"/>
        <w:numPr>
          <w:ilvl w:val="0"/>
          <w:numId w:val="0"/>
        </w:numPr>
        <w:ind w:firstLine="482" w:firstLineChars="200"/>
        <w:rPr>
          <w:rFonts w:hint="default" w:cs="Arial"/>
          <w:b/>
          <w:bCs/>
          <w:snapToGrid w:val="0"/>
          <w:color w:val="auto"/>
          <w:kern w:val="2"/>
          <w:sz w:val="24"/>
          <w:szCs w:val="21"/>
          <w:highlight w:val="none"/>
          <w:lang w:val="en-US" w:eastAsia="zh-CN" w:bidi="ar-SA"/>
        </w:rPr>
      </w:pPr>
      <w:r>
        <w:rPr>
          <w:rFonts w:hint="eastAsia" w:cs="Arial"/>
          <w:b/>
          <w:bCs/>
          <w:snapToGrid w:val="0"/>
          <w:color w:val="auto"/>
          <w:kern w:val="2"/>
          <w:sz w:val="24"/>
          <w:szCs w:val="21"/>
          <w:highlight w:val="none"/>
          <w:lang w:val="en-US" w:eastAsia="zh-CN" w:bidi="ar-SA"/>
        </w:rPr>
        <w:t>5.若供应商人员在采购人食堂就餐，由供应商自行充值，具体按照采购人食堂管理制度执行，采购人不额外支付此部分费用。</w:t>
      </w:r>
    </w:p>
    <w:p w14:paraId="099A8ABE">
      <w:pPr>
        <w:pStyle w:val="6"/>
        <w:numPr>
          <w:ilvl w:val="0"/>
          <w:numId w:val="0"/>
        </w:numPr>
        <w:ind w:firstLine="480" w:firstLineChars="200"/>
        <w:rPr>
          <w:rFonts w:hint="eastAsia" w:cs="Arial" w:eastAsiaTheme="minorEastAsia"/>
          <w:b/>
          <w:bCs/>
          <w:snapToGrid w:val="0"/>
          <w:color w:val="auto"/>
          <w:kern w:val="2"/>
          <w:sz w:val="24"/>
          <w:szCs w:val="21"/>
          <w:highlight w:val="none"/>
          <w:lang w:val="en-US" w:eastAsia="zh-CN" w:bidi="ar-SA"/>
        </w:rPr>
      </w:pPr>
      <w:r>
        <w:rPr>
          <w:rFonts w:hint="eastAsia" w:ascii="宋体" w:hAnsi="宋体" w:cs="仿宋"/>
          <w:color w:val="auto"/>
          <w:szCs w:val="21"/>
          <w:highlight w:val="none"/>
          <w:lang w:val="en-US" w:eastAsia="zh-CN"/>
        </w:rPr>
        <w:t>6.</w:t>
      </w:r>
      <w:r>
        <w:rPr>
          <w:rFonts w:hint="eastAsia" w:ascii="宋体" w:hAnsi="宋体" w:cs="仿宋"/>
          <w:color w:val="auto"/>
          <w:szCs w:val="21"/>
          <w:highlight w:val="none"/>
        </w:rPr>
        <w:t>若因</w:t>
      </w:r>
      <w:r>
        <w:rPr>
          <w:rFonts w:hint="eastAsia" w:hAnsi="宋体" w:cs="仿宋"/>
          <w:color w:val="auto"/>
          <w:szCs w:val="21"/>
          <w:highlight w:val="none"/>
          <w:lang w:val="en-US" w:eastAsia="zh-CN"/>
        </w:rPr>
        <w:t>供应商</w:t>
      </w:r>
      <w:r>
        <w:rPr>
          <w:rFonts w:hint="eastAsia" w:ascii="宋体" w:hAnsi="宋体" w:cs="仿宋"/>
          <w:color w:val="auto"/>
          <w:szCs w:val="21"/>
          <w:highlight w:val="none"/>
        </w:rPr>
        <w:t>技术能力不足或未按约定履行义务导致项目实施失败无法通过验收，风险责任由</w:t>
      </w:r>
      <w:r>
        <w:rPr>
          <w:rFonts w:hint="eastAsia" w:hAnsi="宋体" w:cs="仿宋"/>
          <w:color w:val="auto"/>
          <w:szCs w:val="21"/>
          <w:highlight w:val="none"/>
          <w:lang w:val="en-US" w:eastAsia="zh-CN"/>
        </w:rPr>
        <w:t>供应商</w:t>
      </w:r>
      <w:r>
        <w:rPr>
          <w:rFonts w:hint="eastAsia" w:ascii="宋体" w:hAnsi="宋体" w:cs="仿宋"/>
          <w:color w:val="auto"/>
          <w:szCs w:val="21"/>
          <w:highlight w:val="none"/>
        </w:rPr>
        <w:t>全部承担，</w:t>
      </w:r>
      <w:r>
        <w:rPr>
          <w:rFonts w:hint="eastAsia" w:hAnsi="宋体" w:cs="仿宋"/>
          <w:color w:val="auto"/>
          <w:szCs w:val="21"/>
          <w:highlight w:val="none"/>
          <w:lang w:val="en-US" w:eastAsia="zh-CN"/>
        </w:rPr>
        <w:t>采购人</w:t>
      </w:r>
      <w:r>
        <w:rPr>
          <w:rFonts w:hint="eastAsia" w:ascii="宋体" w:hAnsi="宋体" w:cs="仿宋"/>
          <w:color w:val="auto"/>
          <w:szCs w:val="21"/>
          <w:highlight w:val="none"/>
        </w:rPr>
        <w:t>支付的费用全部乙方需无息退还，同时承担违约责任。若因</w:t>
      </w:r>
      <w:r>
        <w:rPr>
          <w:rFonts w:hint="eastAsia" w:hAnsi="宋体" w:cs="仿宋"/>
          <w:color w:val="auto"/>
          <w:szCs w:val="21"/>
          <w:highlight w:val="none"/>
          <w:lang w:val="en-US" w:eastAsia="zh-CN"/>
        </w:rPr>
        <w:t>采购人</w:t>
      </w:r>
      <w:r>
        <w:rPr>
          <w:rFonts w:hint="eastAsia" w:ascii="宋体" w:hAnsi="宋体" w:cs="仿宋"/>
          <w:color w:val="auto"/>
          <w:szCs w:val="21"/>
          <w:highlight w:val="none"/>
        </w:rPr>
        <w:t>中途变更核心需求、未配合验收等原因导致项目实施失败</w:t>
      </w:r>
      <w:r>
        <w:rPr>
          <w:rFonts w:hint="eastAsia" w:hAnsi="宋体" w:cs="仿宋"/>
          <w:color w:val="auto"/>
          <w:szCs w:val="21"/>
          <w:highlight w:val="none"/>
          <w:lang w:eastAsia="zh-CN"/>
        </w:rPr>
        <w:t>，</w:t>
      </w:r>
      <w:r>
        <w:rPr>
          <w:rFonts w:hint="eastAsia" w:hAnsi="宋体" w:cs="仿宋"/>
          <w:color w:val="auto"/>
          <w:szCs w:val="21"/>
          <w:highlight w:val="none"/>
          <w:lang w:val="en-US" w:eastAsia="zh-CN"/>
        </w:rPr>
        <w:t>供应商</w:t>
      </w:r>
      <w:r>
        <w:rPr>
          <w:rFonts w:hint="eastAsia" w:ascii="宋体" w:hAnsi="宋体" w:cs="仿宋"/>
          <w:color w:val="auto"/>
          <w:szCs w:val="21"/>
          <w:highlight w:val="none"/>
        </w:rPr>
        <w:t>可主张合理成本</w:t>
      </w:r>
      <w:r>
        <w:rPr>
          <w:rFonts w:hint="eastAsia" w:hAnsi="宋体" w:cs="仿宋"/>
          <w:color w:val="auto"/>
          <w:szCs w:val="21"/>
          <w:highlight w:val="none"/>
          <w:lang w:eastAsia="zh-CN"/>
        </w:rPr>
        <w:t>。</w:t>
      </w:r>
    </w:p>
    <w:p w14:paraId="1E76B485">
      <w:pPr>
        <w:pStyle w:val="6"/>
        <w:numPr>
          <w:ilvl w:val="0"/>
          <w:numId w:val="0"/>
        </w:numPr>
        <w:ind w:firstLine="482" w:firstLineChars="200"/>
        <w:rPr>
          <w:rFonts w:hint="eastAsia"/>
          <w:b/>
          <w:bCs/>
          <w:color w:val="auto"/>
          <w:highlight w:val="none"/>
          <w:lang w:val="en-US" w:eastAsia="zh-CN"/>
        </w:rPr>
      </w:pPr>
      <w:r>
        <w:rPr>
          <w:rFonts w:hint="eastAsia" w:cs="Arial"/>
          <w:b/>
          <w:bCs/>
          <w:snapToGrid w:val="0"/>
          <w:color w:val="auto"/>
          <w:kern w:val="2"/>
          <w:sz w:val="24"/>
          <w:szCs w:val="21"/>
          <w:highlight w:val="none"/>
          <w:lang w:val="en-US" w:eastAsia="zh-CN" w:bidi="ar-SA"/>
        </w:rPr>
        <w:t>八</w:t>
      </w:r>
      <w:r>
        <w:rPr>
          <w:rFonts w:hint="eastAsia" w:ascii="宋体" w:hAnsi="Arial" w:cs="Arial" w:eastAsiaTheme="minorEastAsia"/>
          <w:b/>
          <w:bCs/>
          <w:snapToGrid w:val="0"/>
          <w:color w:val="auto"/>
          <w:kern w:val="2"/>
          <w:sz w:val="24"/>
          <w:szCs w:val="21"/>
          <w:highlight w:val="none"/>
          <w:lang w:val="en-US" w:eastAsia="zh-CN" w:bidi="ar-SA"/>
        </w:rPr>
        <w:t>、</w:t>
      </w:r>
      <w:r>
        <w:rPr>
          <w:rFonts w:hint="eastAsia"/>
          <w:b/>
          <w:bCs/>
          <w:color w:val="auto"/>
          <w:highlight w:val="none"/>
          <w:lang w:val="en-US" w:eastAsia="zh-CN"/>
        </w:rPr>
        <w:t>保密要求</w:t>
      </w:r>
    </w:p>
    <w:p w14:paraId="78A1C358">
      <w:pPr>
        <w:tabs>
          <w:tab w:val="left" w:pos="360"/>
          <w:tab w:val="left" w:pos="540"/>
          <w:tab w:val="left" w:pos="1080"/>
        </w:tabs>
        <w:adjustRightInd w:val="0"/>
        <w:snapToGrid w:val="0"/>
        <w:spacing w:line="360" w:lineRule="auto"/>
        <w:ind w:firstLine="480" w:firstLineChars="200"/>
        <w:rPr>
          <w:rFonts w:hint="eastAsia" w:eastAsia="宋体"/>
          <w:b/>
          <w:bCs/>
          <w:color w:val="auto"/>
          <w:highlight w:val="none"/>
          <w:lang w:val="en-US" w:eastAsia="zh-CN"/>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人提供的所有业务技术资料、文档，有责任对第三方保密；</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在供货过程中涉及第三方产品（</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提供的），若出现技术、经济或法律上的纠纷，应由</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全面承担并解决，确保不影响项目的进度。</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应严格遵守</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人关于保密方面的规定，自觉保守</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的商业秘密。</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人为方便项目实施所提供给</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的工作流程、管理模式、规程、程序等相关文档资料、文档、数据均属于</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所有。未经</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人授权同意，</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不得另作他用。因</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原因导致上述资料、文档、数据或</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人商业秘密泄露的，</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人有权要求</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采取措施消除影响并赔偿招标方损失</w:t>
      </w:r>
      <w:r>
        <w:rPr>
          <w:rFonts w:hint="eastAsia" w:ascii="宋体" w:hAnsi="宋体" w:eastAsia="宋体" w:cs="宋体"/>
          <w:color w:val="auto"/>
          <w:sz w:val="24"/>
          <w:highlight w:val="none"/>
          <w:lang w:val="en-US" w:eastAsia="zh-CN"/>
        </w:rPr>
        <w:t>.</w:t>
      </w:r>
    </w:p>
    <w:p w14:paraId="5EF29822">
      <w:pPr>
        <w:pStyle w:val="6"/>
        <w:numPr>
          <w:ilvl w:val="0"/>
          <w:numId w:val="0"/>
        </w:numPr>
        <w:ind w:firstLine="480" w:firstLineChars="200"/>
        <w:rPr>
          <w:rFonts w:hint="eastAsia"/>
          <w:color w:val="auto"/>
          <w:highlight w:val="none"/>
          <w:lang w:val="en-US" w:eastAsia="zh-CN"/>
        </w:rPr>
      </w:pPr>
    </w:p>
    <w:p w14:paraId="3ABDA1E9">
      <w:pPr>
        <w:pStyle w:val="6"/>
        <w:numPr>
          <w:ilvl w:val="0"/>
          <w:numId w:val="0"/>
        </w:numPr>
        <w:ind w:firstLine="482" w:firstLineChars="200"/>
        <w:rPr>
          <w:rFonts w:hint="default"/>
          <w:b/>
          <w:bCs/>
          <w:color w:val="auto"/>
          <w:highlight w:val="none"/>
          <w:lang w:val="en-US" w:eastAsia="zh-CN"/>
        </w:rPr>
      </w:pPr>
    </w:p>
    <w:p w14:paraId="1CABA9E1">
      <w:pPr>
        <w:pStyle w:val="6"/>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7CEB4B51">
      <w:pPr>
        <w:rPr>
          <w:rFonts w:hint="eastAsia"/>
          <w:color w:val="auto"/>
          <w:highlight w:val="none"/>
          <w:lang w:eastAsia="zh-CN"/>
        </w:rPr>
      </w:pPr>
      <w:r>
        <w:rPr>
          <w:rFonts w:hint="eastAsia" w:cs="仿宋" w:asciiTheme="minorEastAsia" w:hAnsiTheme="minorEastAsia"/>
          <w:b/>
          <w:color w:val="auto"/>
          <w:sz w:val="36"/>
          <w:szCs w:val="36"/>
          <w:highlight w:val="none"/>
        </w:rPr>
        <w:br w:type="page"/>
      </w:r>
    </w:p>
    <w:p w14:paraId="7DB689D0">
      <w:pPr>
        <w:rPr>
          <w:rFonts w:hint="eastAsia"/>
          <w:color w:val="auto"/>
          <w:highlight w:val="none"/>
          <w:lang w:eastAsia="zh-CN"/>
        </w:rPr>
      </w:pPr>
    </w:p>
    <w:p w14:paraId="79F7B883">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26" w:name="_Toc184312121"/>
      <w:bookmarkEnd w:id="26"/>
      <w:bookmarkStart w:id="27" w:name="_Toc184310272"/>
      <w:bookmarkEnd w:id="27"/>
      <w:bookmarkStart w:id="28" w:name="_Toc184314460"/>
      <w:bookmarkEnd w:id="28"/>
      <w:bookmarkStart w:id="29" w:name="_Toc184312067"/>
      <w:bookmarkEnd w:id="29"/>
      <w:bookmarkStart w:id="30" w:name="_Toc184312070"/>
      <w:bookmarkEnd w:id="30"/>
      <w:bookmarkStart w:id="31" w:name="_Toc184308055"/>
      <w:bookmarkEnd w:id="31"/>
      <w:bookmarkStart w:id="32" w:name="_Toc184313246"/>
      <w:bookmarkEnd w:id="32"/>
      <w:bookmarkStart w:id="33" w:name="_Toc184313243"/>
      <w:bookmarkEnd w:id="33"/>
      <w:bookmarkStart w:id="34" w:name="_Toc184308051"/>
      <w:bookmarkEnd w:id="34"/>
      <w:bookmarkStart w:id="35" w:name="_Toc184314471"/>
      <w:bookmarkEnd w:id="35"/>
      <w:bookmarkStart w:id="36" w:name="_Toc184312133"/>
      <w:bookmarkEnd w:id="36"/>
      <w:bookmarkStart w:id="37" w:name="_Toc184310276"/>
      <w:bookmarkEnd w:id="37"/>
      <w:bookmarkStart w:id="38" w:name="_Toc184312102"/>
      <w:bookmarkEnd w:id="38"/>
      <w:bookmarkStart w:id="39" w:name="_Toc184310321"/>
      <w:bookmarkEnd w:id="39"/>
      <w:bookmarkStart w:id="40" w:name="_Toc184313245"/>
      <w:bookmarkEnd w:id="40"/>
      <w:bookmarkStart w:id="41" w:name="_Toc184314430"/>
      <w:bookmarkEnd w:id="41"/>
      <w:bookmarkStart w:id="42" w:name="_Toc184312083"/>
      <w:bookmarkEnd w:id="42"/>
      <w:bookmarkStart w:id="43" w:name="_Toc184314426"/>
      <w:bookmarkEnd w:id="43"/>
      <w:bookmarkStart w:id="44" w:name="_Toc184310325"/>
      <w:bookmarkEnd w:id="44"/>
      <w:bookmarkStart w:id="45" w:name="_Toc184314436"/>
      <w:bookmarkEnd w:id="45"/>
      <w:bookmarkStart w:id="46" w:name="_Toc184312132"/>
      <w:bookmarkEnd w:id="46"/>
      <w:bookmarkStart w:id="47" w:name="_Toc184312110"/>
      <w:bookmarkEnd w:id="47"/>
      <w:bookmarkStart w:id="48" w:name="_Toc184308064"/>
      <w:bookmarkEnd w:id="48"/>
      <w:bookmarkStart w:id="49" w:name="_Toc184314439"/>
      <w:bookmarkEnd w:id="49"/>
      <w:bookmarkStart w:id="50" w:name="_Toc184314410"/>
      <w:bookmarkEnd w:id="50"/>
      <w:bookmarkStart w:id="51" w:name="_Toc184313308"/>
      <w:bookmarkEnd w:id="51"/>
      <w:bookmarkStart w:id="52" w:name="_Toc184308089"/>
      <w:bookmarkEnd w:id="52"/>
      <w:bookmarkStart w:id="53" w:name="_Toc184314482"/>
      <w:bookmarkEnd w:id="53"/>
      <w:bookmarkStart w:id="54" w:name="_Toc184310285"/>
      <w:bookmarkEnd w:id="54"/>
      <w:bookmarkStart w:id="55" w:name="_Toc184308057"/>
      <w:bookmarkEnd w:id="55"/>
      <w:bookmarkStart w:id="56" w:name="_Toc184310299"/>
      <w:bookmarkEnd w:id="56"/>
      <w:bookmarkStart w:id="57" w:name="_Toc184310306"/>
      <w:bookmarkEnd w:id="57"/>
      <w:bookmarkStart w:id="58" w:name="_Toc184310297"/>
      <w:bookmarkEnd w:id="58"/>
      <w:bookmarkStart w:id="59" w:name="_Toc184312089"/>
      <w:bookmarkEnd w:id="59"/>
      <w:bookmarkStart w:id="60" w:name="_Toc184312131"/>
      <w:bookmarkEnd w:id="60"/>
      <w:bookmarkStart w:id="61" w:name="_Toc184313285"/>
      <w:bookmarkEnd w:id="61"/>
      <w:bookmarkStart w:id="62" w:name="_Toc184308041"/>
      <w:bookmarkEnd w:id="62"/>
      <w:bookmarkStart w:id="63" w:name="_Toc184313310"/>
      <w:bookmarkEnd w:id="63"/>
      <w:bookmarkStart w:id="64" w:name="_Toc184313303"/>
      <w:bookmarkEnd w:id="64"/>
      <w:bookmarkStart w:id="65" w:name="_Toc184308054"/>
      <w:bookmarkEnd w:id="65"/>
      <w:bookmarkStart w:id="66" w:name="_Toc184308047"/>
      <w:bookmarkEnd w:id="66"/>
      <w:bookmarkStart w:id="67" w:name="_Toc184312103"/>
      <w:bookmarkEnd w:id="67"/>
      <w:bookmarkStart w:id="68" w:name="_Toc184312072"/>
      <w:bookmarkEnd w:id="68"/>
      <w:bookmarkStart w:id="69" w:name="_Toc184314437"/>
      <w:bookmarkEnd w:id="69"/>
      <w:bookmarkStart w:id="70" w:name="_Toc184310331"/>
      <w:bookmarkEnd w:id="70"/>
      <w:bookmarkStart w:id="71" w:name="_Toc184308058"/>
      <w:bookmarkEnd w:id="71"/>
      <w:bookmarkStart w:id="72" w:name="_Toc184313275"/>
      <w:bookmarkEnd w:id="72"/>
      <w:bookmarkStart w:id="73" w:name="_Toc184310303"/>
      <w:bookmarkEnd w:id="73"/>
      <w:bookmarkStart w:id="74" w:name="_Toc184312127"/>
      <w:bookmarkEnd w:id="74"/>
      <w:bookmarkStart w:id="75" w:name="_Toc184310290"/>
      <w:bookmarkEnd w:id="75"/>
      <w:bookmarkStart w:id="76" w:name="_Toc184310294"/>
      <w:bookmarkEnd w:id="76"/>
      <w:bookmarkStart w:id="77" w:name="_Toc184314478"/>
      <w:bookmarkEnd w:id="77"/>
      <w:bookmarkStart w:id="78" w:name="_Toc184308038"/>
      <w:bookmarkEnd w:id="78"/>
      <w:bookmarkStart w:id="79" w:name="_Toc184310315"/>
      <w:bookmarkEnd w:id="79"/>
      <w:bookmarkStart w:id="80" w:name="_Toc184308065"/>
      <w:bookmarkEnd w:id="80"/>
      <w:bookmarkStart w:id="81" w:name="_Toc184310308"/>
      <w:bookmarkEnd w:id="81"/>
      <w:bookmarkStart w:id="82" w:name="_Toc184312088"/>
      <w:bookmarkEnd w:id="82"/>
      <w:bookmarkStart w:id="83" w:name="_Toc184308060"/>
      <w:bookmarkEnd w:id="83"/>
      <w:bookmarkStart w:id="84" w:name="_Toc184308102"/>
      <w:bookmarkEnd w:id="84"/>
      <w:bookmarkStart w:id="85" w:name="_Toc184314415"/>
      <w:bookmarkEnd w:id="85"/>
      <w:bookmarkStart w:id="86" w:name="_Toc184310274"/>
      <w:bookmarkEnd w:id="86"/>
      <w:bookmarkStart w:id="87" w:name="_Toc184308077"/>
      <w:bookmarkEnd w:id="87"/>
      <w:bookmarkStart w:id="88" w:name="_Toc184310311"/>
      <w:bookmarkEnd w:id="88"/>
      <w:bookmarkStart w:id="89" w:name="_Toc184310334"/>
      <w:bookmarkEnd w:id="89"/>
      <w:bookmarkStart w:id="90" w:name="_Toc184314411"/>
      <w:bookmarkEnd w:id="90"/>
      <w:bookmarkStart w:id="91" w:name="_Toc184310300"/>
      <w:bookmarkEnd w:id="91"/>
      <w:bookmarkStart w:id="92" w:name="_Toc184310342"/>
      <w:bookmarkEnd w:id="92"/>
      <w:bookmarkStart w:id="93" w:name="_Toc184314465"/>
      <w:bookmarkEnd w:id="93"/>
      <w:bookmarkStart w:id="94" w:name="_Toc184312138"/>
      <w:bookmarkEnd w:id="94"/>
      <w:bookmarkStart w:id="95" w:name="_Toc184313293"/>
      <w:bookmarkEnd w:id="95"/>
      <w:bookmarkStart w:id="96" w:name="_Toc184308085"/>
      <w:bookmarkEnd w:id="96"/>
      <w:bookmarkStart w:id="97" w:name="_Toc184314447"/>
      <w:bookmarkEnd w:id="97"/>
      <w:bookmarkStart w:id="98" w:name="_Toc184308105"/>
      <w:bookmarkEnd w:id="98"/>
      <w:bookmarkStart w:id="99" w:name="_Toc184313274"/>
      <w:bookmarkEnd w:id="99"/>
      <w:bookmarkStart w:id="100" w:name="_Toc184312086"/>
      <w:bookmarkEnd w:id="100"/>
      <w:bookmarkStart w:id="101" w:name="_Toc184314457"/>
      <w:bookmarkEnd w:id="101"/>
      <w:bookmarkStart w:id="102" w:name="_Toc184310278"/>
      <w:bookmarkEnd w:id="102"/>
      <w:bookmarkStart w:id="103" w:name="_Toc184313264"/>
      <w:bookmarkEnd w:id="103"/>
      <w:bookmarkStart w:id="104" w:name="_Toc184310340"/>
      <w:bookmarkEnd w:id="104"/>
      <w:bookmarkStart w:id="105" w:name="_Toc184313256"/>
      <w:bookmarkEnd w:id="105"/>
      <w:bookmarkStart w:id="106" w:name="_Toc184312125"/>
      <w:bookmarkEnd w:id="106"/>
      <w:bookmarkStart w:id="107" w:name="_Toc184314462"/>
      <w:bookmarkEnd w:id="107"/>
      <w:bookmarkStart w:id="108" w:name="_Toc184312105"/>
      <w:bookmarkEnd w:id="108"/>
      <w:bookmarkStart w:id="109" w:name="_Toc184308062"/>
      <w:bookmarkEnd w:id="109"/>
      <w:bookmarkStart w:id="110" w:name="_Toc184308108"/>
      <w:bookmarkEnd w:id="110"/>
      <w:bookmarkStart w:id="111" w:name="_Toc184314463"/>
      <w:bookmarkEnd w:id="111"/>
      <w:bookmarkStart w:id="112" w:name="_Toc184310310"/>
      <w:bookmarkEnd w:id="112"/>
      <w:bookmarkStart w:id="113" w:name="_Toc184312085"/>
      <w:bookmarkEnd w:id="113"/>
      <w:bookmarkStart w:id="114" w:name="_Toc184313260"/>
      <w:bookmarkEnd w:id="114"/>
      <w:bookmarkStart w:id="115" w:name="_Toc184312081"/>
      <w:bookmarkEnd w:id="115"/>
      <w:bookmarkStart w:id="116" w:name="_Toc184313287"/>
      <w:bookmarkEnd w:id="116"/>
      <w:bookmarkStart w:id="117" w:name="_Toc184310293"/>
      <w:bookmarkEnd w:id="117"/>
      <w:bookmarkStart w:id="118" w:name="_Toc184310330"/>
      <w:bookmarkEnd w:id="118"/>
      <w:bookmarkStart w:id="119" w:name="_Toc184313290"/>
      <w:bookmarkEnd w:id="119"/>
      <w:bookmarkStart w:id="120" w:name="_Toc184314444"/>
      <w:bookmarkEnd w:id="120"/>
      <w:bookmarkStart w:id="121" w:name="_Toc184308048"/>
      <w:bookmarkEnd w:id="121"/>
      <w:bookmarkStart w:id="122" w:name="_Toc184313291"/>
      <w:bookmarkEnd w:id="122"/>
      <w:bookmarkStart w:id="123" w:name="_Toc184310316"/>
      <w:bookmarkEnd w:id="123"/>
      <w:bookmarkStart w:id="124" w:name="_Toc184313259"/>
      <w:bookmarkEnd w:id="124"/>
      <w:bookmarkStart w:id="125" w:name="_Toc184313239"/>
      <w:bookmarkEnd w:id="125"/>
      <w:bookmarkStart w:id="126" w:name="_Toc184313300"/>
      <w:bookmarkEnd w:id="126"/>
      <w:bookmarkStart w:id="127" w:name="_Toc184312096"/>
      <w:bookmarkEnd w:id="127"/>
      <w:bookmarkStart w:id="128" w:name="_Toc184310344"/>
      <w:bookmarkEnd w:id="128"/>
      <w:bookmarkStart w:id="129" w:name="_Toc184310283"/>
      <w:bookmarkEnd w:id="129"/>
      <w:bookmarkStart w:id="130" w:name="_Toc184314442"/>
      <w:bookmarkEnd w:id="130"/>
      <w:bookmarkStart w:id="131" w:name="_Toc184308101"/>
      <w:bookmarkEnd w:id="131"/>
      <w:bookmarkStart w:id="132" w:name="_Toc184310328"/>
      <w:bookmarkEnd w:id="132"/>
      <w:bookmarkStart w:id="133" w:name="_Toc184314421"/>
      <w:bookmarkEnd w:id="133"/>
      <w:bookmarkStart w:id="134" w:name="_Toc184310296"/>
      <w:bookmarkEnd w:id="134"/>
      <w:bookmarkStart w:id="135" w:name="_Toc184312112"/>
      <w:bookmarkEnd w:id="135"/>
      <w:bookmarkStart w:id="136" w:name="_Toc184312080"/>
      <w:bookmarkEnd w:id="136"/>
      <w:bookmarkStart w:id="137" w:name="_Toc184314466"/>
      <w:bookmarkEnd w:id="137"/>
      <w:bookmarkStart w:id="138" w:name="_Toc184310324"/>
      <w:bookmarkEnd w:id="138"/>
      <w:bookmarkStart w:id="139" w:name="_Toc184312100"/>
      <w:bookmarkEnd w:id="139"/>
      <w:bookmarkStart w:id="140" w:name="_Toc184314479"/>
      <w:bookmarkEnd w:id="140"/>
      <w:bookmarkStart w:id="141" w:name="_Toc184313289"/>
      <w:bookmarkEnd w:id="141"/>
      <w:bookmarkStart w:id="142" w:name="_Toc184313253"/>
      <w:bookmarkEnd w:id="142"/>
      <w:bookmarkStart w:id="143" w:name="_Toc184312074"/>
      <w:bookmarkEnd w:id="143"/>
      <w:bookmarkStart w:id="144" w:name="_Toc184308036"/>
      <w:bookmarkEnd w:id="144"/>
      <w:bookmarkStart w:id="145" w:name="_Toc184314418"/>
      <w:bookmarkEnd w:id="145"/>
      <w:bookmarkStart w:id="146" w:name="_Toc184313258"/>
      <w:bookmarkEnd w:id="146"/>
      <w:bookmarkStart w:id="147" w:name="_Toc184308107"/>
      <w:bookmarkEnd w:id="147"/>
      <w:bookmarkStart w:id="148" w:name="_Toc184310329"/>
      <w:bookmarkEnd w:id="148"/>
      <w:bookmarkStart w:id="149" w:name="_Toc184312136"/>
      <w:bookmarkEnd w:id="149"/>
      <w:bookmarkStart w:id="150" w:name="_Toc184308040"/>
      <w:bookmarkEnd w:id="150"/>
      <w:bookmarkStart w:id="151" w:name="_Toc184310339"/>
      <w:bookmarkEnd w:id="151"/>
      <w:bookmarkStart w:id="152" w:name="_Toc184310282"/>
      <w:bookmarkEnd w:id="152"/>
      <w:bookmarkStart w:id="153" w:name="_Toc184314461"/>
      <w:bookmarkEnd w:id="153"/>
      <w:bookmarkStart w:id="154" w:name="_Toc184310326"/>
      <w:bookmarkEnd w:id="154"/>
      <w:bookmarkStart w:id="155" w:name="_Toc184310333"/>
      <w:bookmarkEnd w:id="155"/>
      <w:bookmarkStart w:id="156" w:name="_Toc184314452"/>
      <w:bookmarkEnd w:id="156"/>
      <w:bookmarkStart w:id="157" w:name="_Toc184314416"/>
      <w:bookmarkEnd w:id="157"/>
      <w:bookmarkStart w:id="158" w:name="_Toc184314441"/>
      <w:bookmarkEnd w:id="158"/>
      <w:bookmarkStart w:id="159" w:name="_Toc184312116"/>
      <w:bookmarkEnd w:id="159"/>
      <w:bookmarkStart w:id="160" w:name="_Toc184313299"/>
      <w:bookmarkEnd w:id="160"/>
      <w:bookmarkStart w:id="161" w:name="_Toc184314413"/>
      <w:bookmarkEnd w:id="161"/>
      <w:bookmarkStart w:id="162" w:name="_Toc184312108"/>
      <w:bookmarkEnd w:id="162"/>
      <w:bookmarkStart w:id="163" w:name="_Toc184313249"/>
      <w:bookmarkEnd w:id="163"/>
      <w:bookmarkStart w:id="164" w:name="_Toc184314417"/>
      <w:bookmarkEnd w:id="164"/>
      <w:bookmarkStart w:id="165" w:name="_Toc184310336"/>
      <w:bookmarkEnd w:id="165"/>
      <w:bookmarkStart w:id="166" w:name="_Toc184313268"/>
      <w:bookmarkEnd w:id="166"/>
      <w:bookmarkStart w:id="167" w:name="_Toc184314446"/>
      <w:bookmarkEnd w:id="167"/>
      <w:bookmarkStart w:id="168" w:name="_Toc184314480"/>
      <w:bookmarkEnd w:id="168"/>
      <w:bookmarkStart w:id="169" w:name="_Toc184310343"/>
      <w:bookmarkEnd w:id="169"/>
      <w:bookmarkStart w:id="170" w:name="_Toc184312104"/>
      <w:bookmarkEnd w:id="170"/>
      <w:bookmarkStart w:id="171" w:name="_Toc184310322"/>
      <w:bookmarkEnd w:id="171"/>
      <w:bookmarkStart w:id="172" w:name="_Toc184308092"/>
      <w:bookmarkEnd w:id="172"/>
      <w:bookmarkStart w:id="173" w:name="_Toc184310337"/>
      <w:bookmarkEnd w:id="173"/>
      <w:bookmarkStart w:id="174" w:name="_Toc184310327"/>
      <w:bookmarkEnd w:id="174"/>
      <w:bookmarkStart w:id="175" w:name="_Toc184308098"/>
      <w:bookmarkEnd w:id="175"/>
      <w:bookmarkStart w:id="176" w:name="_Toc184312114"/>
      <w:bookmarkEnd w:id="176"/>
      <w:bookmarkStart w:id="177" w:name="_Toc184308066"/>
      <w:bookmarkEnd w:id="177"/>
      <w:bookmarkStart w:id="178" w:name="_Toc184312126"/>
      <w:bookmarkEnd w:id="178"/>
      <w:bookmarkStart w:id="179" w:name="_Toc184310289"/>
      <w:bookmarkEnd w:id="179"/>
      <w:bookmarkStart w:id="180" w:name="_Toc184312107"/>
      <w:bookmarkEnd w:id="180"/>
      <w:bookmarkStart w:id="181" w:name="_Toc184314420"/>
      <w:bookmarkEnd w:id="181"/>
      <w:bookmarkStart w:id="182" w:name="_Toc184313279"/>
      <w:bookmarkEnd w:id="182"/>
      <w:bookmarkStart w:id="183" w:name="_Toc184310307"/>
      <w:bookmarkEnd w:id="183"/>
      <w:bookmarkStart w:id="184" w:name="_Toc184314412"/>
      <w:bookmarkEnd w:id="184"/>
      <w:bookmarkStart w:id="185" w:name="_Toc184310304"/>
      <w:bookmarkEnd w:id="185"/>
      <w:bookmarkStart w:id="186" w:name="_Toc184313252"/>
      <w:bookmarkEnd w:id="186"/>
      <w:bookmarkStart w:id="187" w:name="_Toc184313286"/>
      <w:bookmarkEnd w:id="187"/>
      <w:bookmarkStart w:id="188" w:name="_Toc184312101"/>
      <w:bookmarkEnd w:id="188"/>
      <w:bookmarkStart w:id="189" w:name="_Toc184314448"/>
      <w:bookmarkEnd w:id="189"/>
      <w:bookmarkStart w:id="190" w:name="_Toc184310280"/>
      <w:bookmarkEnd w:id="190"/>
      <w:bookmarkStart w:id="191" w:name="_Toc184308037"/>
      <w:bookmarkEnd w:id="191"/>
      <w:bookmarkStart w:id="192" w:name="_Toc184308043"/>
      <w:bookmarkEnd w:id="192"/>
      <w:bookmarkStart w:id="193" w:name="_Toc184312113"/>
      <w:bookmarkEnd w:id="193"/>
      <w:bookmarkStart w:id="194" w:name="_Toc184313307"/>
      <w:bookmarkEnd w:id="194"/>
      <w:bookmarkStart w:id="195" w:name="_Toc184310317"/>
      <w:bookmarkEnd w:id="195"/>
      <w:bookmarkStart w:id="196" w:name="_Toc184312135"/>
      <w:bookmarkEnd w:id="196"/>
      <w:bookmarkStart w:id="197" w:name="_Toc184313261"/>
      <w:bookmarkEnd w:id="197"/>
      <w:bookmarkStart w:id="198" w:name="_Toc184312117"/>
      <w:bookmarkEnd w:id="198"/>
      <w:bookmarkStart w:id="199" w:name="_Toc184308095"/>
      <w:bookmarkEnd w:id="199"/>
      <w:bookmarkStart w:id="200" w:name="_Toc184313241"/>
      <w:bookmarkEnd w:id="200"/>
      <w:bookmarkStart w:id="201" w:name="_Toc184313242"/>
      <w:bookmarkEnd w:id="201"/>
      <w:bookmarkStart w:id="202" w:name="_Toc184313282"/>
      <w:bookmarkEnd w:id="202"/>
      <w:bookmarkStart w:id="203" w:name="_Toc184313306"/>
      <w:bookmarkEnd w:id="203"/>
      <w:bookmarkStart w:id="204" w:name="_Toc184313265"/>
      <w:bookmarkEnd w:id="204"/>
      <w:bookmarkStart w:id="205" w:name="_Toc184312076"/>
      <w:bookmarkEnd w:id="205"/>
      <w:bookmarkStart w:id="206" w:name="_Toc184310318"/>
      <w:bookmarkEnd w:id="206"/>
      <w:bookmarkStart w:id="207" w:name="_Toc184313257"/>
      <w:bookmarkEnd w:id="207"/>
      <w:bookmarkStart w:id="208" w:name="_Toc184313304"/>
      <w:bookmarkEnd w:id="208"/>
      <w:bookmarkStart w:id="209" w:name="_Toc184308080"/>
      <w:bookmarkEnd w:id="209"/>
      <w:bookmarkStart w:id="210" w:name="_Toc184313272"/>
      <w:bookmarkEnd w:id="210"/>
      <w:bookmarkStart w:id="211" w:name="_Toc184314443"/>
      <w:bookmarkEnd w:id="211"/>
      <w:bookmarkStart w:id="212" w:name="_Toc184313266"/>
      <w:bookmarkEnd w:id="212"/>
      <w:bookmarkStart w:id="213" w:name="_Toc184313294"/>
      <w:bookmarkEnd w:id="213"/>
      <w:bookmarkStart w:id="214" w:name="_Toc184314424"/>
      <w:bookmarkEnd w:id="214"/>
      <w:bookmarkStart w:id="215" w:name="_Toc184314481"/>
      <w:bookmarkEnd w:id="215"/>
      <w:bookmarkStart w:id="216" w:name="_Toc184313278"/>
      <w:bookmarkEnd w:id="216"/>
      <w:bookmarkStart w:id="217" w:name="_Toc184313295"/>
      <w:bookmarkEnd w:id="217"/>
      <w:bookmarkStart w:id="218" w:name="_Toc184308056"/>
      <w:bookmarkEnd w:id="218"/>
      <w:bookmarkStart w:id="219" w:name="_Toc184310273"/>
      <w:bookmarkEnd w:id="219"/>
      <w:bookmarkStart w:id="220" w:name="_Toc184308044"/>
      <w:bookmarkEnd w:id="220"/>
      <w:bookmarkStart w:id="221" w:name="_Toc184308050"/>
      <w:bookmarkEnd w:id="221"/>
      <w:bookmarkStart w:id="222" w:name="_Toc184308068"/>
      <w:bookmarkEnd w:id="222"/>
      <w:bookmarkStart w:id="223" w:name="_Toc184313277"/>
      <w:bookmarkEnd w:id="223"/>
      <w:bookmarkStart w:id="224" w:name="_Toc184310284"/>
      <w:bookmarkEnd w:id="224"/>
      <w:bookmarkStart w:id="225" w:name="_Toc184314427"/>
      <w:bookmarkEnd w:id="225"/>
      <w:bookmarkStart w:id="226" w:name="_Toc184314423"/>
      <w:bookmarkEnd w:id="226"/>
      <w:bookmarkStart w:id="227" w:name="_Toc184308097"/>
      <w:bookmarkEnd w:id="227"/>
      <w:bookmarkStart w:id="228" w:name="_Toc184314440"/>
      <w:bookmarkEnd w:id="228"/>
      <w:bookmarkStart w:id="229" w:name="_Toc184310320"/>
      <w:bookmarkEnd w:id="229"/>
      <w:bookmarkStart w:id="230" w:name="_Toc184314474"/>
      <w:bookmarkEnd w:id="230"/>
      <w:bookmarkStart w:id="231" w:name="_Toc184312115"/>
      <w:bookmarkEnd w:id="231"/>
      <w:bookmarkStart w:id="232" w:name="_Toc184312075"/>
      <w:bookmarkEnd w:id="232"/>
      <w:bookmarkStart w:id="233" w:name="_Toc184308088"/>
      <w:bookmarkEnd w:id="233"/>
      <w:bookmarkStart w:id="234" w:name="_Toc184313248"/>
      <w:bookmarkEnd w:id="234"/>
      <w:bookmarkStart w:id="235" w:name="_Toc184312098"/>
      <w:bookmarkEnd w:id="235"/>
      <w:bookmarkStart w:id="236" w:name="_Toc184312078"/>
      <w:bookmarkEnd w:id="236"/>
      <w:bookmarkStart w:id="237" w:name="_Toc184314414"/>
      <w:bookmarkEnd w:id="237"/>
      <w:bookmarkStart w:id="238" w:name="_Toc184308061"/>
      <w:bookmarkEnd w:id="238"/>
      <w:bookmarkStart w:id="239" w:name="_Toc184312069"/>
      <w:bookmarkEnd w:id="239"/>
      <w:bookmarkStart w:id="240" w:name="_Toc184308078"/>
      <w:bookmarkEnd w:id="240"/>
      <w:bookmarkStart w:id="241" w:name="_Toc184313296"/>
      <w:bookmarkEnd w:id="241"/>
      <w:bookmarkStart w:id="242" w:name="_Toc184312111"/>
      <w:bookmarkEnd w:id="242"/>
      <w:bookmarkStart w:id="243" w:name="_Toc184308069"/>
      <w:bookmarkEnd w:id="243"/>
      <w:bookmarkStart w:id="244" w:name="_Toc184312068"/>
      <w:bookmarkEnd w:id="244"/>
      <w:bookmarkStart w:id="245" w:name="_Toc184308091"/>
      <w:bookmarkEnd w:id="245"/>
      <w:bookmarkStart w:id="246" w:name="_Toc184314425"/>
      <w:bookmarkEnd w:id="246"/>
      <w:bookmarkStart w:id="247" w:name="_Toc184308083"/>
      <w:bookmarkEnd w:id="247"/>
      <w:bookmarkStart w:id="248" w:name="_Toc184314475"/>
      <w:bookmarkEnd w:id="248"/>
      <w:bookmarkStart w:id="249" w:name="_Toc184312109"/>
      <w:bookmarkEnd w:id="249"/>
      <w:bookmarkStart w:id="250" w:name="_Toc184310291"/>
      <w:bookmarkEnd w:id="250"/>
      <w:bookmarkStart w:id="251" w:name="_Toc184313288"/>
      <w:bookmarkEnd w:id="251"/>
      <w:bookmarkStart w:id="252" w:name="_Toc184314459"/>
      <w:bookmarkEnd w:id="252"/>
      <w:bookmarkStart w:id="253" w:name="_Toc184312087"/>
      <w:bookmarkEnd w:id="253"/>
      <w:bookmarkStart w:id="254" w:name="_Toc184310309"/>
      <w:bookmarkEnd w:id="254"/>
      <w:bookmarkStart w:id="255" w:name="_Toc184314453"/>
      <w:bookmarkEnd w:id="255"/>
      <w:bookmarkStart w:id="256" w:name="_Toc184308082"/>
      <w:bookmarkEnd w:id="256"/>
      <w:bookmarkStart w:id="257" w:name="_Toc184310287"/>
      <w:bookmarkEnd w:id="257"/>
      <w:bookmarkStart w:id="258" w:name="_Toc184312124"/>
      <w:bookmarkEnd w:id="258"/>
      <w:bookmarkStart w:id="259" w:name="_Toc184312094"/>
      <w:bookmarkEnd w:id="259"/>
      <w:bookmarkStart w:id="260" w:name="_Toc184314476"/>
      <w:bookmarkEnd w:id="260"/>
      <w:bookmarkStart w:id="261" w:name="_Toc184310298"/>
      <w:bookmarkEnd w:id="261"/>
      <w:bookmarkStart w:id="262" w:name="_Toc184308106"/>
      <w:bookmarkEnd w:id="262"/>
      <w:bookmarkStart w:id="263" w:name="_Toc184308093"/>
      <w:bookmarkEnd w:id="263"/>
      <w:bookmarkStart w:id="264" w:name="_Toc184313302"/>
      <w:bookmarkEnd w:id="264"/>
      <w:bookmarkStart w:id="265" w:name="_Toc184313255"/>
      <w:bookmarkEnd w:id="265"/>
      <w:bookmarkStart w:id="266" w:name="_Toc184308094"/>
      <w:bookmarkEnd w:id="266"/>
      <w:bookmarkStart w:id="267" w:name="_Toc184308087"/>
      <w:bookmarkEnd w:id="267"/>
      <w:bookmarkStart w:id="268" w:name="_Toc184310288"/>
      <w:bookmarkEnd w:id="268"/>
      <w:bookmarkStart w:id="269" w:name="_Toc184314455"/>
      <w:bookmarkEnd w:id="269"/>
      <w:bookmarkStart w:id="270" w:name="_Toc184313250"/>
      <w:bookmarkEnd w:id="270"/>
      <w:bookmarkStart w:id="271" w:name="_Toc184314438"/>
      <w:bookmarkEnd w:id="271"/>
      <w:bookmarkStart w:id="272" w:name="_Toc184312090"/>
      <w:bookmarkEnd w:id="272"/>
      <w:bookmarkStart w:id="273" w:name="_Toc184308074"/>
      <w:bookmarkEnd w:id="273"/>
      <w:bookmarkStart w:id="274" w:name="_Toc184314469"/>
      <w:bookmarkEnd w:id="274"/>
      <w:bookmarkStart w:id="275" w:name="_Toc184313267"/>
      <w:bookmarkEnd w:id="275"/>
      <w:bookmarkStart w:id="276" w:name="_Toc184313238"/>
      <w:bookmarkEnd w:id="276"/>
      <w:bookmarkStart w:id="277" w:name="_Toc184314419"/>
      <w:bookmarkEnd w:id="277"/>
      <w:bookmarkStart w:id="278" w:name="_Toc184308079"/>
      <w:bookmarkEnd w:id="278"/>
      <w:bookmarkStart w:id="279" w:name="_Toc184313276"/>
      <w:bookmarkEnd w:id="279"/>
      <w:bookmarkStart w:id="280" w:name="_Toc184313263"/>
      <w:bookmarkEnd w:id="280"/>
      <w:bookmarkStart w:id="281" w:name="_Toc184312130"/>
      <w:bookmarkEnd w:id="281"/>
      <w:bookmarkStart w:id="282" w:name="_Toc184314472"/>
      <w:bookmarkEnd w:id="282"/>
      <w:bookmarkStart w:id="283" w:name="_Toc184308099"/>
      <w:bookmarkEnd w:id="283"/>
      <w:bookmarkStart w:id="284" w:name="_Toc184310319"/>
      <w:bookmarkEnd w:id="284"/>
      <w:bookmarkStart w:id="285" w:name="_Toc184312092"/>
      <w:bookmarkEnd w:id="285"/>
      <w:bookmarkStart w:id="286" w:name="_Toc184313301"/>
      <w:bookmarkEnd w:id="286"/>
      <w:bookmarkStart w:id="287" w:name="_Toc184312139"/>
      <w:bookmarkEnd w:id="287"/>
      <w:bookmarkStart w:id="288" w:name="_Toc184314458"/>
      <w:bookmarkEnd w:id="288"/>
      <w:bookmarkStart w:id="289" w:name="_Toc184313284"/>
      <w:bookmarkEnd w:id="289"/>
      <w:bookmarkStart w:id="290" w:name="_Toc184310341"/>
      <w:bookmarkEnd w:id="290"/>
      <w:bookmarkStart w:id="291" w:name="_Toc184308103"/>
      <w:bookmarkEnd w:id="291"/>
      <w:bookmarkStart w:id="292" w:name="_Toc184314464"/>
      <w:bookmarkEnd w:id="292"/>
      <w:bookmarkStart w:id="293" w:name="_Toc184313273"/>
      <w:bookmarkEnd w:id="293"/>
      <w:bookmarkStart w:id="294" w:name="_Toc184313240"/>
      <w:bookmarkEnd w:id="294"/>
      <w:bookmarkStart w:id="295" w:name="_Toc184308075"/>
      <w:bookmarkEnd w:id="295"/>
      <w:bookmarkStart w:id="296" w:name="_Toc184312077"/>
      <w:bookmarkEnd w:id="296"/>
      <w:bookmarkStart w:id="297" w:name="_Toc184314456"/>
      <w:bookmarkEnd w:id="297"/>
      <w:bookmarkStart w:id="298" w:name="_Toc184313292"/>
      <w:bookmarkEnd w:id="298"/>
      <w:bookmarkStart w:id="299" w:name="_Toc184310305"/>
      <w:bookmarkEnd w:id="299"/>
      <w:bookmarkStart w:id="300" w:name="_Toc184310312"/>
      <w:bookmarkEnd w:id="300"/>
      <w:bookmarkStart w:id="301" w:name="_Toc184310286"/>
      <w:bookmarkEnd w:id="301"/>
      <w:bookmarkStart w:id="302" w:name="_Toc184310275"/>
      <w:bookmarkEnd w:id="302"/>
      <w:bookmarkStart w:id="303" w:name="_Toc184310313"/>
      <w:bookmarkEnd w:id="303"/>
      <w:bookmarkStart w:id="304" w:name="_Toc184310332"/>
      <w:bookmarkEnd w:id="304"/>
      <w:bookmarkStart w:id="305" w:name="_Toc184314434"/>
      <w:bookmarkEnd w:id="305"/>
      <w:bookmarkStart w:id="306" w:name="_Toc184308086"/>
      <w:bookmarkEnd w:id="306"/>
      <w:bookmarkStart w:id="307" w:name="_Toc184308090"/>
      <w:bookmarkEnd w:id="307"/>
      <w:bookmarkStart w:id="308" w:name="_Toc184308072"/>
      <w:bookmarkEnd w:id="308"/>
      <w:bookmarkStart w:id="309" w:name="_Toc184310281"/>
      <w:bookmarkEnd w:id="309"/>
      <w:bookmarkStart w:id="310" w:name="_Toc184313309"/>
      <w:bookmarkEnd w:id="310"/>
      <w:bookmarkStart w:id="311" w:name="_Toc184314473"/>
      <w:bookmarkEnd w:id="311"/>
      <w:bookmarkStart w:id="312" w:name="_Toc184312095"/>
      <w:bookmarkEnd w:id="312"/>
      <w:bookmarkStart w:id="313" w:name="_Toc184314451"/>
      <w:bookmarkEnd w:id="313"/>
      <w:bookmarkStart w:id="314" w:name="_Toc184313298"/>
      <w:bookmarkEnd w:id="314"/>
      <w:bookmarkStart w:id="315" w:name="_Toc184312091"/>
      <w:bookmarkEnd w:id="315"/>
      <w:bookmarkStart w:id="316" w:name="_Toc184313244"/>
      <w:bookmarkEnd w:id="316"/>
      <w:bookmarkStart w:id="317" w:name="_Toc184313251"/>
      <w:bookmarkEnd w:id="317"/>
      <w:bookmarkStart w:id="318" w:name="_Toc184313305"/>
      <w:bookmarkEnd w:id="318"/>
      <w:bookmarkStart w:id="319" w:name="_Toc184312099"/>
      <w:bookmarkEnd w:id="319"/>
      <w:bookmarkStart w:id="320" w:name="_Toc184308053"/>
      <w:bookmarkEnd w:id="320"/>
      <w:bookmarkStart w:id="321" w:name="_Toc184312106"/>
      <w:bookmarkEnd w:id="321"/>
      <w:bookmarkStart w:id="322" w:name="_Toc184312093"/>
      <w:bookmarkEnd w:id="322"/>
      <w:bookmarkStart w:id="323" w:name="_Toc184312134"/>
      <w:bookmarkEnd w:id="323"/>
      <w:bookmarkStart w:id="324" w:name="_Toc184314428"/>
      <w:bookmarkEnd w:id="324"/>
      <w:bookmarkStart w:id="325" w:name="_Toc184313281"/>
      <w:bookmarkEnd w:id="325"/>
      <w:bookmarkStart w:id="326" w:name="_Toc184308081"/>
      <w:bookmarkEnd w:id="326"/>
      <w:bookmarkStart w:id="327" w:name="_Toc184313271"/>
      <w:bookmarkEnd w:id="327"/>
      <w:bookmarkStart w:id="328" w:name="_Toc184314467"/>
      <w:bookmarkEnd w:id="328"/>
      <w:bookmarkStart w:id="329" w:name="_Toc184314435"/>
      <w:bookmarkEnd w:id="329"/>
      <w:bookmarkStart w:id="330" w:name="_Toc184308076"/>
      <w:bookmarkEnd w:id="330"/>
      <w:bookmarkStart w:id="331" w:name="_Toc184308084"/>
      <w:bookmarkEnd w:id="331"/>
      <w:bookmarkStart w:id="332" w:name="_Toc184314429"/>
      <w:bookmarkEnd w:id="332"/>
      <w:bookmarkStart w:id="333" w:name="_Toc184308071"/>
      <w:bookmarkEnd w:id="333"/>
      <w:bookmarkStart w:id="334" w:name="_Toc184312129"/>
      <w:bookmarkEnd w:id="334"/>
      <w:bookmarkStart w:id="335" w:name="_Toc184312119"/>
      <w:bookmarkEnd w:id="335"/>
      <w:bookmarkStart w:id="336" w:name="_Toc184314445"/>
      <w:bookmarkEnd w:id="336"/>
      <w:bookmarkStart w:id="337" w:name="_Toc184310279"/>
      <w:bookmarkEnd w:id="337"/>
      <w:bookmarkStart w:id="338" w:name="_Toc184308046"/>
      <w:bookmarkEnd w:id="338"/>
      <w:bookmarkStart w:id="339" w:name="_Toc184313262"/>
      <w:bookmarkEnd w:id="339"/>
      <w:bookmarkStart w:id="340" w:name="_Toc184314422"/>
      <w:bookmarkEnd w:id="340"/>
      <w:bookmarkStart w:id="341" w:name="_Toc184312071"/>
      <w:bookmarkEnd w:id="341"/>
      <w:bookmarkStart w:id="342" w:name="_Toc184310314"/>
      <w:bookmarkEnd w:id="342"/>
      <w:bookmarkStart w:id="343" w:name="_Toc184314477"/>
      <w:bookmarkEnd w:id="343"/>
      <w:bookmarkStart w:id="344" w:name="_Toc184308100"/>
      <w:bookmarkEnd w:id="344"/>
      <w:bookmarkStart w:id="345" w:name="_Toc184312097"/>
      <w:bookmarkEnd w:id="345"/>
      <w:bookmarkStart w:id="346" w:name="_Toc184312128"/>
      <w:bookmarkEnd w:id="346"/>
      <w:bookmarkStart w:id="347" w:name="_Toc184310302"/>
      <w:bookmarkEnd w:id="347"/>
      <w:bookmarkStart w:id="348" w:name="_Toc184310277"/>
      <w:bookmarkEnd w:id="348"/>
      <w:bookmarkStart w:id="349" w:name="_Toc184308039"/>
      <w:bookmarkEnd w:id="349"/>
      <w:bookmarkStart w:id="350" w:name="_Toc184308049"/>
      <w:bookmarkEnd w:id="350"/>
      <w:bookmarkStart w:id="351" w:name="_Toc184314470"/>
      <w:bookmarkEnd w:id="351"/>
      <w:bookmarkStart w:id="352" w:name="_Toc184312118"/>
      <w:bookmarkEnd w:id="352"/>
      <w:bookmarkStart w:id="353" w:name="_Toc184308063"/>
      <w:bookmarkEnd w:id="353"/>
      <w:bookmarkStart w:id="354" w:name="_Toc184314468"/>
      <w:bookmarkEnd w:id="354"/>
      <w:bookmarkStart w:id="355" w:name="_Toc184313254"/>
      <w:bookmarkEnd w:id="355"/>
      <w:bookmarkStart w:id="356" w:name="_Toc184310292"/>
      <w:bookmarkEnd w:id="356"/>
      <w:bookmarkStart w:id="357" w:name="_Toc184312084"/>
      <w:bookmarkEnd w:id="357"/>
      <w:bookmarkStart w:id="358" w:name="_Toc184308042"/>
      <w:bookmarkEnd w:id="358"/>
      <w:bookmarkStart w:id="359" w:name="_Toc184314450"/>
      <w:bookmarkEnd w:id="359"/>
      <w:bookmarkStart w:id="360" w:name="_Toc184308070"/>
      <w:bookmarkEnd w:id="360"/>
      <w:bookmarkStart w:id="361" w:name="_Toc184310295"/>
      <w:bookmarkEnd w:id="361"/>
      <w:bookmarkStart w:id="362" w:name="_Toc184313280"/>
      <w:bookmarkEnd w:id="362"/>
      <w:bookmarkStart w:id="363" w:name="_Toc184308059"/>
      <w:bookmarkEnd w:id="363"/>
      <w:bookmarkStart w:id="364" w:name="_Toc184310335"/>
      <w:bookmarkEnd w:id="364"/>
      <w:bookmarkStart w:id="365" w:name="_Toc184308096"/>
      <w:bookmarkEnd w:id="365"/>
      <w:bookmarkStart w:id="366" w:name="_Toc184308067"/>
      <w:bookmarkEnd w:id="366"/>
      <w:bookmarkStart w:id="367" w:name="_Toc184312082"/>
      <w:bookmarkEnd w:id="367"/>
      <w:bookmarkStart w:id="368" w:name="_Toc184312122"/>
      <w:bookmarkEnd w:id="368"/>
      <w:bookmarkStart w:id="369" w:name="_Toc184314433"/>
      <w:bookmarkEnd w:id="369"/>
      <w:bookmarkStart w:id="370" w:name="_Toc184312079"/>
      <w:bookmarkEnd w:id="370"/>
      <w:bookmarkStart w:id="371" w:name="_Toc184314431"/>
      <w:bookmarkEnd w:id="371"/>
      <w:bookmarkStart w:id="372" w:name="_Toc184308104"/>
      <w:bookmarkEnd w:id="372"/>
      <w:bookmarkStart w:id="373" w:name="_Toc184314449"/>
      <w:bookmarkEnd w:id="373"/>
      <w:bookmarkStart w:id="374" w:name="_Toc184313270"/>
      <w:bookmarkEnd w:id="374"/>
      <w:bookmarkStart w:id="375" w:name="_Toc184313297"/>
      <w:bookmarkEnd w:id="375"/>
      <w:bookmarkStart w:id="376" w:name="_Toc184312073"/>
      <w:bookmarkEnd w:id="376"/>
      <w:bookmarkStart w:id="377" w:name="_Toc184314432"/>
      <w:bookmarkEnd w:id="377"/>
      <w:bookmarkStart w:id="378" w:name="_Toc184310301"/>
      <w:bookmarkEnd w:id="378"/>
      <w:bookmarkStart w:id="379" w:name="_Toc184312137"/>
      <w:bookmarkEnd w:id="379"/>
      <w:bookmarkStart w:id="380" w:name="_Toc184314454"/>
      <w:bookmarkEnd w:id="380"/>
      <w:bookmarkStart w:id="381" w:name="_Toc184310323"/>
      <w:bookmarkEnd w:id="381"/>
      <w:bookmarkStart w:id="382" w:name="_Toc184310338"/>
      <w:bookmarkEnd w:id="382"/>
      <w:bookmarkStart w:id="383" w:name="_Toc184313269"/>
      <w:bookmarkEnd w:id="383"/>
      <w:bookmarkStart w:id="384" w:name="_Toc184308073"/>
      <w:bookmarkEnd w:id="384"/>
      <w:bookmarkStart w:id="385" w:name="_Toc184312120"/>
      <w:bookmarkEnd w:id="385"/>
      <w:bookmarkStart w:id="386" w:name="_Toc184312123"/>
      <w:bookmarkEnd w:id="386"/>
      <w:bookmarkStart w:id="387" w:name="_Toc184313283"/>
      <w:bookmarkEnd w:id="387"/>
      <w:bookmarkStart w:id="388" w:name="_Toc184308052"/>
      <w:bookmarkEnd w:id="388"/>
      <w:bookmarkStart w:id="389" w:name="_Toc184308045"/>
      <w:bookmarkEnd w:id="389"/>
      <w:bookmarkStart w:id="390" w:name="_Toc184313247"/>
      <w:bookmarkEnd w:id="390"/>
      <w:r>
        <w:rPr>
          <w:rFonts w:hint="eastAsia" w:cs="仿宋" w:asciiTheme="minorEastAsia" w:hAnsiTheme="minorEastAsia"/>
          <w:b/>
          <w:color w:val="auto"/>
          <w:sz w:val="36"/>
          <w:szCs w:val="36"/>
          <w:highlight w:val="none"/>
        </w:rPr>
        <w:t>评审方法</w:t>
      </w:r>
    </w:p>
    <w:p w14:paraId="518D5A87">
      <w:pPr>
        <w:adjustRightInd w:val="0"/>
        <w:snapToGrid w:val="0"/>
        <w:spacing w:line="460" w:lineRule="exact"/>
        <w:ind w:firstLine="480" w:firstLineChars="200"/>
        <w:rPr>
          <w:rFonts w:cs="仿宋" w:asciiTheme="minorEastAsia" w:hAnsiTheme="minorEastAsia"/>
          <w:color w:val="auto"/>
          <w:sz w:val="24"/>
          <w:highlight w:val="none"/>
        </w:rPr>
      </w:pPr>
    </w:p>
    <w:p w14:paraId="7E587F5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63701B7B">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将本着认真、公正、诚实、廉洁的精神，进行评审工作，择优推荐成交候选人。在评审期间，</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成员对需要共同认定的事项存在争议的，应当按照少数服从多数的原则作出结论。持不同意见的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55850843">
      <w:p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由采购人</w:t>
      </w:r>
      <w:r>
        <w:rPr>
          <w:rFonts w:hint="eastAsia" w:cs="仿宋" w:asciiTheme="minorEastAsia" w:hAnsiTheme="minorEastAsia"/>
          <w:color w:val="auto"/>
          <w:sz w:val="24"/>
          <w:highlight w:val="none"/>
          <w:lang w:eastAsia="zh-CN"/>
        </w:rPr>
        <w:t>需求部门</w:t>
      </w:r>
      <w:r>
        <w:rPr>
          <w:rFonts w:hint="eastAsia" w:cs="仿宋" w:asciiTheme="minorEastAsia" w:hAnsiTheme="minorEastAsia"/>
          <w:color w:val="auto"/>
          <w:sz w:val="24"/>
          <w:highlight w:val="none"/>
        </w:rPr>
        <w:t>代表和评审专家共3人及以上单数组成，其中评审专家人数不得少于</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成员总数的2/3。</w:t>
      </w:r>
    </w:p>
    <w:p w14:paraId="526B4FEC">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w:t>
      </w:r>
      <w:r>
        <w:rPr>
          <w:rFonts w:hint="eastAsia" w:cs="仿宋" w:asciiTheme="minorEastAsia" w:hAnsiTheme="minorEastAsia"/>
          <w:color w:val="auto"/>
          <w:sz w:val="24"/>
          <w:highlight w:val="none"/>
          <w:lang w:eastAsia="zh-CN"/>
        </w:rPr>
        <w:t>人</w:t>
      </w:r>
      <w:r>
        <w:rPr>
          <w:rFonts w:hint="eastAsia" w:cs="仿宋" w:asciiTheme="minorEastAsia" w:hAnsiTheme="minorEastAsia"/>
          <w:color w:val="auto"/>
          <w:sz w:val="24"/>
          <w:highlight w:val="none"/>
        </w:rPr>
        <w:t>组建的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负责审标、询标、评审等工作，并向采购</w:t>
      </w:r>
      <w:r>
        <w:rPr>
          <w:rFonts w:hint="eastAsia" w:cs="仿宋" w:asciiTheme="minorEastAsia" w:hAnsiTheme="minorEastAsia"/>
          <w:color w:val="auto"/>
          <w:sz w:val="24"/>
          <w:highlight w:val="none"/>
          <w:lang w:eastAsia="zh-CN"/>
        </w:rPr>
        <w:t>工作人员提交</w:t>
      </w:r>
      <w:r>
        <w:rPr>
          <w:rFonts w:hint="eastAsia" w:cs="仿宋" w:asciiTheme="minorEastAsia" w:hAnsiTheme="minorEastAsia"/>
          <w:color w:val="auto"/>
          <w:sz w:val="24"/>
          <w:highlight w:val="none"/>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内独立进行。</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w:t>
      </w:r>
      <w:r>
        <w:rPr>
          <w:rFonts w:hint="eastAsia" w:cs="仿宋" w:asciiTheme="minorEastAsia" w:hAnsiTheme="minorEastAsia"/>
          <w:snapToGrid w:val="0"/>
          <w:color w:val="auto"/>
          <w:kern w:val="0"/>
          <w:sz w:val="24"/>
          <w:highlight w:val="none"/>
          <w:lang w:eastAsia="zh-CN"/>
        </w:rPr>
        <w:t>工作</w:t>
      </w:r>
      <w:r>
        <w:rPr>
          <w:rFonts w:hint="eastAsia" w:cs="仿宋" w:asciiTheme="minorEastAsia" w:hAnsiTheme="minorEastAsia"/>
          <w:snapToGrid w:val="0"/>
          <w:color w:val="auto"/>
          <w:kern w:val="0"/>
          <w:sz w:val="24"/>
          <w:highlight w:val="none"/>
        </w:rPr>
        <w:t>人员及</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w:t>
      </w:r>
      <w:r>
        <w:rPr>
          <w:rFonts w:hint="eastAsia" w:cs="仿宋" w:asciiTheme="minorEastAsia" w:hAnsiTheme="minorEastAsia"/>
          <w:snapToGrid w:val="0"/>
          <w:color w:val="auto"/>
          <w:kern w:val="0"/>
          <w:sz w:val="24"/>
          <w:highlight w:val="none"/>
          <w:lang w:eastAsia="zh-CN"/>
        </w:rPr>
        <w:t>采购工作人员</w:t>
      </w:r>
      <w:r>
        <w:rPr>
          <w:rFonts w:hint="eastAsia" w:cs="仿宋" w:asciiTheme="minorEastAsia" w:hAnsiTheme="minorEastAsia"/>
          <w:snapToGrid w:val="0"/>
          <w:color w:val="auto"/>
          <w:kern w:val="0"/>
          <w:sz w:val="24"/>
          <w:highlight w:val="none"/>
        </w:rPr>
        <w:t>按照</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应当回避情形；组织推选</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w:t>
      </w:r>
    </w:p>
    <w:p w14:paraId="25E542B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组长组织</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独立评审。</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对拟认定为采购响应文件无效的，应组织相关供应商代表进行陈述、澄清或申辩。</w:t>
      </w:r>
    </w:p>
    <w:p w14:paraId="37BDC540">
      <w:pPr>
        <w:pStyle w:val="7"/>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73D089D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中规定的资格要求的（供应商未提供有效的资格文件的，视为供应商不具备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w:t>
      </w:r>
    </w:p>
    <w:p w14:paraId="6F3CCDA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B.响应文件未按照</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要求签署、盖章</w:t>
      </w:r>
      <w:r>
        <w:rPr>
          <w:rFonts w:hint="eastAsia" w:ascii="宋体" w:hAnsi="宋体" w:cs="宋体"/>
          <w:color w:val="auto"/>
          <w:kern w:val="0"/>
          <w:sz w:val="24"/>
          <w:highlight w:val="none"/>
          <w:lang w:eastAsia="zh-CN"/>
        </w:rPr>
        <w:t>、装订、密封</w:t>
      </w:r>
      <w:r>
        <w:rPr>
          <w:rFonts w:hint="eastAsia" w:ascii="宋体" w:hAnsi="宋体" w:cs="宋体"/>
          <w:color w:val="auto"/>
          <w:kern w:val="0"/>
          <w:sz w:val="24"/>
          <w:highlight w:val="none"/>
        </w:rPr>
        <w:t>、有效授权的；</w:t>
      </w:r>
    </w:p>
    <w:p w14:paraId="4D87067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09D56F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D</w:t>
      </w:r>
      <w:r>
        <w:rPr>
          <w:rFonts w:hint="eastAsia" w:ascii="宋体" w:hAnsi="宋体" w:cs="宋体"/>
          <w:color w:val="auto"/>
          <w:kern w:val="0"/>
          <w:sz w:val="24"/>
          <w:highlight w:val="none"/>
        </w:rPr>
        <w:t>.响应文件中承诺的响应有效期少于</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71DAAFD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E</w:t>
      </w:r>
      <w:r>
        <w:rPr>
          <w:rFonts w:hint="eastAsia" w:ascii="宋体" w:hAnsi="宋体" w:cs="宋体"/>
          <w:color w:val="auto"/>
          <w:kern w:val="0"/>
          <w:sz w:val="24"/>
          <w:highlight w:val="none"/>
        </w:rPr>
        <w:t>.响应报价超过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中规定最高限价的;</w:t>
      </w:r>
    </w:p>
    <w:p w14:paraId="20A6B097">
      <w:pPr>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F</w:t>
      </w:r>
      <w:r>
        <w:rPr>
          <w:rFonts w:hint="eastAsia" w:ascii="宋体" w:hAnsi="宋体" w:cs="宋体"/>
          <w:color w:val="auto"/>
          <w:kern w:val="0"/>
          <w:sz w:val="24"/>
          <w:highlight w:val="none"/>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highlight w:val="none"/>
          <w:lang w:eastAsia="zh-CN"/>
        </w:rPr>
        <w:t>；</w:t>
      </w:r>
    </w:p>
    <w:p w14:paraId="31B6C95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G</w:t>
      </w:r>
      <w:r>
        <w:rPr>
          <w:rFonts w:hint="eastAsia" w:ascii="宋体" w:hAnsi="宋体" w:cs="宋体"/>
          <w:color w:val="auto"/>
          <w:kern w:val="0"/>
          <w:sz w:val="24"/>
          <w:highlight w:val="none"/>
        </w:rPr>
        <w:t>.供应商对根据修正原则修正后的报价不确认的；</w:t>
      </w:r>
    </w:p>
    <w:p w14:paraId="3A9F033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H</w:t>
      </w:r>
      <w:r>
        <w:rPr>
          <w:rFonts w:hint="eastAsia" w:ascii="宋体" w:hAnsi="宋体" w:cs="宋体"/>
          <w:color w:val="auto"/>
          <w:kern w:val="0"/>
          <w:sz w:val="24"/>
          <w:highlight w:val="none"/>
        </w:rPr>
        <w:t>.供应商提供虚假材料的；</w:t>
      </w:r>
    </w:p>
    <w:p w14:paraId="38D8160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I</w:t>
      </w:r>
      <w:r>
        <w:rPr>
          <w:rFonts w:hint="eastAsia" w:ascii="宋体" w:hAnsi="宋体" w:cs="宋体"/>
          <w:color w:val="auto"/>
          <w:kern w:val="0"/>
          <w:sz w:val="24"/>
          <w:highlight w:val="none"/>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J</w:t>
      </w:r>
      <w:r>
        <w:rPr>
          <w:rFonts w:hint="eastAsia" w:ascii="宋体" w:hAnsi="宋体" w:cs="宋体"/>
          <w:color w:val="auto"/>
          <w:kern w:val="0"/>
          <w:sz w:val="24"/>
          <w:highlight w:val="none"/>
        </w:rPr>
        <w:t>.响应文件不满足</w:t>
      </w:r>
      <w:r>
        <w:rPr>
          <w:rFonts w:hint="eastAsia" w:ascii="宋体" w:hAnsi="宋体" w:cs="宋体"/>
          <w:color w:val="auto"/>
          <w:kern w:val="0"/>
          <w:sz w:val="24"/>
          <w:highlight w:val="none"/>
          <w:lang w:eastAsia="zh-CN"/>
        </w:rPr>
        <w:t>询价采购文件的其他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K</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L</w:t>
      </w:r>
      <w:r>
        <w:rPr>
          <w:rFonts w:hint="eastAsia" w:cs="仿宋" w:asciiTheme="minorEastAsia" w:hAnsiTheme="minorEastAsia"/>
          <w:color w:val="auto"/>
          <w:sz w:val="24"/>
          <w:highlight w:val="none"/>
        </w:rPr>
        <w:t>在采购人规定的截止时间以后送达的</w:t>
      </w:r>
      <w:r>
        <w:rPr>
          <w:rFonts w:hint="eastAsia" w:cs="仿宋" w:asciiTheme="minorEastAsia" w:hAnsiTheme="minorEastAsia"/>
          <w:color w:val="auto"/>
          <w:sz w:val="24"/>
          <w:highlight w:val="none"/>
          <w:lang w:eastAsia="zh-CN"/>
        </w:rPr>
        <w:t>响应</w:t>
      </w:r>
      <w:r>
        <w:rPr>
          <w:rFonts w:hint="eastAsia" w:cs="仿宋" w:asciiTheme="minorEastAsia" w:hAnsiTheme="minorEastAsia"/>
          <w:color w:val="auto"/>
          <w:sz w:val="24"/>
          <w:highlight w:val="none"/>
        </w:rPr>
        <w:t>文件</w:t>
      </w:r>
      <w:r>
        <w:rPr>
          <w:rFonts w:hint="eastAsia" w:cs="仿宋" w:asciiTheme="minorEastAsia" w:hAnsiTheme="minorEastAsia"/>
          <w:color w:val="auto"/>
          <w:sz w:val="24"/>
          <w:highlight w:val="none"/>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M</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要求缴纳</w:t>
      </w:r>
      <w:r>
        <w:rPr>
          <w:rFonts w:hint="eastAsia" w:cs="仿宋" w:asciiTheme="minorEastAsia" w:hAnsiTheme="minorEastAsia"/>
          <w:color w:val="auto"/>
          <w:sz w:val="24"/>
          <w:highlight w:val="none"/>
          <w:lang w:eastAsia="zh-CN"/>
        </w:rPr>
        <w:t>询价保证金</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N</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w:t>
      </w:r>
      <w:r>
        <w:rPr>
          <w:rFonts w:hint="eastAsia" w:cs="仿宋" w:asciiTheme="minorEastAsia" w:hAnsiTheme="minorEastAsia"/>
          <w:color w:val="auto"/>
          <w:sz w:val="24"/>
          <w:highlight w:val="none"/>
          <w:lang w:val="en-US" w:eastAsia="zh-CN"/>
        </w:rPr>
        <w:t>提供样品</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对有关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、采购响应文件等的说明、解释、要求、标准存在不同意见的，持不同意见的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及其意见或理由应予以完整记录，并在评审过程中按照少数服从多数的原则表决执行。</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发现</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存在歧义、重大缺陷导致评审工作无法进行，或者</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内容违反国家有关强制性规定的，可停止评审工作，重新组织采购活动。</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拒绝在评审</w:t>
      </w:r>
      <w:r>
        <w:rPr>
          <w:rFonts w:hint="eastAsia" w:cs="仿宋" w:asciiTheme="minorEastAsia" w:hAnsiTheme="minorEastAsia"/>
          <w:color w:val="auto"/>
          <w:sz w:val="24"/>
          <w:highlight w:val="none"/>
          <w:lang w:eastAsia="zh-CN"/>
        </w:rPr>
        <w:t>独立意见书</w:t>
      </w:r>
      <w:r>
        <w:rPr>
          <w:rFonts w:hint="eastAsia" w:cs="仿宋" w:asciiTheme="minorEastAsia" w:hAnsiTheme="minorEastAsia"/>
          <w:color w:val="auto"/>
          <w:sz w:val="24"/>
          <w:highlight w:val="none"/>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highlight w:val="none"/>
        </w:rPr>
      </w:pPr>
      <w:r>
        <w:rPr>
          <w:rFonts w:hint="eastAsia" w:cs="仿宋" w:asciiTheme="minorEastAsia" w:hAnsiTheme="minorEastAsia"/>
          <w:b w:val="0"/>
          <w:bCs w:val="0"/>
          <w:color w:val="auto"/>
          <w:sz w:val="24"/>
          <w:highlight w:val="none"/>
          <w:lang w:eastAsia="zh-CN"/>
        </w:rPr>
        <w:t>采购</w:t>
      </w:r>
      <w:r>
        <w:rPr>
          <w:rFonts w:hint="eastAsia" w:cs="仿宋" w:asciiTheme="minorEastAsia" w:hAnsiTheme="minorEastAsia"/>
          <w:b w:val="0"/>
          <w:bCs w:val="0"/>
          <w:color w:val="auto"/>
          <w:sz w:val="24"/>
          <w:highlight w:val="none"/>
          <w:lang w:val="en-US" w:eastAsia="zh-CN"/>
        </w:rPr>
        <w:t>经办</w:t>
      </w:r>
      <w:r>
        <w:rPr>
          <w:rFonts w:hint="eastAsia" w:cs="仿宋" w:asciiTheme="minorEastAsia" w:hAnsiTheme="minorEastAsia"/>
          <w:b w:val="0"/>
          <w:bCs w:val="0"/>
          <w:color w:val="auto"/>
          <w:sz w:val="24"/>
          <w:highlight w:val="none"/>
          <w:lang w:eastAsia="zh-CN"/>
        </w:rPr>
        <w:t>人编写评审过程情况详细说明，记录包括</w:t>
      </w:r>
      <w:r>
        <w:rPr>
          <w:rFonts w:hint="eastAsia" w:cs="仿宋" w:asciiTheme="minorEastAsia" w:hAnsiTheme="minorEastAsia"/>
          <w:b w:val="0"/>
          <w:bCs w:val="0"/>
          <w:color w:val="auto"/>
          <w:sz w:val="24"/>
          <w:highlight w:val="none"/>
        </w:rPr>
        <w:t>采购项目基本情况</w:t>
      </w:r>
      <w:r>
        <w:rPr>
          <w:rFonts w:hint="eastAsia" w:cs="仿宋" w:asciiTheme="minorEastAsia" w:hAnsiTheme="minorEastAsia"/>
          <w:b w:val="0"/>
          <w:bCs w:val="0"/>
          <w:color w:val="auto"/>
          <w:sz w:val="24"/>
          <w:highlight w:val="none"/>
          <w:lang w:eastAsia="zh-CN"/>
        </w:rPr>
        <w:t>（如</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eastAsia="zh-CN"/>
        </w:rPr>
        <w:t>人名称、</w:t>
      </w:r>
      <w:r>
        <w:rPr>
          <w:rFonts w:hint="eastAsia" w:cs="仿宋" w:asciiTheme="minorEastAsia" w:hAnsiTheme="minorEastAsia"/>
          <w:b w:val="0"/>
          <w:bCs w:val="0"/>
          <w:color w:val="auto"/>
          <w:sz w:val="24"/>
          <w:highlight w:val="none"/>
        </w:rPr>
        <w:t>项目名称</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项目编号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采购内容</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val="en-US" w:eastAsia="zh-CN"/>
        </w:rPr>
        <w:t>限价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采购方式</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发布公告时间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公告发布网站</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采购响应截止时间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响应单位情况等</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评审小组组成</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评审方法和标准；评审情况</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评审结果和成交候选人排序</w:t>
      </w:r>
      <w:r>
        <w:rPr>
          <w:rFonts w:hint="eastAsia" w:cs="仿宋" w:asciiTheme="minorEastAsia" w:hAnsiTheme="minorEastAsia"/>
          <w:b w:val="0"/>
          <w:bCs w:val="0"/>
          <w:color w:val="auto"/>
          <w:sz w:val="24"/>
          <w:highlight w:val="none"/>
          <w:lang w:eastAsia="zh-CN"/>
        </w:rPr>
        <w:t>、询价评审小组</w:t>
      </w:r>
      <w:r>
        <w:rPr>
          <w:rFonts w:hint="eastAsia" w:cs="仿宋" w:asciiTheme="minorEastAsia" w:hAnsiTheme="minorEastAsia"/>
          <w:b w:val="0"/>
          <w:bCs w:val="0"/>
          <w:color w:val="auto"/>
          <w:sz w:val="24"/>
          <w:highlight w:val="none"/>
        </w:rPr>
        <w:t>的授标建议</w:t>
      </w:r>
      <w:r>
        <w:rPr>
          <w:rFonts w:hint="eastAsia" w:cs="仿宋" w:asciiTheme="minorEastAsia" w:hAnsiTheme="minorEastAsia"/>
          <w:b w:val="0"/>
          <w:bCs w:val="0"/>
          <w:color w:val="auto"/>
          <w:sz w:val="24"/>
          <w:highlight w:val="none"/>
          <w:lang w:eastAsia="zh-CN"/>
        </w:rPr>
        <w:t>等详细内容</w:t>
      </w:r>
      <w:r>
        <w:rPr>
          <w:rFonts w:hint="eastAsia" w:cs="仿宋" w:asciiTheme="minorEastAsia" w:hAnsiTheme="minorEastAsia"/>
          <w:b w:val="0"/>
          <w:bCs w:val="0"/>
          <w:color w:val="auto"/>
          <w:sz w:val="24"/>
          <w:highlight w:val="none"/>
        </w:rPr>
        <w:t>。</w:t>
      </w:r>
    </w:p>
    <w:p w14:paraId="5201F78F">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1.评审办法：询价评审小组应当从质量和服务均能满足询价采购文件实质性响应要求的供应商中，按照</w:t>
      </w:r>
      <w:r>
        <w:rPr>
          <w:rFonts w:hint="eastAsia" w:cs="仿宋" w:asciiTheme="minorEastAsia" w:hAnsiTheme="minorEastAsia"/>
          <w:color w:val="0000FF"/>
          <w:sz w:val="24"/>
          <w:highlight w:val="none"/>
          <w:lang w:val="en-US" w:eastAsia="zh-CN"/>
        </w:rPr>
        <w:t>本项目10年所需总金额的</w:t>
      </w:r>
      <w:r>
        <w:rPr>
          <w:rFonts w:hint="eastAsia" w:cs="仿宋" w:asciiTheme="minorEastAsia" w:hAnsiTheme="minorEastAsia"/>
          <w:b/>
          <w:bCs/>
          <w:color w:val="auto"/>
          <w:sz w:val="24"/>
          <w:highlight w:val="none"/>
          <w:lang w:eastAsia="zh-CN"/>
        </w:rPr>
        <w:t>除税总金额</w:t>
      </w:r>
      <w:r>
        <w:rPr>
          <w:rFonts w:hint="eastAsia" w:cs="仿宋" w:asciiTheme="minorEastAsia" w:hAnsiTheme="minorEastAsia"/>
          <w:color w:val="auto"/>
          <w:sz w:val="24"/>
          <w:highlight w:val="none"/>
          <w:lang w:eastAsia="zh-CN"/>
        </w:rPr>
        <w:t>由低到高的顺序推荐成交候选人。</w:t>
      </w:r>
    </w:p>
    <w:p w14:paraId="71E5FCC1">
      <w:pPr>
        <w:widowControl/>
        <w:numPr>
          <w:ilvl w:val="0"/>
          <w:numId w:val="0"/>
        </w:numPr>
        <w:snapToGrid w:val="0"/>
        <w:spacing w:line="460" w:lineRule="exact"/>
        <w:ind w:firstLine="803" w:firstLineChars="200"/>
        <w:rPr>
          <w:rFonts w:hint="default" w:cs="仿宋" w:asciiTheme="minorEastAsia" w:hAnsiTheme="minorEastAsia"/>
          <w:b/>
          <w:bCs/>
          <w:color w:val="auto"/>
          <w:sz w:val="40"/>
          <w:szCs w:val="40"/>
          <w:highlight w:val="none"/>
          <w:lang w:val="en-US" w:eastAsia="zh-CN"/>
        </w:rPr>
      </w:pPr>
      <w:r>
        <w:rPr>
          <w:rFonts w:hint="eastAsia" w:cs="仿宋" w:asciiTheme="minorEastAsia" w:hAnsiTheme="minorEastAsia"/>
          <w:b/>
          <w:bCs/>
          <w:color w:val="0000FF"/>
          <w:sz w:val="40"/>
          <w:szCs w:val="40"/>
          <w:highlight w:val="none"/>
          <w:lang w:val="en-US" w:eastAsia="zh-CN"/>
        </w:rPr>
        <w:t>本项目10年所需总金额=本项目报价金额+每年维保维保费*10年</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lang w:eastAsia="zh-CN"/>
        </w:rPr>
        <w:t>除税总金额</w:t>
      </w:r>
      <w:r>
        <w:rPr>
          <w:rFonts w:hint="eastAsia" w:cs="仿宋" w:asciiTheme="minorEastAsia" w:hAnsiTheme="minorEastAsia"/>
          <w:color w:val="auto"/>
          <w:sz w:val="24"/>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02DC857C">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第五部分 拟签订的合同文本</w:t>
      </w:r>
    </w:p>
    <w:p w14:paraId="31ED64B3">
      <w:pPr>
        <w:pStyle w:val="12"/>
        <w:rPr>
          <w:rFonts w:cs="仿宋" w:asciiTheme="minorEastAsia" w:hAnsiTheme="minorEastAsia"/>
          <w:color w:val="auto"/>
          <w:highlight w:val="none"/>
        </w:rPr>
      </w:pPr>
    </w:p>
    <w:p w14:paraId="4A29AA88">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          </w:t>
      </w:r>
    </w:p>
    <w:p w14:paraId="5082DDFE">
      <w:pPr>
        <w:spacing w:line="480" w:lineRule="auto"/>
        <w:jc w:val="center"/>
        <w:rPr>
          <w:rFonts w:ascii="宋体" w:hAnsi="宋体" w:cs="宋体"/>
          <w:b/>
          <w:color w:val="auto"/>
          <w:sz w:val="28"/>
          <w:szCs w:val="28"/>
          <w:highlight w:val="none"/>
        </w:rPr>
      </w:pPr>
    </w:p>
    <w:p w14:paraId="5AB8614F">
      <w:pPr>
        <w:spacing w:line="480" w:lineRule="auto"/>
        <w:jc w:val="center"/>
        <w:rPr>
          <w:rFonts w:ascii="宋体" w:hAnsi="宋体" w:cs="宋体"/>
          <w:b/>
          <w:color w:val="auto"/>
          <w:sz w:val="24"/>
          <w:highlight w:val="none"/>
        </w:rPr>
      </w:pPr>
    </w:p>
    <w:p w14:paraId="603B2F36">
      <w:pPr>
        <w:spacing w:line="480" w:lineRule="auto"/>
        <w:jc w:val="center"/>
        <w:rPr>
          <w:rFonts w:ascii="宋体" w:hAnsi="宋体" w:cs="宋体"/>
          <w:b/>
          <w:color w:val="auto"/>
          <w:sz w:val="24"/>
          <w:highlight w:val="none"/>
        </w:rPr>
      </w:pPr>
    </w:p>
    <w:p w14:paraId="088E23D3">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服务类采购合同</w:t>
      </w:r>
    </w:p>
    <w:p w14:paraId="79A51E0E">
      <w:pPr>
        <w:spacing w:before="120" w:line="22" w:lineRule="atLeast"/>
        <w:rPr>
          <w:rFonts w:ascii="宋体" w:hAnsi="宋体" w:cs="宋体"/>
          <w:color w:val="auto"/>
          <w:sz w:val="24"/>
          <w:highlight w:val="none"/>
        </w:rPr>
      </w:pPr>
    </w:p>
    <w:p w14:paraId="57A58323">
      <w:pPr>
        <w:pStyle w:val="3"/>
        <w:tabs>
          <w:tab w:val="left" w:pos="432"/>
        </w:tabs>
        <w:rPr>
          <w:rFonts w:hint="default" w:eastAsia="黑体"/>
          <w:color w:val="auto"/>
          <w:highlight w:val="none"/>
          <w:lang w:val="en-US" w:eastAsia="zh-CN"/>
        </w:rPr>
      </w:pPr>
      <w:r>
        <w:rPr>
          <w:rFonts w:hint="eastAsia"/>
          <w:color w:val="auto"/>
          <w:highlight w:val="none"/>
          <w:lang w:val="en-US" w:eastAsia="zh-CN"/>
        </w:rPr>
        <w:t xml:space="preserve">              </w:t>
      </w:r>
    </w:p>
    <w:p w14:paraId="76D7C06C">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 xml:space="preserve">2025-2026年供应链管理平台系统采购项目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p>
    <w:p w14:paraId="28E715EA">
      <w:pPr>
        <w:rPr>
          <w:rFonts w:ascii="宋体" w:hAnsi="宋体" w:cs="宋体"/>
          <w:color w:val="auto"/>
          <w:sz w:val="24"/>
          <w:highlight w:val="none"/>
        </w:rPr>
      </w:pPr>
    </w:p>
    <w:p w14:paraId="3A5C8F1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    方：</w:t>
      </w:r>
      <w:r>
        <w:rPr>
          <w:rFonts w:hint="eastAsia" w:ascii="宋体" w:hAnsi="宋体" w:cs="宋体"/>
          <w:color w:val="auto"/>
          <w:sz w:val="24"/>
          <w:highlight w:val="none"/>
          <w:u w:val="single"/>
        </w:rPr>
        <w:t xml:space="preserve">  杭州临江环境能源有限公司         </w:t>
      </w:r>
    </w:p>
    <w:p w14:paraId="3D42BA83">
      <w:pPr>
        <w:spacing w:before="120" w:line="22" w:lineRule="atLeast"/>
        <w:rPr>
          <w:rFonts w:ascii="宋体" w:hAnsi="宋体" w:cs="宋体"/>
          <w:color w:val="auto"/>
          <w:sz w:val="24"/>
          <w:highlight w:val="none"/>
        </w:rPr>
      </w:pPr>
    </w:p>
    <w:p w14:paraId="7BEA6B5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    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 xml:space="preserve"> ***有限公司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1117415F">
      <w:pPr>
        <w:spacing w:before="120" w:line="22" w:lineRule="atLeast"/>
        <w:rPr>
          <w:rFonts w:ascii="宋体" w:hAnsi="宋体" w:cs="宋体"/>
          <w:color w:val="auto"/>
          <w:sz w:val="24"/>
          <w:highlight w:val="none"/>
        </w:rPr>
      </w:pPr>
    </w:p>
    <w:p w14:paraId="3F0D2B74">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浙江省杭州市钱塘区                </w:t>
      </w:r>
    </w:p>
    <w:p w14:paraId="2834D64D">
      <w:pPr>
        <w:spacing w:before="120" w:line="22" w:lineRule="atLeast"/>
        <w:rPr>
          <w:rFonts w:ascii="宋体" w:hAnsi="宋体" w:cs="宋体"/>
          <w:color w:val="auto"/>
          <w:sz w:val="24"/>
          <w:highlight w:val="none"/>
        </w:rPr>
      </w:pPr>
    </w:p>
    <w:p w14:paraId="639AA1F5">
      <w:pPr>
        <w:spacing w:before="120" w:line="22" w:lineRule="atLeast"/>
        <w:ind w:firstLine="960" w:firstLineChars="400"/>
        <w:rPr>
          <w:rFonts w:ascii="宋体" w:hAnsi="宋体" w:cs="宋体"/>
          <w:color w:val="auto"/>
          <w:kern w:val="0"/>
          <w:sz w:val="24"/>
          <w:highlight w:val="none"/>
        </w:rPr>
        <w:sectPr>
          <w:headerReference r:id="rId16" w:type="default"/>
          <w:pgSz w:w="11907" w:h="16840"/>
          <w:pgMar w:top="1474" w:right="1814" w:bottom="1474" w:left="1814" w:header="851" w:footer="851" w:gutter="0"/>
          <w:cols w:space="720" w:num="1"/>
        </w:sect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576C117">
      <w:pPr>
        <w:pStyle w:val="15"/>
        <w:ind w:firstLine="214"/>
        <w:jc w:val="center"/>
        <w:rPr>
          <w:rFonts w:hint="eastAsia"/>
          <w:b/>
          <w:bCs/>
          <w:color w:val="auto"/>
          <w:highlight w:val="none"/>
        </w:rPr>
      </w:pPr>
      <w:r>
        <w:rPr>
          <w:rFonts w:hint="eastAsia"/>
          <w:b/>
          <w:bCs/>
          <w:color w:val="auto"/>
          <w:highlight w:val="none"/>
        </w:rPr>
        <w:t>目录</w:t>
      </w:r>
    </w:p>
    <w:p w14:paraId="42226846">
      <w:pPr>
        <w:pStyle w:val="7"/>
        <w:spacing w:line="360" w:lineRule="auto"/>
        <w:ind w:firstLine="240" w:firstLineChars="100"/>
        <w:rPr>
          <w:color w:val="auto"/>
          <w:highlight w:val="none"/>
        </w:rPr>
      </w:pPr>
      <w:r>
        <w:rPr>
          <w:rFonts w:hint="eastAsia"/>
          <w:color w:val="auto"/>
          <w:highlight w:val="none"/>
        </w:rPr>
        <w:t>第一章 合同书  …………………………………………………………（页码）</w:t>
      </w:r>
    </w:p>
    <w:p w14:paraId="0A2D4BD9">
      <w:pPr>
        <w:pStyle w:val="7"/>
        <w:spacing w:line="360" w:lineRule="auto"/>
        <w:ind w:firstLine="240" w:firstLineChars="100"/>
        <w:rPr>
          <w:rFonts w:hint="eastAsia"/>
          <w:color w:val="auto"/>
          <w:highlight w:val="none"/>
        </w:rPr>
      </w:pPr>
      <w:r>
        <w:rPr>
          <w:rFonts w:hint="eastAsia"/>
          <w:color w:val="auto"/>
          <w:highlight w:val="none"/>
        </w:rPr>
        <w:t>第二章 合同一般条款……………………………………………………（页码）</w:t>
      </w:r>
    </w:p>
    <w:p w14:paraId="08797FF3">
      <w:pPr>
        <w:pStyle w:val="7"/>
        <w:spacing w:line="360" w:lineRule="auto"/>
        <w:ind w:firstLine="240" w:firstLineChars="100"/>
        <w:rPr>
          <w:rFonts w:hint="eastAsia"/>
          <w:color w:val="auto"/>
          <w:highlight w:val="none"/>
        </w:rPr>
      </w:pPr>
      <w:r>
        <w:rPr>
          <w:rFonts w:hint="eastAsia"/>
          <w:color w:val="auto"/>
          <w:highlight w:val="none"/>
        </w:rPr>
        <w:t>第三章 安全协议…………………………………………………………（页码）</w:t>
      </w:r>
    </w:p>
    <w:p w14:paraId="20E34750">
      <w:pPr>
        <w:pStyle w:val="7"/>
        <w:spacing w:line="360" w:lineRule="auto"/>
        <w:ind w:firstLine="240" w:firstLineChars="100"/>
        <w:rPr>
          <w:color w:val="auto"/>
          <w:highlight w:val="none"/>
        </w:rPr>
      </w:pPr>
      <w:r>
        <w:rPr>
          <w:rFonts w:hint="eastAsia"/>
          <w:color w:val="auto"/>
          <w:highlight w:val="none"/>
        </w:rPr>
        <w:t>第四章 廉洁协议…………………………………………………………（页码）</w:t>
      </w:r>
    </w:p>
    <w:p w14:paraId="59C969E5">
      <w:pPr>
        <w:spacing w:line="360" w:lineRule="auto"/>
        <w:ind w:firstLine="480" w:firstLineChars="200"/>
        <w:rPr>
          <w:rFonts w:ascii="宋体" w:hAnsi="宋体"/>
          <w:color w:val="auto"/>
          <w:sz w:val="24"/>
          <w:highlight w:val="none"/>
          <w:u w:val="single"/>
          <w:lang w:val="zh-CN"/>
        </w:rPr>
      </w:pPr>
    </w:p>
    <w:p w14:paraId="627E96A9">
      <w:pPr>
        <w:spacing w:line="360" w:lineRule="auto"/>
        <w:ind w:firstLine="480" w:firstLineChars="200"/>
        <w:rPr>
          <w:rFonts w:ascii="宋体" w:hAnsi="宋体"/>
          <w:color w:val="auto"/>
          <w:sz w:val="24"/>
          <w:highlight w:val="none"/>
          <w:u w:val="single"/>
          <w:lang w:val="zh-CN"/>
        </w:rPr>
      </w:pPr>
    </w:p>
    <w:p w14:paraId="38CA327D">
      <w:pPr>
        <w:spacing w:line="360" w:lineRule="auto"/>
        <w:ind w:firstLine="480" w:firstLineChars="200"/>
        <w:rPr>
          <w:rFonts w:ascii="宋体" w:hAnsi="宋体"/>
          <w:color w:val="auto"/>
          <w:sz w:val="24"/>
          <w:highlight w:val="none"/>
          <w:u w:val="single"/>
          <w:lang w:val="zh-CN"/>
        </w:rPr>
      </w:pPr>
    </w:p>
    <w:p w14:paraId="38CCCB72">
      <w:pPr>
        <w:spacing w:line="360" w:lineRule="auto"/>
        <w:ind w:firstLine="480" w:firstLineChars="200"/>
        <w:rPr>
          <w:rFonts w:ascii="宋体" w:hAnsi="宋体"/>
          <w:color w:val="auto"/>
          <w:sz w:val="24"/>
          <w:highlight w:val="none"/>
          <w:u w:val="single"/>
          <w:lang w:val="zh-CN"/>
        </w:rPr>
      </w:pPr>
    </w:p>
    <w:p w14:paraId="0939252B">
      <w:pPr>
        <w:spacing w:line="360" w:lineRule="auto"/>
        <w:ind w:firstLine="480" w:firstLineChars="200"/>
        <w:rPr>
          <w:rFonts w:ascii="宋体" w:hAnsi="宋体"/>
          <w:color w:val="auto"/>
          <w:sz w:val="24"/>
          <w:highlight w:val="none"/>
          <w:u w:val="single"/>
          <w:lang w:val="zh-CN"/>
        </w:rPr>
      </w:pPr>
    </w:p>
    <w:p w14:paraId="6EDCFD61">
      <w:pPr>
        <w:spacing w:line="360" w:lineRule="auto"/>
        <w:ind w:firstLine="480" w:firstLineChars="200"/>
        <w:rPr>
          <w:rFonts w:ascii="宋体" w:hAnsi="宋体"/>
          <w:color w:val="auto"/>
          <w:sz w:val="24"/>
          <w:highlight w:val="none"/>
          <w:u w:val="single"/>
          <w:lang w:val="zh-CN"/>
        </w:rPr>
      </w:pPr>
    </w:p>
    <w:p w14:paraId="125CC0BD">
      <w:pPr>
        <w:spacing w:line="360" w:lineRule="auto"/>
        <w:ind w:firstLine="480" w:firstLineChars="200"/>
        <w:rPr>
          <w:rFonts w:ascii="宋体" w:hAnsi="宋体"/>
          <w:color w:val="auto"/>
          <w:sz w:val="24"/>
          <w:highlight w:val="none"/>
          <w:u w:val="single"/>
          <w:lang w:val="zh-CN"/>
        </w:rPr>
      </w:pPr>
    </w:p>
    <w:p w14:paraId="479BC500">
      <w:pPr>
        <w:spacing w:line="360" w:lineRule="auto"/>
        <w:ind w:firstLine="480" w:firstLineChars="200"/>
        <w:rPr>
          <w:rFonts w:ascii="宋体" w:hAnsi="宋体"/>
          <w:color w:val="auto"/>
          <w:sz w:val="24"/>
          <w:highlight w:val="none"/>
          <w:u w:val="single"/>
          <w:lang w:val="zh-CN"/>
        </w:rPr>
      </w:pPr>
    </w:p>
    <w:p w14:paraId="05FAA6B0">
      <w:pPr>
        <w:spacing w:line="360" w:lineRule="auto"/>
        <w:ind w:firstLine="480" w:firstLineChars="200"/>
        <w:rPr>
          <w:rFonts w:ascii="宋体" w:hAnsi="宋体"/>
          <w:color w:val="auto"/>
          <w:sz w:val="24"/>
          <w:highlight w:val="none"/>
          <w:u w:val="single"/>
          <w:lang w:val="zh-CN"/>
        </w:rPr>
      </w:pPr>
    </w:p>
    <w:p w14:paraId="6B88391B">
      <w:pPr>
        <w:spacing w:line="360" w:lineRule="auto"/>
        <w:ind w:firstLine="480" w:firstLineChars="200"/>
        <w:rPr>
          <w:rFonts w:ascii="宋体" w:hAnsi="宋体"/>
          <w:color w:val="auto"/>
          <w:sz w:val="24"/>
          <w:highlight w:val="none"/>
          <w:u w:val="single"/>
          <w:lang w:val="zh-CN"/>
        </w:rPr>
      </w:pPr>
    </w:p>
    <w:p w14:paraId="6ADA07AC">
      <w:pPr>
        <w:spacing w:line="360" w:lineRule="auto"/>
        <w:ind w:firstLine="480" w:firstLineChars="200"/>
        <w:rPr>
          <w:rFonts w:ascii="宋体" w:hAnsi="宋体"/>
          <w:color w:val="auto"/>
          <w:sz w:val="24"/>
          <w:highlight w:val="none"/>
          <w:u w:val="single"/>
          <w:lang w:val="zh-CN"/>
        </w:rPr>
      </w:pPr>
    </w:p>
    <w:p w14:paraId="705A1AAF">
      <w:pPr>
        <w:spacing w:line="360" w:lineRule="auto"/>
        <w:ind w:firstLine="480" w:firstLineChars="200"/>
        <w:rPr>
          <w:rFonts w:ascii="宋体" w:hAnsi="宋体"/>
          <w:color w:val="auto"/>
          <w:sz w:val="24"/>
          <w:highlight w:val="none"/>
          <w:u w:val="single"/>
          <w:lang w:val="zh-CN"/>
        </w:rPr>
      </w:pPr>
    </w:p>
    <w:p w14:paraId="4D6CDB86">
      <w:pPr>
        <w:spacing w:line="360" w:lineRule="auto"/>
        <w:ind w:firstLine="480" w:firstLineChars="200"/>
        <w:rPr>
          <w:rFonts w:ascii="宋体" w:hAnsi="宋体"/>
          <w:color w:val="auto"/>
          <w:sz w:val="24"/>
          <w:highlight w:val="none"/>
          <w:u w:val="single"/>
          <w:lang w:val="zh-CN"/>
        </w:rPr>
      </w:pPr>
    </w:p>
    <w:p w14:paraId="5323D782">
      <w:pPr>
        <w:spacing w:line="360" w:lineRule="auto"/>
        <w:ind w:firstLine="480" w:firstLineChars="200"/>
        <w:rPr>
          <w:rFonts w:ascii="宋体" w:hAnsi="宋体"/>
          <w:color w:val="auto"/>
          <w:sz w:val="24"/>
          <w:highlight w:val="none"/>
          <w:u w:val="single"/>
          <w:lang w:val="zh-CN"/>
        </w:rPr>
      </w:pPr>
    </w:p>
    <w:p w14:paraId="116EACE0">
      <w:pPr>
        <w:spacing w:line="360" w:lineRule="auto"/>
        <w:ind w:firstLine="480" w:firstLineChars="200"/>
        <w:rPr>
          <w:rFonts w:ascii="宋体" w:hAnsi="宋体"/>
          <w:color w:val="auto"/>
          <w:sz w:val="24"/>
          <w:highlight w:val="none"/>
          <w:u w:val="single"/>
          <w:lang w:val="zh-CN"/>
        </w:rPr>
      </w:pPr>
    </w:p>
    <w:p w14:paraId="01656BBA">
      <w:pPr>
        <w:spacing w:line="360" w:lineRule="auto"/>
        <w:ind w:firstLine="480" w:firstLineChars="200"/>
        <w:rPr>
          <w:rFonts w:ascii="宋体" w:hAnsi="宋体"/>
          <w:color w:val="auto"/>
          <w:sz w:val="24"/>
          <w:highlight w:val="none"/>
          <w:u w:val="single"/>
          <w:lang w:val="zh-CN"/>
        </w:rPr>
      </w:pPr>
    </w:p>
    <w:p w14:paraId="7A0E1F2C">
      <w:pPr>
        <w:spacing w:line="360" w:lineRule="auto"/>
        <w:ind w:firstLine="480" w:firstLineChars="200"/>
        <w:rPr>
          <w:rFonts w:ascii="宋体" w:hAnsi="宋体"/>
          <w:color w:val="auto"/>
          <w:sz w:val="24"/>
          <w:highlight w:val="none"/>
          <w:u w:val="single"/>
          <w:lang w:val="zh-CN"/>
        </w:rPr>
      </w:pPr>
    </w:p>
    <w:p w14:paraId="3B4ABD6A">
      <w:pPr>
        <w:spacing w:line="360" w:lineRule="auto"/>
        <w:ind w:firstLine="480" w:firstLineChars="200"/>
        <w:rPr>
          <w:rFonts w:ascii="宋体" w:hAnsi="宋体"/>
          <w:color w:val="auto"/>
          <w:sz w:val="24"/>
          <w:highlight w:val="none"/>
          <w:u w:val="single"/>
          <w:lang w:val="zh-CN"/>
        </w:rPr>
      </w:pPr>
    </w:p>
    <w:p w14:paraId="6F8A8FE4">
      <w:pPr>
        <w:spacing w:line="360" w:lineRule="auto"/>
        <w:ind w:firstLine="480" w:firstLineChars="200"/>
        <w:rPr>
          <w:rFonts w:ascii="宋体" w:hAnsi="宋体"/>
          <w:color w:val="auto"/>
          <w:sz w:val="24"/>
          <w:highlight w:val="none"/>
          <w:u w:val="single"/>
          <w:lang w:val="zh-CN"/>
        </w:rPr>
      </w:pPr>
    </w:p>
    <w:p w14:paraId="53FFACA9">
      <w:pPr>
        <w:spacing w:line="360" w:lineRule="auto"/>
        <w:ind w:firstLine="480" w:firstLineChars="200"/>
        <w:rPr>
          <w:rFonts w:ascii="宋体" w:hAnsi="宋体"/>
          <w:color w:val="auto"/>
          <w:sz w:val="24"/>
          <w:highlight w:val="none"/>
          <w:u w:val="single"/>
          <w:lang w:val="zh-CN"/>
        </w:rPr>
      </w:pPr>
    </w:p>
    <w:p w14:paraId="7C7DE153">
      <w:pPr>
        <w:spacing w:line="360" w:lineRule="auto"/>
        <w:ind w:firstLine="480" w:firstLineChars="200"/>
        <w:rPr>
          <w:rFonts w:ascii="宋体" w:hAnsi="宋体"/>
          <w:color w:val="auto"/>
          <w:sz w:val="24"/>
          <w:highlight w:val="none"/>
          <w:u w:val="single"/>
          <w:lang w:val="zh-CN"/>
        </w:rPr>
      </w:pPr>
    </w:p>
    <w:p w14:paraId="4F962C85">
      <w:pPr>
        <w:spacing w:line="360" w:lineRule="auto"/>
        <w:ind w:firstLine="480" w:firstLineChars="200"/>
        <w:rPr>
          <w:rFonts w:ascii="宋体" w:hAnsi="宋体"/>
          <w:color w:val="auto"/>
          <w:sz w:val="24"/>
          <w:highlight w:val="none"/>
          <w:u w:val="single"/>
          <w:lang w:val="zh-CN"/>
        </w:rPr>
      </w:pPr>
    </w:p>
    <w:p w14:paraId="4CB1F93D">
      <w:pPr>
        <w:pStyle w:val="6"/>
        <w:rPr>
          <w:color w:val="auto"/>
          <w:highlight w:val="none"/>
          <w:lang w:val="zh-CN"/>
        </w:rPr>
      </w:pPr>
    </w:p>
    <w:p w14:paraId="68B1D6B4">
      <w:pPr>
        <w:spacing w:line="360" w:lineRule="auto"/>
        <w:ind w:firstLine="480" w:firstLineChars="200"/>
        <w:rPr>
          <w:rFonts w:ascii="宋体" w:hAnsi="宋体"/>
          <w:color w:val="auto"/>
          <w:sz w:val="24"/>
          <w:highlight w:val="none"/>
          <w:u w:val="single"/>
          <w:lang w:val="zh-CN"/>
        </w:rPr>
      </w:pPr>
    </w:p>
    <w:p w14:paraId="76C2C7B3">
      <w:pPr>
        <w:spacing w:line="360" w:lineRule="auto"/>
        <w:ind w:firstLine="480" w:firstLineChars="200"/>
        <w:rPr>
          <w:rFonts w:ascii="宋体" w:hAnsi="宋体"/>
          <w:color w:val="auto"/>
          <w:sz w:val="24"/>
          <w:highlight w:val="none"/>
          <w:u w:val="single"/>
          <w:lang w:val="zh-CN"/>
        </w:rPr>
      </w:pPr>
    </w:p>
    <w:p w14:paraId="39290C41">
      <w:pPr>
        <w:pStyle w:val="24"/>
        <w:ind w:left="0" w:leftChars="0" w:firstLine="0" w:firstLineChars="0"/>
        <w:jc w:val="center"/>
        <w:rPr>
          <w:rFonts w:ascii="宋体" w:hAnsi="宋体"/>
          <w:color w:val="auto"/>
          <w:highlight w:val="none"/>
          <w:u w:val="single"/>
          <w:lang w:val="zh-CN"/>
        </w:rPr>
      </w:pPr>
      <w:r>
        <w:rPr>
          <w:rFonts w:hint="eastAsia" w:ascii="宋体" w:hAnsi="宋体" w:cs="宋体"/>
          <w:b/>
          <w:color w:val="auto"/>
          <w:szCs w:val="24"/>
          <w:highlight w:val="none"/>
        </w:rPr>
        <w:t>第一章 合同书</w:t>
      </w:r>
    </w:p>
    <w:p w14:paraId="6CB34601">
      <w:pPr>
        <w:spacing w:line="360" w:lineRule="auto"/>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none"/>
        </w:rPr>
        <w:t xml:space="preserve"> </w:t>
      </w:r>
      <w:r>
        <w:rPr>
          <w:rFonts w:hint="eastAsia" w:ascii="宋体" w:hAnsi="宋体"/>
          <w:color w:val="auto"/>
          <w:sz w:val="24"/>
          <w:highlight w:val="none"/>
          <w:u w:val="none"/>
        </w:rPr>
        <w:t>杭州临江环境能源有限公司</w:t>
      </w:r>
      <w:r>
        <w:rPr>
          <w:rFonts w:hint="eastAsia" w:ascii="宋体" w:hAnsi="宋体"/>
          <w:color w:val="auto"/>
          <w:sz w:val="24"/>
          <w:highlight w:val="none"/>
        </w:rPr>
        <w:t>以</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公开询价 </w:t>
      </w:r>
      <w:r>
        <w:rPr>
          <w:rFonts w:hint="eastAsia" w:ascii="宋体" w:hAnsi="宋体"/>
          <w:color w:val="auto"/>
          <w:sz w:val="24"/>
          <w:highlight w:val="none"/>
        </w:rPr>
        <w:t>形式对</w:t>
      </w:r>
      <w:r>
        <w:rPr>
          <w:rFonts w:hint="eastAsia" w:ascii="宋体" w:hAnsi="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 2025-2026年供应链管理平台系统采购项目  </w:t>
      </w:r>
      <w:r>
        <w:rPr>
          <w:rFonts w:hint="eastAsia" w:ascii="宋体" w:hAnsi="宋体"/>
          <w:color w:val="auto"/>
          <w:sz w:val="24"/>
          <w:highlight w:val="none"/>
        </w:rPr>
        <w:t>项目进行了采购。经</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评审小组  </w:t>
      </w:r>
      <w:r>
        <w:rPr>
          <w:rFonts w:ascii="宋体" w:hAnsi="宋体"/>
          <w:color w:val="auto"/>
          <w:sz w:val="24"/>
          <w:highlight w:val="none"/>
          <w:u w:val="single"/>
        </w:rPr>
        <w:t xml:space="preserve"> </w:t>
      </w:r>
      <w:r>
        <w:rPr>
          <w:rFonts w:hint="eastAsia" w:ascii="宋体" w:hAnsi="宋体"/>
          <w:color w:val="auto"/>
          <w:sz w:val="24"/>
          <w:highlight w:val="none"/>
        </w:rPr>
        <w:t>评定，</w:t>
      </w:r>
      <w:r>
        <w:rPr>
          <w:rFonts w:ascii="宋体" w:hAnsi="宋体"/>
          <w:color w:val="auto"/>
          <w:sz w:val="24"/>
          <w:highlight w:val="none"/>
          <w:u w:val="single"/>
        </w:rPr>
        <w:t xml:space="preserve"> </w:t>
      </w:r>
      <w:r>
        <w:rPr>
          <w:rFonts w:hint="eastAsia" w:ascii="宋体" w:hAnsi="宋体"/>
          <w:color w:val="auto"/>
          <w:sz w:val="24"/>
          <w:highlight w:val="none"/>
          <w:u w:val="single"/>
          <w:lang w:eastAsia="zh-CN"/>
        </w:rPr>
        <w:t xml:space="preserve"> </w:t>
      </w:r>
      <w:r>
        <w:rPr>
          <w:rFonts w:hint="eastAsia" w:ascii="宋体" w:hAnsi="宋体"/>
          <w:color w:val="auto"/>
          <w:sz w:val="24"/>
          <w:highlight w:val="none"/>
          <w:u w:val="single"/>
          <w:lang w:val="en-US" w:eastAsia="zh-CN"/>
        </w:rPr>
        <w:t xml:space="preserve"> ***有限公司  </w:t>
      </w:r>
      <w:r>
        <w:rPr>
          <w:rFonts w:hint="eastAsia" w:ascii="宋体" w:hAnsi="宋体"/>
          <w:color w:val="auto"/>
          <w:sz w:val="24"/>
          <w:highlight w:val="none"/>
          <w:u w:val="single"/>
          <w:lang w:eastAsia="zh-CN"/>
        </w:rPr>
        <w:t xml:space="preserve"> </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发出之日起30</w:t>
      </w:r>
      <w:r>
        <w:rPr>
          <w:rFonts w:hint="eastAsia" w:ascii="宋体" w:hAnsi="宋体"/>
          <w:color w:val="auto"/>
          <w:sz w:val="24"/>
          <w:highlight w:val="none"/>
          <w:lang w:val="en-US" w:eastAsia="zh-CN"/>
        </w:rPr>
        <w:t>天</w:t>
      </w:r>
      <w:r>
        <w:rPr>
          <w:rFonts w:hint="eastAsia" w:ascii="宋体" w:hAnsi="宋体"/>
          <w:color w:val="auto"/>
          <w:sz w:val="24"/>
          <w:highlight w:val="none"/>
        </w:rPr>
        <w:t>内，按照采购文件确定的事项签订本合同。</w:t>
      </w:r>
    </w:p>
    <w:p w14:paraId="49D97AEF">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根据《中华人民共和国民法典》等相关法律法规之规定，按照平等、自愿、公平和诚实信用的原则，经</w:t>
      </w:r>
      <w:r>
        <w:rPr>
          <w:rFonts w:ascii="宋体" w:hAnsi="宋体"/>
          <w:color w:val="auto"/>
          <w:sz w:val="24"/>
          <w:highlight w:val="none"/>
          <w:u w:val="single"/>
        </w:rPr>
        <w:t xml:space="preserve"> </w:t>
      </w:r>
      <w:r>
        <w:rPr>
          <w:rFonts w:hint="eastAsia" w:ascii="宋体" w:hAnsi="宋体"/>
          <w:color w:val="auto"/>
          <w:sz w:val="24"/>
          <w:highlight w:val="none"/>
          <w:u w:val="single"/>
        </w:rPr>
        <w:t>杭州临江环境能源有限公司</w:t>
      </w:r>
      <w:r>
        <w:rPr>
          <w:rFonts w:ascii="宋体" w:hAnsi="宋体"/>
          <w:color w:val="auto"/>
          <w:sz w:val="24"/>
          <w:highlight w:val="none"/>
          <w:u w:val="none"/>
        </w:rPr>
        <w:t xml:space="preserve"> </w:t>
      </w:r>
      <w:r>
        <w:rPr>
          <w:rFonts w:ascii="宋体" w:hAnsi="宋体"/>
          <w:color w:val="auto"/>
          <w:sz w:val="24"/>
          <w:highlight w:val="none"/>
          <w:lang w:val="zh-CN"/>
        </w:rPr>
        <w:t>(以下简称：甲方)和</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***有限公司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3CC65F15">
      <w:pPr>
        <w:spacing w:line="360" w:lineRule="auto"/>
        <w:ind w:firstLine="482" w:firstLineChars="200"/>
        <w:outlineLvl w:val="0"/>
        <w:rPr>
          <w:rFonts w:ascii="宋体" w:hAnsi="宋体"/>
          <w:color w:val="auto"/>
          <w:sz w:val="24"/>
          <w:highlight w:val="none"/>
        </w:rPr>
      </w:pPr>
      <w:bookmarkStart w:id="391" w:name="_Toc20421"/>
      <w:bookmarkStart w:id="392" w:name="_Toc19273"/>
      <w:bookmarkStart w:id="393" w:name="_Toc15367"/>
      <w:bookmarkStart w:id="394" w:name="_Toc28855"/>
      <w:bookmarkStart w:id="395" w:name="_Toc22967"/>
      <w:r>
        <w:rPr>
          <w:rFonts w:hint="eastAsia" w:ascii="宋体" w:hAnsi="宋体"/>
          <w:b/>
          <w:color w:val="auto"/>
          <w:sz w:val="24"/>
          <w:highlight w:val="none"/>
        </w:rPr>
        <w:t>一、</w:t>
      </w:r>
      <w:r>
        <w:rPr>
          <w:rFonts w:ascii="宋体" w:hAnsi="宋体"/>
          <w:b/>
          <w:color w:val="auto"/>
          <w:sz w:val="24"/>
          <w:highlight w:val="none"/>
        </w:rPr>
        <w:t xml:space="preserve"> </w:t>
      </w:r>
      <w:r>
        <w:rPr>
          <w:rFonts w:hint="eastAsia" w:ascii="宋体" w:hAnsi="宋体"/>
          <w:b/>
          <w:color w:val="auto"/>
          <w:sz w:val="24"/>
          <w:highlight w:val="none"/>
        </w:rPr>
        <w:t>合同组成部分</w:t>
      </w:r>
      <w:bookmarkEnd w:id="391"/>
      <w:bookmarkEnd w:id="392"/>
      <w:bookmarkEnd w:id="393"/>
      <w:bookmarkEnd w:id="394"/>
      <w:bookmarkEnd w:id="395"/>
    </w:p>
    <w:p w14:paraId="5C1E2AB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olor w:val="auto"/>
          <w:sz w:val="24"/>
          <w:highlight w:val="none"/>
          <w:lang w:eastAsia="zh-CN"/>
        </w:rPr>
        <w:t>份文件</w:t>
      </w:r>
      <w:r>
        <w:rPr>
          <w:rFonts w:hint="eastAsia" w:ascii="宋体" w:hAnsi="宋体"/>
          <w:color w:val="auto"/>
          <w:sz w:val="24"/>
          <w:highlight w:val="none"/>
        </w:rPr>
        <w:t>的优先适用顺序如下：</w:t>
      </w:r>
    </w:p>
    <w:p w14:paraId="5DCD826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本合同及其补充合同、变更协议；</w:t>
      </w:r>
    </w:p>
    <w:p w14:paraId="4B303AC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2.中标或者成交通知书；</w:t>
      </w:r>
    </w:p>
    <w:p w14:paraId="6AA8DE9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3.投标或者响应文件（含澄清或者说明文件）；</w:t>
      </w:r>
    </w:p>
    <w:p w14:paraId="4D929B2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4.采购文件（含澄清或者修改文件）；</w:t>
      </w:r>
    </w:p>
    <w:p w14:paraId="377C1CC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5.其他相关采购文件。</w:t>
      </w:r>
    </w:p>
    <w:p w14:paraId="184BA734">
      <w:pPr>
        <w:spacing w:line="360" w:lineRule="auto"/>
        <w:ind w:firstLine="482" w:firstLineChars="200"/>
        <w:outlineLvl w:val="0"/>
        <w:rPr>
          <w:rFonts w:hint="eastAsia" w:ascii="宋体" w:hAnsi="宋体"/>
          <w:b/>
          <w:color w:val="auto"/>
          <w:sz w:val="24"/>
          <w:highlight w:val="none"/>
        </w:rPr>
      </w:pPr>
      <w:bookmarkStart w:id="396" w:name="_Toc6773"/>
      <w:bookmarkStart w:id="397" w:name="_Toc6311"/>
      <w:bookmarkStart w:id="398" w:name="_Toc18585"/>
      <w:bookmarkStart w:id="399" w:name="_Toc22185"/>
      <w:bookmarkStart w:id="400" w:name="_Toc2918"/>
      <w:r>
        <w:rPr>
          <w:rFonts w:hint="eastAsia" w:ascii="宋体" w:hAnsi="宋体"/>
          <w:b/>
          <w:color w:val="auto"/>
          <w:sz w:val="24"/>
          <w:highlight w:val="none"/>
        </w:rPr>
        <w:t>二、合同标的</w:t>
      </w:r>
      <w:bookmarkEnd w:id="396"/>
      <w:bookmarkEnd w:id="397"/>
      <w:bookmarkEnd w:id="398"/>
      <w:bookmarkEnd w:id="399"/>
      <w:bookmarkEnd w:id="400"/>
      <w:r>
        <w:rPr>
          <w:rFonts w:hint="eastAsia" w:ascii="宋体" w:hAnsi="宋体"/>
          <w:b/>
          <w:color w:val="auto"/>
          <w:sz w:val="24"/>
          <w:highlight w:val="none"/>
        </w:rPr>
        <w:t>及价款</w:t>
      </w:r>
    </w:p>
    <w:p w14:paraId="6B2DB53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color w:val="auto"/>
          <w:sz w:val="24"/>
          <w:highlight w:val="none"/>
          <w:u w:val="single"/>
          <w:lang w:val="en-US" w:eastAsia="zh-CN"/>
        </w:rPr>
        <w:t xml:space="preserve">  </w:t>
      </w:r>
      <w:r>
        <w:rPr>
          <w:rFonts w:hint="eastAsia" w:ascii="宋体" w:hAnsi="宋体"/>
          <w:b/>
          <w:bCs/>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s="宋体"/>
          <w:color w:val="auto"/>
          <w:sz w:val="24"/>
          <w:highlight w:val="none"/>
        </w:rPr>
        <w:t>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14:paraId="1D73972C">
      <w:pPr>
        <w:spacing w:line="360" w:lineRule="auto"/>
        <w:ind w:firstLine="480" w:firstLineChars="200"/>
        <w:outlineLvl w:val="0"/>
        <w:rPr>
          <w:rFonts w:hint="default" w:ascii="宋体" w:hAnsi="宋体" w:eastAsiaTheme="minorEastAsia"/>
          <w:color w:val="auto"/>
          <w:sz w:val="24"/>
          <w:highlight w:val="none"/>
          <w:u w:val="single"/>
          <w:lang w:val="en-US" w:eastAsia="zh-CN"/>
        </w:rPr>
      </w:pPr>
      <w:r>
        <w:rPr>
          <w:rFonts w:hint="eastAsia" w:ascii="宋体" w:hAnsi="宋体"/>
          <w:color w:val="auto"/>
          <w:sz w:val="24"/>
          <w:highlight w:val="none"/>
        </w:rPr>
        <w:t>（1）总价合同，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rPr>
        <w:t>元人民币），税率为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ascii="宋体" w:hAnsi="宋体" w:cs="宋体"/>
          <w:color w:val="auto"/>
          <w:sz w:val="24"/>
          <w:highlight w:val="none"/>
        </w:rPr>
        <w:t>该价格已包含甲方为履行本合同所需的全部费用，未</w:t>
      </w:r>
      <w:r>
        <w:rPr>
          <w:rFonts w:hint="eastAsia" w:ascii="宋体" w:hAnsi="宋体" w:cs="宋体"/>
          <w:color w:val="auto"/>
          <w:sz w:val="24"/>
          <w:highlight w:val="none"/>
          <w:lang w:eastAsia="zh-CN"/>
        </w:rPr>
        <w:t>列明</w:t>
      </w:r>
      <w:r>
        <w:rPr>
          <w:rFonts w:ascii="宋体" w:hAnsi="宋体" w:cs="宋体"/>
          <w:color w:val="auto"/>
          <w:sz w:val="24"/>
          <w:highlight w:val="none"/>
        </w:rPr>
        <w:t>的分项视为优惠,</w:t>
      </w:r>
      <w:r>
        <w:rPr>
          <w:rFonts w:hint="eastAsia" w:ascii="宋体" w:hAnsi="宋体" w:cs="宋体"/>
          <w:color w:val="auto"/>
          <w:sz w:val="24"/>
          <w:highlight w:val="none"/>
        </w:rPr>
        <w:t>本合同履行中，甲方不再另行支付任何费用。</w:t>
      </w:r>
      <w:r>
        <w:rPr>
          <w:rFonts w:hint="eastAsia" w:ascii="宋体" w:hAnsi="宋体" w:cs="宋体"/>
          <w:color w:val="auto"/>
          <w:sz w:val="24"/>
          <w:highlight w:val="none"/>
          <w:u w:val="single"/>
        </w:rPr>
        <w:t>本项目涉及的硬件</w:t>
      </w:r>
      <w:r>
        <w:rPr>
          <w:rFonts w:hint="eastAsia" w:ascii="宋体" w:hAnsi="宋体" w:cs="宋体"/>
          <w:color w:val="auto"/>
          <w:sz w:val="24"/>
          <w:highlight w:val="none"/>
          <w:u w:val="single"/>
          <w:lang w:val="en-US" w:eastAsia="zh-CN"/>
        </w:rPr>
        <w:t>及</w:t>
      </w:r>
      <w:r>
        <w:rPr>
          <w:rFonts w:hint="eastAsia" w:ascii="宋体" w:hAnsi="宋体" w:cs="宋体"/>
          <w:color w:val="auto"/>
          <w:sz w:val="24"/>
          <w:highlight w:val="none"/>
          <w:u w:val="single"/>
        </w:rPr>
        <w:t>硬件</w:t>
      </w:r>
      <w:r>
        <w:rPr>
          <w:rFonts w:hint="eastAsia" w:ascii="宋体" w:hAnsi="宋体" w:cs="宋体"/>
          <w:color w:val="auto"/>
          <w:sz w:val="24"/>
          <w:highlight w:val="none"/>
          <w:u w:val="single"/>
          <w:lang w:val="en-US" w:eastAsia="zh-CN"/>
        </w:rPr>
        <w:t>配套的软件</w:t>
      </w:r>
      <w:r>
        <w:rPr>
          <w:rFonts w:hint="eastAsia" w:ascii="宋体" w:hAnsi="宋体" w:cs="宋体"/>
          <w:color w:val="auto"/>
          <w:sz w:val="24"/>
          <w:highlight w:val="none"/>
          <w:u w:val="single"/>
        </w:rPr>
        <w:t>由</w:t>
      </w:r>
      <w:r>
        <w:rPr>
          <w:rFonts w:hint="eastAsia" w:ascii="宋体" w:hAnsi="宋体" w:cs="宋体"/>
          <w:color w:val="auto"/>
          <w:sz w:val="24"/>
          <w:highlight w:val="none"/>
          <w:u w:val="single"/>
          <w:lang w:val="en-US" w:eastAsia="zh-CN"/>
        </w:rPr>
        <w:t>乙方</w:t>
      </w:r>
      <w:r>
        <w:rPr>
          <w:rFonts w:hint="eastAsia" w:ascii="宋体" w:hAnsi="宋体" w:cs="宋体"/>
          <w:color w:val="auto"/>
          <w:sz w:val="24"/>
          <w:highlight w:val="none"/>
          <w:u w:val="single"/>
        </w:rPr>
        <w:t>负责提供清单，</w:t>
      </w:r>
      <w:r>
        <w:rPr>
          <w:rFonts w:hint="eastAsia" w:ascii="宋体" w:hAnsi="宋体" w:cs="宋体"/>
          <w:color w:val="auto"/>
          <w:sz w:val="24"/>
          <w:highlight w:val="none"/>
          <w:u w:val="single"/>
          <w:lang w:val="en-US" w:eastAsia="zh-CN"/>
        </w:rPr>
        <w:t>甲方另外提供，甲方负责安装布置就位和调试，不含在本次采购范围内；本项目涉及软件及整体调试服务均含在本次采购范围内，甲方不另外支付费用</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具体内容详见附件。</w:t>
      </w:r>
      <w:r>
        <w:rPr>
          <w:rFonts w:hint="eastAsia" w:ascii="宋体" w:hAnsi="宋体" w:cs="宋体"/>
          <w:color w:val="auto"/>
          <w:sz w:val="24"/>
          <w:highlight w:val="none"/>
          <w:lang w:val="en-US" w:eastAsia="zh-CN"/>
        </w:rPr>
        <w:t>甲方免费提供1个住宿房间，洗漱用品、床上用品由乙方自备；乙方人员在甲方食堂就餐，由乙方自行充值，按甲方食堂管理规定执行，甲方不额外支付费用。</w:t>
      </w:r>
    </w:p>
    <w:p w14:paraId="1D6CAD19">
      <w:pPr>
        <w:spacing w:line="360" w:lineRule="auto"/>
        <w:ind w:firstLine="482" w:firstLineChars="200"/>
        <w:outlineLvl w:val="0"/>
        <w:rPr>
          <w:rFonts w:ascii="宋体" w:hAnsi="宋体"/>
          <w:b/>
          <w:color w:val="auto"/>
          <w:sz w:val="24"/>
          <w:highlight w:val="none"/>
        </w:rPr>
      </w:pPr>
      <w:bookmarkStart w:id="401" w:name="_Toc1814"/>
      <w:bookmarkStart w:id="402" w:name="_Toc10340"/>
      <w:bookmarkStart w:id="403" w:name="_Toc22618"/>
      <w:bookmarkStart w:id="404" w:name="_Toc8772"/>
      <w:bookmarkStart w:id="405" w:name="_Toc31421"/>
      <w:bookmarkStart w:id="406" w:name="_Toc11108"/>
      <w:bookmarkStart w:id="407" w:name="_Toc3625"/>
      <w:bookmarkStart w:id="408" w:name="_Toc4760"/>
      <w:r>
        <w:rPr>
          <w:rFonts w:hint="eastAsia" w:ascii="宋体" w:hAnsi="宋体"/>
          <w:b/>
          <w:color w:val="auto"/>
          <w:sz w:val="24"/>
          <w:highlight w:val="none"/>
        </w:rPr>
        <w:t>三、</w:t>
      </w:r>
      <w:r>
        <w:rPr>
          <w:rFonts w:hint="eastAsia" w:ascii="宋体" w:hAnsi="宋体"/>
          <w:b/>
          <w:color w:val="auto"/>
          <w:sz w:val="24"/>
          <w:highlight w:val="none"/>
          <w:lang w:val="en-US" w:eastAsia="zh-CN"/>
        </w:rPr>
        <w:t>合同服务</w:t>
      </w:r>
      <w:r>
        <w:rPr>
          <w:rFonts w:ascii="宋体" w:hAnsi="宋体"/>
          <w:b/>
          <w:color w:val="auto"/>
          <w:sz w:val="24"/>
          <w:highlight w:val="none"/>
        </w:rPr>
        <w:t>期限</w:t>
      </w:r>
      <w:r>
        <w:rPr>
          <w:rFonts w:hint="eastAsia" w:ascii="宋体" w:hAnsi="宋体"/>
          <w:b/>
          <w:color w:val="auto"/>
          <w:sz w:val="24"/>
          <w:highlight w:val="none"/>
        </w:rPr>
        <w:t>、地点、联系方式、交付方式</w:t>
      </w:r>
    </w:p>
    <w:p w14:paraId="6031A646">
      <w:p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1.</w:t>
      </w:r>
      <w:r>
        <w:rPr>
          <w:rFonts w:hint="eastAsia" w:ascii="宋体" w:hAnsi="宋体"/>
          <w:color w:val="auto"/>
          <w:sz w:val="24"/>
          <w:highlight w:val="none"/>
          <w:lang w:val="en-US" w:eastAsia="zh-CN"/>
        </w:rPr>
        <w:t>合同服务期限</w:t>
      </w:r>
      <w:r>
        <w:rPr>
          <w:rFonts w:ascii="宋体" w:hAnsi="宋体"/>
          <w:color w:val="auto"/>
          <w:sz w:val="24"/>
          <w:highlight w:val="none"/>
        </w:rPr>
        <w:t>：</w:t>
      </w:r>
    </w:p>
    <w:p w14:paraId="4B899C3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6个月自动终止；</w:t>
      </w:r>
    </w:p>
    <w:p w14:paraId="7C47015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2.服</w:t>
      </w:r>
      <w:r>
        <w:rPr>
          <w:rFonts w:hint="eastAsia" w:ascii="宋体" w:hAnsi="宋体" w:cs="宋体"/>
          <w:color w:val="auto"/>
          <w:sz w:val="24"/>
          <w:highlight w:val="none"/>
        </w:rPr>
        <w:t>务交付（实施）的地点（地域范围）：</w:t>
      </w:r>
      <w:r>
        <w:rPr>
          <w:rFonts w:hint="eastAsia" w:ascii="宋体" w:hAnsi="宋体"/>
          <w:b/>
          <w:i/>
          <w:color w:val="auto"/>
          <w:sz w:val="24"/>
          <w:highlight w:val="none"/>
          <w:u w:val="single"/>
        </w:rPr>
        <w:t xml:space="preserve"> </w:t>
      </w:r>
      <w:r>
        <w:rPr>
          <w:rFonts w:hint="eastAsia" w:ascii="宋体" w:hAnsi="宋体"/>
          <w:b/>
          <w:iCs/>
          <w:color w:val="auto"/>
          <w:sz w:val="24"/>
          <w:highlight w:val="none"/>
          <w:u w:val="single"/>
        </w:rPr>
        <w:t xml:space="preserve">浙江省杭州市钱塘区临江街道红十五路10388-123号，杭州临江环境能源有限公司厂区内 </w:t>
      </w:r>
      <w:r>
        <w:rPr>
          <w:rFonts w:hint="eastAsia" w:ascii="宋体" w:hAnsi="宋体"/>
          <w:iCs/>
          <w:color w:val="auto"/>
          <w:sz w:val="24"/>
          <w:highlight w:val="none"/>
        </w:rPr>
        <w:t>；</w:t>
      </w:r>
    </w:p>
    <w:p w14:paraId="4A36AE1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3.服务交付（实施）的方式：</w:t>
      </w:r>
      <w:r>
        <w:rPr>
          <w:rFonts w:hint="eastAsia" w:ascii="宋体" w:hAnsi="宋体"/>
          <w:b/>
          <w:i/>
          <w:color w:val="auto"/>
          <w:sz w:val="24"/>
          <w:highlight w:val="none"/>
          <w:u w:val="single"/>
        </w:rPr>
        <w:t xml:space="preserve">  </w:t>
      </w:r>
      <w:r>
        <w:rPr>
          <w:rFonts w:hint="eastAsia" w:ascii="宋体" w:hAnsi="宋体"/>
          <w:b/>
          <w:iCs/>
          <w:color w:val="auto"/>
          <w:sz w:val="24"/>
          <w:highlight w:val="none"/>
          <w:u w:val="single"/>
          <w:lang w:val="en-US" w:eastAsia="zh-CN"/>
        </w:rPr>
        <w:t xml:space="preserve"> 在合同签订后6个月完成平台系统交付</w:t>
      </w:r>
      <w:r>
        <w:rPr>
          <w:rFonts w:hint="eastAsia" w:ascii="宋体" w:hAnsi="宋体"/>
          <w:b/>
          <w:i/>
          <w:color w:val="auto"/>
          <w:sz w:val="24"/>
          <w:highlight w:val="none"/>
          <w:u w:val="single"/>
        </w:rPr>
        <w:t xml:space="preserve">  </w:t>
      </w:r>
      <w:r>
        <w:rPr>
          <w:rFonts w:hint="eastAsia" w:ascii="宋体" w:hAnsi="宋体"/>
          <w:color w:val="auto"/>
          <w:sz w:val="24"/>
          <w:highlight w:val="none"/>
        </w:rPr>
        <w:t>。</w:t>
      </w:r>
    </w:p>
    <w:p w14:paraId="6B693AD6">
      <w:pPr>
        <w:spacing w:line="360" w:lineRule="auto"/>
        <w:ind w:firstLine="480" w:firstLineChars="200"/>
        <w:outlineLvl w:val="0"/>
        <w:rPr>
          <w:rFonts w:hint="eastAsia" w:ascii="宋体" w:hAnsi="宋体" w:cs="宋体"/>
          <w:color w:val="auto"/>
          <w:sz w:val="24"/>
          <w:highlight w:val="none"/>
          <w:u w:val="single"/>
        </w:rPr>
      </w:pPr>
      <w:r>
        <w:rPr>
          <w:rFonts w:hint="eastAsia" w:ascii="宋体" w:hAnsi="宋体"/>
          <w:bCs/>
          <w:color w:val="auto"/>
          <w:sz w:val="24"/>
          <w:highlight w:val="none"/>
        </w:rPr>
        <w:t>4.</w:t>
      </w:r>
      <w:r>
        <w:rPr>
          <w:rFonts w:hint="eastAsia" w:ascii="宋体" w:hAnsi="宋体" w:cs="宋体"/>
          <w:color w:val="auto"/>
          <w:sz w:val="24"/>
          <w:highlight w:val="none"/>
        </w:rPr>
        <w:t>交付甲方联系人及联系方式：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47C99F4D">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p>
    <w:p w14:paraId="3F070C3D">
      <w:pPr>
        <w:spacing w:line="360" w:lineRule="auto"/>
        <w:ind w:firstLine="482" w:firstLineChars="200"/>
        <w:outlineLvl w:val="0"/>
        <w:rPr>
          <w:rFonts w:hint="eastAsia" w:ascii="宋体" w:hAnsi="宋体" w:cs="宋体"/>
          <w:b/>
          <w:color w:val="auto"/>
          <w:kern w:val="0"/>
          <w:sz w:val="24"/>
          <w:highlight w:val="none"/>
        </w:rPr>
      </w:pPr>
      <w:r>
        <w:rPr>
          <w:rFonts w:hint="eastAsia" w:ascii="宋体" w:hAnsi="宋体" w:cs="宋体"/>
          <w:b/>
          <w:color w:val="auto"/>
          <w:kern w:val="0"/>
          <w:sz w:val="24"/>
          <w:highlight w:val="none"/>
        </w:rPr>
        <w:t>四、质量和服务要求</w:t>
      </w:r>
    </w:p>
    <w:p w14:paraId="20EEB29D">
      <w:pPr>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1.根据甲方要求按时、按质、按量完成服务，履行合同义务。</w:t>
      </w:r>
    </w:p>
    <w:p w14:paraId="1729CF97">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2.乙方所供</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应满足合同约定要求，有国家、地方、行业标准、规范（含强制适用标准、规范和推荐适用标准、规范）的，按相应标准、规范执行（不同标准、规范之间要求不一的，按要求较高者执行）；</w:t>
      </w:r>
    </w:p>
    <w:p w14:paraId="184D9A1C">
      <w:pPr>
        <w:spacing w:line="360" w:lineRule="auto"/>
        <w:ind w:firstLine="480" w:firstLineChars="200"/>
        <w:outlineLvl w:val="0"/>
        <w:rPr>
          <w:rFonts w:hint="eastAsia" w:ascii="宋体" w:hAnsi="宋体" w:cs="宋体"/>
          <w:color w:val="auto"/>
          <w:sz w:val="24"/>
          <w:highlight w:val="none"/>
          <w:lang w:val="en-US" w:eastAsia="zh-CN"/>
        </w:rPr>
      </w:pPr>
      <w:bookmarkStart w:id="409" w:name="_Toc1125"/>
      <w:bookmarkStart w:id="410" w:name="_Toc14563"/>
      <w:bookmarkStart w:id="411" w:name="_Toc6596"/>
      <w:r>
        <w:rPr>
          <w:rFonts w:hint="eastAsia" w:ascii="宋体" w:hAnsi="宋体" w:cs="宋体"/>
          <w:color w:val="auto"/>
          <w:sz w:val="24"/>
          <w:highlight w:val="none"/>
          <w:lang w:val="en-US" w:eastAsia="zh-CN"/>
        </w:rPr>
        <w:t>3.乙方完成甲方现有库存数据初始化工作，如库存、待结算信息等，甲方协助完成；</w:t>
      </w:r>
    </w:p>
    <w:p w14:paraId="3CD25BCC">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4.乙方根据甲方提供的历史数据，将2020、2021、2022、2023、2024、2025年历史数据按照格式导入数据库。</w:t>
      </w:r>
    </w:p>
    <w:p w14:paraId="58A2145D">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5.系统免费开放标准数据接口，便于甲方自行与本系统对接数据。</w:t>
      </w:r>
    </w:p>
    <w:p w14:paraId="25674EC1">
      <w:pPr>
        <w:pStyle w:val="6"/>
        <w:numPr>
          <w:ilvl w:val="0"/>
          <w:numId w:val="0"/>
        </w:numPr>
        <w:ind w:firstLine="480" w:firstLineChars="200"/>
        <w:rPr>
          <w:rFonts w:hint="eastAsia" w:ascii="宋体"/>
          <w:b/>
          <w:bCs/>
          <w:color w:val="auto"/>
          <w:highlight w:val="none"/>
          <w:lang w:val="en-US" w:eastAsia="zh-CN"/>
        </w:rPr>
      </w:pPr>
      <w:r>
        <w:rPr>
          <w:rFonts w:hint="eastAsia" w:ascii="宋体" w:hAnsi="宋体" w:cs="仿宋"/>
          <w:color w:val="auto"/>
          <w:szCs w:val="21"/>
          <w:highlight w:val="none"/>
          <w:lang w:val="en-US" w:eastAsia="zh-CN"/>
        </w:rPr>
        <w:t>6.若因乙方技术能力不足或未按约定履行义务导致项目实施失败无法通过验收，风险责任由乙方全部承担，甲方支付的费用全部乙方需无息退还，同时承担违约责任。若因甲方中途变更核心需求、未配合验收等原因导致项目实施失败，乙方可主张合理成本。</w:t>
      </w:r>
    </w:p>
    <w:p w14:paraId="4A549E24">
      <w:pPr>
        <w:pStyle w:val="6"/>
        <w:numPr>
          <w:ilvl w:val="0"/>
          <w:numId w:val="0"/>
        </w:numPr>
        <w:ind w:firstLine="482" w:firstLineChars="200"/>
        <w:rPr>
          <w:rFonts w:hint="default" w:ascii="宋体"/>
          <w:b/>
          <w:bCs/>
          <w:color w:val="auto"/>
          <w:highlight w:val="none"/>
          <w:lang w:val="en-US" w:eastAsia="zh-CN"/>
        </w:rPr>
      </w:pPr>
      <w:r>
        <w:rPr>
          <w:rFonts w:hint="eastAsia" w:ascii="宋体"/>
          <w:b/>
          <w:bCs/>
          <w:color w:val="auto"/>
          <w:highlight w:val="none"/>
          <w:lang w:val="en-US" w:eastAsia="zh-CN"/>
        </w:rPr>
        <w:t>五</w:t>
      </w:r>
      <w:r>
        <w:rPr>
          <w:rFonts w:hint="eastAsia" w:ascii="宋体"/>
          <w:b/>
          <w:bCs/>
          <w:color w:val="auto"/>
          <w:highlight w:val="none"/>
          <w:lang w:val="en-US" w:eastAsia="zh"/>
        </w:rPr>
        <w:t>、</w:t>
      </w:r>
      <w:r>
        <w:rPr>
          <w:rFonts w:hint="eastAsia" w:ascii="宋体"/>
          <w:b/>
          <w:bCs/>
          <w:color w:val="auto"/>
          <w:highlight w:val="none"/>
          <w:lang w:val="en-US" w:eastAsia="zh-CN"/>
        </w:rPr>
        <w:t>项目实施</w:t>
      </w:r>
    </w:p>
    <w:p w14:paraId="24BB5EA9">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（一）</w:t>
      </w:r>
      <w:r>
        <w:rPr>
          <w:rFonts w:hint="eastAsia"/>
          <w:color w:val="auto"/>
          <w:highlight w:val="none"/>
          <w:lang w:val="en-US" w:eastAsia="zh-CN"/>
        </w:rPr>
        <w:t>进度安排</w:t>
      </w:r>
    </w:p>
    <w:p w14:paraId="0289853A">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乙方</w:t>
      </w:r>
      <w:r>
        <w:rPr>
          <w:rFonts w:hint="eastAsia" w:ascii="宋体"/>
          <w:color w:val="auto"/>
          <w:highlight w:val="none"/>
          <w:lang w:val="en-US" w:eastAsia="zh"/>
        </w:rPr>
        <w:t>应按照</w:t>
      </w:r>
      <w:r>
        <w:rPr>
          <w:rFonts w:hint="eastAsia" w:ascii="宋体"/>
          <w:color w:val="auto"/>
          <w:highlight w:val="none"/>
          <w:lang w:val="en-US" w:eastAsia="zh-CN"/>
        </w:rPr>
        <w:t>甲方</w:t>
      </w:r>
      <w:r>
        <w:rPr>
          <w:rFonts w:hint="eastAsia" w:ascii="宋体"/>
          <w:color w:val="auto"/>
          <w:highlight w:val="none"/>
          <w:lang w:val="en-US" w:eastAsia="zh"/>
        </w:rPr>
        <w:t>的要求，统一规划、分步实施。本项目建设总周期为</w:t>
      </w:r>
      <w:r>
        <w:rPr>
          <w:rFonts w:hint="eastAsia" w:ascii="宋体"/>
          <w:color w:val="auto"/>
          <w:highlight w:val="none"/>
          <w:lang w:val="en-US" w:eastAsia="zh-CN"/>
        </w:rPr>
        <w:t>自</w:t>
      </w:r>
      <w:r>
        <w:rPr>
          <w:rFonts w:hint="eastAsia" w:ascii="宋体"/>
          <w:color w:val="auto"/>
          <w:highlight w:val="none"/>
          <w:lang w:val="en-US" w:eastAsia="zh"/>
        </w:rPr>
        <w:t>合同签订之日起</w:t>
      </w:r>
      <w:r>
        <w:rPr>
          <w:rFonts w:hint="eastAsia" w:ascii="宋体"/>
          <w:color w:val="auto"/>
          <w:highlight w:val="none"/>
          <w:lang w:val="en-US" w:eastAsia="zh-CN"/>
        </w:rPr>
        <w:t>6</w:t>
      </w:r>
      <w:r>
        <w:rPr>
          <w:rFonts w:hint="eastAsia" w:ascii="宋体"/>
          <w:color w:val="auto"/>
          <w:highlight w:val="none"/>
          <w:lang w:val="en-US" w:eastAsia="zh"/>
        </w:rPr>
        <w:t>个月，具体进度要求如下：</w:t>
      </w:r>
    </w:p>
    <w:p w14:paraId="3AA1C81B">
      <w:pPr>
        <w:pStyle w:val="6"/>
        <w:numPr>
          <w:ilvl w:val="0"/>
          <w:numId w:val="0"/>
        </w:numPr>
        <w:ind w:firstLine="480" w:firstLineChars="200"/>
        <w:rPr>
          <w:rFonts w:hint="eastAsia" w:ascii="宋体"/>
          <w:color w:val="auto"/>
          <w:highlight w:val="none"/>
          <w:lang w:val="en-US" w:eastAsia="zh"/>
        </w:rPr>
      </w:pPr>
      <w:r>
        <w:rPr>
          <w:rFonts w:hint="eastAsia"/>
          <w:color w:val="auto"/>
          <w:highlight w:val="none"/>
          <w:lang w:val="en-US" w:eastAsia="zh-CN"/>
        </w:rPr>
        <w:t>1.</w:t>
      </w:r>
      <w:r>
        <w:rPr>
          <w:rFonts w:hint="eastAsia" w:ascii="宋体"/>
          <w:color w:val="auto"/>
          <w:highlight w:val="none"/>
          <w:lang w:val="en-US" w:eastAsia="zh"/>
        </w:rPr>
        <w:t>合同</w:t>
      </w:r>
      <w:r>
        <w:rPr>
          <w:rFonts w:hint="eastAsia" w:ascii="宋体"/>
          <w:color w:val="auto"/>
          <w:highlight w:val="none"/>
          <w:lang w:val="en-US" w:eastAsia="zh-CN"/>
        </w:rPr>
        <w:t>签订</w:t>
      </w:r>
      <w:r>
        <w:rPr>
          <w:rFonts w:hint="eastAsia" w:ascii="宋体"/>
          <w:color w:val="auto"/>
          <w:highlight w:val="none"/>
          <w:lang w:val="en-US" w:eastAsia="zh"/>
        </w:rPr>
        <w:t>后</w:t>
      </w:r>
      <w:r>
        <w:rPr>
          <w:rFonts w:hint="eastAsia" w:ascii="宋体"/>
          <w:color w:val="auto"/>
          <w:highlight w:val="none"/>
          <w:lang w:val="en-US" w:eastAsia="zh-CN"/>
        </w:rPr>
        <w:t>乙方</w:t>
      </w:r>
      <w:r>
        <w:rPr>
          <w:rFonts w:hint="eastAsia" w:ascii="宋体"/>
          <w:color w:val="auto"/>
          <w:highlight w:val="none"/>
          <w:lang w:val="en-US" w:eastAsia="zh"/>
        </w:rPr>
        <w:t>应于20日内完成需求深化调研，</w:t>
      </w:r>
      <w:r>
        <w:rPr>
          <w:rFonts w:hint="eastAsia"/>
          <w:color w:val="auto"/>
          <w:highlight w:val="none"/>
          <w:lang w:val="en-US" w:eastAsia="zh-CN"/>
        </w:rPr>
        <w:t>乙方</w:t>
      </w:r>
      <w:r>
        <w:rPr>
          <w:rFonts w:hint="eastAsia" w:ascii="宋体"/>
          <w:color w:val="auto"/>
          <w:highlight w:val="none"/>
          <w:lang w:val="en-US" w:eastAsia="zh-CN"/>
        </w:rPr>
        <w:t>进一步细化要求</w:t>
      </w:r>
      <w:r>
        <w:rPr>
          <w:rFonts w:hint="eastAsia"/>
          <w:color w:val="auto"/>
          <w:highlight w:val="none"/>
          <w:lang w:val="en-US" w:eastAsia="zh-CN"/>
        </w:rPr>
        <w:t>并制定详细实施方案，在不改变实际功能的情况，允许乙方做出调整和优化</w:t>
      </w:r>
      <w:r>
        <w:rPr>
          <w:rFonts w:hint="eastAsia" w:ascii="宋体"/>
          <w:color w:val="auto"/>
          <w:highlight w:val="none"/>
          <w:lang w:val="en-US" w:eastAsia="zh"/>
        </w:rPr>
        <w:t>，经</w:t>
      </w:r>
      <w:r>
        <w:rPr>
          <w:rFonts w:hint="eastAsia" w:ascii="宋体"/>
          <w:color w:val="auto"/>
          <w:highlight w:val="none"/>
          <w:lang w:val="en-US" w:eastAsia="zh-CN"/>
        </w:rPr>
        <w:t>甲方</w:t>
      </w:r>
      <w:r>
        <w:rPr>
          <w:rFonts w:hint="eastAsia" w:ascii="宋体"/>
          <w:color w:val="auto"/>
          <w:highlight w:val="none"/>
          <w:lang w:val="en-US" w:eastAsia="zh"/>
        </w:rPr>
        <w:t>确认</w:t>
      </w:r>
      <w:r>
        <w:rPr>
          <w:rFonts w:hint="eastAsia" w:ascii="宋体"/>
          <w:color w:val="auto"/>
          <w:highlight w:val="none"/>
          <w:lang w:val="en-US" w:eastAsia="zh-CN"/>
        </w:rPr>
        <w:t>后实施</w:t>
      </w:r>
      <w:r>
        <w:rPr>
          <w:rFonts w:hint="eastAsia"/>
          <w:color w:val="auto"/>
          <w:highlight w:val="none"/>
          <w:lang w:val="en-US" w:eastAsia="zh-CN"/>
        </w:rPr>
        <w:t>，最终以确认后的实施方案为准</w:t>
      </w:r>
      <w:r>
        <w:rPr>
          <w:rFonts w:hint="eastAsia" w:ascii="宋体"/>
          <w:color w:val="auto"/>
          <w:highlight w:val="none"/>
          <w:lang w:val="en-US" w:eastAsia="zh"/>
        </w:rPr>
        <w:t>。开发环境和场地由</w:t>
      </w:r>
      <w:r>
        <w:rPr>
          <w:rFonts w:hint="eastAsia" w:ascii="宋体"/>
          <w:color w:val="auto"/>
          <w:highlight w:val="none"/>
          <w:lang w:val="en-US" w:eastAsia="zh-CN"/>
        </w:rPr>
        <w:t>乙方</w:t>
      </w:r>
      <w:r>
        <w:rPr>
          <w:rFonts w:hint="eastAsia" w:ascii="宋体"/>
          <w:color w:val="auto"/>
          <w:highlight w:val="none"/>
          <w:lang w:val="en-US" w:eastAsia="zh"/>
        </w:rPr>
        <w:t>自</w:t>
      </w:r>
      <w:r>
        <w:rPr>
          <w:rFonts w:hint="eastAsia" w:ascii="宋体"/>
          <w:color w:val="auto"/>
          <w:highlight w:val="none"/>
          <w:lang w:val="en-US" w:eastAsia="zh-CN"/>
        </w:rPr>
        <w:t>行解决</w:t>
      </w:r>
      <w:r>
        <w:rPr>
          <w:rFonts w:hint="eastAsia" w:ascii="宋体"/>
          <w:color w:val="auto"/>
          <w:highlight w:val="none"/>
          <w:lang w:val="en-US" w:eastAsia="zh"/>
        </w:rPr>
        <w:t>。</w:t>
      </w:r>
    </w:p>
    <w:p w14:paraId="48DC1677">
      <w:pPr>
        <w:pStyle w:val="6"/>
        <w:numPr>
          <w:ilvl w:val="0"/>
          <w:numId w:val="0"/>
        </w:numPr>
        <w:ind w:firstLine="480" w:firstLineChars="200"/>
        <w:rPr>
          <w:rFonts w:hint="eastAsia" w:ascii="宋体"/>
          <w:color w:val="auto"/>
          <w:highlight w:val="none"/>
          <w:lang w:val="en-US" w:eastAsia="zh-CN"/>
        </w:rPr>
      </w:pPr>
      <w:r>
        <w:rPr>
          <w:rFonts w:hint="eastAsia"/>
          <w:color w:val="auto"/>
          <w:highlight w:val="none"/>
          <w:lang w:val="en-US" w:eastAsia="zh-CN"/>
        </w:rPr>
        <w:t>2.在</w:t>
      </w:r>
      <w:r>
        <w:rPr>
          <w:rFonts w:hint="eastAsia" w:ascii="宋体"/>
          <w:color w:val="auto"/>
          <w:highlight w:val="none"/>
          <w:lang w:val="en-US" w:eastAsia="zh"/>
        </w:rPr>
        <w:t>合同</w:t>
      </w:r>
      <w:r>
        <w:rPr>
          <w:rFonts w:hint="eastAsia" w:ascii="宋体"/>
          <w:color w:val="auto"/>
          <w:highlight w:val="none"/>
          <w:lang w:val="en-US" w:eastAsia="zh-CN"/>
        </w:rPr>
        <w:t>签订</w:t>
      </w:r>
      <w:r>
        <w:rPr>
          <w:rFonts w:hint="eastAsia" w:ascii="宋体"/>
          <w:color w:val="auto"/>
          <w:highlight w:val="none"/>
          <w:lang w:val="en-US" w:eastAsia="zh"/>
        </w:rPr>
        <w:t>后</w:t>
      </w:r>
      <w:r>
        <w:rPr>
          <w:rFonts w:hint="eastAsia" w:ascii="宋体"/>
          <w:color w:val="auto"/>
          <w:highlight w:val="none"/>
          <w:lang w:val="en-US" w:eastAsia="zh-CN"/>
        </w:rPr>
        <w:t>3</w:t>
      </w:r>
      <w:r>
        <w:rPr>
          <w:rFonts w:hint="eastAsia" w:ascii="宋体"/>
          <w:color w:val="auto"/>
          <w:highlight w:val="none"/>
          <w:lang w:val="en-US" w:eastAsia="zh"/>
        </w:rPr>
        <w:t>个月</w:t>
      </w:r>
      <w:r>
        <w:rPr>
          <w:rFonts w:hint="eastAsia" w:ascii="宋体"/>
          <w:color w:val="auto"/>
          <w:highlight w:val="none"/>
          <w:lang w:val="en-US" w:eastAsia="zh-CN"/>
        </w:rPr>
        <w:t>内完成</w:t>
      </w:r>
      <w:r>
        <w:rPr>
          <w:rFonts w:hint="eastAsia" w:ascii="宋体"/>
          <w:color w:val="auto"/>
          <w:highlight w:val="none"/>
          <w:lang w:val="en-US" w:eastAsia="zh"/>
        </w:rPr>
        <w:t>系统</w:t>
      </w:r>
      <w:r>
        <w:rPr>
          <w:rFonts w:hint="eastAsia" w:ascii="宋体"/>
          <w:color w:val="auto"/>
          <w:highlight w:val="none"/>
          <w:lang w:val="en-US" w:eastAsia="zh-CN"/>
        </w:rPr>
        <w:t>全部</w:t>
      </w:r>
      <w:r>
        <w:rPr>
          <w:rFonts w:hint="eastAsia" w:ascii="宋体"/>
          <w:color w:val="auto"/>
          <w:highlight w:val="none"/>
          <w:lang w:val="en-US" w:eastAsia="zh"/>
        </w:rPr>
        <w:t>功能开发，</w:t>
      </w:r>
      <w:r>
        <w:rPr>
          <w:rFonts w:hint="eastAsia" w:ascii="宋体"/>
          <w:color w:val="auto"/>
          <w:highlight w:val="none"/>
          <w:lang w:val="en-US" w:eastAsia="zh-CN"/>
        </w:rPr>
        <w:t>经乙方申请，甲方同意后进入3个月</w:t>
      </w:r>
      <w:r>
        <w:rPr>
          <w:rFonts w:hint="eastAsia" w:ascii="宋体"/>
          <w:color w:val="auto"/>
          <w:highlight w:val="none"/>
          <w:lang w:val="en-US" w:eastAsia="zh"/>
        </w:rPr>
        <w:t>试运行</w:t>
      </w:r>
      <w:r>
        <w:rPr>
          <w:rFonts w:hint="eastAsia" w:ascii="宋体"/>
          <w:color w:val="auto"/>
          <w:highlight w:val="none"/>
          <w:lang w:val="en-US" w:eastAsia="zh-CN"/>
        </w:rPr>
        <w:t>期。自本项目试运行开始至验收合格之日，</w:t>
      </w:r>
      <w:r>
        <w:rPr>
          <w:rFonts w:hint="eastAsia"/>
          <w:color w:val="auto"/>
          <w:highlight w:val="none"/>
          <w:lang w:val="en-US" w:eastAsia="zh-CN"/>
        </w:rPr>
        <w:t>乙方每天安排1名技术服务人员与甲方</w:t>
      </w:r>
      <w:r>
        <w:rPr>
          <w:rFonts w:hint="eastAsia" w:ascii="宋体"/>
          <w:color w:val="auto"/>
          <w:highlight w:val="none"/>
          <w:lang w:val="en-US" w:eastAsia="zh-CN"/>
        </w:rPr>
        <w:t>对接，</w:t>
      </w:r>
      <w:r>
        <w:rPr>
          <w:rFonts w:hint="eastAsia"/>
          <w:color w:val="auto"/>
          <w:highlight w:val="none"/>
          <w:lang w:val="en-US" w:eastAsia="zh-CN"/>
        </w:rPr>
        <w:t>乙方</w:t>
      </w:r>
      <w:r>
        <w:rPr>
          <w:rFonts w:hint="eastAsia" w:ascii="宋体"/>
          <w:color w:val="auto"/>
          <w:highlight w:val="none"/>
          <w:lang w:val="en-US" w:eastAsia="zh-CN"/>
        </w:rPr>
        <w:t>按需提供驻场服务支持，及时解决系统运行过程存在的问题</w:t>
      </w:r>
      <w:r>
        <w:rPr>
          <w:rFonts w:hint="eastAsia"/>
          <w:color w:val="auto"/>
          <w:highlight w:val="none"/>
          <w:lang w:val="en-US" w:eastAsia="zh-CN"/>
        </w:rPr>
        <w:t>。</w:t>
      </w:r>
    </w:p>
    <w:p w14:paraId="0C8A453B">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
        </w:rPr>
        <w:t>（二）</w:t>
      </w:r>
      <w:r>
        <w:rPr>
          <w:rFonts w:hint="eastAsia" w:ascii="宋体"/>
          <w:color w:val="auto"/>
          <w:highlight w:val="none"/>
          <w:lang w:val="en-US" w:eastAsia="zh-CN"/>
        </w:rPr>
        <w:t>免费</w:t>
      </w:r>
      <w:r>
        <w:rPr>
          <w:rFonts w:hint="eastAsia" w:ascii="宋体"/>
          <w:color w:val="auto"/>
          <w:highlight w:val="none"/>
          <w:lang w:val="en-US" w:eastAsia="zh"/>
        </w:rPr>
        <w:t>维期服务内容及响应</w:t>
      </w:r>
    </w:p>
    <w:p w14:paraId="6613CA08">
      <w:pPr>
        <w:pStyle w:val="6"/>
        <w:numPr>
          <w:ilvl w:val="0"/>
          <w:numId w:val="0"/>
        </w:numPr>
        <w:ind w:firstLine="480" w:firstLineChars="200"/>
        <w:rPr>
          <w:rFonts w:hint="eastAsia"/>
          <w:b/>
          <w:bCs/>
          <w:color w:val="auto"/>
          <w:highlight w:val="none"/>
          <w:u w:val="single"/>
          <w:lang w:val="en-US" w:eastAsia="zh-CN"/>
        </w:rPr>
      </w:pPr>
      <w:r>
        <w:rPr>
          <w:rFonts w:hint="eastAsia" w:ascii="宋体"/>
          <w:color w:val="auto"/>
          <w:highlight w:val="none"/>
          <w:lang w:val="en-US" w:eastAsia="zh"/>
        </w:rPr>
        <w:t>1.</w:t>
      </w:r>
      <w:r>
        <w:rPr>
          <w:rFonts w:hint="eastAsia"/>
          <w:color w:val="auto"/>
          <w:highlight w:val="none"/>
          <w:lang w:val="en-US" w:eastAsia="zh-CN"/>
        </w:rPr>
        <w:t>免费运维</w:t>
      </w:r>
      <w:r>
        <w:rPr>
          <w:rFonts w:hint="eastAsia" w:ascii="宋体"/>
          <w:color w:val="auto"/>
          <w:highlight w:val="none"/>
          <w:lang w:val="en-US" w:eastAsia="zh"/>
        </w:rPr>
        <w:t>服务期：</w:t>
      </w:r>
      <w:r>
        <w:rPr>
          <w:rFonts w:hint="eastAsia" w:ascii="宋体"/>
          <w:color w:val="auto"/>
          <w:highlight w:val="none"/>
          <w:lang w:val="en-US" w:eastAsia="zh-CN"/>
        </w:rPr>
        <w:t>自</w:t>
      </w:r>
      <w:r>
        <w:rPr>
          <w:rFonts w:hint="eastAsia" w:ascii="宋体"/>
          <w:color w:val="auto"/>
          <w:highlight w:val="none"/>
          <w:lang w:val="en-US" w:eastAsia="zh"/>
        </w:rPr>
        <w:t>项目验收</w:t>
      </w:r>
      <w:r>
        <w:rPr>
          <w:rFonts w:hint="eastAsia" w:ascii="宋体"/>
          <w:color w:val="auto"/>
          <w:highlight w:val="none"/>
          <w:lang w:val="en-US" w:eastAsia="zh-CN"/>
        </w:rPr>
        <w:t>合格之日起</w:t>
      </w:r>
      <w:r>
        <w:rPr>
          <w:rFonts w:hint="eastAsia" w:ascii="宋体"/>
          <w:color w:val="auto"/>
          <w:highlight w:val="none"/>
          <w:lang w:val="en-US" w:eastAsia="zh"/>
        </w:rPr>
        <w:t>1年</w:t>
      </w:r>
      <w:r>
        <w:rPr>
          <w:rFonts w:hint="eastAsia"/>
          <w:color w:val="auto"/>
          <w:highlight w:val="none"/>
          <w:lang w:val="en-US" w:eastAsia="zh-CN"/>
        </w:rPr>
        <w:t>免费</w:t>
      </w:r>
      <w:r>
        <w:rPr>
          <w:rFonts w:hint="eastAsia" w:ascii="宋体"/>
          <w:color w:val="auto"/>
          <w:highlight w:val="none"/>
          <w:lang w:val="en-US" w:eastAsia="zh"/>
        </w:rPr>
        <w:t>运维服务。服务的内容涵盖：</w:t>
      </w:r>
      <w:r>
        <w:rPr>
          <w:rFonts w:hint="eastAsia" w:ascii="宋体"/>
          <w:color w:val="auto"/>
          <w:highlight w:val="none"/>
          <w:lang w:val="en-US" w:eastAsia="zh-CN"/>
        </w:rPr>
        <w:t>软硬件</w:t>
      </w:r>
      <w:r>
        <w:rPr>
          <w:rFonts w:hint="eastAsia" w:ascii="宋体"/>
          <w:color w:val="auto"/>
          <w:highlight w:val="none"/>
          <w:lang w:val="en-US" w:eastAsia="zh"/>
        </w:rPr>
        <w:t>系统维护、</w:t>
      </w:r>
      <w:r>
        <w:rPr>
          <w:rFonts w:hint="eastAsia" w:ascii="宋体"/>
          <w:color w:val="auto"/>
          <w:highlight w:val="none"/>
          <w:lang w:val="en-US" w:eastAsia="zh-CN"/>
        </w:rPr>
        <w:t>BUG修复、</w:t>
      </w:r>
      <w:r>
        <w:rPr>
          <w:rFonts w:hint="eastAsia" w:ascii="宋体"/>
          <w:color w:val="auto"/>
          <w:highlight w:val="none"/>
          <w:lang w:val="en-US" w:eastAsia="zh"/>
        </w:rPr>
        <w:t>流程优化、系统安全、问题响应、故障解决、</w:t>
      </w:r>
      <w:r>
        <w:rPr>
          <w:rFonts w:hint="eastAsia" w:ascii="宋体"/>
          <w:color w:val="auto"/>
          <w:highlight w:val="none"/>
          <w:lang w:val="en-US" w:eastAsia="zh-CN"/>
        </w:rPr>
        <w:t>定期</w:t>
      </w:r>
      <w:r>
        <w:rPr>
          <w:rFonts w:hint="eastAsia" w:ascii="宋体"/>
          <w:color w:val="auto"/>
          <w:highlight w:val="none"/>
          <w:lang w:val="en-US" w:eastAsia="zh"/>
        </w:rPr>
        <w:t>巡检、数据处理等运维服务</w:t>
      </w:r>
      <w:r>
        <w:rPr>
          <w:rFonts w:hint="eastAsia" w:ascii="宋体"/>
          <w:color w:val="auto"/>
          <w:highlight w:val="none"/>
          <w:lang w:val="en-US" w:eastAsia="zh-CN"/>
        </w:rPr>
        <w:t>，确保系统稳定运行</w:t>
      </w:r>
      <w:r>
        <w:rPr>
          <w:rFonts w:hint="eastAsia" w:ascii="宋体"/>
          <w:color w:val="auto"/>
          <w:highlight w:val="none"/>
          <w:lang w:val="en-US" w:eastAsia="zh"/>
        </w:rPr>
        <w:t>。</w:t>
      </w:r>
      <w:r>
        <w:rPr>
          <w:rFonts w:hint="eastAsia"/>
          <w:b/>
          <w:bCs/>
          <w:color w:val="auto"/>
          <w:highlight w:val="none"/>
          <w:u w:val="single"/>
          <w:lang w:val="en-US" w:eastAsia="zh-CN"/>
        </w:rPr>
        <w:t>免费运维服务期到期后，双方按每年维保费</w:t>
      </w:r>
    </w:p>
    <w:p w14:paraId="650942AE">
      <w:pPr>
        <w:pStyle w:val="6"/>
        <w:numPr>
          <w:ilvl w:val="0"/>
          <w:numId w:val="0"/>
        </w:numPr>
        <w:rPr>
          <w:rFonts w:hint="default" w:ascii="宋体" w:eastAsiaTheme="minorEastAsia"/>
          <w:b/>
          <w:bCs/>
          <w:color w:val="auto"/>
          <w:highlight w:val="none"/>
          <w:u w:val="single"/>
          <w:lang w:val="en-US" w:eastAsia="zh-CN"/>
        </w:rPr>
      </w:pPr>
      <w:r>
        <w:rPr>
          <w:rFonts w:hint="eastAsia"/>
          <w:b/>
          <w:bCs/>
          <w:color w:val="auto"/>
          <w:highlight w:val="none"/>
          <w:u w:val="single"/>
          <w:lang w:val="en-US" w:eastAsia="zh-CN"/>
        </w:rPr>
        <w:t xml:space="preserve">      元另行签订运维服务合同，暂定付费运维服务期限10年，合同一年一签，不涉及本系统内容二次开发，但统计表格配置除外</w:t>
      </w:r>
      <w:r>
        <w:rPr>
          <w:rFonts w:hint="eastAsia" w:ascii="宋体"/>
          <w:b/>
          <w:bCs/>
          <w:color w:val="auto"/>
          <w:highlight w:val="none"/>
          <w:u w:val="single"/>
          <w:lang w:val="en-US" w:eastAsia="zh-CN"/>
        </w:rPr>
        <w:t>。</w:t>
      </w:r>
    </w:p>
    <w:p w14:paraId="2257A2F9">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2.乙方</w:t>
      </w:r>
      <w:r>
        <w:rPr>
          <w:rFonts w:hint="eastAsia" w:ascii="宋体"/>
          <w:color w:val="auto"/>
          <w:highlight w:val="none"/>
          <w:lang w:val="en-US" w:eastAsia="zh"/>
        </w:rPr>
        <w:t>应</w:t>
      </w:r>
      <w:r>
        <w:rPr>
          <w:rFonts w:hint="eastAsia" w:ascii="宋体"/>
          <w:color w:val="auto"/>
          <w:highlight w:val="none"/>
          <w:lang w:val="en-US" w:eastAsia="zh-CN"/>
        </w:rPr>
        <w:t>承诺</w:t>
      </w:r>
      <w:r>
        <w:rPr>
          <w:rFonts w:hint="eastAsia" w:ascii="宋体"/>
          <w:color w:val="auto"/>
          <w:highlight w:val="none"/>
          <w:lang w:val="en-US" w:eastAsia="zh"/>
        </w:rPr>
        <w:t>提供7×24小时技术支持服务，在接到</w:t>
      </w:r>
      <w:r>
        <w:rPr>
          <w:rFonts w:hint="eastAsia" w:ascii="宋体"/>
          <w:color w:val="auto"/>
          <w:highlight w:val="none"/>
          <w:lang w:val="en-US" w:eastAsia="zh-CN"/>
        </w:rPr>
        <w:t>甲方</w:t>
      </w:r>
      <w:r>
        <w:rPr>
          <w:rFonts w:hint="eastAsia" w:ascii="宋体"/>
          <w:color w:val="auto"/>
          <w:highlight w:val="none"/>
          <w:lang w:val="en-US" w:eastAsia="zh"/>
        </w:rPr>
        <w:t>技术支持要求时，应为系统使用人员提供咨询</w:t>
      </w:r>
      <w:r>
        <w:rPr>
          <w:rFonts w:hint="eastAsia" w:ascii="宋体"/>
          <w:color w:val="auto"/>
          <w:highlight w:val="none"/>
          <w:lang w:val="en-US" w:eastAsia="zh-CN"/>
        </w:rPr>
        <w:t>服务和问题处理</w:t>
      </w:r>
      <w:r>
        <w:rPr>
          <w:rFonts w:hint="eastAsia" w:ascii="宋体"/>
          <w:color w:val="auto"/>
          <w:highlight w:val="none"/>
          <w:lang w:val="en-US" w:eastAsia="zh"/>
        </w:rPr>
        <w:t xml:space="preserve">。 </w:t>
      </w:r>
    </w:p>
    <w:p w14:paraId="7D23EEE4">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3.</w:t>
      </w:r>
      <w:r>
        <w:rPr>
          <w:rFonts w:hint="eastAsia" w:ascii="宋体"/>
          <w:color w:val="auto"/>
          <w:highlight w:val="none"/>
          <w:lang w:val="en-US" w:eastAsia="zh"/>
        </w:rPr>
        <w:t>故障响应</w:t>
      </w:r>
      <w:r>
        <w:rPr>
          <w:rFonts w:hint="eastAsia" w:ascii="宋体"/>
          <w:color w:val="auto"/>
          <w:highlight w:val="none"/>
          <w:lang w:val="en-US" w:eastAsia="zh-CN"/>
        </w:rPr>
        <w:t>：乙方</w:t>
      </w:r>
      <w:r>
        <w:rPr>
          <w:rFonts w:hint="eastAsia" w:ascii="宋体"/>
          <w:color w:val="auto"/>
          <w:highlight w:val="none"/>
          <w:lang w:val="en-US" w:eastAsia="zh"/>
        </w:rPr>
        <w:t>在接到故障报修要求时，</w:t>
      </w:r>
      <w:r>
        <w:rPr>
          <w:rFonts w:hint="eastAsia" w:ascii="宋体"/>
          <w:color w:val="auto"/>
          <w:highlight w:val="none"/>
          <w:lang w:val="en-US" w:eastAsia="zh-CN"/>
        </w:rPr>
        <w:t>承诺</w:t>
      </w:r>
      <w:r>
        <w:rPr>
          <w:rFonts w:hint="eastAsia" w:ascii="宋体"/>
          <w:color w:val="auto"/>
          <w:highlight w:val="none"/>
          <w:lang w:val="en-US" w:eastAsia="zh"/>
        </w:rPr>
        <w:t>1小时内做出明确响应和安排，在2小时内提供维修服务，并做出故障诊断报告。</w:t>
      </w:r>
    </w:p>
    <w:p w14:paraId="5F7F535A">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4</w:t>
      </w:r>
      <w:r>
        <w:rPr>
          <w:rFonts w:hint="eastAsia" w:ascii="宋体"/>
          <w:color w:val="auto"/>
          <w:highlight w:val="none"/>
          <w:lang w:val="en-US" w:eastAsia="zh"/>
        </w:rPr>
        <w:t>.</w:t>
      </w:r>
      <w:r>
        <w:rPr>
          <w:rFonts w:hint="eastAsia" w:ascii="宋体"/>
          <w:color w:val="auto"/>
          <w:highlight w:val="none"/>
          <w:lang w:val="en-US" w:eastAsia="zh-CN"/>
        </w:rPr>
        <w:t>乙方承诺</w:t>
      </w:r>
      <w:r>
        <w:rPr>
          <w:rFonts w:hint="eastAsia" w:ascii="宋体"/>
          <w:color w:val="auto"/>
          <w:highlight w:val="none"/>
          <w:lang w:val="en-US" w:eastAsia="zh"/>
        </w:rPr>
        <w:t>安排经验丰富的培训人员，为系统使用人员提供系统配置、开发、安装、使用和维护等方面的培训。</w:t>
      </w:r>
    </w:p>
    <w:p w14:paraId="1029F373">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5</w:t>
      </w:r>
      <w:r>
        <w:rPr>
          <w:rFonts w:hint="eastAsia" w:ascii="宋体"/>
          <w:color w:val="auto"/>
          <w:highlight w:val="none"/>
          <w:lang w:val="en-US" w:eastAsia="zh"/>
        </w:rPr>
        <w:t>.</w:t>
      </w:r>
      <w:r>
        <w:rPr>
          <w:rFonts w:hint="eastAsia" w:ascii="宋体"/>
          <w:color w:val="auto"/>
          <w:highlight w:val="none"/>
          <w:lang w:val="en-US" w:eastAsia="zh-CN"/>
        </w:rPr>
        <w:t>乙方</w:t>
      </w:r>
      <w:r>
        <w:rPr>
          <w:rFonts w:hint="eastAsia" w:ascii="宋体"/>
          <w:color w:val="auto"/>
          <w:highlight w:val="none"/>
          <w:lang w:val="en-US" w:eastAsia="zh"/>
        </w:rPr>
        <w:t>负责提供培训所需计划和资料、培训教材格式包括视频教材、用户操作手册、培训PPT，培训所使用的语言和教材必须是中文。</w:t>
      </w:r>
    </w:p>
    <w:p w14:paraId="61C797C7">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6</w:t>
      </w:r>
      <w:r>
        <w:rPr>
          <w:rFonts w:hint="eastAsia" w:ascii="宋体"/>
          <w:color w:val="auto"/>
          <w:highlight w:val="none"/>
          <w:lang w:val="en-US" w:eastAsia="zh"/>
        </w:rPr>
        <w:t>.培训的时间、内容、人员、期次等具体内容在</w:t>
      </w:r>
      <w:r>
        <w:rPr>
          <w:rFonts w:hint="eastAsia" w:ascii="宋体"/>
          <w:color w:val="auto"/>
          <w:highlight w:val="none"/>
          <w:lang w:val="en-US" w:eastAsia="zh-CN"/>
        </w:rPr>
        <w:t>项目</w:t>
      </w:r>
      <w:r>
        <w:rPr>
          <w:rFonts w:hint="eastAsia" w:ascii="宋体"/>
          <w:color w:val="auto"/>
          <w:highlight w:val="none"/>
          <w:lang w:val="en-US" w:eastAsia="zh"/>
        </w:rPr>
        <w:t>执行过程中需根据</w:t>
      </w:r>
      <w:r>
        <w:rPr>
          <w:rFonts w:hint="eastAsia" w:ascii="宋体"/>
          <w:color w:val="auto"/>
          <w:highlight w:val="none"/>
          <w:lang w:val="en-US" w:eastAsia="zh-CN"/>
        </w:rPr>
        <w:t>甲方</w:t>
      </w:r>
      <w:r>
        <w:rPr>
          <w:rFonts w:hint="eastAsia" w:ascii="宋体"/>
          <w:color w:val="auto"/>
          <w:highlight w:val="none"/>
          <w:lang w:val="en-US" w:eastAsia="zh"/>
        </w:rPr>
        <w:t>意见进行调整。培训时间包括在项目上线运行前以及项目运行期间按照</w:t>
      </w:r>
      <w:r>
        <w:rPr>
          <w:rFonts w:hint="eastAsia" w:ascii="宋体"/>
          <w:color w:val="auto"/>
          <w:highlight w:val="none"/>
          <w:lang w:val="en-US" w:eastAsia="zh-CN"/>
        </w:rPr>
        <w:t>甲方</w:t>
      </w:r>
      <w:r>
        <w:rPr>
          <w:rFonts w:hint="eastAsia" w:ascii="宋体"/>
          <w:color w:val="auto"/>
          <w:highlight w:val="none"/>
          <w:lang w:val="en-US" w:eastAsia="zh"/>
        </w:rPr>
        <w:t>要求的不定期组织。</w:t>
      </w:r>
    </w:p>
    <w:p w14:paraId="16F45BFF">
      <w:pPr>
        <w:pStyle w:val="6"/>
        <w:numPr>
          <w:ilvl w:val="0"/>
          <w:numId w:val="0"/>
        </w:numPr>
        <w:ind w:firstLine="482" w:firstLineChars="200"/>
        <w:rPr>
          <w:rFonts w:hint="default" w:ascii="宋体"/>
          <w:b/>
          <w:bCs/>
          <w:color w:val="auto"/>
          <w:highlight w:val="none"/>
          <w:lang w:val="en-US" w:eastAsia="zh-CN"/>
        </w:rPr>
      </w:pPr>
      <w:r>
        <w:rPr>
          <w:rFonts w:hint="eastAsia" w:ascii="宋体"/>
          <w:b/>
          <w:bCs/>
          <w:color w:val="auto"/>
          <w:highlight w:val="none"/>
          <w:lang w:val="en-US" w:eastAsia="zh-CN"/>
        </w:rPr>
        <w:t>六、</w:t>
      </w:r>
      <w:r>
        <w:rPr>
          <w:rFonts w:hint="default" w:ascii="宋体"/>
          <w:b/>
          <w:bCs/>
          <w:color w:val="auto"/>
          <w:highlight w:val="none"/>
          <w:lang w:val="en-US" w:eastAsia="zh-CN"/>
        </w:rPr>
        <w:t>系统安全要求</w:t>
      </w:r>
    </w:p>
    <w:p w14:paraId="30109089">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1</w:t>
      </w:r>
      <w:r>
        <w:rPr>
          <w:rFonts w:hint="eastAsia" w:ascii="宋体"/>
          <w:color w:val="auto"/>
          <w:highlight w:val="none"/>
          <w:lang w:val="en-US" w:eastAsia="zh-CN"/>
        </w:rPr>
        <w:t>.</w:t>
      </w:r>
      <w:r>
        <w:rPr>
          <w:rFonts w:hint="default" w:ascii="宋体"/>
          <w:color w:val="auto"/>
          <w:highlight w:val="none"/>
          <w:lang w:val="en-US" w:eastAsia="zh-CN"/>
        </w:rPr>
        <w:t>按照国家信息系统安全等级保护防护2.0</w:t>
      </w:r>
      <w:r>
        <w:rPr>
          <w:rFonts w:hint="eastAsia" w:ascii="宋体"/>
          <w:color w:val="auto"/>
          <w:highlight w:val="none"/>
          <w:lang w:val="en-US" w:eastAsia="zh-CN"/>
        </w:rPr>
        <w:t>二</w:t>
      </w:r>
      <w:r>
        <w:rPr>
          <w:rFonts w:hint="default" w:ascii="宋体"/>
          <w:color w:val="auto"/>
          <w:highlight w:val="none"/>
          <w:lang w:val="en-US" w:eastAsia="zh-CN"/>
        </w:rPr>
        <w:t>级要求,信息系统在软件开发过程中要同步梳理、同步防护相关的安全技术措施、管理措施，在本项目建设中须严格执行、不得遗漏。</w:t>
      </w:r>
    </w:p>
    <w:p w14:paraId="1BCA1609">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2</w:t>
      </w:r>
      <w:r>
        <w:rPr>
          <w:rFonts w:hint="eastAsia" w:ascii="宋体"/>
          <w:color w:val="auto"/>
          <w:highlight w:val="none"/>
          <w:lang w:val="en-US" w:eastAsia="zh-CN"/>
        </w:rPr>
        <w:t>.</w:t>
      </w:r>
      <w:r>
        <w:rPr>
          <w:rFonts w:hint="default" w:ascii="宋体"/>
          <w:color w:val="auto"/>
          <w:highlight w:val="none"/>
          <w:lang w:val="en-US" w:eastAsia="zh-CN"/>
        </w:rPr>
        <w:t>所设计开发系统的安全功能需满足国家法律要求、集团数字化建设安全规范等所需要满足的安全监管要求及其他各类安全标准，相关要求包括不限于以下:《中华人民共和国网络安全法》、《公安部等级保护要求》。</w:t>
      </w:r>
      <w:r>
        <w:rPr>
          <w:rFonts w:hint="eastAsia" w:ascii="宋体"/>
          <w:color w:val="auto"/>
          <w:highlight w:val="none"/>
          <w:lang w:val="en-US" w:eastAsia="zh-CN"/>
        </w:rPr>
        <w:t>乙方</w:t>
      </w:r>
      <w:r>
        <w:rPr>
          <w:rFonts w:hint="default" w:ascii="宋体"/>
          <w:color w:val="auto"/>
          <w:highlight w:val="none"/>
          <w:lang w:val="en-US" w:eastAsia="zh-CN"/>
        </w:rPr>
        <w:t>需承诺交付的系统在通过以上合规要求时提供技术支持;如果遇到因功能缺失导致无法满足合规要求时，</w:t>
      </w:r>
      <w:r>
        <w:rPr>
          <w:rFonts w:hint="eastAsia" w:ascii="宋体"/>
          <w:color w:val="auto"/>
          <w:highlight w:val="none"/>
          <w:lang w:val="en-US" w:eastAsia="zh-CN"/>
        </w:rPr>
        <w:t>乙方</w:t>
      </w:r>
      <w:r>
        <w:rPr>
          <w:rFonts w:hint="default" w:ascii="宋体"/>
          <w:color w:val="auto"/>
          <w:highlight w:val="none"/>
          <w:lang w:val="en-US" w:eastAsia="zh-CN"/>
        </w:rPr>
        <w:t>应立即响应并对安全功能改进。</w:t>
      </w:r>
    </w:p>
    <w:p w14:paraId="3661A755">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3.</w:t>
      </w:r>
      <w:r>
        <w:rPr>
          <w:rFonts w:hint="default" w:ascii="宋体"/>
          <w:color w:val="auto"/>
          <w:highlight w:val="none"/>
          <w:lang w:val="en-US" w:eastAsia="zh-CN"/>
        </w:rPr>
        <w:t>安全防护中需要另行投资建设的安全防护措施，不在本项目建设范围之内。</w:t>
      </w:r>
    </w:p>
    <w:p w14:paraId="0ACF7159">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4.乙方</w:t>
      </w:r>
      <w:r>
        <w:rPr>
          <w:rFonts w:hint="default" w:ascii="宋体"/>
          <w:color w:val="auto"/>
          <w:highlight w:val="none"/>
          <w:lang w:val="en-US" w:eastAsia="zh-CN"/>
        </w:rPr>
        <w:t>应采取必要的措施和机制保证设计开发系统的安全性。措施应包括不限于以下部分:设置安全专员、定期安全培训、定期安全自查与改进。</w:t>
      </w:r>
      <w:r>
        <w:rPr>
          <w:rFonts w:hint="eastAsia" w:ascii="宋体"/>
          <w:color w:val="auto"/>
          <w:highlight w:val="none"/>
          <w:lang w:val="en-US" w:eastAsia="zh-CN"/>
        </w:rPr>
        <w:t>乙方</w:t>
      </w:r>
      <w:r>
        <w:rPr>
          <w:rFonts w:hint="default" w:ascii="宋体"/>
          <w:color w:val="auto"/>
          <w:highlight w:val="none"/>
          <w:lang w:val="en-US" w:eastAsia="zh-CN"/>
        </w:rPr>
        <w:t>承诺在项目实施过程中应遵循相关开发安全管理规范。</w:t>
      </w:r>
    </w:p>
    <w:p w14:paraId="64865EBE">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5.乙方</w:t>
      </w:r>
      <w:r>
        <w:rPr>
          <w:rFonts w:hint="default" w:ascii="宋体"/>
          <w:color w:val="auto"/>
          <w:highlight w:val="none"/>
          <w:lang w:val="en-US" w:eastAsia="zh-CN"/>
        </w:rPr>
        <w:t>应确保交付的成果不存在中高危漏洞和安全缺陷。不得存在高危漏洞,包括但不限于:</w:t>
      </w:r>
    </w:p>
    <w:p w14:paraId="46F096A4">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a)SOL注入漏洞</w:t>
      </w:r>
    </w:p>
    <w:p w14:paraId="7E6F8DC3">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b)XSS跨站漏洞</w:t>
      </w:r>
    </w:p>
    <w:p w14:paraId="6FC58E31">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c)已公开的框架漏洞</w:t>
      </w:r>
    </w:p>
    <w:p w14:paraId="5F2EE5E5">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d)CSRF漏洞</w:t>
      </w:r>
    </w:p>
    <w:p w14:paraId="7F1A7D77">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e)非法上传漏洞</w:t>
      </w:r>
    </w:p>
    <w:p w14:paraId="370339B6">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f)远程包含漏洞</w:t>
      </w:r>
    </w:p>
    <w:p w14:paraId="30FF948F">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g)远程执行漏洞</w:t>
      </w:r>
    </w:p>
    <w:p w14:paraId="63D4D0EC">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h)硬编码漏洞</w:t>
      </w:r>
    </w:p>
    <w:p w14:paraId="6B5D7772">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i)水平权限、垂直权限漏洞</w:t>
      </w:r>
    </w:p>
    <w:p w14:paraId="65645B1F">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j)其他owasp top 10 漏洞</w:t>
      </w:r>
    </w:p>
    <w:p w14:paraId="24C3F71E">
      <w:pPr>
        <w:pStyle w:val="6"/>
        <w:numPr>
          <w:ilvl w:val="0"/>
          <w:numId w:val="0"/>
        </w:numPr>
        <w:ind w:firstLine="482" w:firstLineChars="200"/>
        <w:rPr>
          <w:rFonts w:hint="default" w:ascii="宋体"/>
          <w:b/>
          <w:bCs/>
          <w:color w:val="auto"/>
          <w:highlight w:val="none"/>
          <w:lang w:val="en-US" w:eastAsia="zh-CN"/>
        </w:rPr>
      </w:pPr>
      <w:r>
        <w:rPr>
          <w:rFonts w:hint="default" w:ascii="宋体"/>
          <w:b/>
          <w:bCs/>
          <w:color w:val="auto"/>
          <w:highlight w:val="none"/>
          <w:lang w:val="en-US" w:eastAsia="zh-CN"/>
        </w:rPr>
        <w:t>不得存在安全设计缺陷，包括不限于:</w:t>
      </w:r>
    </w:p>
    <w:p w14:paraId="55E7EBC0">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a)密码未加密或弱加密存储</w:t>
      </w:r>
    </w:p>
    <w:p w14:paraId="6D3DA126">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b)已公开的框架漏洞</w:t>
      </w:r>
    </w:p>
    <w:p w14:paraId="74483C26">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c)撞库攻击、密码破解遍历漏洞</w:t>
      </w:r>
    </w:p>
    <w:p w14:paraId="5C442472">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d)恶意注册漏洞</w:t>
      </w:r>
    </w:p>
    <w:p w14:paraId="42E211FB">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e)验证码绕过</w:t>
      </w:r>
    </w:p>
    <w:p w14:paraId="14976AB7">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f)短信、邮件接口轰炸漏洞</w:t>
      </w:r>
    </w:p>
    <w:p w14:paraId="2636CAB7">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g)伪随机</w:t>
      </w:r>
    </w:p>
    <w:p w14:paraId="75814D72">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h)重放漏洞</w:t>
      </w:r>
    </w:p>
    <w:p w14:paraId="76643466">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i)敏感信息泄露</w:t>
      </w:r>
    </w:p>
    <w:p w14:paraId="6F93FB0E">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j)取回密码绕过验证</w:t>
      </w:r>
    </w:p>
    <w:p w14:paraId="1DC45EEE">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乙方</w:t>
      </w:r>
      <w:r>
        <w:rPr>
          <w:rFonts w:hint="default" w:ascii="宋体"/>
          <w:color w:val="auto"/>
          <w:highlight w:val="none"/>
          <w:lang w:val="en-US" w:eastAsia="zh-CN"/>
        </w:rPr>
        <w:t>应采取必要的手段，包含不限于:代码审计、黑盒扫描、人工渗透测试等方法对系统可能存在的漏洞和缺陷进行发现并修复。</w:t>
      </w:r>
    </w:p>
    <w:p w14:paraId="27A4238C">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乙方</w:t>
      </w:r>
      <w:r>
        <w:rPr>
          <w:rFonts w:hint="default" w:ascii="宋体"/>
          <w:color w:val="auto"/>
          <w:highlight w:val="none"/>
          <w:lang w:val="en-US" w:eastAsia="zh-CN"/>
        </w:rPr>
        <w:t>承诺交付的系统已经经过全面的安全测试并已经修复。</w:t>
      </w:r>
    </w:p>
    <w:p w14:paraId="0EAA10C3">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6</w:t>
      </w:r>
      <w:r>
        <w:rPr>
          <w:rFonts w:hint="eastAsia" w:ascii="宋体"/>
          <w:color w:val="auto"/>
          <w:highlight w:val="none"/>
          <w:lang w:val="en-US" w:eastAsia="zh-CN"/>
        </w:rPr>
        <w:t>.</w:t>
      </w:r>
      <w:r>
        <w:rPr>
          <w:rFonts w:hint="default" w:ascii="宋体"/>
          <w:color w:val="auto"/>
          <w:highlight w:val="none"/>
          <w:lang w:val="en-US" w:eastAsia="zh-CN"/>
        </w:rPr>
        <w:t>安全维保要求</w:t>
      </w:r>
    </w:p>
    <w:p w14:paraId="10C83C76">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在免费运维期内</w:t>
      </w:r>
      <w:r>
        <w:rPr>
          <w:rFonts w:hint="eastAsia" w:ascii="宋体"/>
          <w:color w:val="auto"/>
          <w:highlight w:val="none"/>
          <w:lang w:val="en-US" w:eastAsia="zh-CN"/>
        </w:rPr>
        <w:t>乙方</w:t>
      </w:r>
      <w:r>
        <w:rPr>
          <w:rFonts w:hint="default" w:ascii="宋体"/>
          <w:color w:val="auto"/>
          <w:highlight w:val="none"/>
          <w:lang w:val="en-US" w:eastAsia="zh-CN"/>
        </w:rPr>
        <w:t>应对系统出现安全问题负责，有义务主导安全整改修复工作。当系统被发现安全漏洞时，</w:t>
      </w:r>
      <w:r>
        <w:rPr>
          <w:rFonts w:hint="eastAsia" w:ascii="宋体"/>
          <w:color w:val="auto"/>
          <w:highlight w:val="none"/>
          <w:lang w:val="en-US" w:eastAsia="zh-CN"/>
        </w:rPr>
        <w:t>乙方</w:t>
      </w:r>
      <w:r>
        <w:rPr>
          <w:rFonts w:hint="default" w:ascii="宋体"/>
          <w:color w:val="auto"/>
          <w:highlight w:val="none"/>
          <w:lang w:val="en-US" w:eastAsia="zh-CN"/>
        </w:rPr>
        <w:t>应在三日内提供修复方案。</w:t>
      </w:r>
      <w:r>
        <w:rPr>
          <w:rFonts w:hint="eastAsia" w:ascii="宋体"/>
          <w:color w:val="auto"/>
          <w:highlight w:val="none"/>
          <w:lang w:val="en-US" w:eastAsia="zh-CN"/>
        </w:rPr>
        <w:t>乙方</w:t>
      </w:r>
      <w:r>
        <w:rPr>
          <w:rFonts w:hint="default" w:ascii="宋体"/>
          <w:color w:val="auto"/>
          <w:highlight w:val="none"/>
          <w:lang w:val="en-US" w:eastAsia="zh-CN"/>
        </w:rPr>
        <w:t>承诺不得停止对系统安全的维保服务续约。在免费运维期外卖方应协助完成安全整改修复工作。</w:t>
      </w:r>
      <w:r>
        <w:rPr>
          <w:rFonts w:hint="eastAsia" w:ascii="宋体"/>
          <w:color w:val="auto"/>
          <w:highlight w:val="none"/>
          <w:lang w:val="en-US" w:eastAsia="zh-CN"/>
        </w:rPr>
        <w:t>乙方</w:t>
      </w:r>
      <w:r>
        <w:rPr>
          <w:rFonts w:hint="default" w:ascii="宋体"/>
          <w:color w:val="auto"/>
          <w:highlight w:val="none"/>
          <w:lang w:val="en-US" w:eastAsia="zh-CN"/>
        </w:rPr>
        <w:t>应保持关注跟进系统所用模块框架安全动态，当前出现安全漏洞时应在三日内提供修复方案建议。</w:t>
      </w:r>
    </w:p>
    <w:p w14:paraId="325764EF">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7.保密要求</w:t>
      </w:r>
    </w:p>
    <w:p w14:paraId="17DB6898">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乙方对甲方提供的所有业务技术资料、文档，有责任对第三方保密；乙方在供货过程中涉及第三方产品（乙方提供的），若出现技术、经济或法律上的纠纷，应由乙方全面承担并解决，确保不影响项目的进度。乙方应严格遵守甲方关于保密方面的规定，自觉保守甲方的商业秘密。甲方为方便项目实施所提供给乙方的工作流程、管理模式、规程、程序等相关文档资料、文档、数据均属于甲方所有。未经甲方授权同意，乙方不得另作他用。因乙方原因导致上述资料、文档、数据或甲方商业秘密泄露的，甲方有权要求乙方采取措施消除影响并赔偿招标方损失。</w:t>
      </w:r>
    </w:p>
    <w:p w14:paraId="29ED71A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、检验和验收</w:t>
      </w:r>
      <w:bookmarkEnd w:id="409"/>
      <w:bookmarkEnd w:id="410"/>
      <w:bookmarkEnd w:id="411"/>
    </w:p>
    <w:p w14:paraId="70A9578C">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1.乙方按照合同的约定，完成合同约定的工作内容，甲方按照合同的约定要求进行验收。</w:t>
      </w:r>
      <w:r>
        <w:rPr>
          <w:rFonts w:hint="eastAsia" w:ascii="宋体" w:hAnsi="宋体" w:cs="宋体"/>
          <w:color w:val="auto"/>
          <w:sz w:val="24"/>
          <w:highlight w:val="none"/>
        </w:rPr>
        <w:t>若甲方认为有必要可依法邀请相关方参加。</w:t>
      </w:r>
      <w:r>
        <w:rPr>
          <w:rFonts w:hint="eastAsia" w:ascii="宋体" w:hAnsi="宋体" w:cs="宋体"/>
          <w:b/>
          <w:bCs/>
          <w:color w:val="auto"/>
          <w:sz w:val="24"/>
          <w:highlight w:val="none"/>
        </w:rPr>
        <w:t>若有验收特别约定的，按特别约定条款执行。</w:t>
      </w:r>
    </w:p>
    <w:p w14:paraId="2AEECAC6">
      <w:pPr>
        <w:tabs>
          <w:tab w:val="left" w:pos="360"/>
          <w:tab w:val="left" w:pos="540"/>
          <w:tab w:val="left" w:pos="1080"/>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甲方</w:t>
      </w:r>
      <w:r>
        <w:rPr>
          <w:rFonts w:hint="eastAsia" w:ascii="宋体" w:hAnsi="宋体"/>
          <w:color w:val="auto"/>
          <w:sz w:val="24"/>
          <w:highlight w:val="none"/>
        </w:rPr>
        <w:t>有权邀请专业公司对本项目的系统平台进行性能验收，若性能验收不满足要的，</w:t>
      </w:r>
      <w:r>
        <w:rPr>
          <w:rFonts w:hint="eastAsia" w:ascii="宋体" w:hAnsi="宋体"/>
          <w:color w:val="auto"/>
          <w:sz w:val="24"/>
          <w:highlight w:val="none"/>
          <w:lang w:val="en-US" w:eastAsia="zh-CN"/>
        </w:rPr>
        <w:t>乙方</w:t>
      </w:r>
      <w:r>
        <w:rPr>
          <w:rFonts w:hint="eastAsia" w:ascii="宋体" w:hAnsi="宋体"/>
          <w:color w:val="auto"/>
          <w:sz w:val="24"/>
          <w:highlight w:val="none"/>
        </w:rPr>
        <w:t>负责免费限期整改。</w:t>
      </w:r>
    </w:p>
    <w:p w14:paraId="3DF9B31D">
      <w:pPr>
        <w:pStyle w:val="6"/>
        <w:numPr>
          <w:ilvl w:val="0"/>
          <w:numId w:val="0"/>
        </w:numPr>
        <w:ind w:firstLine="480" w:firstLineChars="200"/>
        <w:rPr>
          <w:rFonts w:hint="eastAsia" w:ascii="宋体"/>
          <w:color w:val="auto"/>
          <w:highlight w:val="none"/>
          <w:lang w:val="en-US" w:eastAsia="zh"/>
        </w:rPr>
      </w:pPr>
      <w:r>
        <w:rPr>
          <w:rFonts w:hint="eastAsia"/>
          <w:color w:val="auto"/>
          <w:highlight w:val="none"/>
          <w:lang w:val="en-US" w:eastAsia="zh-CN"/>
        </w:rPr>
        <w:t>3</w:t>
      </w:r>
      <w:r>
        <w:rPr>
          <w:rFonts w:hint="eastAsia" w:ascii="宋体"/>
          <w:color w:val="auto"/>
          <w:highlight w:val="none"/>
          <w:lang w:val="en-US" w:eastAsia="zh-CN"/>
        </w:rPr>
        <w:t>.</w:t>
      </w:r>
      <w:r>
        <w:rPr>
          <w:rFonts w:hint="eastAsia" w:ascii="宋体"/>
          <w:color w:val="auto"/>
          <w:highlight w:val="none"/>
          <w:lang w:val="en-US" w:eastAsia="zh"/>
        </w:rPr>
        <w:t>验收要求</w:t>
      </w:r>
    </w:p>
    <w:p w14:paraId="3D9131D3">
      <w:pPr>
        <w:pStyle w:val="6"/>
        <w:numPr>
          <w:ilvl w:val="0"/>
          <w:numId w:val="0"/>
        </w:numPr>
        <w:ind w:firstLine="480" w:firstLineChars="200"/>
        <w:rPr>
          <w:rFonts w:hint="eastAsia" w:ascii="宋体"/>
          <w:color w:val="auto"/>
          <w:highlight w:val="none"/>
          <w:u w:val="none"/>
          <w:lang w:val="en-US" w:eastAsia="zh"/>
        </w:rPr>
      </w:pPr>
      <w:r>
        <w:rPr>
          <w:rFonts w:hint="eastAsia" w:ascii="宋体"/>
          <w:color w:val="auto"/>
          <w:highlight w:val="none"/>
          <w:lang w:val="en-US" w:eastAsia="zh-CN"/>
        </w:rPr>
        <w:t>乙方完成合同约定的全部建设内容，系统正常稳定运行，试运行期结束且试运行期间连续1个月未出现重大系统故障（硬件运行故障（不含硬件质量问题）、软件系统功能缺陷、系统安全问题等导致系统无法正常运行超过24小时未解决），乙方提供项目试运行报告，经甲方审核无异议，乙方可</w:t>
      </w:r>
      <w:r>
        <w:rPr>
          <w:rFonts w:hint="eastAsia" w:ascii="宋体"/>
          <w:color w:val="auto"/>
          <w:highlight w:val="none"/>
          <w:lang w:val="en-US" w:eastAsia="zh"/>
        </w:rPr>
        <w:t>向</w:t>
      </w:r>
      <w:r>
        <w:rPr>
          <w:rFonts w:hint="eastAsia" w:ascii="宋体"/>
          <w:color w:val="auto"/>
          <w:highlight w:val="none"/>
          <w:lang w:val="en-US" w:eastAsia="zh-CN"/>
        </w:rPr>
        <w:t>甲方</w:t>
      </w:r>
      <w:r>
        <w:rPr>
          <w:rFonts w:hint="eastAsia" w:ascii="宋体"/>
          <w:color w:val="auto"/>
          <w:highlight w:val="none"/>
          <w:lang w:val="en-US" w:eastAsia="zh"/>
        </w:rPr>
        <w:t>申请</w:t>
      </w:r>
      <w:r>
        <w:rPr>
          <w:rFonts w:hint="eastAsia" w:ascii="宋体"/>
          <w:color w:val="auto"/>
          <w:highlight w:val="none"/>
          <w:lang w:val="en-US" w:eastAsia="zh-CN"/>
        </w:rPr>
        <w:t>项目</w:t>
      </w:r>
      <w:r>
        <w:rPr>
          <w:rFonts w:hint="eastAsia" w:ascii="宋体"/>
          <w:color w:val="auto"/>
          <w:highlight w:val="none"/>
          <w:lang w:val="en-US" w:eastAsia="zh"/>
        </w:rPr>
        <w:t>验收</w:t>
      </w:r>
      <w:r>
        <w:rPr>
          <w:rFonts w:hint="eastAsia" w:ascii="宋体"/>
          <w:color w:val="auto"/>
          <w:highlight w:val="none"/>
          <w:lang w:val="en-US" w:eastAsia="zh-CN"/>
        </w:rPr>
        <w:t>，经甲方同意，甲方</w:t>
      </w:r>
      <w:r>
        <w:rPr>
          <w:rFonts w:hint="eastAsia" w:ascii="宋体"/>
          <w:color w:val="auto"/>
          <w:highlight w:val="none"/>
          <w:lang w:val="en-US" w:eastAsia="zh"/>
        </w:rPr>
        <w:t>组织双方就系统建设功能开发完成情况、运行情况进行验收，符合</w:t>
      </w:r>
      <w:r>
        <w:rPr>
          <w:rFonts w:hint="eastAsia" w:ascii="宋体"/>
          <w:color w:val="auto"/>
          <w:highlight w:val="none"/>
          <w:lang w:val="en-US" w:eastAsia="zh-CN"/>
        </w:rPr>
        <w:t>合同</w:t>
      </w:r>
      <w:r>
        <w:rPr>
          <w:rFonts w:hint="eastAsia" w:ascii="宋体"/>
          <w:color w:val="auto"/>
          <w:highlight w:val="none"/>
          <w:lang w:val="en-US" w:eastAsia="zh"/>
        </w:rPr>
        <w:t>要求则验收合格</w:t>
      </w:r>
      <w:r>
        <w:rPr>
          <w:rFonts w:hint="eastAsia" w:ascii="宋体"/>
          <w:color w:val="auto"/>
          <w:highlight w:val="none"/>
          <w:lang w:val="en-US" w:eastAsia="zh-CN"/>
        </w:rPr>
        <w:t>，乙方提供</w:t>
      </w:r>
      <w:r>
        <w:rPr>
          <w:rFonts w:hint="eastAsia" w:ascii="宋体" w:hAnsi="宋体" w:cs="宋体"/>
          <w:color w:val="auto"/>
          <w:sz w:val="24"/>
          <w:highlight w:val="none"/>
          <w:u w:val="none"/>
          <w:lang w:val="en-US" w:eastAsia="zh-CN"/>
        </w:rPr>
        <w:t>项目验收报告书</w:t>
      </w:r>
      <w:r>
        <w:rPr>
          <w:rFonts w:hint="eastAsia" w:ascii="宋体"/>
          <w:color w:val="auto"/>
          <w:highlight w:val="none"/>
          <w:u w:val="none"/>
          <w:lang w:val="en-US" w:eastAsia="zh"/>
        </w:rPr>
        <w:t>，系统进入售后服务期。</w:t>
      </w:r>
    </w:p>
    <w:p w14:paraId="29FD35C6">
      <w:pPr>
        <w:pStyle w:val="6"/>
        <w:numPr>
          <w:ilvl w:val="0"/>
          <w:numId w:val="0"/>
        </w:numPr>
        <w:ind w:firstLine="480" w:firstLineChars="200"/>
        <w:rPr>
          <w:rFonts w:hint="eastAsia" w:ascii="宋体" w:hAnsi="宋体" w:cs="Arial"/>
          <w:b/>
          <w:snapToGrid w:val="0"/>
          <w:color w:val="auto"/>
          <w:sz w:val="24"/>
          <w:szCs w:val="21"/>
          <w:highlight w:val="none"/>
        </w:rPr>
      </w:pPr>
      <w:r>
        <w:rPr>
          <w:rFonts w:hint="eastAsia" w:ascii="宋体"/>
          <w:color w:val="auto"/>
          <w:highlight w:val="none"/>
          <w:lang w:val="en-US" w:eastAsia="zh-CN"/>
        </w:rPr>
        <w:t>5.乙方提供的验收资料包括但不限于需求说明书、概要设计说明书、详细设计说明书、测试报告、培训记录、试运行报告、系统源代码、用户报告等。</w:t>
      </w:r>
    </w:p>
    <w:p w14:paraId="02AC35DC">
      <w:pPr>
        <w:pStyle w:val="6"/>
        <w:ind w:firstLine="482" w:firstLineChars="200"/>
        <w:rPr>
          <w:rFonts w:hint="eastAsia" w:ascii="宋体" w:hAnsi="宋体"/>
          <w:b/>
          <w:color w:val="auto"/>
          <w:sz w:val="24"/>
          <w:highlight w:val="none"/>
        </w:rPr>
      </w:pPr>
      <w:r>
        <w:rPr>
          <w:rFonts w:hint="eastAsia" w:ascii="宋体" w:hAnsi="宋体" w:cs="Arial"/>
          <w:b/>
          <w:snapToGrid w:val="0"/>
          <w:color w:val="auto"/>
          <w:sz w:val="24"/>
          <w:szCs w:val="21"/>
          <w:highlight w:val="none"/>
          <w:lang w:val="en-US" w:eastAsia="zh-CN"/>
        </w:rPr>
        <w:t>八</w:t>
      </w:r>
      <w:r>
        <w:rPr>
          <w:rFonts w:hint="eastAsia" w:ascii="宋体" w:hAnsi="宋体" w:cs="Arial"/>
          <w:b/>
          <w:snapToGrid w:val="0"/>
          <w:color w:val="auto"/>
          <w:sz w:val="24"/>
          <w:szCs w:val="21"/>
          <w:highlight w:val="none"/>
        </w:rPr>
        <w:t>、</w:t>
      </w:r>
      <w:r>
        <w:rPr>
          <w:rFonts w:hint="eastAsia" w:ascii="宋体" w:hAnsi="宋体"/>
          <w:b/>
          <w:color w:val="auto"/>
          <w:sz w:val="24"/>
          <w:highlight w:val="none"/>
        </w:rPr>
        <w:t>验收特别约定条款</w:t>
      </w:r>
    </w:p>
    <w:p w14:paraId="56F2440B">
      <w:pPr>
        <w:tabs>
          <w:tab w:val="left" w:pos="360"/>
          <w:tab w:val="left" w:pos="540"/>
          <w:tab w:val="left" w:pos="1080"/>
        </w:tabs>
        <w:spacing w:line="360" w:lineRule="auto"/>
        <w:ind w:firstLine="480" w:firstLineChars="200"/>
        <w:rPr>
          <w:rFonts w:hint="eastAsia" w:ascii="宋体" w:hAnsi="宋体" w:cs="宋体"/>
          <w:color w:val="auto"/>
          <w:sz w:val="24"/>
          <w:highlight w:val="none"/>
          <w:u w:val="single"/>
        </w:rPr>
      </w:pPr>
      <w:r>
        <w:rPr>
          <w:rFonts w:ascii="宋体" w:hAnsi="宋体" w:cs="宋体"/>
          <w:color w:val="auto"/>
          <w:sz w:val="24"/>
          <w:highlight w:val="none"/>
        </w:rPr>
        <w:t>1.</w:t>
      </w:r>
      <w:r>
        <w:rPr>
          <w:rFonts w:hint="eastAsia" w:ascii="宋体" w:hAnsi="宋体" w:cs="宋体"/>
          <w:color w:val="auto"/>
          <w:sz w:val="24"/>
          <w:highlight w:val="none"/>
          <w:u w:val="single"/>
          <w:lang w:val="en-US" w:eastAsia="zh-CN"/>
        </w:rPr>
        <w:t>乙方提供项目验收报告书</w:t>
      </w:r>
      <w:r>
        <w:rPr>
          <w:rFonts w:hint="eastAsia" w:ascii="宋体" w:hAnsi="宋体" w:cs="宋体"/>
          <w:color w:val="auto"/>
          <w:sz w:val="24"/>
          <w:highlight w:val="none"/>
          <w:u w:val="single"/>
        </w:rPr>
        <w:t>。</w:t>
      </w:r>
    </w:p>
    <w:p w14:paraId="5B8B2121">
      <w:pPr>
        <w:pStyle w:val="25"/>
        <w:spacing w:before="0" w:beforeAutospacing="0" w:after="0" w:afterAutospacing="0" w:line="360" w:lineRule="auto"/>
        <w:ind w:firstLine="480"/>
        <w:rPr>
          <w:b/>
          <w:color w:val="auto"/>
          <w:highlight w:val="none"/>
        </w:rPr>
      </w:pPr>
      <w:r>
        <w:rPr>
          <w:rFonts w:hint="eastAsia"/>
          <w:b/>
          <w:color w:val="auto"/>
          <w:highlight w:val="none"/>
          <w:lang w:val="en-US" w:eastAsia="zh-CN"/>
        </w:rPr>
        <w:t>九</w:t>
      </w:r>
      <w:r>
        <w:rPr>
          <w:rFonts w:hint="eastAsia"/>
          <w:b/>
          <w:color w:val="auto"/>
          <w:highlight w:val="none"/>
        </w:rPr>
        <w:t>、履约保证金</w:t>
      </w:r>
    </w:p>
    <w:p w14:paraId="6F74DD17">
      <w:pPr>
        <w:pStyle w:val="25"/>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71284EF4">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i/>
          <w:iCs/>
          <w:color w:val="auto"/>
          <w:kern w:val="0"/>
          <w:sz w:val="24"/>
          <w:highlight w:val="none"/>
          <w:u w:val="single"/>
          <w:lang w:val="en-US" w:eastAsia="zh-CN"/>
        </w:rPr>
        <w:t xml:space="preserve">  </w:t>
      </w:r>
      <w:r>
        <w:rPr>
          <w:rFonts w:hint="eastAsia" w:ascii="宋体" w:hAnsi="宋体" w:cs="宋体"/>
          <w:b/>
          <w:bCs/>
          <w:i/>
          <w:iCs/>
          <w:color w:val="auto"/>
          <w:kern w:val="0"/>
          <w:sz w:val="24"/>
          <w:highlight w:val="none"/>
          <w:u w:val="singl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4ABED91F">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6B373193">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rPr>
        <w:t>3.履约保证金</w:t>
      </w:r>
      <w:r>
        <w:rPr>
          <w:rFonts w:hint="eastAsia" w:ascii="宋体" w:hAnsi="宋体" w:cs="宋体"/>
          <w:color w:val="auto"/>
          <w:kern w:val="0"/>
          <w:sz w:val="24"/>
          <w:highlight w:val="none"/>
          <w:u w:val="none"/>
        </w:rPr>
        <w:t>支付方式： 电汇/转账 ；账户信息如下：</w:t>
      </w:r>
    </w:p>
    <w:p w14:paraId="444E5A31">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2CD59F6F">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510108F">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1C171B5A">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15EA4A80">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0BA1023B">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5.甲方在</w:t>
      </w:r>
      <w:r>
        <w:rPr>
          <w:rFonts w:hint="eastAsia" w:ascii="宋体" w:hAnsi="宋体"/>
          <w:color w:val="auto"/>
          <w:sz w:val="24"/>
          <w:highlight w:val="none"/>
          <w:u w:val="single"/>
          <w:lang w:val="en-US" w:eastAsia="zh-CN"/>
        </w:rPr>
        <w:t>验收合格结束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olor w:val="auto"/>
          <w:sz w:val="24"/>
          <w:highlight w:val="none"/>
          <w:lang w:val="en-US" w:eastAsia="zh-CN"/>
        </w:rPr>
        <w:t>及时退还履约保证金。如无服务质保期约定，甲方在项目通过验收之日</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olor w:val="auto"/>
          <w:sz w:val="24"/>
          <w:highlight w:val="none"/>
          <w:lang w:val="en-US" w:eastAsia="zh-CN"/>
        </w:rPr>
        <w:t xml:space="preserve"> 30个工作日内将履约保证金无息退还乙方。</w:t>
      </w:r>
    </w:p>
    <w:p w14:paraId="49FBBD35">
      <w:pPr>
        <w:spacing w:line="360" w:lineRule="auto"/>
        <w:ind w:firstLine="480" w:firstLineChars="200"/>
        <w:outlineLvl w:val="0"/>
        <w:rPr>
          <w:rFonts w:hint="eastAsia"/>
          <w:color w:val="auto"/>
          <w:highlight w:val="none"/>
          <w:lang w:val="en-US" w:eastAsia="zh-CN"/>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401"/>
    <w:bookmarkEnd w:id="402"/>
    <w:bookmarkEnd w:id="403"/>
    <w:p w14:paraId="3ACACA46">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lang w:val="en-US" w:eastAsia="zh-CN"/>
        </w:rPr>
        <w:t>十</w:t>
      </w:r>
      <w:r>
        <w:rPr>
          <w:rFonts w:hint="eastAsia" w:ascii="宋体" w:hAnsi="宋体" w:cs="宋体"/>
          <w:b/>
          <w:color w:val="auto"/>
          <w:sz w:val="24"/>
          <w:highlight w:val="none"/>
        </w:rPr>
        <w:t>、预付款</w:t>
      </w:r>
    </w:p>
    <w:p w14:paraId="20C968B2">
      <w:pPr>
        <w:pStyle w:val="25"/>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需要支付预付款。若需要支付预付款的，则：</w:t>
      </w:r>
    </w:p>
    <w:p w14:paraId="065FD47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合同签订后30天支付合同金额的30%</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810F241">
      <w:pPr>
        <w:pStyle w:val="25"/>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1094C32A">
      <w:pPr>
        <w:pStyle w:val="25"/>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2FD2AD10">
      <w:pPr>
        <w:pStyle w:val="25"/>
        <w:spacing w:before="0" w:beforeAutospacing="0" w:after="0" w:afterAutospacing="0" w:line="360" w:lineRule="auto"/>
        <w:ind w:firstLine="480"/>
        <w:rPr>
          <w:b/>
          <w:bCs/>
          <w:color w:val="auto"/>
          <w:highlight w:val="none"/>
        </w:rPr>
      </w:pPr>
      <w:r>
        <w:rPr>
          <w:rFonts w:hint="eastAsia" w:ascii="宋体" w:hAnsi="宋体" w:cs="宋体"/>
          <w:b/>
          <w:color w:val="auto"/>
          <w:sz w:val="24"/>
          <w:highlight w:val="none"/>
          <w:lang w:val="en-US" w:eastAsia="zh-CN"/>
        </w:rPr>
        <w:t>十一</w:t>
      </w:r>
      <w:r>
        <w:rPr>
          <w:rFonts w:hint="eastAsia"/>
          <w:b/>
          <w:bCs/>
          <w:color w:val="auto"/>
          <w:highlight w:val="none"/>
        </w:rPr>
        <w:t>、资金支付</w:t>
      </w:r>
    </w:p>
    <w:p w14:paraId="1A6B0FF2">
      <w:pPr>
        <w:pStyle w:val="25"/>
        <w:spacing w:before="0" w:beforeAutospacing="0" w:after="0" w:afterAutospacing="0" w:line="360" w:lineRule="auto"/>
        <w:ind w:firstLine="480"/>
        <w:rPr>
          <w:rFonts w:hint="eastAsia"/>
          <w:color w:val="auto"/>
          <w:highlight w:val="none"/>
        </w:rPr>
      </w:pPr>
      <w:r>
        <w:rPr>
          <w:rFonts w:hint="eastAsia"/>
          <w:color w:val="auto"/>
          <w:highlight w:val="none"/>
        </w:rPr>
        <w:t>1.甲方应严格履行合同，及时组织验收，验收合格后及时将合同款支付完毕。对于满足合同约定支付条件的，甲方自收到合格发票后</w:t>
      </w:r>
      <w:r>
        <w:rPr>
          <w:rFonts w:hint="eastAsia"/>
          <w:b/>
          <w:bCs/>
          <w:color w:val="auto"/>
          <w:highlight w:val="none"/>
          <w:u w:val="single"/>
        </w:rPr>
        <w:t>30</w:t>
      </w:r>
      <w:r>
        <w:rPr>
          <w:rFonts w:hint="eastAsia"/>
          <w:color w:val="auto"/>
          <w:highlight w:val="none"/>
        </w:rPr>
        <w:t>个工作日内将资金支付到合同约定的乙方账户。</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3948CB11">
      <w:pPr>
        <w:pStyle w:val="25"/>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w:t>
      </w:r>
      <w:r>
        <w:rPr>
          <w:rFonts w:hint="eastAsia"/>
          <w:color w:val="auto"/>
          <w:highlight w:val="none"/>
          <w:u w:val="none"/>
          <w:lang w:val="en-US" w:eastAsia="zh-CN"/>
        </w:rPr>
        <w:t>自验收合格后</w:t>
      </w:r>
      <w:r>
        <w:rPr>
          <w:rFonts w:hint="eastAsia"/>
          <w:color w:val="auto"/>
          <w:highlight w:val="none"/>
          <w:u w:val="single"/>
          <w:lang w:val="en-US" w:eastAsia="zh-CN"/>
        </w:rPr>
        <w:t xml:space="preserve">  12  </w:t>
      </w:r>
      <w:r>
        <w:rPr>
          <w:rFonts w:hint="eastAsia"/>
          <w:color w:val="auto"/>
          <w:highlight w:val="none"/>
          <w:u w:val="none"/>
          <w:lang w:val="en-US" w:eastAsia="zh-CN"/>
        </w:rPr>
        <w:t xml:space="preserve">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098A4E82">
      <w:pPr>
        <w:pStyle w:val="25"/>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color w:val="auto"/>
          <w:highlight w:val="none"/>
          <w:u w:val="single"/>
          <w:lang w:val="en-US" w:eastAsia="zh-CN"/>
        </w:rPr>
        <w:t>5</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09A04B6A">
      <w:pPr>
        <w:pStyle w:val="25"/>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22D63CA2">
      <w:pPr>
        <w:pStyle w:val="25"/>
        <w:spacing w:before="0" w:beforeAutospacing="0" w:after="0" w:afterAutospacing="0" w:line="360" w:lineRule="auto"/>
        <w:ind w:firstLine="480"/>
        <w:rPr>
          <w:rFonts w:hint="eastAsia"/>
          <w:color w:val="auto"/>
          <w:highlight w:val="none"/>
        </w:rPr>
      </w:pPr>
      <w:r>
        <w:rPr>
          <w:rFonts w:hint="eastAsia"/>
          <w:color w:val="auto"/>
          <w:highlight w:val="none"/>
        </w:rPr>
        <w:t>3.本项目资金支付的方式、时间和条件采用以下规定：</w:t>
      </w:r>
    </w:p>
    <w:p w14:paraId="2C20E087">
      <w:pPr>
        <w:pStyle w:val="25"/>
        <w:spacing w:before="0" w:beforeAutospacing="0" w:after="0" w:afterAutospacing="0" w:line="360" w:lineRule="auto"/>
        <w:ind w:firstLine="480" w:firstLineChars="200"/>
        <w:rPr>
          <w:rFonts w:hint="eastAsia"/>
          <w:color w:val="auto"/>
          <w:highlight w:val="none"/>
          <w:u w:val="single"/>
        </w:rPr>
      </w:pPr>
      <w:r>
        <w:rPr>
          <w:rFonts w:hint="eastAsia"/>
          <w:color w:val="auto"/>
          <w:highlight w:val="none"/>
          <w:u w:val="single"/>
          <w:lang w:eastAsia="zh-CN"/>
        </w:rPr>
        <w:t>（</w:t>
      </w:r>
      <w:r>
        <w:rPr>
          <w:rFonts w:hint="eastAsia"/>
          <w:color w:val="auto"/>
          <w:highlight w:val="none"/>
          <w:u w:val="single"/>
          <w:lang w:val="en-US" w:eastAsia="zh-CN"/>
        </w:rPr>
        <w:t>1</w:t>
      </w:r>
      <w:r>
        <w:rPr>
          <w:rFonts w:hint="eastAsia"/>
          <w:color w:val="auto"/>
          <w:highlight w:val="none"/>
          <w:u w:val="single"/>
          <w:lang w:eastAsia="zh-CN"/>
        </w:rPr>
        <w:t>）</w:t>
      </w:r>
      <w:r>
        <w:rPr>
          <w:rFonts w:hint="eastAsia"/>
          <w:color w:val="auto"/>
          <w:highlight w:val="none"/>
          <w:u w:val="single"/>
        </w:rPr>
        <w:t>项目预付款：合同签订后，由</w:t>
      </w:r>
      <w:r>
        <w:rPr>
          <w:rFonts w:hint="eastAsia"/>
          <w:color w:val="auto"/>
          <w:highlight w:val="none"/>
          <w:u w:val="single"/>
          <w:lang w:eastAsia="zh-CN"/>
        </w:rPr>
        <w:t>乙方</w:t>
      </w:r>
      <w:r>
        <w:rPr>
          <w:rFonts w:hint="eastAsia"/>
          <w:color w:val="auto"/>
          <w:highlight w:val="none"/>
          <w:u w:val="single"/>
        </w:rPr>
        <w:t>开具本合同总价30%的增值税专用发票，</w:t>
      </w:r>
      <w:r>
        <w:rPr>
          <w:rFonts w:hint="eastAsia"/>
          <w:color w:val="auto"/>
          <w:highlight w:val="none"/>
          <w:u w:val="single"/>
          <w:lang w:eastAsia="zh-CN"/>
        </w:rPr>
        <w:t>甲方</w:t>
      </w:r>
      <w:r>
        <w:rPr>
          <w:rFonts w:hint="eastAsia"/>
          <w:color w:val="auto"/>
          <w:highlight w:val="none"/>
          <w:u w:val="single"/>
        </w:rPr>
        <w:t>收到</w:t>
      </w:r>
      <w:r>
        <w:rPr>
          <w:rFonts w:hint="eastAsia"/>
          <w:color w:val="auto"/>
          <w:highlight w:val="none"/>
          <w:u w:val="single"/>
          <w:lang w:eastAsia="zh-CN"/>
        </w:rPr>
        <w:t>乙方</w:t>
      </w:r>
      <w:r>
        <w:rPr>
          <w:rFonts w:hint="eastAsia"/>
          <w:color w:val="auto"/>
          <w:highlight w:val="none"/>
          <w:u w:val="single"/>
        </w:rPr>
        <w:t>开具的增值税专用发票后30天内支付本合同总价的30%作为项目预付款。</w:t>
      </w:r>
    </w:p>
    <w:p w14:paraId="1E0625F7">
      <w:pPr>
        <w:pStyle w:val="25"/>
        <w:spacing w:before="0" w:beforeAutospacing="0" w:after="0" w:afterAutospacing="0" w:line="360" w:lineRule="auto"/>
        <w:ind w:firstLine="480" w:firstLineChars="200"/>
        <w:rPr>
          <w:rFonts w:hint="eastAsia"/>
          <w:color w:val="auto"/>
          <w:highlight w:val="none"/>
          <w:u w:val="single"/>
        </w:rPr>
      </w:pPr>
      <w:r>
        <w:rPr>
          <w:rFonts w:hint="eastAsia"/>
          <w:color w:val="auto"/>
          <w:highlight w:val="none"/>
          <w:u w:val="single"/>
          <w:lang w:eastAsia="zh-CN"/>
        </w:rPr>
        <w:t>（</w:t>
      </w:r>
      <w:r>
        <w:rPr>
          <w:rFonts w:hint="eastAsia"/>
          <w:color w:val="auto"/>
          <w:highlight w:val="none"/>
          <w:u w:val="single"/>
          <w:lang w:val="en-US" w:eastAsia="zh-CN"/>
        </w:rPr>
        <w:t>2</w:t>
      </w:r>
      <w:r>
        <w:rPr>
          <w:rFonts w:hint="eastAsia"/>
          <w:color w:val="auto"/>
          <w:highlight w:val="none"/>
          <w:u w:val="single"/>
          <w:lang w:eastAsia="zh-CN"/>
        </w:rPr>
        <w:t>）</w:t>
      </w:r>
      <w:r>
        <w:rPr>
          <w:rFonts w:hint="eastAsia"/>
          <w:color w:val="auto"/>
          <w:highlight w:val="none"/>
          <w:u w:val="single"/>
        </w:rPr>
        <w:t>项目进度款：所有软件系统完成功能性调试，软件系统全部功能开发完成，经</w:t>
      </w:r>
      <w:r>
        <w:rPr>
          <w:rFonts w:hint="eastAsia"/>
          <w:color w:val="auto"/>
          <w:highlight w:val="none"/>
          <w:u w:val="single"/>
          <w:lang w:eastAsia="zh-CN"/>
        </w:rPr>
        <w:t>甲方</w:t>
      </w:r>
      <w:r>
        <w:rPr>
          <w:rFonts w:hint="eastAsia"/>
          <w:color w:val="auto"/>
          <w:highlight w:val="none"/>
          <w:u w:val="single"/>
        </w:rPr>
        <w:t>审核无异议，系统进入试运行阶段。</w:t>
      </w:r>
      <w:r>
        <w:rPr>
          <w:rFonts w:hint="eastAsia"/>
          <w:color w:val="auto"/>
          <w:highlight w:val="none"/>
          <w:u w:val="single"/>
          <w:lang w:eastAsia="zh-CN"/>
        </w:rPr>
        <w:t>甲方</w:t>
      </w:r>
      <w:r>
        <w:rPr>
          <w:rFonts w:hint="eastAsia"/>
          <w:color w:val="auto"/>
          <w:highlight w:val="none"/>
          <w:u w:val="single"/>
        </w:rPr>
        <w:t>确定进入试运行阶段后，由</w:t>
      </w:r>
      <w:r>
        <w:rPr>
          <w:rFonts w:hint="eastAsia"/>
          <w:color w:val="auto"/>
          <w:highlight w:val="none"/>
          <w:u w:val="single"/>
          <w:lang w:eastAsia="zh-CN"/>
        </w:rPr>
        <w:t>乙方</w:t>
      </w:r>
      <w:r>
        <w:rPr>
          <w:rFonts w:hint="eastAsia"/>
          <w:color w:val="auto"/>
          <w:highlight w:val="none"/>
          <w:u w:val="single"/>
        </w:rPr>
        <w:t>开具本合同总价30%的增值税专用发票，</w:t>
      </w:r>
      <w:r>
        <w:rPr>
          <w:rFonts w:hint="eastAsia"/>
          <w:color w:val="auto"/>
          <w:highlight w:val="none"/>
          <w:u w:val="single"/>
          <w:lang w:eastAsia="zh-CN"/>
        </w:rPr>
        <w:t>甲方</w:t>
      </w:r>
      <w:r>
        <w:rPr>
          <w:rFonts w:hint="eastAsia"/>
          <w:color w:val="auto"/>
          <w:highlight w:val="none"/>
          <w:u w:val="single"/>
        </w:rPr>
        <w:t>收到</w:t>
      </w:r>
      <w:r>
        <w:rPr>
          <w:rFonts w:hint="eastAsia"/>
          <w:color w:val="auto"/>
          <w:highlight w:val="none"/>
          <w:u w:val="single"/>
          <w:lang w:eastAsia="zh-CN"/>
        </w:rPr>
        <w:t>乙方</w:t>
      </w:r>
      <w:r>
        <w:rPr>
          <w:rFonts w:hint="eastAsia"/>
          <w:color w:val="auto"/>
          <w:highlight w:val="none"/>
          <w:u w:val="single"/>
        </w:rPr>
        <w:t>开具的增值税专用发票后，30天内支付本合同总价的30%；</w:t>
      </w:r>
    </w:p>
    <w:p w14:paraId="1094DAC3">
      <w:pPr>
        <w:pStyle w:val="25"/>
        <w:spacing w:before="0" w:beforeAutospacing="0" w:after="0" w:afterAutospacing="0" w:line="360" w:lineRule="auto"/>
        <w:ind w:firstLine="480" w:firstLineChars="200"/>
        <w:rPr>
          <w:rFonts w:hint="eastAsia"/>
          <w:color w:val="auto"/>
          <w:highlight w:val="none"/>
          <w:u w:val="single"/>
        </w:rPr>
      </w:pPr>
      <w:r>
        <w:rPr>
          <w:rFonts w:hint="eastAsia"/>
          <w:color w:val="auto"/>
          <w:highlight w:val="none"/>
          <w:u w:val="single"/>
          <w:lang w:eastAsia="zh-CN"/>
        </w:rPr>
        <w:t>（</w:t>
      </w:r>
      <w:r>
        <w:rPr>
          <w:rFonts w:hint="eastAsia"/>
          <w:color w:val="auto"/>
          <w:highlight w:val="none"/>
          <w:u w:val="single"/>
          <w:lang w:val="en-US" w:eastAsia="zh-CN"/>
        </w:rPr>
        <w:t>3</w:t>
      </w:r>
      <w:r>
        <w:rPr>
          <w:rFonts w:hint="eastAsia"/>
          <w:color w:val="auto"/>
          <w:highlight w:val="none"/>
          <w:u w:val="single"/>
          <w:lang w:eastAsia="zh-CN"/>
        </w:rPr>
        <w:t>）</w:t>
      </w:r>
      <w:r>
        <w:rPr>
          <w:rFonts w:hint="eastAsia"/>
          <w:color w:val="auto"/>
          <w:highlight w:val="none"/>
          <w:u w:val="single"/>
        </w:rPr>
        <w:t>项目验收款：经</w:t>
      </w:r>
      <w:r>
        <w:rPr>
          <w:rFonts w:hint="eastAsia"/>
          <w:color w:val="auto"/>
          <w:highlight w:val="none"/>
          <w:u w:val="single"/>
          <w:lang w:eastAsia="zh-CN"/>
        </w:rPr>
        <w:t>甲方</w:t>
      </w:r>
      <w:r>
        <w:rPr>
          <w:rFonts w:hint="eastAsia"/>
          <w:color w:val="auto"/>
          <w:highlight w:val="none"/>
          <w:u w:val="single"/>
        </w:rPr>
        <w:t>验收合格后，由</w:t>
      </w:r>
      <w:r>
        <w:rPr>
          <w:rFonts w:hint="eastAsia"/>
          <w:color w:val="auto"/>
          <w:highlight w:val="none"/>
          <w:u w:val="single"/>
          <w:lang w:eastAsia="zh-CN"/>
        </w:rPr>
        <w:t>乙方</w:t>
      </w:r>
      <w:r>
        <w:rPr>
          <w:rFonts w:hint="eastAsia"/>
          <w:color w:val="auto"/>
          <w:highlight w:val="none"/>
          <w:u w:val="single"/>
        </w:rPr>
        <w:t>开具本合同总价40%的增值税专用发票，</w:t>
      </w:r>
      <w:r>
        <w:rPr>
          <w:rFonts w:hint="eastAsia"/>
          <w:color w:val="auto"/>
          <w:highlight w:val="none"/>
          <w:u w:val="single"/>
          <w:lang w:eastAsia="zh-CN"/>
        </w:rPr>
        <w:t>甲方</w:t>
      </w:r>
      <w:r>
        <w:rPr>
          <w:rFonts w:hint="eastAsia"/>
          <w:color w:val="auto"/>
          <w:highlight w:val="none"/>
          <w:u w:val="single"/>
        </w:rPr>
        <w:t>收到</w:t>
      </w:r>
      <w:r>
        <w:rPr>
          <w:rFonts w:hint="eastAsia"/>
          <w:color w:val="auto"/>
          <w:highlight w:val="none"/>
          <w:u w:val="single"/>
          <w:lang w:eastAsia="zh-CN"/>
        </w:rPr>
        <w:t>乙方</w:t>
      </w:r>
      <w:r>
        <w:rPr>
          <w:rFonts w:hint="eastAsia"/>
          <w:color w:val="auto"/>
          <w:highlight w:val="none"/>
          <w:u w:val="single"/>
        </w:rPr>
        <w:t>开具的增值税专用发票后，30天内支付本合同总价的35%；。</w:t>
      </w:r>
    </w:p>
    <w:p w14:paraId="218D4C8E">
      <w:pPr>
        <w:pStyle w:val="25"/>
        <w:spacing w:before="0" w:beforeAutospacing="0" w:after="0" w:afterAutospacing="0" w:line="360" w:lineRule="auto"/>
        <w:ind w:firstLine="480" w:firstLineChars="200"/>
        <w:rPr>
          <w:rFonts w:hint="eastAsia" w:eastAsia="宋体"/>
          <w:color w:val="auto"/>
          <w:highlight w:val="none"/>
          <w:lang w:eastAsia="zh-CN"/>
        </w:rPr>
      </w:pPr>
      <w:r>
        <w:rPr>
          <w:rFonts w:hint="eastAsia"/>
          <w:color w:val="auto"/>
          <w:highlight w:val="none"/>
          <w:u w:val="single"/>
          <w:lang w:eastAsia="zh-CN"/>
        </w:rPr>
        <w:t>（</w:t>
      </w:r>
      <w:r>
        <w:rPr>
          <w:rFonts w:hint="eastAsia"/>
          <w:color w:val="auto"/>
          <w:highlight w:val="none"/>
          <w:u w:val="single"/>
          <w:lang w:val="en-US" w:eastAsia="zh-CN"/>
        </w:rPr>
        <w:t>4</w:t>
      </w:r>
      <w:r>
        <w:rPr>
          <w:rFonts w:hint="eastAsia"/>
          <w:color w:val="auto"/>
          <w:highlight w:val="none"/>
          <w:u w:val="single"/>
          <w:lang w:eastAsia="zh-CN"/>
        </w:rPr>
        <w:t>）</w:t>
      </w:r>
      <w:r>
        <w:rPr>
          <w:rFonts w:hint="eastAsia"/>
          <w:color w:val="auto"/>
          <w:highlight w:val="none"/>
          <w:u w:val="single"/>
        </w:rPr>
        <w:t>项目质保金：软件系统余款5%作为质量保证金，自项目验收之日起满一年，</w:t>
      </w:r>
      <w:r>
        <w:rPr>
          <w:rFonts w:hint="eastAsia"/>
          <w:color w:val="auto"/>
          <w:highlight w:val="none"/>
          <w:u w:val="single"/>
          <w:lang w:eastAsia="zh-CN"/>
        </w:rPr>
        <w:t>乙方</w:t>
      </w:r>
      <w:r>
        <w:rPr>
          <w:rFonts w:hint="eastAsia"/>
          <w:color w:val="auto"/>
          <w:highlight w:val="none"/>
          <w:u w:val="single"/>
        </w:rPr>
        <w:t>提供项目运行报告，</w:t>
      </w:r>
      <w:r>
        <w:rPr>
          <w:rFonts w:hint="eastAsia"/>
          <w:color w:val="auto"/>
          <w:highlight w:val="none"/>
          <w:u w:val="single"/>
          <w:lang w:eastAsia="zh-CN"/>
        </w:rPr>
        <w:t>甲方</w:t>
      </w:r>
      <w:r>
        <w:rPr>
          <w:rFonts w:hint="eastAsia"/>
          <w:color w:val="auto"/>
          <w:highlight w:val="none"/>
          <w:u w:val="single"/>
        </w:rPr>
        <w:t>审核无异议，30天内支付本合同总价的5%的尾款（扣除违约金的除外）。</w:t>
      </w:r>
      <w:r>
        <w:rPr>
          <w:rFonts w:hint="eastAsia"/>
          <w:color w:val="auto"/>
          <w:highlight w:val="none"/>
          <w:u w:val="single"/>
          <w:lang w:eastAsia="zh-CN"/>
        </w:rPr>
        <w:t>。</w:t>
      </w:r>
    </w:p>
    <w:p w14:paraId="10C14EB7">
      <w:pPr>
        <w:spacing w:line="360" w:lineRule="auto"/>
        <w:ind w:firstLine="482" w:firstLineChars="200"/>
        <w:rPr>
          <w:rFonts w:hint="eastAsia" w:ascii="宋体" w:hAnsi="宋体"/>
          <w:color w:val="auto"/>
          <w:sz w:val="24"/>
          <w:highlight w:val="none"/>
          <w:lang w:val="en-US" w:eastAsia="zh-CN"/>
        </w:rPr>
      </w:pPr>
      <w:r>
        <w:rPr>
          <w:rFonts w:hint="eastAsia" w:ascii="宋体" w:hAnsi="宋体"/>
          <w:b/>
          <w:color w:val="auto"/>
          <w:sz w:val="24"/>
          <w:highlight w:val="none"/>
        </w:rPr>
        <w:t>十</w:t>
      </w:r>
      <w:r>
        <w:rPr>
          <w:rFonts w:hint="eastAsia" w:ascii="宋体" w:hAnsi="宋体"/>
          <w:b/>
          <w:color w:val="auto"/>
          <w:sz w:val="24"/>
          <w:highlight w:val="none"/>
          <w:lang w:val="en-US" w:eastAsia="zh-CN"/>
        </w:rPr>
        <w:t>二</w:t>
      </w:r>
      <w:r>
        <w:rPr>
          <w:rFonts w:hint="eastAsia" w:ascii="宋体" w:hAnsi="宋体"/>
          <w:b/>
          <w:color w:val="auto"/>
          <w:sz w:val="24"/>
          <w:highlight w:val="none"/>
        </w:rPr>
        <w:t>、</w:t>
      </w:r>
      <w:bookmarkEnd w:id="404"/>
      <w:bookmarkEnd w:id="405"/>
      <w:bookmarkEnd w:id="406"/>
      <w:bookmarkEnd w:id="407"/>
      <w:bookmarkEnd w:id="408"/>
      <w:bookmarkStart w:id="412" w:name="_Toc2375"/>
      <w:bookmarkStart w:id="413" w:name="_Toc24662"/>
      <w:bookmarkStart w:id="414" w:name="_Toc5698"/>
      <w:bookmarkStart w:id="415" w:name="_Toc8586"/>
      <w:bookmarkStart w:id="416" w:name="_Toc3079"/>
      <w:r>
        <w:rPr>
          <w:rFonts w:hint="eastAsia" w:ascii="宋体" w:hAnsi="宋体"/>
          <w:b/>
          <w:color w:val="auto"/>
          <w:sz w:val="24"/>
          <w:highlight w:val="none"/>
        </w:rPr>
        <w:t>违约责任</w:t>
      </w:r>
      <w:bookmarkEnd w:id="412"/>
      <w:bookmarkEnd w:id="413"/>
      <w:bookmarkEnd w:id="414"/>
      <w:bookmarkEnd w:id="415"/>
      <w:bookmarkEnd w:id="416"/>
    </w:p>
    <w:p w14:paraId="29848F96">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olor w:val="auto"/>
          <w:sz w:val="24"/>
          <w:highlight w:val="none"/>
          <w:lang w:val="en-US" w:eastAsia="zh-CN"/>
        </w:rPr>
        <w:t>1</w:t>
      </w:r>
      <w:r>
        <w:rPr>
          <w:rFonts w:hint="eastAsia" w:ascii="宋体" w:hAnsi="宋体"/>
          <w:color w:val="auto"/>
          <w:sz w:val="24"/>
          <w:highlight w:val="none"/>
        </w:rPr>
        <w:t>.</w:t>
      </w:r>
      <w:r>
        <w:rPr>
          <w:rFonts w:ascii="宋体" w:hAnsi="宋体"/>
          <w:color w:val="auto"/>
          <w:sz w:val="24"/>
          <w:highlight w:val="none"/>
        </w:rPr>
        <w:t>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违约金每迟延</w:t>
      </w:r>
      <w:r>
        <w:rPr>
          <w:rFonts w:hint="eastAsia" w:ascii="宋体" w:hAnsi="宋体"/>
          <w:color w:val="auto"/>
          <w:sz w:val="24"/>
          <w:highlight w:val="none"/>
        </w:rPr>
        <w:t>履行</w:t>
      </w:r>
      <w:r>
        <w:rPr>
          <w:rFonts w:ascii="宋体" w:hAnsi="宋体"/>
          <w:color w:val="auto"/>
          <w:sz w:val="24"/>
          <w:highlight w:val="none"/>
        </w:rPr>
        <w:t>一日</w:t>
      </w:r>
      <w:r>
        <w:rPr>
          <w:rFonts w:hint="eastAsia" w:ascii="宋体" w:hAnsi="宋体"/>
          <w:color w:val="auto"/>
          <w:sz w:val="24"/>
          <w:highlight w:val="none"/>
        </w:rPr>
        <w:t>按</w:t>
      </w:r>
      <w:r>
        <w:rPr>
          <w:rFonts w:hint="eastAsia" w:ascii="宋体" w:hAnsi="宋体" w:cs="宋体"/>
          <w:color w:val="auto"/>
          <w:sz w:val="24"/>
          <w:highlight w:val="none"/>
          <w:lang w:val="en-US" w:eastAsia="zh-CN"/>
        </w:rPr>
        <w:t>合同未完成部分的总金额</w:t>
      </w:r>
      <w:r>
        <w:rPr>
          <w:rFonts w:ascii="宋体" w:hAnsi="宋体"/>
          <w:color w:val="auto"/>
          <w:sz w:val="24"/>
          <w:highlight w:val="none"/>
        </w:rPr>
        <w:t>的</w:t>
      </w:r>
      <w:r>
        <w:rPr>
          <w:rFonts w:hint="eastAsia" w:ascii="宋体" w:hAnsi="宋体"/>
          <w:b/>
          <w:bCs/>
          <w:color w:val="auto"/>
          <w:sz w:val="24"/>
          <w:highlight w:val="none"/>
          <w:u w:val="single"/>
        </w:rPr>
        <w:t>0.1</w:t>
      </w:r>
      <w:r>
        <w:rPr>
          <w:rFonts w:ascii="宋体" w:hAnsi="宋体"/>
          <w:b/>
          <w:bCs/>
          <w:color w:val="auto"/>
          <w:sz w:val="24"/>
          <w:highlight w:val="none"/>
        </w:rPr>
        <w:t>%</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履行达到15天</w:t>
      </w:r>
      <w:r>
        <w:rPr>
          <w:rFonts w:ascii="宋体" w:hAnsi="宋体"/>
          <w:color w:val="auto"/>
          <w:sz w:val="24"/>
          <w:highlight w:val="none"/>
        </w:rPr>
        <w:t>的</w:t>
      </w:r>
      <w:r>
        <w:rPr>
          <w:rFonts w:hint="eastAsia" w:ascii="宋体" w:hAnsi="宋体"/>
          <w:color w:val="auto"/>
          <w:sz w:val="24"/>
          <w:highlight w:val="none"/>
        </w:rPr>
        <w:t>，</w:t>
      </w:r>
      <w:r>
        <w:rPr>
          <w:rFonts w:ascii="宋体" w:hAnsi="宋体"/>
          <w:color w:val="auto"/>
          <w:sz w:val="24"/>
          <w:highlight w:val="none"/>
        </w:rPr>
        <w:t>甲方有权</w:t>
      </w:r>
      <w:r>
        <w:rPr>
          <w:rFonts w:hint="eastAsia" w:ascii="宋体" w:hAnsi="宋体"/>
          <w:color w:val="auto"/>
          <w:sz w:val="24"/>
          <w:highlight w:val="none"/>
        </w:rPr>
        <w:t>单方</w:t>
      </w:r>
      <w:r>
        <w:rPr>
          <w:rFonts w:ascii="宋体" w:hAnsi="宋体"/>
          <w:color w:val="auto"/>
          <w:sz w:val="24"/>
          <w:highlight w:val="none"/>
        </w:rPr>
        <w:t>解除本合同</w:t>
      </w:r>
      <w:r>
        <w:rPr>
          <w:rFonts w:hint="eastAsia" w:ascii="宋体" w:hAnsi="宋体"/>
          <w:color w:val="auto"/>
          <w:sz w:val="24"/>
          <w:highlight w:val="none"/>
        </w:rPr>
        <w:t>，并要求乙方一次性承担</w:t>
      </w:r>
      <w:r>
        <w:rPr>
          <w:rFonts w:hint="eastAsia" w:ascii="宋体" w:hAnsi="宋体"/>
          <w:color w:val="auto"/>
          <w:sz w:val="24"/>
          <w:highlight w:val="none"/>
          <w:u w:val="single"/>
        </w:rPr>
        <w:t>（□本合同累计已发生金额/</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合同约定总金额</w:t>
      </w:r>
      <w:r>
        <w:rPr>
          <w:rFonts w:hint="eastAsia" w:ascii="宋体" w:hAnsi="宋体"/>
          <w:color w:val="auto"/>
          <w:sz w:val="24"/>
          <w:highlight w:val="none"/>
          <w:u w:val="single"/>
          <w:lang w:val="en-US" w:eastAsia="zh-CN"/>
        </w:rPr>
        <w:t>/</w:t>
      </w:r>
      <w:r>
        <w:rPr>
          <w:rFonts w:hint="eastAsia" w:ascii="宋体" w:hAnsi="宋体"/>
          <w:color w:val="auto"/>
          <w:sz w:val="24"/>
          <w:highlight w:val="none"/>
          <w:u w:val="single"/>
          <w:lang w:eastAsia="zh-CN"/>
        </w:rPr>
        <w:t>☑</w:t>
      </w:r>
      <w:r>
        <w:rPr>
          <w:rFonts w:hint="eastAsia" w:ascii="宋体" w:hAnsi="宋体" w:cs="宋体"/>
          <w:color w:val="auto"/>
          <w:sz w:val="24"/>
          <w:highlight w:val="none"/>
          <w:u w:val="single"/>
          <w:lang w:val="en-US" w:eastAsia="zh-CN"/>
        </w:rPr>
        <w:t>合同未完成部分的总金额</w:t>
      </w:r>
      <w:r>
        <w:rPr>
          <w:rFonts w:hint="eastAsia" w:ascii="宋体" w:hAnsi="宋体"/>
          <w:color w:val="auto"/>
          <w:sz w:val="24"/>
          <w:highlight w:val="none"/>
          <w:u w:val="single"/>
        </w:rPr>
        <w:t>）</w:t>
      </w:r>
      <w:r>
        <w:rPr>
          <w:rFonts w:hint="eastAsia" w:ascii="宋体" w:hAnsi="宋体" w:cs="宋体"/>
          <w:color w:val="auto"/>
          <w:sz w:val="24"/>
          <w:highlight w:val="none"/>
        </w:rPr>
        <w:t>30%的违约</w:t>
      </w:r>
      <w:r>
        <w:rPr>
          <w:rFonts w:hint="eastAsia" w:ascii="宋体" w:hAnsi="宋体" w:cs="宋体"/>
          <w:color w:val="auto"/>
          <w:sz w:val="24"/>
          <w:highlight w:val="none"/>
          <w:lang w:val="en-US" w:eastAsia="zh-CN"/>
        </w:rPr>
        <w:t>金</w:t>
      </w:r>
      <w:r>
        <w:rPr>
          <w:rFonts w:hint="eastAsia" w:ascii="宋体" w:hAnsi="宋体" w:cs="宋体"/>
          <w:color w:val="auto"/>
          <w:sz w:val="24"/>
          <w:highlight w:val="none"/>
          <w:lang w:eastAsia="zh-CN"/>
        </w:rPr>
        <w:t>。经双方同意延期的情形不在此列。</w:t>
      </w:r>
    </w:p>
    <w:p w14:paraId="6C427618">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712B8313">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1A15365E">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4128479">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.除不可抗力外，如果甲方没有按照本合同约定的付款</w:t>
      </w:r>
      <w:r>
        <w:rPr>
          <w:rFonts w:hint="eastAsia" w:ascii="宋体" w:hAnsi="宋体" w:cs="宋体"/>
          <w:color w:val="auto"/>
          <w:sz w:val="24"/>
          <w:highlight w:val="none"/>
        </w:rPr>
        <w:t>方式付款，那么乙方可要求甲方支付违约金，违约金按每迟延付款一日的应付而未付款的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0.0</w:t>
      </w:r>
      <w:r>
        <w:rPr>
          <w:rFonts w:hint="eastAsia" w:ascii="宋体" w:hAnsi="宋体" w:cs="宋体"/>
          <w:b/>
          <w:bCs/>
          <w:color w:val="auto"/>
          <w:sz w:val="24"/>
          <w:highlight w:val="none"/>
          <w:u w:val="single"/>
          <w:lang w:val="en-US" w:eastAsia="zh-CN"/>
        </w:rPr>
        <w:t>3</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%计算</w:t>
      </w:r>
      <w:r>
        <w:rPr>
          <w:rFonts w:hint="eastAsia" w:ascii="宋体" w:hAnsi="宋体"/>
          <w:color w:val="auto"/>
          <w:sz w:val="24"/>
          <w:highlight w:val="none"/>
        </w:rPr>
        <w:t>；</w:t>
      </w:r>
    </w:p>
    <w:p w14:paraId="43C97838">
      <w:pPr>
        <w:spacing w:line="360" w:lineRule="auto"/>
        <w:ind w:firstLine="480" w:firstLineChars="200"/>
        <w:rPr>
          <w:rFonts w:ascii="宋体" w:hAnsi="宋体" w:cs="宋体"/>
          <w:color w:val="auto"/>
          <w:sz w:val="24"/>
          <w:highlight w:val="none"/>
        </w:rPr>
      </w:pPr>
      <w:bookmarkStart w:id="417" w:name="_Toc26807"/>
      <w:bookmarkStart w:id="418" w:name="_Toc18683"/>
      <w:bookmarkStart w:id="419" w:name="_Toc9497"/>
      <w:bookmarkStart w:id="420" w:name="_Toc30329"/>
      <w:bookmarkStart w:id="421" w:name="_Toc32454"/>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2E2D4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CFC4FA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36C10A8E">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.违约责任另有约定的，从其约定，具体如下：</w:t>
      </w:r>
    </w:p>
    <w:p w14:paraId="0D960FCF">
      <w:pPr>
        <w:spacing w:line="360" w:lineRule="auto"/>
        <w:ind w:right="-420" w:rightChars="-200" w:firstLine="480" w:firstLineChars="200"/>
        <w:rPr>
          <w:rFonts w:hint="eastAsia" w:ascii="宋体" w:hAnsi="宋体" w:eastAsia="宋体" w:cs="宋体"/>
          <w:color w:val="auto"/>
          <w:sz w:val="24"/>
          <w:highlight w:val="none"/>
          <w:u w:val="single"/>
        </w:rPr>
      </w:pPr>
      <w:r>
        <w:rPr>
          <w:rFonts w:hint="eastAsia" w:ascii="宋体" w:hAnsi="宋体" w:cs="宋体"/>
          <w:color w:val="auto"/>
          <w:sz w:val="24"/>
          <w:highlight w:val="none"/>
          <w:u w:val="single"/>
        </w:rPr>
        <w:t xml:space="preserve"> （1）乙方交付的服务不符合合同约定或验收不合格的，应当及时更换，因此延误成果交付期限的，按照逾期成果交付承担违约责任</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同时甲方有权要求解除合同，不再接受逾期交付的成果</w:t>
      </w:r>
      <w:r>
        <w:rPr>
          <w:rFonts w:hint="eastAsia" w:ascii="宋体" w:hAnsi="宋体" w:cs="宋体"/>
          <w:color w:val="auto"/>
          <w:sz w:val="24"/>
          <w:highlight w:val="none"/>
          <w:u w:val="single"/>
        </w:rPr>
        <w:t>；</w:t>
      </w:r>
      <w:r>
        <w:rPr>
          <w:rFonts w:hint="eastAsia" w:ascii="宋体" w:hAnsi="宋体" w:eastAsia="宋体" w:cs="宋体"/>
          <w:color w:val="auto"/>
          <w:sz w:val="24"/>
          <w:highlight w:val="none"/>
          <w:u w:val="single"/>
          <w:lang w:val="en-US" w:eastAsia="zh-CN"/>
        </w:rPr>
        <w:t>乙方交付的服务两次以上（含两次）不符合合同约定/验收不合格，或乙方未及时更换且经甲方催告后仍未更换的，甲方有权解除本合同，并要求乙方承担本合同总金额30%的违约金。</w:t>
      </w:r>
    </w:p>
    <w:p w14:paraId="28C7214F">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金甲方有权优先从履约保证金扣除，不足部分从服务费中扣除；若无履约保证金的，甲方有权直接从服务费中扣除；</w:t>
      </w:r>
    </w:p>
    <w:p w14:paraId="031C90A0">
      <w:pPr>
        <w:pStyle w:val="6"/>
        <w:spacing w:line="360" w:lineRule="auto"/>
        <w:ind w:right="-420" w:rightChars="-200" w:firstLine="480" w:firstLineChars="200"/>
        <w:rPr>
          <w:rFonts w:ascii="宋体" w:hAnsi="宋体" w:cs="宋体"/>
          <w:color w:val="auto"/>
          <w:highlight w:val="none"/>
          <w:u w:val="single"/>
        </w:rPr>
      </w:pPr>
      <w:r>
        <w:rPr>
          <w:rFonts w:hint="eastAsia" w:ascii="宋体" w:hAnsi="宋体" w:cs="宋体"/>
          <w:color w:val="auto"/>
          <w:sz w:val="24"/>
          <w:highlight w:val="none"/>
          <w:u w:val="single"/>
        </w:rPr>
        <w:t>（</w:t>
      </w:r>
      <w:r>
        <w:rPr>
          <w:rFonts w:hint="eastAsia" w:hAnsi="宋体" w:cs="宋体"/>
          <w:color w:val="auto"/>
          <w:sz w:val="24"/>
          <w:highlight w:val="none"/>
          <w:u w:val="single"/>
          <w:lang w:val="en-US" w:eastAsia="zh-CN"/>
        </w:rPr>
        <w:t>3</w:t>
      </w:r>
      <w:r>
        <w:rPr>
          <w:rFonts w:hint="eastAsia" w:ascii="宋体" w:hAnsi="宋体" w:cs="宋体"/>
          <w:color w:val="auto"/>
          <w:sz w:val="24"/>
          <w:highlight w:val="none"/>
          <w:u w:val="single"/>
        </w:rPr>
        <w:t>）</w:t>
      </w:r>
      <w:r>
        <w:rPr>
          <w:rFonts w:hint="eastAsia"/>
          <w:color w:val="auto"/>
          <w:highlight w:val="none"/>
          <w:u w:val="single"/>
          <w:lang w:val="en-US" w:eastAsia="zh-CN"/>
        </w:rPr>
        <w:t>若质保期内出现质量问题，由乙方负责根据甲方要求无条件进行维修、更换，产生的费用全部由乙方承担。乙方未及时进行维修、更换的，甲方有权委托第三方进行维修或按本条第1款进行处理，并在质保金或履约保证金中扣除第三方维修费用、违约金以及因为质量问题导致甲方产生的其他损失（不足扣除的，乙方应当另行承担）。</w:t>
      </w:r>
    </w:p>
    <w:bookmarkEnd w:id="417"/>
    <w:bookmarkEnd w:id="418"/>
    <w:bookmarkEnd w:id="419"/>
    <w:bookmarkEnd w:id="420"/>
    <w:bookmarkEnd w:id="421"/>
    <w:p w14:paraId="08BDAD1A">
      <w:pPr>
        <w:pStyle w:val="6"/>
        <w:ind w:firstLine="480" w:firstLineChars="200"/>
        <w:rPr>
          <w:rFonts w:hint="eastAsia" w:ascii="宋体" w:hAnsi="宋体" w:eastAsia="宋体" w:cs="宋体"/>
          <w:snapToGrid/>
          <w:color w:val="auto"/>
          <w:kern w:val="2"/>
          <w:sz w:val="24"/>
          <w:szCs w:val="24"/>
          <w:highlight w:val="none"/>
          <w:lang w:val="en-US" w:eastAsia="zh-CN" w:bidi="ar-SA"/>
        </w:rPr>
      </w:pPr>
      <w:bookmarkStart w:id="422" w:name="_Toc16021"/>
      <w:bookmarkStart w:id="423" w:name="_Toc15583"/>
      <w:bookmarkStart w:id="424" w:name="_Toc28375"/>
      <w:r>
        <w:rPr>
          <w:rFonts w:hint="eastAsia" w:hAnsi="宋体" w:cs="宋体"/>
          <w:snapToGrid/>
          <w:color w:val="auto"/>
          <w:kern w:val="2"/>
          <w:sz w:val="24"/>
          <w:szCs w:val="24"/>
          <w:highlight w:val="none"/>
          <w:lang w:val="en-US" w:eastAsia="zh-CN" w:bidi="ar-SA"/>
        </w:rPr>
        <w:t>7</w:t>
      </w:r>
      <w:r>
        <w:rPr>
          <w:rFonts w:hint="eastAsia" w:ascii="宋体" w:hAnsi="宋体" w:eastAsia="宋体" w:cs="宋体"/>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eastAsia="宋体" w:cs="宋体"/>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eastAsia="宋体" w:cs="宋体"/>
          <w:snapToGrid/>
          <w:color w:val="auto"/>
          <w:kern w:val="2"/>
          <w:sz w:val="24"/>
          <w:szCs w:val="24"/>
          <w:highlight w:val="none"/>
          <w:lang w:val="en-US" w:eastAsia="zh-CN" w:bidi="ar-SA"/>
        </w:rPr>
        <w:t>问题给机械设备造成故障</w:t>
      </w:r>
      <w:r>
        <w:rPr>
          <w:rFonts w:hint="eastAsia" w:hAnsi="宋体" w:cs="宋体"/>
          <w:snapToGrid/>
          <w:color w:val="auto"/>
          <w:kern w:val="2"/>
          <w:sz w:val="24"/>
          <w:szCs w:val="24"/>
          <w:highlight w:val="none"/>
          <w:lang w:val="en-US" w:eastAsia="zh-CN" w:bidi="ar-SA"/>
        </w:rPr>
        <w:t>、</w:t>
      </w:r>
      <w:r>
        <w:rPr>
          <w:rFonts w:hint="eastAsia" w:ascii="宋体" w:hAnsi="宋体" w:eastAsia="宋体" w:cs="宋体"/>
          <w:snapToGrid/>
          <w:color w:val="auto"/>
          <w:kern w:val="2"/>
          <w:sz w:val="24"/>
          <w:szCs w:val="24"/>
          <w:highlight w:val="none"/>
          <w:lang w:val="en-US" w:eastAsia="zh-CN" w:bidi="ar-SA"/>
        </w:rPr>
        <w:t>货物损坏</w:t>
      </w:r>
      <w:r>
        <w:rPr>
          <w:rFonts w:hint="eastAsia" w:hAnsi="宋体" w:cs="宋体"/>
          <w:snapToGrid/>
          <w:color w:val="auto"/>
          <w:kern w:val="2"/>
          <w:sz w:val="24"/>
          <w:szCs w:val="24"/>
          <w:highlight w:val="none"/>
          <w:lang w:val="en-US" w:eastAsia="zh-CN" w:bidi="ar-SA"/>
        </w:rPr>
        <w:t>、甲方对第三方违约或者产生其他费用</w:t>
      </w:r>
      <w:r>
        <w:rPr>
          <w:rFonts w:hint="eastAsia" w:ascii="宋体" w:hAnsi="宋体" w:eastAsia="宋体" w:cs="宋体"/>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eastAsia="宋体" w:cs="宋体"/>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eastAsia="宋体" w:cs="宋体"/>
          <w:snapToGrid/>
          <w:color w:val="auto"/>
          <w:kern w:val="2"/>
          <w:sz w:val="24"/>
          <w:szCs w:val="24"/>
          <w:highlight w:val="none"/>
          <w:lang w:val="en-US" w:eastAsia="zh-CN" w:bidi="ar-SA"/>
        </w:rPr>
        <w:t>的一切损失，包括直接和间接损失。</w:t>
      </w:r>
    </w:p>
    <w:p w14:paraId="254DBB69">
      <w:pPr>
        <w:pStyle w:val="15"/>
        <w:rPr>
          <w:rFonts w:hint="default"/>
          <w:color w:val="auto"/>
          <w:highlight w:val="none"/>
          <w:lang w:val="en-US"/>
        </w:rPr>
      </w:pPr>
      <w:r>
        <w:rPr>
          <w:rFonts w:hint="eastAsia" w:hAnsi="宋体" w:cs="宋体"/>
          <w:snapToGrid/>
          <w:color w:val="auto"/>
          <w:kern w:val="2"/>
          <w:sz w:val="24"/>
          <w:szCs w:val="24"/>
          <w:highlight w:val="none"/>
          <w:lang w:val="en-US" w:eastAsia="zh-CN" w:bidi="ar-SA"/>
        </w:rPr>
        <w:t>8.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4D1D44E6">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十一、合同争议的解决</w:t>
      </w:r>
      <w:bookmarkEnd w:id="422"/>
      <w:bookmarkEnd w:id="423"/>
      <w:bookmarkEnd w:id="424"/>
    </w:p>
    <w:p w14:paraId="3DEA3C41">
      <w:pPr>
        <w:spacing w:line="360" w:lineRule="auto"/>
        <w:ind w:left="-420" w:leftChars="-200" w:right="-420" w:rightChars="-200" w:firstLine="840" w:firstLineChars="35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本合同履行过程中发生的任何争议，双方当事人均可通过和解或者调解解决；不愿和解、调解或者和解、调解不成的，向</w:t>
      </w:r>
      <w:r>
        <w:rPr>
          <w:rFonts w:hint="eastAsia" w:ascii="宋体" w:hAnsi="宋体" w:cs="宋体"/>
          <w:b/>
          <w:iCs/>
          <w:color w:val="auto"/>
          <w:sz w:val="24"/>
          <w:highlight w:val="none"/>
          <w:u w:val="single"/>
        </w:rPr>
        <w:t>甲方所在地人</w:t>
      </w:r>
      <w:r>
        <w:rPr>
          <w:rFonts w:hint="eastAsia" w:ascii="宋体" w:hAnsi="宋体" w:cs="宋体"/>
          <w:color w:val="auto"/>
          <w:sz w:val="24"/>
          <w:highlight w:val="none"/>
        </w:rPr>
        <w:t>民法院起诉。</w:t>
      </w:r>
    </w:p>
    <w:p w14:paraId="150F0BA1">
      <w:pPr>
        <w:spacing w:line="360" w:lineRule="auto"/>
        <w:ind w:firstLine="482" w:firstLineChars="200"/>
        <w:outlineLvl w:val="0"/>
        <w:rPr>
          <w:rFonts w:ascii="宋体" w:hAnsi="宋体" w:cs="宋体"/>
          <w:b/>
          <w:color w:val="auto"/>
          <w:sz w:val="24"/>
          <w:highlight w:val="none"/>
        </w:rPr>
      </w:pPr>
      <w:bookmarkStart w:id="425" w:name="_Toc7245"/>
      <w:bookmarkStart w:id="426" w:name="_Toc15322"/>
      <w:bookmarkStart w:id="427" w:name="_Toc11173"/>
      <w:r>
        <w:rPr>
          <w:rFonts w:hint="eastAsia" w:ascii="宋体" w:hAnsi="宋体" w:cs="宋体"/>
          <w:b/>
          <w:color w:val="auto"/>
          <w:sz w:val="24"/>
          <w:highlight w:val="none"/>
        </w:rPr>
        <w:t>十二、合同生效</w:t>
      </w:r>
      <w:bookmarkEnd w:id="425"/>
      <w:bookmarkEnd w:id="426"/>
      <w:bookmarkEnd w:id="427"/>
    </w:p>
    <w:p w14:paraId="65307870">
      <w:pPr>
        <w:pStyle w:val="24"/>
        <w:ind w:left="0" w:leftChars="0"/>
        <w:jc w:val="left"/>
        <w:rPr>
          <w:rFonts w:ascii="宋体" w:hAnsi="宋体"/>
          <w:color w:val="auto"/>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甲方三份，乙方一份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、第三章安全协议、第四章廉洁协议为本合同不可分割的一部分，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31D15216">
      <w:pPr>
        <w:spacing w:line="360" w:lineRule="auto"/>
        <w:ind w:firstLine="480" w:firstLineChars="200"/>
        <w:rPr>
          <w:rFonts w:hint="eastAsia" w:ascii="宋体" w:hAnsi="宋体" w:cs="宋体"/>
          <w:color w:val="auto"/>
          <w:sz w:val="24"/>
          <w:highlight w:val="none"/>
        </w:rPr>
      </w:pPr>
    </w:p>
    <w:p w14:paraId="51E8DF0D">
      <w:pPr>
        <w:pStyle w:val="24"/>
        <w:ind w:left="0" w:leftChars="0" w:firstLine="0" w:firstLineChars="0"/>
        <w:jc w:val="center"/>
        <w:rPr>
          <w:rFonts w:hint="eastAsia" w:ascii="宋体" w:hAnsi="宋体"/>
          <w:b/>
          <w:color w:val="auto"/>
          <w:szCs w:val="24"/>
          <w:highlight w:val="none"/>
        </w:rPr>
      </w:pPr>
    </w:p>
    <w:p w14:paraId="14D91E2C">
      <w:pPr>
        <w:pStyle w:val="24"/>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第二章</w:t>
      </w:r>
      <w:r>
        <w:rPr>
          <w:rFonts w:ascii="宋体" w:hAnsi="宋体"/>
          <w:b/>
          <w:color w:val="auto"/>
          <w:szCs w:val="24"/>
          <w:highlight w:val="none"/>
        </w:rPr>
        <w:t xml:space="preserve"> </w:t>
      </w:r>
      <w:r>
        <w:rPr>
          <w:rFonts w:hint="eastAsia" w:ascii="宋体" w:hAnsi="宋体"/>
          <w:b/>
          <w:color w:val="auto"/>
          <w:szCs w:val="24"/>
          <w:highlight w:val="none"/>
        </w:rPr>
        <w:t>合同一般条款</w:t>
      </w:r>
    </w:p>
    <w:p w14:paraId="6F442675">
      <w:pPr>
        <w:spacing w:line="360" w:lineRule="auto"/>
        <w:ind w:firstLine="482" w:firstLineChars="200"/>
        <w:outlineLvl w:val="0"/>
        <w:rPr>
          <w:rFonts w:ascii="宋体" w:hAnsi="宋体"/>
          <w:b/>
          <w:color w:val="auto"/>
          <w:sz w:val="24"/>
          <w:highlight w:val="none"/>
        </w:rPr>
      </w:pPr>
      <w:bookmarkStart w:id="428" w:name="_Toc25079"/>
      <w:bookmarkStart w:id="429" w:name="_Toc5228"/>
      <w:bookmarkStart w:id="430" w:name="_Toc14021"/>
      <w:bookmarkStart w:id="431" w:name="_Toc31297"/>
      <w:bookmarkStart w:id="432" w:name="_Toc19680"/>
      <w:r>
        <w:rPr>
          <w:rFonts w:hint="eastAsia" w:ascii="宋体" w:hAnsi="宋体"/>
          <w:b/>
          <w:color w:val="auto"/>
          <w:sz w:val="24"/>
          <w:highlight w:val="none"/>
        </w:rPr>
        <w:t>一、</w:t>
      </w:r>
      <w:r>
        <w:rPr>
          <w:rFonts w:ascii="宋体" w:hAnsi="宋体"/>
          <w:b/>
          <w:color w:val="auto"/>
          <w:sz w:val="24"/>
          <w:highlight w:val="none"/>
        </w:rPr>
        <w:t>定义</w:t>
      </w:r>
      <w:bookmarkEnd w:id="428"/>
      <w:bookmarkEnd w:id="429"/>
      <w:bookmarkEnd w:id="430"/>
      <w:bookmarkEnd w:id="431"/>
      <w:bookmarkEnd w:id="432"/>
    </w:p>
    <w:p w14:paraId="2F95B07A">
      <w:pPr>
        <w:spacing w:line="360" w:lineRule="auto"/>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7755343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14:paraId="34C2036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35D864B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hint="eastAsia" w:ascii="宋体" w:hAnsi="宋体"/>
          <w:color w:val="auto"/>
          <w:sz w:val="24"/>
          <w:highlight w:val="none"/>
          <w:lang w:val="en-US" w:eastAsia="zh-CN"/>
        </w:rPr>
        <w:t>的</w:t>
      </w:r>
      <w:r>
        <w:rPr>
          <w:rFonts w:hint="eastAsia" w:ascii="宋体" w:hAnsi="宋体"/>
          <w:color w:val="auto"/>
          <w:sz w:val="24"/>
          <w:highlight w:val="none"/>
        </w:rPr>
        <w:t>服务。</w:t>
      </w:r>
    </w:p>
    <w:p w14:paraId="3BA22FC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3938534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 xml:space="preserve">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D16F8A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“现场”系指合同约定提供服务的地点。</w:t>
      </w:r>
    </w:p>
    <w:p w14:paraId="51BE010F">
      <w:pPr>
        <w:spacing w:line="360" w:lineRule="auto"/>
        <w:ind w:firstLine="480" w:firstLineChars="200"/>
        <w:rPr>
          <w:rFonts w:hint="default" w:ascii="宋体" w:hAnsi="宋体" w:eastAsia="宋体" w:cs="宋体"/>
          <w:color w:val="auto"/>
          <w:sz w:val="24"/>
          <w:highlight w:val="none"/>
          <w:lang w:val="en-US" w:eastAsia="zh-CN"/>
        </w:rPr>
      </w:pPr>
      <w:bookmarkStart w:id="433" w:name="_Toc31402"/>
      <w:bookmarkStart w:id="434" w:name="_Toc16752"/>
      <w:bookmarkStart w:id="435" w:name="_Toc3769"/>
      <w:bookmarkStart w:id="436" w:name="_Toc19539"/>
      <w:bookmarkStart w:id="437" w:name="_Toc23289"/>
      <w:r>
        <w:rPr>
          <w:rFonts w:hint="eastAsia" w:ascii="宋体" w:hAnsi="宋体" w:cs="宋体"/>
          <w:color w:val="auto"/>
          <w:sz w:val="24"/>
          <w:highlight w:val="none"/>
          <w:lang w:val="en-US" w:eastAsia="zh-CN"/>
        </w:rPr>
        <w:t>7. 除特别约定为工作日之外，本合同所有提及的“天”“日”均为日历天。</w:t>
      </w:r>
    </w:p>
    <w:p w14:paraId="419703A1">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二、</w:t>
      </w:r>
      <w:r>
        <w:rPr>
          <w:rFonts w:ascii="宋体" w:hAnsi="宋体"/>
          <w:b/>
          <w:color w:val="auto"/>
          <w:sz w:val="24"/>
          <w:highlight w:val="none"/>
        </w:rPr>
        <w:t xml:space="preserve"> 技术规范</w:t>
      </w:r>
      <w:bookmarkEnd w:id="433"/>
      <w:bookmarkEnd w:id="434"/>
      <w:bookmarkEnd w:id="435"/>
      <w:bookmarkEnd w:id="436"/>
      <w:bookmarkEnd w:id="437"/>
    </w:p>
    <w:p w14:paraId="6B5614D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w:t>
      </w:r>
      <w:r>
        <w:rPr>
          <w:rFonts w:ascii="宋体" w:hAnsi="宋体"/>
          <w:color w:val="auto"/>
          <w:sz w:val="24"/>
          <w:highlight w:val="none"/>
          <w:u w:val="single"/>
        </w:rPr>
        <w:t>(</w:t>
      </w:r>
      <w:r>
        <w:rPr>
          <w:rFonts w:ascii="宋体" w:hAnsi="宋体"/>
          <w:b/>
          <w:bCs/>
          <w:color w:val="auto"/>
          <w:sz w:val="24"/>
          <w:highlight w:val="none"/>
          <w:u w:val="single"/>
        </w:rPr>
        <w:t>如果有的话</w:t>
      </w:r>
      <w:r>
        <w:rPr>
          <w:rFonts w:ascii="宋体" w:hAnsi="宋体"/>
          <w:color w:val="auto"/>
          <w:sz w:val="24"/>
          <w:highlight w:val="none"/>
          <w:u w:val="single"/>
        </w:rPr>
        <w:t>)</w:t>
      </w:r>
      <w:r>
        <w:rPr>
          <w:rFonts w:ascii="宋体" w:hAnsi="宋体"/>
          <w:color w:val="auto"/>
          <w:sz w:val="24"/>
          <w:highlight w:val="none"/>
        </w:rPr>
        <w:t>及其技术规范偏差表</w:t>
      </w:r>
      <w:r>
        <w:rPr>
          <w:rFonts w:ascii="宋体" w:hAnsi="宋体"/>
          <w:b/>
          <w:bCs/>
          <w:color w:val="auto"/>
          <w:sz w:val="24"/>
          <w:highlight w:val="none"/>
          <w:u w:val="single"/>
        </w:rPr>
        <w:t>(如果被甲方接受的话)</w:t>
      </w:r>
      <w:r>
        <w:rPr>
          <w:rFonts w:ascii="宋体" w:hAnsi="宋体"/>
          <w:color w:val="auto"/>
          <w:sz w:val="24"/>
          <w:highlight w:val="none"/>
        </w:rPr>
        <w:t>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2B7363FE">
      <w:pPr>
        <w:spacing w:line="360" w:lineRule="auto"/>
        <w:ind w:firstLine="482" w:firstLineChars="200"/>
        <w:outlineLvl w:val="0"/>
        <w:rPr>
          <w:rFonts w:ascii="宋体" w:hAnsi="宋体"/>
          <w:b/>
          <w:color w:val="auto"/>
          <w:sz w:val="24"/>
          <w:highlight w:val="none"/>
        </w:rPr>
      </w:pPr>
      <w:bookmarkStart w:id="438" w:name="_Toc12412"/>
      <w:bookmarkStart w:id="439" w:name="_Toc13673"/>
      <w:bookmarkStart w:id="440" w:name="_Toc4133"/>
      <w:bookmarkStart w:id="441" w:name="_Toc9161"/>
      <w:bookmarkStart w:id="442" w:name="_Toc27945"/>
      <w:r>
        <w:rPr>
          <w:rFonts w:hint="eastAsia" w:ascii="宋体" w:hAnsi="宋体"/>
          <w:b/>
          <w:color w:val="auto"/>
          <w:sz w:val="24"/>
          <w:highlight w:val="none"/>
        </w:rPr>
        <w:t>三、</w:t>
      </w:r>
      <w:r>
        <w:rPr>
          <w:rFonts w:ascii="宋体" w:hAnsi="宋体"/>
          <w:b/>
          <w:color w:val="auto"/>
          <w:sz w:val="24"/>
          <w:highlight w:val="none"/>
        </w:rPr>
        <w:t xml:space="preserve"> 知识产权</w:t>
      </w:r>
      <w:bookmarkEnd w:id="438"/>
      <w:bookmarkEnd w:id="439"/>
      <w:bookmarkEnd w:id="440"/>
      <w:bookmarkEnd w:id="441"/>
      <w:bookmarkEnd w:id="442"/>
    </w:p>
    <w:p w14:paraId="29FCDA2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w:t>
      </w:r>
      <w:r>
        <w:rPr>
          <w:rFonts w:hint="eastAsia" w:ascii="宋体" w:hAnsi="宋体"/>
          <w:color w:val="auto"/>
          <w:sz w:val="24"/>
          <w:highlight w:val="none"/>
          <w:lang w:val="en-US" w:eastAsia="zh-CN"/>
        </w:rPr>
        <w:t>索赔</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highlight w:val="none"/>
          <w:lang w:val="en-US" w:eastAsia="zh-CN"/>
        </w:rPr>
        <w:t>如甲方因此受损，乙方应当赔偿甲方因此遭受的所有损失</w:t>
      </w:r>
      <w:r>
        <w:rPr>
          <w:rFonts w:hint="eastAsia" w:ascii="宋体" w:hAnsi="宋体"/>
          <w:color w:val="auto"/>
          <w:sz w:val="24"/>
          <w:highlight w:val="none"/>
        </w:rPr>
        <w:t>。</w:t>
      </w:r>
    </w:p>
    <w:p w14:paraId="4ED12CD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2.合同涉及技术成果的归属和收益的分成办法的，双方另行商定签订协议</w:t>
      </w:r>
      <w:r>
        <w:rPr>
          <w:rFonts w:ascii="宋体" w:hAnsi="宋体"/>
          <w:color w:val="auto"/>
          <w:sz w:val="24"/>
          <w:highlight w:val="none"/>
        </w:rPr>
        <w:t>。</w:t>
      </w:r>
      <w:r>
        <w:rPr>
          <w:rFonts w:hint="eastAsia" w:ascii="宋体" w:hAnsi="宋体"/>
          <w:color w:val="auto"/>
          <w:sz w:val="24"/>
          <w:highlight w:val="none"/>
        </w:rPr>
        <w:t>如双方未另行签订书面协议的，乙方为履行本合同下义务所形成的各项成果文件之所有权、知识产权均归属于甲方所有</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乙方应当根据甲方要求提供项目成果原始文件</w:t>
      </w:r>
      <w:r>
        <w:rPr>
          <w:rFonts w:hint="eastAsia" w:ascii="宋体" w:hAnsi="宋体"/>
          <w:color w:val="auto"/>
          <w:sz w:val="24"/>
          <w:highlight w:val="none"/>
        </w:rPr>
        <w:t>，且甲方有权自行或委托第三方进行修改。</w:t>
      </w:r>
    </w:p>
    <w:p w14:paraId="07D58516">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四、履约检查和问题反馈</w:t>
      </w:r>
    </w:p>
    <w:p w14:paraId="4A9A19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10A1CBB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2.合同履行期间，甲方有权将履行过程中出现的问题反馈给乙方，双方当事人应以书面形式约定需要完善和改进的内容。</w:t>
      </w:r>
    </w:p>
    <w:p w14:paraId="4C8D24AC">
      <w:pPr>
        <w:spacing w:line="360" w:lineRule="auto"/>
        <w:ind w:firstLine="482" w:firstLineChars="200"/>
        <w:outlineLvl w:val="0"/>
        <w:rPr>
          <w:rFonts w:ascii="宋体" w:hAnsi="宋体"/>
          <w:b/>
          <w:color w:val="auto"/>
          <w:sz w:val="24"/>
          <w:highlight w:val="none"/>
        </w:rPr>
      </w:pPr>
      <w:bookmarkStart w:id="443" w:name="_Toc15447"/>
      <w:bookmarkStart w:id="444" w:name="_Toc31233"/>
      <w:bookmarkStart w:id="445" w:name="_Toc26555"/>
      <w:bookmarkStart w:id="446" w:name="_Toc32670"/>
      <w:bookmarkStart w:id="447" w:name="_Toc22011"/>
      <w:r>
        <w:rPr>
          <w:rFonts w:hint="eastAsia" w:ascii="宋体" w:hAnsi="宋体"/>
          <w:b/>
          <w:color w:val="auto"/>
          <w:sz w:val="24"/>
          <w:highlight w:val="none"/>
        </w:rPr>
        <w:t>五、</w:t>
      </w:r>
      <w:r>
        <w:rPr>
          <w:rFonts w:ascii="宋体" w:hAnsi="宋体"/>
          <w:b/>
          <w:color w:val="auto"/>
          <w:sz w:val="24"/>
          <w:highlight w:val="none"/>
        </w:rPr>
        <w:t>结算方式和付款条件</w:t>
      </w:r>
      <w:bookmarkEnd w:id="443"/>
      <w:bookmarkEnd w:id="444"/>
      <w:bookmarkEnd w:id="445"/>
      <w:bookmarkEnd w:id="446"/>
      <w:bookmarkEnd w:id="447"/>
    </w:p>
    <w:p w14:paraId="4A685417">
      <w:pPr>
        <w:spacing w:line="360" w:lineRule="auto"/>
        <w:ind w:firstLine="480" w:firstLineChars="200"/>
        <w:outlineLvl w:val="0"/>
        <w:rPr>
          <w:rFonts w:hint="eastAsia" w:ascii="宋体" w:hAnsi="宋体"/>
          <w:bCs/>
          <w:color w:val="auto"/>
          <w:sz w:val="24"/>
          <w:highlight w:val="none"/>
        </w:rPr>
      </w:pPr>
      <w:bookmarkStart w:id="448" w:name="_Toc16163"/>
      <w:bookmarkStart w:id="449" w:name="_Toc13154"/>
      <w:bookmarkStart w:id="450" w:name="_Toc13467"/>
      <w:bookmarkStart w:id="451" w:name="_Toc30507"/>
      <w:bookmarkStart w:id="452" w:name="_Toc18990"/>
      <w:r>
        <w:rPr>
          <w:rFonts w:hint="eastAsia" w:ascii="宋体" w:hAnsi="宋体"/>
          <w:bCs/>
          <w:color w:val="auto"/>
          <w:sz w:val="24"/>
          <w:highlight w:val="none"/>
        </w:rPr>
        <w:t>1.结算方式为转账或者电汇，若甲方采用银行承兑支付，双方另行协商；</w:t>
      </w:r>
    </w:p>
    <w:p w14:paraId="2E01C907">
      <w:pPr>
        <w:spacing w:line="360" w:lineRule="auto"/>
        <w:ind w:firstLine="480" w:firstLineChars="200"/>
        <w:outlineLvl w:val="0"/>
        <w:rPr>
          <w:rFonts w:hint="eastAsia" w:ascii="宋体" w:hAnsi="宋体"/>
          <w:bCs/>
          <w:color w:val="auto"/>
          <w:sz w:val="24"/>
          <w:highlight w:val="none"/>
        </w:rPr>
      </w:pPr>
      <w:r>
        <w:rPr>
          <w:rFonts w:hint="eastAsia" w:ascii="宋体" w:hAnsi="宋体"/>
          <w:bCs/>
          <w:color w:val="auto"/>
          <w:sz w:val="24"/>
          <w:highlight w:val="none"/>
        </w:rPr>
        <w:t>2.付款条件：乙方提供的服务或者货物应满足合同约定要求，未出现违规违约的情况 ；</w:t>
      </w:r>
    </w:p>
    <w:p w14:paraId="0F818E8E">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六、</w:t>
      </w:r>
      <w:r>
        <w:rPr>
          <w:rFonts w:ascii="宋体" w:hAnsi="宋体"/>
          <w:b/>
          <w:color w:val="auto"/>
          <w:sz w:val="24"/>
          <w:highlight w:val="none"/>
        </w:rPr>
        <w:t>技术资料和保密义务</w:t>
      </w:r>
      <w:bookmarkEnd w:id="448"/>
      <w:bookmarkEnd w:id="449"/>
      <w:bookmarkEnd w:id="450"/>
      <w:bookmarkEnd w:id="451"/>
      <w:bookmarkEnd w:id="452"/>
    </w:p>
    <w:p w14:paraId="6B6EC66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乙方有权依据合同约定和项目需要，向甲方了解有关情况，调阅有关资料等，甲方应予积极配合；</w:t>
      </w:r>
    </w:p>
    <w:p w14:paraId="758BA8D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乙方有义务妥善保管和保护由甲方提供的前款信息和资料等；</w:t>
      </w:r>
    </w:p>
    <w:p w14:paraId="35ED8D8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1BBE4C22">
      <w:pPr>
        <w:spacing w:line="360" w:lineRule="auto"/>
        <w:ind w:firstLine="482" w:firstLineChars="200"/>
        <w:outlineLvl w:val="0"/>
        <w:rPr>
          <w:rFonts w:ascii="宋体" w:hAnsi="宋体"/>
          <w:b/>
          <w:color w:val="auto"/>
          <w:sz w:val="24"/>
          <w:highlight w:val="none"/>
        </w:rPr>
      </w:pPr>
      <w:bookmarkStart w:id="453" w:name="_Toc19069"/>
      <w:r>
        <w:rPr>
          <w:rFonts w:hint="eastAsia" w:ascii="宋体" w:hAnsi="宋体"/>
          <w:b/>
          <w:color w:val="auto"/>
          <w:sz w:val="24"/>
          <w:highlight w:val="none"/>
        </w:rPr>
        <w:t>七、质量保证</w:t>
      </w:r>
      <w:bookmarkEnd w:id="453"/>
    </w:p>
    <w:p w14:paraId="10DE1A27">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乙方应保证履行合同的人员数量和素质、软件和硬件设备的配置、场地、环境和设施等满足全面履行合同的要求。</w:t>
      </w:r>
    </w:p>
    <w:p w14:paraId="3CA32201">
      <w:pPr>
        <w:spacing w:line="360" w:lineRule="auto"/>
        <w:ind w:firstLine="482" w:firstLineChars="200"/>
        <w:outlineLvl w:val="0"/>
        <w:rPr>
          <w:rFonts w:ascii="宋体" w:hAnsi="宋体"/>
          <w:b/>
          <w:color w:val="auto"/>
          <w:sz w:val="24"/>
          <w:highlight w:val="none"/>
        </w:rPr>
      </w:pPr>
      <w:bookmarkStart w:id="454" w:name="_Toc22267"/>
      <w:r>
        <w:rPr>
          <w:rFonts w:hint="eastAsia" w:ascii="宋体" w:hAnsi="宋体"/>
          <w:b/>
          <w:color w:val="auto"/>
          <w:sz w:val="24"/>
          <w:highlight w:val="none"/>
        </w:rPr>
        <w:t>八、</w:t>
      </w:r>
      <w:r>
        <w:rPr>
          <w:rFonts w:ascii="宋体" w:hAnsi="宋体"/>
          <w:b/>
          <w:color w:val="auto"/>
          <w:sz w:val="24"/>
          <w:highlight w:val="none"/>
        </w:rPr>
        <w:t xml:space="preserve"> </w:t>
      </w:r>
      <w:r>
        <w:rPr>
          <w:rFonts w:hint="eastAsia" w:ascii="宋体" w:hAnsi="宋体"/>
          <w:b/>
          <w:color w:val="auto"/>
          <w:sz w:val="24"/>
          <w:highlight w:val="none"/>
        </w:rPr>
        <w:t>延迟履行</w:t>
      </w:r>
      <w:bookmarkEnd w:id="454"/>
    </w:p>
    <w:p w14:paraId="3F1AAF6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p>
    <w:p w14:paraId="392E6694">
      <w:pPr>
        <w:spacing w:line="360" w:lineRule="auto"/>
        <w:ind w:firstLine="482" w:firstLineChars="200"/>
        <w:outlineLvl w:val="0"/>
        <w:rPr>
          <w:rFonts w:ascii="宋体" w:hAnsi="宋体"/>
          <w:b/>
          <w:color w:val="auto"/>
          <w:sz w:val="24"/>
          <w:highlight w:val="none"/>
        </w:rPr>
      </w:pPr>
      <w:bookmarkStart w:id="455" w:name="_Toc10611"/>
      <w:r>
        <w:rPr>
          <w:rFonts w:hint="eastAsia" w:ascii="宋体" w:hAnsi="宋体"/>
          <w:b/>
          <w:color w:val="auto"/>
          <w:sz w:val="24"/>
          <w:highlight w:val="none"/>
        </w:rPr>
        <w:t>九、合同变更</w:t>
      </w:r>
      <w:bookmarkEnd w:id="455"/>
      <w:r>
        <w:rPr>
          <w:rFonts w:hint="eastAsia" w:ascii="宋体" w:hAnsi="宋体" w:cs="宋体"/>
          <w:b/>
          <w:color w:val="auto"/>
          <w:sz w:val="24"/>
          <w:highlight w:val="none"/>
        </w:rPr>
        <w:t>或补充</w:t>
      </w:r>
    </w:p>
    <w:p w14:paraId="124A9A5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06B29639">
      <w:pPr>
        <w:spacing w:line="360" w:lineRule="auto"/>
        <w:ind w:firstLine="480" w:firstLineChars="200"/>
        <w:rPr>
          <w:rFonts w:hint="eastAsia" w:ascii="宋体" w:hAnsi="宋体"/>
          <w:color w:val="auto"/>
          <w:sz w:val="24"/>
          <w:highlight w:val="none"/>
        </w:rPr>
      </w:pPr>
      <w:bookmarkStart w:id="456" w:name="_Toc10663"/>
      <w:bookmarkStart w:id="457" w:name="_Toc42"/>
      <w:bookmarkStart w:id="458" w:name="_Toc26689"/>
      <w:bookmarkStart w:id="459" w:name="_Toc21830"/>
      <w:bookmarkStart w:id="460" w:name="_Toc23368"/>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1E4D24F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4DB14876">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w:t>
      </w:r>
      <w:r>
        <w:rPr>
          <w:rFonts w:ascii="宋体" w:hAnsi="宋体"/>
          <w:b/>
          <w:color w:val="auto"/>
          <w:sz w:val="24"/>
          <w:highlight w:val="none"/>
        </w:rPr>
        <w:t>合同转让和分包</w:t>
      </w:r>
      <w:bookmarkEnd w:id="456"/>
      <w:bookmarkEnd w:id="457"/>
      <w:bookmarkEnd w:id="458"/>
      <w:bookmarkEnd w:id="459"/>
      <w:bookmarkEnd w:id="460"/>
    </w:p>
    <w:p w14:paraId="72F40745">
      <w:pPr>
        <w:spacing w:line="360" w:lineRule="auto"/>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30F1E89D">
      <w:pPr>
        <w:spacing w:line="360" w:lineRule="auto"/>
        <w:ind w:firstLine="482" w:firstLineChars="200"/>
        <w:outlineLvl w:val="0"/>
        <w:rPr>
          <w:rFonts w:ascii="宋体" w:hAnsi="宋体"/>
          <w:b/>
          <w:color w:val="auto"/>
          <w:sz w:val="24"/>
          <w:highlight w:val="none"/>
        </w:rPr>
      </w:pPr>
      <w:bookmarkStart w:id="461" w:name="_Toc26633"/>
      <w:bookmarkStart w:id="462" w:name="_Toc25571"/>
      <w:bookmarkStart w:id="463" w:name="_Toc4720"/>
      <w:bookmarkStart w:id="464" w:name="_Toc32494"/>
      <w:bookmarkStart w:id="465" w:name="_Toc14371"/>
      <w:r>
        <w:rPr>
          <w:rFonts w:hint="eastAsia" w:ascii="宋体" w:hAnsi="宋体"/>
          <w:b/>
          <w:color w:val="auto"/>
          <w:sz w:val="24"/>
          <w:highlight w:val="none"/>
        </w:rPr>
        <w:t>十一、</w:t>
      </w:r>
      <w:r>
        <w:rPr>
          <w:rFonts w:ascii="宋体" w:hAnsi="宋体"/>
          <w:b/>
          <w:color w:val="auto"/>
          <w:sz w:val="24"/>
          <w:highlight w:val="none"/>
        </w:rPr>
        <w:t>不可抗力</w:t>
      </w:r>
      <w:bookmarkEnd w:id="461"/>
      <w:bookmarkEnd w:id="462"/>
      <w:bookmarkEnd w:id="463"/>
      <w:bookmarkEnd w:id="464"/>
      <w:bookmarkEnd w:id="465"/>
    </w:p>
    <w:p w14:paraId="077510D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74218BF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2.因不可抗力致使不能实现合同目的的，当事人可以解除合同；</w:t>
      </w:r>
    </w:p>
    <w:p w14:paraId="4DC56F0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1310B2E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24CE4759">
      <w:pPr>
        <w:spacing w:line="360" w:lineRule="auto"/>
        <w:ind w:firstLine="482" w:firstLineChars="200"/>
        <w:outlineLvl w:val="0"/>
        <w:rPr>
          <w:rFonts w:ascii="宋体" w:hAnsi="宋体"/>
          <w:b/>
          <w:color w:val="auto"/>
          <w:sz w:val="24"/>
          <w:highlight w:val="none"/>
        </w:rPr>
      </w:pPr>
      <w:bookmarkStart w:id="466" w:name="_Toc14115"/>
      <w:bookmarkStart w:id="467" w:name="_Toc25783"/>
      <w:bookmarkStart w:id="468" w:name="_Toc23854"/>
      <w:bookmarkStart w:id="469" w:name="_Toc24465"/>
      <w:bookmarkStart w:id="470" w:name="_Toc3638"/>
      <w:r>
        <w:rPr>
          <w:rFonts w:hint="eastAsia" w:ascii="宋体" w:hAnsi="宋体"/>
          <w:b/>
          <w:color w:val="auto"/>
          <w:sz w:val="24"/>
          <w:highlight w:val="none"/>
        </w:rPr>
        <w:t>十二、</w:t>
      </w:r>
      <w:r>
        <w:rPr>
          <w:rFonts w:ascii="宋体" w:hAnsi="宋体"/>
          <w:b/>
          <w:color w:val="auto"/>
          <w:sz w:val="24"/>
          <w:highlight w:val="none"/>
        </w:rPr>
        <w:t>税费</w:t>
      </w:r>
      <w:bookmarkEnd w:id="466"/>
      <w:bookmarkEnd w:id="467"/>
      <w:bookmarkEnd w:id="468"/>
      <w:bookmarkEnd w:id="469"/>
      <w:bookmarkEnd w:id="470"/>
    </w:p>
    <w:p w14:paraId="38A6C307">
      <w:pPr>
        <w:spacing w:line="360" w:lineRule="auto"/>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1E8544DF">
      <w:pPr>
        <w:spacing w:line="360" w:lineRule="auto"/>
        <w:ind w:firstLine="482" w:firstLineChars="200"/>
        <w:outlineLvl w:val="0"/>
        <w:rPr>
          <w:rFonts w:ascii="宋体" w:hAnsi="宋体"/>
          <w:b/>
          <w:color w:val="auto"/>
          <w:sz w:val="24"/>
          <w:highlight w:val="none"/>
        </w:rPr>
      </w:pPr>
      <w:bookmarkStart w:id="471" w:name="_Toc14814"/>
      <w:bookmarkStart w:id="472" w:name="_Toc25525"/>
      <w:bookmarkStart w:id="473" w:name="_Toc30105"/>
      <w:bookmarkStart w:id="474" w:name="_Toc26883"/>
      <w:bookmarkStart w:id="475" w:name="_Toc7315"/>
      <w:r>
        <w:rPr>
          <w:rFonts w:hint="eastAsia" w:ascii="宋体" w:hAnsi="宋体"/>
          <w:b/>
          <w:color w:val="auto"/>
          <w:sz w:val="24"/>
          <w:highlight w:val="none"/>
        </w:rPr>
        <w:t>十三、</w:t>
      </w:r>
      <w:r>
        <w:rPr>
          <w:rFonts w:ascii="宋体" w:hAnsi="宋体"/>
          <w:b/>
          <w:color w:val="auto"/>
          <w:sz w:val="24"/>
          <w:highlight w:val="none"/>
        </w:rPr>
        <w:t>乙方破产</w:t>
      </w:r>
      <w:bookmarkEnd w:id="471"/>
      <w:bookmarkEnd w:id="472"/>
      <w:bookmarkEnd w:id="473"/>
      <w:bookmarkEnd w:id="474"/>
      <w:bookmarkEnd w:id="475"/>
    </w:p>
    <w:p w14:paraId="6CC7A260">
      <w:pPr>
        <w:spacing w:line="360" w:lineRule="auto"/>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71D41BE0">
      <w:pPr>
        <w:spacing w:line="360" w:lineRule="auto"/>
        <w:ind w:firstLine="482" w:firstLineChars="200"/>
        <w:outlineLvl w:val="0"/>
        <w:rPr>
          <w:rFonts w:ascii="宋体" w:hAnsi="宋体"/>
          <w:b/>
          <w:color w:val="auto"/>
          <w:sz w:val="24"/>
          <w:highlight w:val="none"/>
        </w:rPr>
      </w:pPr>
      <w:bookmarkStart w:id="476" w:name="_Toc23323"/>
      <w:bookmarkStart w:id="477" w:name="_Toc1123"/>
      <w:bookmarkStart w:id="478" w:name="_Toc2016"/>
      <w:r>
        <w:rPr>
          <w:rFonts w:hint="eastAsia" w:ascii="宋体" w:hAnsi="宋体"/>
          <w:b/>
          <w:color w:val="auto"/>
          <w:sz w:val="24"/>
          <w:highlight w:val="none"/>
        </w:rPr>
        <w:t>十四、</w:t>
      </w:r>
      <w:r>
        <w:rPr>
          <w:rFonts w:ascii="宋体" w:hAnsi="宋体"/>
          <w:b/>
          <w:color w:val="auto"/>
          <w:sz w:val="24"/>
          <w:highlight w:val="none"/>
        </w:rPr>
        <w:t>合同中止、终止</w:t>
      </w:r>
      <w:bookmarkEnd w:id="476"/>
      <w:bookmarkEnd w:id="477"/>
      <w:bookmarkEnd w:id="478"/>
    </w:p>
    <w:p w14:paraId="52DBEE0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双方当事人不得擅自中止或者终止合同；</w:t>
      </w:r>
    </w:p>
    <w:p w14:paraId="0EA22A74">
      <w:pPr>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2.</w:t>
      </w:r>
      <w:r>
        <w:rPr>
          <w:rFonts w:hint="eastAsia" w:ascii="宋体" w:hAnsi="宋体" w:cs="宋体"/>
          <w:color w:val="auto"/>
          <w:sz w:val="24"/>
          <w:highlight w:val="none"/>
        </w:rPr>
        <w:t>双方当事人应当中止或者终止合同，有过错的一方应当承担赔偿责任，双方当事人都有过错的，各自承担相应的责任；</w:t>
      </w:r>
    </w:p>
    <w:p w14:paraId="27D27DA3">
      <w:pPr>
        <w:spacing w:line="360" w:lineRule="auto"/>
        <w:ind w:firstLine="480" w:firstLineChars="200"/>
        <w:rPr>
          <w:rFonts w:ascii="宋体" w:hAnsi="宋体" w:cs="宋体"/>
          <w:color w:val="auto"/>
          <w:sz w:val="24"/>
          <w:highlight w:val="none"/>
        </w:rPr>
      </w:pPr>
      <w:bookmarkStart w:id="479" w:name="_Toc1969"/>
      <w:bookmarkStart w:id="480" w:name="_Toc17363"/>
      <w:bookmarkStart w:id="481" w:name="_Toc14525"/>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6F441921">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p w14:paraId="2ED1541E">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十五</w:t>
      </w:r>
      <w:bookmarkEnd w:id="479"/>
      <w:bookmarkEnd w:id="480"/>
      <w:bookmarkEnd w:id="481"/>
      <w:bookmarkStart w:id="482" w:name="_Toc31892"/>
      <w:bookmarkStart w:id="483" w:name="_Toc25198"/>
      <w:bookmarkStart w:id="484" w:name="_Toc2308"/>
      <w:bookmarkStart w:id="485" w:name="_Toc12666"/>
      <w:bookmarkStart w:id="486" w:name="_Toc9808"/>
      <w:r>
        <w:rPr>
          <w:rFonts w:hint="eastAsia" w:ascii="宋体" w:hAnsi="宋体"/>
          <w:b/>
          <w:color w:val="auto"/>
          <w:sz w:val="24"/>
          <w:highlight w:val="none"/>
        </w:rPr>
        <w:t>、</w:t>
      </w:r>
      <w:r>
        <w:rPr>
          <w:rFonts w:ascii="宋体" w:hAnsi="宋体"/>
          <w:b/>
          <w:color w:val="auto"/>
          <w:sz w:val="24"/>
          <w:highlight w:val="none"/>
        </w:rPr>
        <w:t>通知和送达</w:t>
      </w:r>
      <w:bookmarkEnd w:id="482"/>
      <w:bookmarkEnd w:id="483"/>
      <w:bookmarkEnd w:id="484"/>
      <w:bookmarkEnd w:id="485"/>
      <w:bookmarkEnd w:id="486"/>
    </w:p>
    <w:p w14:paraId="2482A153">
      <w:pPr>
        <w:spacing w:line="360" w:lineRule="auto"/>
        <w:ind w:firstLine="480" w:firstLineChars="200"/>
        <w:rPr>
          <w:rFonts w:ascii="宋体" w:hAnsi="宋体"/>
          <w:color w:val="auto"/>
          <w:sz w:val="24"/>
          <w:highlight w:val="none"/>
        </w:rPr>
      </w:pPr>
      <w:bookmarkStart w:id="487" w:name="_Toc18401"/>
      <w:bookmarkStart w:id="488" w:name="_Toc27674"/>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而以合同第</w:t>
      </w:r>
      <w:r>
        <w:rPr>
          <w:rFonts w:hint="eastAsia" w:ascii="宋体" w:hAnsi="宋体"/>
          <w:color w:val="auto"/>
          <w:sz w:val="24"/>
          <w:highlight w:val="none"/>
          <w:lang w:val="en-US" w:eastAsia="zh-CN"/>
        </w:rPr>
        <w:t>二</w:t>
      </w:r>
      <w:r>
        <w:rPr>
          <w:rFonts w:hint="eastAsia" w:ascii="宋体" w:hAnsi="宋体"/>
          <w:color w:val="auto"/>
          <w:sz w:val="24"/>
          <w:highlight w:val="none"/>
        </w:rPr>
        <w:t>章尾部所列明的电子邮件发出的所有通知、文件、材料，均视为已向对方当事人送达；任何一方变更上述送达方式或者地址的，应于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0A1F639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487"/>
      <w:bookmarkEnd w:id="488"/>
    </w:p>
    <w:p w14:paraId="00303150">
      <w:pPr>
        <w:spacing w:line="360" w:lineRule="auto"/>
        <w:ind w:firstLine="482" w:firstLineChars="200"/>
        <w:outlineLvl w:val="0"/>
        <w:rPr>
          <w:rFonts w:ascii="宋体" w:hAnsi="宋体" w:cs="宋体"/>
          <w:b/>
          <w:color w:val="auto"/>
          <w:sz w:val="24"/>
          <w:highlight w:val="none"/>
        </w:rPr>
      </w:pPr>
      <w:bookmarkStart w:id="489" w:name="_Toc18540"/>
      <w:bookmarkStart w:id="490" w:name="_Toc4355"/>
      <w:bookmarkStart w:id="491" w:name="_Toc30599"/>
      <w:bookmarkStart w:id="492" w:name="_Toc5063"/>
      <w:bookmarkStart w:id="493" w:name="_Toc28906"/>
      <w:bookmarkStart w:id="494" w:name="_Toc27644"/>
      <w:bookmarkStart w:id="495" w:name="_Toc20808"/>
      <w:bookmarkStart w:id="496" w:name="_Toc12254"/>
      <w:r>
        <w:rPr>
          <w:rFonts w:hint="eastAsia" w:ascii="宋体" w:hAnsi="宋体" w:cs="宋体"/>
          <w:b/>
          <w:color w:val="auto"/>
          <w:sz w:val="24"/>
          <w:highlight w:val="none"/>
        </w:rPr>
        <w:t>十六、计量单位</w:t>
      </w:r>
      <w:bookmarkEnd w:id="489"/>
      <w:bookmarkEnd w:id="490"/>
      <w:bookmarkEnd w:id="491"/>
    </w:p>
    <w:p w14:paraId="48FD3233">
      <w:pPr>
        <w:spacing w:line="360" w:lineRule="auto"/>
        <w:ind w:firstLine="480" w:firstLineChars="200"/>
        <w:rPr>
          <w:rFonts w:hint="eastAsia" w:ascii="宋体" w:hAnsi="宋体"/>
          <w:b/>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28D4FF97">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十七、合同使用的文字和</w:t>
      </w:r>
      <w:r>
        <w:rPr>
          <w:rFonts w:ascii="宋体" w:hAnsi="宋体"/>
          <w:b/>
          <w:color w:val="auto"/>
          <w:sz w:val="24"/>
          <w:highlight w:val="none"/>
        </w:rPr>
        <w:t>适用的法律</w:t>
      </w:r>
      <w:bookmarkEnd w:id="492"/>
      <w:bookmarkEnd w:id="493"/>
      <w:bookmarkEnd w:id="494"/>
      <w:bookmarkEnd w:id="495"/>
      <w:bookmarkEnd w:id="496"/>
    </w:p>
    <w:p w14:paraId="62D1F64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合同使用汉语书</w:t>
      </w:r>
      <w:r>
        <w:rPr>
          <w:rFonts w:hint="eastAsia" w:ascii="宋体" w:hAnsi="宋体"/>
          <w:color w:val="auto"/>
          <w:sz w:val="24"/>
          <w:highlight w:val="none"/>
          <w:lang w:val="en-US" w:eastAsia="zh-CN"/>
        </w:rPr>
        <w:t>写</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425BC4F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2.合同适用</w:t>
      </w:r>
      <w:r>
        <w:rPr>
          <w:rFonts w:ascii="宋体" w:hAnsi="宋体"/>
          <w:color w:val="auto"/>
          <w:sz w:val="24"/>
          <w:highlight w:val="none"/>
        </w:rPr>
        <w:t>中华人民共和国法律。</w:t>
      </w:r>
    </w:p>
    <w:p w14:paraId="49BD3EEE">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十八、特别提示</w:t>
      </w:r>
    </w:p>
    <w:p w14:paraId="0BB855EE">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E8C8C06">
      <w:pPr>
        <w:rPr>
          <w:color w:val="auto"/>
          <w:highlight w:val="none"/>
        </w:rPr>
      </w:pPr>
    </w:p>
    <w:p w14:paraId="73873238">
      <w:pPr>
        <w:pStyle w:val="24"/>
        <w:spacing w:line="560" w:lineRule="exact"/>
        <w:ind w:left="0" w:leftChars="0" w:firstLine="0" w:firstLineChars="0"/>
        <w:jc w:val="center"/>
        <w:rPr>
          <w:rFonts w:hint="eastAsia" w:ascii="宋体" w:hAnsi="宋体"/>
          <w:b/>
          <w:color w:val="auto"/>
          <w:szCs w:val="24"/>
          <w:highlight w:val="none"/>
        </w:rPr>
      </w:pPr>
    </w:p>
    <w:p w14:paraId="540715FD">
      <w:pPr>
        <w:pStyle w:val="7"/>
        <w:rPr>
          <w:rFonts w:hint="eastAsia" w:ascii="宋体" w:hAnsi="宋体"/>
          <w:b/>
          <w:color w:val="auto"/>
          <w:szCs w:val="24"/>
          <w:highlight w:val="none"/>
        </w:rPr>
      </w:pPr>
    </w:p>
    <w:p w14:paraId="0EC5D627">
      <w:pPr>
        <w:pStyle w:val="7"/>
        <w:rPr>
          <w:rFonts w:hint="eastAsia" w:ascii="宋体" w:hAnsi="宋体"/>
          <w:b/>
          <w:color w:val="auto"/>
          <w:szCs w:val="24"/>
          <w:highlight w:val="none"/>
        </w:rPr>
      </w:pPr>
    </w:p>
    <w:p w14:paraId="1ADF6001">
      <w:pPr>
        <w:pStyle w:val="7"/>
        <w:rPr>
          <w:rFonts w:hint="eastAsia" w:ascii="宋体" w:hAnsi="宋体"/>
          <w:b/>
          <w:color w:val="auto"/>
          <w:szCs w:val="24"/>
          <w:highlight w:val="none"/>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4B9EDF4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FA651D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354C79E4">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乙方： </w:t>
            </w:r>
            <w:r>
              <w:rPr>
                <w:rFonts w:hint="eastAsia" w:ascii="宋体" w:hAnsi="宋体" w:cs="宋体"/>
                <w:color w:val="auto"/>
                <w:sz w:val="24"/>
                <w:highlight w:val="none"/>
                <w:u w:val="single"/>
                <w:lang w:val="en-US" w:eastAsia="zh-CN"/>
              </w:rPr>
              <w:t>***有限公司</w:t>
            </w:r>
            <w:r>
              <w:rPr>
                <w:rFonts w:hint="eastAsia" w:ascii="宋体" w:hAnsi="宋体" w:cs="宋体"/>
                <w:color w:val="auto"/>
                <w:sz w:val="24"/>
                <w:highlight w:val="none"/>
                <w:u w:val="single"/>
              </w:rPr>
              <w:t xml:space="preserve"> </w:t>
            </w:r>
          </w:p>
        </w:tc>
      </w:tr>
      <w:tr w14:paraId="3DE54A4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8692A67">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DA55A4D">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统一社会信用代码：</w:t>
            </w:r>
          </w:p>
          <w:p w14:paraId="182AB121">
            <w:pPr>
              <w:spacing w:line="360" w:lineRule="auto"/>
              <w:rPr>
                <w:rFonts w:hint="eastAsia" w:ascii="宋体" w:hAnsi="宋体" w:eastAsia="宋体" w:cs="Times New Roman"/>
                <w:color w:val="auto"/>
                <w:sz w:val="24"/>
                <w:highlight w:val="none"/>
                <w:lang w:val="zh-CN"/>
              </w:rPr>
            </w:pPr>
          </w:p>
        </w:tc>
      </w:tr>
      <w:tr w14:paraId="4BB445E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1E663C4">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67F4151C">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2D42780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BAEA78A">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ascii="宋体" w:hAnsi="宋体" w:eastAsia="宋体" w:cs="仿宋"/>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278010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46E3CCF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07AAA7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45847E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BBB1A5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FD93882">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3DF9DFC1">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4EFE165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38EFF9D2">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6C3C8847">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22F412E1">
      <w:pPr>
        <w:pStyle w:val="24"/>
        <w:spacing w:line="560" w:lineRule="exact"/>
        <w:ind w:left="0" w:leftChars="0" w:firstLine="0" w:firstLineChars="0"/>
        <w:jc w:val="center"/>
        <w:rPr>
          <w:rFonts w:hint="eastAsia" w:ascii="宋体" w:hAnsi="宋体"/>
          <w:b/>
          <w:color w:val="auto"/>
          <w:szCs w:val="24"/>
          <w:highlight w:val="none"/>
        </w:rPr>
      </w:pPr>
    </w:p>
    <w:p w14:paraId="2BAE88B5">
      <w:pPr>
        <w:pStyle w:val="24"/>
        <w:spacing w:line="560" w:lineRule="exact"/>
        <w:ind w:left="0" w:leftChars="0" w:firstLine="0" w:firstLineChars="0"/>
        <w:jc w:val="center"/>
        <w:rPr>
          <w:rFonts w:hint="eastAsia" w:ascii="宋体" w:hAnsi="宋体"/>
          <w:b/>
          <w:color w:val="auto"/>
          <w:szCs w:val="24"/>
          <w:highlight w:val="none"/>
        </w:rPr>
      </w:pPr>
    </w:p>
    <w:p w14:paraId="22D64D60">
      <w:pPr>
        <w:pStyle w:val="7"/>
        <w:rPr>
          <w:rFonts w:hint="eastAsia" w:ascii="宋体" w:hAnsi="宋体"/>
          <w:b/>
          <w:color w:val="auto"/>
          <w:szCs w:val="24"/>
          <w:highlight w:val="none"/>
        </w:rPr>
      </w:pPr>
    </w:p>
    <w:p w14:paraId="2A487582">
      <w:pPr>
        <w:pStyle w:val="7"/>
        <w:rPr>
          <w:rFonts w:hint="eastAsia" w:ascii="宋体" w:hAnsi="宋体"/>
          <w:b/>
          <w:color w:val="auto"/>
          <w:szCs w:val="24"/>
          <w:highlight w:val="none"/>
        </w:rPr>
      </w:pPr>
    </w:p>
    <w:p w14:paraId="05F11155">
      <w:pPr>
        <w:pStyle w:val="7"/>
        <w:rPr>
          <w:rFonts w:hint="eastAsia" w:ascii="宋体" w:hAnsi="宋体"/>
          <w:b/>
          <w:color w:val="auto"/>
          <w:szCs w:val="24"/>
          <w:highlight w:val="none"/>
        </w:rPr>
      </w:pPr>
    </w:p>
    <w:p w14:paraId="029F0392">
      <w:pPr>
        <w:pStyle w:val="7"/>
        <w:rPr>
          <w:rFonts w:hint="eastAsia" w:ascii="宋体" w:hAnsi="宋体"/>
          <w:b/>
          <w:color w:val="auto"/>
          <w:szCs w:val="24"/>
          <w:highlight w:val="none"/>
        </w:rPr>
      </w:pPr>
    </w:p>
    <w:p w14:paraId="75B4D3BA">
      <w:pPr>
        <w:pStyle w:val="7"/>
        <w:rPr>
          <w:rFonts w:hint="eastAsia" w:ascii="宋体" w:hAnsi="宋体"/>
          <w:b/>
          <w:color w:val="auto"/>
          <w:szCs w:val="24"/>
          <w:highlight w:val="none"/>
        </w:rPr>
      </w:pPr>
    </w:p>
    <w:p w14:paraId="73B5C386">
      <w:pPr>
        <w:pStyle w:val="7"/>
        <w:rPr>
          <w:rFonts w:hint="eastAsia" w:ascii="宋体" w:hAnsi="宋体"/>
          <w:b/>
          <w:color w:val="auto"/>
          <w:szCs w:val="24"/>
          <w:highlight w:val="none"/>
        </w:rPr>
      </w:pPr>
    </w:p>
    <w:p w14:paraId="5B587D70">
      <w:pPr>
        <w:pStyle w:val="7"/>
        <w:rPr>
          <w:rFonts w:hint="eastAsia" w:ascii="宋体" w:hAnsi="宋体"/>
          <w:b/>
          <w:color w:val="auto"/>
          <w:szCs w:val="24"/>
          <w:highlight w:val="none"/>
        </w:rPr>
      </w:pPr>
    </w:p>
    <w:p w14:paraId="004766F0">
      <w:pPr>
        <w:pStyle w:val="7"/>
        <w:rPr>
          <w:rFonts w:hint="eastAsia" w:ascii="宋体" w:hAnsi="宋体"/>
          <w:b/>
          <w:color w:val="auto"/>
          <w:szCs w:val="24"/>
          <w:highlight w:val="none"/>
        </w:rPr>
      </w:pPr>
    </w:p>
    <w:p w14:paraId="189825B6">
      <w:pPr>
        <w:pStyle w:val="7"/>
        <w:rPr>
          <w:rFonts w:hint="eastAsia" w:ascii="宋体" w:hAnsi="宋体"/>
          <w:b/>
          <w:color w:val="auto"/>
          <w:szCs w:val="24"/>
          <w:highlight w:val="none"/>
        </w:rPr>
      </w:pPr>
    </w:p>
    <w:p w14:paraId="0E9087AE">
      <w:pPr>
        <w:pStyle w:val="7"/>
        <w:rPr>
          <w:rFonts w:hint="eastAsia" w:ascii="宋体" w:hAnsi="宋体"/>
          <w:b/>
          <w:color w:val="auto"/>
          <w:szCs w:val="24"/>
          <w:highlight w:val="none"/>
        </w:rPr>
      </w:pPr>
    </w:p>
    <w:p w14:paraId="24F354DA">
      <w:pPr>
        <w:pStyle w:val="7"/>
        <w:rPr>
          <w:rFonts w:hint="eastAsia" w:ascii="宋体" w:hAnsi="宋体"/>
          <w:b/>
          <w:color w:val="auto"/>
          <w:szCs w:val="24"/>
          <w:highlight w:val="none"/>
        </w:rPr>
      </w:pPr>
    </w:p>
    <w:p w14:paraId="02141528">
      <w:pPr>
        <w:pStyle w:val="7"/>
        <w:rPr>
          <w:rFonts w:hint="eastAsia" w:ascii="宋体" w:hAnsi="宋体"/>
          <w:b/>
          <w:color w:val="auto"/>
          <w:szCs w:val="24"/>
          <w:highlight w:val="none"/>
        </w:rPr>
      </w:pPr>
    </w:p>
    <w:p w14:paraId="544BBA04">
      <w:pPr>
        <w:pStyle w:val="7"/>
        <w:rPr>
          <w:rFonts w:hint="eastAsia" w:ascii="宋体" w:hAnsi="宋体"/>
          <w:b/>
          <w:color w:val="auto"/>
          <w:szCs w:val="24"/>
          <w:highlight w:val="none"/>
        </w:rPr>
      </w:pPr>
    </w:p>
    <w:p w14:paraId="074D57FC">
      <w:pPr>
        <w:pStyle w:val="7"/>
        <w:rPr>
          <w:rFonts w:hint="eastAsia" w:ascii="宋体" w:hAnsi="宋体"/>
          <w:b/>
          <w:color w:val="auto"/>
          <w:szCs w:val="24"/>
          <w:highlight w:val="none"/>
        </w:rPr>
      </w:pPr>
    </w:p>
    <w:p w14:paraId="627D7F59">
      <w:pPr>
        <w:rPr>
          <w:rFonts w:hint="eastAsia"/>
          <w:color w:val="auto"/>
          <w:highlight w:val="none"/>
        </w:rPr>
      </w:pPr>
    </w:p>
    <w:p w14:paraId="683311B7">
      <w:pPr>
        <w:rPr>
          <w:rFonts w:hint="eastAsia"/>
          <w:color w:val="auto"/>
          <w:highlight w:val="none"/>
        </w:rPr>
      </w:pPr>
    </w:p>
    <w:p w14:paraId="406FBE31">
      <w:pPr>
        <w:pStyle w:val="24"/>
        <w:spacing w:line="560" w:lineRule="exact"/>
        <w:ind w:left="0" w:leftChars="0" w:firstLine="0" w:firstLineChars="0"/>
        <w:jc w:val="center"/>
        <w:rPr>
          <w:rFonts w:hint="eastAsia" w:ascii="宋体" w:hAnsi="宋体"/>
          <w:b/>
          <w:color w:val="auto"/>
          <w:szCs w:val="24"/>
          <w:highlight w:val="none"/>
        </w:rPr>
      </w:pPr>
      <w:r>
        <w:rPr>
          <w:rFonts w:hint="eastAsia" w:ascii="宋体" w:hAnsi="宋体"/>
          <w:b/>
          <w:color w:val="auto"/>
          <w:szCs w:val="24"/>
          <w:highlight w:val="none"/>
        </w:rPr>
        <w:t>第三章  安全协议</w:t>
      </w:r>
    </w:p>
    <w:p w14:paraId="1CB6BF4E">
      <w:pPr>
        <w:widowControl/>
        <w:spacing w:line="360" w:lineRule="auto"/>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发包单位：</w:t>
      </w:r>
      <w:r>
        <w:rPr>
          <w:rFonts w:hint="eastAsia" w:ascii="宋体" w:hAnsi="宋体" w:cs="宋体"/>
          <w:color w:val="auto"/>
          <w:kern w:val="0"/>
          <w:sz w:val="24"/>
          <w:highlight w:val="none"/>
          <w:u w:val="single"/>
          <w:lang w:bidi="ar"/>
        </w:rPr>
        <w:t>杭州临江环境能源有限公司</w:t>
      </w:r>
      <w:r>
        <w:rPr>
          <w:rFonts w:hint="eastAsia" w:ascii="宋体" w:hAnsi="宋体" w:cs="宋体"/>
          <w:color w:val="auto"/>
          <w:kern w:val="0"/>
          <w:sz w:val="24"/>
          <w:highlight w:val="none"/>
          <w:lang w:bidi="ar"/>
        </w:rPr>
        <w:t xml:space="preserve">（简称甲方） </w:t>
      </w:r>
    </w:p>
    <w:p w14:paraId="56E6A8B5">
      <w:pPr>
        <w:widowControl/>
        <w:spacing w:line="360" w:lineRule="auto"/>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承包单位：</w:t>
      </w:r>
      <w:r>
        <w:rPr>
          <w:rFonts w:hint="eastAsia" w:ascii="宋体" w:hAnsi="宋体" w:cs="宋体"/>
          <w:color w:val="auto"/>
          <w:kern w:val="0"/>
          <w:sz w:val="24"/>
          <w:highlight w:val="none"/>
          <w:u w:val="single"/>
          <w:lang w:eastAsia="zh-CN" w:bidi="ar"/>
        </w:rPr>
        <w:t xml:space="preserve">  ***有限公司 </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 xml:space="preserve">（简称乙方） </w:t>
      </w:r>
    </w:p>
    <w:p w14:paraId="4BCC03F3">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甲方将</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u w:val="single"/>
          <w:lang w:eastAsia="zh-CN" w:bidi="ar"/>
        </w:rPr>
        <w:t xml:space="preserve">   2025-2026年供应链管理平台系统采购项目</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0162D4D">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一、服务项目 </w:t>
      </w:r>
    </w:p>
    <w:p w14:paraId="1E4FAA75">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1.项目名称： </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u w:val="single"/>
          <w:lang w:eastAsia="zh-CN" w:bidi="ar"/>
        </w:rPr>
        <w:t xml:space="preserve">    2025-2026年供应链管理平台系统采购项目</w:t>
      </w:r>
      <w:r>
        <w:rPr>
          <w:rFonts w:hint="eastAsia" w:ascii="宋体" w:hAnsi="宋体" w:cs="宋体"/>
          <w:color w:val="auto"/>
          <w:kern w:val="0"/>
          <w:sz w:val="24"/>
          <w:highlight w:val="none"/>
          <w:u w:val="single"/>
          <w:lang w:bidi="ar"/>
        </w:rPr>
        <w:t xml:space="preserve">             </w:t>
      </w:r>
    </w:p>
    <w:p w14:paraId="4C9BFB58">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2.项目地址：位于浙江省杭州钱塘区临江街道杭州临江环境能源有限公司厂区内。 </w:t>
      </w:r>
    </w:p>
    <w:p w14:paraId="685B7002">
      <w:pPr>
        <w:spacing w:line="360" w:lineRule="auto"/>
        <w:ind w:firstLine="602" w:firstLineChars="250"/>
        <w:rPr>
          <w:rFonts w:hint="eastAsia" w:ascii="宋体" w:hAnsi="宋体" w:cs="宋体"/>
          <w:b/>
          <w:color w:val="auto"/>
          <w:sz w:val="24"/>
          <w:highlight w:val="none"/>
        </w:rPr>
      </w:pPr>
      <w:r>
        <w:rPr>
          <w:rFonts w:hint="eastAsia" w:ascii="宋体" w:hAnsi="宋体" w:cs="宋体"/>
          <w:b/>
          <w:color w:val="auto"/>
          <w:sz w:val="24"/>
          <w:highlight w:val="none"/>
        </w:rPr>
        <w:t>二、甲方职责</w:t>
      </w:r>
    </w:p>
    <w:p w14:paraId="2B51F34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1.甲方对乙方资质进行审查，确保符合要求，并为乙方正常服务场所工作提供便利，</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项目实施前就各实施区域的现状及周边情况向乙方进行交底。如：实施项目周边的电缆线、消防管道及排水沟及周边车辆行驶情况等。</w:t>
      </w:r>
    </w:p>
    <w:p w14:paraId="0910546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2.为本项目指定专人负责具体的联系沟通工作。</w:t>
      </w:r>
    </w:p>
    <w:p w14:paraId="00DC6F5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3.做好与本项目有关的其他各级单位的沟通协调工作。</w:t>
      </w:r>
    </w:p>
    <w:p w14:paraId="115C2442">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三、乙方职责</w:t>
      </w:r>
    </w:p>
    <w:p w14:paraId="647AC58C">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00A8EAC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2.乙方在项目服务期间，必须对工作人员进行安全生产教育，落实安全技术交底工作，确保各类专业技术人员持证上岗。</w:t>
      </w:r>
    </w:p>
    <w:p w14:paraId="5519509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3.乙方应遵守甲方相关的安全生产管理制度，在禁烟区内严禁吸烟以及擅自动用各类明火（动用需经审批），并在现场设置灭火器材及警示标识。</w:t>
      </w:r>
    </w:p>
    <w:p w14:paraId="35CF084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4.乙方在项目服务期间应严格按照用电规范要求，严禁私拉乱接电线，各类电器、照明设备必须使用防爆产品或设置防爆装置。</w:t>
      </w:r>
    </w:p>
    <w:p w14:paraId="46B9656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5.乙方内部要建立安全生产检查制度、落实自查自检，按“定人、定时间、定措施”的隐患整改原则，消除现场不安全因素。</w:t>
      </w:r>
    </w:p>
    <w:p w14:paraId="0B5192E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6．安全、规范、文明、科学作业，不损坏甲方的地上地下各类设施，确保项目实施区域安全有序。</w:t>
      </w:r>
    </w:p>
    <w:p w14:paraId="180808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7.接受甲方的监督检查。</w:t>
      </w:r>
    </w:p>
    <w:p w14:paraId="02434D5D">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四、违约责任</w:t>
      </w:r>
    </w:p>
    <w:p w14:paraId="39BF93F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1.在项目服务过程中，乙方必须做到安全生产，并服从甲方管理人员的调度指挥，有下列行为的，乙方扣罚履约保证金500-1000元/次：</w:t>
      </w:r>
    </w:p>
    <w:p w14:paraId="4BA2769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1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①</w:t>
      </w:r>
      <w:r>
        <w:rPr>
          <w:rFonts w:hint="eastAsia" w:ascii="宋体" w:hAnsi="宋体" w:cs="宋体"/>
          <w:color w:val="auto"/>
          <w:sz w:val="24"/>
          <w:highlight w:val="none"/>
        </w:rPr>
        <w:fldChar w:fldCharType="end"/>
      </w:r>
      <w:r>
        <w:rPr>
          <w:rFonts w:hint="eastAsia" w:ascii="宋体" w:hAnsi="宋体" w:cs="宋体"/>
          <w:color w:val="auto"/>
          <w:sz w:val="24"/>
          <w:highlight w:val="none"/>
        </w:rPr>
        <w:t>不服从甲方指挥，强令冒险作业；</w:t>
      </w:r>
    </w:p>
    <w:p w14:paraId="133D812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2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②</w:t>
      </w:r>
      <w:r>
        <w:rPr>
          <w:rFonts w:hint="eastAsia" w:ascii="宋体" w:hAnsi="宋体" w:cs="宋体"/>
          <w:color w:val="auto"/>
          <w:sz w:val="24"/>
          <w:highlight w:val="none"/>
        </w:rPr>
        <w:fldChar w:fldCharType="end"/>
      </w:r>
      <w:r>
        <w:rPr>
          <w:rFonts w:hint="eastAsia" w:ascii="宋体" w:hAnsi="宋体" w:cs="宋体"/>
          <w:color w:val="auto"/>
          <w:sz w:val="24"/>
          <w:highlight w:val="none"/>
        </w:rPr>
        <w:t>未按要求参加甲方组织的各项安全检查、会议活动；</w:t>
      </w:r>
    </w:p>
    <w:p w14:paraId="5B03CF6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3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③</w:t>
      </w:r>
      <w:r>
        <w:rPr>
          <w:rFonts w:hint="eastAsia" w:ascii="宋体" w:hAnsi="宋体" w:cs="宋体"/>
          <w:color w:val="auto"/>
          <w:sz w:val="24"/>
          <w:highlight w:val="none"/>
        </w:rPr>
        <w:fldChar w:fldCharType="end"/>
      </w:r>
      <w:r>
        <w:rPr>
          <w:rFonts w:hint="eastAsia" w:ascii="宋体" w:hAnsi="宋体" w:cs="宋体"/>
          <w:color w:val="auto"/>
          <w:sz w:val="24"/>
          <w:highlight w:val="none"/>
        </w:rPr>
        <w:t>工作人员在禁烟区擅自动火、吸烟；</w:t>
      </w:r>
    </w:p>
    <w:p w14:paraId="24CC33C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4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④</w:t>
      </w:r>
      <w:r>
        <w:rPr>
          <w:rFonts w:hint="eastAsia" w:ascii="宋体" w:hAnsi="宋体" w:cs="宋体"/>
          <w:color w:val="auto"/>
          <w:sz w:val="24"/>
          <w:highlight w:val="none"/>
        </w:rPr>
        <w:fldChar w:fldCharType="end"/>
      </w:r>
      <w:r>
        <w:rPr>
          <w:rFonts w:hint="eastAsia" w:ascii="宋体" w:hAnsi="宋体" w:cs="宋体"/>
          <w:color w:val="auto"/>
          <w:sz w:val="24"/>
          <w:highlight w:val="none"/>
        </w:rPr>
        <w:t>工作人员未按规定穿戴劳动防护用品，经劝说不听或不服从管理的；</w:t>
      </w:r>
    </w:p>
    <w:p w14:paraId="1447ADB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5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⑤</w:t>
      </w:r>
      <w:r>
        <w:rPr>
          <w:rFonts w:hint="eastAsia" w:ascii="宋体" w:hAnsi="宋体" w:cs="宋体"/>
          <w:color w:val="auto"/>
          <w:sz w:val="24"/>
          <w:highlight w:val="none"/>
        </w:rPr>
        <w:fldChar w:fldCharType="end"/>
      </w:r>
      <w:r>
        <w:rPr>
          <w:rFonts w:hint="eastAsia" w:ascii="宋体" w:hAnsi="宋体" w:cs="宋体"/>
          <w:color w:val="auto"/>
          <w:sz w:val="24"/>
          <w:highlight w:val="none"/>
        </w:rPr>
        <w:t>项目服务过程造成环境影响。</w:t>
      </w:r>
    </w:p>
    <w:p w14:paraId="4DFAD14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2.乙方在项目服务过程中有下列行为的，扣罚履约保证金5000元/次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同时甲方有权立即解除与乙方之间的所有服务合同</w:t>
      </w:r>
      <w:r>
        <w:rPr>
          <w:rFonts w:hint="eastAsia" w:ascii="宋体" w:hAnsi="宋体" w:cs="宋体"/>
          <w:color w:val="auto"/>
          <w:sz w:val="24"/>
          <w:highlight w:val="none"/>
        </w:rPr>
        <w:t>：</w:t>
      </w:r>
    </w:p>
    <w:p w14:paraId="2F738D4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1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①</w:t>
      </w:r>
      <w:r>
        <w:rPr>
          <w:rFonts w:hint="eastAsia" w:ascii="宋体" w:hAnsi="宋体" w:cs="宋体"/>
          <w:color w:val="auto"/>
          <w:sz w:val="24"/>
          <w:highlight w:val="none"/>
        </w:rPr>
        <w:fldChar w:fldCharType="end"/>
      </w:r>
      <w:r>
        <w:rPr>
          <w:rFonts w:hint="eastAsia" w:ascii="宋体" w:hAnsi="宋体" w:cs="宋体"/>
          <w:color w:val="auto"/>
          <w:sz w:val="24"/>
          <w:highlight w:val="none"/>
        </w:rPr>
        <w:t>由于乙方原因造成甲方被主管单位、新闻媒体、12345公开电话投诉或其他上级有关部门书面警告等通报批评的；</w:t>
      </w:r>
    </w:p>
    <w:p w14:paraId="2793F6A7">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2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②</w:t>
      </w:r>
      <w:r>
        <w:rPr>
          <w:rFonts w:hint="eastAsia" w:ascii="宋体" w:hAnsi="宋体" w:cs="宋体"/>
          <w:color w:val="auto"/>
          <w:sz w:val="24"/>
          <w:highlight w:val="none"/>
        </w:rPr>
        <w:fldChar w:fldCharType="end"/>
      </w:r>
      <w:r>
        <w:rPr>
          <w:rFonts w:hint="eastAsia" w:ascii="宋体" w:hAnsi="宋体" w:cs="宋体"/>
          <w:color w:val="auto"/>
          <w:sz w:val="24"/>
          <w:highlight w:val="none"/>
        </w:rPr>
        <w:t>乙方未履行职责，经甲方三次书面警告的，进行停业整顿的，每次停业整顿</w:t>
      </w:r>
      <w:r>
        <w:rPr>
          <w:rFonts w:hint="eastAsia" w:ascii="宋体" w:hAnsi="宋体" w:cs="宋体"/>
          <w:color w:val="auto"/>
          <w:sz w:val="24"/>
          <w:highlight w:val="none"/>
          <w:lang w:eastAsia="zh-CN"/>
        </w:rPr>
        <w:t>；</w:t>
      </w:r>
    </w:p>
    <w:p w14:paraId="3EEDFAA9">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3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③</w:t>
      </w:r>
      <w:r>
        <w:rPr>
          <w:rFonts w:hint="eastAsia" w:ascii="宋体" w:hAnsi="宋体" w:cs="宋体"/>
          <w:color w:val="auto"/>
          <w:sz w:val="24"/>
          <w:highlight w:val="none"/>
        </w:rPr>
        <w:fldChar w:fldCharType="end"/>
      </w:r>
      <w:r>
        <w:rPr>
          <w:rFonts w:hint="eastAsia" w:ascii="宋体" w:hAnsi="宋体" w:cs="宋体"/>
          <w:color w:val="auto"/>
          <w:sz w:val="24"/>
          <w:highlight w:val="none"/>
          <w:lang w:val="en-US" w:eastAsia="zh-CN"/>
        </w:rPr>
        <w:t>乙方或者乙方工作人员发生重大安全事故的。</w:t>
      </w:r>
    </w:p>
    <w:p w14:paraId="02137DA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3.乙方项目服务人员无证驾驶车辆（设备）、特殊工种无证上岗、消防器材配置缺损已提醒二十四小时无改进措施等现象，扣罚保证金2000元/人·次。</w:t>
      </w:r>
    </w:p>
    <w:p w14:paraId="1FAE2A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4.乙方在项目服务过程中，对甲方的设施、绿化道路造成影响</w:t>
      </w:r>
      <w:r>
        <w:rPr>
          <w:rFonts w:hint="eastAsia" w:ascii="宋体" w:hAnsi="宋体" w:cs="宋体"/>
          <w:color w:val="auto"/>
          <w:sz w:val="24"/>
          <w:highlight w:val="none"/>
          <w:lang w:eastAsia="zh-CN"/>
        </w:rPr>
        <w:t>，</w:t>
      </w:r>
      <w:r>
        <w:rPr>
          <w:rFonts w:hint="eastAsia" w:ascii="宋体" w:hAnsi="宋体" w:cs="宋体"/>
          <w:color w:val="auto"/>
          <w:sz w:val="24"/>
          <w:highlight w:val="none"/>
        </w:rPr>
        <w:t>乙方应按甲方要求及时进行原貌恢复或清理，如乙方未能及时进行处理的，甲方有权委托相关部门执行，相应费用在乙方履约保证金中扣除。</w:t>
      </w:r>
    </w:p>
    <w:p w14:paraId="609136A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65ABE05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6.发生紧急情况，乙方应及时向上级主管和甲方报告，同时向相关领导或值班人员汇报。如发生人员伤亡应迅速抢救伤员，并在第一时间</w:t>
      </w:r>
      <w:r>
        <w:rPr>
          <w:rFonts w:hint="eastAsia" w:ascii="宋体" w:hAnsi="宋体" w:cs="宋体"/>
          <w:color w:val="auto"/>
          <w:sz w:val="24"/>
          <w:highlight w:val="none"/>
          <w:lang w:eastAsia="zh-CN"/>
        </w:rPr>
        <w:t>送往</w:t>
      </w:r>
      <w:r>
        <w:rPr>
          <w:rFonts w:hint="eastAsia" w:ascii="宋体" w:hAnsi="宋体" w:cs="宋体"/>
          <w:color w:val="auto"/>
          <w:sz w:val="24"/>
          <w:highlight w:val="none"/>
        </w:rPr>
        <w:t>就近医院。</w:t>
      </w:r>
    </w:p>
    <w:p w14:paraId="73C329C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7.在项目服务期间，乙方发生的安全事故以及造成的人员或财产损失由乙方全额负责。</w:t>
      </w:r>
    </w:p>
    <w:p w14:paraId="313DBD1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8.其他违反甲方相关安全规章制度的现象，根据违规情况每次酌情扣罚履约保证金200—1000元。</w:t>
      </w:r>
    </w:p>
    <w:p w14:paraId="314B4698">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五、其他</w:t>
      </w:r>
    </w:p>
    <w:p w14:paraId="3B1EAE5D">
      <w:pPr>
        <w:widowControl/>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本协议有效期为双方签署之日起至双方权利义务履行完毕为止。有效期内发生的违约事实，有效期后发现的适用本协议。</w:t>
      </w:r>
    </w:p>
    <w:p w14:paraId="3D60177E">
      <w:pPr>
        <w:pStyle w:val="24"/>
        <w:spacing w:line="560" w:lineRule="exact"/>
        <w:ind w:left="0" w:leftChars="0" w:firstLine="0" w:firstLineChars="0"/>
        <w:jc w:val="center"/>
        <w:rPr>
          <w:rFonts w:hint="eastAsia" w:ascii="宋体" w:hAnsi="宋体"/>
          <w:b/>
          <w:color w:val="auto"/>
          <w:szCs w:val="24"/>
          <w:highlight w:val="none"/>
        </w:rPr>
      </w:pPr>
      <w:r>
        <w:rPr>
          <w:rFonts w:hint="eastAsia" w:ascii="宋体" w:hAnsi="宋体"/>
          <w:b/>
          <w:color w:val="auto"/>
          <w:szCs w:val="24"/>
          <w:highlight w:val="none"/>
        </w:rPr>
        <w:br w:type="page"/>
      </w:r>
      <w:r>
        <w:rPr>
          <w:rFonts w:hint="eastAsia" w:ascii="宋体" w:hAnsi="宋体"/>
          <w:b/>
          <w:color w:val="auto"/>
          <w:szCs w:val="24"/>
          <w:highlight w:val="none"/>
        </w:rPr>
        <w:t>第四章 廉洁协议</w:t>
      </w:r>
    </w:p>
    <w:p w14:paraId="356FA08A">
      <w:pPr>
        <w:pStyle w:val="7"/>
        <w:ind w:firstLine="0" w:firstLineChars="0"/>
        <w:rPr>
          <w:rFonts w:hint="eastAsia"/>
          <w:color w:val="auto"/>
          <w:highlight w:val="none"/>
        </w:rPr>
      </w:pPr>
    </w:p>
    <w:p w14:paraId="0FC2C192">
      <w:pPr>
        <w:spacing w:line="360" w:lineRule="auto"/>
        <w:ind w:left="1" w:right="77" w:firstLine="426"/>
        <w:rPr>
          <w:rFonts w:hint="eastAsia"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杭州临江环境能源有限公司</w:t>
      </w:r>
    </w:p>
    <w:p w14:paraId="06D52079">
      <w:pPr>
        <w:spacing w:line="360" w:lineRule="auto"/>
        <w:ind w:left="1" w:right="77" w:firstLine="426"/>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乙方：</w:t>
      </w:r>
      <w:r>
        <w:rPr>
          <w:rFonts w:hint="eastAsia" w:ascii="宋体" w:hAnsi="宋体" w:cs="宋体"/>
          <w:color w:val="auto"/>
          <w:sz w:val="24"/>
          <w:highlight w:val="none"/>
          <w:u w:val="single"/>
          <w:lang w:eastAsia="zh-CN"/>
        </w:rPr>
        <w:t xml:space="preserve">  ***有限公司 </w:t>
      </w:r>
      <w:r>
        <w:rPr>
          <w:rFonts w:hint="eastAsia" w:ascii="宋体" w:hAnsi="宋体" w:cs="宋体"/>
          <w:color w:val="auto"/>
          <w:sz w:val="24"/>
          <w:highlight w:val="none"/>
          <w:u w:val="single"/>
          <w:lang w:val="en-US" w:eastAsia="zh-CN"/>
        </w:rPr>
        <w:t xml:space="preserve">             </w:t>
      </w:r>
    </w:p>
    <w:p w14:paraId="03073F5E">
      <w:pPr>
        <w:spacing w:line="360" w:lineRule="auto"/>
        <w:ind w:left="1" w:right="77" w:firstLine="426"/>
        <w:rPr>
          <w:rFonts w:hint="eastAsia" w:ascii="宋体" w:hAnsi="宋体" w:cs="宋体"/>
          <w:color w:val="auto"/>
          <w:sz w:val="24"/>
          <w:highlight w:val="none"/>
        </w:rPr>
      </w:pPr>
      <w:r>
        <w:rPr>
          <w:rFonts w:hint="eastAsia" w:ascii="宋体" w:hAnsi="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3F54264B">
      <w:pPr>
        <w:spacing w:line="360" w:lineRule="auto"/>
        <w:ind w:firstLine="489" w:firstLineChars="203"/>
        <w:rPr>
          <w:rFonts w:hint="eastAsia" w:ascii="宋体" w:hAnsi="宋体" w:cs="宋体"/>
          <w:b/>
          <w:bCs/>
          <w:color w:val="auto"/>
          <w:sz w:val="24"/>
          <w:highlight w:val="none"/>
        </w:rPr>
      </w:pPr>
      <w:r>
        <w:rPr>
          <w:rFonts w:hint="eastAsia" w:ascii="宋体" w:hAnsi="宋体" w:cs="宋体"/>
          <w:b/>
          <w:bCs/>
          <w:color w:val="auto"/>
          <w:sz w:val="24"/>
          <w:highlight w:val="none"/>
        </w:rPr>
        <w:t>一、甲、乙双方约定</w:t>
      </w:r>
    </w:p>
    <w:p w14:paraId="73F73262">
      <w:pPr>
        <w:spacing w:line="360" w:lineRule="auto"/>
        <w:ind w:right="115" w:firstLine="480" w:firstLineChars="200"/>
        <w:rPr>
          <w:rFonts w:hint="eastAsia" w:ascii="宋体" w:hAnsi="宋体" w:cs="宋体"/>
          <w:color w:val="auto"/>
          <w:sz w:val="24"/>
          <w:highlight w:val="none"/>
        </w:rPr>
      </w:pPr>
      <w:r>
        <w:rPr>
          <w:rFonts w:hint="eastAsia" w:ascii="宋体" w:hAnsi="宋体" w:cs="宋体"/>
          <w:color w:val="auto"/>
          <w:sz w:val="24"/>
          <w:highlight w:val="none"/>
        </w:rPr>
        <w:t>1.甲、乙双方应共同严格遵守国家和省市以及</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主管部门关于市场准入、项目招标投标、市场经济活动等有关</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和相关政策，以及项目廉政建设的各项规定。</w:t>
      </w:r>
    </w:p>
    <w:p w14:paraId="3E7C45FE">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2.甲、乙双方应认真执行双方签订的合同文件，  自觉按合同约定履行责任。</w:t>
      </w:r>
    </w:p>
    <w:p w14:paraId="60DD2B9C">
      <w:pPr>
        <w:spacing w:line="360" w:lineRule="auto"/>
        <w:ind w:left="4"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3.甲、乙双方的业务活动必须坚持公开、公平、公正、诚信、透明的原则（除法律法规另有规定者外）。不得为获取不正当的利益，损害国家、集体和对方利益；不得违反管理相关规章制度。</w:t>
      </w:r>
    </w:p>
    <w:p w14:paraId="316A8667">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4.甲、乙双方有对本方人员开展廉政告知、廉政教育和职业道德教育的义务。</w:t>
      </w:r>
    </w:p>
    <w:p w14:paraId="51B95D52">
      <w:pPr>
        <w:spacing w:line="360" w:lineRule="auto"/>
        <w:ind w:left="3"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5.甲、乙双方应加强对本方人员廉政监督，建立健全廉政制度，认真严肃查处本方人员违法违纪行为。</w:t>
      </w:r>
    </w:p>
    <w:p w14:paraId="59F6C249">
      <w:pPr>
        <w:spacing w:line="360" w:lineRule="auto"/>
        <w:ind w:right="77" w:firstLine="482" w:firstLineChars="201"/>
        <w:rPr>
          <w:rFonts w:hint="eastAsia" w:ascii="宋体" w:hAnsi="宋体" w:cs="宋体"/>
          <w:color w:val="auto"/>
          <w:sz w:val="24"/>
          <w:highlight w:val="none"/>
        </w:rPr>
      </w:pPr>
      <w:r>
        <w:rPr>
          <w:rFonts w:hint="eastAsia" w:ascii="宋体" w:hAnsi="宋体" w:cs="宋体"/>
          <w:color w:val="auto"/>
          <w:sz w:val="24"/>
          <w:highlight w:val="none"/>
        </w:rPr>
        <w:t>6.甲、乙双方如发现对方人员在业务活动中有违规、违纪、违法行为的，应及时提醒对方并督促其纠正，或直接向对方</w:t>
      </w:r>
      <w:r>
        <w:rPr>
          <w:rFonts w:hint="eastAsia" w:ascii="宋体" w:hAnsi="宋体" w:cs="宋体"/>
          <w:color w:val="auto"/>
          <w:sz w:val="24"/>
          <w:highlight w:val="none"/>
          <w:lang w:eastAsia="zh-CN"/>
        </w:rPr>
        <w:t>法定代表人</w:t>
      </w:r>
      <w:r>
        <w:rPr>
          <w:rFonts w:hint="eastAsia" w:ascii="宋体" w:hAnsi="宋体" w:cs="宋体"/>
          <w:color w:val="auto"/>
          <w:sz w:val="24"/>
          <w:highlight w:val="none"/>
        </w:rPr>
        <w:t>、纪检监察部门及检察机关如实反映情况。</w:t>
      </w:r>
    </w:p>
    <w:p w14:paraId="233C49E7">
      <w:pPr>
        <w:spacing w:line="360" w:lineRule="auto"/>
        <w:ind w:firstLine="489" w:firstLineChars="203"/>
        <w:rPr>
          <w:rFonts w:hint="eastAsia" w:ascii="宋体" w:hAnsi="宋体" w:cs="宋体"/>
          <w:b/>
          <w:bCs/>
          <w:color w:val="auto"/>
          <w:sz w:val="24"/>
          <w:highlight w:val="none"/>
        </w:rPr>
      </w:pPr>
      <w:r>
        <w:rPr>
          <w:rFonts w:hint="eastAsia" w:ascii="宋体" w:hAnsi="宋体" w:cs="宋体"/>
          <w:b/>
          <w:bCs/>
          <w:color w:val="auto"/>
          <w:sz w:val="24"/>
          <w:highlight w:val="none"/>
        </w:rPr>
        <w:t>二、甲方（含甲方人员）廉政责任</w:t>
      </w:r>
    </w:p>
    <w:p w14:paraId="6275E68E">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1.不得接受乙方或向乙方索取或以借用为名占用乙方的任何财物；不得接受乙方的礼金、</w:t>
      </w:r>
    </w:p>
    <w:p w14:paraId="0725F103">
      <w:pPr>
        <w:spacing w:line="360" w:lineRule="auto"/>
        <w:ind w:left="4" w:hanging="3"/>
        <w:rPr>
          <w:rFonts w:hint="eastAsia" w:ascii="宋体" w:hAnsi="宋体" w:cs="宋体"/>
          <w:color w:val="auto"/>
          <w:sz w:val="24"/>
          <w:highlight w:val="none"/>
        </w:rPr>
      </w:pPr>
      <w:r>
        <w:rPr>
          <w:rFonts w:hint="eastAsia" w:ascii="宋体" w:hAnsi="宋体" w:cs="宋体"/>
          <w:color w:val="auto"/>
          <w:sz w:val="24"/>
          <w:highlight w:val="none"/>
        </w:rPr>
        <w:t>礼品和各种有价证券、支付凭证及其他贵重物品；不得接受乙方的以任何名义支付的回扣、好处费、感谢费或其他经济利益。</w:t>
      </w:r>
    </w:p>
    <w:p w14:paraId="0FE72042">
      <w:pPr>
        <w:spacing w:line="360" w:lineRule="auto"/>
        <w:ind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113D6B46">
      <w:pPr>
        <w:spacing w:line="360" w:lineRule="auto"/>
        <w:ind w:left="1"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3.不得利用职务便利向乙方介绍或指定工程分包单位（或个人）、物资供应商；不得利用职务便利向乙方推销或指定使用物资设备等。</w:t>
      </w:r>
    </w:p>
    <w:p w14:paraId="2F51E0AF">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4.不得接受乙方购置的或长期提供的通信工具、交通工具等。</w:t>
      </w:r>
    </w:p>
    <w:p w14:paraId="2130C639">
      <w:pPr>
        <w:spacing w:line="360" w:lineRule="auto"/>
        <w:ind w:left="1"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5.对无法拒绝的乙方及其个人所送的钱物，受礼者自收受之日起一个月内上交至甲方监察审计部门。</w:t>
      </w:r>
    </w:p>
    <w:p w14:paraId="4EA92368">
      <w:pPr>
        <w:spacing w:line="360" w:lineRule="auto"/>
        <w:ind w:left="244" w:leftChars="116" w:right="3503" w:firstLine="475" w:firstLineChars="198"/>
        <w:rPr>
          <w:rFonts w:hint="eastAsia" w:ascii="宋体" w:hAnsi="宋体" w:cs="宋体"/>
          <w:color w:val="auto"/>
          <w:sz w:val="24"/>
          <w:highlight w:val="none"/>
        </w:rPr>
      </w:pPr>
      <w:r>
        <w:rPr>
          <w:rFonts w:hint="eastAsia" w:ascii="宋体" w:hAnsi="宋体" w:cs="宋体"/>
          <w:color w:val="auto"/>
          <w:sz w:val="24"/>
          <w:highlight w:val="none"/>
        </w:rPr>
        <w:t>6.对乙方提供的有关信息，应及时调查处理并反馈结果。</w:t>
      </w:r>
    </w:p>
    <w:p w14:paraId="01296CA9">
      <w:pPr>
        <w:spacing w:line="360" w:lineRule="auto"/>
        <w:ind w:left="244" w:leftChars="116" w:right="3503" w:firstLine="477" w:firstLineChars="198"/>
        <w:rPr>
          <w:rFonts w:hint="eastAsia" w:ascii="宋体" w:hAnsi="宋体" w:cs="宋体"/>
          <w:b/>
          <w:bCs/>
          <w:color w:val="auto"/>
          <w:sz w:val="24"/>
          <w:highlight w:val="none"/>
        </w:rPr>
      </w:pPr>
      <w:r>
        <w:rPr>
          <w:rFonts w:hint="eastAsia" w:ascii="宋体" w:hAnsi="宋体" w:cs="宋体"/>
          <w:b/>
          <w:bCs/>
          <w:color w:val="auto"/>
          <w:sz w:val="24"/>
          <w:highlight w:val="none"/>
        </w:rPr>
        <w:t>三、乙方（含乙方人员）廉政责任</w:t>
      </w:r>
    </w:p>
    <w:p w14:paraId="44C4B765">
      <w:pPr>
        <w:spacing w:line="360" w:lineRule="auto"/>
        <w:ind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6BEB1E95">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269376A7">
      <w:pPr>
        <w:spacing w:line="360" w:lineRule="auto"/>
        <w:ind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3.不得接受甲方介绍或指定的工程分包单位和物资供应商；不得接受甲方推销或指定使用的物资设备。</w:t>
      </w:r>
    </w:p>
    <w:p w14:paraId="07490B3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4.不得以任何理由为甲方及其工作人员购置或长期提供通信工具、交通工具等。</w:t>
      </w:r>
    </w:p>
    <w:p w14:paraId="2C1D7F2B">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5.对甲方及其个人索要钱物、介绍或指定工程分包单位和物资供应商、推销或指定使用物资设备、借用占用车辆等行为予以拒绝，并及时主动向乙方上级纪检监察组织报告。</w:t>
      </w:r>
    </w:p>
    <w:p w14:paraId="5A3310A7">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6.对甲方提供的乙方（含乙方人员）违纪违规有关信息，应及时调查处理并反馈结果。</w:t>
      </w:r>
    </w:p>
    <w:p w14:paraId="5E0FE18F">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7.乙方不得以任何理由为甲方及其工作人员组织有可能影响公正执行公务的宴请和各类休闲娱乐等活动。</w:t>
      </w:r>
    </w:p>
    <w:p w14:paraId="73376F18">
      <w:pPr>
        <w:spacing w:line="360" w:lineRule="auto"/>
        <w:ind w:left="244" w:leftChars="116" w:right="90" w:firstLine="475" w:firstLineChars="198"/>
        <w:rPr>
          <w:rFonts w:hint="eastAsia" w:ascii="宋体" w:hAnsi="宋体" w:cs="宋体"/>
          <w:color w:val="auto"/>
          <w:sz w:val="24"/>
          <w:highlight w:val="none"/>
        </w:rPr>
      </w:pPr>
      <w:r>
        <w:rPr>
          <w:rFonts w:hint="eastAsia" w:ascii="宋体" w:hAnsi="宋体" w:cs="宋体"/>
          <w:color w:val="auto"/>
          <w:sz w:val="24"/>
          <w:highlight w:val="none"/>
        </w:rPr>
        <w:t>8.乙方及其工作人员必须严格按照有关规程办事，不得与其他单位互相串通，损害甲方利益。</w:t>
      </w:r>
    </w:p>
    <w:p w14:paraId="7991A8E6">
      <w:pPr>
        <w:spacing w:line="360" w:lineRule="auto"/>
        <w:ind w:left="244" w:leftChars="116" w:right="90" w:firstLine="477" w:firstLineChars="198"/>
        <w:rPr>
          <w:rFonts w:hint="eastAsia" w:ascii="宋体" w:hAnsi="宋体" w:cs="宋体"/>
          <w:b/>
          <w:bCs/>
          <w:color w:val="auto"/>
          <w:sz w:val="24"/>
          <w:highlight w:val="none"/>
        </w:rPr>
      </w:pPr>
      <w:r>
        <w:rPr>
          <w:rFonts w:hint="eastAsia" w:ascii="宋体" w:hAnsi="宋体" w:cs="宋体"/>
          <w:b/>
          <w:bCs/>
          <w:color w:val="auto"/>
          <w:sz w:val="24"/>
          <w:highlight w:val="none"/>
        </w:rPr>
        <w:t>四、违约责任</w:t>
      </w:r>
    </w:p>
    <w:p w14:paraId="61F512C6">
      <w:pPr>
        <w:spacing w:line="360" w:lineRule="auto"/>
        <w:ind w:left="3" w:right="24" w:firstLine="506" w:firstLineChars="211"/>
        <w:rPr>
          <w:rFonts w:hint="eastAsia" w:ascii="宋体" w:hAnsi="宋体" w:cs="宋体"/>
          <w:color w:val="auto"/>
          <w:sz w:val="24"/>
          <w:highlight w:val="none"/>
        </w:rPr>
      </w:pPr>
      <w:r>
        <w:rPr>
          <w:rFonts w:hint="eastAsia" w:ascii="宋体" w:hAnsi="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7202333E">
      <w:pPr>
        <w:spacing w:line="360" w:lineRule="auto"/>
        <w:ind w:left="4"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4AAE4ADC">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2.乙方贿赂甲方人员的，被纪检监察部门或检察机关立案查处的，甲方有权</w:t>
      </w:r>
      <w:r>
        <w:rPr>
          <w:rFonts w:hint="eastAsia" w:ascii="宋体" w:hAnsi="宋体" w:cs="宋体"/>
          <w:color w:val="auto"/>
          <w:sz w:val="24"/>
          <w:highlight w:val="none"/>
          <w:lang w:eastAsia="zh-CN"/>
        </w:rPr>
        <w:t>终止</w:t>
      </w:r>
      <w:r>
        <w:rPr>
          <w:rFonts w:hint="eastAsia" w:ascii="宋体" w:hAnsi="宋体" w:cs="宋体"/>
          <w:color w:val="auto"/>
          <w:sz w:val="24"/>
          <w:highlight w:val="none"/>
        </w:rPr>
        <w:t>项目合同，由此造成甲方的损失以及一切费用均由乙方承担。</w:t>
      </w:r>
    </w:p>
    <w:p w14:paraId="12228BF2">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3.甲方双方不履行协议约定义务的，应将责任人调离本项目并按规定予以处理，且双方有义务将有关责任人的责任追究情况通报对方。</w:t>
      </w:r>
    </w:p>
    <w:p w14:paraId="5539FD6E">
      <w:pPr>
        <w:spacing w:line="360" w:lineRule="auto"/>
        <w:ind w:left="5"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14B0156A">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5.由于甲乙双方单位或工作人员个人行为造成违约的，双方承担上述违约责任。</w:t>
      </w:r>
    </w:p>
    <w:p w14:paraId="6A50B498">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6.甲乙双方在履行协议中发生争议，一方有权向对方上级单位主管部门和纪检监察部门反映情况并要求帮助解决争议。</w:t>
      </w:r>
    </w:p>
    <w:p w14:paraId="234CCACC">
      <w:pPr>
        <w:spacing w:line="360" w:lineRule="auto"/>
        <w:ind w:firstLine="492" w:firstLineChars="204"/>
        <w:rPr>
          <w:rFonts w:hint="eastAsia" w:ascii="宋体" w:hAnsi="宋体" w:cs="宋体"/>
          <w:b/>
          <w:bCs/>
          <w:color w:val="auto"/>
          <w:sz w:val="24"/>
          <w:highlight w:val="none"/>
        </w:rPr>
      </w:pPr>
      <w:r>
        <w:rPr>
          <w:rFonts w:hint="eastAsia" w:ascii="宋体" w:hAnsi="宋体" w:cs="宋体"/>
          <w:b/>
          <w:bCs/>
          <w:color w:val="auto"/>
          <w:sz w:val="24"/>
          <w:highlight w:val="none"/>
        </w:rPr>
        <w:t>五、有效期</w:t>
      </w:r>
    </w:p>
    <w:p w14:paraId="734A1D4C">
      <w:pPr>
        <w:spacing w:line="360" w:lineRule="auto"/>
        <w:ind w:firstLine="489" w:firstLineChars="204"/>
        <w:rPr>
          <w:rFonts w:hint="eastAsia" w:ascii="宋体" w:hAnsi="宋体" w:cs="宋体"/>
          <w:color w:val="auto"/>
          <w:sz w:val="24"/>
          <w:highlight w:val="none"/>
        </w:rPr>
      </w:pPr>
      <w:r>
        <w:rPr>
          <w:rFonts w:hint="eastAsia" w:ascii="宋体" w:hAnsi="宋体" w:cs="宋体"/>
          <w:color w:val="auto"/>
          <w:sz w:val="24"/>
          <w:highlight w:val="none"/>
        </w:rPr>
        <w:t>本协议有效期为双方签署之日起至双方权利义务履行完毕为止。有效期内发生的违约事实，有效期后发现的适用本协议。</w:t>
      </w:r>
    </w:p>
    <w:p w14:paraId="6D06F362">
      <w:pPr>
        <w:spacing w:line="360" w:lineRule="auto"/>
        <w:ind w:firstLine="32"/>
        <w:rPr>
          <w:rFonts w:hint="eastAsia" w:ascii="宋体" w:hAnsi="宋体" w:cs="宋体"/>
          <w:color w:val="auto"/>
          <w:sz w:val="24"/>
          <w:highlight w:val="none"/>
        </w:rPr>
      </w:pPr>
    </w:p>
    <w:p w14:paraId="7CCC4FDA">
      <w:pPr>
        <w:rPr>
          <w:rFonts w:hint="eastAsia"/>
          <w:color w:val="auto"/>
          <w:highlight w:val="none"/>
        </w:rPr>
      </w:pPr>
    </w:p>
    <w:p w14:paraId="285BF6DB">
      <w:pPr>
        <w:rPr>
          <w:color w:val="auto"/>
          <w:highlight w:val="none"/>
        </w:rPr>
      </w:pPr>
    </w:p>
    <w:p w14:paraId="6D57EF9D">
      <w:pPr>
        <w:pStyle w:val="6"/>
        <w:rPr>
          <w:color w:val="auto"/>
          <w:highlight w:val="none"/>
        </w:rPr>
      </w:pPr>
    </w:p>
    <w:p w14:paraId="030E8BE4">
      <w:pPr>
        <w:rPr>
          <w:color w:val="auto"/>
          <w:highlight w:val="none"/>
        </w:rPr>
      </w:pPr>
    </w:p>
    <w:p w14:paraId="0F447515">
      <w:pPr>
        <w:rPr>
          <w:color w:val="auto"/>
          <w:highlight w:val="none"/>
        </w:rPr>
      </w:pPr>
    </w:p>
    <w:p w14:paraId="66593BD5">
      <w:pPr>
        <w:pStyle w:val="14"/>
        <w:rPr>
          <w:color w:val="auto"/>
          <w:highlight w:val="none"/>
        </w:rPr>
      </w:pPr>
    </w:p>
    <w:p w14:paraId="0C2BF8FF">
      <w:pPr>
        <w:rPr>
          <w:color w:val="auto"/>
          <w:highlight w:val="none"/>
        </w:rPr>
      </w:pPr>
    </w:p>
    <w:p w14:paraId="0AAC24FD">
      <w:pPr>
        <w:pStyle w:val="14"/>
        <w:rPr>
          <w:color w:val="auto"/>
          <w:highlight w:val="none"/>
        </w:rPr>
      </w:pPr>
    </w:p>
    <w:p w14:paraId="399D0E1E">
      <w:pPr>
        <w:rPr>
          <w:color w:val="auto"/>
          <w:highlight w:val="none"/>
        </w:rPr>
      </w:pPr>
    </w:p>
    <w:p w14:paraId="7E81C0E8">
      <w:pPr>
        <w:pStyle w:val="14"/>
        <w:rPr>
          <w:color w:val="auto"/>
          <w:highlight w:val="none"/>
        </w:rPr>
      </w:pPr>
    </w:p>
    <w:p w14:paraId="693BCFE6">
      <w:pPr>
        <w:rPr>
          <w:color w:val="auto"/>
          <w:highlight w:val="none"/>
        </w:rPr>
      </w:pPr>
    </w:p>
    <w:p w14:paraId="6A5FA62D">
      <w:pPr>
        <w:pStyle w:val="14"/>
        <w:rPr>
          <w:color w:val="auto"/>
          <w:highlight w:val="none"/>
        </w:rPr>
      </w:pPr>
    </w:p>
    <w:p w14:paraId="32456A36">
      <w:pPr>
        <w:rPr>
          <w:color w:val="auto"/>
          <w:highlight w:val="none"/>
        </w:rPr>
      </w:pPr>
    </w:p>
    <w:p w14:paraId="5B98A326">
      <w:pPr>
        <w:pStyle w:val="14"/>
        <w:rPr>
          <w:color w:val="auto"/>
          <w:highlight w:val="none"/>
        </w:rPr>
      </w:pPr>
    </w:p>
    <w:p w14:paraId="773452DB">
      <w:pPr>
        <w:rPr>
          <w:color w:val="auto"/>
          <w:highlight w:val="none"/>
        </w:rPr>
      </w:pPr>
    </w:p>
    <w:p w14:paraId="23C812D4">
      <w:pPr>
        <w:rPr>
          <w:color w:val="auto"/>
          <w:highlight w:val="none"/>
        </w:rPr>
      </w:pPr>
    </w:p>
    <w:p w14:paraId="4843C022">
      <w:pPr>
        <w:rPr>
          <w:color w:val="auto"/>
          <w:highlight w:val="none"/>
        </w:rPr>
      </w:pPr>
    </w:p>
    <w:p w14:paraId="2A6CCAF9">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1DA109B">
      <w:pPr>
        <w:spacing w:line="460" w:lineRule="exact"/>
        <w:jc w:val="center"/>
        <w:outlineLvl w:val="0"/>
        <w:rPr>
          <w:rFonts w:cs="仿宋" w:asciiTheme="minorEastAsia" w:hAnsiTheme="minorEastAsia"/>
          <w:b/>
          <w:color w:val="auto"/>
          <w:kern w:val="0"/>
          <w:sz w:val="24"/>
          <w:highlight w:val="none"/>
        </w:rPr>
      </w:pPr>
    </w:p>
    <w:p w14:paraId="567F4C60">
      <w:pPr>
        <w:pStyle w:val="4"/>
        <w:spacing w:after="120" w:line="700" w:lineRule="exact"/>
        <w:ind w:left="0" w:firstLine="0"/>
        <w:rPr>
          <w:rFonts w:ascii="Times New Roman" w:hAnsi="Times New Roman" w:eastAsia="宋体" w:cs="Times New Roman"/>
          <w:color w:val="auto"/>
          <w:sz w:val="32"/>
          <w:highlight w:val="none"/>
        </w:rPr>
      </w:pPr>
    </w:p>
    <w:p w14:paraId="4475554C">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r>
        <w:rPr>
          <w:rFonts w:hint="eastAsia" w:hAnsi="宋体" w:eastAsia="宋体" w:cs="宋体"/>
          <w:color w:val="auto"/>
          <w:kern w:val="0"/>
          <w:sz w:val="46"/>
          <w:szCs w:val="46"/>
          <w:highlight w:val="none"/>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367DB627">
      <w:pPr>
        <w:adjustRightInd w:val="0"/>
        <w:snapToGrid w:val="0"/>
        <w:spacing w:line="460" w:lineRule="atLeast"/>
        <w:ind w:left="360" w:hanging="360" w:hangingChars="100"/>
        <w:rPr>
          <w:rFonts w:ascii="Times New Roman" w:hAnsi="Times New Roman" w:eastAsia="Cambria Math" w:cs="Times New Roman"/>
          <w:color w:val="auto"/>
          <w:spacing w:val="20"/>
          <w:sz w:val="32"/>
          <w:szCs w:val="32"/>
          <w:highlight w:val="none"/>
        </w:rPr>
      </w:pPr>
    </w:p>
    <w:p w14:paraId="56D4BBFA">
      <w:pPr>
        <w:spacing w:line="360" w:lineRule="auto"/>
        <w:rPr>
          <w:rFonts w:ascii="Times New Roman" w:hAnsi="Times New Roman" w:eastAsia="Cambria Math" w:cs="Times New Roman"/>
          <w:color w:val="auto"/>
          <w:sz w:val="96"/>
          <w:szCs w:val="22"/>
          <w:highlight w:val="none"/>
        </w:rPr>
      </w:pPr>
    </w:p>
    <w:p w14:paraId="11C0D880">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53038DBD">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03201A77">
      <w:pPr>
        <w:spacing w:line="360" w:lineRule="auto"/>
        <w:rPr>
          <w:rFonts w:ascii="宋体" w:hAnsi="宋体" w:eastAsia="宋体" w:cs="宋体"/>
          <w:color w:val="auto"/>
          <w:sz w:val="44"/>
          <w:szCs w:val="44"/>
          <w:highlight w:val="none"/>
        </w:rPr>
      </w:pPr>
    </w:p>
    <w:p w14:paraId="4EC5A54A">
      <w:pPr>
        <w:spacing w:line="480" w:lineRule="auto"/>
        <w:ind w:firstLine="840" w:firstLineChars="300"/>
        <w:rPr>
          <w:rFonts w:ascii="宋体" w:hAnsi="宋体" w:eastAsia="宋体" w:cs="宋体"/>
          <w:color w:val="auto"/>
          <w:sz w:val="44"/>
          <w:szCs w:val="44"/>
          <w:highlight w:val="non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2025-2026年供应链管理平台系统采购项目</w:t>
      </w:r>
      <w:r>
        <w:rPr>
          <w:rFonts w:hint="eastAsia" w:ascii="宋体" w:hAnsi="宋体" w:eastAsia="宋体" w:cs="宋体"/>
          <w:color w:val="auto"/>
          <w:sz w:val="28"/>
          <w:szCs w:val="22"/>
          <w:highlight w:val="none"/>
          <w:u w:val="single"/>
        </w:rPr>
        <w:t xml:space="preserve">             </w:t>
      </w:r>
    </w:p>
    <w:p w14:paraId="2CD1F887">
      <w:pPr>
        <w:spacing w:line="480" w:lineRule="auto"/>
        <w:ind w:firstLine="840" w:firstLineChars="300"/>
        <w:rPr>
          <w:color w:val="auto"/>
          <w:highlight w:val="non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202510027</w:t>
      </w:r>
      <w:r>
        <w:rPr>
          <w:rFonts w:hint="eastAsia" w:ascii="宋体" w:hAnsi="宋体" w:eastAsia="宋体" w:cs="宋体"/>
          <w:color w:val="auto"/>
          <w:sz w:val="28"/>
          <w:szCs w:val="22"/>
          <w:highlight w:val="none"/>
          <w:u w:val="single"/>
        </w:rPr>
        <w:t xml:space="preserve">           </w:t>
      </w:r>
    </w:p>
    <w:p w14:paraId="28FF634B">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7B30D64">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48D70C67">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36E865FC">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1B49927C">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61AD7D7">
      <w:pPr>
        <w:spacing w:line="360" w:lineRule="auto"/>
        <w:jc w:val="center"/>
        <w:outlineLvl w:val="0"/>
        <w:rPr>
          <w:rFonts w:cs="仿宋" w:asciiTheme="minorEastAsia" w:hAnsiTheme="minorEastAsia"/>
          <w:b/>
          <w:color w:val="auto"/>
          <w:kern w:val="0"/>
          <w:sz w:val="36"/>
          <w:szCs w:val="36"/>
          <w:highlight w:val="none"/>
        </w:rPr>
      </w:pPr>
    </w:p>
    <w:p w14:paraId="26993CB6">
      <w:pPr>
        <w:spacing w:line="360" w:lineRule="auto"/>
        <w:jc w:val="both"/>
        <w:outlineLvl w:val="0"/>
        <w:rPr>
          <w:rFonts w:cs="仿宋" w:asciiTheme="minorEastAsia" w:hAnsiTheme="minorEastAsia"/>
          <w:b/>
          <w:color w:val="auto"/>
          <w:kern w:val="0"/>
          <w:sz w:val="36"/>
          <w:szCs w:val="36"/>
          <w:highlight w:val="none"/>
        </w:rPr>
      </w:pPr>
    </w:p>
    <w:p w14:paraId="233D205F">
      <w:pPr>
        <w:spacing w:line="360" w:lineRule="auto"/>
        <w:jc w:val="center"/>
        <w:outlineLvl w:val="0"/>
        <w:rPr>
          <w:rFonts w:hint="eastAsia" w:cs="仿宋" w:asciiTheme="minorEastAsia" w:hAnsiTheme="minorEastAsia"/>
          <w:b/>
          <w:color w:val="auto"/>
          <w:kern w:val="0"/>
          <w:sz w:val="36"/>
          <w:szCs w:val="36"/>
          <w:highlight w:val="none"/>
        </w:rPr>
      </w:pPr>
    </w:p>
    <w:p w14:paraId="1341E271">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76B74C83">
      <w:pPr>
        <w:spacing w:line="360" w:lineRule="auto"/>
        <w:jc w:val="center"/>
        <w:outlineLvl w:val="0"/>
        <w:rPr>
          <w:rFonts w:hint="eastAsia" w:cs="仿宋" w:asciiTheme="minorEastAsia" w:hAnsiTheme="minorEastAsia"/>
          <w:b/>
          <w:color w:val="auto"/>
          <w:kern w:val="0"/>
          <w:sz w:val="36"/>
          <w:szCs w:val="36"/>
          <w:highlight w:val="none"/>
        </w:rPr>
      </w:pPr>
    </w:p>
    <w:p w14:paraId="5E2C825B">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39958268">
      <w:pPr>
        <w:spacing w:line="360" w:lineRule="auto"/>
        <w:jc w:val="center"/>
        <w:outlineLvl w:val="0"/>
        <w:rPr>
          <w:rFonts w:cs="仿宋" w:asciiTheme="minorEastAsia" w:hAnsiTheme="minorEastAsia"/>
          <w:b/>
          <w:color w:val="auto"/>
          <w:kern w:val="0"/>
          <w:sz w:val="36"/>
          <w:szCs w:val="36"/>
          <w:highlight w:val="none"/>
        </w:rPr>
      </w:pPr>
    </w:p>
    <w:p w14:paraId="3FB14DC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294B4ED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14:paraId="3C3C0251">
      <w:pPr>
        <w:snapToGrid w:val="0"/>
        <w:spacing w:line="360" w:lineRule="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业绩证明材料</w:t>
      </w:r>
      <w:r>
        <w:rPr>
          <w:rFonts w:hint="eastAsia" w:cs="仿宋" w:asciiTheme="minorEastAsia" w:hAnsiTheme="minorEastAsia"/>
          <w:color w:val="auto"/>
          <w:sz w:val="24"/>
          <w:highlight w:val="none"/>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3C37916A">
      <w:pPr>
        <w:pStyle w:val="6"/>
        <w:rPr>
          <w:color w:val="auto"/>
          <w:highlight w:val="none"/>
        </w:rPr>
      </w:pPr>
    </w:p>
    <w:p w14:paraId="05748400">
      <w:pPr>
        <w:pStyle w:val="15"/>
        <w:rPr>
          <w:color w:val="auto"/>
          <w:highlight w:val="none"/>
        </w:rPr>
      </w:pPr>
    </w:p>
    <w:p w14:paraId="5BD807E8">
      <w:pPr>
        <w:rPr>
          <w:color w:val="auto"/>
          <w:highlight w:val="none"/>
        </w:rPr>
      </w:pPr>
    </w:p>
    <w:p w14:paraId="631F1A0B">
      <w:pPr>
        <w:pStyle w:val="6"/>
        <w:rPr>
          <w:color w:val="auto"/>
          <w:highlight w:val="none"/>
        </w:rPr>
      </w:pPr>
    </w:p>
    <w:p w14:paraId="568FE681">
      <w:pPr>
        <w:pStyle w:val="6"/>
        <w:rPr>
          <w:color w:val="auto"/>
          <w:highlight w:val="none"/>
        </w:rPr>
      </w:pPr>
    </w:p>
    <w:p w14:paraId="37160157">
      <w:pPr>
        <w:pStyle w:val="15"/>
        <w:rPr>
          <w:color w:val="auto"/>
          <w:highlight w:val="none"/>
        </w:rPr>
      </w:pPr>
    </w:p>
    <w:p w14:paraId="18510655">
      <w:pPr>
        <w:rPr>
          <w:color w:val="auto"/>
          <w:highlight w:val="none"/>
        </w:rPr>
      </w:pPr>
    </w:p>
    <w:p w14:paraId="03CD803D">
      <w:pPr>
        <w:pStyle w:val="6"/>
        <w:rPr>
          <w:color w:val="auto"/>
          <w:highlight w:val="none"/>
        </w:rPr>
      </w:pPr>
    </w:p>
    <w:p w14:paraId="7C6A2F1D">
      <w:pPr>
        <w:pStyle w:val="15"/>
        <w:rPr>
          <w:color w:val="auto"/>
          <w:highlight w:val="none"/>
        </w:rPr>
      </w:pPr>
    </w:p>
    <w:p w14:paraId="2A1EAFA4">
      <w:pPr>
        <w:rPr>
          <w:color w:val="auto"/>
          <w:highlight w:val="none"/>
        </w:rPr>
      </w:pPr>
    </w:p>
    <w:p w14:paraId="2300D32D">
      <w:pPr>
        <w:pStyle w:val="6"/>
        <w:rPr>
          <w:color w:val="auto"/>
          <w:highlight w:val="none"/>
        </w:rPr>
      </w:pPr>
    </w:p>
    <w:p w14:paraId="4CBC95AE">
      <w:pPr>
        <w:pStyle w:val="15"/>
        <w:rPr>
          <w:color w:val="auto"/>
          <w:highlight w:val="none"/>
        </w:rPr>
      </w:pPr>
    </w:p>
    <w:p w14:paraId="798392CC">
      <w:pPr>
        <w:rPr>
          <w:color w:val="auto"/>
          <w:highlight w:val="none"/>
        </w:rPr>
      </w:pPr>
    </w:p>
    <w:p w14:paraId="673A965D">
      <w:pPr>
        <w:pStyle w:val="6"/>
        <w:rPr>
          <w:color w:val="auto"/>
          <w:highlight w:val="none"/>
        </w:rPr>
      </w:pPr>
    </w:p>
    <w:p w14:paraId="1B83DA51">
      <w:pPr>
        <w:pStyle w:val="6"/>
        <w:rPr>
          <w:color w:val="auto"/>
          <w:highlight w:val="none"/>
        </w:rPr>
      </w:pPr>
    </w:p>
    <w:p w14:paraId="65D938B8">
      <w:pPr>
        <w:pStyle w:val="6"/>
        <w:rPr>
          <w:color w:val="auto"/>
          <w:highlight w:val="none"/>
        </w:rPr>
      </w:pPr>
    </w:p>
    <w:p w14:paraId="7AF1798F">
      <w:pPr>
        <w:pStyle w:val="15"/>
        <w:rPr>
          <w:color w:val="auto"/>
          <w:highlight w:val="none"/>
        </w:rPr>
      </w:pPr>
    </w:p>
    <w:p w14:paraId="42CD4FD3">
      <w:pPr>
        <w:pStyle w:val="12"/>
        <w:rPr>
          <w:color w:val="auto"/>
          <w:highlight w:val="none"/>
        </w:rPr>
      </w:pPr>
    </w:p>
    <w:p w14:paraId="1E6E4C39">
      <w:pPr>
        <w:rPr>
          <w:color w:val="auto"/>
          <w:highlight w:val="none"/>
        </w:rPr>
      </w:pPr>
    </w:p>
    <w:p w14:paraId="74671D93">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val="en-US" w:eastAsia="zh-CN"/>
        </w:rPr>
        <w:t xml:space="preserve"> 2025-2026年供应链管理平台系统采购项目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202510027</w:t>
      </w:r>
      <w:r>
        <w:rPr>
          <w:rFonts w:hint="eastAsia" w:cs="仿宋" w:asciiTheme="minorEastAsia" w:hAnsiTheme="minorEastAsia"/>
          <w:color w:val="auto"/>
          <w:sz w:val="24"/>
          <w:highlight w:val="none"/>
        </w:rPr>
        <w:t>】采购活动，郑重承诺：</w:t>
      </w:r>
    </w:p>
    <w:p w14:paraId="7A690EDC">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w:t>
      </w:r>
      <w:r>
        <w:rPr>
          <w:rFonts w:hint="eastAsia" w:cs="仿宋" w:asciiTheme="minorEastAsia" w:hAnsiTheme="minorEastAsia"/>
          <w:color w:val="auto"/>
          <w:sz w:val="24"/>
          <w:highlight w:val="none"/>
          <w:lang w:eastAsia="zh-CN"/>
        </w:rPr>
        <w:t>以下</w:t>
      </w:r>
      <w:r>
        <w:rPr>
          <w:rFonts w:hint="eastAsia" w:cs="仿宋" w:asciiTheme="minorEastAsia" w:hAnsiTheme="minorEastAsia"/>
          <w:color w:val="auto"/>
          <w:sz w:val="24"/>
          <w:highlight w:val="none"/>
        </w:rPr>
        <w:t>条件：</w:t>
      </w:r>
    </w:p>
    <w:p w14:paraId="5360CAA0">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5328525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95F0F4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4F527B6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6EA79AA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243E6CC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w:t>
      </w:r>
    </w:p>
    <w:p w14:paraId="4E57B84A">
      <w:pPr>
        <w:snapToGrid w:val="0"/>
        <w:spacing w:line="360" w:lineRule="auto"/>
        <w:ind w:right="480"/>
        <w:jc w:val="center"/>
        <w:rPr>
          <w:rFonts w:cs="仿宋" w:asciiTheme="minorEastAsia" w:hAnsiTheme="minorEastAsia"/>
          <w:b/>
          <w:color w:val="auto"/>
          <w:kern w:val="0"/>
          <w:sz w:val="32"/>
          <w:szCs w:val="32"/>
          <w:highlight w:val="none"/>
        </w:rPr>
      </w:pPr>
    </w:p>
    <w:p w14:paraId="494C618E">
      <w:pPr>
        <w:rPr>
          <w:color w:val="auto"/>
          <w:highlight w:val="none"/>
        </w:rPr>
      </w:pPr>
    </w:p>
    <w:p w14:paraId="3A728366">
      <w:pPr>
        <w:pStyle w:val="6"/>
        <w:rPr>
          <w:color w:val="auto"/>
          <w:highlight w:val="none"/>
        </w:rPr>
      </w:pPr>
    </w:p>
    <w:p w14:paraId="705692CB">
      <w:pPr>
        <w:pStyle w:val="15"/>
        <w:rPr>
          <w:color w:val="auto"/>
          <w:highlight w:val="none"/>
        </w:rPr>
      </w:pPr>
    </w:p>
    <w:p w14:paraId="437E8B68">
      <w:pPr>
        <w:rPr>
          <w:color w:val="auto"/>
          <w:highlight w:val="none"/>
        </w:rPr>
      </w:pPr>
    </w:p>
    <w:p w14:paraId="33A065AF">
      <w:pPr>
        <w:pStyle w:val="6"/>
        <w:rPr>
          <w:color w:val="auto"/>
          <w:highlight w:val="none"/>
        </w:rPr>
      </w:pPr>
    </w:p>
    <w:p w14:paraId="390524D3">
      <w:pPr>
        <w:pStyle w:val="15"/>
        <w:rPr>
          <w:color w:val="auto"/>
          <w:highlight w:val="none"/>
        </w:rPr>
      </w:pPr>
    </w:p>
    <w:p w14:paraId="38C12628">
      <w:pPr>
        <w:pStyle w:val="12"/>
        <w:rPr>
          <w:color w:val="auto"/>
          <w:highlight w:val="none"/>
        </w:rPr>
      </w:pPr>
    </w:p>
    <w:p w14:paraId="029EBA4B">
      <w:pPr>
        <w:rPr>
          <w:color w:val="auto"/>
          <w:highlight w:val="none"/>
        </w:rPr>
      </w:pPr>
    </w:p>
    <w:p w14:paraId="5AFCA3EF">
      <w:pPr>
        <w:rPr>
          <w:color w:val="auto"/>
          <w:highlight w:val="none"/>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6"/>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225A3EEF">
            <w:pPr>
              <w:pStyle w:val="27"/>
              <w:adjustRightInd w:val="0"/>
              <w:spacing w:line="360" w:lineRule="auto"/>
              <w:rPr>
                <w:rFonts w:cs="仿宋" w:asciiTheme="minorEastAsia" w:hAnsiTheme="minorEastAsia" w:eastAsiaTheme="minorEastAsia"/>
                <w:bCs/>
                <w:color w:val="auto"/>
                <w:sz w:val="24"/>
                <w:highlight w:val="none"/>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highlight w:val="none"/>
          <w:lang w:val="en-US" w:eastAsia="zh-CN" w:bidi="ar-SA"/>
        </w:rPr>
      </w:pPr>
    </w:p>
    <w:p w14:paraId="612A7D0B">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highlight w:val="none"/>
          <w:lang w:val="en-US" w:eastAsia="zh-CN" w:bidi="ar-SA"/>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三</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业绩证明材料</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7E9005EB">
            <w:pPr>
              <w:pStyle w:val="27"/>
              <w:adjustRightInd w:val="0"/>
              <w:spacing w:line="360" w:lineRule="auto"/>
              <w:ind w:firstLine="480" w:firstLineChars="200"/>
              <w:rPr>
                <w:rFonts w:cs="仿宋" w:asciiTheme="minorEastAsia" w:hAnsiTheme="minorEastAsia" w:eastAsiaTheme="minorEastAsia"/>
                <w:bCs/>
                <w:color w:val="auto"/>
                <w:sz w:val="24"/>
                <w:highlight w:val="none"/>
              </w:rPr>
            </w:pPr>
            <w:r>
              <w:rPr>
                <w:rFonts w:hint="eastAsia" w:cs="仿宋" w:asciiTheme="minorEastAsia" w:hAnsiTheme="minorEastAsia"/>
                <w:bCs/>
                <w:color w:val="auto"/>
                <w:sz w:val="24"/>
                <w:highlight w:val="none"/>
                <w:u w:val="single"/>
                <w:lang w:eastAsia="zh-CN"/>
              </w:rPr>
              <w:t>供应商提供自2023年1月1日起至少完成过1例供应链管理</w:t>
            </w:r>
            <w:r>
              <w:rPr>
                <w:rFonts w:hint="eastAsia" w:cs="仿宋" w:asciiTheme="minorEastAsia" w:hAnsiTheme="minorEastAsia"/>
                <w:bCs/>
                <w:color w:val="auto"/>
                <w:sz w:val="24"/>
                <w:highlight w:val="none"/>
                <w:u w:val="single"/>
                <w:lang w:val="en-US" w:eastAsia="zh-CN"/>
              </w:rPr>
              <w:t>系统</w:t>
            </w:r>
            <w:r>
              <w:rPr>
                <w:rFonts w:hint="eastAsia" w:cs="仿宋" w:asciiTheme="minorEastAsia" w:hAnsiTheme="minorEastAsia"/>
                <w:bCs/>
                <w:color w:val="auto"/>
                <w:sz w:val="24"/>
                <w:highlight w:val="none"/>
                <w:u w:val="single"/>
                <w:lang w:eastAsia="zh-CN"/>
              </w:rPr>
              <w:t>平台系统或商城平台开发或企业ERP系统</w:t>
            </w:r>
            <w:r>
              <w:rPr>
                <w:rFonts w:hint="eastAsia" w:cs="仿宋" w:asciiTheme="minorEastAsia" w:hAnsiTheme="minorEastAsia"/>
                <w:bCs/>
                <w:color w:val="auto"/>
                <w:sz w:val="24"/>
                <w:highlight w:val="none"/>
                <w:u w:val="single"/>
                <w:lang w:val="en-US" w:eastAsia="zh-CN"/>
              </w:rPr>
              <w:t>或招采系统或者仓库管理系统</w:t>
            </w:r>
            <w:r>
              <w:rPr>
                <w:rFonts w:hint="eastAsia" w:cs="仿宋" w:asciiTheme="minorEastAsia" w:hAnsiTheme="minorEastAsia"/>
                <w:bCs/>
                <w:color w:val="auto"/>
                <w:sz w:val="24"/>
                <w:highlight w:val="none"/>
                <w:u w:val="single"/>
                <w:lang w:eastAsia="zh-CN"/>
              </w:rPr>
              <w:t>的开发</w:t>
            </w:r>
            <w:r>
              <w:rPr>
                <w:rFonts w:hint="eastAsia" w:cs="仿宋" w:asciiTheme="minorEastAsia" w:hAnsiTheme="minorEastAsia"/>
                <w:bCs/>
                <w:color w:val="auto"/>
                <w:sz w:val="24"/>
                <w:highlight w:val="none"/>
                <w:u w:val="single"/>
                <w:lang w:val="en-US" w:eastAsia="zh-CN"/>
              </w:rPr>
              <w:t>或实施</w:t>
            </w:r>
            <w:r>
              <w:rPr>
                <w:rFonts w:hint="eastAsia" w:cs="仿宋" w:asciiTheme="minorEastAsia" w:hAnsiTheme="minorEastAsia"/>
                <w:bCs/>
                <w:color w:val="auto"/>
                <w:sz w:val="24"/>
                <w:highlight w:val="none"/>
                <w:u w:val="single"/>
                <w:lang w:eastAsia="zh-CN"/>
              </w:rPr>
              <w:t>业绩（同时提供合同复印件）</w:t>
            </w:r>
            <w:r>
              <w:rPr>
                <w:rFonts w:hint="eastAsia" w:cs="仿宋" w:asciiTheme="minorEastAsia" w:hAnsiTheme="minorEastAsia"/>
                <w:bCs/>
                <w:color w:val="auto"/>
                <w:sz w:val="24"/>
                <w:highlight w:val="none"/>
                <w:u w:val="single"/>
              </w:rPr>
              <w:t>。</w:t>
            </w:r>
          </w:p>
        </w:tc>
      </w:tr>
    </w:tbl>
    <w:p w14:paraId="13288DDD">
      <w:pPr>
        <w:rPr>
          <w:color w:val="auto"/>
          <w:highlight w:val="none"/>
        </w:rPr>
      </w:pPr>
    </w:p>
    <w:p w14:paraId="1A6F3E74">
      <w:pPr>
        <w:pStyle w:val="6"/>
        <w:rPr>
          <w:color w:val="auto"/>
          <w:highlight w:val="none"/>
        </w:rPr>
      </w:pPr>
    </w:p>
    <w:p w14:paraId="464D47F2">
      <w:pPr>
        <w:pStyle w:val="15"/>
        <w:rPr>
          <w:color w:val="auto"/>
          <w:highlight w:val="none"/>
        </w:rPr>
      </w:pPr>
    </w:p>
    <w:p w14:paraId="6B511750">
      <w:pPr>
        <w:rPr>
          <w:color w:val="auto"/>
          <w:highlight w:val="none"/>
        </w:rPr>
      </w:pPr>
    </w:p>
    <w:p w14:paraId="6C1D4740">
      <w:pPr>
        <w:rPr>
          <w:color w:val="auto"/>
          <w:highlight w:val="none"/>
        </w:rPr>
      </w:pPr>
    </w:p>
    <w:p w14:paraId="36705A43">
      <w:pPr>
        <w:rPr>
          <w:color w:val="auto"/>
          <w:highlight w:val="none"/>
        </w:rPr>
      </w:pPr>
    </w:p>
    <w:p w14:paraId="05A7B796">
      <w:pPr>
        <w:pStyle w:val="6"/>
        <w:rPr>
          <w:color w:val="auto"/>
          <w:highlight w:val="none"/>
        </w:rPr>
      </w:pPr>
    </w:p>
    <w:p w14:paraId="7C3505EA">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、本项目</w:t>
      </w:r>
      <w:r>
        <w:rPr>
          <w:rFonts w:hint="eastAsia" w:cs="仿宋" w:asciiTheme="minorEastAsia" w:hAnsiTheme="minorEastAsia"/>
          <w:b/>
          <w:color w:val="auto"/>
          <w:kern w:val="0"/>
          <w:sz w:val="32"/>
          <w:szCs w:val="32"/>
          <w:highlight w:val="none"/>
          <w:lang w:eastAsia="zh-CN"/>
        </w:rPr>
        <w:t>其他资格</w:t>
      </w:r>
      <w:r>
        <w:rPr>
          <w:rFonts w:hint="eastAsia" w:cs="仿宋" w:asciiTheme="minorEastAsia" w:hAnsiTheme="minorEastAsia"/>
          <w:b/>
          <w:color w:val="auto"/>
          <w:kern w:val="0"/>
          <w:sz w:val="32"/>
          <w:szCs w:val="32"/>
          <w:highlight w:val="none"/>
        </w:rPr>
        <w:t>要求</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5"/>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1060B0DB">
            <w:pPr>
              <w:pStyle w:val="27"/>
              <w:adjustRightInd w:val="0"/>
              <w:spacing w:line="360" w:lineRule="auto"/>
              <w:rPr>
                <w:rFonts w:cs="仿宋" w:asciiTheme="minorEastAsia" w:hAnsiTheme="minorEastAsia" w:eastAsiaTheme="minorEastAsia"/>
                <w:bCs/>
                <w:color w:val="auto"/>
                <w:sz w:val="24"/>
                <w:highlight w:val="none"/>
              </w:rPr>
            </w:pPr>
          </w:p>
        </w:tc>
      </w:tr>
    </w:tbl>
    <w:p w14:paraId="0231121E">
      <w:pPr>
        <w:pStyle w:val="6"/>
        <w:rPr>
          <w:color w:val="auto"/>
          <w:highlight w:val="none"/>
        </w:rPr>
      </w:pPr>
    </w:p>
    <w:p w14:paraId="47F9AADD">
      <w:pPr>
        <w:pStyle w:val="15"/>
        <w:rPr>
          <w:color w:val="auto"/>
          <w:highlight w:val="none"/>
        </w:rPr>
      </w:pPr>
    </w:p>
    <w:p w14:paraId="206C32AE">
      <w:pPr>
        <w:rPr>
          <w:color w:val="auto"/>
          <w:highlight w:val="none"/>
        </w:rPr>
      </w:pPr>
    </w:p>
    <w:p w14:paraId="621A8607">
      <w:pPr>
        <w:rPr>
          <w:color w:val="auto"/>
          <w:highlight w:val="none"/>
        </w:rPr>
      </w:pPr>
    </w:p>
    <w:p w14:paraId="2F28BC04">
      <w:pPr>
        <w:rPr>
          <w:color w:val="auto"/>
          <w:highlight w:val="none"/>
        </w:rPr>
      </w:pPr>
    </w:p>
    <w:p w14:paraId="332EBE38">
      <w:pPr>
        <w:rPr>
          <w:color w:val="auto"/>
          <w:highlight w:val="none"/>
        </w:rPr>
      </w:pPr>
    </w:p>
    <w:p w14:paraId="5E170A6A">
      <w:pPr>
        <w:rPr>
          <w:color w:val="auto"/>
          <w:highlight w:val="none"/>
        </w:rPr>
      </w:pPr>
    </w:p>
    <w:p w14:paraId="37B7B3A1">
      <w:pPr>
        <w:pStyle w:val="6"/>
        <w:rPr>
          <w:color w:val="auto"/>
          <w:highlight w:val="none"/>
        </w:rPr>
      </w:pPr>
    </w:p>
    <w:p w14:paraId="6C5653FE">
      <w:pPr>
        <w:pStyle w:val="6"/>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5"/>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3EB5D17">
            <w:pPr>
              <w:pStyle w:val="27"/>
              <w:adjustRightInd w:val="0"/>
              <w:spacing w:line="360" w:lineRule="auto"/>
              <w:rPr>
                <w:rFonts w:cs="仿宋" w:asciiTheme="minorEastAsia" w:hAnsiTheme="minorEastAsia" w:eastAsiaTheme="minorEastAsia"/>
                <w:bCs/>
                <w:color w:val="auto"/>
                <w:sz w:val="24"/>
                <w:highlight w:val="none"/>
              </w:rPr>
            </w:pPr>
          </w:p>
        </w:tc>
      </w:tr>
    </w:tbl>
    <w:p w14:paraId="5884D9E9">
      <w:pPr>
        <w:pStyle w:val="15"/>
        <w:rPr>
          <w:color w:val="auto"/>
          <w:highlight w:val="none"/>
        </w:rPr>
      </w:pPr>
    </w:p>
    <w:p w14:paraId="13457C2E">
      <w:pPr>
        <w:rPr>
          <w:color w:val="auto"/>
          <w:highlight w:val="none"/>
        </w:rPr>
      </w:pPr>
    </w:p>
    <w:p w14:paraId="3140BC0F">
      <w:pPr>
        <w:pStyle w:val="6"/>
        <w:rPr>
          <w:color w:val="auto"/>
          <w:highlight w:val="none"/>
        </w:rPr>
      </w:pPr>
    </w:p>
    <w:p w14:paraId="4ADA0366">
      <w:pPr>
        <w:pStyle w:val="15"/>
        <w:rPr>
          <w:color w:val="auto"/>
          <w:highlight w:val="none"/>
        </w:rPr>
      </w:pPr>
    </w:p>
    <w:p w14:paraId="0CC1C1AF">
      <w:pPr>
        <w:pStyle w:val="6"/>
        <w:rPr>
          <w:color w:val="auto"/>
          <w:highlight w:val="none"/>
        </w:rPr>
      </w:pPr>
    </w:p>
    <w:p w14:paraId="720742C6">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696F89C5">
      <w:pPr>
        <w:spacing w:line="360" w:lineRule="auto"/>
        <w:jc w:val="center"/>
        <w:outlineLvl w:val="0"/>
        <w:rPr>
          <w:rFonts w:cs="仿宋" w:asciiTheme="minorEastAsia" w:hAnsiTheme="minorEastAsia"/>
          <w:b/>
          <w:color w:val="auto"/>
          <w:kern w:val="0"/>
          <w:sz w:val="24"/>
          <w:highlight w:val="none"/>
        </w:rPr>
      </w:pPr>
    </w:p>
    <w:p w14:paraId="2ECC5984">
      <w:pPr>
        <w:spacing w:line="360" w:lineRule="auto"/>
        <w:jc w:val="center"/>
        <w:outlineLvl w:val="0"/>
        <w:rPr>
          <w:rFonts w:hint="eastAsia"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35929EF3">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6162F3A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3BDB4CD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208F23B5">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7436AC4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5F01CADC">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0EB9299B">
      <w:pPr>
        <w:pStyle w:val="15"/>
        <w:rPr>
          <w:color w:val="auto"/>
          <w:highlight w:val="none"/>
        </w:rPr>
      </w:pPr>
    </w:p>
    <w:p w14:paraId="1AF3AAEA">
      <w:pPr>
        <w:rPr>
          <w:color w:val="auto"/>
          <w:highlight w:val="none"/>
        </w:rPr>
      </w:pPr>
    </w:p>
    <w:p w14:paraId="3DAA4E90">
      <w:pPr>
        <w:pStyle w:val="6"/>
        <w:rPr>
          <w:color w:val="auto"/>
          <w:highlight w:val="none"/>
        </w:rPr>
      </w:pPr>
    </w:p>
    <w:p w14:paraId="150574DA">
      <w:pPr>
        <w:pStyle w:val="15"/>
        <w:rPr>
          <w:color w:val="auto"/>
          <w:highlight w:val="none"/>
        </w:rPr>
      </w:pPr>
    </w:p>
    <w:p w14:paraId="0FCCF493">
      <w:pPr>
        <w:rPr>
          <w:color w:val="auto"/>
          <w:highlight w:val="none"/>
        </w:rPr>
      </w:pPr>
    </w:p>
    <w:p w14:paraId="51228414">
      <w:pPr>
        <w:pStyle w:val="6"/>
        <w:rPr>
          <w:color w:val="auto"/>
          <w:highlight w:val="none"/>
        </w:rPr>
      </w:pPr>
    </w:p>
    <w:p w14:paraId="13BDD14E">
      <w:pPr>
        <w:pStyle w:val="15"/>
        <w:rPr>
          <w:color w:val="auto"/>
          <w:highlight w:val="none"/>
        </w:rPr>
      </w:pPr>
    </w:p>
    <w:p w14:paraId="10ADC365">
      <w:pPr>
        <w:rPr>
          <w:color w:val="auto"/>
          <w:highlight w:val="none"/>
        </w:rPr>
      </w:pPr>
    </w:p>
    <w:p w14:paraId="52796060">
      <w:pPr>
        <w:pStyle w:val="6"/>
        <w:rPr>
          <w:color w:val="auto"/>
          <w:highlight w:val="none"/>
        </w:rPr>
      </w:pPr>
    </w:p>
    <w:p w14:paraId="167C8E6F">
      <w:pPr>
        <w:pStyle w:val="15"/>
        <w:rPr>
          <w:color w:val="auto"/>
          <w:highlight w:val="none"/>
        </w:rPr>
      </w:pPr>
    </w:p>
    <w:p w14:paraId="48F033E4">
      <w:pPr>
        <w:rPr>
          <w:color w:val="auto"/>
          <w:highlight w:val="none"/>
        </w:rPr>
      </w:pPr>
    </w:p>
    <w:p w14:paraId="0979F993">
      <w:pPr>
        <w:pStyle w:val="6"/>
        <w:rPr>
          <w:color w:val="auto"/>
          <w:highlight w:val="none"/>
        </w:rPr>
      </w:pPr>
    </w:p>
    <w:p w14:paraId="22F6FCB8">
      <w:pPr>
        <w:pStyle w:val="15"/>
        <w:rPr>
          <w:color w:val="auto"/>
          <w:highlight w:val="none"/>
        </w:rPr>
      </w:pPr>
    </w:p>
    <w:p w14:paraId="6F28F61A">
      <w:pPr>
        <w:pStyle w:val="12"/>
        <w:rPr>
          <w:color w:val="auto"/>
          <w:highlight w:val="none"/>
        </w:rPr>
      </w:pPr>
    </w:p>
    <w:p w14:paraId="6C032B96"/>
    <w:p w14:paraId="12E7506A">
      <w:pPr>
        <w:rPr>
          <w:color w:val="auto"/>
          <w:highlight w:val="none"/>
        </w:rPr>
      </w:pPr>
    </w:p>
    <w:p w14:paraId="21F41F43">
      <w:pPr>
        <w:rPr>
          <w:color w:val="auto"/>
          <w:highlight w:val="none"/>
        </w:rPr>
      </w:pPr>
    </w:p>
    <w:p w14:paraId="2A2C7AEE">
      <w:pPr>
        <w:rPr>
          <w:color w:val="auto"/>
          <w:highlight w:val="none"/>
        </w:rPr>
      </w:pPr>
    </w:p>
    <w:p w14:paraId="74966C05">
      <w:pPr>
        <w:pStyle w:val="15"/>
        <w:rPr>
          <w:color w:val="auto"/>
          <w:highlight w:val="none"/>
        </w:rPr>
      </w:pPr>
    </w:p>
    <w:p w14:paraId="70007663">
      <w:pPr>
        <w:rPr>
          <w:color w:val="auto"/>
          <w:highlight w:val="none"/>
        </w:rPr>
      </w:pPr>
    </w:p>
    <w:p w14:paraId="7674EBD7">
      <w:pPr>
        <w:pStyle w:val="15"/>
        <w:ind w:left="0" w:leftChars="0" w:firstLine="0" w:firstLineChars="0"/>
        <w:rPr>
          <w:color w:val="auto"/>
          <w:highlight w:val="none"/>
        </w:rPr>
      </w:pPr>
    </w:p>
    <w:p w14:paraId="6385A43C">
      <w:pPr>
        <w:pStyle w:val="15"/>
        <w:rPr>
          <w:color w:val="auto"/>
          <w:highlight w:val="none"/>
        </w:rPr>
      </w:pPr>
    </w:p>
    <w:p w14:paraId="42236D03">
      <w:pPr>
        <w:rPr>
          <w:color w:val="auto"/>
          <w:highlight w:val="none"/>
        </w:rPr>
      </w:pPr>
    </w:p>
    <w:p w14:paraId="772FE796">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4323A773">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eastAsia="zh-CN"/>
        </w:rPr>
        <w:t>2025-2026年供应链管理平台系统采购项目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202510027</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w:t>
      </w:r>
      <w:r>
        <w:rPr>
          <w:rFonts w:hint="eastAsia" w:cs="仿宋" w:asciiTheme="minorEastAsia" w:hAnsiTheme="minorEastAsia"/>
          <w:b/>
          <w:bCs/>
          <w:color w:val="auto"/>
          <w:sz w:val="24"/>
          <w:highlight w:val="none"/>
        </w:rPr>
        <w:t>不少于90天</w:t>
      </w:r>
      <w:r>
        <w:rPr>
          <w:rFonts w:hint="eastAsia" w:cs="仿宋" w:asciiTheme="minorEastAsia" w:hAnsiTheme="minorEastAsia"/>
          <w:color w:val="auto"/>
          <w:sz w:val="24"/>
          <w:highlight w:val="none"/>
        </w:rPr>
        <w:t>）</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0363A5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559A924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3D4FD34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431115A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4F7E5A9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C9D3015">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6DBA92E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2.3.2</w:t>
      </w:r>
      <w:r>
        <w:rPr>
          <w:rFonts w:hint="eastAsia" w:cs="仿宋" w:asciiTheme="minorEastAsia" w:hAnsiTheme="minorEastAsia"/>
          <w:color w:val="auto"/>
          <w:sz w:val="24"/>
          <w:highlight w:val="none"/>
        </w:rPr>
        <w:t>响应报价明细表；</w:t>
      </w:r>
    </w:p>
    <w:p w14:paraId="08A176B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w:t>
      </w:r>
      <w:r>
        <w:rPr>
          <w:rFonts w:hint="eastAsia" w:cs="仿宋" w:asciiTheme="minorEastAsia" w:hAnsiTheme="minorEastAsia"/>
          <w:b/>
          <w:bCs/>
          <w:color w:val="auto"/>
          <w:sz w:val="24"/>
          <w:highlight w:val="none"/>
          <w:u w:val="single"/>
          <w:lang w:eastAsia="zh-CN"/>
        </w:rPr>
        <w:t>询价采购文件</w:t>
      </w:r>
      <w:r>
        <w:rPr>
          <w:rFonts w:hint="eastAsia" w:cs="仿宋" w:asciiTheme="minorEastAsia" w:hAnsiTheme="minorEastAsia"/>
          <w:b/>
          <w:bCs/>
          <w:color w:val="auto"/>
          <w:sz w:val="24"/>
          <w:highlight w:val="none"/>
          <w:u w:val="single"/>
        </w:rPr>
        <w:t>的全部要求</w:t>
      </w:r>
      <w:r>
        <w:rPr>
          <w:rFonts w:hint="eastAsia" w:cs="仿宋" w:asciiTheme="minorEastAsia" w:hAnsiTheme="minorEastAsia"/>
          <w:color w:val="auto"/>
          <w:sz w:val="24"/>
          <w:highlight w:val="none"/>
        </w:rPr>
        <w:t>。</w:t>
      </w:r>
    </w:p>
    <w:p w14:paraId="279059D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4.3按照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人可以</w:t>
      </w:r>
      <w:r>
        <w:rPr>
          <w:rFonts w:hint="eastAsia" w:ascii="宋体" w:hAnsi="宋体" w:eastAsia="宋体" w:cs="宋体"/>
          <w:color w:val="auto"/>
          <w:sz w:val="24"/>
          <w:szCs w:val="24"/>
          <w:highlight w:val="none"/>
          <w:lang w:eastAsia="zh-CN"/>
        </w:rPr>
        <w:t>不退还询价保证金</w:t>
      </w:r>
      <w:r>
        <w:rPr>
          <w:rFonts w:hint="eastAsia" w:ascii="宋体" w:hAnsi="宋体" w:eastAsia="宋体" w:cs="宋体"/>
          <w:color w:val="auto"/>
          <w:sz w:val="24"/>
          <w:szCs w:val="24"/>
          <w:highlight w:val="none"/>
        </w:rPr>
        <w:t>的情形的，我方同意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eastAsia="zh-CN"/>
        </w:rPr>
        <w:t>询价保证金</w:t>
      </w:r>
      <w:r>
        <w:rPr>
          <w:rFonts w:hint="eastAsia" w:ascii="宋体" w:hAnsi="宋体" w:eastAsia="宋体" w:cs="宋体"/>
          <w:color w:val="auto"/>
          <w:sz w:val="24"/>
          <w:szCs w:val="24"/>
          <w:highlight w:val="none"/>
        </w:rPr>
        <w:t>。</w:t>
      </w:r>
    </w:p>
    <w:p w14:paraId="25D88025">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sz w:val="24"/>
          <w:highlight w:val="none"/>
        </w:rPr>
        <w:t xml:space="preserve">）：                          </w:t>
      </w:r>
    </w:p>
    <w:p w14:paraId="319CEA06">
      <w:pPr>
        <w:spacing w:line="360" w:lineRule="auto"/>
        <w:jc w:val="center"/>
        <w:rPr>
          <w:rFonts w:cs="仿宋" w:asciiTheme="minorEastAsia" w:hAnsiTheme="minorEastAsia"/>
          <w:color w:val="auto"/>
          <w:sz w:val="24"/>
          <w:highlight w:val="none"/>
        </w:rPr>
        <w:sectPr>
          <w:headerReference r:id="rId17" w:type="default"/>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9AA4DCB">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1B9BDC1B">
      <w:pPr>
        <w:snapToGrid w:val="0"/>
        <w:spacing w:line="360" w:lineRule="auto"/>
        <w:rPr>
          <w:rFonts w:hint="eastAsia" w:cs="仿宋" w:asciiTheme="minorEastAsia" w:hAnsiTheme="minorEastAsia"/>
          <w:color w:val="auto"/>
          <w:kern w:val="0"/>
          <w:sz w:val="24"/>
          <w:highlight w:val="none"/>
          <w:lang w:eastAsia="zh-CN"/>
        </w:rPr>
      </w:pPr>
    </w:p>
    <w:p w14:paraId="3DF0E6AA">
      <w:pPr>
        <w:snapToGrid w:val="0"/>
        <w:spacing w:line="360" w:lineRule="auto"/>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kern w:val="0"/>
          <w:sz w:val="24"/>
          <w:highlight w:val="none"/>
          <w:lang w:eastAsia="zh-CN"/>
        </w:rPr>
        <w:t>杭州临江环境能源有限公司</w:t>
      </w:r>
    </w:p>
    <w:p w14:paraId="5D753580">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lang w:val="en-US" w:eastAsia="zh-CN"/>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color w:val="auto"/>
          <w:sz w:val="24"/>
          <w:highlight w:val="none"/>
          <w:u w:val="single"/>
          <w:lang w:eastAsia="zh-CN"/>
        </w:rPr>
        <w:t>2025-2026年供应链管理平台系统采购项目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202510027</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682A8CDB">
      <w:pPr>
        <w:snapToGrid w:val="0"/>
        <w:spacing w:line="360" w:lineRule="auto"/>
        <w:ind w:firstLine="576"/>
        <w:rPr>
          <w:rFonts w:cs="仿宋" w:asciiTheme="minorEastAsia" w:hAnsiTheme="minorEastAsia"/>
          <w:color w:val="auto"/>
          <w:kern w:val="0"/>
          <w:sz w:val="24"/>
          <w:highlight w:val="none"/>
        </w:rPr>
      </w:pPr>
    </w:p>
    <w:p w14:paraId="0FAAF314">
      <w:pPr>
        <w:snapToGrid w:val="0"/>
        <w:spacing w:line="360" w:lineRule="auto"/>
        <w:rPr>
          <w:rFonts w:hint="eastAsia" w:cs="仿宋" w:asciiTheme="minorEastAsia" w:hAnsiTheme="minorEastAsia"/>
          <w:color w:val="auto"/>
          <w:kern w:val="0"/>
          <w:sz w:val="24"/>
          <w:highlight w:val="none"/>
          <w:lang w:val="zh-CN"/>
        </w:rPr>
      </w:pPr>
    </w:p>
    <w:p w14:paraId="342241C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lang w:val="en-US" w:eastAsia="zh-CN"/>
        </w:rPr>
        <w:t>90天</w:t>
      </w:r>
      <w:r>
        <w:rPr>
          <w:rFonts w:hint="eastAsia" w:cs="仿宋" w:asciiTheme="minorEastAsia" w:hAnsiTheme="minorEastAsia"/>
          <w:color w:val="auto"/>
          <w:kern w:val="0"/>
          <w:sz w:val="24"/>
          <w:highlight w:val="none"/>
          <w:lang w:val="zh-CN"/>
        </w:rPr>
        <w:t>）。</w:t>
      </w:r>
    </w:p>
    <w:p w14:paraId="7AF05F95">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43E73764">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3A2B6624">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ECE2F45">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供应商名称：（公章）</w:t>
      </w:r>
    </w:p>
    <w:p w14:paraId="277548C3">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2EB193BC">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13549380">
      <w:pPr>
        <w:jc w:val="center"/>
        <w:rPr>
          <w:rFonts w:hint="eastAsia" w:cs="仿宋" w:asciiTheme="minorEastAsia" w:hAnsiTheme="minorEastAsia"/>
          <w:b/>
          <w:color w:val="auto"/>
          <w:kern w:val="0"/>
          <w:sz w:val="32"/>
          <w:szCs w:val="32"/>
          <w:highlight w:val="none"/>
          <w:lang w:val="zh-CN"/>
        </w:rPr>
      </w:pPr>
    </w:p>
    <w:p w14:paraId="2BF756D6">
      <w:pPr>
        <w:jc w:val="center"/>
        <w:rPr>
          <w:rFonts w:hint="eastAsia" w:cs="仿宋" w:asciiTheme="minorEastAsia" w:hAnsiTheme="minorEastAsia"/>
          <w:b/>
          <w:color w:val="auto"/>
          <w:kern w:val="0"/>
          <w:sz w:val="32"/>
          <w:szCs w:val="32"/>
          <w:highlight w:val="none"/>
          <w:lang w:val="zh-CN"/>
        </w:rPr>
      </w:pPr>
    </w:p>
    <w:p w14:paraId="69F4BAEC">
      <w:pPr>
        <w:jc w:val="center"/>
        <w:rPr>
          <w:rFonts w:hint="eastAsia" w:cs="仿宋" w:asciiTheme="minorEastAsia" w:hAnsiTheme="minorEastAsia"/>
          <w:b/>
          <w:color w:val="auto"/>
          <w:kern w:val="0"/>
          <w:sz w:val="32"/>
          <w:szCs w:val="32"/>
          <w:highlight w:val="none"/>
          <w:lang w:val="zh-CN"/>
        </w:rPr>
      </w:pPr>
    </w:p>
    <w:p w14:paraId="31A719BF">
      <w:pPr>
        <w:jc w:val="center"/>
        <w:rPr>
          <w:rFonts w:hint="eastAsia" w:cs="仿宋" w:asciiTheme="minorEastAsia" w:hAnsiTheme="minorEastAsia"/>
          <w:b/>
          <w:color w:val="auto"/>
          <w:kern w:val="0"/>
          <w:sz w:val="32"/>
          <w:szCs w:val="32"/>
          <w:highlight w:val="none"/>
          <w:lang w:val="zh-CN"/>
        </w:rPr>
      </w:pPr>
    </w:p>
    <w:p w14:paraId="79D9F9A5">
      <w:pPr>
        <w:jc w:val="center"/>
        <w:rPr>
          <w:rFonts w:hint="eastAsia" w:cs="仿宋" w:asciiTheme="minorEastAsia" w:hAnsiTheme="minorEastAsia"/>
          <w:b/>
          <w:color w:val="auto"/>
          <w:kern w:val="0"/>
          <w:sz w:val="32"/>
          <w:szCs w:val="32"/>
          <w:highlight w:val="none"/>
          <w:lang w:val="zh-CN"/>
        </w:rPr>
      </w:pPr>
    </w:p>
    <w:p w14:paraId="2ED36A2B">
      <w:pPr>
        <w:jc w:val="center"/>
        <w:rPr>
          <w:rFonts w:hint="eastAsia" w:cs="仿宋" w:asciiTheme="minorEastAsia" w:hAnsiTheme="minorEastAsia"/>
          <w:b/>
          <w:color w:val="auto"/>
          <w:kern w:val="0"/>
          <w:sz w:val="32"/>
          <w:szCs w:val="32"/>
          <w:highlight w:val="none"/>
          <w:lang w:val="zh-CN"/>
        </w:rPr>
      </w:pPr>
    </w:p>
    <w:p w14:paraId="72726774">
      <w:pPr>
        <w:jc w:val="center"/>
        <w:rPr>
          <w:rFonts w:hint="eastAsia" w:cs="仿宋" w:asciiTheme="minorEastAsia" w:hAnsiTheme="minorEastAsia"/>
          <w:b/>
          <w:color w:val="auto"/>
          <w:kern w:val="0"/>
          <w:sz w:val="32"/>
          <w:szCs w:val="32"/>
          <w:highlight w:val="none"/>
          <w:lang w:val="zh-CN"/>
        </w:rPr>
      </w:pPr>
    </w:p>
    <w:p w14:paraId="71613423">
      <w:pPr>
        <w:jc w:val="center"/>
        <w:rPr>
          <w:rFonts w:hint="eastAsia" w:cs="仿宋" w:asciiTheme="minorEastAsia" w:hAnsiTheme="minorEastAsia"/>
          <w:b/>
          <w:color w:val="auto"/>
          <w:kern w:val="0"/>
          <w:sz w:val="32"/>
          <w:szCs w:val="32"/>
          <w:highlight w:val="none"/>
          <w:lang w:val="zh-CN"/>
        </w:rPr>
      </w:pPr>
    </w:p>
    <w:p w14:paraId="22241CCF">
      <w:pPr>
        <w:jc w:val="center"/>
        <w:rPr>
          <w:rFonts w:hint="eastAsia" w:cs="仿宋" w:asciiTheme="minorEastAsia" w:hAnsiTheme="minorEastAsia"/>
          <w:b/>
          <w:color w:val="auto"/>
          <w:kern w:val="0"/>
          <w:sz w:val="32"/>
          <w:szCs w:val="32"/>
          <w:highlight w:val="none"/>
          <w:lang w:val="zh-CN"/>
        </w:rPr>
      </w:pPr>
    </w:p>
    <w:p w14:paraId="24FF629C">
      <w:pPr>
        <w:pStyle w:val="6"/>
        <w:rPr>
          <w:rFonts w:hint="eastAsia" w:cs="仿宋" w:asciiTheme="minorEastAsia" w:hAnsiTheme="minorEastAsia"/>
          <w:b/>
          <w:color w:val="auto"/>
          <w:kern w:val="0"/>
          <w:sz w:val="32"/>
          <w:szCs w:val="32"/>
          <w:highlight w:val="none"/>
          <w:lang w:val="zh-CN"/>
        </w:rPr>
      </w:pPr>
    </w:p>
    <w:p w14:paraId="188AB74D">
      <w:pPr>
        <w:pStyle w:val="15"/>
        <w:rPr>
          <w:rFonts w:hint="eastAsia" w:cs="仿宋" w:asciiTheme="minorEastAsia" w:hAnsiTheme="minorEastAsia"/>
          <w:b/>
          <w:color w:val="auto"/>
          <w:kern w:val="0"/>
          <w:sz w:val="32"/>
          <w:szCs w:val="32"/>
          <w:highlight w:val="none"/>
          <w:lang w:val="zh-CN"/>
        </w:rPr>
      </w:pPr>
    </w:p>
    <w:p w14:paraId="293C9B28">
      <w:pPr>
        <w:rPr>
          <w:rFonts w:hint="eastAsia" w:cs="仿宋" w:asciiTheme="minorEastAsia" w:hAnsiTheme="minorEastAsia"/>
          <w:b/>
          <w:color w:val="auto"/>
          <w:kern w:val="0"/>
          <w:sz w:val="32"/>
          <w:szCs w:val="32"/>
          <w:highlight w:val="none"/>
          <w:lang w:val="zh-CN"/>
        </w:rPr>
      </w:pPr>
    </w:p>
    <w:p w14:paraId="77537CA1">
      <w:pPr>
        <w:pStyle w:val="6"/>
        <w:rPr>
          <w:rFonts w:hint="eastAsia" w:cs="仿宋" w:asciiTheme="minorEastAsia" w:hAnsiTheme="minorEastAsia"/>
          <w:b/>
          <w:color w:val="auto"/>
          <w:kern w:val="0"/>
          <w:sz w:val="32"/>
          <w:szCs w:val="32"/>
          <w:highlight w:val="none"/>
          <w:lang w:val="zh-CN"/>
        </w:rPr>
      </w:pPr>
    </w:p>
    <w:p w14:paraId="3485162C">
      <w:pPr>
        <w:pStyle w:val="15"/>
        <w:rPr>
          <w:rFonts w:hint="eastAsia"/>
          <w:color w:val="auto"/>
          <w:highlight w:val="none"/>
          <w:lang w:val="zh-CN"/>
        </w:rPr>
      </w:pPr>
    </w:p>
    <w:p w14:paraId="5991269C">
      <w:pPr>
        <w:rPr>
          <w:color w:val="auto"/>
          <w:highlight w:val="none"/>
        </w:rPr>
      </w:pPr>
    </w:p>
    <w:p w14:paraId="7C352615">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26546F4A">
            <w:pPr>
              <w:pStyle w:val="27"/>
              <w:adjustRightInd w:val="0"/>
              <w:spacing w:line="360" w:lineRule="auto"/>
              <w:rPr>
                <w:rFonts w:cs="仿宋" w:asciiTheme="minorEastAsia" w:hAnsiTheme="minorEastAsia" w:eastAsiaTheme="minorEastAsia"/>
                <w:bCs/>
                <w:color w:val="auto"/>
                <w:sz w:val="24"/>
                <w:highlight w:val="none"/>
              </w:rPr>
            </w:pPr>
          </w:p>
        </w:tc>
      </w:tr>
    </w:tbl>
    <w:p w14:paraId="0D7F9F3C">
      <w:pPr>
        <w:snapToGrid w:val="0"/>
        <w:spacing w:line="360" w:lineRule="auto"/>
        <w:ind w:firstLine="576"/>
        <w:jc w:val="center"/>
        <w:rPr>
          <w:rFonts w:cs="仿宋" w:asciiTheme="minorEastAsia" w:hAnsiTheme="minorEastAsia"/>
          <w:color w:val="auto"/>
          <w:kern w:val="0"/>
          <w:sz w:val="24"/>
          <w:highlight w:val="none"/>
          <w:lang w:val="zh-CN"/>
        </w:rPr>
      </w:pPr>
    </w:p>
    <w:p w14:paraId="175C230E">
      <w:pPr>
        <w:snapToGrid w:val="0"/>
        <w:spacing w:line="360" w:lineRule="auto"/>
        <w:ind w:firstLine="576"/>
        <w:jc w:val="center"/>
        <w:rPr>
          <w:rFonts w:hint="eastAsia" w:cs="仿宋" w:asciiTheme="minorEastAsia" w:hAnsiTheme="minorEastAsia"/>
          <w:color w:val="auto"/>
          <w:kern w:val="0"/>
          <w:sz w:val="24"/>
          <w:highlight w:val="none"/>
          <w:lang w:val="zh-CN"/>
        </w:rPr>
      </w:pPr>
    </w:p>
    <w:p w14:paraId="7888295B">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eastAsia="zh-CN"/>
        </w:rPr>
        <w:t>授权</w:t>
      </w:r>
      <w:r>
        <w:rPr>
          <w:rFonts w:hint="eastAsia" w:cs="仿宋" w:asciiTheme="minorEastAsia" w:hAnsiTheme="minorEastAsia" w:eastAsiaTheme="minorEastAsia"/>
          <w:bCs/>
          <w:color w:val="auto"/>
          <w:sz w:val="24"/>
          <w:highlight w:val="none"/>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 xml:space="preserve">正面：                            </w:t>
            </w:r>
            <w:r>
              <w:rPr>
                <w:rFonts w:hint="eastAsia" w:cs="仿宋" w:asciiTheme="minorEastAsia" w:hAnsiTheme="minorEastAsia" w:eastAsiaTheme="minorEastAsia"/>
                <w:bCs/>
                <w:color w:val="auto"/>
                <w:sz w:val="24"/>
                <w:highlight w:val="none"/>
                <w:lang w:val="en-US" w:eastAsia="zh-CN"/>
              </w:rPr>
              <w:t xml:space="preserve"> </w:t>
            </w:r>
            <w:r>
              <w:rPr>
                <w:rFonts w:hint="eastAsia" w:cs="仿宋" w:asciiTheme="minorEastAsia" w:hAnsiTheme="minorEastAsia" w:eastAsiaTheme="minorEastAsia"/>
                <w:bCs/>
                <w:color w:val="auto"/>
                <w:sz w:val="24"/>
                <w:highlight w:val="none"/>
              </w:rPr>
              <w:t xml:space="preserve">     反面：</w:t>
            </w:r>
          </w:p>
          <w:p w14:paraId="1F7BF9BD">
            <w:pPr>
              <w:pStyle w:val="27"/>
              <w:adjustRightInd w:val="0"/>
              <w:spacing w:line="360" w:lineRule="auto"/>
              <w:rPr>
                <w:rFonts w:cs="仿宋" w:asciiTheme="minorEastAsia" w:hAnsiTheme="minorEastAsia" w:eastAsiaTheme="minorEastAsia"/>
                <w:bCs/>
                <w:color w:val="auto"/>
                <w:sz w:val="24"/>
                <w:highlight w:val="none"/>
              </w:rPr>
            </w:pPr>
          </w:p>
        </w:tc>
      </w:tr>
    </w:tbl>
    <w:p w14:paraId="49F09EA0">
      <w:pPr>
        <w:snapToGrid w:val="0"/>
        <w:spacing w:line="360" w:lineRule="auto"/>
        <w:ind w:firstLine="576"/>
        <w:jc w:val="center"/>
        <w:rPr>
          <w:rFonts w:cs="仿宋" w:asciiTheme="minorEastAsia" w:hAnsiTheme="minorEastAsia"/>
          <w:color w:val="auto"/>
          <w:kern w:val="0"/>
          <w:sz w:val="24"/>
          <w:highlight w:val="none"/>
          <w:lang w:val="zh-CN"/>
        </w:rPr>
      </w:pPr>
    </w:p>
    <w:p w14:paraId="2EC9602E">
      <w:pPr>
        <w:snapToGrid w:val="0"/>
        <w:spacing w:line="360" w:lineRule="auto"/>
        <w:ind w:firstLine="576"/>
        <w:jc w:val="both"/>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3E7D5EDC">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716DB9B4">
      <w:pPr>
        <w:jc w:val="both"/>
        <w:rPr>
          <w:rFonts w:cs="仿宋" w:asciiTheme="minorEastAsia" w:hAnsiTheme="minorEastAsia"/>
          <w:b/>
          <w:color w:val="auto"/>
          <w:kern w:val="0"/>
          <w:sz w:val="32"/>
          <w:szCs w:val="32"/>
          <w:highlight w:val="none"/>
        </w:rPr>
      </w:pPr>
    </w:p>
    <w:p w14:paraId="26B62C7A">
      <w:pPr>
        <w:jc w:val="center"/>
        <w:rPr>
          <w:rFonts w:cs="仿宋" w:asciiTheme="minorEastAsia" w:hAnsiTheme="minorEastAsia"/>
          <w:b/>
          <w:color w:val="auto"/>
          <w:kern w:val="0"/>
          <w:sz w:val="32"/>
          <w:szCs w:val="32"/>
          <w:highlight w:val="none"/>
        </w:rPr>
      </w:pPr>
    </w:p>
    <w:p w14:paraId="014A2B7B">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三</w:t>
      </w:r>
      <w:r>
        <w:rPr>
          <w:rFonts w:hint="eastAsia" w:cs="仿宋" w:asciiTheme="minorEastAsia" w:hAnsiTheme="minorEastAsia"/>
          <w:b/>
          <w:color w:val="auto"/>
          <w:kern w:val="0"/>
          <w:sz w:val="32"/>
          <w:szCs w:val="32"/>
          <w:highlight w:val="none"/>
        </w:rPr>
        <w:t>、符合性审查资料</w:t>
      </w:r>
    </w:p>
    <w:p w14:paraId="043C6D27">
      <w:pPr>
        <w:jc w:val="center"/>
        <w:rPr>
          <w:rFonts w:cs="仿宋" w:asciiTheme="minorEastAsia" w:hAnsiTheme="minorEastAsia"/>
          <w:b/>
          <w:color w:val="auto"/>
          <w:kern w:val="0"/>
          <w:sz w:val="32"/>
          <w:szCs w:val="32"/>
          <w:highlight w:val="none"/>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5DE42AF7">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2BB2E09A">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要求签署、盖章。</w:t>
            </w:r>
          </w:p>
        </w:tc>
        <w:tc>
          <w:tcPr>
            <w:tcW w:w="3395" w:type="dxa"/>
            <w:vAlign w:val="center"/>
          </w:tcPr>
          <w:p w14:paraId="3F18C58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w:t>
            </w:r>
            <w:r>
              <w:rPr>
                <w:rFonts w:hint="eastAsia" w:cs="仿宋" w:asciiTheme="minorEastAsia" w:hAnsiTheme="minorEastAsia"/>
                <w:color w:val="auto"/>
                <w:sz w:val="24"/>
                <w:highlight w:val="none"/>
                <w:lang w:eastAsia="zh-CN"/>
              </w:rPr>
              <w:t>或</w:t>
            </w:r>
            <w:r>
              <w:rPr>
                <w:rFonts w:hint="eastAsia" w:cs="仿宋" w:asciiTheme="minorEastAsia" w:hAnsiTheme="minorEastAsia"/>
                <w:color w:val="auto"/>
                <w:sz w:val="24"/>
                <w:highlight w:val="none"/>
              </w:rPr>
              <w:t>盖章的响应文件的组成部分</w:t>
            </w:r>
          </w:p>
        </w:tc>
        <w:tc>
          <w:tcPr>
            <w:tcW w:w="1800" w:type="dxa"/>
            <w:vAlign w:val="center"/>
          </w:tcPr>
          <w:p w14:paraId="41585765">
            <w:pPr>
              <w:jc w:val="center"/>
              <w:rPr>
                <w:rFonts w:cs="仿宋" w:asciiTheme="minorEastAsia" w:hAnsiTheme="minorEastAsia"/>
                <w:color w:val="auto"/>
                <w:sz w:val="24"/>
                <w:highlight w:val="none"/>
              </w:rPr>
            </w:pPr>
          </w:p>
          <w:p w14:paraId="57512EC3">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1093F182">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30957380">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中载明的响应有效期。</w:t>
            </w:r>
          </w:p>
        </w:tc>
        <w:tc>
          <w:tcPr>
            <w:tcW w:w="3395" w:type="dxa"/>
            <w:vAlign w:val="center"/>
          </w:tcPr>
          <w:p w14:paraId="0936A96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26C036DB">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180C54D6">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3D9DF606">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76F4EAE2">
      <w:pPr>
        <w:jc w:val="center"/>
        <w:rPr>
          <w:rFonts w:cs="仿宋" w:asciiTheme="minorEastAsia" w:hAnsiTheme="minorEastAsia"/>
          <w:b/>
          <w:color w:val="auto"/>
          <w:kern w:val="0"/>
          <w:sz w:val="32"/>
          <w:szCs w:val="32"/>
          <w:highlight w:val="none"/>
        </w:rPr>
      </w:pPr>
    </w:p>
    <w:p w14:paraId="0707AC86">
      <w:pPr>
        <w:jc w:val="center"/>
        <w:rPr>
          <w:rFonts w:hint="eastAsia" w:cs="仿宋" w:asciiTheme="minorEastAsia" w:hAnsiTheme="minorEastAsia"/>
          <w:b/>
          <w:color w:val="auto"/>
          <w:kern w:val="0"/>
          <w:sz w:val="32"/>
          <w:szCs w:val="32"/>
          <w:highlight w:val="none"/>
        </w:rPr>
      </w:pPr>
    </w:p>
    <w:p w14:paraId="51553C66">
      <w:pPr>
        <w:jc w:val="center"/>
        <w:rPr>
          <w:rFonts w:hint="eastAsia" w:cs="仿宋" w:asciiTheme="minorEastAsia" w:hAnsiTheme="minorEastAsia"/>
          <w:b/>
          <w:color w:val="auto"/>
          <w:kern w:val="0"/>
          <w:sz w:val="32"/>
          <w:szCs w:val="32"/>
          <w:highlight w:val="none"/>
        </w:rPr>
      </w:pPr>
    </w:p>
    <w:p w14:paraId="4B3BBDBC">
      <w:pPr>
        <w:jc w:val="center"/>
        <w:rPr>
          <w:rFonts w:hint="eastAsia" w:cs="仿宋" w:asciiTheme="minorEastAsia" w:hAnsiTheme="minorEastAsia"/>
          <w:b/>
          <w:color w:val="auto"/>
          <w:kern w:val="0"/>
          <w:sz w:val="32"/>
          <w:szCs w:val="32"/>
          <w:highlight w:val="none"/>
        </w:rPr>
      </w:pPr>
    </w:p>
    <w:p w14:paraId="0B175509">
      <w:pPr>
        <w:jc w:val="center"/>
        <w:rPr>
          <w:rFonts w:hint="eastAsia" w:cs="仿宋" w:asciiTheme="minorEastAsia" w:hAnsiTheme="minorEastAsia"/>
          <w:b/>
          <w:color w:val="auto"/>
          <w:kern w:val="0"/>
          <w:sz w:val="32"/>
          <w:szCs w:val="32"/>
          <w:highlight w:val="none"/>
        </w:rPr>
      </w:pPr>
    </w:p>
    <w:p w14:paraId="5EE896BB">
      <w:pPr>
        <w:jc w:val="center"/>
        <w:rPr>
          <w:rFonts w:hint="eastAsia" w:cs="仿宋" w:asciiTheme="minorEastAsia" w:hAnsiTheme="minorEastAsia"/>
          <w:b/>
          <w:color w:val="auto"/>
          <w:kern w:val="0"/>
          <w:sz w:val="32"/>
          <w:szCs w:val="32"/>
          <w:highlight w:val="none"/>
        </w:rPr>
      </w:pPr>
    </w:p>
    <w:p w14:paraId="16F459E7">
      <w:pPr>
        <w:jc w:val="center"/>
        <w:rPr>
          <w:rFonts w:hint="eastAsia" w:cs="仿宋" w:asciiTheme="minorEastAsia" w:hAnsiTheme="minorEastAsia"/>
          <w:b/>
          <w:color w:val="auto"/>
          <w:kern w:val="0"/>
          <w:sz w:val="32"/>
          <w:szCs w:val="32"/>
          <w:highlight w:val="none"/>
        </w:rPr>
      </w:pPr>
    </w:p>
    <w:p w14:paraId="466CC0C6">
      <w:pPr>
        <w:jc w:val="center"/>
        <w:rPr>
          <w:rFonts w:hint="eastAsia" w:cs="仿宋" w:asciiTheme="minorEastAsia" w:hAnsiTheme="minorEastAsia"/>
          <w:b/>
          <w:color w:val="auto"/>
          <w:kern w:val="0"/>
          <w:sz w:val="32"/>
          <w:szCs w:val="32"/>
          <w:highlight w:val="none"/>
        </w:rPr>
      </w:pPr>
    </w:p>
    <w:p w14:paraId="38A318AE">
      <w:pPr>
        <w:jc w:val="center"/>
        <w:rPr>
          <w:rFonts w:hint="eastAsia" w:cs="仿宋" w:asciiTheme="minorEastAsia" w:hAnsiTheme="minorEastAsia"/>
          <w:b/>
          <w:color w:val="auto"/>
          <w:kern w:val="0"/>
          <w:sz w:val="32"/>
          <w:szCs w:val="32"/>
          <w:highlight w:val="none"/>
        </w:rPr>
      </w:pPr>
    </w:p>
    <w:p w14:paraId="75EB4776">
      <w:pPr>
        <w:jc w:val="center"/>
        <w:rPr>
          <w:rFonts w:hint="eastAsia" w:cs="仿宋" w:asciiTheme="minorEastAsia" w:hAnsiTheme="minorEastAsia"/>
          <w:b/>
          <w:color w:val="auto"/>
          <w:kern w:val="0"/>
          <w:sz w:val="32"/>
          <w:szCs w:val="32"/>
          <w:highlight w:val="none"/>
        </w:rPr>
      </w:pPr>
    </w:p>
    <w:p w14:paraId="1E38387B">
      <w:pPr>
        <w:jc w:val="center"/>
        <w:rPr>
          <w:rFonts w:hint="eastAsia" w:cs="仿宋" w:asciiTheme="minorEastAsia" w:hAnsiTheme="minorEastAsia"/>
          <w:b/>
          <w:color w:val="auto"/>
          <w:kern w:val="0"/>
          <w:sz w:val="32"/>
          <w:szCs w:val="32"/>
          <w:highlight w:val="none"/>
        </w:rPr>
      </w:pPr>
    </w:p>
    <w:p w14:paraId="63D52E0D">
      <w:pPr>
        <w:jc w:val="center"/>
        <w:rPr>
          <w:rFonts w:hint="eastAsia" w:cs="仿宋" w:asciiTheme="minorEastAsia" w:hAnsiTheme="minorEastAsia"/>
          <w:b/>
          <w:color w:val="auto"/>
          <w:kern w:val="0"/>
          <w:sz w:val="32"/>
          <w:szCs w:val="32"/>
          <w:highlight w:val="none"/>
        </w:rPr>
      </w:pPr>
    </w:p>
    <w:p w14:paraId="713EFB60">
      <w:pPr>
        <w:jc w:val="center"/>
        <w:rPr>
          <w:rFonts w:hint="eastAsia" w:cs="仿宋" w:asciiTheme="minorEastAsia" w:hAnsiTheme="minorEastAsia"/>
          <w:b/>
          <w:color w:val="auto"/>
          <w:kern w:val="0"/>
          <w:sz w:val="32"/>
          <w:szCs w:val="32"/>
          <w:highlight w:val="none"/>
        </w:rPr>
      </w:pPr>
    </w:p>
    <w:p w14:paraId="16AD93DA">
      <w:pPr>
        <w:jc w:val="center"/>
        <w:rPr>
          <w:rFonts w:hint="eastAsia" w:cs="仿宋" w:asciiTheme="minorEastAsia" w:hAnsiTheme="minorEastAsia"/>
          <w:b/>
          <w:color w:val="auto"/>
          <w:kern w:val="0"/>
          <w:sz w:val="32"/>
          <w:szCs w:val="32"/>
          <w:highlight w:val="none"/>
        </w:rPr>
      </w:pPr>
    </w:p>
    <w:p w14:paraId="2FE12B78">
      <w:pPr>
        <w:jc w:val="center"/>
        <w:rPr>
          <w:rFonts w:hint="eastAsia" w:cs="仿宋" w:asciiTheme="minorEastAsia" w:hAnsiTheme="minorEastAsia"/>
          <w:b/>
          <w:color w:val="auto"/>
          <w:kern w:val="0"/>
          <w:sz w:val="32"/>
          <w:szCs w:val="32"/>
          <w:highlight w:val="none"/>
        </w:rPr>
      </w:pPr>
    </w:p>
    <w:p w14:paraId="31ED8BFD">
      <w:pPr>
        <w:jc w:val="center"/>
        <w:rPr>
          <w:rFonts w:hint="eastAsia" w:cs="仿宋" w:asciiTheme="minorEastAsia" w:hAnsiTheme="minorEastAsia"/>
          <w:b/>
          <w:color w:val="auto"/>
          <w:kern w:val="0"/>
          <w:sz w:val="32"/>
          <w:szCs w:val="32"/>
          <w:highlight w:val="none"/>
        </w:rPr>
      </w:pPr>
    </w:p>
    <w:p w14:paraId="410A0253">
      <w:pPr>
        <w:jc w:val="center"/>
        <w:rPr>
          <w:rFonts w:hint="eastAsia" w:cs="仿宋" w:asciiTheme="minorEastAsia" w:hAnsiTheme="minorEastAsia"/>
          <w:b/>
          <w:color w:val="auto"/>
          <w:kern w:val="0"/>
          <w:sz w:val="32"/>
          <w:szCs w:val="32"/>
          <w:highlight w:val="none"/>
        </w:rPr>
      </w:pPr>
    </w:p>
    <w:p w14:paraId="22ED144D">
      <w:pPr>
        <w:jc w:val="center"/>
        <w:rPr>
          <w:rFonts w:hint="eastAsia" w:cs="仿宋" w:asciiTheme="minorEastAsia" w:hAnsiTheme="minorEastAsia"/>
          <w:b/>
          <w:color w:val="auto"/>
          <w:kern w:val="0"/>
          <w:sz w:val="32"/>
          <w:szCs w:val="32"/>
          <w:highlight w:val="none"/>
        </w:rPr>
      </w:pPr>
    </w:p>
    <w:p w14:paraId="0CA3B791">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123EF30B">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询价采购文件</w:t>
            </w:r>
            <w:r>
              <w:rPr>
                <w:rFonts w:hint="eastAsia" w:cs="仿宋" w:asciiTheme="minorEastAsia" w:hAnsiTheme="minorEastAsia"/>
                <w:b/>
                <w:bCs/>
                <w:color w:val="auto"/>
                <w:sz w:val="24"/>
                <w:highlight w:val="none"/>
              </w:rPr>
              <w:t>章节及具体内容</w:t>
            </w:r>
          </w:p>
        </w:tc>
        <w:tc>
          <w:tcPr>
            <w:tcW w:w="3546" w:type="dxa"/>
          </w:tcPr>
          <w:p w14:paraId="0C5E912F">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2AC3F2C4">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5F94722C">
            <w:pPr>
              <w:jc w:val="center"/>
              <w:rPr>
                <w:rFonts w:cs="仿宋" w:asciiTheme="minorEastAsia" w:hAnsiTheme="minorEastAsia"/>
                <w:b/>
                <w:color w:val="auto"/>
                <w:kern w:val="0"/>
                <w:sz w:val="32"/>
                <w:szCs w:val="32"/>
                <w:highlight w:val="none"/>
              </w:rPr>
            </w:pPr>
          </w:p>
        </w:tc>
        <w:tc>
          <w:tcPr>
            <w:tcW w:w="3546" w:type="dxa"/>
          </w:tcPr>
          <w:p w14:paraId="30B96222">
            <w:pPr>
              <w:jc w:val="center"/>
              <w:rPr>
                <w:rFonts w:cs="仿宋" w:asciiTheme="minorEastAsia" w:hAnsiTheme="minorEastAsia"/>
                <w:b/>
                <w:color w:val="auto"/>
                <w:kern w:val="0"/>
                <w:sz w:val="32"/>
                <w:szCs w:val="32"/>
                <w:highlight w:val="none"/>
              </w:rPr>
            </w:pPr>
          </w:p>
        </w:tc>
        <w:tc>
          <w:tcPr>
            <w:tcW w:w="1276" w:type="dxa"/>
          </w:tcPr>
          <w:p w14:paraId="4D58FB75">
            <w:pPr>
              <w:jc w:val="center"/>
              <w:rPr>
                <w:rFonts w:cs="仿宋" w:asciiTheme="minorEastAsia" w:hAnsiTheme="minorEastAsia"/>
                <w:b/>
                <w:color w:val="auto"/>
                <w:kern w:val="0"/>
                <w:sz w:val="32"/>
                <w:szCs w:val="32"/>
                <w:highlight w:val="none"/>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705F6109">
            <w:pPr>
              <w:jc w:val="center"/>
              <w:rPr>
                <w:rFonts w:cs="仿宋" w:asciiTheme="minorEastAsia" w:hAnsiTheme="minorEastAsia"/>
                <w:b/>
                <w:color w:val="auto"/>
                <w:kern w:val="0"/>
                <w:sz w:val="32"/>
                <w:szCs w:val="32"/>
                <w:highlight w:val="none"/>
              </w:rPr>
            </w:pPr>
          </w:p>
        </w:tc>
        <w:tc>
          <w:tcPr>
            <w:tcW w:w="3546" w:type="dxa"/>
          </w:tcPr>
          <w:p w14:paraId="286711F7">
            <w:pPr>
              <w:jc w:val="center"/>
              <w:rPr>
                <w:rFonts w:cs="仿宋" w:asciiTheme="minorEastAsia" w:hAnsiTheme="minorEastAsia"/>
                <w:b/>
                <w:color w:val="auto"/>
                <w:kern w:val="0"/>
                <w:sz w:val="32"/>
                <w:szCs w:val="32"/>
                <w:highlight w:val="none"/>
              </w:rPr>
            </w:pPr>
          </w:p>
        </w:tc>
        <w:tc>
          <w:tcPr>
            <w:tcW w:w="1276" w:type="dxa"/>
          </w:tcPr>
          <w:p w14:paraId="4419631C">
            <w:pPr>
              <w:jc w:val="center"/>
              <w:rPr>
                <w:rFonts w:cs="仿宋" w:asciiTheme="minorEastAsia" w:hAnsiTheme="minorEastAsia"/>
                <w:b/>
                <w:color w:val="auto"/>
                <w:kern w:val="0"/>
                <w:sz w:val="32"/>
                <w:szCs w:val="32"/>
                <w:highlight w:val="none"/>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DB3F13B">
            <w:pPr>
              <w:jc w:val="center"/>
              <w:rPr>
                <w:rFonts w:cs="仿宋" w:asciiTheme="minorEastAsia" w:hAnsiTheme="minorEastAsia"/>
                <w:b/>
                <w:color w:val="auto"/>
                <w:kern w:val="0"/>
                <w:sz w:val="32"/>
                <w:szCs w:val="32"/>
                <w:highlight w:val="none"/>
              </w:rPr>
            </w:pPr>
          </w:p>
        </w:tc>
        <w:tc>
          <w:tcPr>
            <w:tcW w:w="3546" w:type="dxa"/>
          </w:tcPr>
          <w:p w14:paraId="29DE280E">
            <w:pPr>
              <w:jc w:val="center"/>
              <w:rPr>
                <w:rFonts w:cs="仿宋" w:asciiTheme="minorEastAsia" w:hAnsiTheme="minorEastAsia"/>
                <w:b/>
                <w:color w:val="auto"/>
                <w:kern w:val="0"/>
                <w:sz w:val="32"/>
                <w:szCs w:val="32"/>
                <w:highlight w:val="none"/>
              </w:rPr>
            </w:pPr>
          </w:p>
        </w:tc>
        <w:tc>
          <w:tcPr>
            <w:tcW w:w="1276" w:type="dxa"/>
          </w:tcPr>
          <w:p w14:paraId="66D5B587">
            <w:pPr>
              <w:jc w:val="center"/>
              <w:rPr>
                <w:rFonts w:cs="仿宋" w:asciiTheme="minorEastAsia" w:hAnsiTheme="minorEastAsia"/>
                <w:b/>
                <w:color w:val="auto"/>
                <w:kern w:val="0"/>
                <w:sz w:val="32"/>
                <w:szCs w:val="32"/>
                <w:highlight w:val="none"/>
              </w:rPr>
            </w:pPr>
          </w:p>
        </w:tc>
      </w:tr>
    </w:tbl>
    <w:p w14:paraId="29C4B503">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的全部要求</w:t>
      </w:r>
    </w:p>
    <w:p w14:paraId="76EF8A6E">
      <w:pPr>
        <w:jc w:val="center"/>
        <w:rPr>
          <w:rFonts w:cs="仿宋" w:asciiTheme="minorEastAsia" w:hAnsiTheme="minorEastAsia"/>
          <w:b/>
          <w:color w:val="auto"/>
          <w:kern w:val="0"/>
          <w:sz w:val="32"/>
          <w:szCs w:val="32"/>
          <w:highlight w:val="none"/>
        </w:rPr>
      </w:pPr>
    </w:p>
    <w:p w14:paraId="6D48CB07">
      <w:pPr>
        <w:jc w:val="center"/>
        <w:rPr>
          <w:rFonts w:hint="eastAsia" w:cs="仿宋" w:asciiTheme="minorEastAsia" w:hAnsiTheme="minorEastAsia"/>
          <w:b/>
          <w:color w:val="auto"/>
          <w:kern w:val="0"/>
          <w:sz w:val="32"/>
          <w:szCs w:val="32"/>
          <w:highlight w:val="none"/>
        </w:rPr>
      </w:pPr>
    </w:p>
    <w:p w14:paraId="4E422CD4">
      <w:pPr>
        <w:jc w:val="center"/>
        <w:rPr>
          <w:rFonts w:hint="eastAsia" w:cs="仿宋" w:asciiTheme="minorEastAsia" w:hAnsiTheme="minorEastAsia"/>
          <w:b/>
          <w:color w:val="auto"/>
          <w:kern w:val="0"/>
          <w:sz w:val="32"/>
          <w:szCs w:val="32"/>
          <w:highlight w:val="none"/>
        </w:rPr>
      </w:pPr>
    </w:p>
    <w:p w14:paraId="60492296">
      <w:pPr>
        <w:jc w:val="center"/>
        <w:rPr>
          <w:rFonts w:hint="eastAsia" w:cs="仿宋" w:asciiTheme="minorEastAsia" w:hAnsiTheme="minorEastAsia"/>
          <w:b/>
          <w:color w:val="auto"/>
          <w:kern w:val="0"/>
          <w:sz w:val="32"/>
          <w:szCs w:val="32"/>
          <w:highlight w:val="none"/>
        </w:rPr>
      </w:pPr>
    </w:p>
    <w:p w14:paraId="31105165">
      <w:pPr>
        <w:jc w:val="center"/>
        <w:rPr>
          <w:rFonts w:hint="eastAsia" w:cs="仿宋" w:asciiTheme="minorEastAsia" w:hAnsiTheme="minorEastAsia"/>
          <w:b/>
          <w:color w:val="auto"/>
          <w:kern w:val="0"/>
          <w:sz w:val="32"/>
          <w:szCs w:val="32"/>
          <w:highlight w:val="none"/>
        </w:rPr>
      </w:pPr>
    </w:p>
    <w:p w14:paraId="05128952">
      <w:pPr>
        <w:jc w:val="center"/>
        <w:rPr>
          <w:rFonts w:hint="eastAsia" w:cs="仿宋" w:asciiTheme="minorEastAsia" w:hAnsiTheme="minorEastAsia"/>
          <w:b/>
          <w:color w:val="auto"/>
          <w:kern w:val="0"/>
          <w:sz w:val="32"/>
          <w:szCs w:val="32"/>
          <w:highlight w:val="none"/>
        </w:rPr>
      </w:pPr>
    </w:p>
    <w:p w14:paraId="73998E0C">
      <w:pPr>
        <w:jc w:val="center"/>
        <w:rPr>
          <w:rFonts w:hint="eastAsia" w:cs="仿宋" w:asciiTheme="minorEastAsia" w:hAnsiTheme="minorEastAsia"/>
          <w:b/>
          <w:color w:val="auto"/>
          <w:kern w:val="0"/>
          <w:sz w:val="32"/>
          <w:szCs w:val="32"/>
          <w:highlight w:val="none"/>
        </w:rPr>
      </w:pPr>
    </w:p>
    <w:p w14:paraId="5D4DA01E">
      <w:pPr>
        <w:jc w:val="center"/>
        <w:rPr>
          <w:rFonts w:hint="eastAsia" w:cs="仿宋" w:asciiTheme="minorEastAsia" w:hAnsiTheme="minorEastAsia"/>
          <w:b/>
          <w:color w:val="auto"/>
          <w:kern w:val="0"/>
          <w:sz w:val="32"/>
          <w:szCs w:val="32"/>
          <w:highlight w:val="none"/>
        </w:rPr>
      </w:pPr>
    </w:p>
    <w:p w14:paraId="1A008027">
      <w:pPr>
        <w:jc w:val="center"/>
        <w:rPr>
          <w:rFonts w:hint="eastAsia" w:cs="仿宋" w:asciiTheme="minorEastAsia" w:hAnsiTheme="minorEastAsia"/>
          <w:b/>
          <w:color w:val="auto"/>
          <w:kern w:val="0"/>
          <w:sz w:val="32"/>
          <w:szCs w:val="32"/>
          <w:highlight w:val="none"/>
        </w:rPr>
      </w:pPr>
    </w:p>
    <w:p w14:paraId="2FC12A4D">
      <w:pPr>
        <w:jc w:val="center"/>
        <w:rPr>
          <w:rFonts w:hint="eastAsia" w:cs="仿宋" w:asciiTheme="minorEastAsia" w:hAnsiTheme="minorEastAsia"/>
          <w:b/>
          <w:color w:val="auto"/>
          <w:kern w:val="0"/>
          <w:sz w:val="32"/>
          <w:szCs w:val="32"/>
          <w:highlight w:val="none"/>
        </w:rPr>
      </w:pPr>
    </w:p>
    <w:p w14:paraId="1E07DCA7">
      <w:pPr>
        <w:jc w:val="center"/>
        <w:rPr>
          <w:rFonts w:hint="eastAsia" w:cs="仿宋" w:asciiTheme="minorEastAsia" w:hAnsiTheme="minorEastAsia"/>
          <w:b/>
          <w:color w:val="auto"/>
          <w:kern w:val="0"/>
          <w:sz w:val="32"/>
          <w:szCs w:val="32"/>
          <w:highlight w:val="none"/>
        </w:rPr>
      </w:pPr>
    </w:p>
    <w:p w14:paraId="1E9D03B8">
      <w:pPr>
        <w:jc w:val="center"/>
        <w:rPr>
          <w:rFonts w:hint="eastAsia" w:cs="仿宋" w:asciiTheme="minorEastAsia" w:hAnsiTheme="minorEastAsia"/>
          <w:b/>
          <w:color w:val="auto"/>
          <w:kern w:val="0"/>
          <w:sz w:val="32"/>
          <w:szCs w:val="32"/>
          <w:highlight w:val="none"/>
        </w:rPr>
      </w:pPr>
    </w:p>
    <w:p w14:paraId="4B23A3AC">
      <w:pPr>
        <w:jc w:val="center"/>
        <w:rPr>
          <w:rFonts w:hint="eastAsia" w:cs="仿宋" w:asciiTheme="minorEastAsia" w:hAnsiTheme="minorEastAsia"/>
          <w:b/>
          <w:color w:val="auto"/>
          <w:kern w:val="0"/>
          <w:sz w:val="32"/>
          <w:szCs w:val="32"/>
          <w:highlight w:val="none"/>
        </w:rPr>
      </w:pPr>
    </w:p>
    <w:p w14:paraId="782647E8">
      <w:pPr>
        <w:jc w:val="center"/>
        <w:rPr>
          <w:rFonts w:hint="eastAsia" w:cs="仿宋" w:asciiTheme="minorEastAsia" w:hAnsiTheme="minorEastAsia"/>
          <w:b/>
          <w:color w:val="auto"/>
          <w:kern w:val="0"/>
          <w:sz w:val="32"/>
          <w:szCs w:val="32"/>
          <w:highlight w:val="none"/>
        </w:rPr>
      </w:pPr>
    </w:p>
    <w:p w14:paraId="6D28A305">
      <w:pPr>
        <w:jc w:val="center"/>
        <w:rPr>
          <w:rFonts w:hint="eastAsia" w:cs="仿宋" w:asciiTheme="minorEastAsia" w:hAnsiTheme="minorEastAsia"/>
          <w:b/>
          <w:color w:val="auto"/>
          <w:kern w:val="0"/>
          <w:sz w:val="32"/>
          <w:szCs w:val="32"/>
          <w:highlight w:val="none"/>
        </w:rPr>
      </w:pPr>
    </w:p>
    <w:p w14:paraId="6F20A963">
      <w:pPr>
        <w:jc w:val="center"/>
        <w:rPr>
          <w:rFonts w:hint="eastAsia" w:cs="仿宋" w:asciiTheme="minorEastAsia" w:hAnsiTheme="minorEastAsia"/>
          <w:b/>
          <w:color w:val="auto"/>
          <w:kern w:val="0"/>
          <w:sz w:val="32"/>
          <w:szCs w:val="32"/>
          <w:highlight w:val="none"/>
        </w:rPr>
      </w:pPr>
    </w:p>
    <w:p w14:paraId="64F89E23">
      <w:pPr>
        <w:jc w:val="center"/>
        <w:rPr>
          <w:rFonts w:hint="eastAsia" w:cs="仿宋" w:asciiTheme="minorEastAsia" w:hAnsiTheme="minorEastAsia"/>
          <w:b/>
          <w:color w:val="auto"/>
          <w:kern w:val="0"/>
          <w:sz w:val="32"/>
          <w:szCs w:val="32"/>
          <w:highlight w:val="none"/>
        </w:rPr>
      </w:pPr>
    </w:p>
    <w:p w14:paraId="32C50CA0">
      <w:pPr>
        <w:jc w:val="center"/>
        <w:rPr>
          <w:rFonts w:hint="eastAsia" w:cs="仿宋" w:asciiTheme="minorEastAsia" w:hAnsiTheme="minorEastAsia"/>
          <w:b/>
          <w:color w:val="auto"/>
          <w:kern w:val="0"/>
          <w:sz w:val="32"/>
          <w:szCs w:val="32"/>
          <w:highlight w:val="none"/>
        </w:rPr>
      </w:pPr>
    </w:p>
    <w:p w14:paraId="501A7B16">
      <w:pPr>
        <w:jc w:val="center"/>
        <w:rPr>
          <w:rFonts w:hint="eastAsia" w:cs="仿宋" w:asciiTheme="minorEastAsia" w:hAnsiTheme="minorEastAsia"/>
          <w:b/>
          <w:color w:val="auto"/>
          <w:kern w:val="0"/>
          <w:sz w:val="32"/>
          <w:szCs w:val="32"/>
          <w:highlight w:val="none"/>
        </w:rPr>
      </w:pPr>
    </w:p>
    <w:p w14:paraId="33C962E7">
      <w:pPr>
        <w:jc w:val="center"/>
        <w:rPr>
          <w:rFonts w:hint="eastAsia" w:cs="仿宋" w:asciiTheme="minorEastAsia" w:hAnsiTheme="minorEastAsia"/>
          <w:b/>
          <w:color w:val="auto"/>
          <w:kern w:val="0"/>
          <w:sz w:val="32"/>
          <w:szCs w:val="32"/>
          <w:highlight w:val="none"/>
        </w:rPr>
      </w:pPr>
    </w:p>
    <w:p w14:paraId="30FE543E">
      <w:pPr>
        <w:jc w:val="center"/>
        <w:rPr>
          <w:rFonts w:hint="eastAsia" w:cs="仿宋" w:asciiTheme="minorEastAsia" w:hAnsiTheme="minorEastAsia"/>
          <w:b/>
          <w:color w:val="auto"/>
          <w:kern w:val="0"/>
          <w:sz w:val="32"/>
          <w:szCs w:val="32"/>
          <w:highlight w:val="none"/>
        </w:rPr>
      </w:pPr>
    </w:p>
    <w:p w14:paraId="26C56946">
      <w:pPr>
        <w:jc w:val="center"/>
        <w:rPr>
          <w:rFonts w:hint="eastAsia" w:cs="仿宋" w:asciiTheme="minorEastAsia" w:hAnsiTheme="minorEastAsia"/>
          <w:b/>
          <w:color w:val="auto"/>
          <w:kern w:val="0"/>
          <w:sz w:val="32"/>
          <w:szCs w:val="32"/>
          <w:highlight w:val="none"/>
        </w:rPr>
      </w:pPr>
    </w:p>
    <w:p w14:paraId="70B5AE99">
      <w:pPr>
        <w:jc w:val="center"/>
        <w:rPr>
          <w:rFonts w:hint="eastAsia" w:cs="仿宋" w:asciiTheme="minorEastAsia" w:hAnsiTheme="minorEastAsia"/>
          <w:b/>
          <w:color w:val="auto"/>
          <w:kern w:val="0"/>
          <w:sz w:val="32"/>
          <w:szCs w:val="32"/>
          <w:highlight w:val="none"/>
        </w:rPr>
      </w:pPr>
    </w:p>
    <w:p w14:paraId="56452CEE">
      <w:pPr>
        <w:jc w:val="center"/>
        <w:rPr>
          <w:rFonts w:hint="eastAsia" w:cs="仿宋" w:asciiTheme="minorEastAsia" w:hAnsiTheme="minorEastAsia"/>
          <w:b/>
          <w:color w:val="auto"/>
          <w:kern w:val="0"/>
          <w:sz w:val="32"/>
          <w:szCs w:val="32"/>
          <w:highlight w:val="none"/>
        </w:rPr>
      </w:pPr>
    </w:p>
    <w:p w14:paraId="1F74BB2F">
      <w:pPr>
        <w:jc w:val="center"/>
        <w:rPr>
          <w:rFonts w:hint="eastAsia" w:cs="仿宋" w:asciiTheme="minorEastAsia" w:hAnsiTheme="minorEastAsia"/>
          <w:b/>
          <w:color w:val="auto"/>
          <w:kern w:val="0"/>
          <w:sz w:val="32"/>
          <w:szCs w:val="32"/>
          <w:highlight w:val="none"/>
        </w:rPr>
      </w:pPr>
    </w:p>
    <w:p w14:paraId="774C49A6">
      <w:pPr>
        <w:jc w:val="center"/>
        <w:rPr>
          <w:rFonts w:hint="eastAsia" w:cs="仿宋" w:asciiTheme="minorEastAsia" w:hAnsiTheme="minorEastAsia"/>
          <w:b/>
          <w:color w:val="auto"/>
          <w:kern w:val="0"/>
          <w:sz w:val="32"/>
          <w:szCs w:val="32"/>
          <w:highlight w:val="none"/>
        </w:rPr>
      </w:pPr>
    </w:p>
    <w:p w14:paraId="0233C420">
      <w:pPr>
        <w:jc w:val="center"/>
        <w:rPr>
          <w:rFonts w:hint="eastAsia" w:cs="仿宋" w:asciiTheme="minorEastAsia" w:hAnsiTheme="minorEastAsia"/>
          <w:b/>
          <w:color w:val="auto"/>
          <w:kern w:val="0"/>
          <w:sz w:val="32"/>
          <w:szCs w:val="32"/>
          <w:highlight w:val="none"/>
        </w:rPr>
      </w:pPr>
    </w:p>
    <w:p w14:paraId="5A8D9F25">
      <w:pPr>
        <w:jc w:val="center"/>
        <w:rPr>
          <w:rFonts w:hint="eastAsia" w:cs="仿宋" w:asciiTheme="minorEastAsia" w:hAnsiTheme="minorEastAsia"/>
          <w:b/>
          <w:color w:val="auto"/>
          <w:kern w:val="0"/>
          <w:sz w:val="32"/>
          <w:szCs w:val="32"/>
          <w:highlight w:val="none"/>
        </w:rPr>
      </w:pPr>
    </w:p>
    <w:p w14:paraId="662E147A">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289108E">
      <w:pPr>
        <w:snapToGrid w:val="0"/>
        <w:spacing w:line="360" w:lineRule="auto"/>
        <w:rPr>
          <w:rFonts w:cs="仿宋" w:asciiTheme="minorEastAsia" w:hAnsiTheme="minorEastAsia"/>
          <w:color w:val="auto"/>
          <w:sz w:val="24"/>
          <w:highlight w:val="none"/>
        </w:rPr>
      </w:pPr>
    </w:p>
    <w:p w14:paraId="4E80080A">
      <w:pPr>
        <w:autoSpaceDE w:val="0"/>
        <w:autoSpaceDN w:val="0"/>
        <w:spacing w:line="360" w:lineRule="auto"/>
        <w:jc w:val="left"/>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highlight w:val="none"/>
          <w:lang w:val="zh-CN"/>
        </w:rPr>
      </w:pPr>
    </w:p>
    <w:p w14:paraId="3D71D43A">
      <w:pPr>
        <w:autoSpaceDE w:val="0"/>
        <w:autoSpaceDN w:val="0"/>
        <w:spacing w:line="360" w:lineRule="auto"/>
        <w:ind w:left="2"/>
        <w:jc w:val="left"/>
        <w:rPr>
          <w:rFonts w:cs="仿宋" w:asciiTheme="minorEastAsia" w:hAnsiTheme="minorEastAsia"/>
          <w:color w:val="auto"/>
          <w:kern w:val="0"/>
          <w:sz w:val="24"/>
          <w:highlight w:val="none"/>
          <w:lang w:val="zh-CN"/>
        </w:rPr>
      </w:pPr>
    </w:p>
    <w:p w14:paraId="1336C8BF">
      <w:pPr>
        <w:autoSpaceDE w:val="0"/>
        <w:autoSpaceDN w:val="0"/>
        <w:spacing w:line="360" w:lineRule="auto"/>
        <w:ind w:left="2"/>
        <w:jc w:val="left"/>
        <w:rPr>
          <w:rFonts w:cs="仿宋" w:asciiTheme="minorEastAsia" w:hAnsiTheme="minorEastAsia"/>
          <w:color w:val="auto"/>
          <w:kern w:val="0"/>
          <w:sz w:val="24"/>
          <w:highlight w:val="none"/>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kern w:val="0"/>
          <w:sz w:val="24"/>
          <w:highlight w:val="none"/>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5DE7CCEB">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73F72E19">
      <w:pPr>
        <w:pStyle w:val="6"/>
        <w:rPr>
          <w:color w:val="auto"/>
          <w:highlight w:val="none"/>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bidi="ar-SA"/>
        </w:rPr>
        <w:t>六</w:t>
      </w:r>
      <w:r>
        <w:rPr>
          <w:rFonts w:hint="eastAsia" w:cs="仿宋" w:asciiTheme="minorEastAsia" w:hAnsiTheme="minorEastAsia" w:eastAsiaTheme="minorEastAsia"/>
          <w:b/>
          <w:color w:val="auto"/>
          <w:kern w:val="0"/>
          <w:sz w:val="32"/>
          <w:szCs w:val="32"/>
          <w:highlight w:val="none"/>
          <w:lang w:val="zh-CN" w:eastAsia="zh-CN" w:bidi="ar-SA"/>
        </w:rPr>
        <w:t>、</w:t>
      </w:r>
      <w:r>
        <w:rPr>
          <w:rFonts w:hint="eastAsia" w:cs="仿宋" w:asciiTheme="minorEastAsia" w:hAnsiTheme="minorEastAsia"/>
          <w:b/>
          <w:color w:val="auto"/>
          <w:kern w:val="0"/>
          <w:sz w:val="32"/>
          <w:szCs w:val="32"/>
          <w:highlight w:val="none"/>
          <w:lang w:val="zh-CN" w:eastAsia="zh-CN"/>
        </w:rPr>
        <w:t>供应商</w:t>
      </w:r>
      <w:r>
        <w:rPr>
          <w:rFonts w:hint="eastAsia" w:cs="仿宋" w:asciiTheme="minorEastAsia" w:hAnsiTheme="minorEastAsia"/>
          <w:b/>
          <w:color w:val="auto"/>
          <w:kern w:val="0"/>
          <w:sz w:val="32"/>
          <w:szCs w:val="32"/>
          <w:highlight w:val="none"/>
          <w:lang w:val="zh-CN"/>
        </w:rPr>
        <w:t>股东信息及出资比例信息表</w:t>
      </w:r>
    </w:p>
    <w:p w14:paraId="4B893038">
      <w:pPr>
        <w:pStyle w:val="11"/>
        <w:widowControl w:val="0"/>
        <w:numPr>
          <w:ilvl w:val="0"/>
          <w:numId w:val="0"/>
        </w:numPr>
        <w:jc w:val="left"/>
        <w:rPr>
          <w:rFonts w:hint="eastAsia"/>
          <w:color w:val="auto"/>
          <w:highlight w:val="none"/>
          <w:lang w:val="zh-CN"/>
        </w:rPr>
      </w:pPr>
    </w:p>
    <w:p w14:paraId="62D40033">
      <w:pPr>
        <w:rPr>
          <w:rFonts w:hint="eastAsia"/>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82" w:type="dxa"/>
          </w:tcPr>
          <w:p w14:paraId="4D20490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w:t>
            </w:r>
          </w:p>
        </w:tc>
        <w:tc>
          <w:tcPr>
            <w:tcW w:w="2881" w:type="dxa"/>
          </w:tcPr>
          <w:p w14:paraId="12E2CCF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highlight w:val="none"/>
              </w:rPr>
            </w:pPr>
          </w:p>
        </w:tc>
        <w:tc>
          <w:tcPr>
            <w:tcW w:w="2482" w:type="dxa"/>
          </w:tcPr>
          <w:p w14:paraId="17AB2A8C">
            <w:pPr>
              <w:spacing w:line="360" w:lineRule="auto"/>
              <w:rPr>
                <w:rFonts w:hint="eastAsia" w:ascii="宋体" w:hAnsi="宋体" w:eastAsia="宋体" w:cs="宋体"/>
                <w:b/>
                <w:color w:val="auto"/>
                <w:kern w:val="0"/>
                <w:sz w:val="24"/>
                <w:szCs w:val="24"/>
                <w:highlight w:val="none"/>
              </w:rPr>
            </w:pPr>
          </w:p>
        </w:tc>
        <w:tc>
          <w:tcPr>
            <w:tcW w:w="2881" w:type="dxa"/>
          </w:tcPr>
          <w:p w14:paraId="2083F8A4">
            <w:pPr>
              <w:spacing w:line="360" w:lineRule="auto"/>
              <w:rPr>
                <w:rFonts w:hint="eastAsia" w:ascii="宋体" w:hAnsi="宋体" w:eastAsia="宋体" w:cs="宋体"/>
                <w:b/>
                <w:color w:val="auto"/>
                <w:kern w:val="0"/>
                <w:sz w:val="24"/>
                <w:szCs w:val="24"/>
                <w:highlight w:val="none"/>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highlight w:val="none"/>
              </w:rPr>
            </w:pPr>
          </w:p>
        </w:tc>
        <w:tc>
          <w:tcPr>
            <w:tcW w:w="2482" w:type="dxa"/>
          </w:tcPr>
          <w:p w14:paraId="068F2C4E">
            <w:pPr>
              <w:spacing w:line="360" w:lineRule="auto"/>
              <w:rPr>
                <w:rFonts w:hint="eastAsia" w:ascii="宋体" w:hAnsi="宋体" w:eastAsia="宋体" w:cs="宋体"/>
                <w:b/>
                <w:color w:val="auto"/>
                <w:kern w:val="0"/>
                <w:sz w:val="24"/>
                <w:szCs w:val="24"/>
                <w:highlight w:val="none"/>
              </w:rPr>
            </w:pPr>
          </w:p>
        </w:tc>
        <w:tc>
          <w:tcPr>
            <w:tcW w:w="2881" w:type="dxa"/>
          </w:tcPr>
          <w:p w14:paraId="3C70E269">
            <w:pPr>
              <w:spacing w:line="360" w:lineRule="auto"/>
              <w:rPr>
                <w:rFonts w:hint="eastAsia" w:ascii="宋体" w:hAnsi="宋体" w:eastAsia="宋体" w:cs="宋体"/>
                <w:b/>
                <w:color w:val="auto"/>
                <w:kern w:val="0"/>
                <w:sz w:val="24"/>
                <w:szCs w:val="24"/>
                <w:highlight w:val="none"/>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2482" w:type="dxa"/>
          </w:tcPr>
          <w:p w14:paraId="44B11F44">
            <w:pPr>
              <w:spacing w:line="360" w:lineRule="auto"/>
              <w:rPr>
                <w:rFonts w:hint="eastAsia" w:ascii="宋体" w:hAnsi="宋体" w:eastAsia="宋体" w:cs="宋体"/>
                <w:b/>
                <w:color w:val="auto"/>
                <w:kern w:val="0"/>
                <w:sz w:val="24"/>
                <w:szCs w:val="24"/>
                <w:highlight w:val="none"/>
              </w:rPr>
            </w:pPr>
          </w:p>
        </w:tc>
        <w:tc>
          <w:tcPr>
            <w:tcW w:w="2881" w:type="dxa"/>
          </w:tcPr>
          <w:p w14:paraId="57EF65D3">
            <w:pPr>
              <w:spacing w:line="360" w:lineRule="auto"/>
              <w:rPr>
                <w:rFonts w:hint="eastAsia" w:ascii="宋体" w:hAnsi="宋体" w:eastAsia="宋体" w:cs="宋体"/>
                <w:b/>
                <w:color w:val="auto"/>
                <w:kern w:val="0"/>
                <w:sz w:val="24"/>
                <w:szCs w:val="24"/>
                <w:highlight w:val="none"/>
              </w:rPr>
            </w:pPr>
          </w:p>
        </w:tc>
      </w:tr>
    </w:tbl>
    <w:p w14:paraId="2FDECCDB">
      <w:pPr>
        <w:spacing w:line="360" w:lineRule="auto"/>
        <w:rPr>
          <w:rFonts w:hint="eastAsia" w:ascii="宋体" w:hAnsi="宋体" w:eastAsia="宋体" w:cs="宋体"/>
          <w:color w:val="auto"/>
          <w:kern w:val="0"/>
          <w:sz w:val="24"/>
          <w:szCs w:val="24"/>
          <w:highlight w:val="none"/>
          <w:lang w:eastAsia="zh-CN"/>
        </w:rPr>
      </w:pPr>
    </w:p>
    <w:p w14:paraId="09CBA369">
      <w:pPr>
        <w:spacing w:line="360" w:lineRule="auto"/>
        <w:rPr>
          <w:rFonts w:hint="eastAsia" w:ascii="宋体" w:hAnsi="宋体" w:eastAsia="宋体" w:cs="宋体"/>
          <w:color w:val="auto"/>
          <w:kern w:val="0"/>
          <w:sz w:val="24"/>
          <w:szCs w:val="24"/>
          <w:highlight w:val="none"/>
          <w:lang w:eastAsia="zh-CN"/>
        </w:rPr>
      </w:pPr>
    </w:p>
    <w:p w14:paraId="09042CBC">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5E9B00EF">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19494434">
      <w:pPr>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351F5211">
      <w:pPr>
        <w:spacing w:line="360" w:lineRule="auto"/>
        <w:rPr>
          <w:rFonts w:hint="eastAsia" w:ascii="宋体" w:hAnsi="宋体" w:eastAsia="宋体" w:cs="宋体"/>
          <w:b/>
          <w:bCs/>
          <w:color w:val="auto"/>
          <w:sz w:val="24"/>
          <w:szCs w:val="24"/>
          <w:highlight w:val="none"/>
        </w:rPr>
      </w:pPr>
    </w:p>
    <w:p w14:paraId="006EA3A4">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4057EED7">
      <w:pPr>
        <w:pStyle w:val="11"/>
        <w:rPr>
          <w:rFonts w:hint="eastAsia"/>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7" w:type="dxa"/>
            <w:vAlign w:val="center"/>
          </w:tcPr>
          <w:p w14:paraId="4767D93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存在管理</w:t>
            </w:r>
            <w:r>
              <w:rPr>
                <w:rFonts w:hint="eastAsia" w:ascii="宋体" w:hAnsi="宋体" w:eastAsia="宋体" w:cs="宋体"/>
                <w:color w:val="auto"/>
                <w:sz w:val="24"/>
                <w:szCs w:val="24"/>
                <w:highlight w:val="none"/>
                <w:lang w:val="en-US" w:eastAsia="zh-CN"/>
              </w:rPr>
              <w:t>关</w:t>
            </w:r>
            <w:r>
              <w:rPr>
                <w:rFonts w:hint="eastAsia" w:ascii="宋体" w:hAnsi="宋体" w:eastAsia="宋体" w:cs="宋体"/>
                <w:color w:val="auto"/>
                <w:sz w:val="24"/>
                <w:szCs w:val="24"/>
                <w:highlight w:val="none"/>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highlight w:val="none"/>
              </w:rPr>
            </w:pPr>
          </w:p>
        </w:tc>
        <w:tc>
          <w:tcPr>
            <w:tcW w:w="5387" w:type="dxa"/>
            <w:vAlign w:val="center"/>
          </w:tcPr>
          <w:p w14:paraId="5405D7BB">
            <w:pPr>
              <w:spacing w:line="360" w:lineRule="auto"/>
              <w:rPr>
                <w:rFonts w:hint="eastAsia" w:ascii="宋体" w:hAnsi="宋体" w:eastAsia="宋体" w:cs="宋体"/>
                <w:b/>
                <w:color w:val="auto"/>
                <w:kern w:val="0"/>
                <w:sz w:val="24"/>
                <w:szCs w:val="24"/>
                <w:highlight w:val="none"/>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highlight w:val="none"/>
              </w:rPr>
            </w:pPr>
          </w:p>
        </w:tc>
        <w:tc>
          <w:tcPr>
            <w:tcW w:w="5387" w:type="dxa"/>
            <w:vAlign w:val="center"/>
          </w:tcPr>
          <w:p w14:paraId="1F0B1116">
            <w:pPr>
              <w:spacing w:line="360" w:lineRule="auto"/>
              <w:rPr>
                <w:rFonts w:hint="eastAsia" w:ascii="宋体" w:hAnsi="宋体" w:eastAsia="宋体" w:cs="宋体"/>
                <w:b/>
                <w:color w:val="auto"/>
                <w:kern w:val="0"/>
                <w:sz w:val="24"/>
                <w:szCs w:val="24"/>
                <w:highlight w:val="none"/>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5387" w:type="dxa"/>
            <w:vAlign w:val="center"/>
          </w:tcPr>
          <w:p w14:paraId="26CBD4AD">
            <w:pPr>
              <w:spacing w:line="360" w:lineRule="auto"/>
              <w:rPr>
                <w:rFonts w:hint="eastAsia" w:ascii="宋体" w:hAnsi="宋体" w:eastAsia="宋体" w:cs="宋体"/>
                <w:b/>
                <w:color w:val="auto"/>
                <w:kern w:val="0"/>
                <w:sz w:val="24"/>
                <w:szCs w:val="24"/>
                <w:highlight w:val="none"/>
              </w:rPr>
            </w:pPr>
          </w:p>
        </w:tc>
      </w:tr>
    </w:tbl>
    <w:p w14:paraId="3B769E5B">
      <w:pPr>
        <w:spacing w:line="360" w:lineRule="auto"/>
        <w:rPr>
          <w:rFonts w:hint="eastAsia" w:ascii="宋体" w:hAnsi="宋体" w:eastAsia="宋体" w:cs="宋体"/>
          <w:color w:val="auto"/>
          <w:kern w:val="0"/>
          <w:sz w:val="24"/>
          <w:szCs w:val="24"/>
          <w:highlight w:val="none"/>
          <w:lang w:eastAsia="zh-CN"/>
        </w:rPr>
      </w:pPr>
    </w:p>
    <w:p w14:paraId="022314C2">
      <w:pPr>
        <w:spacing w:line="360" w:lineRule="auto"/>
        <w:rPr>
          <w:rFonts w:hint="eastAsia" w:ascii="宋体" w:hAnsi="宋体" w:eastAsia="宋体" w:cs="宋体"/>
          <w:color w:val="auto"/>
          <w:kern w:val="0"/>
          <w:sz w:val="24"/>
          <w:szCs w:val="24"/>
          <w:highlight w:val="none"/>
          <w:lang w:eastAsia="zh-CN"/>
        </w:rPr>
      </w:pPr>
    </w:p>
    <w:p w14:paraId="6FA7DF1A">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0A49C908">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5AD11967">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23A6D5AD">
      <w:pPr>
        <w:spacing w:line="360" w:lineRule="auto"/>
        <w:rPr>
          <w:rFonts w:hint="eastAsia" w:ascii="宋体" w:hAnsi="宋体" w:eastAsia="宋体" w:cs="宋体"/>
          <w:b/>
          <w:color w:val="auto"/>
          <w:kern w:val="0"/>
          <w:sz w:val="24"/>
          <w:szCs w:val="24"/>
          <w:highlight w:val="none"/>
        </w:rPr>
      </w:pPr>
    </w:p>
    <w:p w14:paraId="14521F03">
      <w:pPr>
        <w:spacing w:line="360" w:lineRule="auto"/>
        <w:rPr>
          <w:rFonts w:hint="eastAsia" w:ascii="宋体" w:hAnsi="宋体" w:eastAsia="宋体" w:cs="宋体"/>
          <w:b/>
          <w:color w:val="auto"/>
          <w:kern w:val="0"/>
          <w:sz w:val="24"/>
          <w:szCs w:val="24"/>
          <w:highlight w:val="none"/>
        </w:rPr>
      </w:pPr>
    </w:p>
    <w:p w14:paraId="18060D80">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w:t>
      </w:r>
    </w:p>
    <w:p w14:paraId="10292B85">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为非事业单位，则填写《</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股东信息及出资比例信息表》；若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为事业单位，则填写《管理关系表》。</w:t>
      </w:r>
    </w:p>
    <w:p w14:paraId="3ADF56CE">
      <w:pPr>
        <w:spacing w:line="360" w:lineRule="auto"/>
        <w:rPr>
          <w:rFonts w:cs="仿宋" w:asciiTheme="minorEastAsia" w:hAnsiTheme="minorEastAsia"/>
          <w:b/>
          <w:color w:val="auto"/>
          <w:kern w:val="0"/>
          <w:sz w:val="32"/>
          <w:szCs w:val="32"/>
          <w:highlight w:val="none"/>
        </w:rPr>
        <w:sectPr>
          <w:footerReference r:id="rId19" w:type="first"/>
          <w:footerReference r:id="rId18" w:type="default"/>
          <w:pgSz w:w="11906" w:h="16838"/>
          <w:pgMar w:top="1276" w:right="1418" w:bottom="1247" w:left="1418" w:header="851" w:footer="992" w:gutter="0"/>
          <w:pgNumType w:fmt="decimal"/>
          <w:cols w:space="720" w:num="1"/>
          <w:titlePg/>
          <w:docGrid w:linePitch="312" w:charSpace="0"/>
        </w:sectPr>
      </w:pPr>
      <w:r>
        <w:rPr>
          <w:rFonts w:hint="eastAsia" w:ascii="宋体" w:hAnsi="宋体" w:eastAsia="宋体" w:cs="宋体"/>
          <w:b/>
          <w:color w:val="auto"/>
          <w:kern w:val="0"/>
          <w:sz w:val="24"/>
          <w:szCs w:val="24"/>
          <w:highlight w:val="none"/>
        </w:rPr>
        <w:t>2、若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未按实际情况填写或填写虚假信息或漏填错填，经</w:t>
      </w:r>
      <w:r>
        <w:rPr>
          <w:rFonts w:hint="eastAsia" w:ascii="宋体" w:hAnsi="宋体" w:eastAsia="宋体" w:cs="宋体"/>
          <w:b/>
          <w:color w:val="auto"/>
          <w:kern w:val="0"/>
          <w:sz w:val="24"/>
          <w:szCs w:val="24"/>
          <w:highlight w:val="none"/>
          <w:lang w:eastAsia="zh-CN"/>
        </w:rPr>
        <w:t>询价评审小组</w:t>
      </w:r>
      <w:r>
        <w:rPr>
          <w:rFonts w:hint="eastAsia" w:ascii="宋体" w:hAnsi="宋体" w:eastAsia="宋体" w:cs="宋体"/>
          <w:b/>
          <w:color w:val="auto"/>
          <w:kern w:val="0"/>
          <w:sz w:val="24"/>
          <w:szCs w:val="24"/>
          <w:highlight w:val="none"/>
        </w:rPr>
        <w:t>讨论后，应作</w:t>
      </w:r>
      <w:r>
        <w:rPr>
          <w:rFonts w:hint="eastAsia" w:ascii="宋体" w:hAnsi="宋体" w:eastAsia="宋体" w:cs="宋体"/>
          <w:b/>
          <w:color w:val="auto"/>
          <w:kern w:val="0"/>
          <w:sz w:val="24"/>
          <w:szCs w:val="24"/>
          <w:highlight w:val="none"/>
          <w:lang w:eastAsia="zh-CN"/>
        </w:rPr>
        <w:t>无效响应文件</w:t>
      </w:r>
      <w:r>
        <w:rPr>
          <w:rFonts w:hint="eastAsia" w:ascii="宋体" w:hAnsi="宋体" w:eastAsia="宋体" w:cs="宋体"/>
          <w:b/>
          <w:color w:val="auto"/>
          <w:kern w:val="0"/>
          <w:sz w:val="24"/>
          <w:szCs w:val="24"/>
          <w:highlight w:val="none"/>
        </w:rPr>
        <w:t>处理。</w:t>
      </w:r>
    </w:p>
    <w:p w14:paraId="26B73060">
      <w:pPr>
        <w:spacing w:line="360" w:lineRule="auto"/>
        <w:jc w:val="both"/>
        <w:outlineLvl w:val="0"/>
        <w:rPr>
          <w:rFonts w:hint="eastAsia" w:cs="仿宋" w:asciiTheme="minorEastAsia" w:hAnsiTheme="minorEastAsia"/>
          <w:b/>
          <w:color w:val="auto"/>
          <w:kern w:val="0"/>
          <w:sz w:val="36"/>
          <w:szCs w:val="36"/>
          <w:highlight w:val="none"/>
        </w:rPr>
      </w:pPr>
    </w:p>
    <w:p w14:paraId="0CA66CC9">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20A1F324">
      <w:pPr>
        <w:pStyle w:val="4"/>
        <w:jc w:val="center"/>
        <w:rPr>
          <w:rFonts w:hint="eastAsia"/>
          <w:color w:val="auto"/>
          <w:sz w:val="32"/>
          <w:szCs w:val="32"/>
          <w:highlight w:val="none"/>
        </w:rPr>
      </w:pPr>
      <w:r>
        <w:rPr>
          <w:rFonts w:hint="eastAsia"/>
          <w:color w:val="auto"/>
          <w:sz w:val="32"/>
          <w:szCs w:val="32"/>
          <w:highlight w:val="none"/>
        </w:rPr>
        <w:t xml:space="preserve">一 、 </w:t>
      </w:r>
      <w:r>
        <w:rPr>
          <w:rFonts w:hint="eastAsia"/>
          <w:color w:val="auto"/>
          <w:sz w:val="32"/>
          <w:szCs w:val="32"/>
          <w:highlight w:val="none"/>
          <w:lang w:eastAsia="zh-CN"/>
        </w:rPr>
        <w:t>报价</w:t>
      </w:r>
      <w:r>
        <w:rPr>
          <w:rFonts w:hint="eastAsia"/>
          <w:color w:val="auto"/>
          <w:sz w:val="32"/>
          <w:szCs w:val="32"/>
          <w:highlight w:val="none"/>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杭州临江环境能源有限公司</w:t>
      </w:r>
      <w:r>
        <w:rPr>
          <w:rFonts w:hint="eastAsia" w:ascii="宋体" w:hAnsi="宋体" w:eastAsia="宋体" w:cs="宋体"/>
          <w:color w:val="auto"/>
          <w:sz w:val="24"/>
          <w:szCs w:val="24"/>
          <w:highlight w:val="none"/>
        </w:rPr>
        <w:t>：</w:t>
      </w:r>
    </w:p>
    <w:p w14:paraId="7A10B3CC">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w:t>
      </w:r>
      <w:r>
        <w:rPr>
          <w:rFonts w:hint="eastAsia" w:ascii="宋体" w:hAnsi="宋体" w:eastAsia="宋体" w:cs="宋体"/>
          <w:color w:val="auto"/>
          <w:spacing w:val="-3"/>
          <w:sz w:val="24"/>
          <w:szCs w:val="24"/>
          <w:highlight w:val="none"/>
        </w:rPr>
        <w:t>仔</w:t>
      </w:r>
      <w:r>
        <w:rPr>
          <w:rFonts w:hint="eastAsia" w:ascii="宋体" w:hAnsi="宋体" w:eastAsia="宋体" w:cs="宋体"/>
          <w:color w:val="auto"/>
          <w:sz w:val="24"/>
          <w:szCs w:val="24"/>
          <w:highlight w:val="none"/>
        </w:rPr>
        <w:t>细研</w:t>
      </w:r>
      <w:r>
        <w:rPr>
          <w:rFonts w:hint="eastAsia" w:ascii="宋体" w:hAnsi="宋体" w:eastAsia="宋体" w:cs="宋体"/>
          <w:color w:val="auto"/>
          <w:spacing w:val="-3"/>
          <w:sz w:val="24"/>
          <w:szCs w:val="24"/>
          <w:highlight w:val="none"/>
        </w:rPr>
        <w:t>究</w:t>
      </w:r>
      <w:r>
        <w:rPr>
          <w:rFonts w:hint="eastAsia" w:ascii="宋体" w:hAnsi="宋体" w:eastAsia="宋体" w:cs="宋体"/>
          <w:color w:val="auto"/>
          <w:sz w:val="24"/>
          <w:szCs w:val="24"/>
          <w:highlight w:val="none"/>
        </w:rPr>
        <w:t xml:space="preserve">了 </w:t>
      </w:r>
      <w:r>
        <w:rPr>
          <w:rFonts w:hint="eastAsia" w:cs="仿宋" w:asciiTheme="minorEastAsia" w:hAnsiTheme="minorEastAsia"/>
          <w:color w:val="auto"/>
          <w:sz w:val="24"/>
          <w:highlight w:val="none"/>
          <w:u w:val="single"/>
          <w:lang w:eastAsia="zh-CN"/>
        </w:rPr>
        <w:t>2025-2026年供应链管理平台系统采购项目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202510027</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r>
        <w:rPr>
          <w:rFonts w:hint="eastAsia" w:ascii="宋体" w:hAnsi="宋体" w:eastAsia="宋体" w:cs="宋体"/>
          <w:color w:val="auto"/>
          <w:spacing w:val="-16"/>
          <w:sz w:val="24"/>
          <w:szCs w:val="24"/>
          <w:highlight w:val="none"/>
        </w:rPr>
        <w:t>包</w:t>
      </w:r>
      <w:r>
        <w:rPr>
          <w:rFonts w:hint="eastAsia" w:ascii="宋体" w:hAnsi="宋体" w:eastAsia="宋体" w:cs="宋体"/>
          <w:color w:val="auto"/>
          <w:sz w:val="24"/>
          <w:szCs w:val="24"/>
          <w:highlight w:val="none"/>
        </w:rPr>
        <w:t>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补</w:t>
      </w:r>
      <w:r>
        <w:rPr>
          <w:rFonts w:hint="eastAsia" w:ascii="宋体" w:hAnsi="宋体" w:eastAsia="宋体" w:cs="宋体"/>
          <w:color w:val="auto"/>
          <w:spacing w:val="-3"/>
          <w:sz w:val="24"/>
          <w:szCs w:val="24"/>
          <w:highlight w:val="none"/>
        </w:rPr>
        <w:t>充</w:t>
      </w:r>
      <w:r>
        <w:rPr>
          <w:rFonts w:hint="eastAsia" w:ascii="宋体" w:hAnsi="宋体" w:eastAsia="宋体" w:cs="宋体"/>
          <w:color w:val="auto"/>
          <w:sz w:val="24"/>
          <w:szCs w:val="24"/>
          <w:highlight w:val="none"/>
        </w:rPr>
        <w:t>文</w:t>
      </w:r>
      <w:r>
        <w:rPr>
          <w:rFonts w:hint="eastAsia" w:ascii="宋体" w:hAnsi="宋体" w:eastAsia="宋体" w:cs="宋体"/>
          <w:color w:val="auto"/>
          <w:spacing w:val="-3"/>
          <w:sz w:val="24"/>
          <w:szCs w:val="24"/>
          <w:highlight w:val="none"/>
        </w:rPr>
        <w:t>件</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的</w:t>
      </w:r>
      <w:r>
        <w:rPr>
          <w:rFonts w:hint="eastAsia" w:ascii="宋体" w:hAnsi="宋体" w:eastAsia="宋体" w:cs="宋体"/>
          <w:color w:val="auto"/>
          <w:spacing w:val="-3"/>
          <w:sz w:val="24"/>
          <w:szCs w:val="24"/>
          <w:highlight w:val="none"/>
        </w:rPr>
        <w:t>全部</w:t>
      </w:r>
      <w:r>
        <w:rPr>
          <w:rFonts w:hint="eastAsia" w:ascii="宋体" w:hAnsi="宋体" w:eastAsia="宋体" w:cs="宋体"/>
          <w:color w:val="auto"/>
          <w:sz w:val="24"/>
          <w:szCs w:val="24"/>
          <w:highlight w:val="none"/>
        </w:rPr>
        <w:t>内</w:t>
      </w:r>
      <w:r>
        <w:rPr>
          <w:rFonts w:hint="eastAsia" w:ascii="宋体" w:hAnsi="宋体" w:eastAsia="宋体" w:cs="宋体"/>
          <w:color w:val="auto"/>
          <w:spacing w:val="-3"/>
          <w:sz w:val="24"/>
          <w:szCs w:val="24"/>
          <w:highlight w:val="none"/>
        </w:rPr>
        <w:t>容</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愿</w:t>
      </w:r>
      <w:r>
        <w:rPr>
          <w:rFonts w:hint="eastAsia" w:ascii="宋体" w:hAnsi="宋体" w:eastAsia="宋体" w:cs="宋体"/>
          <w:color w:val="auto"/>
          <w:sz w:val="24"/>
          <w:szCs w:val="24"/>
          <w:highlight w:val="none"/>
        </w:rPr>
        <w:t>意</w:t>
      </w:r>
      <w:r>
        <w:rPr>
          <w:rFonts w:hint="eastAsia" w:ascii="宋体" w:hAnsi="宋体" w:eastAsia="宋体" w:cs="宋体"/>
          <w:color w:val="auto"/>
          <w:spacing w:val="-3"/>
          <w:sz w:val="24"/>
          <w:szCs w:val="24"/>
          <w:highlight w:val="none"/>
        </w:rPr>
        <w:t>以</w:t>
      </w:r>
      <w:r>
        <w:rPr>
          <w:rFonts w:hint="eastAsia" w:ascii="宋体" w:hAnsi="宋体" w:eastAsia="宋体" w:cs="宋体"/>
          <w:color w:val="auto"/>
          <w:sz w:val="24"/>
          <w:szCs w:val="24"/>
          <w:highlight w:val="none"/>
        </w:rPr>
        <w:t>人</w:t>
      </w:r>
      <w:r>
        <w:rPr>
          <w:rFonts w:hint="eastAsia" w:ascii="宋体" w:hAnsi="宋体" w:eastAsia="宋体" w:cs="宋体"/>
          <w:color w:val="auto"/>
          <w:spacing w:val="-3"/>
          <w:sz w:val="24"/>
          <w:szCs w:val="24"/>
          <w:highlight w:val="none"/>
        </w:rPr>
        <w:t>民</w:t>
      </w:r>
      <w:r>
        <w:rPr>
          <w:rFonts w:hint="eastAsia" w:ascii="宋体" w:hAnsi="宋体" w:eastAsia="宋体" w:cs="宋体"/>
          <w:color w:val="auto"/>
          <w:spacing w:val="-15"/>
          <w:sz w:val="24"/>
          <w:szCs w:val="24"/>
          <w:highlight w:val="none"/>
        </w:rPr>
        <w:t>币</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3"/>
          <w:sz w:val="24"/>
          <w:szCs w:val="24"/>
          <w:highlight w:val="none"/>
          <w:u w:val="single"/>
        </w:rPr>
        <w:t>大</w:t>
      </w:r>
      <w:r>
        <w:rPr>
          <w:rFonts w:hint="eastAsia" w:ascii="宋体" w:hAnsi="宋体" w:eastAsia="宋体" w:cs="宋体"/>
          <w:color w:val="auto"/>
          <w:sz w:val="24"/>
          <w:szCs w:val="24"/>
          <w:highlight w:val="none"/>
          <w:u w:val="single"/>
        </w:rPr>
        <w:t xml:space="preserve">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元</w:t>
      </w:r>
      <w:r>
        <w:rPr>
          <w:rFonts w:hint="eastAsia" w:ascii="宋体" w:hAnsi="宋体" w:eastAsia="宋体" w:cs="宋体"/>
          <w:color w:val="auto"/>
          <w:spacing w:val="-3"/>
          <w:sz w:val="24"/>
          <w:szCs w:val="24"/>
          <w:highlight w:val="none"/>
          <w:lang w:val="en-US" w:eastAsia="zh-CN"/>
        </w:rPr>
        <w:t>,</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总</w:t>
      </w:r>
      <w:r>
        <w:rPr>
          <w:rFonts w:hint="eastAsia" w:ascii="宋体" w:hAnsi="宋体" w:eastAsia="宋体" w:cs="宋体"/>
          <w:color w:val="auto"/>
          <w:spacing w:val="-3"/>
          <w:sz w:val="24"/>
          <w:szCs w:val="24"/>
          <w:highlight w:val="none"/>
        </w:rPr>
        <w:t>报</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3"/>
          <w:sz w:val="24"/>
          <w:szCs w:val="24"/>
          <w:highlight w:val="none"/>
        </w:rPr>
        <w:t>承</w:t>
      </w:r>
      <w:r>
        <w:rPr>
          <w:rFonts w:hint="eastAsia" w:ascii="宋体" w:hAnsi="宋体" w:eastAsia="宋体" w:cs="宋体"/>
          <w:color w:val="auto"/>
          <w:sz w:val="24"/>
          <w:szCs w:val="24"/>
          <w:highlight w:val="none"/>
        </w:rPr>
        <w:t>担本</w:t>
      </w:r>
      <w:r>
        <w:rPr>
          <w:rFonts w:hint="eastAsia" w:ascii="宋体" w:hAnsi="宋体" w:eastAsia="宋体" w:cs="宋体"/>
          <w:color w:val="auto"/>
          <w:spacing w:val="-3"/>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相</w:t>
      </w:r>
      <w:r>
        <w:rPr>
          <w:rFonts w:hint="eastAsia" w:ascii="宋体" w:hAnsi="宋体" w:eastAsia="宋体" w:cs="宋体"/>
          <w:color w:val="auto"/>
          <w:spacing w:val="-3"/>
          <w:sz w:val="24"/>
          <w:szCs w:val="24"/>
          <w:highlight w:val="none"/>
        </w:rPr>
        <w:t>关</w:t>
      </w:r>
      <w:r>
        <w:rPr>
          <w:rFonts w:hint="eastAsia" w:ascii="宋体" w:hAnsi="宋体" w:eastAsia="宋体" w:cs="宋体"/>
          <w:color w:val="auto"/>
          <w:sz w:val="24"/>
          <w:szCs w:val="24"/>
          <w:highlight w:val="none"/>
        </w:rPr>
        <w:t>工</w:t>
      </w:r>
      <w:r>
        <w:rPr>
          <w:rFonts w:hint="eastAsia" w:ascii="宋体" w:hAnsi="宋体" w:eastAsia="宋体" w:cs="宋体"/>
          <w:color w:val="auto"/>
          <w:spacing w:val="-3"/>
          <w:sz w:val="24"/>
          <w:szCs w:val="24"/>
          <w:highlight w:val="none"/>
        </w:rPr>
        <w:t>作</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交</w:t>
      </w:r>
      <w:r>
        <w:rPr>
          <w:rFonts w:hint="eastAsia" w:ascii="宋体" w:hAnsi="宋体" w:eastAsia="宋体" w:cs="宋体"/>
          <w:color w:val="auto"/>
          <w:sz w:val="24"/>
          <w:szCs w:val="24"/>
          <w:highlight w:val="none"/>
        </w:rPr>
        <w:t>货期</w:t>
      </w:r>
      <w:r>
        <w:rPr>
          <w:rFonts w:hint="eastAsia" w:ascii="宋体" w:hAnsi="宋体" w:eastAsia="宋体" w:cs="宋体"/>
          <w:b/>
          <w:color w:val="auto"/>
          <w:sz w:val="24"/>
          <w:szCs w:val="24"/>
          <w:highlight w:val="none"/>
          <w:u w:val="single"/>
        </w:rPr>
        <w:t>按</w:t>
      </w:r>
      <w:r>
        <w:rPr>
          <w:rFonts w:hint="eastAsia" w:ascii="宋体" w:hAnsi="宋体" w:eastAsia="宋体" w:cs="宋体"/>
          <w:b/>
          <w:color w:val="auto"/>
          <w:sz w:val="24"/>
          <w:szCs w:val="24"/>
          <w:highlight w:val="none"/>
          <w:u w:val="single"/>
          <w:lang w:eastAsia="zh-CN"/>
        </w:rPr>
        <w:t>询价采购文件</w:t>
      </w:r>
      <w:r>
        <w:rPr>
          <w:rFonts w:hint="eastAsia" w:ascii="宋体" w:hAnsi="宋体" w:eastAsia="宋体" w:cs="宋体"/>
          <w:b/>
          <w:color w:val="auto"/>
          <w:sz w:val="24"/>
          <w:szCs w:val="24"/>
          <w:highlight w:val="none"/>
          <w:u w:val="singl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项目</w:t>
      </w:r>
      <w:r>
        <w:rPr>
          <w:rFonts w:hint="eastAsia" w:ascii="宋体" w:hAnsi="宋体" w:eastAsia="宋体" w:cs="宋体"/>
          <w:color w:val="auto"/>
          <w:spacing w:val="-3"/>
          <w:sz w:val="24"/>
          <w:szCs w:val="24"/>
          <w:highlight w:val="none"/>
        </w:rPr>
        <w:t>负</w:t>
      </w:r>
      <w:r>
        <w:rPr>
          <w:rFonts w:hint="eastAsia" w:ascii="宋体" w:hAnsi="宋体" w:eastAsia="宋体" w:cs="宋体"/>
          <w:color w:val="auto"/>
          <w:sz w:val="24"/>
          <w:szCs w:val="24"/>
          <w:highlight w:val="none"/>
        </w:rPr>
        <w:t>责</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w:t>
      </w:r>
    </w:p>
    <w:p w14:paraId="76308E65">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.我方已详细审查全部</w:t>
      </w:r>
      <w:r>
        <w:rPr>
          <w:rFonts w:hint="eastAsia" w:ascii="宋体" w:hAnsi="宋体" w:eastAsia="宋体" w:cs="宋体"/>
          <w:color w:val="auto"/>
          <w:spacing w:val="-4"/>
          <w:sz w:val="24"/>
          <w:szCs w:val="24"/>
          <w:highlight w:val="none"/>
          <w:lang w:eastAsia="zh-CN"/>
        </w:rPr>
        <w:t>询价采购文件</w:t>
      </w:r>
      <w:r>
        <w:rPr>
          <w:rFonts w:hint="eastAsia" w:ascii="宋体" w:hAnsi="宋体" w:eastAsia="宋体" w:cs="宋体"/>
          <w:color w:val="auto"/>
          <w:spacing w:val="-4"/>
          <w:sz w:val="24"/>
          <w:szCs w:val="24"/>
          <w:highlight w:val="none"/>
        </w:rPr>
        <w:t>、包括修改文件(如需要修改)以及全部参考资料和有关附件。</w:t>
      </w:r>
      <w:r>
        <w:rPr>
          <w:rFonts w:hint="eastAsia" w:ascii="宋体" w:hAnsi="宋体" w:eastAsia="宋体" w:cs="宋体"/>
          <w:color w:val="auto"/>
          <w:spacing w:val="-3"/>
          <w:sz w:val="24"/>
          <w:szCs w:val="24"/>
          <w:highlight w:val="none"/>
        </w:rPr>
        <w:t>我们完全理解并同意放弃对这方面有不明及误解的权利。</w:t>
      </w:r>
    </w:p>
    <w:p w14:paraId="4614A591">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.我方在此声明，所递交的</w:t>
      </w:r>
      <w:r>
        <w:rPr>
          <w:rFonts w:hint="eastAsia" w:ascii="宋体" w:hAnsi="宋体" w:eastAsia="宋体" w:cs="宋体"/>
          <w:color w:val="auto"/>
          <w:spacing w:val="-3"/>
          <w:sz w:val="24"/>
          <w:szCs w:val="24"/>
          <w:highlight w:val="none"/>
          <w:lang w:val="en-US" w:eastAsia="zh-CN"/>
        </w:rPr>
        <w:t>响应</w:t>
      </w:r>
      <w:r>
        <w:rPr>
          <w:rFonts w:hint="eastAsia" w:ascii="宋体" w:hAnsi="宋体" w:eastAsia="宋体" w:cs="宋体"/>
          <w:color w:val="auto"/>
          <w:spacing w:val="-3"/>
          <w:sz w:val="24"/>
          <w:szCs w:val="24"/>
          <w:highlight w:val="none"/>
        </w:rPr>
        <w:t>文件及有关资料内容完整、真实和准确。</w:t>
      </w:r>
    </w:p>
    <w:p w14:paraId="4B8A579E">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可以没收</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保证金的情形的，我方同意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没收我方</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w:t>
      </w:r>
    </w:p>
    <w:p w14:paraId="62E134E0">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
          <w:sz w:val="24"/>
          <w:szCs w:val="24"/>
          <w:highlight w:val="none"/>
        </w:rPr>
        <w:t>（其他补充说明</w:t>
      </w:r>
      <w:r>
        <w:rPr>
          <w:rFonts w:hint="eastAsia" w:ascii="宋体" w:hAnsi="宋体" w:eastAsia="宋体" w:cs="宋体"/>
          <w:color w:val="auto"/>
          <w:sz w:val="24"/>
          <w:szCs w:val="24"/>
          <w:highlight w:val="none"/>
        </w:rPr>
        <w:t>）。</w:t>
      </w:r>
    </w:p>
    <w:p w14:paraId="661D20F4">
      <w:pPr>
        <w:pStyle w:val="6"/>
        <w:adjustRightInd w:val="0"/>
        <w:spacing w:after="0" w:line="360" w:lineRule="auto"/>
        <w:ind w:firstLine="480" w:firstLineChars="200"/>
        <w:jc w:val="left"/>
        <w:rPr>
          <w:rFonts w:hint="eastAsia" w:ascii="宋体" w:hAnsi="宋体" w:cs="宋体"/>
          <w:color w:val="auto"/>
          <w:szCs w:val="21"/>
          <w:highlight w:val="none"/>
        </w:rPr>
      </w:pPr>
    </w:p>
    <w:p w14:paraId="5E728812">
      <w:pPr>
        <w:pStyle w:val="6"/>
        <w:adjustRightInd w:val="0"/>
        <w:spacing w:after="0" w:line="360" w:lineRule="auto"/>
        <w:ind w:firstLine="480" w:firstLineChars="200"/>
        <w:jc w:val="left"/>
        <w:rPr>
          <w:rFonts w:hint="eastAsia" w:ascii="宋体" w:hAnsi="宋体" w:cs="宋体"/>
          <w:color w:val="auto"/>
          <w:szCs w:val="21"/>
          <w:highlight w:val="none"/>
        </w:rPr>
      </w:pPr>
    </w:p>
    <w:p w14:paraId="1D5052E0">
      <w:pPr>
        <w:pStyle w:val="6"/>
        <w:adjustRightInd w:val="0"/>
        <w:spacing w:after="0" w:line="360" w:lineRule="auto"/>
        <w:jc w:val="left"/>
        <w:rPr>
          <w:rFonts w:hint="eastAsia" w:ascii="宋体" w:hAnsi="宋体" w:cs="宋体"/>
          <w:color w:val="auto"/>
          <w:szCs w:val="21"/>
          <w:highlight w:val="none"/>
        </w:rPr>
      </w:pPr>
      <w:r>
        <w:rPr>
          <w:rFonts w:hint="eastAsia" w:hAnsi="宋体" w:cs="宋体"/>
          <w:color w:val="auto"/>
          <w:szCs w:val="21"/>
          <w:highlight w:val="none"/>
          <w:lang w:eastAsia="zh-CN"/>
        </w:rPr>
        <w:t>供应商名称</w:t>
      </w:r>
      <w:r>
        <w:rPr>
          <w:rFonts w:hint="eastAsia" w:ascii="宋体" w:hAnsi="宋体" w:cs="宋体"/>
          <w:color w:val="auto"/>
          <w:szCs w:val="21"/>
          <w:highlight w:val="none"/>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highlight w:val="none"/>
        </w:rPr>
      </w:pPr>
      <w:r>
        <w:rPr>
          <w:rFonts w:hint="eastAsia" w:ascii="宋体" w:hAnsi="宋体" w:cs="宋体"/>
          <w:color w:val="auto"/>
          <w:szCs w:val="21"/>
          <w:highlight w:val="none"/>
        </w:rPr>
        <w:t>法定</w:t>
      </w:r>
      <w:r>
        <w:rPr>
          <w:rFonts w:hint="eastAsia" w:ascii="宋体" w:hAnsi="宋体" w:cs="宋体"/>
          <w:color w:val="auto"/>
          <w:spacing w:val="-3"/>
          <w:szCs w:val="21"/>
          <w:highlight w:val="none"/>
        </w:rPr>
        <w:t>代</w:t>
      </w:r>
      <w:r>
        <w:rPr>
          <w:rFonts w:hint="eastAsia" w:ascii="宋体" w:hAnsi="宋体" w:cs="宋体"/>
          <w:color w:val="auto"/>
          <w:szCs w:val="21"/>
          <w:highlight w:val="none"/>
        </w:rPr>
        <w:t>表</w:t>
      </w:r>
      <w:r>
        <w:rPr>
          <w:rFonts w:hint="eastAsia" w:ascii="宋体" w:hAnsi="宋体" w:cs="宋体"/>
          <w:color w:val="auto"/>
          <w:spacing w:val="-3"/>
          <w:szCs w:val="21"/>
          <w:highlight w:val="none"/>
        </w:rPr>
        <w:t>人</w:t>
      </w:r>
      <w:r>
        <w:rPr>
          <w:rFonts w:hint="eastAsia" w:ascii="宋体" w:hAnsi="宋体" w:cs="宋体"/>
          <w:color w:val="auto"/>
          <w:szCs w:val="21"/>
          <w:highlight w:val="none"/>
        </w:rPr>
        <w:t>或</w:t>
      </w:r>
      <w:r>
        <w:rPr>
          <w:rFonts w:hint="eastAsia" w:ascii="宋体" w:hAnsi="宋体" w:cs="宋体"/>
          <w:color w:val="auto"/>
          <w:spacing w:val="-3"/>
          <w:szCs w:val="21"/>
          <w:highlight w:val="none"/>
        </w:rPr>
        <w:t>其</w:t>
      </w:r>
      <w:r>
        <w:rPr>
          <w:rFonts w:hint="eastAsia" w:ascii="宋体" w:hAnsi="宋体" w:cs="宋体"/>
          <w:color w:val="auto"/>
          <w:szCs w:val="21"/>
          <w:highlight w:val="none"/>
        </w:rPr>
        <w:t>委</w:t>
      </w:r>
      <w:r>
        <w:rPr>
          <w:rFonts w:hint="eastAsia" w:ascii="宋体" w:hAnsi="宋体" w:cs="宋体"/>
          <w:color w:val="auto"/>
          <w:spacing w:val="-3"/>
          <w:szCs w:val="21"/>
          <w:highlight w:val="none"/>
        </w:rPr>
        <w:t>托</w:t>
      </w:r>
      <w:r>
        <w:rPr>
          <w:rFonts w:hint="eastAsia" w:ascii="宋体" w:hAnsi="宋体" w:cs="宋体"/>
          <w:color w:val="auto"/>
          <w:szCs w:val="21"/>
          <w:highlight w:val="none"/>
        </w:rPr>
        <w:t>代</w:t>
      </w:r>
      <w:r>
        <w:rPr>
          <w:rFonts w:hint="eastAsia" w:ascii="宋体" w:hAnsi="宋体" w:cs="宋体"/>
          <w:color w:val="auto"/>
          <w:spacing w:val="-3"/>
          <w:szCs w:val="21"/>
          <w:highlight w:val="none"/>
        </w:rPr>
        <w:t>理</w:t>
      </w:r>
      <w:r>
        <w:rPr>
          <w:rFonts w:hint="eastAsia" w:ascii="宋体" w:hAnsi="宋体" w:cs="宋体"/>
          <w:color w:val="auto"/>
          <w:szCs w:val="21"/>
          <w:highlight w:val="none"/>
        </w:rPr>
        <w:t>人：（签</w:t>
      </w:r>
      <w:r>
        <w:rPr>
          <w:rFonts w:hint="eastAsia" w:ascii="宋体" w:hAnsi="宋体" w:cs="宋体"/>
          <w:color w:val="auto"/>
          <w:spacing w:val="-3"/>
          <w:szCs w:val="21"/>
          <w:highlight w:val="none"/>
        </w:rPr>
        <w:t>字</w:t>
      </w:r>
      <w:r>
        <w:rPr>
          <w:rFonts w:hint="eastAsia" w:ascii="宋体" w:hAnsi="宋体" w:cs="宋体"/>
          <w:color w:val="auto"/>
          <w:szCs w:val="21"/>
          <w:highlight w:val="none"/>
        </w:rPr>
        <w:t>或</w:t>
      </w:r>
      <w:r>
        <w:rPr>
          <w:rFonts w:hint="eastAsia" w:ascii="宋体" w:hAnsi="宋体" w:cs="宋体"/>
          <w:color w:val="auto"/>
          <w:spacing w:val="-3"/>
          <w:szCs w:val="21"/>
          <w:highlight w:val="none"/>
        </w:rPr>
        <w:t>盖</w:t>
      </w:r>
      <w:r>
        <w:rPr>
          <w:rFonts w:hint="eastAsia" w:ascii="宋体" w:hAnsi="宋体" w:cs="宋体"/>
          <w:color w:val="auto"/>
          <w:szCs w:val="21"/>
          <w:highlight w:val="none"/>
        </w:rPr>
        <w:t>章</w:t>
      </w:r>
      <w:r>
        <w:rPr>
          <w:rFonts w:hint="eastAsia" w:ascii="宋体" w:hAnsi="宋体" w:cs="宋体"/>
          <w:color w:val="auto"/>
          <w:spacing w:val="-11"/>
          <w:szCs w:val="21"/>
          <w:highlight w:val="none"/>
        </w:rPr>
        <w:t>）</w:t>
      </w:r>
    </w:p>
    <w:p w14:paraId="53052B97">
      <w:pPr>
        <w:pStyle w:val="6"/>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地址：</w:t>
      </w:r>
    </w:p>
    <w:p w14:paraId="4462AFFA">
      <w:pPr>
        <w:pStyle w:val="6"/>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pacing w:val="-17"/>
          <w:szCs w:val="21"/>
          <w:highlight w:val="none"/>
        </w:rPr>
        <w:t>：</w:t>
      </w:r>
    </w:p>
    <w:p w14:paraId="0FE98ABD">
      <w:pPr>
        <w:rPr>
          <w:rFonts w:hint="eastAsia" w:ascii="宋体" w:hAnsi="宋体" w:cs="宋体" w:eastAsiaTheme="minorEastAsia"/>
          <w:color w:val="auto"/>
          <w:szCs w:val="21"/>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highlight w:val="none"/>
        </w:rPr>
        <w:t>日 期 ： 年 月</w:t>
      </w:r>
      <w:r>
        <w:rPr>
          <w:rFonts w:hint="eastAsia" w:ascii="宋体" w:hAnsi="宋体" w:cs="宋体"/>
          <w:color w:val="auto"/>
          <w:szCs w:val="21"/>
          <w:highlight w:val="none"/>
          <w:lang w:val="en-US" w:eastAsia="zh-CN"/>
        </w:rPr>
        <w:t xml:space="preserve"> 日</w:t>
      </w:r>
    </w:p>
    <w:p w14:paraId="7927FA2F">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09D0A1FC">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u w:val="single"/>
          <w:lang w:eastAsia="zh-CN"/>
        </w:rPr>
        <w:t>2025-2026年供应链管理平台系统采购项目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202510027</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38363DA3">
      <w:pPr>
        <w:spacing w:line="360" w:lineRule="auto"/>
        <w:jc w:val="center"/>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en-US" w:eastAsia="zh-CN"/>
        </w:rPr>
        <w:t xml:space="preserve">表1：  </w:t>
      </w:r>
      <w:r>
        <w:rPr>
          <w:rFonts w:hint="eastAsia" w:cs="仿宋" w:asciiTheme="minorEastAsia" w:hAnsiTheme="minorEastAsia"/>
          <w:b/>
          <w:color w:val="auto"/>
          <w:kern w:val="0"/>
          <w:sz w:val="24"/>
          <w:highlight w:val="none"/>
          <w:lang w:val="zh-CN"/>
        </w:rPr>
        <w:t>响应报价明细表(单位均为人民币元)</w:t>
      </w:r>
    </w:p>
    <w:tbl>
      <w:tblPr>
        <w:tblStyle w:val="16"/>
        <w:tblW w:w="12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27"/>
        <w:gridCol w:w="2238"/>
        <w:gridCol w:w="1968"/>
        <w:gridCol w:w="1419"/>
        <w:gridCol w:w="1230"/>
        <w:gridCol w:w="1080"/>
        <w:gridCol w:w="2381"/>
      </w:tblGrid>
      <w:tr w14:paraId="2837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34" w:type="dxa"/>
            <w:vAlign w:val="center"/>
          </w:tcPr>
          <w:p w14:paraId="08E28EDC">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1927" w:type="dxa"/>
            <w:vAlign w:val="center"/>
          </w:tcPr>
          <w:p w14:paraId="41EFB62C">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名称</w:t>
            </w:r>
          </w:p>
        </w:tc>
        <w:tc>
          <w:tcPr>
            <w:tcW w:w="2238" w:type="dxa"/>
            <w:vAlign w:val="center"/>
          </w:tcPr>
          <w:p w14:paraId="6660F31B">
            <w:pPr>
              <w:spacing w:line="360" w:lineRule="auto"/>
              <w:jc w:val="center"/>
              <w:rPr>
                <w:rFonts w:hint="default" w:cs="仿宋" w:asciiTheme="minorEastAsia" w:hAnsiTheme="minorEastAsia" w:eastAsiaTheme="minorEastAsia"/>
                <w:b/>
                <w:color w:val="auto"/>
                <w:sz w:val="24"/>
                <w:highlight w:val="none"/>
                <w:lang w:val="en-US" w:eastAsia="zh-CN"/>
              </w:rPr>
            </w:pPr>
            <w:r>
              <w:rPr>
                <w:rFonts w:hint="eastAsia" w:cs="仿宋" w:asciiTheme="minorEastAsia" w:hAnsiTheme="minorEastAsia"/>
                <w:b/>
                <w:color w:val="auto"/>
                <w:sz w:val="24"/>
                <w:highlight w:val="none"/>
                <w:lang w:val="en-US" w:eastAsia="zh-CN"/>
              </w:rPr>
              <w:t>技术要求</w:t>
            </w:r>
          </w:p>
        </w:tc>
        <w:tc>
          <w:tcPr>
            <w:tcW w:w="1968" w:type="dxa"/>
            <w:vAlign w:val="center"/>
          </w:tcPr>
          <w:p w14:paraId="7A0587D3">
            <w:pPr>
              <w:spacing w:line="360" w:lineRule="auto"/>
              <w:jc w:val="center"/>
              <w:rPr>
                <w:rFonts w:hint="default" w:cs="仿宋" w:asciiTheme="minorEastAsia" w:hAnsiTheme="minorEastAsia" w:eastAsiaTheme="minorEastAsia"/>
                <w:b/>
                <w:color w:val="auto"/>
                <w:sz w:val="24"/>
                <w:highlight w:val="none"/>
                <w:lang w:val="en-US" w:eastAsia="zh-CN"/>
              </w:rPr>
            </w:pPr>
            <w:r>
              <w:rPr>
                <w:rFonts w:hint="eastAsia" w:cs="仿宋" w:asciiTheme="minorEastAsia" w:hAnsiTheme="minorEastAsia"/>
                <w:b/>
                <w:color w:val="auto"/>
                <w:sz w:val="24"/>
                <w:highlight w:val="none"/>
                <w:lang w:val="en-US" w:eastAsia="zh-CN"/>
              </w:rPr>
              <w:t>单位</w:t>
            </w:r>
          </w:p>
        </w:tc>
        <w:tc>
          <w:tcPr>
            <w:tcW w:w="1419" w:type="dxa"/>
            <w:vAlign w:val="center"/>
          </w:tcPr>
          <w:p w14:paraId="006673CC">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数量</w:t>
            </w:r>
          </w:p>
        </w:tc>
        <w:tc>
          <w:tcPr>
            <w:tcW w:w="1230" w:type="dxa"/>
            <w:vAlign w:val="center"/>
          </w:tcPr>
          <w:p w14:paraId="5434C9B0">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单价</w:t>
            </w:r>
          </w:p>
        </w:tc>
        <w:tc>
          <w:tcPr>
            <w:tcW w:w="1080" w:type="dxa"/>
            <w:vAlign w:val="center"/>
          </w:tcPr>
          <w:p w14:paraId="7B2D6D4A">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总价</w:t>
            </w:r>
          </w:p>
        </w:tc>
        <w:tc>
          <w:tcPr>
            <w:tcW w:w="2381" w:type="dxa"/>
            <w:vAlign w:val="center"/>
          </w:tcPr>
          <w:p w14:paraId="615A6C1A">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备注</w:t>
            </w:r>
          </w:p>
        </w:tc>
      </w:tr>
      <w:tr w14:paraId="14F5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449D66C3">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1927" w:type="dxa"/>
            <w:vAlign w:val="center"/>
          </w:tcPr>
          <w:p w14:paraId="2D43313D">
            <w:pPr>
              <w:snapToGrid w:val="0"/>
              <w:spacing w:line="360" w:lineRule="auto"/>
              <w:jc w:val="center"/>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u w:val="none"/>
                <w:lang w:eastAsia="zh-CN"/>
              </w:rPr>
              <w:t>供应链管理平台系统</w:t>
            </w:r>
          </w:p>
        </w:tc>
        <w:tc>
          <w:tcPr>
            <w:tcW w:w="2238" w:type="dxa"/>
            <w:vAlign w:val="center"/>
          </w:tcPr>
          <w:p w14:paraId="3A5555FC">
            <w:pPr>
              <w:snapToGrid w:val="0"/>
              <w:spacing w:line="360" w:lineRule="auto"/>
              <w:jc w:val="center"/>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w:t>
            </w:r>
          </w:p>
        </w:tc>
        <w:tc>
          <w:tcPr>
            <w:tcW w:w="1968" w:type="dxa"/>
            <w:vAlign w:val="center"/>
          </w:tcPr>
          <w:p w14:paraId="3B2AAFCB">
            <w:pPr>
              <w:snapToGrid w:val="0"/>
              <w:spacing w:line="360" w:lineRule="auto"/>
              <w:jc w:val="center"/>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套</w:t>
            </w:r>
          </w:p>
        </w:tc>
        <w:tc>
          <w:tcPr>
            <w:tcW w:w="1419" w:type="dxa"/>
            <w:vAlign w:val="center"/>
          </w:tcPr>
          <w:p w14:paraId="5F5AFF5E">
            <w:pPr>
              <w:snapToGrid w:val="0"/>
              <w:spacing w:line="360" w:lineRule="auto"/>
              <w:jc w:val="center"/>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1</w:t>
            </w:r>
          </w:p>
        </w:tc>
        <w:tc>
          <w:tcPr>
            <w:tcW w:w="1230" w:type="dxa"/>
            <w:vAlign w:val="center"/>
          </w:tcPr>
          <w:p w14:paraId="617C1419">
            <w:pPr>
              <w:spacing w:line="360" w:lineRule="auto"/>
              <w:jc w:val="center"/>
              <w:rPr>
                <w:rFonts w:cs="仿宋" w:asciiTheme="minorEastAsia" w:hAnsiTheme="minorEastAsia"/>
                <w:color w:val="auto"/>
                <w:sz w:val="24"/>
                <w:highlight w:val="none"/>
              </w:rPr>
            </w:pPr>
          </w:p>
        </w:tc>
        <w:tc>
          <w:tcPr>
            <w:tcW w:w="1080" w:type="dxa"/>
            <w:vAlign w:val="center"/>
          </w:tcPr>
          <w:p w14:paraId="7DBD9E08">
            <w:pPr>
              <w:spacing w:line="360" w:lineRule="auto"/>
              <w:jc w:val="center"/>
              <w:rPr>
                <w:rFonts w:cs="仿宋" w:asciiTheme="minorEastAsia" w:hAnsiTheme="minorEastAsia"/>
                <w:color w:val="auto"/>
                <w:sz w:val="24"/>
                <w:highlight w:val="none"/>
              </w:rPr>
            </w:pPr>
          </w:p>
        </w:tc>
        <w:tc>
          <w:tcPr>
            <w:tcW w:w="2381" w:type="dxa"/>
            <w:vAlign w:val="center"/>
          </w:tcPr>
          <w:p w14:paraId="270198FB">
            <w:pPr>
              <w:spacing w:line="360" w:lineRule="auto"/>
              <w:jc w:val="center"/>
              <w:rPr>
                <w:rFonts w:cs="仿宋" w:asciiTheme="minorEastAsia" w:hAnsiTheme="minorEastAsia"/>
                <w:color w:val="auto"/>
                <w:sz w:val="24"/>
                <w:highlight w:val="none"/>
              </w:rPr>
            </w:pPr>
          </w:p>
        </w:tc>
      </w:tr>
      <w:tr w14:paraId="6707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699" w:type="dxa"/>
            <w:gridSpan w:val="3"/>
            <w:vAlign w:val="center"/>
          </w:tcPr>
          <w:p w14:paraId="4D0D7887">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响应报价合计（小写）</w:t>
            </w:r>
          </w:p>
        </w:tc>
        <w:tc>
          <w:tcPr>
            <w:tcW w:w="8078" w:type="dxa"/>
            <w:gridSpan w:val="5"/>
            <w:vAlign w:val="center"/>
          </w:tcPr>
          <w:p w14:paraId="54F0AB74">
            <w:pPr>
              <w:spacing w:line="360" w:lineRule="auto"/>
              <w:jc w:val="center"/>
              <w:rPr>
                <w:rFonts w:cs="仿宋" w:asciiTheme="minorEastAsia" w:hAnsiTheme="minorEastAsia"/>
                <w:color w:val="auto"/>
                <w:sz w:val="24"/>
                <w:highlight w:val="none"/>
              </w:rPr>
            </w:pPr>
          </w:p>
        </w:tc>
      </w:tr>
      <w:tr w14:paraId="49C1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699" w:type="dxa"/>
            <w:gridSpan w:val="3"/>
            <w:vAlign w:val="center"/>
          </w:tcPr>
          <w:p w14:paraId="2574765E">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响应报价合计（大写）</w:t>
            </w:r>
          </w:p>
        </w:tc>
        <w:tc>
          <w:tcPr>
            <w:tcW w:w="8078" w:type="dxa"/>
            <w:gridSpan w:val="5"/>
            <w:vAlign w:val="center"/>
          </w:tcPr>
          <w:p w14:paraId="6D6CC8C5">
            <w:pPr>
              <w:spacing w:line="360" w:lineRule="auto"/>
              <w:jc w:val="center"/>
              <w:rPr>
                <w:rFonts w:cs="仿宋" w:asciiTheme="minorEastAsia" w:hAnsiTheme="minorEastAsia"/>
                <w:color w:val="auto"/>
                <w:sz w:val="24"/>
                <w:highlight w:val="none"/>
              </w:rPr>
            </w:pPr>
          </w:p>
        </w:tc>
      </w:tr>
      <w:tr w14:paraId="46A8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699" w:type="dxa"/>
            <w:gridSpan w:val="3"/>
            <w:vAlign w:val="center"/>
          </w:tcPr>
          <w:p w14:paraId="0088B222">
            <w:pPr>
              <w:spacing w:line="360" w:lineRule="auto"/>
              <w:jc w:val="center"/>
              <w:rPr>
                <w:rFonts w:hint="eastAsia" w:cs="仿宋" w:asciiTheme="minorEastAsia" w:hAnsiTheme="minorEastAsia" w:eastAsiaTheme="minorEastAsia"/>
                <w:b/>
                <w:color w:val="auto"/>
                <w:sz w:val="24"/>
                <w:highlight w:val="none"/>
                <w:lang w:eastAsia="zh-CN"/>
              </w:rPr>
            </w:pPr>
            <w:r>
              <w:rPr>
                <w:rFonts w:hint="eastAsia" w:cs="仿宋" w:asciiTheme="minorEastAsia" w:hAnsiTheme="minorEastAsia"/>
                <w:b/>
                <w:color w:val="auto"/>
                <w:sz w:val="24"/>
                <w:highlight w:val="none"/>
                <w:lang w:eastAsia="zh-CN"/>
              </w:rPr>
              <w:t>税率</w:t>
            </w:r>
          </w:p>
        </w:tc>
        <w:tc>
          <w:tcPr>
            <w:tcW w:w="8078" w:type="dxa"/>
            <w:gridSpan w:val="5"/>
            <w:vAlign w:val="center"/>
          </w:tcPr>
          <w:p w14:paraId="5C2EF2C8">
            <w:pPr>
              <w:spacing w:line="360" w:lineRule="auto"/>
              <w:jc w:val="center"/>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u w:val="single"/>
                <w:lang w:val="en-US" w:eastAsia="zh-CN"/>
              </w:rPr>
              <w:t xml:space="preserve">    </w:t>
            </w:r>
            <w:r>
              <w:rPr>
                <w:rFonts w:hint="eastAsia" w:cs="仿宋" w:asciiTheme="minorEastAsia" w:hAnsiTheme="minorEastAsia"/>
                <w:color w:val="auto"/>
                <w:sz w:val="24"/>
                <w:highlight w:val="none"/>
                <w:lang w:val="en-US" w:eastAsia="zh-CN"/>
              </w:rPr>
              <w:t xml:space="preserve"> %</w:t>
            </w:r>
          </w:p>
        </w:tc>
      </w:tr>
    </w:tbl>
    <w:p w14:paraId="3C75DB50">
      <w:pPr>
        <w:snapToGrid w:val="0"/>
        <w:spacing w:line="360" w:lineRule="auto"/>
        <w:ind w:left="480"/>
        <w:rPr>
          <w:rFonts w:hint="eastAsia" w:cs="仿宋" w:asciiTheme="minorEastAsia" w:hAnsiTheme="minorEastAsia"/>
          <w:b/>
          <w:color w:val="auto"/>
          <w:kern w:val="0"/>
          <w:sz w:val="24"/>
          <w:highlight w:val="none"/>
          <w:lang w:val="zh-CN"/>
        </w:rPr>
      </w:pPr>
    </w:p>
    <w:p w14:paraId="75FB2EDB">
      <w:pPr>
        <w:snapToGrid w:val="0"/>
        <w:spacing w:line="360" w:lineRule="auto"/>
        <w:ind w:left="480"/>
        <w:rPr>
          <w:rFonts w:hint="eastAsia" w:cs="仿宋" w:asciiTheme="minorEastAsia" w:hAnsiTheme="minorEastAsia"/>
          <w:b/>
          <w:color w:val="auto"/>
          <w:kern w:val="0"/>
          <w:sz w:val="24"/>
          <w:highlight w:val="none"/>
          <w:lang w:val="zh-CN"/>
        </w:rPr>
      </w:pPr>
    </w:p>
    <w:p w14:paraId="49A472D9">
      <w:pPr>
        <w:spacing w:line="360" w:lineRule="auto"/>
        <w:jc w:val="center"/>
        <w:rPr>
          <w:rFonts w:hint="eastAsia" w:cs="仿宋" w:asciiTheme="minorEastAsia" w:hAnsiTheme="minorEastAsia" w:eastAsiaTheme="minorEastAsia"/>
          <w:b/>
          <w:bCs w:val="0"/>
          <w:color w:val="auto"/>
          <w:kern w:val="0"/>
          <w:sz w:val="24"/>
          <w:szCs w:val="24"/>
          <w:highlight w:val="none"/>
          <w:lang w:val="en-US" w:eastAsia="zh-CN" w:bidi="ar-SA"/>
        </w:rPr>
      </w:pPr>
    </w:p>
    <w:p w14:paraId="3084C73D">
      <w:pPr>
        <w:spacing w:line="360" w:lineRule="auto"/>
        <w:jc w:val="center"/>
        <w:rPr>
          <w:color w:val="auto"/>
          <w:szCs w:val="21"/>
          <w:highlight w:val="none"/>
        </w:rPr>
      </w:pPr>
      <w:r>
        <w:rPr>
          <w:rFonts w:hint="eastAsia" w:cs="仿宋" w:asciiTheme="minorEastAsia" w:hAnsiTheme="minorEastAsia" w:eastAsiaTheme="minorEastAsia"/>
          <w:b/>
          <w:bCs w:val="0"/>
          <w:color w:val="auto"/>
          <w:kern w:val="0"/>
          <w:sz w:val="24"/>
          <w:szCs w:val="24"/>
          <w:highlight w:val="none"/>
          <w:lang w:val="en-US" w:eastAsia="zh-CN" w:bidi="ar-SA"/>
        </w:rPr>
        <w:t xml:space="preserve">表2： </w:t>
      </w:r>
      <w:r>
        <w:rPr>
          <w:rFonts w:hint="eastAsia" w:cs="仿宋" w:asciiTheme="minorEastAsia" w:hAnsiTheme="minorEastAsia" w:eastAsiaTheme="minorEastAsia"/>
          <w:b/>
          <w:bCs w:val="0"/>
          <w:color w:val="auto"/>
          <w:kern w:val="0"/>
          <w:sz w:val="24"/>
          <w:szCs w:val="24"/>
          <w:highlight w:val="none"/>
          <w:lang w:val="zh-CN" w:eastAsia="zh-CN" w:bidi="ar-SA"/>
        </w:rPr>
        <w:t>免费运维期满后系统运维费用报价表</w:t>
      </w:r>
      <w:r>
        <w:rPr>
          <w:rFonts w:hint="eastAsia" w:cs="仿宋" w:asciiTheme="minorEastAsia" w:hAnsiTheme="minorEastAsia"/>
          <w:b/>
          <w:color w:val="auto"/>
          <w:kern w:val="0"/>
          <w:sz w:val="24"/>
          <w:highlight w:val="none"/>
          <w:lang w:val="zh-CN"/>
        </w:rPr>
        <w:t>(单位均为人民币元)</w:t>
      </w:r>
    </w:p>
    <w:tbl>
      <w:tblPr>
        <w:tblStyle w:val="16"/>
        <w:tblW w:w="13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2015"/>
        <w:gridCol w:w="1009"/>
        <w:gridCol w:w="1580"/>
        <w:gridCol w:w="2473"/>
        <w:gridCol w:w="2595"/>
        <w:gridCol w:w="3263"/>
      </w:tblGrid>
      <w:tr w14:paraId="6F57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21" w:type="dxa"/>
            <w:vAlign w:val="center"/>
          </w:tcPr>
          <w:p w14:paraId="46B93510">
            <w:pPr>
              <w:pStyle w:val="33"/>
              <w:adjustRightInd w:val="0"/>
              <w:snapToGrid w:val="0"/>
              <w:spacing w:beforeLines="0"/>
              <w:ind w:firstLine="0" w:firstLineChars="0"/>
              <w:jc w:val="center"/>
              <w:textAlignment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序号</w:t>
            </w:r>
          </w:p>
        </w:tc>
        <w:tc>
          <w:tcPr>
            <w:tcW w:w="2015" w:type="dxa"/>
            <w:vAlign w:val="center"/>
          </w:tcPr>
          <w:p w14:paraId="42889504">
            <w:pPr>
              <w:pStyle w:val="33"/>
              <w:adjustRightInd w:val="0"/>
              <w:snapToGrid w:val="0"/>
              <w:spacing w:beforeLines="0"/>
              <w:ind w:firstLine="0" w:firstLineChars="0"/>
              <w:jc w:val="center"/>
              <w:textAlignment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项目</w:t>
            </w:r>
          </w:p>
        </w:tc>
        <w:tc>
          <w:tcPr>
            <w:tcW w:w="1009" w:type="dxa"/>
            <w:vAlign w:val="center"/>
          </w:tcPr>
          <w:p w14:paraId="38B0BD71">
            <w:pPr>
              <w:pStyle w:val="33"/>
              <w:adjustRightInd w:val="0"/>
              <w:snapToGrid w:val="0"/>
              <w:spacing w:beforeLines="0"/>
              <w:ind w:firstLine="0" w:firstLineChars="0"/>
              <w:jc w:val="center"/>
              <w:textAlignment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单位</w:t>
            </w:r>
          </w:p>
        </w:tc>
        <w:tc>
          <w:tcPr>
            <w:tcW w:w="1580" w:type="dxa"/>
            <w:vAlign w:val="center"/>
          </w:tcPr>
          <w:p w14:paraId="53CC4168">
            <w:pPr>
              <w:pStyle w:val="33"/>
              <w:adjustRightInd w:val="0"/>
              <w:snapToGrid w:val="0"/>
              <w:spacing w:beforeLines="0"/>
              <w:ind w:firstLine="0" w:firstLineChars="0"/>
              <w:jc w:val="center"/>
              <w:textAlignment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lang w:val="en-US" w:eastAsia="zh-CN"/>
              </w:rPr>
              <w:t>暂定</w:t>
            </w:r>
            <w:r>
              <w:rPr>
                <w:rFonts w:ascii="Times New Roman" w:hAnsi="Times New Roman" w:eastAsia="宋体"/>
                <w:color w:val="auto"/>
                <w:sz w:val="21"/>
                <w:szCs w:val="21"/>
                <w:highlight w:val="none"/>
              </w:rPr>
              <w:t>数量</w:t>
            </w:r>
          </w:p>
        </w:tc>
        <w:tc>
          <w:tcPr>
            <w:tcW w:w="2473" w:type="dxa"/>
            <w:vAlign w:val="center"/>
          </w:tcPr>
          <w:p w14:paraId="0FD82BB1">
            <w:pPr>
              <w:pStyle w:val="33"/>
              <w:adjustRightInd w:val="0"/>
              <w:snapToGrid w:val="0"/>
              <w:spacing w:beforeLines="0"/>
              <w:ind w:firstLine="0" w:firstLineChars="0"/>
              <w:jc w:val="center"/>
              <w:textAlignment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含税</w:t>
            </w:r>
            <w:r>
              <w:rPr>
                <w:rFonts w:hint="eastAsia" w:ascii="Times New Roman" w:hAnsi="Times New Roman" w:eastAsia="宋体"/>
                <w:color w:val="auto"/>
                <w:sz w:val="21"/>
                <w:szCs w:val="21"/>
                <w:highlight w:val="none"/>
              </w:rPr>
              <w:t>每年</w:t>
            </w:r>
            <w:r>
              <w:rPr>
                <w:rFonts w:ascii="Times New Roman" w:hAnsi="Times New Roman" w:eastAsia="宋体"/>
                <w:color w:val="auto"/>
                <w:sz w:val="21"/>
                <w:szCs w:val="21"/>
                <w:highlight w:val="none"/>
              </w:rPr>
              <w:t>价格</w:t>
            </w:r>
          </w:p>
        </w:tc>
        <w:tc>
          <w:tcPr>
            <w:tcW w:w="2595" w:type="dxa"/>
            <w:vAlign w:val="center"/>
          </w:tcPr>
          <w:p w14:paraId="3AC7EFAD">
            <w:pPr>
              <w:pStyle w:val="33"/>
              <w:adjustRightInd w:val="0"/>
              <w:snapToGrid w:val="0"/>
              <w:spacing w:beforeLines="0"/>
              <w:ind w:firstLine="0" w:firstLineChars="0"/>
              <w:jc w:val="center"/>
              <w:textAlignment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10年维保费</w:t>
            </w:r>
            <w:r>
              <w:rPr>
                <w:rFonts w:ascii="Times New Roman" w:hAnsi="Times New Roman" w:eastAsia="宋体"/>
                <w:color w:val="auto"/>
                <w:sz w:val="21"/>
                <w:szCs w:val="21"/>
                <w:highlight w:val="none"/>
              </w:rPr>
              <w:t>含税</w:t>
            </w:r>
            <w:r>
              <w:rPr>
                <w:rFonts w:hint="eastAsia" w:ascii="Times New Roman" w:hAnsi="Times New Roman" w:eastAsia="宋体"/>
                <w:color w:val="auto"/>
                <w:sz w:val="21"/>
                <w:szCs w:val="21"/>
                <w:highlight w:val="none"/>
                <w:lang w:val="en-US" w:eastAsia="zh-CN"/>
              </w:rPr>
              <w:t>总金额</w:t>
            </w:r>
          </w:p>
        </w:tc>
        <w:tc>
          <w:tcPr>
            <w:tcW w:w="3263" w:type="dxa"/>
            <w:vAlign w:val="center"/>
          </w:tcPr>
          <w:p w14:paraId="6A7FA606">
            <w:pPr>
              <w:pStyle w:val="33"/>
              <w:adjustRightInd w:val="0"/>
              <w:snapToGrid w:val="0"/>
              <w:spacing w:beforeLines="0"/>
              <w:ind w:firstLine="0" w:firstLineChars="0"/>
              <w:jc w:val="center"/>
              <w:textAlignment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备注</w:t>
            </w:r>
          </w:p>
        </w:tc>
      </w:tr>
      <w:tr w14:paraId="38BB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21" w:type="dxa"/>
            <w:vAlign w:val="center"/>
          </w:tcPr>
          <w:p w14:paraId="40F5C061">
            <w:pPr>
              <w:pStyle w:val="33"/>
              <w:adjustRightInd w:val="0"/>
              <w:snapToGrid w:val="0"/>
              <w:spacing w:beforeLines="0"/>
              <w:ind w:firstLine="0" w:firstLineChars="0"/>
              <w:jc w:val="center"/>
              <w:textAlignment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w:t>
            </w:r>
          </w:p>
        </w:tc>
        <w:tc>
          <w:tcPr>
            <w:tcW w:w="2015" w:type="dxa"/>
            <w:vAlign w:val="center"/>
          </w:tcPr>
          <w:p w14:paraId="7084FAC4">
            <w:pPr>
              <w:pStyle w:val="33"/>
              <w:adjustRightInd w:val="0"/>
              <w:snapToGrid w:val="0"/>
              <w:spacing w:beforeLines="0"/>
              <w:ind w:firstLine="0" w:firstLineChars="0"/>
              <w:jc w:val="center"/>
              <w:textAlignment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免费运维</w:t>
            </w:r>
            <w:r>
              <w:rPr>
                <w:rFonts w:ascii="Times New Roman" w:hAnsi="Times New Roman" w:eastAsia="宋体"/>
                <w:color w:val="auto"/>
                <w:sz w:val="21"/>
                <w:szCs w:val="21"/>
                <w:highlight w:val="none"/>
              </w:rPr>
              <w:t>期满后系统运维费用</w:t>
            </w:r>
          </w:p>
        </w:tc>
        <w:tc>
          <w:tcPr>
            <w:tcW w:w="1009" w:type="dxa"/>
            <w:vAlign w:val="center"/>
          </w:tcPr>
          <w:p w14:paraId="2C68E7C2">
            <w:pPr>
              <w:pStyle w:val="33"/>
              <w:adjustRightInd w:val="0"/>
              <w:snapToGrid w:val="0"/>
              <w:spacing w:beforeLines="0"/>
              <w:ind w:firstLine="0" w:firstLineChars="0"/>
              <w:jc w:val="center"/>
              <w:textAlignment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年</w:t>
            </w:r>
          </w:p>
        </w:tc>
        <w:tc>
          <w:tcPr>
            <w:tcW w:w="1580" w:type="dxa"/>
            <w:vAlign w:val="center"/>
          </w:tcPr>
          <w:p w14:paraId="3B694D54">
            <w:pPr>
              <w:pStyle w:val="33"/>
              <w:adjustRightInd w:val="0"/>
              <w:snapToGrid w:val="0"/>
              <w:spacing w:beforeLines="0"/>
              <w:ind w:firstLine="0" w:firstLineChars="0"/>
              <w:jc w:val="center"/>
              <w:textAlignment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lang w:val="en-US" w:eastAsia="zh-CN"/>
              </w:rPr>
              <w:t>10</w:t>
            </w:r>
          </w:p>
        </w:tc>
        <w:tc>
          <w:tcPr>
            <w:tcW w:w="2473" w:type="dxa"/>
            <w:vAlign w:val="center"/>
          </w:tcPr>
          <w:p w14:paraId="2BD4103C">
            <w:pPr>
              <w:pStyle w:val="33"/>
              <w:adjustRightInd w:val="0"/>
              <w:snapToGrid w:val="0"/>
              <w:spacing w:beforeLines="0"/>
              <w:ind w:firstLine="0" w:firstLineChars="0"/>
              <w:jc w:val="center"/>
              <w:textAlignment w:val="center"/>
              <w:rPr>
                <w:rFonts w:ascii="Times New Roman" w:hAnsi="Times New Roman" w:eastAsia="宋体"/>
                <w:color w:val="auto"/>
                <w:sz w:val="21"/>
                <w:szCs w:val="21"/>
                <w:highlight w:val="none"/>
              </w:rPr>
            </w:pPr>
          </w:p>
        </w:tc>
        <w:tc>
          <w:tcPr>
            <w:tcW w:w="2595" w:type="dxa"/>
            <w:vAlign w:val="center"/>
          </w:tcPr>
          <w:p w14:paraId="385E5BDA">
            <w:pPr>
              <w:pStyle w:val="33"/>
              <w:adjustRightInd w:val="0"/>
              <w:snapToGrid w:val="0"/>
              <w:spacing w:beforeLines="0"/>
              <w:ind w:firstLine="0" w:firstLineChars="0"/>
              <w:jc w:val="center"/>
              <w:textAlignment w:val="center"/>
              <w:rPr>
                <w:rFonts w:ascii="Times New Roman" w:hAnsi="Times New Roman" w:eastAsia="宋体"/>
                <w:color w:val="auto"/>
                <w:sz w:val="21"/>
                <w:szCs w:val="21"/>
                <w:highlight w:val="none"/>
              </w:rPr>
            </w:pPr>
          </w:p>
        </w:tc>
        <w:tc>
          <w:tcPr>
            <w:tcW w:w="3263" w:type="dxa"/>
            <w:vAlign w:val="center"/>
          </w:tcPr>
          <w:p w14:paraId="1F1DA732">
            <w:pPr>
              <w:pStyle w:val="33"/>
              <w:adjustRightInd w:val="0"/>
              <w:snapToGrid w:val="0"/>
              <w:spacing w:beforeLines="0"/>
              <w:ind w:firstLine="0" w:firstLineChars="0"/>
              <w:jc w:val="center"/>
              <w:textAlignment w:val="center"/>
              <w:rPr>
                <w:rFonts w:hint="default" w:ascii="Times New Roman" w:hAnsi="Times New Roman" w:eastAsia="宋体" w:cs="宋体"/>
                <w:color w:val="auto"/>
                <w:sz w:val="21"/>
                <w:szCs w:val="21"/>
                <w:highlight w:val="none"/>
                <w:lang w:val="en-US"/>
              </w:rPr>
            </w:pPr>
            <w:r>
              <w:rPr>
                <w:rFonts w:hint="eastAsia" w:ascii="Times New Roman" w:hAnsi="Times New Roman" w:eastAsia="宋体" w:cs="宋体"/>
                <w:color w:val="auto"/>
                <w:sz w:val="21"/>
                <w:szCs w:val="21"/>
                <w:highlight w:val="none"/>
                <w:lang w:val="en-US" w:eastAsia="zh-CN"/>
              </w:rPr>
              <w:t>合同一年一签</w:t>
            </w:r>
          </w:p>
        </w:tc>
      </w:tr>
    </w:tbl>
    <w:p w14:paraId="724EED81">
      <w:pPr>
        <w:ind w:firstLine="200"/>
        <w:jc w:val="left"/>
        <w:rPr>
          <w:rFonts w:hAnsi="宋体" w:cs="宋体"/>
          <w:color w:val="auto"/>
          <w:sz w:val="20"/>
          <w:szCs w:val="20"/>
          <w:highlight w:val="none"/>
        </w:rPr>
      </w:pPr>
      <w:r>
        <w:rPr>
          <w:rFonts w:hAnsi="宋体" w:cs="宋体"/>
          <w:color w:val="auto"/>
          <w:sz w:val="20"/>
          <w:szCs w:val="20"/>
          <w:highlight w:val="none"/>
        </w:rPr>
        <w:t>备注：</w:t>
      </w:r>
      <w:r>
        <w:rPr>
          <w:rFonts w:hint="eastAsia" w:hAnsi="宋体" w:cs="宋体"/>
          <w:b/>
          <w:bCs/>
          <w:color w:val="auto"/>
          <w:sz w:val="20"/>
          <w:szCs w:val="20"/>
          <w:highlight w:val="none"/>
        </w:rPr>
        <w:t>每年运维</w:t>
      </w:r>
      <w:r>
        <w:rPr>
          <w:rFonts w:hAnsi="宋体" w:cs="宋体"/>
          <w:b/>
          <w:bCs/>
          <w:color w:val="auto"/>
          <w:sz w:val="20"/>
          <w:szCs w:val="20"/>
          <w:highlight w:val="none"/>
        </w:rPr>
        <w:t>服务价格不得高于</w:t>
      </w:r>
      <w:r>
        <w:rPr>
          <w:rFonts w:hint="eastAsia" w:hAnsi="宋体" w:cs="宋体"/>
          <w:b/>
          <w:bCs/>
          <w:color w:val="auto"/>
          <w:sz w:val="28"/>
          <w:szCs w:val="28"/>
          <w:highlight w:val="none"/>
          <w:u w:val="single"/>
          <w:lang w:val="en-US" w:eastAsia="zh-CN"/>
        </w:rPr>
        <w:t>4.5万元</w:t>
      </w:r>
      <w:r>
        <w:rPr>
          <w:rFonts w:hAnsi="宋体" w:cs="宋体"/>
          <w:color w:val="auto"/>
          <w:sz w:val="20"/>
          <w:szCs w:val="20"/>
          <w:highlight w:val="none"/>
        </w:rPr>
        <w:t>，表内的报价信息仅在</w:t>
      </w:r>
      <w:r>
        <w:rPr>
          <w:rFonts w:hint="eastAsia" w:hAnsi="宋体" w:cs="宋体"/>
          <w:color w:val="auto"/>
          <w:sz w:val="20"/>
          <w:szCs w:val="20"/>
          <w:highlight w:val="none"/>
          <w:lang w:val="en-US" w:eastAsia="zh-CN"/>
        </w:rPr>
        <w:t>采购人</w:t>
      </w:r>
      <w:r>
        <w:rPr>
          <w:rFonts w:hAnsi="宋体" w:cs="宋体"/>
          <w:color w:val="auto"/>
          <w:sz w:val="20"/>
          <w:szCs w:val="20"/>
          <w:highlight w:val="none"/>
        </w:rPr>
        <w:t>要求</w:t>
      </w:r>
      <w:r>
        <w:rPr>
          <w:rFonts w:hint="eastAsia" w:hAnsi="宋体" w:cs="宋体"/>
          <w:color w:val="auto"/>
          <w:sz w:val="20"/>
          <w:szCs w:val="20"/>
          <w:highlight w:val="none"/>
          <w:lang w:val="en-US" w:eastAsia="zh-CN"/>
        </w:rPr>
        <w:t>供应商</w:t>
      </w:r>
      <w:r>
        <w:rPr>
          <w:rFonts w:hAnsi="宋体" w:cs="宋体"/>
          <w:color w:val="auto"/>
          <w:sz w:val="20"/>
          <w:szCs w:val="20"/>
          <w:highlight w:val="none"/>
        </w:rPr>
        <w:t>提供</w:t>
      </w:r>
      <w:r>
        <w:rPr>
          <w:rFonts w:hint="eastAsia" w:hAnsi="宋体" w:cs="宋体"/>
          <w:color w:val="auto"/>
          <w:sz w:val="20"/>
          <w:szCs w:val="20"/>
          <w:highlight w:val="none"/>
        </w:rPr>
        <w:t>运维服务</w:t>
      </w:r>
      <w:r>
        <w:rPr>
          <w:rFonts w:hAnsi="宋体" w:cs="宋体"/>
          <w:color w:val="auto"/>
          <w:sz w:val="20"/>
          <w:szCs w:val="20"/>
          <w:highlight w:val="none"/>
        </w:rPr>
        <w:t>时，作为确定支付的基础。报价有效期：</w:t>
      </w:r>
      <w:r>
        <w:rPr>
          <w:rFonts w:hint="eastAsia" w:hAnsi="宋体" w:cs="宋体"/>
          <w:color w:val="auto"/>
          <w:sz w:val="20"/>
          <w:szCs w:val="20"/>
          <w:highlight w:val="none"/>
        </w:rPr>
        <w:t>免费</w:t>
      </w:r>
      <w:r>
        <w:rPr>
          <w:rFonts w:hint="eastAsia"/>
          <w:color w:val="auto"/>
          <w:szCs w:val="21"/>
          <w:highlight w:val="none"/>
        </w:rPr>
        <w:t>运维</w:t>
      </w:r>
      <w:r>
        <w:rPr>
          <w:rFonts w:hAnsi="宋体" w:cs="宋体"/>
          <w:color w:val="auto"/>
          <w:sz w:val="20"/>
          <w:szCs w:val="20"/>
          <w:highlight w:val="none"/>
        </w:rPr>
        <w:t>期满后</w:t>
      </w:r>
      <w:r>
        <w:rPr>
          <w:rFonts w:hint="eastAsia" w:hAnsi="宋体" w:cs="宋体"/>
          <w:color w:val="auto"/>
          <w:sz w:val="20"/>
          <w:szCs w:val="20"/>
          <w:highlight w:val="none"/>
          <w:lang w:val="en-US" w:eastAsia="zh-CN"/>
        </w:rPr>
        <w:t>十</w:t>
      </w:r>
      <w:r>
        <w:rPr>
          <w:rFonts w:hAnsi="宋体" w:cs="宋体"/>
          <w:color w:val="auto"/>
          <w:sz w:val="20"/>
          <w:szCs w:val="20"/>
          <w:highlight w:val="none"/>
        </w:rPr>
        <w:t>年内。</w:t>
      </w:r>
    </w:p>
    <w:p w14:paraId="7C45699F">
      <w:pPr>
        <w:widowControl/>
        <w:numPr>
          <w:ilvl w:val="0"/>
          <w:numId w:val="0"/>
        </w:numPr>
        <w:snapToGrid w:val="0"/>
        <w:spacing w:line="460" w:lineRule="exact"/>
        <w:rPr>
          <w:rFonts w:hint="eastAsia" w:cs="仿宋" w:asciiTheme="minorEastAsia" w:hAnsiTheme="minorEastAsia" w:eastAsiaTheme="minorEastAsia"/>
          <w:b/>
          <w:bCs w:val="0"/>
          <w:color w:val="auto"/>
          <w:kern w:val="0"/>
          <w:sz w:val="24"/>
          <w:szCs w:val="24"/>
          <w:highlight w:val="none"/>
          <w:lang w:val="en-US" w:eastAsia="zh-CN" w:bidi="ar-SA"/>
        </w:rPr>
      </w:pPr>
    </w:p>
    <w:p w14:paraId="33BD16CA">
      <w:pPr>
        <w:spacing w:line="360" w:lineRule="auto"/>
        <w:jc w:val="center"/>
        <w:rPr>
          <w:rFonts w:hint="default" w:cs="仿宋" w:asciiTheme="minorEastAsia" w:hAnsiTheme="minorEastAsia"/>
          <w:b/>
          <w:color w:val="auto"/>
          <w:kern w:val="0"/>
          <w:sz w:val="24"/>
          <w:highlight w:val="none"/>
          <w:lang w:val="en-US" w:eastAsia="zh-CN"/>
        </w:rPr>
      </w:pPr>
      <w:r>
        <w:rPr>
          <w:rFonts w:hint="eastAsia" w:cs="仿宋" w:asciiTheme="minorEastAsia" w:hAnsiTheme="minorEastAsia" w:eastAsiaTheme="minorEastAsia"/>
          <w:b/>
          <w:bCs w:val="0"/>
          <w:color w:val="auto"/>
          <w:kern w:val="0"/>
          <w:sz w:val="24"/>
          <w:szCs w:val="24"/>
          <w:highlight w:val="none"/>
          <w:lang w:val="en-US" w:eastAsia="zh-CN" w:bidi="ar-SA"/>
        </w:rPr>
        <w:t>表3：本项目10年所需总金额统计表</w:t>
      </w:r>
      <w:r>
        <w:rPr>
          <w:rFonts w:hint="eastAsia" w:cs="仿宋" w:asciiTheme="minorEastAsia" w:hAnsiTheme="minorEastAsia"/>
          <w:b/>
          <w:color w:val="auto"/>
          <w:kern w:val="0"/>
          <w:sz w:val="24"/>
          <w:highlight w:val="none"/>
          <w:lang w:val="zh-CN"/>
        </w:rPr>
        <w:t>(单位均为人民币元)</w:t>
      </w:r>
    </w:p>
    <w:tbl>
      <w:tblPr>
        <w:tblStyle w:val="16"/>
        <w:tblW w:w="14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760"/>
        <w:gridCol w:w="1830"/>
        <w:gridCol w:w="2655"/>
        <w:gridCol w:w="2550"/>
        <w:gridCol w:w="4560"/>
      </w:tblGrid>
      <w:tr w14:paraId="0B7F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05" w:type="dxa"/>
            <w:vAlign w:val="center"/>
          </w:tcPr>
          <w:p w14:paraId="28BCB9CA">
            <w:pPr>
              <w:pStyle w:val="33"/>
              <w:adjustRightInd w:val="0"/>
              <w:snapToGrid w:val="0"/>
              <w:spacing w:beforeLines="0"/>
              <w:ind w:firstLine="0" w:firstLineChars="0"/>
              <w:jc w:val="center"/>
              <w:textAlignment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序号</w:t>
            </w:r>
          </w:p>
        </w:tc>
        <w:tc>
          <w:tcPr>
            <w:tcW w:w="1760" w:type="dxa"/>
            <w:vAlign w:val="center"/>
          </w:tcPr>
          <w:p w14:paraId="03DF4A18">
            <w:pPr>
              <w:pStyle w:val="33"/>
              <w:adjustRightInd w:val="0"/>
              <w:snapToGrid w:val="0"/>
              <w:spacing w:beforeLines="0"/>
              <w:ind w:firstLine="0" w:firstLineChars="0"/>
              <w:jc w:val="center"/>
              <w:textAlignment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项目</w:t>
            </w:r>
          </w:p>
        </w:tc>
        <w:tc>
          <w:tcPr>
            <w:tcW w:w="1830" w:type="dxa"/>
            <w:vAlign w:val="center"/>
          </w:tcPr>
          <w:p w14:paraId="5A52E507">
            <w:pPr>
              <w:pStyle w:val="33"/>
              <w:adjustRightInd w:val="0"/>
              <w:snapToGrid w:val="0"/>
              <w:spacing w:beforeLines="0"/>
              <w:ind w:firstLine="0" w:firstLineChars="0"/>
              <w:jc w:val="center"/>
              <w:textAlignment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供应链管理平台系统</w:t>
            </w:r>
            <w:r>
              <w:rPr>
                <w:rFonts w:ascii="Times New Roman" w:hAnsi="Times New Roman" w:eastAsia="宋体"/>
                <w:color w:val="auto"/>
                <w:sz w:val="21"/>
                <w:szCs w:val="21"/>
                <w:highlight w:val="none"/>
              </w:rPr>
              <w:t>含税</w:t>
            </w:r>
            <w:r>
              <w:rPr>
                <w:rFonts w:hint="eastAsia" w:ascii="Times New Roman" w:hAnsi="Times New Roman" w:eastAsia="宋体"/>
                <w:color w:val="auto"/>
                <w:sz w:val="21"/>
                <w:szCs w:val="21"/>
                <w:highlight w:val="none"/>
                <w:lang w:val="en-US" w:eastAsia="zh-CN"/>
              </w:rPr>
              <w:t>金额（表1金额）</w:t>
            </w:r>
          </w:p>
        </w:tc>
        <w:tc>
          <w:tcPr>
            <w:tcW w:w="2655" w:type="dxa"/>
            <w:vAlign w:val="center"/>
          </w:tcPr>
          <w:p w14:paraId="27888DB4">
            <w:pPr>
              <w:pStyle w:val="33"/>
              <w:adjustRightInd w:val="0"/>
              <w:snapToGrid w:val="0"/>
              <w:spacing w:beforeLines="0"/>
              <w:ind w:firstLine="0" w:firstLineChars="0"/>
              <w:jc w:val="center"/>
              <w:textAlignment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10年维保费</w:t>
            </w:r>
            <w:r>
              <w:rPr>
                <w:rFonts w:ascii="Times New Roman" w:hAnsi="Times New Roman" w:eastAsia="宋体"/>
                <w:color w:val="auto"/>
                <w:sz w:val="21"/>
                <w:szCs w:val="21"/>
                <w:highlight w:val="none"/>
              </w:rPr>
              <w:t>含税</w:t>
            </w:r>
            <w:r>
              <w:rPr>
                <w:rFonts w:hint="eastAsia" w:ascii="Times New Roman" w:hAnsi="Times New Roman" w:eastAsia="宋体"/>
                <w:color w:val="auto"/>
                <w:sz w:val="21"/>
                <w:szCs w:val="21"/>
                <w:highlight w:val="none"/>
                <w:lang w:val="en-US" w:eastAsia="zh-CN"/>
              </w:rPr>
              <w:t>总金额（表2）</w:t>
            </w:r>
          </w:p>
        </w:tc>
        <w:tc>
          <w:tcPr>
            <w:tcW w:w="2550" w:type="dxa"/>
            <w:vAlign w:val="center"/>
          </w:tcPr>
          <w:p w14:paraId="080D7519">
            <w:pPr>
              <w:pStyle w:val="33"/>
              <w:adjustRightInd w:val="0"/>
              <w:snapToGrid w:val="0"/>
              <w:spacing w:beforeLines="0"/>
              <w:ind w:firstLine="0" w:firstLineChars="0"/>
              <w:jc w:val="center"/>
              <w:textAlignment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总费用合计</w:t>
            </w:r>
          </w:p>
        </w:tc>
        <w:tc>
          <w:tcPr>
            <w:tcW w:w="4560" w:type="dxa"/>
            <w:vAlign w:val="center"/>
          </w:tcPr>
          <w:p w14:paraId="68633355">
            <w:pPr>
              <w:pStyle w:val="33"/>
              <w:adjustRightInd w:val="0"/>
              <w:snapToGrid w:val="0"/>
              <w:spacing w:beforeLines="0"/>
              <w:ind w:firstLine="0" w:firstLineChars="0"/>
              <w:jc w:val="center"/>
              <w:textAlignment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备注</w:t>
            </w:r>
          </w:p>
        </w:tc>
      </w:tr>
      <w:tr w14:paraId="044C1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05" w:type="dxa"/>
            <w:vAlign w:val="center"/>
          </w:tcPr>
          <w:p w14:paraId="0B716B31">
            <w:pPr>
              <w:pStyle w:val="33"/>
              <w:adjustRightInd w:val="0"/>
              <w:snapToGrid w:val="0"/>
              <w:spacing w:beforeLines="0"/>
              <w:ind w:firstLine="0" w:firstLineChars="0"/>
              <w:jc w:val="center"/>
              <w:textAlignment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w:t>
            </w:r>
          </w:p>
        </w:tc>
        <w:tc>
          <w:tcPr>
            <w:tcW w:w="1760" w:type="dxa"/>
            <w:vAlign w:val="center"/>
          </w:tcPr>
          <w:p w14:paraId="36885E9F">
            <w:pPr>
              <w:pStyle w:val="33"/>
              <w:adjustRightInd w:val="0"/>
              <w:snapToGrid w:val="0"/>
              <w:spacing w:beforeLines="0"/>
              <w:ind w:firstLine="0" w:firstLineChars="0"/>
              <w:jc w:val="center"/>
              <w:textAlignment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lang w:val="en-US" w:eastAsia="zh-CN"/>
              </w:rPr>
              <w:t>本项目10年所需总金额</w:t>
            </w:r>
          </w:p>
        </w:tc>
        <w:tc>
          <w:tcPr>
            <w:tcW w:w="1830" w:type="dxa"/>
            <w:vAlign w:val="center"/>
          </w:tcPr>
          <w:p w14:paraId="4834C172">
            <w:pPr>
              <w:pStyle w:val="33"/>
              <w:adjustRightInd w:val="0"/>
              <w:snapToGrid w:val="0"/>
              <w:spacing w:beforeLines="0"/>
              <w:ind w:firstLine="0" w:firstLineChars="0"/>
              <w:jc w:val="center"/>
              <w:textAlignment w:val="center"/>
              <w:rPr>
                <w:rFonts w:ascii="Times New Roman" w:hAnsi="Times New Roman" w:eastAsia="宋体"/>
                <w:color w:val="auto"/>
                <w:sz w:val="21"/>
                <w:szCs w:val="21"/>
                <w:highlight w:val="none"/>
              </w:rPr>
            </w:pPr>
          </w:p>
        </w:tc>
        <w:tc>
          <w:tcPr>
            <w:tcW w:w="2655" w:type="dxa"/>
            <w:vAlign w:val="center"/>
          </w:tcPr>
          <w:p w14:paraId="00564E96">
            <w:pPr>
              <w:pStyle w:val="33"/>
              <w:adjustRightInd w:val="0"/>
              <w:snapToGrid w:val="0"/>
              <w:spacing w:beforeLines="0"/>
              <w:ind w:firstLine="0" w:firstLineChars="0"/>
              <w:jc w:val="center"/>
              <w:textAlignment w:val="center"/>
              <w:rPr>
                <w:rFonts w:ascii="Times New Roman" w:hAnsi="Times New Roman" w:eastAsia="宋体"/>
                <w:color w:val="auto"/>
                <w:sz w:val="21"/>
                <w:szCs w:val="21"/>
                <w:highlight w:val="none"/>
              </w:rPr>
            </w:pPr>
          </w:p>
        </w:tc>
        <w:tc>
          <w:tcPr>
            <w:tcW w:w="2550" w:type="dxa"/>
            <w:vAlign w:val="center"/>
          </w:tcPr>
          <w:p w14:paraId="7BB04BA3">
            <w:pPr>
              <w:pStyle w:val="33"/>
              <w:adjustRightInd w:val="0"/>
              <w:snapToGrid w:val="0"/>
              <w:spacing w:beforeLines="0"/>
              <w:ind w:firstLine="0" w:firstLineChars="0"/>
              <w:jc w:val="center"/>
              <w:textAlignment w:val="center"/>
              <w:rPr>
                <w:rFonts w:ascii="Times New Roman" w:hAnsi="Times New Roman" w:eastAsia="宋体" w:cs="宋体"/>
                <w:color w:val="auto"/>
                <w:sz w:val="21"/>
                <w:szCs w:val="21"/>
                <w:highlight w:val="none"/>
              </w:rPr>
            </w:pPr>
          </w:p>
        </w:tc>
        <w:tc>
          <w:tcPr>
            <w:tcW w:w="4560" w:type="dxa"/>
            <w:vAlign w:val="center"/>
          </w:tcPr>
          <w:p w14:paraId="6967CB3A">
            <w:pPr>
              <w:pStyle w:val="33"/>
              <w:adjustRightInd w:val="0"/>
              <w:snapToGrid w:val="0"/>
              <w:spacing w:beforeLines="0"/>
              <w:ind w:firstLine="0" w:firstLineChars="0"/>
              <w:jc w:val="center"/>
              <w:textAlignment w:val="center"/>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为评审依据</w:t>
            </w:r>
          </w:p>
        </w:tc>
      </w:tr>
    </w:tbl>
    <w:p w14:paraId="26106DF3">
      <w:pPr>
        <w:widowControl/>
        <w:numPr>
          <w:ilvl w:val="0"/>
          <w:numId w:val="0"/>
        </w:numPr>
        <w:snapToGrid w:val="0"/>
        <w:spacing w:line="460" w:lineRule="exact"/>
        <w:ind w:firstLine="482" w:firstLineChars="200"/>
        <w:rPr>
          <w:rFonts w:hint="eastAsia" w:cs="仿宋" w:asciiTheme="minorEastAsia" w:hAnsiTheme="minorEastAsia"/>
          <w:b/>
          <w:color w:val="auto"/>
          <w:kern w:val="0"/>
          <w:sz w:val="24"/>
          <w:highlight w:val="none"/>
          <w:lang w:val="en-US" w:eastAsia="zh-CN"/>
        </w:rPr>
      </w:pPr>
    </w:p>
    <w:p w14:paraId="2EE9E824">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37BD6B2D">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1B948C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5A955980">
      <w:pPr>
        <w:snapToGrid w:val="0"/>
        <w:spacing w:line="360" w:lineRule="auto"/>
        <w:ind w:firstLine="480" w:firstLineChars="200"/>
        <w:jc w:val="left"/>
        <w:rPr>
          <w:color w:val="auto"/>
          <w:highlight w:val="none"/>
        </w:rPr>
      </w:pPr>
      <w:r>
        <w:rPr>
          <w:rFonts w:hint="eastAsia" w:ascii="宋体" w:hAnsi="宋体" w:cs="宋体"/>
          <w:color w:val="auto"/>
          <w:kern w:val="0"/>
          <w:sz w:val="24"/>
          <w:highlight w:val="none"/>
          <w:lang w:val="zh-CN"/>
        </w:rPr>
        <w:t>3、特别提示：采购人将对项目名称和项目编号，成交供应商名称、成交金额予以公示。</w:t>
      </w:r>
    </w:p>
    <w:p w14:paraId="6C378D68">
      <w:pPr>
        <w:rPr>
          <w:color w:val="auto"/>
          <w:highlight w:val="none"/>
        </w:rPr>
        <w:sectPr>
          <w:pgSz w:w="16838" w:h="11906" w:orient="landscape"/>
          <w:pgMar w:top="1803" w:right="1440" w:bottom="1803" w:left="1440" w:header="851" w:footer="992" w:gutter="0"/>
          <w:cols w:space="0" w:num="1"/>
          <w:rtlGutter w:val="0"/>
          <w:docGrid w:type="lines" w:linePitch="319" w:charSpace="0"/>
        </w:sectPr>
      </w:pPr>
    </w:p>
    <w:p w14:paraId="66C2277D">
      <w:pPr>
        <w:pStyle w:val="8"/>
        <w:spacing w:before="100" w:beforeAutospacing="1" w:after="100" w:afterAutospacing="1" w:line="360" w:lineRule="auto"/>
        <w:jc w:val="both"/>
        <w:rPr>
          <w:rFonts w:hAnsi="宋体" w:cs="宋体"/>
          <w:b/>
          <w:color w:val="auto"/>
          <w:sz w:val="32"/>
          <w:szCs w:val="32"/>
          <w:highlight w:val="none"/>
        </w:rPr>
      </w:pPr>
      <w:r>
        <w:rPr>
          <w:rFonts w:hint="eastAsia" w:hAnsi="宋体" w:cs="宋体"/>
          <w:b/>
          <w:color w:val="auto"/>
          <w:sz w:val="32"/>
          <w:szCs w:val="32"/>
          <w:highlight w:val="none"/>
          <w:lang w:val="en-US" w:eastAsia="zh-CN"/>
        </w:rPr>
        <w:t xml:space="preserve">附件1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p>
    <w:p w14:paraId="37C2A5CA">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1A5D795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2025-2026年供应链管理平台系统采购项目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202510027</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6986" w:type="dxa"/>
            <w:gridSpan w:val="3"/>
            <w:vAlign w:val="center"/>
          </w:tcPr>
          <w:p w14:paraId="3E1E62C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color w:val="auto"/>
                <w:sz w:val="24"/>
                <w:highlight w:val="none"/>
              </w:rPr>
            </w:pPr>
          </w:p>
        </w:tc>
        <w:tc>
          <w:tcPr>
            <w:tcW w:w="3493" w:type="dxa"/>
            <w:vAlign w:val="center"/>
          </w:tcPr>
          <w:p w14:paraId="23574EEC">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253" w:type="dxa"/>
            <w:vAlign w:val="center"/>
          </w:tcPr>
          <w:p w14:paraId="7197E4D1">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40" w:type="dxa"/>
            <w:vAlign w:val="center"/>
          </w:tcPr>
          <w:p w14:paraId="1594979F">
            <w:pPr>
              <w:spacing w:line="360" w:lineRule="auto"/>
              <w:rPr>
                <w:rFonts w:ascii="宋体" w:hAnsi="宋体" w:cs="宋体"/>
                <w:color w:val="auto"/>
                <w:sz w:val="24"/>
                <w:highlight w:val="none"/>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color w:val="auto"/>
                <w:sz w:val="24"/>
                <w:highlight w:val="none"/>
              </w:rPr>
            </w:pPr>
          </w:p>
        </w:tc>
        <w:tc>
          <w:tcPr>
            <w:tcW w:w="3493" w:type="dxa"/>
            <w:vAlign w:val="center"/>
          </w:tcPr>
          <w:p w14:paraId="155E09F4">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253" w:type="dxa"/>
            <w:vAlign w:val="center"/>
          </w:tcPr>
          <w:p w14:paraId="699E361F">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40" w:type="dxa"/>
            <w:vAlign w:val="center"/>
          </w:tcPr>
          <w:p w14:paraId="663B54E5">
            <w:pPr>
              <w:spacing w:line="360" w:lineRule="auto"/>
              <w:rPr>
                <w:rFonts w:ascii="宋体" w:hAnsi="宋体" w:cs="宋体"/>
                <w:color w:val="auto"/>
                <w:sz w:val="24"/>
                <w:highlight w:val="none"/>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color w:val="auto"/>
                <w:sz w:val="24"/>
                <w:highlight w:val="none"/>
              </w:rPr>
            </w:pPr>
          </w:p>
        </w:tc>
        <w:tc>
          <w:tcPr>
            <w:tcW w:w="6986" w:type="dxa"/>
            <w:gridSpan w:val="3"/>
            <w:vAlign w:val="center"/>
          </w:tcPr>
          <w:p w14:paraId="1C286F25">
            <w:pPr>
              <w:spacing w:line="360" w:lineRule="auto"/>
              <w:rPr>
                <w:rFonts w:hint="eastAsia" w:ascii="宋体" w:hAnsi="宋体" w:cs="宋体"/>
                <w:color w:val="auto"/>
                <w:sz w:val="24"/>
                <w:highlight w:val="none"/>
                <w:lang w:eastAsia="zh-CN"/>
              </w:rPr>
            </w:pPr>
          </w:p>
          <w:p w14:paraId="5083C79A">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人民币</w:t>
            </w:r>
          </w:p>
          <w:p w14:paraId="0DA4B3AE">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color w:val="auto"/>
                <w:sz w:val="24"/>
                <w:highlight w:val="none"/>
              </w:rPr>
            </w:pPr>
          </w:p>
        </w:tc>
        <w:tc>
          <w:tcPr>
            <w:tcW w:w="6986" w:type="dxa"/>
            <w:gridSpan w:val="3"/>
            <w:vAlign w:val="center"/>
          </w:tcPr>
          <w:p w14:paraId="4D5A1292">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6986" w:type="dxa"/>
            <w:gridSpan w:val="3"/>
            <w:vAlign w:val="center"/>
          </w:tcPr>
          <w:p w14:paraId="6C9F171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color w:val="auto"/>
                <w:sz w:val="24"/>
                <w:highlight w:val="none"/>
              </w:rPr>
            </w:pPr>
          </w:p>
        </w:tc>
        <w:tc>
          <w:tcPr>
            <w:tcW w:w="6986" w:type="dxa"/>
            <w:gridSpan w:val="3"/>
            <w:vAlign w:val="center"/>
          </w:tcPr>
          <w:p w14:paraId="72731274">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color w:val="auto"/>
                <w:sz w:val="24"/>
                <w:highlight w:val="none"/>
              </w:rPr>
            </w:pPr>
          </w:p>
        </w:tc>
        <w:tc>
          <w:tcPr>
            <w:tcW w:w="6986" w:type="dxa"/>
            <w:gridSpan w:val="3"/>
            <w:vAlign w:val="center"/>
          </w:tcPr>
          <w:p w14:paraId="2EDBA217">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1AB81D7B">
      <w:pPr>
        <w:pStyle w:val="6"/>
        <w:rPr>
          <w:rFonts w:ascii="宋体" w:hAnsi="宋体" w:cs="宋体"/>
          <w:color w:val="auto"/>
          <w:highlight w:val="none"/>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2025-2026年供应链管理平台系统采购项目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202510027</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D324CF1">
      <w:pPr>
        <w:pStyle w:val="8"/>
        <w:rPr>
          <w:rFonts w:hint="eastAsia" w:hAnsi="宋体" w:cs="宋体"/>
          <w:b/>
          <w:bCs/>
          <w:color w:val="auto"/>
          <w:sz w:val="24"/>
          <w:highlight w:val="none"/>
        </w:rPr>
      </w:pPr>
    </w:p>
    <w:p w14:paraId="5BC930A5">
      <w:pPr>
        <w:pStyle w:val="8"/>
        <w:rPr>
          <w:rFonts w:hAnsi="宋体" w:eastAsia="宋体" w:cs="宋体"/>
          <w:color w:val="auto"/>
          <w:spacing w:val="10"/>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14:paraId="3BE6FE00">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5E9ABCE5">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5497377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76D8E51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6D675E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DC57DC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7A34324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52A6CC5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D9BB4E3">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679D947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38B9454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9D7EB2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3420E65">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询价采购文件</w:t>
      </w:r>
      <w:r>
        <w:rPr>
          <w:rFonts w:hint="eastAsia" w:ascii="宋体" w:hAnsi="宋体" w:cs="宋体"/>
          <w:color w:val="auto"/>
          <w:sz w:val="24"/>
          <w:highlight w:val="none"/>
        </w:rPr>
        <w:t>获取日期：</w:t>
      </w:r>
      <w:r>
        <w:rPr>
          <w:rFonts w:hint="eastAsia" w:ascii="宋体" w:hAnsi="宋体" w:cs="宋体"/>
          <w:color w:val="auto"/>
          <w:sz w:val="24"/>
          <w:highlight w:val="none"/>
          <w:u w:val="dotted"/>
        </w:rPr>
        <w:t xml:space="preserve">                                           </w:t>
      </w:r>
    </w:p>
    <w:p w14:paraId="6BAE11BD">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4E74E96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5949D28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24E3F0E">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1CE0B2D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39D8381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7F2C884F">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D4947F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08A93D05">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294A4A9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30BAEFC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956CA0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51B18C5A">
      <w:pPr>
        <w:spacing w:line="360" w:lineRule="auto"/>
        <w:jc w:val="center"/>
        <w:rPr>
          <w:rFonts w:ascii="宋体" w:hAnsi="宋体" w:cs="宋体"/>
          <w:b/>
          <w:bCs/>
          <w:color w:val="auto"/>
          <w:sz w:val="24"/>
          <w:highlight w:val="none"/>
        </w:rPr>
      </w:pPr>
    </w:p>
    <w:p w14:paraId="55D73CFA">
      <w:pPr>
        <w:spacing w:line="360" w:lineRule="auto"/>
        <w:rPr>
          <w:rFonts w:ascii="宋体" w:hAnsi="宋体" w:cs="宋体"/>
          <w:b/>
          <w:color w:val="auto"/>
          <w:sz w:val="24"/>
          <w:highlight w:val="none"/>
        </w:rPr>
        <w:sectPr>
          <w:footerReference r:id="rId20" w:type="default"/>
          <w:pgSz w:w="11906" w:h="16838"/>
          <w:pgMar w:top="1440" w:right="1800" w:bottom="1440" w:left="1800" w:header="930" w:footer="992" w:gutter="0"/>
          <w:pgNumType w:fmt="decimal"/>
          <w:cols w:space="425" w:num="1"/>
          <w:docGrid w:type="lines" w:linePitch="312" w:charSpace="0"/>
        </w:sectPr>
      </w:pPr>
    </w:p>
    <w:p w14:paraId="4A78D9EC">
      <w:pPr>
        <w:pStyle w:val="11"/>
        <w:rPr>
          <w:color w:val="auto"/>
          <w:highlight w:val="none"/>
        </w:rPr>
      </w:pPr>
    </w:p>
    <w:p w14:paraId="1D413EF7">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3B506FA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5B58809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highlight w:val="none"/>
        </w:rPr>
      </w:pPr>
    </w:p>
    <w:p w14:paraId="011E430A">
      <w:pPr>
        <w:spacing w:line="360" w:lineRule="auto"/>
        <w:jc w:val="center"/>
        <w:rPr>
          <w:rFonts w:ascii="宋体" w:hAnsi="宋体" w:cs="宋体"/>
          <w:b/>
          <w:color w:val="auto"/>
          <w:spacing w:val="6"/>
          <w:sz w:val="32"/>
          <w:szCs w:val="32"/>
          <w:highlight w:val="none"/>
        </w:rPr>
      </w:pPr>
    </w:p>
    <w:p w14:paraId="4995632F">
      <w:pPr>
        <w:spacing w:line="360" w:lineRule="auto"/>
        <w:jc w:val="center"/>
        <w:rPr>
          <w:rFonts w:ascii="宋体" w:hAnsi="宋体" w:cs="宋体"/>
          <w:b/>
          <w:color w:val="auto"/>
          <w:spacing w:val="6"/>
          <w:sz w:val="32"/>
          <w:szCs w:val="32"/>
          <w:highlight w:val="none"/>
        </w:rPr>
      </w:pPr>
    </w:p>
    <w:p w14:paraId="17BC5222">
      <w:pPr>
        <w:spacing w:line="360" w:lineRule="auto"/>
        <w:jc w:val="center"/>
        <w:rPr>
          <w:rFonts w:ascii="宋体" w:hAnsi="宋体" w:cs="宋体"/>
          <w:b/>
          <w:color w:val="auto"/>
          <w:spacing w:val="6"/>
          <w:sz w:val="32"/>
          <w:szCs w:val="32"/>
          <w:highlight w:val="none"/>
        </w:rPr>
      </w:pPr>
    </w:p>
    <w:p w14:paraId="3157E512">
      <w:pPr>
        <w:spacing w:line="360" w:lineRule="auto"/>
        <w:jc w:val="center"/>
        <w:rPr>
          <w:rFonts w:ascii="宋体" w:hAnsi="宋体" w:cs="宋体"/>
          <w:b/>
          <w:color w:val="auto"/>
          <w:spacing w:val="6"/>
          <w:sz w:val="32"/>
          <w:szCs w:val="32"/>
          <w:highlight w:val="none"/>
        </w:rPr>
      </w:pPr>
    </w:p>
    <w:p w14:paraId="18F32C89">
      <w:pPr>
        <w:spacing w:line="360" w:lineRule="auto"/>
        <w:jc w:val="center"/>
        <w:rPr>
          <w:rFonts w:ascii="宋体" w:hAnsi="宋体" w:cs="宋体"/>
          <w:b/>
          <w:color w:val="auto"/>
          <w:spacing w:val="6"/>
          <w:sz w:val="32"/>
          <w:szCs w:val="32"/>
          <w:highlight w:val="none"/>
        </w:rPr>
      </w:pPr>
    </w:p>
    <w:p w14:paraId="567858F9">
      <w:pPr>
        <w:spacing w:line="360" w:lineRule="auto"/>
        <w:jc w:val="center"/>
        <w:rPr>
          <w:rFonts w:ascii="宋体" w:hAnsi="宋体" w:cs="宋体"/>
          <w:b/>
          <w:color w:val="auto"/>
          <w:spacing w:val="6"/>
          <w:sz w:val="32"/>
          <w:szCs w:val="32"/>
          <w:highlight w:val="none"/>
        </w:rPr>
      </w:pPr>
    </w:p>
    <w:p w14:paraId="04E7C431">
      <w:pPr>
        <w:spacing w:line="360" w:lineRule="auto"/>
        <w:jc w:val="center"/>
        <w:rPr>
          <w:rFonts w:ascii="宋体" w:hAnsi="宋体" w:cs="宋体"/>
          <w:b/>
          <w:color w:val="auto"/>
          <w:spacing w:val="6"/>
          <w:sz w:val="32"/>
          <w:szCs w:val="32"/>
          <w:highlight w:val="none"/>
        </w:rPr>
      </w:pPr>
    </w:p>
    <w:p w14:paraId="0FA402E8">
      <w:pPr>
        <w:spacing w:line="360" w:lineRule="auto"/>
        <w:jc w:val="center"/>
        <w:rPr>
          <w:rFonts w:ascii="宋体" w:hAnsi="宋体" w:cs="宋体"/>
          <w:b/>
          <w:color w:val="auto"/>
          <w:spacing w:val="6"/>
          <w:sz w:val="32"/>
          <w:szCs w:val="32"/>
          <w:highlight w:val="none"/>
        </w:rPr>
      </w:pPr>
    </w:p>
    <w:p w14:paraId="351F737C">
      <w:pPr>
        <w:spacing w:line="360" w:lineRule="auto"/>
        <w:jc w:val="center"/>
        <w:rPr>
          <w:rFonts w:ascii="宋体" w:hAnsi="宋体" w:cs="宋体"/>
          <w:b/>
          <w:color w:val="auto"/>
          <w:spacing w:val="6"/>
          <w:sz w:val="32"/>
          <w:szCs w:val="32"/>
          <w:highlight w:val="none"/>
        </w:rPr>
      </w:pPr>
    </w:p>
    <w:p w14:paraId="5293947E">
      <w:pPr>
        <w:spacing w:line="360" w:lineRule="auto"/>
        <w:jc w:val="center"/>
        <w:rPr>
          <w:rFonts w:ascii="宋体" w:hAnsi="宋体" w:cs="宋体"/>
          <w:b/>
          <w:color w:val="auto"/>
          <w:spacing w:val="6"/>
          <w:sz w:val="32"/>
          <w:szCs w:val="32"/>
          <w:highlight w:val="none"/>
        </w:rPr>
      </w:pPr>
    </w:p>
    <w:p w14:paraId="1F039C58">
      <w:pPr>
        <w:spacing w:line="360" w:lineRule="auto"/>
        <w:jc w:val="center"/>
        <w:rPr>
          <w:rFonts w:ascii="宋体" w:hAnsi="宋体" w:cs="宋体"/>
          <w:b/>
          <w:color w:val="auto"/>
          <w:spacing w:val="6"/>
          <w:sz w:val="32"/>
          <w:szCs w:val="32"/>
          <w:highlight w:val="none"/>
        </w:rPr>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0"/>
      <w:jc w:val="right"/>
      <w:rPr>
        <w:rFonts w:ascii="仿宋" w:hAnsi="仿宋" w:eastAsia="仿宋" w:cs="仿宋"/>
        <w:i/>
        <w:iCs/>
      </w:rPr>
    </w:pPr>
  </w:p>
  <w:p w14:paraId="793F1943">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0"/>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9E8BF">
    <w:pPr>
      <w:pStyle w:val="1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7C85E">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7D8A90"/>
    <w:multiLevelType w:val="singleLevel"/>
    <w:tmpl w:val="297D8A90"/>
    <w:lvl w:ilvl="0" w:tentative="0">
      <w:start w:val="2"/>
      <w:numFmt w:val="chineseCounting"/>
      <w:suff w:val="nothing"/>
      <w:lvlText w:val="%1、"/>
      <w:lvlJc w:val="left"/>
      <w:rPr>
        <w:rFonts w:hint="eastAsia"/>
      </w:rPr>
    </w:lvl>
  </w:abstractNum>
  <w:abstractNum w:abstractNumId="1">
    <w:nsid w:val="5345448E"/>
    <w:multiLevelType w:val="multilevel"/>
    <w:tmpl w:val="5345448E"/>
    <w:lvl w:ilvl="0" w:tentative="0">
      <w:start w:val="1"/>
      <w:numFmt w:val="koreanDigital2"/>
      <w:pStyle w:val="32"/>
      <w:lvlText w:val="第%1章"/>
      <w:lvlJc w:val="left"/>
      <w:pPr>
        <w:ind w:left="0" w:firstLine="0"/>
      </w:pPr>
      <w:rPr>
        <w:rFonts w:hint="eastAsia"/>
      </w:rPr>
    </w:lvl>
    <w:lvl w:ilvl="1" w:tentative="0">
      <w:start w:val="1"/>
      <w:numFmt w:val="chineseCountingThousand"/>
      <w:lvlText w:val="附件%2、"/>
      <w:lvlJc w:val="left"/>
      <w:pPr>
        <w:ind w:left="0" w:firstLine="425"/>
      </w:pPr>
      <w:rPr>
        <w:rFonts w:hint="eastAsia"/>
      </w:rPr>
    </w:lvl>
    <w:lvl w:ilvl="2" w:tentative="0">
      <w:start w:val="1"/>
      <w:numFmt w:val="koreanDigital2"/>
      <w:lvlText w:val="%3、"/>
      <w:lvlJc w:val="left"/>
      <w:pPr>
        <w:ind w:left="0" w:firstLine="851"/>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isplayBackgroundShape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0E12589"/>
    <w:rsid w:val="013D6280"/>
    <w:rsid w:val="023E1286"/>
    <w:rsid w:val="02D0211D"/>
    <w:rsid w:val="03254E27"/>
    <w:rsid w:val="03272182"/>
    <w:rsid w:val="03A53B02"/>
    <w:rsid w:val="046A1781"/>
    <w:rsid w:val="04E634F4"/>
    <w:rsid w:val="04F47237"/>
    <w:rsid w:val="05150472"/>
    <w:rsid w:val="05171224"/>
    <w:rsid w:val="051B17AF"/>
    <w:rsid w:val="058F1A64"/>
    <w:rsid w:val="07916952"/>
    <w:rsid w:val="0805754C"/>
    <w:rsid w:val="08322A8C"/>
    <w:rsid w:val="08670640"/>
    <w:rsid w:val="08E37A2F"/>
    <w:rsid w:val="093C57F1"/>
    <w:rsid w:val="09545F70"/>
    <w:rsid w:val="09946F9F"/>
    <w:rsid w:val="09D74B85"/>
    <w:rsid w:val="09E53FC0"/>
    <w:rsid w:val="09EC7123"/>
    <w:rsid w:val="09ED56C9"/>
    <w:rsid w:val="0A1D0FFF"/>
    <w:rsid w:val="0A7C1006"/>
    <w:rsid w:val="0A9E5856"/>
    <w:rsid w:val="0AD025A1"/>
    <w:rsid w:val="0AE16FEA"/>
    <w:rsid w:val="0B4E0B4D"/>
    <w:rsid w:val="0B586581"/>
    <w:rsid w:val="0BAB24C1"/>
    <w:rsid w:val="0BD07B44"/>
    <w:rsid w:val="0C492847"/>
    <w:rsid w:val="0C554576"/>
    <w:rsid w:val="0F095788"/>
    <w:rsid w:val="0F5E496A"/>
    <w:rsid w:val="0F81598B"/>
    <w:rsid w:val="10886BCD"/>
    <w:rsid w:val="10947BCD"/>
    <w:rsid w:val="10BE08E9"/>
    <w:rsid w:val="10FE773C"/>
    <w:rsid w:val="1157552B"/>
    <w:rsid w:val="11EC0AD6"/>
    <w:rsid w:val="12465811"/>
    <w:rsid w:val="13064D3F"/>
    <w:rsid w:val="13280BD9"/>
    <w:rsid w:val="13322A9B"/>
    <w:rsid w:val="13897267"/>
    <w:rsid w:val="1399374C"/>
    <w:rsid w:val="13FF5068"/>
    <w:rsid w:val="14521AA0"/>
    <w:rsid w:val="146C41CB"/>
    <w:rsid w:val="15451E24"/>
    <w:rsid w:val="15BE749A"/>
    <w:rsid w:val="15E02F18"/>
    <w:rsid w:val="166F3635"/>
    <w:rsid w:val="17EA5768"/>
    <w:rsid w:val="185A544F"/>
    <w:rsid w:val="18890233"/>
    <w:rsid w:val="18C2162A"/>
    <w:rsid w:val="18DD703F"/>
    <w:rsid w:val="198737C7"/>
    <w:rsid w:val="19DC6BDA"/>
    <w:rsid w:val="1A6B392A"/>
    <w:rsid w:val="1AA56FDE"/>
    <w:rsid w:val="1AC310BB"/>
    <w:rsid w:val="1B3F4556"/>
    <w:rsid w:val="1B5D386B"/>
    <w:rsid w:val="1B711AFA"/>
    <w:rsid w:val="1B7913A6"/>
    <w:rsid w:val="1BEF726B"/>
    <w:rsid w:val="1C2C25CD"/>
    <w:rsid w:val="1C4B4111"/>
    <w:rsid w:val="1C742A28"/>
    <w:rsid w:val="1C832D39"/>
    <w:rsid w:val="1CAA3340"/>
    <w:rsid w:val="1CC449A5"/>
    <w:rsid w:val="1CD34128"/>
    <w:rsid w:val="1CDE6781"/>
    <w:rsid w:val="1D987ACC"/>
    <w:rsid w:val="1DC31FA0"/>
    <w:rsid w:val="1DDA19F5"/>
    <w:rsid w:val="1DEB283E"/>
    <w:rsid w:val="1EFF4AEA"/>
    <w:rsid w:val="1F29161A"/>
    <w:rsid w:val="1F42517D"/>
    <w:rsid w:val="1F457921"/>
    <w:rsid w:val="1F6A5A03"/>
    <w:rsid w:val="1FAD20E8"/>
    <w:rsid w:val="20284B0B"/>
    <w:rsid w:val="20F326ED"/>
    <w:rsid w:val="21677697"/>
    <w:rsid w:val="229536BA"/>
    <w:rsid w:val="22A244DC"/>
    <w:rsid w:val="235E195C"/>
    <w:rsid w:val="2378337E"/>
    <w:rsid w:val="239871BB"/>
    <w:rsid w:val="23AE001C"/>
    <w:rsid w:val="249017C8"/>
    <w:rsid w:val="251A0B90"/>
    <w:rsid w:val="25251AF7"/>
    <w:rsid w:val="25AC7732"/>
    <w:rsid w:val="25C26B32"/>
    <w:rsid w:val="25CD5C03"/>
    <w:rsid w:val="266C3655"/>
    <w:rsid w:val="266E39AE"/>
    <w:rsid w:val="2696637E"/>
    <w:rsid w:val="26B84BDB"/>
    <w:rsid w:val="26C27A57"/>
    <w:rsid w:val="26F13790"/>
    <w:rsid w:val="26F41C6E"/>
    <w:rsid w:val="272E083D"/>
    <w:rsid w:val="27F848F5"/>
    <w:rsid w:val="284179E1"/>
    <w:rsid w:val="284A39BF"/>
    <w:rsid w:val="28A354BE"/>
    <w:rsid w:val="28FE39D5"/>
    <w:rsid w:val="292813A2"/>
    <w:rsid w:val="298D0BC4"/>
    <w:rsid w:val="29BD69E3"/>
    <w:rsid w:val="29E654E5"/>
    <w:rsid w:val="2A1060BE"/>
    <w:rsid w:val="2A6366FF"/>
    <w:rsid w:val="2A6807FA"/>
    <w:rsid w:val="2A8E3487"/>
    <w:rsid w:val="2B32649C"/>
    <w:rsid w:val="2B9B5E5B"/>
    <w:rsid w:val="2BDA5141"/>
    <w:rsid w:val="2BDE3F9A"/>
    <w:rsid w:val="2C270527"/>
    <w:rsid w:val="2C4141D8"/>
    <w:rsid w:val="2C465F83"/>
    <w:rsid w:val="2CBD6A98"/>
    <w:rsid w:val="2D0347D2"/>
    <w:rsid w:val="2D682F2F"/>
    <w:rsid w:val="2E542420"/>
    <w:rsid w:val="2EA152A3"/>
    <w:rsid w:val="2EDC6BC3"/>
    <w:rsid w:val="2F1F33A8"/>
    <w:rsid w:val="2F5836E9"/>
    <w:rsid w:val="2F7610B9"/>
    <w:rsid w:val="2F8C4439"/>
    <w:rsid w:val="30123142"/>
    <w:rsid w:val="302169BE"/>
    <w:rsid w:val="304A7E50"/>
    <w:rsid w:val="31491286"/>
    <w:rsid w:val="314B6E80"/>
    <w:rsid w:val="315D3AEF"/>
    <w:rsid w:val="31BF0628"/>
    <w:rsid w:val="31E036E7"/>
    <w:rsid w:val="32843E96"/>
    <w:rsid w:val="328B05C6"/>
    <w:rsid w:val="32C95DE9"/>
    <w:rsid w:val="32D33460"/>
    <w:rsid w:val="346671FA"/>
    <w:rsid w:val="34D93658"/>
    <w:rsid w:val="351F7AFD"/>
    <w:rsid w:val="352F03C1"/>
    <w:rsid w:val="35635B24"/>
    <w:rsid w:val="36162BCB"/>
    <w:rsid w:val="363646DC"/>
    <w:rsid w:val="36412810"/>
    <w:rsid w:val="368E0296"/>
    <w:rsid w:val="3690649D"/>
    <w:rsid w:val="36A32180"/>
    <w:rsid w:val="36BD312A"/>
    <w:rsid w:val="36C12E10"/>
    <w:rsid w:val="37396C72"/>
    <w:rsid w:val="37514AF4"/>
    <w:rsid w:val="377C0298"/>
    <w:rsid w:val="37AF4D25"/>
    <w:rsid w:val="37F61CA1"/>
    <w:rsid w:val="38450E32"/>
    <w:rsid w:val="38FB1805"/>
    <w:rsid w:val="394A64EB"/>
    <w:rsid w:val="39C31C6C"/>
    <w:rsid w:val="3B910E0D"/>
    <w:rsid w:val="3BFD4027"/>
    <w:rsid w:val="3C283344"/>
    <w:rsid w:val="3C3420E0"/>
    <w:rsid w:val="3C485F9D"/>
    <w:rsid w:val="3C4E2A76"/>
    <w:rsid w:val="3C77173A"/>
    <w:rsid w:val="3C7965F9"/>
    <w:rsid w:val="3C7C70D7"/>
    <w:rsid w:val="3C94308C"/>
    <w:rsid w:val="3CB84BBF"/>
    <w:rsid w:val="3D1E469E"/>
    <w:rsid w:val="3D3879AE"/>
    <w:rsid w:val="3E0C6463"/>
    <w:rsid w:val="3E564C85"/>
    <w:rsid w:val="3F4F566F"/>
    <w:rsid w:val="3F8142B1"/>
    <w:rsid w:val="3FA13295"/>
    <w:rsid w:val="401808B6"/>
    <w:rsid w:val="403E57B7"/>
    <w:rsid w:val="40532D51"/>
    <w:rsid w:val="40533552"/>
    <w:rsid w:val="40A4368B"/>
    <w:rsid w:val="4179370E"/>
    <w:rsid w:val="41D016DB"/>
    <w:rsid w:val="41DA3416"/>
    <w:rsid w:val="42043E37"/>
    <w:rsid w:val="42112513"/>
    <w:rsid w:val="42E9077C"/>
    <w:rsid w:val="432B3628"/>
    <w:rsid w:val="433F2D12"/>
    <w:rsid w:val="43496F4C"/>
    <w:rsid w:val="435518AD"/>
    <w:rsid w:val="435C30B6"/>
    <w:rsid w:val="437A2DA4"/>
    <w:rsid w:val="43872620"/>
    <w:rsid w:val="44873A1C"/>
    <w:rsid w:val="4491515E"/>
    <w:rsid w:val="470471FE"/>
    <w:rsid w:val="472961BF"/>
    <w:rsid w:val="49105C83"/>
    <w:rsid w:val="4992263D"/>
    <w:rsid w:val="499600A6"/>
    <w:rsid w:val="499917D4"/>
    <w:rsid w:val="49A53D97"/>
    <w:rsid w:val="49C77F53"/>
    <w:rsid w:val="49CC76C1"/>
    <w:rsid w:val="49E77A36"/>
    <w:rsid w:val="4AE27CAC"/>
    <w:rsid w:val="4B96007C"/>
    <w:rsid w:val="4BAC48C9"/>
    <w:rsid w:val="4C831A74"/>
    <w:rsid w:val="4CAA0A32"/>
    <w:rsid w:val="4D49405A"/>
    <w:rsid w:val="4E191EC4"/>
    <w:rsid w:val="4E5B0326"/>
    <w:rsid w:val="4EA9254B"/>
    <w:rsid w:val="4ECA5B50"/>
    <w:rsid w:val="4F251D5C"/>
    <w:rsid w:val="4FD65994"/>
    <w:rsid w:val="4FEB08B0"/>
    <w:rsid w:val="50772E11"/>
    <w:rsid w:val="50886E1D"/>
    <w:rsid w:val="513B5867"/>
    <w:rsid w:val="51454B8D"/>
    <w:rsid w:val="514563A8"/>
    <w:rsid w:val="51544AEA"/>
    <w:rsid w:val="523875F5"/>
    <w:rsid w:val="52487F94"/>
    <w:rsid w:val="524F0C99"/>
    <w:rsid w:val="52506204"/>
    <w:rsid w:val="52B35FD7"/>
    <w:rsid w:val="533B163F"/>
    <w:rsid w:val="53FA1DF3"/>
    <w:rsid w:val="54204352"/>
    <w:rsid w:val="54AB2D04"/>
    <w:rsid w:val="54BE47E5"/>
    <w:rsid w:val="56F563A5"/>
    <w:rsid w:val="571F3A0C"/>
    <w:rsid w:val="57F2034A"/>
    <w:rsid w:val="58235318"/>
    <w:rsid w:val="58354DBE"/>
    <w:rsid w:val="586E6522"/>
    <w:rsid w:val="58BE2D14"/>
    <w:rsid w:val="59121C77"/>
    <w:rsid w:val="593A0A80"/>
    <w:rsid w:val="59DD570D"/>
    <w:rsid w:val="59DE0E09"/>
    <w:rsid w:val="5A283DD0"/>
    <w:rsid w:val="5A2E5F69"/>
    <w:rsid w:val="5A974EDF"/>
    <w:rsid w:val="5ACD76EE"/>
    <w:rsid w:val="5B021A05"/>
    <w:rsid w:val="5B3D7F5F"/>
    <w:rsid w:val="5CC45F7C"/>
    <w:rsid w:val="5E9B32B7"/>
    <w:rsid w:val="5EA617F0"/>
    <w:rsid w:val="5EFD2476"/>
    <w:rsid w:val="5F0279C4"/>
    <w:rsid w:val="5F944466"/>
    <w:rsid w:val="5FC93D7A"/>
    <w:rsid w:val="60A96E90"/>
    <w:rsid w:val="60C555F3"/>
    <w:rsid w:val="61090515"/>
    <w:rsid w:val="6139287F"/>
    <w:rsid w:val="61F56B7E"/>
    <w:rsid w:val="62121B84"/>
    <w:rsid w:val="625269DC"/>
    <w:rsid w:val="63130FEA"/>
    <w:rsid w:val="633329E6"/>
    <w:rsid w:val="63CF15A0"/>
    <w:rsid w:val="63DE0509"/>
    <w:rsid w:val="64AB05AF"/>
    <w:rsid w:val="64CD2ABF"/>
    <w:rsid w:val="657B7ADB"/>
    <w:rsid w:val="660E4A3F"/>
    <w:rsid w:val="66717A25"/>
    <w:rsid w:val="667C7047"/>
    <w:rsid w:val="673E5F91"/>
    <w:rsid w:val="67817E21"/>
    <w:rsid w:val="679754A0"/>
    <w:rsid w:val="67D649B5"/>
    <w:rsid w:val="67FC76A6"/>
    <w:rsid w:val="682C1895"/>
    <w:rsid w:val="689618A9"/>
    <w:rsid w:val="68C66552"/>
    <w:rsid w:val="69345B52"/>
    <w:rsid w:val="69B66A8E"/>
    <w:rsid w:val="69CA0EC7"/>
    <w:rsid w:val="6A4E3ABD"/>
    <w:rsid w:val="6A81681A"/>
    <w:rsid w:val="6A9D6924"/>
    <w:rsid w:val="6ABD4230"/>
    <w:rsid w:val="6AE63D7E"/>
    <w:rsid w:val="6B462C2B"/>
    <w:rsid w:val="6BD746DF"/>
    <w:rsid w:val="6BDC6E7B"/>
    <w:rsid w:val="6C30596E"/>
    <w:rsid w:val="6CEB080D"/>
    <w:rsid w:val="6D893D5F"/>
    <w:rsid w:val="6DC46C7A"/>
    <w:rsid w:val="6EAC75B8"/>
    <w:rsid w:val="6F502166"/>
    <w:rsid w:val="6F8821FC"/>
    <w:rsid w:val="700D088C"/>
    <w:rsid w:val="700E4F44"/>
    <w:rsid w:val="70173239"/>
    <w:rsid w:val="70A46B2D"/>
    <w:rsid w:val="70FC24C5"/>
    <w:rsid w:val="71A36DE5"/>
    <w:rsid w:val="721A5B23"/>
    <w:rsid w:val="72B931C1"/>
    <w:rsid w:val="738D03F5"/>
    <w:rsid w:val="7420296E"/>
    <w:rsid w:val="7431692A"/>
    <w:rsid w:val="74435A84"/>
    <w:rsid w:val="74E01AD0"/>
    <w:rsid w:val="753B10E2"/>
    <w:rsid w:val="760B4D2C"/>
    <w:rsid w:val="765D3192"/>
    <w:rsid w:val="767E5B01"/>
    <w:rsid w:val="771567FA"/>
    <w:rsid w:val="779944AF"/>
    <w:rsid w:val="78160310"/>
    <w:rsid w:val="782F5514"/>
    <w:rsid w:val="785A54C0"/>
    <w:rsid w:val="78D32916"/>
    <w:rsid w:val="78FD6DDA"/>
    <w:rsid w:val="79741F31"/>
    <w:rsid w:val="79DF4732"/>
    <w:rsid w:val="79EB254B"/>
    <w:rsid w:val="79F044D8"/>
    <w:rsid w:val="7A8D1EA6"/>
    <w:rsid w:val="7AF4716D"/>
    <w:rsid w:val="7AF75924"/>
    <w:rsid w:val="7B1C6B0D"/>
    <w:rsid w:val="7B2031F9"/>
    <w:rsid w:val="7B6106CC"/>
    <w:rsid w:val="7BA4483D"/>
    <w:rsid w:val="7BA82ABD"/>
    <w:rsid w:val="7BFA5853"/>
    <w:rsid w:val="7C0562F8"/>
    <w:rsid w:val="7C662D96"/>
    <w:rsid w:val="7CFD5C38"/>
    <w:rsid w:val="7D713C29"/>
    <w:rsid w:val="7D797C2B"/>
    <w:rsid w:val="7D810EAC"/>
    <w:rsid w:val="7D927D07"/>
    <w:rsid w:val="7D955BFE"/>
    <w:rsid w:val="7DAC6A56"/>
    <w:rsid w:val="7E0230E5"/>
    <w:rsid w:val="7E1A3F8B"/>
    <w:rsid w:val="7E600661"/>
    <w:rsid w:val="7EA13F7B"/>
    <w:rsid w:val="7ECA02C7"/>
    <w:rsid w:val="7EF25FDD"/>
    <w:rsid w:val="7F173D36"/>
    <w:rsid w:val="7FC43C1A"/>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Normal (Web)"/>
    <w:basedOn w:val="1"/>
    <w:qFormat/>
    <w:uiPriority w:val="99"/>
    <w:pPr>
      <w:widowControl/>
      <w:spacing w:before="100" w:beforeAutospacing="1" w:after="100" w:afterAutospacing="1"/>
      <w:jc w:val="left"/>
    </w:pPr>
    <w:rPr>
      <w:rFonts w:ascii="宋体" w:hAnsi="宋体"/>
      <w:kern w:val="0"/>
      <w:sz w:val="24"/>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5">
    <w:name w:val="Body Text First Indent"/>
    <w:basedOn w:val="6"/>
    <w:next w:val="12"/>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 w:type="paragraph" w:customStyle="1" w:styleId="32">
    <w:name w:val="9.12第一章"/>
    <w:qFormat/>
    <w:uiPriority w:val="0"/>
    <w:pPr>
      <w:widowControl w:val="0"/>
      <w:numPr>
        <w:ilvl w:val="0"/>
        <w:numId w:val="1"/>
      </w:numPr>
      <w:jc w:val="center"/>
    </w:pPr>
    <w:rPr>
      <w:rFonts w:ascii="仿宋" w:hAnsi="仿宋" w:eastAsia="仿宋" w:cs="Times New Roman"/>
      <w:b/>
      <w:bCs/>
      <w:kern w:val="2"/>
      <w:sz w:val="36"/>
      <w:szCs w:val="36"/>
      <w:lang w:val="en-US" w:eastAsia="zh-CN" w:bidi="ar-SA"/>
    </w:rPr>
  </w:style>
  <w:style w:type="paragraph" w:customStyle="1" w:styleId="33">
    <w:name w:val="11正文"/>
    <w:basedOn w:val="1"/>
    <w:qFormat/>
    <w:uiPriority w:val="0"/>
    <w:pPr>
      <w:widowControl/>
      <w:spacing w:beforeLines="50"/>
      <w:ind w:firstLine="425" w:firstLineChars="177"/>
      <w:jc w:val="left"/>
    </w:pPr>
    <w:rPr>
      <w:rFonts w:ascii="仿宋_GB2312" w:hAnsi="Calibri" w:eastAsia="微软雅黑"/>
      <w:kern w:val="0"/>
      <w:sz w:val="24"/>
    </w:rPr>
  </w:style>
  <w:style w:type="paragraph" w:customStyle="1" w:styleId="34">
    <w:name w:val="样式 首行缩进:  2 字符"/>
    <w:basedOn w:val="1"/>
    <w:qFormat/>
    <w:uiPriority w:val="0"/>
    <w:pPr>
      <w:spacing w:line="480" w:lineRule="exact"/>
      <w:ind w:firstLine="200" w:firstLineChars="200"/>
      <w:jc w:val="left"/>
    </w:pPr>
    <w:rPr>
      <w:rFonts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2727</Words>
  <Characters>3038</Characters>
  <Lines>0</Lines>
  <Paragraphs>0</Paragraphs>
  <TotalTime>20</TotalTime>
  <ScaleCrop>false</ScaleCrop>
  <LinksUpToDate>false</LinksUpToDate>
  <CharactersWithSpaces>3160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2025-10-30T06:21:37Z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A1ED29D5195F42DC88B15D6E555041E6</vt:lpwstr>
  </property>
  <property fmtid="{D5CDD505-2E9C-101B-9397-08002B2CF9AE}" pid="4" name="KSOTemplateDocerSaveRecord">
    <vt:lpwstr>eyJoZGlkIjoiYmE4NDUyY2MyMzJlMWJhMmJhYWRlZTBmZDU1MjJiNWMiLCJ1c2VySWQiOiI0MTM5MzY3MzkifQ==</vt:lpwstr>
  </property>
</Properties>
</file>